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D63AD">
      <w:pPr>
        <w:pStyle w:val="11"/>
        <w:rPr>
          <w:rFonts w:hint="eastAsia"/>
        </w:rPr>
      </w:pPr>
      <w:r>
        <w:rPr>
          <w:rFonts w:hint="eastAsia" w:ascii="宋体" w:hAnsi="宋体" w:eastAsia="宋体" w:cs="宋体"/>
          <w:sz w:val="44"/>
          <w:szCs w:val="44"/>
          <w:highlight w:val="none"/>
        </w:rPr>
        <w:drawing>
          <wp:anchor distT="0" distB="0" distL="114300" distR="114300" simplePos="0" relativeHeight="251661312" behindDoc="0" locked="0" layoutInCell="1" allowOverlap="1">
            <wp:simplePos x="0" y="0"/>
            <wp:positionH relativeFrom="column">
              <wp:posOffset>381000</wp:posOffset>
            </wp:positionH>
            <wp:positionV relativeFrom="paragraph">
              <wp:posOffset>127635</wp:posOffset>
            </wp:positionV>
            <wp:extent cx="860425" cy="920750"/>
            <wp:effectExtent l="0" t="0" r="15875" b="12700"/>
            <wp:wrapNone/>
            <wp:docPr id="1" name="图片 10"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透明logo"/>
                    <pic:cNvPicPr>
                      <a:picLocks noChangeAspect="1"/>
                    </pic:cNvPicPr>
                  </pic:nvPicPr>
                  <pic:blipFill>
                    <a:blip r:embed="rId17"/>
                    <a:stretch>
                      <a:fillRect/>
                    </a:stretch>
                  </pic:blipFill>
                  <pic:spPr>
                    <a:xfrm>
                      <a:off x="0" y="0"/>
                      <a:ext cx="860425" cy="920750"/>
                    </a:xfrm>
                    <a:prstGeom prst="rect">
                      <a:avLst/>
                    </a:prstGeom>
                    <a:noFill/>
                    <a:ln>
                      <a:noFill/>
                    </a:ln>
                  </pic:spPr>
                </pic:pic>
              </a:graphicData>
            </a:graphic>
          </wp:anchor>
        </w:drawing>
      </w:r>
      <w:r>
        <w:rPr>
          <w:rFonts w:hint="eastAsia"/>
        </w:rPr>
        <w:t xml:space="preserve">   </w:t>
      </w:r>
    </w:p>
    <w:p w14:paraId="62A5D37D">
      <w:pPr>
        <w:pStyle w:val="11"/>
        <w:rPr>
          <w:rFonts w:hint="eastAsia"/>
          <w:sz w:val="28"/>
          <w:szCs w:val="28"/>
          <w:lang w:val="en-US" w:eastAsia="zh-CN"/>
        </w:rPr>
      </w:pP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sz w:val="28"/>
          <w:szCs w:val="28"/>
          <w:lang w:val="en-US" w:eastAsia="zh-CN"/>
        </w:rPr>
        <w:t xml:space="preserve">      </w:t>
      </w:r>
    </w:p>
    <w:p w14:paraId="2EE5B632">
      <w:pPr>
        <w:pStyle w:val="11"/>
        <w:jc w:val="right"/>
        <w:rPr>
          <w:rFonts w:hint="eastAsia" w:eastAsia="宋体"/>
          <w:sz w:val="28"/>
          <w:szCs w:val="28"/>
          <w:lang w:val="en-US" w:eastAsia="zh-CN"/>
        </w:rPr>
      </w:pPr>
      <w:r>
        <w:rPr>
          <w:rFonts w:hint="eastAsia"/>
          <w:sz w:val="28"/>
          <w:szCs w:val="28"/>
          <w:lang w:val="en-US" w:eastAsia="zh-CN"/>
        </w:rPr>
        <w:t xml:space="preserve"> 项目编号</w:t>
      </w:r>
      <w:r>
        <w:rPr>
          <w:rFonts w:hint="eastAsia"/>
          <w:sz w:val="28"/>
          <w:szCs w:val="28"/>
        </w:rPr>
        <w:t>：YDCT</w:t>
      </w:r>
      <w:r>
        <w:rPr>
          <w:rFonts w:hint="eastAsia"/>
          <w:sz w:val="28"/>
          <w:szCs w:val="28"/>
          <w:lang w:val="en-US" w:eastAsia="zh-CN"/>
        </w:rPr>
        <w:t>F</w:t>
      </w:r>
      <w:r>
        <w:rPr>
          <w:rFonts w:hint="eastAsia"/>
          <w:sz w:val="28"/>
          <w:szCs w:val="28"/>
          <w:lang w:eastAsia="zh-CN"/>
        </w:rPr>
        <w:t>20250771</w:t>
      </w:r>
    </w:p>
    <w:p w14:paraId="744D7A5C">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宋体" w:hAnsi="宋体" w:cs="宋体"/>
          <w:b/>
          <w:bCs/>
          <w:sz w:val="52"/>
          <w:szCs w:val="52"/>
          <w:lang w:eastAsia="zh-CN"/>
        </w:rPr>
      </w:pPr>
    </w:p>
    <w:p w14:paraId="6DB937FF">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宋体" w:hAnsi="宋体" w:eastAsia="宋体" w:cs="宋体"/>
          <w:b/>
          <w:bCs/>
          <w:sz w:val="52"/>
          <w:szCs w:val="52"/>
          <w:lang w:eastAsia="zh-CN"/>
        </w:rPr>
      </w:pPr>
      <w:r>
        <w:rPr>
          <w:rFonts w:hint="eastAsia" w:ascii="宋体" w:hAnsi="宋体" w:cs="宋体"/>
          <w:b/>
          <w:bCs/>
          <w:sz w:val="52"/>
          <w:szCs w:val="52"/>
          <w:lang w:eastAsia="zh-CN"/>
        </w:rPr>
        <w:t>德宏师范学院学生社区管理服务外包机构采购项目（二次）</w:t>
      </w:r>
    </w:p>
    <w:p w14:paraId="5061DA7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sz w:val="24"/>
          <w:szCs w:val="24"/>
        </w:rPr>
      </w:pPr>
    </w:p>
    <w:p w14:paraId="22B67EFD">
      <w:pPr>
        <w:jc w:val="center"/>
        <w:rPr>
          <w:rFonts w:hint="eastAsia" w:ascii="宋体" w:hAnsi="宋体" w:cs="宋体"/>
          <w:b/>
          <w:bCs/>
          <w:sz w:val="96"/>
          <w:szCs w:val="96"/>
        </w:rPr>
      </w:pPr>
    </w:p>
    <w:p w14:paraId="12555A4D">
      <w:pPr>
        <w:pStyle w:val="11"/>
        <w:rPr>
          <w:rFonts w:hint="eastAsia" w:ascii="宋体" w:hAnsi="宋体" w:cs="宋体"/>
          <w:b/>
          <w:bCs/>
          <w:sz w:val="96"/>
          <w:szCs w:val="96"/>
        </w:rPr>
      </w:pPr>
    </w:p>
    <w:p w14:paraId="59381A09">
      <w:pPr>
        <w:rPr>
          <w:rFonts w:hint="eastAsia" w:ascii="宋体" w:hAnsi="宋体" w:cs="宋体"/>
          <w:b/>
          <w:bCs/>
          <w:sz w:val="96"/>
          <w:szCs w:val="96"/>
        </w:rPr>
      </w:pPr>
    </w:p>
    <w:p w14:paraId="4E328088">
      <w:pPr>
        <w:jc w:val="center"/>
        <w:rPr>
          <w:rFonts w:hint="eastAsia" w:ascii="宋体" w:hAnsi="宋体" w:cs="宋体"/>
          <w:sz w:val="28"/>
          <w:szCs w:val="28"/>
        </w:rPr>
      </w:pPr>
      <w:bookmarkStart w:id="0" w:name="_Hlk161686499"/>
      <w:r>
        <w:rPr>
          <w:rFonts w:hint="eastAsia" w:ascii="宋体" w:hAnsi="宋体" w:cs="宋体"/>
          <w:b/>
          <w:bCs/>
          <w:sz w:val="96"/>
          <w:szCs w:val="96"/>
        </w:rPr>
        <w:t>招标文件</w:t>
      </w:r>
      <w:bookmarkEnd w:id="0"/>
    </w:p>
    <w:p w14:paraId="0279CC55">
      <w:pPr>
        <w:pStyle w:val="11"/>
        <w:rPr>
          <w:rFonts w:hint="eastAsia"/>
        </w:rPr>
      </w:pPr>
    </w:p>
    <w:p w14:paraId="15A09413">
      <w:pPr>
        <w:pStyle w:val="11"/>
        <w:rPr>
          <w:rFonts w:hint="eastAsia"/>
        </w:rPr>
      </w:pPr>
    </w:p>
    <w:p w14:paraId="4C5D6369">
      <w:pPr>
        <w:pStyle w:val="11"/>
        <w:rPr>
          <w:rFonts w:hint="eastAsia"/>
        </w:rPr>
      </w:pPr>
    </w:p>
    <w:p w14:paraId="35BBA111">
      <w:pPr>
        <w:pStyle w:val="11"/>
        <w:rPr>
          <w:rFonts w:hint="eastAsia"/>
        </w:rPr>
      </w:pPr>
    </w:p>
    <w:p w14:paraId="522560CD">
      <w:pPr>
        <w:pStyle w:val="11"/>
        <w:rPr>
          <w:sz w:val="32"/>
          <w:szCs w:val="32"/>
        </w:rPr>
      </w:pPr>
    </w:p>
    <w:p w14:paraId="27B46B1E"/>
    <w:p w14:paraId="295852A8">
      <w:pPr>
        <w:pStyle w:val="11"/>
        <w:rPr>
          <w:sz w:val="32"/>
          <w:szCs w:val="32"/>
        </w:rPr>
      </w:pPr>
    </w:p>
    <w:p w14:paraId="756E908F">
      <w:pPr>
        <w:pStyle w:val="11"/>
        <w:rPr>
          <w:sz w:val="32"/>
          <w:szCs w:val="32"/>
        </w:rPr>
      </w:pPr>
    </w:p>
    <w:p w14:paraId="7A1ECE8E">
      <w:pPr>
        <w:pStyle w:val="11"/>
        <w:keepNext w:val="0"/>
        <w:keepLines w:val="0"/>
        <w:pageBreakBefore w:val="0"/>
        <w:widowControl/>
        <w:kinsoku/>
        <w:wordWrap/>
        <w:overflowPunct/>
        <w:topLinePunct w:val="0"/>
        <w:autoSpaceDE/>
        <w:autoSpaceDN/>
        <w:bidi w:val="0"/>
        <w:adjustRightInd/>
        <w:snapToGrid/>
        <w:spacing w:line="700" w:lineRule="exact"/>
        <w:ind w:firstLine="1084" w:firstLineChars="300"/>
        <w:textAlignment w:val="auto"/>
        <w:rPr>
          <w:rFonts w:hint="eastAsia" w:eastAsia="宋体"/>
          <w:sz w:val="36"/>
          <w:szCs w:val="36"/>
          <w:lang w:eastAsia="zh-CN"/>
        </w:rPr>
      </w:pPr>
      <w:r>
        <w:rPr>
          <w:rFonts w:hint="eastAsia"/>
          <w:sz w:val="36"/>
          <w:szCs w:val="36"/>
        </w:rPr>
        <w:t>招   标   人：</w:t>
      </w:r>
      <w:r>
        <w:rPr>
          <w:rFonts w:hint="eastAsia"/>
          <w:sz w:val="36"/>
          <w:szCs w:val="36"/>
          <w:lang w:eastAsia="zh-CN"/>
        </w:rPr>
        <w:t>德宏师范学院</w:t>
      </w:r>
    </w:p>
    <w:p w14:paraId="0AE7256F">
      <w:pPr>
        <w:pStyle w:val="11"/>
        <w:keepNext w:val="0"/>
        <w:keepLines w:val="0"/>
        <w:pageBreakBefore w:val="0"/>
        <w:widowControl/>
        <w:kinsoku/>
        <w:wordWrap/>
        <w:overflowPunct/>
        <w:topLinePunct w:val="0"/>
        <w:autoSpaceDE/>
        <w:autoSpaceDN/>
        <w:bidi w:val="0"/>
        <w:adjustRightInd/>
        <w:snapToGrid/>
        <w:spacing w:line="700" w:lineRule="exact"/>
        <w:ind w:firstLine="1084" w:firstLineChars="300"/>
        <w:textAlignment w:val="auto"/>
        <w:rPr>
          <w:rFonts w:hint="eastAsia"/>
          <w:sz w:val="36"/>
          <w:szCs w:val="36"/>
        </w:rPr>
      </w:pPr>
      <w:r>
        <w:rPr>
          <w:rFonts w:hint="eastAsia"/>
          <w:sz w:val="36"/>
          <w:szCs w:val="36"/>
        </w:rPr>
        <w:t>招标代理机构：云南元大工程咨询有限责任公司</w:t>
      </w:r>
    </w:p>
    <w:p w14:paraId="6093D2F0">
      <w:pPr>
        <w:pStyle w:val="11"/>
        <w:keepNext w:val="0"/>
        <w:keepLines w:val="0"/>
        <w:pageBreakBefore w:val="0"/>
        <w:widowControl/>
        <w:kinsoku/>
        <w:wordWrap/>
        <w:overflowPunct/>
        <w:topLinePunct w:val="0"/>
        <w:autoSpaceDE/>
        <w:autoSpaceDN/>
        <w:bidi w:val="0"/>
        <w:adjustRightInd/>
        <w:snapToGrid/>
        <w:spacing w:line="700" w:lineRule="exact"/>
        <w:ind w:firstLine="1084" w:firstLineChars="300"/>
        <w:textAlignment w:val="auto"/>
        <w:rPr>
          <w:rFonts w:hint="eastAsia"/>
          <w:sz w:val="36"/>
          <w:szCs w:val="36"/>
        </w:rPr>
      </w:pPr>
      <w:r>
        <w:rPr>
          <w:rFonts w:hint="eastAsia"/>
          <w:sz w:val="36"/>
          <w:szCs w:val="36"/>
        </w:rPr>
        <w:t>日        期：2025年</w:t>
      </w:r>
      <w:r>
        <w:rPr>
          <w:rFonts w:hint="eastAsia"/>
          <w:sz w:val="36"/>
          <w:szCs w:val="36"/>
          <w:lang w:val="en-US" w:eastAsia="zh-CN"/>
        </w:rPr>
        <w:t>5</w:t>
      </w:r>
      <w:r>
        <w:rPr>
          <w:rFonts w:hint="eastAsia"/>
          <w:sz w:val="36"/>
          <w:szCs w:val="36"/>
        </w:rPr>
        <w:t>月</w:t>
      </w:r>
    </w:p>
    <w:p w14:paraId="794014D8">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宋体" w:hAnsi="宋体" w:cs="宋体"/>
          <w:b/>
          <w:bCs/>
          <w:sz w:val="44"/>
          <w:szCs w:val="44"/>
        </w:rPr>
        <w:sectPr>
          <w:headerReference r:id="rId5" w:type="first"/>
          <w:footerReference r:id="rId8" w:type="first"/>
          <w:headerReference r:id="rId3" w:type="default"/>
          <w:footerReference r:id="rId6" w:type="default"/>
          <w:headerReference r:id="rId4" w:type="even"/>
          <w:footerReference r:id="rId7" w:type="even"/>
          <w:pgSz w:w="11905" w:h="16838"/>
          <w:pgMar w:top="1191" w:right="1191" w:bottom="1191" w:left="1304" w:header="567" w:footer="777" w:gutter="0"/>
          <w:pgNumType w:fmt="numberInDash"/>
          <w:cols w:space="0" w:num="1"/>
          <w:docGrid w:linePitch="317" w:charSpace="0"/>
        </w:sectPr>
      </w:pPr>
    </w:p>
    <w:p w14:paraId="6022FF1E">
      <w:pPr>
        <w:jc w:val="center"/>
        <w:rPr>
          <w:rFonts w:hint="eastAsia" w:ascii="宋体" w:hAnsi="宋体" w:cs="宋体"/>
          <w:b/>
          <w:bCs/>
          <w:sz w:val="44"/>
          <w:szCs w:val="44"/>
        </w:rPr>
      </w:pPr>
      <w:r>
        <w:rPr>
          <w:rFonts w:hint="eastAsia" w:ascii="宋体" w:hAnsi="宋体" w:cs="宋体"/>
          <w:b/>
          <w:bCs/>
          <w:sz w:val="44"/>
          <w:szCs w:val="44"/>
        </w:rPr>
        <w:t>目  录</w:t>
      </w:r>
    </w:p>
    <w:p w14:paraId="02E74605">
      <w:pPr>
        <w:pStyle w:val="22"/>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val="0"/>
          <w:sz w:val="32"/>
          <w:szCs w:val="32"/>
        </w:rPr>
        <w:fldChar w:fldCharType="begin"/>
      </w:r>
      <w:r>
        <w:rPr>
          <w:rFonts w:hint="eastAsia" w:ascii="宋体" w:hAnsi="宋体" w:cs="宋体"/>
          <w:b w:val="0"/>
          <w:bCs w:val="0"/>
          <w:caps w:val="0"/>
          <w:sz w:val="32"/>
          <w:szCs w:val="32"/>
        </w:rPr>
        <w:instrText xml:space="preserve"> TOC \o "1-3" \h \z \u </w:instrText>
      </w:r>
      <w:r>
        <w:rPr>
          <w:rFonts w:hint="eastAsia" w:ascii="宋体" w:hAnsi="宋体" w:cs="宋体"/>
          <w:b w:val="0"/>
          <w:bCs w:val="0"/>
          <w:caps w:val="0"/>
          <w:sz w:val="32"/>
          <w:szCs w:val="32"/>
        </w:rPr>
        <w:fldChar w:fldCharType="separate"/>
      </w:r>
      <w:r>
        <w:rPr>
          <w:rFonts w:hint="eastAsia" w:ascii="宋体" w:hAnsi="宋体" w:cs="宋体"/>
          <w:b w:val="0"/>
          <w:bCs w:val="0"/>
          <w:caps w:val="0"/>
          <w:szCs w:val="32"/>
        </w:rPr>
        <w:fldChar w:fldCharType="begin"/>
      </w:r>
      <w:r>
        <w:rPr>
          <w:rFonts w:hint="eastAsia" w:ascii="宋体" w:hAnsi="宋体" w:cs="宋体"/>
          <w:b w:val="0"/>
          <w:bCs w:val="0"/>
          <w:caps w:val="0"/>
          <w:szCs w:val="32"/>
        </w:rPr>
        <w:instrText xml:space="preserve"> HYPERLINK \l _Toc22423 </w:instrText>
      </w:r>
      <w:r>
        <w:rPr>
          <w:rFonts w:hint="eastAsia" w:ascii="宋体" w:hAnsi="宋体" w:cs="宋体"/>
          <w:b w:val="0"/>
          <w:bCs w:val="0"/>
          <w:caps w:val="0"/>
          <w:szCs w:val="32"/>
        </w:rPr>
        <w:fldChar w:fldCharType="separate"/>
      </w:r>
      <w:r>
        <w:rPr>
          <w:rFonts w:hint="eastAsia" w:ascii="宋体" w:hAnsi="宋体" w:cs="宋体"/>
          <w:b w:val="0"/>
          <w:bCs w:val="0"/>
        </w:rPr>
        <w:t>第一章 招标公告</w:t>
      </w:r>
      <w:r>
        <w:rPr>
          <w:b w:val="0"/>
          <w:bCs w:val="0"/>
        </w:rPr>
        <w:tab/>
      </w:r>
      <w:r>
        <w:rPr>
          <w:b w:val="0"/>
          <w:bCs w:val="0"/>
        </w:rPr>
        <w:fldChar w:fldCharType="begin"/>
      </w:r>
      <w:r>
        <w:rPr>
          <w:b w:val="0"/>
          <w:bCs w:val="0"/>
        </w:rPr>
        <w:instrText xml:space="preserve"> PAGEREF _Toc22423 \h </w:instrText>
      </w:r>
      <w:r>
        <w:rPr>
          <w:b w:val="0"/>
          <w:bCs w:val="0"/>
        </w:rPr>
        <w:fldChar w:fldCharType="separate"/>
      </w:r>
      <w:r>
        <w:rPr>
          <w:b w:val="0"/>
          <w:bCs w:val="0"/>
        </w:rPr>
        <w:t>- 1 -</w:t>
      </w:r>
      <w:r>
        <w:rPr>
          <w:b w:val="0"/>
          <w:bCs w:val="0"/>
        </w:rPr>
        <w:fldChar w:fldCharType="end"/>
      </w:r>
      <w:r>
        <w:rPr>
          <w:rFonts w:hint="eastAsia" w:ascii="宋体" w:hAnsi="宋体" w:cs="宋体"/>
          <w:b w:val="0"/>
          <w:bCs w:val="0"/>
          <w:caps w:val="0"/>
          <w:szCs w:val="32"/>
        </w:rPr>
        <w:fldChar w:fldCharType="end"/>
      </w:r>
    </w:p>
    <w:p w14:paraId="585A9946">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_Toc24716 </w:instrText>
      </w:r>
      <w:r>
        <w:rPr>
          <w:rFonts w:hint="eastAsia" w:ascii="宋体" w:hAnsi="宋体" w:cs="宋体"/>
          <w:b w:val="0"/>
          <w:bCs w:val="0"/>
          <w:caps/>
          <w:szCs w:val="32"/>
        </w:rPr>
        <w:fldChar w:fldCharType="separate"/>
      </w:r>
      <w:r>
        <w:rPr>
          <w:rFonts w:hint="eastAsia" w:ascii="宋体" w:hAnsi="宋体" w:eastAsia="宋体" w:cs="宋体"/>
          <w:b w:val="0"/>
          <w:bCs w:val="0"/>
          <w:szCs w:val="24"/>
        </w:rPr>
        <w:t>一、项目基本情况</w:t>
      </w:r>
      <w:r>
        <w:rPr>
          <w:b w:val="0"/>
          <w:bCs w:val="0"/>
        </w:rPr>
        <w:tab/>
      </w:r>
      <w:r>
        <w:rPr>
          <w:b w:val="0"/>
          <w:bCs w:val="0"/>
        </w:rPr>
        <w:fldChar w:fldCharType="begin"/>
      </w:r>
      <w:r>
        <w:rPr>
          <w:b w:val="0"/>
          <w:bCs w:val="0"/>
        </w:rPr>
        <w:instrText xml:space="preserve"> PAGEREF _Toc24716 \h </w:instrText>
      </w:r>
      <w:r>
        <w:rPr>
          <w:b w:val="0"/>
          <w:bCs w:val="0"/>
        </w:rPr>
        <w:fldChar w:fldCharType="separate"/>
      </w:r>
      <w:r>
        <w:rPr>
          <w:b w:val="0"/>
          <w:bCs w:val="0"/>
        </w:rPr>
        <w:t>- 1 -</w:t>
      </w:r>
      <w:r>
        <w:rPr>
          <w:b w:val="0"/>
          <w:bCs w:val="0"/>
        </w:rPr>
        <w:fldChar w:fldCharType="end"/>
      </w:r>
      <w:r>
        <w:rPr>
          <w:rFonts w:hint="eastAsia" w:ascii="宋体" w:hAnsi="宋体" w:cs="宋体"/>
          <w:b w:val="0"/>
          <w:bCs w:val="0"/>
          <w:caps/>
          <w:szCs w:val="32"/>
        </w:rPr>
        <w:fldChar w:fldCharType="end"/>
      </w:r>
    </w:p>
    <w:p w14:paraId="4D109457">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_Toc20560 </w:instrText>
      </w:r>
      <w:r>
        <w:rPr>
          <w:rFonts w:hint="eastAsia" w:ascii="宋体" w:hAnsi="宋体" w:cs="宋体"/>
          <w:b w:val="0"/>
          <w:bCs w:val="0"/>
          <w:caps/>
          <w:szCs w:val="32"/>
        </w:rPr>
        <w:fldChar w:fldCharType="separate"/>
      </w:r>
      <w:r>
        <w:rPr>
          <w:rFonts w:hint="eastAsia" w:ascii="宋体" w:hAnsi="宋体" w:eastAsia="宋体" w:cs="宋体"/>
          <w:b w:val="0"/>
          <w:bCs w:val="0"/>
          <w:szCs w:val="24"/>
        </w:rPr>
        <w:t>二、投标人的资格要求</w:t>
      </w:r>
      <w:r>
        <w:rPr>
          <w:b w:val="0"/>
          <w:bCs w:val="0"/>
        </w:rPr>
        <w:tab/>
      </w:r>
      <w:r>
        <w:rPr>
          <w:b w:val="0"/>
          <w:bCs w:val="0"/>
        </w:rPr>
        <w:fldChar w:fldCharType="begin"/>
      </w:r>
      <w:r>
        <w:rPr>
          <w:b w:val="0"/>
          <w:bCs w:val="0"/>
        </w:rPr>
        <w:instrText xml:space="preserve"> PAGEREF _Toc20560 \h </w:instrText>
      </w:r>
      <w:r>
        <w:rPr>
          <w:b w:val="0"/>
          <w:bCs w:val="0"/>
        </w:rPr>
        <w:fldChar w:fldCharType="separate"/>
      </w:r>
      <w:r>
        <w:rPr>
          <w:b w:val="0"/>
          <w:bCs w:val="0"/>
        </w:rPr>
        <w:t>- 1 -</w:t>
      </w:r>
      <w:r>
        <w:rPr>
          <w:b w:val="0"/>
          <w:bCs w:val="0"/>
        </w:rPr>
        <w:fldChar w:fldCharType="end"/>
      </w:r>
      <w:r>
        <w:rPr>
          <w:rFonts w:hint="eastAsia" w:ascii="宋体" w:hAnsi="宋体" w:cs="宋体"/>
          <w:b w:val="0"/>
          <w:bCs w:val="0"/>
          <w:caps/>
          <w:szCs w:val="32"/>
        </w:rPr>
        <w:fldChar w:fldCharType="end"/>
      </w:r>
    </w:p>
    <w:p w14:paraId="38F95E50">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_Toc10189 </w:instrText>
      </w:r>
      <w:r>
        <w:rPr>
          <w:rFonts w:hint="eastAsia" w:ascii="宋体" w:hAnsi="宋体" w:cs="宋体"/>
          <w:b w:val="0"/>
          <w:bCs w:val="0"/>
          <w:caps/>
          <w:szCs w:val="32"/>
        </w:rPr>
        <w:fldChar w:fldCharType="separate"/>
      </w:r>
      <w:r>
        <w:rPr>
          <w:rFonts w:hint="eastAsia" w:ascii="宋体" w:hAnsi="宋体" w:eastAsia="宋体" w:cs="宋体"/>
          <w:b w:val="0"/>
          <w:bCs w:val="0"/>
          <w:szCs w:val="24"/>
        </w:rPr>
        <w:t>三、获取招标文件</w:t>
      </w:r>
      <w:r>
        <w:rPr>
          <w:b w:val="0"/>
          <w:bCs w:val="0"/>
        </w:rPr>
        <w:tab/>
      </w:r>
      <w:r>
        <w:rPr>
          <w:b w:val="0"/>
          <w:bCs w:val="0"/>
        </w:rPr>
        <w:fldChar w:fldCharType="begin"/>
      </w:r>
      <w:r>
        <w:rPr>
          <w:b w:val="0"/>
          <w:bCs w:val="0"/>
        </w:rPr>
        <w:instrText xml:space="preserve"> PAGEREF _Toc10189 \h </w:instrText>
      </w:r>
      <w:r>
        <w:rPr>
          <w:b w:val="0"/>
          <w:bCs w:val="0"/>
        </w:rPr>
        <w:fldChar w:fldCharType="separate"/>
      </w:r>
      <w:r>
        <w:rPr>
          <w:b w:val="0"/>
          <w:bCs w:val="0"/>
        </w:rPr>
        <w:t>- 2 -</w:t>
      </w:r>
      <w:r>
        <w:rPr>
          <w:b w:val="0"/>
          <w:bCs w:val="0"/>
        </w:rPr>
        <w:fldChar w:fldCharType="end"/>
      </w:r>
      <w:r>
        <w:rPr>
          <w:rFonts w:hint="eastAsia" w:ascii="宋体" w:hAnsi="宋体" w:cs="宋体"/>
          <w:b w:val="0"/>
          <w:bCs w:val="0"/>
          <w:caps/>
          <w:szCs w:val="32"/>
        </w:rPr>
        <w:fldChar w:fldCharType="end"/>
      </w:r>
    </w:p>
    <w:p w14:paraId="7EEF4DF0">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_Toc6375 </w:instrText>
      </w:r>
      <w:r>
        <w:rPr>
          <w:rFonts w:hint="eastAsia" w:ascii="宋体" w:hAnsi="宋体" w:cs="宋体"/>
          <w:b w:val="0"/>
          <w:bCs w:val="0"/>
          <w:caps/>
          <w:szCs w:val="32"/>
        </w:rPr>
        <w:fldChar w:fldCharType="separate"/>
      </w:r>
      <w:r>
        <w:rPr>
          <w:rFonts w:hint="eastAsia" w:ascii="宋体" w:hAnsi="宋体" w:eastAsia="宋体" w:cs="宋体"/>
          <w:b w:val="0"/>
          <w:bCs w:val="0"/>
          <w:szCs w:val="24"/>
        </w:rPr>
        <w:t>四、提交投标文件截止时间、开标时间和地点</w:t>
      </w:r>
      <w:r>
        <w:rPr>
          <w:b w:val="0"/>
          <w:bCs w:val="0"/>
        </w:rPr>
        <w:tab/>
      </w:r>
      <w:r>
        <w:rPr>
          <w:b w:val="0"/>
          <w:bCs w:val="0"/>
        </w:rPr>
        <w:fldChar w:fldCharType="begin"/>
      </w:r>
      <w:r>
        <w:rPr>
          <w:b w:val="0"/>
          <w:bCs w:val="0"/>
        </w:rPr>
        <w:instrText xml:space="preserve"> PAGEREF _Toc6375 \h </w:instrText>
      </w:r>
      <w:r>
        <w:rPr>
          <w:b w:val="0"/>
          <w:bCs w:val="0"/>
        </w:rPr>
        <w:fldChar w:fldCharType="separate"/>
      </w:r>
      <w:r>
        <w:rPr>
          <w:b w:val="0"/>
          <w:bCs w:val="0"/>
        </w:rPr>
        <w:t>- 3 -</w:t>
      </w:r>
      <w:r>
        <w:rPr>
          <w:b w:val="0"/>
          <w:bCs w:val="0"/>
        </w:rPr>
        <w:fldChar w:fldCharType="end"/>
      </w:r>
      <w:r>
        <w:rPr>
          <w:rFonts w:hint="eastAsia" w:ascii="宋体" w:hAnsi="宋体" w:cs="宋体"/>
          <w:b w:val="0"/>
          <w:bCs w:val="0"/>
          <w:caps/>
          <w:szCs w:val="32"/>
        </w:rPr>
        <w:fldChar w:fldCharType="end"/>
      </w:r>
    </w:p>
    <w:p w14:paraId="6DF9BE20">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_Toc23318 </w:instrText>
      </w:r>
      <w:r>
        <w:rPr>
          <w:rFonts w:hint="eastAsia" w:ascii="宋体" w:hAnsi="宋体" w:cs="宋体"/>
          <w:b w:val="0"/>
          <w:bCs w:val="0"/>
          <w:caps/>
          <w:szCs w:val="32"/>
        </w:rPr>
        <w:fldChar w:fldCharType="separate"/>
      </w:r>
      <w:r>
        <w:rPr>
          <w:rFonts w:hint="eastAsia" w:ascii="宋体" w:hAnsi="宋体" w:eastAsia="宋体" w:cs="宋体"/>
          <w:b w:val="0"/>
          <w:bCs w:val="0"/>
          <w:szCs w:val="24"/>
        </w:rPr>
        <w:t>五、公告期限</w:t>
      </w:r>
      <w:r>
        <w:rPr>
          <w:b w:val="0"/>
          <w:bCs w:val="0"/>
        </w:rPr>
        <w:tab/>
      </w:r>
      <w:r>
        <w:rPr>
          <w:b w:val="0"/>
          <w:bCs w:val="0"/>
        </w:rPr>
        <w:fldChar w:fldCharType="begin"/>
      </w:r>
      <w:r>
        <w:rPr>
          <w:b w:val="0"/>
          <w:bCs w:val="0"/>
        </w:rPr>
        <w:instrText xml:space="preserve"> PAGEREF _Toc23318 \h </w:instrText>
      </w:r>
      <w:r>
        <w:rPr>
          <w:b w:val="0"/>
          <w:bCs w:val="0"/>
        </w:rPr>
        <w:fldChar w:fldCharType="separate"/>
      </w:r>
      <w:r>
        <w:rPr>
          <w:b w:val="0"/>
          <w:bCs w:val="0"/>
        </w:rPr>
        <w:t>- 3 -</w:t>
      </w:r>
      <w:r>
        <w:rPr>
          <w:b w:val="0"/>
          <w:bCs w:val="0"/>
        </w:rPr>
        <w:fldChar w:fldCharType="end"/>
      </w:r>
      <w:r>
        <w:rPr>
          <w:rFonts w:hint="eastAsia" w:ascii="宋体" w:hAnsi="宋体" w:cs="宋体"/>
          <w:b w:val="0"/>
          <w:bCs w:val="0"/>
          <w:caps/>
          <w:szCs w:val="32"/>
        </w:rPr>
        <w:fldChar w:fldCharType="end"/>
      </w:r>
    </w:p>
    <w:p w14:paraId="523F879F">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_Toc8068 </w:instrText>
      </w:r>
      <w:r>
        <w:rPr>
          <w:rFonts w:hint="eastAsia" w:ascii="宋体" w:hAnsi="宋体" w:cs="宋体"/>
          <w:b w:val="0"/>
          <w:bCs w:val="0"/>
          <w:caps/>
          <w:szCs w:val="32"/>
        </w:rPr>
        <w:fldChar w:fldCharType="separate"/>
      </w:r>
      <w:r>
        <w:rPr>
          <w:rFonts w:hint="eastAsia" w:ascii="宋体" w:hAnsi="宋体" w:eastAsia="宋体" w:cs="宋体"/>
          <w:b w:val="0"/>
          <w:bCs w:val="0"/>
          <w:szCs w:val="24"/>
        </w:rPr>
        <w:t>六、其他补充事宜</w:t>
      </w:r>
      <w:r>
        <w:rPr>
          <w:b w:val="0"/>
          <w:bCs w:val="0"/>
        </w:rPr>
        <w:tab/>
      </w:r>
      <w:r>
        <w:rPr>
          <w:b w:val="0"/>
          <w:bCs w:val="0"/>
        </w:rPr>
        <w:fldChar w:fldCharType="begin"/>
      </w:r>
      <w:r>
        <w:rPr>
          <w:b w:val="0"/>
          <w:bCs w:val="0"/>
        </w:rPr>
        <w:instrText xml:space="preserve"> PAGEREF _Toc8068 \h </w:instrText>
      </w:r>
      <w:r>
        <w:rPr>
          <w:b w:val="0"/>
          <w:bCs w:val="0"/>
        </w:rPr>
        <w:fldChar w:fldCharType="separate"/>
      </w:r>
      <w:r>
        <w:rPr>
          <w:b w:val="0"/>
          <w:bCs w:val="0"/>
        </w:rPr>
        <w:t>- 3 -</w:t>
      </w:r>
      <w:r>
        <w:rPr>
          <w:b w:val="0"/>
          <w:bCs w:val="0"/>
        </w:rPr>
        <w:fldChar w:fldCharType="end"/>
      </w:r>
      <w:r>
        <w:rPr>
          <w:rFonts w:hint="eastAsia" w:ascii="宋体" w:hAnsi="宋体" w:cs="宋体"/>
          <w:b w:val="0"/>
          <w:bCs w:val="0"/>
          <w:caps/>
          <w:szCs w:val="32"/>
        </w:rPr>
        <w:fldChar w:fldCharType="end"/>
      </w:r>
    </w:p>
    <w:p w14:paraId="01158A28">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_Toc3832 </w:instrText>
      </w:r>
      <w:r>
        <w:rPr>
          <w:rFonts w:hint="eastAsia" w:ascii="宋体" w:hAnsi="宋体" w:cs="宋体"/>
          <w:b w:val="0"/>
          <w:bCs w:val="0"/>
          <w:caps/>
          <w:szCs w:val="32"/>
        </w:rPr>
        <w:fldChar w:fldCharType="separate"/>
      </w:r>
      <w:r>
        <w:rPr>
          <w:rFonts w:hint="eastAsia" w:ascii="宋体" w:hAnsi="宋体" w:eastAsia="宋体" w:cs="宋体"/>
          <w:b w:val="0"/>
          <w:bCs w:val="0"/>
          <w:szCs w:val="24"/>
        </w:rPr>
        <w:t>七、对本次招标提出询问，请按以下方式联系</w:t>
      </w:r>
      <w:r>
        <w:rPr>
          <w:b w:val="0"/>
          <w:bCs w:val="0"/>
        </w:rPr>
        <w:tab/>
      </w:r>
      <w:r>
        <w:rPr>
          <w:b w:val="0"/>
          <w:bCs w:val="0"/>
        </w:rPr>
        <w:fldChar w:fldCharType="begin"/>
      </w:r>
      <w:r>
        <w:rPr>
          <w:b w:val="0"/>
          <w:bCs w:val="0"/>
        </w:rPr>
        <w:instrText xml:space="preserve"> PAGEREF _Toc3832 \h </w:instrText>
      </w:r>
      <w:r>
        <w:rPr>
          <w:b w:val="0"/>
          <w:bCs w:val="0"/>
        </w:rPr>
        <w:fldChar w:fldCharType="separate"/>
      </w:r>
      <w:r>
        <w:rPr>
          <w:b w:val="0"/>
          <w:bCs w:val="0"/>
        </w:rPr>
        <w:t>- 4 -</w:t>
      </w:r>
      <w:r>
        <w:rPr>
          <w:b w:val="0"/>
          <w:bCs w:val="0"/>
        </w:rPr>
        <w:fldChar w:fldCharType="end"/>
      </w:r>
      <w:r>
        <w:rPr>
          <w:rFonts w:hint="eastAsia" w:ascii="宋体" w:hAnsi="宋体" w:cs="宋体"/>
          <w:b w:val="0"/>
          <w:bCs w:val="0"/>
          <w:caps/>
          <w:szCs w:val="32"/>
        </w:rPr>
        <w:fldChar w:fldCharType="end"/>
      </w:r>
    </w:p>
    <w:p w14:paraId="71F2750F">
      <w:pPr>
        <w:pStyle w:val="22"/>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_Toc12629 </w:instrText>
      </w:r>
      <w:r>
        <w:rPr>
          <w:rFonts w:hint="eastAsia" w:ascii="宋体" w:hAnsi="宋体" w:cs="宋体"/>
          <w:b w:val="0"/>
          <w:bCs w:val="0"/>
          <w:caps/>
          <w:szCs w:val="32"/>
        </w:rPr>
        <w:fldChar w:fldCharType="separate"/>
      </w:r>
      <w:r>
        <w:rPr>
          <w:rFonts w:hint="eastAsia" w:ascii="宋体" w:hAnsi="宋体" w:cs="宋体"/>
          <w:b w:val="0"/>
          <w:bCs w:val="0"/>
        </w:rPr>
        <w:t>第二章 投标人须知</w:t>
      </w:r>
      <w:r>
        <w:rPr>
          <w:b w:val="0"/>
          <w:bCs w:val="0"/>
        </w:rPr>
        <w:tab/>
      </w:r>
      <w:r>
        <w:rPr>
          <w:b w:val="0"/>
          <w:bCs w:val="0"/>
        </w:rPr>
        <w:fldChar w:fldCharType="begin"/>
      </w:r>
      <w:r>
        <w:rPr>
          <w:b w:val="0"/>
          <w:bCs w:val="0"/>
        </w:rPr>
        <w:instrText xml:space="preserve"> PAGEREF _Toc12629 \h </w:instrText>
      </w:r>
      <w:r>
        <w:rPr>
          <w:b w:val="0"/>
          <w:bCs w:val="0"/>
        </w:rPr>
        <w:fldChar w:fldCharType="separate"/>
      </w:r>
      <w:r>
        <w:rPr>
          <w:b w:val="0"/>
          <w:bCs w:val="0"/>
        </w:rPr>
        <w:t>- 5 -</w:t>
      </w:r>
      <w:r>
        <w:rPr>
          <w:b w:val="0"/>
          <w:bCs w:val="0"/>
        </w:rPr>
        <w:fldChar w:fldCharType="end"/>
      </w:r>
      <w:r>
        <w:rPr>
          <w:rFonts w:hint="eastAsia" w:ascii="宋体" w:hAnsi="宋体" w:cs="宋体"/>
          <w:b w:val="0"/>
          <w:bCs w:val="0"/>
          <w:caps/>
          <w:szCs w:val="32"/>
        </w:rPr>
        <w:fldChar w:fldCharType="end"/>
      </w:r>
    </w:p>
    <w:p w14:paraId="426A7485">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_Toc17218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投标人须知前附表</w:t>
      </w:r>
      <w:r>
        <w:rPr>
          <w:b w:val="0"/>
          <w:bCs w:val="0"/>
        </w:rPr>
        <w:tab/>
      </w:r>
      <w:r>
        <w:rPr>
          <w:b w:val="0"/>
          <w:bCs w:val="0"/>
        </w:rPr>
        <w:fldChar w:fldCharType="begin"/>
      </w:r>
      <w:r>
        <w:rPr>
          <w:b w:val="0"/>
          <w:bCs w:val="0"/>
        </w:rPr>
        <w:instrText xml:space="preserve"> PAGEREF _Toc17218 \h </w:instrText>
      </w:r>
      <w:r>
        <w:rPr>
          <w:b w:val="0"/>
          <w:bCs w:val="0"/>
        </w:rPr>
        <w:fldChar w:fldCharType="separate"/>
      </w:r>
      <w:r>
        <w:rPr>
          <w:b w:val="0"/>
          <w:bCs w:val="0"/>
        </w:rPr>
        <w:t>- 5 -</w:t>
      </w:r>
      <w:r>
        <w:rPr>
          <w:b w:val="0"/>
          <w:bCs w:val="0"/>
        </w:rPr>
        <w:fldChar w:fldCharType="end"/>
      </w:r>
      <w:r>
        <w:rPr>
          <w:rFonts w:hint="eastAsia" w:ascii="宋体" w:hAnsi="宋体" w:cs="宋体"/>
          <w:b w:val="0"/>
          <w:bCs w:val="0"/>
          <w:caps/>
          <w:szCs w:val="32"/>
        </w:rPr>
        <w:fldChar w:fldCharType="end"/>
      </w:r>
    </w:p>
    <w:p w14:paraId="69A065DE">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_Toc221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1. 总则</w:t>
      </w:r>
      <w:r>
        <w:rPr>
          <w:b w:val="0"/>
          <w:bCs w:val="0"/>
        </w:rPr>
        <w:tab/>
      </w:r>
      <w:r>
        <w:rPr>
          <w:b w:val="0"/>
          <w:bCs w:val="0"/>
        </w:rPr>
        <w:fldChar w:fldCharType="begin"/>
      </w:r>
      <w:r>
        <w:rPr>
          <w:b w:val="0"/>
          <w:bCs w:val="0"/>
        </w:rPr>
        <w:instrText xml:space="preserve"> PAGEREF _Toc221 \h </w:instrText>
      </w:r>
      <w:r>
        <w:rPr>
          <w:b w:val="0"/>
          <w:bCs w:val="0"/>
        </w:rPr>
        <w:fldChar w:fldCharType="separate"/>
      </w:r>
      <w:r>
        <w:rPr>
          <w:b w:val="0"/>
          <w:bCs w:val="0"/>
        </w:rPr>
        <w:t>- 10 -</w:t>
      </w:r>
      <w:r>
        <w:rPr>
          <w:b w:val="0"/>
          <w:bCs w:val="0"/>
        </w:rPr>
        <w:fldChar w:fldCharType="end"/>
      </w:r>
      <w:r>
        <w:rPr>
          <w:rFonts w:hint="eastAsia" w:ascii="宋体" w:hAnsi="宋体" w:cs="宋体"/>
          <w:b w:val="0"/>
          <w:bCs w:val="0"/>
          <w:caps/>
          <w:szCs w:val="32"/>
        </w:rPr>
        <w:fldChar w:fldCharType="end"/>
      </w:r>
    </w:p>
    <w:p w14:paraId="448FE1CE">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_Toc4759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2. 招标文件</w:t>
      </w:r>
      <w:r>
        <w:rPr>
          <w:b w:val="0"/>
          <w:bCs w:val="0"/>
        </w:rPr>
        <w:tab/>
      </w:r>
      <w:r>
        <w:rPr>
          <w:b w:val="0"/>
          <w:bCs w:val="0"/>
        </w:rPr>
        <w:fldChar w:fldCharType="begin"/>
      </w:r>
      <w:r>
        <w:rPr>
          <w:b w:val="0"/>
          <w:bCs w:val="0"/>
        </w:rPr>
        <w:instrText xml:space="preserve"> PAGEREF _Toc4759 \h </w:instrText>
      </w:r>
      <w:r>
        <w:rPr>
          <w:b w:val="0"/>
          <w:bCs w:val="0"/>
        </w:rPr>
        <w:fldChar w:fldCharType="separate"/>
      </w:r>
      <w:r>
        <w:rPr>
          <w:b w:val="0"/>
          <w:bCs w:val="0"/>
        </w:rPr>
        <w:t>- 11 -</w:t>
      </w:r>
      <w:r>
        <w:rPr>
          <w:b w:val="0"/>
          <w:bCs w:val="0"/>
        </w:rPr>
        <w:fldChar w:fldCharType="end"/>
      </w:r>
      <w:r>
        <w:rPr>
          <w:rFonts w:hint="eastAsia" w:ascii="宋体" w:hAnsi="宋体" w:cs="宋体"/>
          <w:b w:val="0"/>
          <w:bCs w:val="0"/>
          <w:caps/>
          <w:szCs w:val="32"/>
        </w:rPr>
        <w:fldChar w:fldCharType="end"/>
      </w:r>
    </w:p>
    <w:p w14:paraId="2AD2E023">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_Toc20407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3. 投标文件</w:t>
      </w:r>
      <w:r>
        <w:rPr>
          <w:b w:val="0"/>
          <w:bCs w:val="0"/>
        </w:rPr>
        <w:tab/>
      </w:r>
      <w:r>
        <w:rPr>
          <w:b w:val="0"/>
          <w:bCs w:val="0"/>
        </w:rPr>
        <w:fldChar w:fldCharType="begin"/>
      </w:r>
      <w:r>
        <w:rPr>
          <w:b w:val="0"/>
          <w:bCs w:val="0"/>
        </w:rPr>
        <w:instrText xml:space="preserve"> PAGEREF _Toc20407 \h </w:instrText>
      </w:r>
      <w:r>
        <w:rPr>
          <w:b w:val="0"/>
          <w:bCs w:val="0"/>
        </w:rPr>
        <w:fldChar w:fldCharType="separate"/>
      </w:r>
      <w:r>
        <w:rPr>
          <w:b w:val="0"/>
          <w:bCs w:val="0"/>
        </w:rPr>
        <w:t>- 11 -</w:t>
      </w:r>
      <w:r>
        <w:rPr>
          <w:b w:val="0"/>
          <w:bCs w:val="0"/>
        </w:rPr>
        <w:fldChar w:fldCharType="end"/>
      </w:r>
      <w:r>
        <w:rPr>
          <w:rFonts w:hint="eastAsia" w:ascii="宋体" w:hAnsi="宋体" w:cs="宋体"/>
          <w:b w:val="0"/>
          <w:bCs w:val="0"/>
          <w:caps/>
          <w:szCs w:val="32"/>
        </w:rPr>
        <w:fldChar w:fldCharType="end"/>
      </w:r>
    </w:p>
    <w:p w14:paraId="178383F1">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_Toc2977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4. 投标</w:t>
      </w:r>
      <w:r>
        <w:rPr>
          <w:b w:val="0"/>
          <w:bCs w:val="0"/>
        </w:rPr>
        <w:tab/>
      </w:r>
      <w:r>
        <w:rPr>
          <w:b w:val="0"/>
          <w:bCs w:val="0"/>
        </w:rPr>
        <w:fldChar w:fldCharType="begin"/>
      </w:r>
      <w:r>
        <w:rPr>
          <w:b w:val="0"/>
          <w:bCs w:val="0"/>
        </w:rPr>
        <w:instrText xml:space="preserve"> PAGEREF _Toc2977 \h </w:instrText>
      </w:r>
      <w:r>
        <w:rPr>
          <w:b w:val="0"/>
          <w:bCs w:val="0"/>
        </w:rPr>
        <w:fldChar w:fldCharType="separate"/>
      </w:r>
      <w:r>
        <w:rPr>
          <w:b w:val="0"/>
          <w:bCs w:val="0"/>
        </w:rPr>
        <w:t>- 13 -</w:t>
      </w:r>
      <w:r>
        <w:rPr>
          <w:b w:val="0"/>
          <w:bCs w:val="0"/>
        </w:rPr>
        <w:fldChar w:fldCharType="end"/>
      </w:r>
      <w:r>
        <w:rPr>
          <w:rFonts w:hint="eastAsia" w:ascii="宋体" w:hAnsi="宋体" w:cs="宋体"/>
          <w:b w:val="0"/>
          <w:bCs w:val="0"/>
          <w:caps/>
          <w:szCs w:val="32"/>
        </w:rPr>
        <w:fldChar w:fldCharType="end"/>
      </w:r>
    </w:p>
    <w:p w14:paraId="51C0921E">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_Toc24437 </w:instrText>
      </w:r>
      <w:r>
        <w:rPr>
          <w:rFonts w:hint="eastAsia" w:ascii="宋体" w:hAnsi="宋体" w:cs="宋体"/>
          <w:b w:val="0"/>
          <w:bCs w:val="0"/>
          <w:caps/>
          <w:szCs w:val="32"/>
        </w:rPr>
        <w:fldChar w:fldCharType="separate"/>
      </w:r>
      <w:r>
        <w:rPr>
          <w:rFonts w:hint="eastAsia" w:ascii="宋体" w:hAnsi="宋体" w:eastAsia="宋体"/>
          <w:b w:val="0"/>
          <w:bCs w:val="0"/>
          <w:szCs w:val="28"/>
        </w:rPr>
        <w:t>5. 开标</w:t>
      </w:r>
      <w:r>
        <w:rPr>
          <w:b w:val="0"/>
          <w:bCs w:val="0"/>
        </w:rPr>
        <w:tab/>
      </w:r>
      <w:r>
        <w:rPr>
          <w:b w:val="0"/>
          <w:bCs w:val="0"/>
        </w:rPr>
        <w:fldChar w:fldCharType="begin"/>
      </w:r>
      <w:r>
        <w:rPr>
          <w:b w:val="0"/>
          <w:bCs w:val="0"/>
        </w:rPr>
        <w:instrText xml:space="preserve"> PAGEREF _Toc24437 \h </w:instrText>
      </w:r>
      <w:r>
        <w:rPr>
          <w:b w:val="0"/>
          <w:bCs w:val="0"/>
        </w:rPr>
        <w:fldChar w:fldCharType="separate"/>
      </w:r>
      <w:r>
        <w:rPr>
          <w:b w:val="0"/>
          <w:bCs w:val="0"/>
        </w:rPr>
        <w:t>- 13 -</w:t>
      </w:r>
      <w:r>
        <w:rPr>
          <w:b w:val="0"/>
          <w:bCs w:val="0"/>
        </w:rPr>
        <w:fldChar w:fldCharType="end"/>
      </w:r>
      <w:r>
        <w:rPr>
          <w:rFonts w:hint="eastAsia" w:ascii="宋体" w:hAnsi="宋体" w:cs="宋体"/>
          <w:b w:val="0"/>
          <w:bCs w:val="0"/>
          <w:caps/>
          <w:szCs w:val="32"/>
        </w:rPr>
        <w:fldChar w:fldCharType="end"/>
      </w:r>
    </w:p>
    <w:p w14:paraId="7EA85F94">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_Toc26865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6. 资格审查</w:t>
      </w:r>
      <w:r>
        <w:rPr>
          <w:b w:val="0"/>
          <w:bCs w:val="0"/>
        </w:rPr>
        <w:tab/>
      </w:r>
      <w:r>
        <w:rPr>
          <w:b w:val="0"/>
          <w:bCs w:val="0"/>
        </w:rPr>
        <w:fldChar w:fldCharType="begin"/>
      </w:r>
      <w:r>
        <w:rPr>
          <w:b w:val="0"/>
          <w:bCs w:val="0"/>
        </w:rPr>
        <w:instrText xml:space="preserve"> PAGEREF _Toc26865 \h </w:instrText>
      </w:r>
      <w:r>
        <w:rPr>
          <w:b w:val="0"/>
          <w:bCs w:val="0"/>
        </w:rPr>
        <w:fldChar w:fldCharType="separate"/>
      </w:r>
      <w:r>
        <w:rPr>
          <w:b w:val="0"/>
          <w:bCs w:val="0"/>
        </w:rPr>
        <w:t>- 14 -</w:t>
      </w:r>
      <w:r>
        <w:rPr>
          <w:b w:val="0"/>
          <w:bCs w:val="0"/>
        </w:rPr>
        <w:fldChar w:fldCharType="end"/>
      </w:r>
      <w:r>
        <w:rPr>
          <w:rFonts w:hint="eastAsia" w:ascii="宋体" w:hAnsi="宋体" w:cs="宋体"/>
          <w:b w:val="0"/>
          <w:bCs w:val="0"/>
          <w:caps/>
          <w:szCs w:val="32"/>
        </w:rPr>
        <w:fldChar w:fldCharType="end"/>
      </w:r>
    </w:p>
    <w:p w14:paraId="6C39488B">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_Toc10889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7. 评标</w:t>
      </w:r>
      <w:r>
        <w:rPr>
          <w:b w:val="0"/>
          <w:bCs w:val="0"/>
        </w:rPr>
        <w:tab/>
      </w:r>
      <w:r>
        <w:rPr>
          <w:b w:val="0"/>
          <w:bCs w:val="0"/>
        </w:rPr>
        <w:fldChar w:fldCharType="begin"/>
      </w:r>
      <w:r>
        <w:rPr>
          <w:b w:val="0"/>
          <w:bCs w:val="0"/>
        </w:rPr>
        <w:instrText xml:space="preserve"> PAGEREF _Toc10889 \h </w:instrText>
      </w:r>
      <w:r>
        <w:rPr>
          <w:b w:val="0"/>
          <w:bCs w:val="0"/>
        </w:rPr>
        <w:fldChar w:fldCharType="separate"/>
      </w:r>
      <w:r>
        <w:rPr>
          <w:b w:val="0"/>
          <w:bCs w:val="0"/>
        </w:rPr>
        <w:t>- 14 -</w:t>
      </w:r>
      <w:r>
        <w:rPr>
          <w:b w:val="0"/>
          <w:bCs w:val="0"/>
        </w:rPr>
        <w:fldChar w:fldCharType="end"/>
      </w:r>
      <w:r>
        <w:rPr>
          <w:rFonts w:hint="eastAsia" w:ascii="宋体" w:hAnsi="宋体" w:cs="宋体"/>
          <w:b w:val="0"/>
          <w:bCs w:val="0"/>
          <w:caps/>
          <w:szCs w:val="32"/>
        </w:rPr>
        <w:fldChar w:fldCharType="end"/>
      </w:r>
    </w:p>
    <w:p w14:paraId="5A22A94A">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_Toc17611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8. 中标和合同</w:t>
      </w:r>
      <w:r>
        <w:rPr>
          <w:b w:val="0"/>
          <w:bCs w:val="0"/>
        </w:rPr>
        <w:tab/>
      </w:r>
      <w:r>
        <w:rPr>
          <w:b w:val="0"/>
          <w:bCs w:val="0"/>
        </w:rPr>
        <w:fldChar w:fldCharType="begin"/>
      </w:r>
      <w:r>
        <w:rPr>
          <w:b w:val="0"/>
          <w:bCs w:val="0"/>
        </w:rPr>
        <w:instrText xml:space="preserve"> PAGEREF _Toc17611 \h </w:instrText>
      </w:r>
      <w:r>
        <w:rPr>
          <w:b w:val="0"/>
          <w:bCs w:val="0"/>
        </w:rPr>
        <w:fldChar w:fldCharType="separate"/>
      </w:r>
      <w:r>
        <w:rPr>
          <w:b w:val="0"/>
          <w:bCs w:val="0"/>
        </w:rPr>
        <w:t>- 15 -</w:t>
      </w:r>
      <w:r>
        <w:rPr>
          <w:b w:val="0"/>
          <w:bCs w:val="0"/>
        </w:rPr>
        <w:fldChar w:fldCharType="end"/>
      </w:r>
      <w:r>
        <w:rPr>
          <w:rFonts w:hint="eastAsia" w:ascii="宋体" w:hAnsi="宋体" w:cs="宋体"/>
          <w:b w:val="0"/>
          <w:bCs w:val="0"/>
          <w:caps/>
          <w:szCs w:val="32"/>
        </w:rPr>
        <w:fldChar w:fldCharType="end"/>
      </w:r>
    </w:p>
    <w:p w14:paraId="73AE85B2">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_Toc11606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9. 询问与答复</w:t>
      </w:r>
      <w:r>
        <w:rPr>
          <w:b w:val="0"/>
          <w:bCs w:val="0"/>
        </w:rPr>
        <w:tab/>
      </w:r>
      <w:r>
        <w:rPr>
          <w:b w:val="0"/>
          <w:bCs w:val="0"/>
        </w:rPr>
        <w:fldChar w:fldCharType="begin"/>
      </w:r>
      <w:r>
        <w:rPr>
          <w:b w:val="0"/>
          <w:bCs w:val="0"/>
        </w:rPr>
        <w:instrText xml:space="preserve"> PAGEREF _Toc11606 \h </w:instrText>
      </w:r>
      <w:r>
        <w:rPr>
          <w:b w:val="0"/>
          <w:bCs w:val="0"/>
        </w:rPr>
        <w:fldChar w:fldCharType="separate"/>
      </w:r>
      <w:r>
        <w:rPr>
          <w:b w:val="0"/>
          <w:bCs w:val="0"/>
        </w:rPr>
        <w:t>- 15 -</w:t>
      </w:r>
      <w:r>
        <w:rPr>
          <w:b w:val="0"/>
          <w:bCs w:val="0"/>
        </w:rPr>
        <w:fldChar w:fldCharType="end"/>
      </w:r>
      <w:r>
        <w:rPr>
          <w:rFonts w:hint="eastAsia" w:ascii="宋体" w:hAnsi="宋体" w:cs="宋体"/>
          <w:b w:val="0"/>
          <w:bCs w:val="0"/>
          <w:caps/>
          <w:szCs w:val="32"/>
        </w:rPr>
        <w:fldChar w:fldCharType="end"/>
      </w:r>
    </w:p>
    <w:p w14:paraId="5CD91586">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_Toc4210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10. 质疑接收、回复</w:t>
      </w:r>
      <w:r>
        <w:rPr>
          <w:b w:val="0"/>
          <w:bCs w:val="0"/>
        </w:rPr>
        <w:tab/>
      </w:r>
      <w:r>
        <w:rPr>
          <w:b w:val="0"/>
          <w:bCs w:val="0"/>
        </w:rPr>
        <w:fldChar w:fldCharType="begin"/>
      </w:r>
      <w:r>
        <w:rPr>
          <w:b w:val="0"/>
          <w:bCs w:val="0"/>
        </w:rPr>
        <w:instrText xml:space="preserve"> PAGEREF _Toc4210 \h </w:instrText>
      </w:r>
      <w:r>
        <w:rPr>
          <w:b w:val="0"/>
          <w:bCs w:val="0"/>
        </w:rPr>
        <w:fldChar w:fldCharType="separate"/>
      </w:r>
      <w:r>
        <w:rPr>
          <w:b w:val="0"/>
          <w:bCs w:val="0"/>
        </w:rPr>
        <w:t>- 15 -</w:t>
      </w:r>
      <w:r>
        <w:rPr>
          <w:b w:val="0"/>
          <w:bCs w:val="0"/>
        </w:rPr>
        <w:fldChar w:fldCharType="end"/>
      </w:r>
      <w:r>
        <w:rPr>
          <w:rFonts w:hint="eastAsia" w:ascii="宋体" w:hAnsi="宋体" w:cs="宋体"/>
          <w:b w:val="0"/>
          <w:bCs w:val="0"/>
          <w:caps/>
          <w:szCs w:val="32"/>
        </w:rPr>
        <w:fldChar w:fldCharType="end"/>
      </w:r>
    </w:p>
    <w:p w14:paraId="68AD077D">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_Toc2263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11. 纪律和监督</w:t>
      </w:r>
      <w:r>
        <w:rPr>
          <w:b w:val="0"/>
          <w:bCs w:val="0"/>
        </w:rPr>
        <w:tab/>
      </w:r>
      <w:r>
        <w:rPr>
          <w:b w:val="0"/>
          <w:bCs w:val="0"/>
        </w:rPr>
        <w:fldChar w:fldCharType="begin"/>
      </w:r>
      <w:r>
        <w:rPr>
          <w:b w:val="0"/>
          <w:bCs w:val="0"/>
        </w:rPr>
        <w:instrText xml:space="preserve"> PAGEREF _Toc2263 \h </w:instrText>
      </w:r>
      <w:r>
        <w:rPr>
          <w:b w:val="0"/>
          <w:bCs w:val="0"/>
        </w:rPr>
        <w:fldChar w:fldCharType="separate"/>
      </w:r>
      <w:r>
        <w:rPr>
          <w:b w:val="0"/>
          <w:bCs w:val="0"/>
        </w:rPr>
        <w:t>- 16 -</w:t>
      </w:r>
      <w:r>
        <w:rPr>
          <w:b w:val="0"/>
          <w:bCs w:val="0"/>
        </w:rPr>
        <w:fldChar w:fldCharType="end"/>
      </w:r>
      <w:r>
        <w:rPr>
          <w:rFonts w:hint="eastAsia" w:ascii="宋体" w:hAnsi="宋体" w:cs="宋体"/>
          <w:b w:val="0"/>
          <w:bCs w:val="0"/>
          <w:caps/>
          <w:szCs w:val="32"/>
        </w:rPr>
        <w:fldChar w:fldCharType="end"/>
      </w:r>
    </w:p>
    <w:p w14:paraId="50431629">
      <w:pPr>
        <w:pStyle w:val="26"/>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_Toc4782 </w:instrText>
      </w:r>
      <w:r>
        <w:rPr>
          <w:rFonts w:hint="eastAsia" w:ascii="宋体" w:hAnsi="宋体" w:cs="宋体"/>
          <w:b w:val="0"/>
          <w:bCs w:val="0"/>
          <w:caps/>
          <w:szCs w:val="32"/>
        </w:rPr>
        <w:fldChar w:fldCharType="separate"/>
      </w:r>
      <w:r>
        <w:rPr>
          <w:rFonts w:hint="eastAsia" w:ascii="宋体" w:hAnsi="宋体" w:eastAsia="宋体" w:cs="宋体"/>
          <w:b w:val="0"/>
          <w:bCs w:val="0"/>
          <w:szCs w:val="28"/>
        </w:rPr>
        <w:t>12. 需要补充的其他内容</w:t>
      </w:r>
      <w:r>
        <w:rPr>
          <w:b w:val="0"/>
          <w:bCs w:val="0"/>
        </w:rPr>
        <w:tab/>
      </w:r>
      <w:r>
        <w:rPr>
          <w:b w:val="0"/>
          <w:bCs w:val="0"/>
        </w:rPr>
        <w:fldChar w:fldCharType="begin"/>
      </w:r>
      <w:r>
        <w:rPr>
          <w:b w:val="0"/>
          <w:bCs w:val="0"/>
        </w:rPr>
        <w:instrText xml:space="preserve"> PAGEREF _Toc4782 \h </w:instrText>
      </w:r>
      <w:r>
        <w:rPr>
          <w:b w:val="0"/>
          <w:bCs w:val="0"/>
        </w:rPr>
        <w:fldChar w:fldCharType="separate"/>
      </w:r>
      <w:r>
        <w:rPr>
          <w:b w:val="0"/>
          <w:bCs w:val="0"/>
        </w:rPr>
        <w:t>- 18 -</w:t>
      </w:r>
      <w:r>
        <w:rPr>
          <w:b w:val="0"/>
          <w:bCs w:val="0"/>
        </w:rPr>
        <w:fldChar w:fldCharType="end"/>
      </w:r>
      <w:r>
        <w:rPr>
          <w:rFonts w:hint="eastAsia" w:ascii="宋体" w:hAnsi="宋体" w:cs="宋体"/>
          <w:b w:val="0"/>
          <w:bCs w:val="0"/>
          <w:caps/>
          <w:szCs w:val="32"/>
        </w:rPr>
        <w:fldChar w:fldCharType="end"/>
      </w:r>
    </w:p>
    <w:p w14:paraId="6A48FF1F">
      <w:pPr>
        <w:pStyle w:val="22"/>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_Toc21381 </w:instrText>
      </w:r>
      <w:r>
        <w:rPr>
          <w:rFonts w:hint="eastAsia" w:ascii="宋体" w:hAnsi="宋体" w:cs="宋体"/>
          <w:b w:val="0"/>
          <w:bCs w:val="0"/>
          <w:caps/>
          <w:szCs w:val="32"/>
        </w:rPr>
        <w:fldChar w:fldCharType="separate"/>
      </w:r>
      <w:r>
        <w:rPr>
          <w:rFonts w:hint="eastAsia" w:ascii="宋体" w:hAnsi="宋体" w:cs="宋体"/>
          <w:b w:val="0"/>
          <w:bCs w:val="0"/>
        </w:rPr>
        <w:t>第三章 资格审查</w:t>
      </w:r>
      <w:r>
        <w:rPr>
          <w:b w:val="0"/>
          <w:bCs w:val="0"/>
        </w:rPr>
        <w:tab/>
      </w:r>
      <w:r>
        <w:rPr>
          <w:b w:val="0"/>
          <w:bCs w:val="0"/>
        </w:rPr>
        <w:fldChar w:fldCharType="begin"/>
      </w:r>
      <w:r>
        <w:rPr>
          <w:b w:val="0"/>
          <w:bCs w:val="0"/>
        </w:rPr>
        <w:instrText xml:space="preserve"> PAGEREF _Toc21381 \h </w:instrText>
      </w:r>
      <w:r>
        <w:rPr>
          <w:b w:val="0"/>
          <w:bCs w:val="0"/>
        </w:rPr>
        <w:fldChar w:fldCharType="separate"/>
      </w:r>
      <w:r>
        <w:rPr>
          <w:b w:val="0"/>
          <w:bCs w:val="0"/>
        </w:rPr>
        <w:t>- 19 -</w:t>
      </w:r>
      <w:r>
        <w:rPr>
          <w:b w:val="0"/>
          <w:bCs w:val="0"/>
        </w:rPr>
        <w:fldChar w:fldCharType="end"/>
      </w:r>
      <w:r>
        <w:rPr>
          <w:rFonts w:hint="eastAsia" w:ascii="宋体" w:hAnsi="宋体" w:cs="宋体"/>
          <w:b w:val="0"/>
          <w:bCs w:val="0"/>
          <w:caps/>
          <w:szCs w:val="32"/>
        </w:rPr>
        <w:fldChar w:fldCharType="end"/>
      </w:r>
    </w:p>
    <w:p w14:paraId="161B3C38">
      <w:pPr>
        <w:pStyle w:val="22"/>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_Toc4000 </w:instrText>
      </w:r>
      <w:r>
        <w:rPr>
          <w:rFonts w:hint="eastAsia" w:ascii="宋体" w:hAnsi="宋体" w:cs="宋体"/>
          <w:b w:val="0"/>
          <w:bCs w:val="0"/>
          <w:caps/>
          <w:szCs w:val="32"/>
        </w:rPr>
        <w:fldChar w:fldCharType="separate"/>
      </w:r>
      <w:r>
        <w:rPr>
          <w:rFonts w:hint="eastAsia" w:ascii="宋体" w:hAnsi="宋体" w:cs="宋体"/>
          <w:b w:val="0"/>
          <w:bCs w:val="0"/>
        </w:rPr>
        <w:t>第四章 评标办法(综合评分法)</w:t>
      </w:r>
      <w:r>
        <w:rPr>
          <w:b w:val="0"/>
          <w:bCs w:val="0"/>
        </w:rPr>
        <w:tab/>
      </w:r>
      <w:r>
        <w:rPr>
          <w:b w:val="0"/>
          <w:bCs w:val="0"/>
        </w:rPr>
        <w:fldChar w:fldCharType="begin"/>
      </w:r>
      <w:r>
        <w:rPr>
          <w:b w:val="0"/>
          <w:bCs w:val="0"/>
        </w:rPr>
        <w:instrText xml:space="preserve"> PAGEREF _Toc4000 \h </w:instrText>
      </w:r>
      <w:r>
        <w:rPr>
          <w:b w:val="0"/>
          <w:bCs w:val="0"/>
        </w:rPr>
        <w:fldChar w:fldCharType="separate"/>
      </w:r>
      <w:r>
        <w:rPr>
          <w:b w:val="0"/>
          <w:bCs w:val="0"/>
        </w:rPr>
        <w:t>- 21 -</w:t>
      </w:r>
      <w:r>
        <w:rPr>
          <w:b w:val="0"/>
          <w:bCs w:val="0"/>
        </w:rPr>
        <w:fldChar w:fldCharType="end"/>
      </w:r>
      <w:r>
        <w:rPr>
          <w:rFonts w:hint="eastAsia" w:ascii="宋体" w:hAnsi="宋体" w:cs="宋体"/>
          <w:b w:val="0"/>
          <w:bCs w:val="0"/>
          <w:caps/>
          <w:szCs w:val="32"/>
        </w:rPr>
        <w:fldChar w:fldCharType="end"/>
      </w:r>
    </w:p>
    <w:p w14:paraId="41EFA45E">
      <w:pPr>
        <w:pStyle w:val="22"/>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_Toc21086 </w:instrText>
      </w:r>
      <w:r>
        <w:rPr>
          <w:rFonts w:hint="eastAsia" w:ascii="宋体" w:hAnsi="宋体" w:cs="宋体"/>
          <w:b w:val="0"/>
          <w:bCs w:val="0"/>
          <w:caps/>
          <w:szCs w:val="32"/>
        </w:rPr>
        <w:fldChar w:fldCharType="separate"/>
      </w:r>
      <w:r>
        <w:rPr>
          <w:rFonts w:hint="eastAsia" w:ascii="宋体" w:hAnsi="宋体" w:cs="宋体"/>
          <w:b w:val="0"/>
          <w:bCs w:val="0"/>
        </w:rPr>
        <w:t>第五章 合同条款及格式</w:t>
      </w:r>
      <w:r>
        <w:rPr>
          <w:b w:val="0"/>
          <w:bCs w:val="0"/>
        </w:rPr>
        <w:tab/>
      </w:r>
      <w:r>
        <w:rPr>
          <w:b w:val="0"/>
          <w:bCs w:val="0"/>
        </w:rPr>
        <w:fldChar w:fldCharType="begin"/>
      </w:r>
      <w:r>
        <w:rPr>
          <w:b w:val="0"/>
          <w:bCs w:val="0"/>
        </w:rPr>
        <w:instrText xml:space="preserve"> PAGEREF _Toc21086 \h </w:instrText>
      </w:r>
      <w:r>
        <w:rPr>
          <w:b w:val="0"/>
          <w:bCs w:val="0"/>
        </w:rPr>
        <w:fldChar w:fldCharType="separate"/>
      </w:r>
      <w:r>
        <w:rPr>
          <w:b w:val="0"/>
          <w:bCs w:val="0"/>
        </w:rPr>
        <w:t>- 29 -</w:t>
      </w:r>
      <w:r>
        <w:rPr>
          <w:b w:val="0"/>
          <w:bCs w:val="0"/>
        </w:rPr>
        <w:fldChar w:fldCharType="end"/>
      </w:r>
      <w:r>
        <w:rPr>
          <w:rFonts w:hint="eastAsia" w:ascii="宋体" w:hAnsi="宋体" w:cs="宋体"/>
          <w:b w:val="0"/>
          <w:bCs w:val="0"/>
          <w:caps/>
          <w:szCs w:val="32"/>
        </w:rPr>
        <w:fldChar w:fldCharType="end"/>
      </w:r>
    </w:p>
    <w:p w14:paraId="6E7EEB6F">
      <w:pPr>
        <w:pStyle w:val="22"/>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_Toc3109 </w:instrText>
      </w:r>
      <w:r>
        <w:rPr>
          <w:rFonts w:hint="eastAsia" w:ascii="宋体" w:hAnsi="宋体" w:cs="宋体"/>
          <w:b w:val="0"/>
          <w:bCs w:val="0"/>
          <w:caps/>
          <w:szCs w:val="32"/>
        </w:rPr>
        <w:fldChar w:fldCharType="separate"/>
      </w:r>
      <w:r>
        <w:rPr>
          <w:rFonts w:hint="eastAsia" w:ascii="宋体" w:hAnsi="宋体" w:cs="宋体"/>
          <w:b w:val="0"/>
          <w:bCs w:val="0"/>
        </w:rPr>
        <w:t>第六章 服务内容及要求</w:t>
      </w:r>
      <w:r>
        <w:rPr>
          <w:b w:val="0"/>
          <w:bCs w:val="0"/>
        </w:rPr>
        <w:tab/>
      </w:r>
      <w:r>
        <w:rPr>
          <w:b w:val="0"/>
          <w:bCs w:val="0"/>
        </w:rPr>
        <w:fldChar w:fldCharType="begin"/>
      </w:r>
      <w:r>
        <w:rPr>
          <w:b w:val="0"/>
          <w:bCs w:val="0"/>
        </w:rPr>
        <w:instrText xml:space="preserve"> PAGEREF _Toc3109 \h </w:instrText>
      </w:r>
      <w:r>
        <w:rPr>
          <w:b w:val="0"/>
          <w:bCs w:val="0"/>
        </w:rPr>
        <w:fldChar w:fldCharType="separate"/>
      </w:r>
      <w:r>
        <w:rPr>
          <w:b w:val="0"/>
          <w:bCs w:val="0"/>
        </w:rPr>
        <w:t>40</w:t>
      </w:r>
      <w:r>
        <w:rPr>
          <w:b w:val="0"/>
          <w:bCs w:val="0"/>
        </w:rPr>
        <w:fldChar w:fldCharType="end"/>
      </w:r>
      <w:r>
        <w:rPr>
          <w:rFonts w:hint="eastAsia" w:ascii="宋体" w:hAnsi="宋体" w:cs="宋体"/>
          <w:b w:val="0"/>
          <w:bCs w:val="0"/>
          <w:caps/>
          <w:szCs w:val="32"/>
        </w:rPr>
        <w:fldChar w:fldCharType="end"/>
      </w:r>
    </w:p>
    <w:p w14:paraId="6F2BFABE">
      <w:pPr>
        <w:pStyle w:val="22"/>
        <w:keepNext w:val="0"/>
        <w:keepLines w:val="0"/>
        <w:pageBreakBefore w:val="0"/>
        <w:widowControl/>
        <w:tabs>
          <w:tab w:val="right" w:leader="dot" w:pos="941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_Toc25407 </w:instrText>
      </w:r>
      <w:r>
        <w:rPr>
          <w:rFonts w:hint="eastAsia" w:ascii="宋体" w:hAnsi="宋体" w:cs="宋体"/>
          <w:b w:val="0"/>
          <w:bCs w:val="0"/>
          <w:caps/>
          <w:szCs w:val="32"/>
        </w:rPr>
        <w:fldChar w:fldCharType="separate"/>
      </w:r>
      <w:r>
        <w:rPr>
          <w:rFonts w:hint="eastAsia" w:ascii="宋体" w:hAnsi="宋体" w:cs="宋体"/>
          <w:b w:val="0"/>
          <w:bCs w:val="0"/>
        </w:rPr>
        <w:t>第七章 投标文件格式</w:t>
      </w:r>
      <w:r>
        <w:rPr>
          <w:b w:val="0"/>
          <w:bCs w:val="0"/>
        </w:rPr>
        <w:tab/>
      </w:r>
      <w:r>
        <w:rPr>
          <w:b w:val="0"/>
          <w:bCs w:val="0"/>
        </w:rPr>
        <w:fldChar w:fldCharType="begin"/>
      </w:r>
      <w:r>
        <w:rPr>
          <w:b w:val="0"/>
          <w:bCs w:val="0"/>
        </w:rPr>
        <w:instrText xml:space="preserve"> PAGEREF _Toc25407 \h </w:instrText>
      </w:r>
      <w:r>
        <w:rPr>
          <w:b w:val="0"/>
          <w:bCs w:val="0"/>
        </w:rPr>
        <w:fldChar w:fldCharType="separate"/>
      </w:r>
      <w:r>
        <w:rPr>
          <w:b w:val="0"/>
          <w:bCs w:val="0"/>
        </w:rPr>
        <w:t>43</w:t>
      </w:r>
      <w:r>
        <w:rPr>
          <w:b w:val="0"/>
          <w:bCs w:val="0"/>
        </w:rPr>
        <w:fldChar w:fldCharType="end"/>
      </w:r>
      <w:r>
        <w:rPr>
          <w:rFonts w:hint="eastAsia" w:ascii="宋体" w:hAnsi="宋体" w:cs="宋体"/>
          <w:b w:val="0"/>
          <w:bCs w:val="0"/>
          <w:caps/>
          <w:szCs w:val="32"/>
        </w:rPr>
        <w:fldChar w:fldCharType="end"/>
      </w:r>
    </w:p>
    <w:p w14:paraId="5E7E4FA1">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_Toc29009 </w:instrText>
      </w:r>
      <w:r>
        <w:rPr>
          <w:rFonts w:hint="eastAsia" w:ascii="宋体" w:hAnsi="宋体" w:cs="宋体"/>
          <w:b w:val="0"/>
          <w:bCs w:val="0"/>
          <w:caps/>
          <w:szCs w:val="32"/>
        </w:rPr>
        <w:fldChar w:fldCharType="separate"/>
      </w:r>
      <w:r>
        <w:rPr>
          <w:rFonts w:hint="eastAsia" w:ascii="宋体" w:hAnsi="宋体" w:cs="宋体"/>
          <w:b w:val="0"/>
          <w:bCs w:val="0"/>
          <w:szCs w:val="32"/>
        </w:rPr>
        <w:t>资格审查部分</w:t>
      </w:r>
      <w:r>
        <w:rPr>
          <w:b w:val="0"/>
          <w:bCs w:val="0"/>
        </w:rPr>
        <w:tab/>
      </w:r>
      <w:r>
        <w:rPr>
          <w:b w:val="0"/>
          <w:bCs w:val="0"/>
        </w:rPr>
        <w:fldChar w:fldCharType="begin"/>
      </w:r>
      <w:r>
        <w:rPr>
          <w:b w:val="0"/>
          <w:bCs w:val="0"/>
        </w:rPr>
        <w:instrText xml:space="preserve"> PAGEREF _Toc29009 \h </w:instrText>
      </w:r>
      <w:r>
        <w:rPr>
          <w:b w:val="0"/>
          <w:bCs w:val="0"/>
        </w:rPr>
        <w:fldChar w:fldCharType="separate"/>
      </w:r>
      <w:r>
        <w:rPr>
          <w:b w:val="0"/>
          <w:bCs w:val="0"/>
        </w:rPr>
        <w:t>43</w:t>
      </w:r>
      <w:r>
        <w:rPr>
          <w:b w:val="0"/>
          <w:bCs w:val="0"/>
        </w:rPr>
        <w:fldChar w:fldCharType="end"/>
      </w:r>
      <w:r>
        <w:rPr>
          <w:rFonts w:hint="eastAsia" w:ascii="宋体" w:hAnsi="宋体" w:cs="宋体"/>
          <w:b w:val="0"/>
          <w:bCs w:val="0"/>
          <w:caps/>
          <w:szCs w:val="32"/>
        </w:rPr>
        <w:fldChar w:fldCharType="end"/>
      </w:r>
    </w:p>
    <w:p w14:paraId="2A0EB308">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_Toc27374 </w:instrText>
      </w:r>
      <w:r>
        <w:rPr>
          <w:rFonts w:hint="eastAsia" w:ascii="宋体" w:hAnsi="宋体" w:cs="宋体"/>
          <w:b w:val="0"/>
          <w:bCs w:val="0"/>
          <w:caps/>
          <w:szCs w:val="32"/>
        </w:rPr>
        <w:fldChar w:fldCharType="separate"/>
      </w:r>
      <w:r>
        <w:rPr>
          <w:rFonts w:hint="eastAsia" w:ascii="宋体" w:hAnsi="宋体" w:cs="宋体"/>
          <w:b w:val="0"/>
          <w:bCs w:val="0"/>
          <w:szCs w:val="28"/>
        </w:rPr>
        <w:t>一、具有独立承担民事责任的能力</w:t>
      </w:r>
      <w:r>
        <w:rPr>
          <w:b w:val="0"/>
          <w:bCs w:val="0"/>
        </w:rPr>
        <w:tab/>
      </w:r>
      <w:r>
        <w:rPr>
          <w:b w:val="0"/>
          <w:bCs w:val="0"/>
        </w:rPr>
        <w:fldChar w:fldCharType="begin"/>
      </w:r>
      <w:r>
        <w:rPr>
          <w:b w:val="0"/>
          <w:bCs w:val="0"/>
        </w:rPr>
        <w:instrText xml:space="preserve"> PAGEREF _Toc27374 \h </w:instrText>
      </w:r>
      <w:r>
        <w:rPr>
          <w:b w:val="0"/>
          <w:bCs w:val="0"/>
        </w:rPr>
        <w:fldChar w:fldCharType="separate"/>
      </w:r>
      <w:r>
        <w:rPr>
          <w:b w:val="0"/>
          <w:bCs w:val="0"/>
        </w:rPr>
        <w:t>44</w:t>
      </w:r>
      <w:r>
        <w:rPr>
          <w:b w:val="0"/>
          <w:bCs w:val="0"/>
        </w:rPr>
        <w:fldChar w:fldCharType="end"/>
      </w:r>
      <w:r>
        <w:rPr>
          <w:rFonts w:hint="eastAsia" w:ascii="宋体" w:hAnsi="宋体" w:cs="宋体"/>
          <w:b w:val="0"/>
          <w:bCs w:val="0"/>
          <w:caps/>
          <w:szCs w:val="32"/>
        </w:rPr>
        <w:fldChar w:fldCharType="end"/>
      </w:r>
    </w:p>
    <w:p w14:paraId="3FB30C89">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_Toc14541 </w:instrText>
      </w:r>
      <w:r>
        <w:rPr>
          <w:rFonts w:hint="eastAsia" w:ascii="宋体" w:hAnsi="宋体" w:cs="宋体"/>
          <w:b w:val="0"/>
          <w:bCs w:val="0"/>
          <w:caps/>
          <w:szCs w:val="32"/>
        </w:rPr>
        <w:fldChar w:fldCharType="separate"/>
      </w:r>
      <w:r>
        <w:rPr>
          <w:rFonts w:hint="eastAsia" w:ascii="宋体" w:hAnsi="宋体" w:cs="宋体"/>
          <w:b w:val="0"/>
          <w:bCs w:val="0"/>
          <w:szCs w:val="28"/>
        </w:rPr>
        <w:t>二、具有良好的商业信誉和健全的财务会计制度</w:t>
      </w:r>
      <w:r>
        <w:rPr>
          <w:b w:val="0"/>
          <w:bCs w:val="0"/>
        </w:rPr>
        <w:tab/>
      </w:r>
      <w:r>
        <w:rPr>
          <w:b w:val="0"/>
          <w:bCs w:val="0"/>
        </w:rPr>
        <w:fldChar w:fldCharType="begin"/>
      </w:r>
      <w:r>
        <w:rPr>
          <w:b w:val="0"/>
          <w:bCs w:val="0"/>
        </w:rPr>
        <w:instrText xml:space="preserve"> PAGEREF _Toc14541 \h </w:instrText>
      </w:r>
      <w:r>
        <w:rPr>
          <w:b w:val="0"/>
          <w:bCs w:val="0"/>
        </w:rPr>
        <w:fldChar w:fldCharType="separate"/>
      </w:r>
      <w:r>
        <w:rPr>
          <w:b w:val="0"/>
          <w:bCs w:val="0"/>
        </w:rPr>
        <w:t>44</w:t>
      </w:r>
      <w:r>
        <w:rPr>
          <w:b w:val="0"/>
          <w:bCs w:val="0"/>
        </w:rPr>
        <w:fldChar w:fldCharType="end"/>
      </w:r>
      <w:r>
        <w:rPr>
          <w:rFonts w:hint="eastAsia" w:ascii="宋体" w:hAnsi="宋体" w:cs="宋体"/>
          <w:b w:val="0"/>
          <w:bCs w:val="0"/>
          <w:caps/>
          <w:szCs w:val="32"/>
        </w:rPr>
        <w:fldChar w:fldCharType="end"/>
      </w:r>
    </w:p>
    <w:p w14:paraId="05B040CB">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_Toc27778 </w:instrText>
      </w:r>
      <w:r>
        <w:rPr>
          <w:rFonts w:hint="eastAsia" w:ascii="宋体" w:hAnsi="宋体" w:cs="宋体"/>
          <w:b w:val="0"/>
          <w:bCs w:val="0"/>
          <w:caps/>
          <w:szCs w:val="32"/>
        </w:rPr>
        <w:fldChar w:fldCharType="separate"/>
      </w:r>
      <w:r>
        <w:rPr>
          <w:rFonts w:hint="eastAsia" w:ascii="宋体" w:hAnsi="宋体" w:cs="宋体"/>
          <w:b w:val="0"/>
          <w:bCs w:val="0"/>
          <w:szCs w:val="28"/>
        </w:rPr>
        <w:t>三、具有履行合同所必需的设备和专业技术能力</w:t>
      </w:r>
      <w:r>
        <w:rPr>
          <w:b w:val="0"/>
          <w:bCs w:val="0"/>
        </w:rPr>
        <w:tab/>
      </w:r>
      <w:r>
        <w:rPr>
          <w:b w:val="0"/>
          <w:bCs w:val="0"/>
        </w:rPr>
        <w:fldChar w:fldCharType="begin"/>
      </w:r>
      <w:r>
        <w:rPr>
          <w:b w:val="0"/>
          <w:bCs w:val="0"/>
        </w:rPr>
        <w:instrText xml:space="preserve"> PAGEREF _Toc27778 \h </w:instrText>
      </w:r>
      <w:r>
        <w:rPr>
          <w:b w:val="0"/>
          <w:bCs w:val="0"/>
        </w:rPr>
        <w:fldChar w:fldCharType="separate"/>
      </w:r>
      <w:r>
        <w:rPr>
          <w:b w:val="0"/>
          <w:bCs w:val="0"/>
        </w:rPr>
        <w:t>44</w:t>
      </w:r>
      <w:r>
        <w:rPr>
          <w:b w:val="0"/>
          <w:bCs w:val="0"/>
        </w:rPr>
        <w:fldChar w:fldCharType="end"/>
      </w:r>
      <w:r>
        <w:rPr>
          <w:rFonts w:hint="eastAsia" w:ascii="宋体" w:hAnsi="宋体" w:cs="宋体"/>
          <w:b w:val="0"/>
          <w:bCs w:val="0"/>
          <w:caps/>
          <w:szCs w:val="32"/>
        </w:rPr>
        <w:fldChar w:fldCharType="end"/>
      </w:r>
    </w:p>
    <w:p w14:paraId="4D500460">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_Toc20763 </w:instrText>
      </w:r>
      <w:r>
        <w:rPr>
          <w:rFonts w:hint="eastAsia" w:ascii="宋体" w:hAnsi="宋体" w:cs="宋体"/>
          <w:b w:val="0"/>
          <w:bCs w:val="0"/>
          <w:caps/>
          <w:szCs w:val="32"/>
        </w:rPr>
        <w:fldChar w:fldCharType="separate"/>
      </w:r>
      <w:r>
        <w:rPr>
          <w:rFonts w:hint="eastAsia" w:ascii="宋体" w:hAnsi="宋体" w:cs="宋体"/>
          <w:b w:val="0"/>
          <w:bCs w:val="0"/>
          <w:szCs w:val="28"/>
        </w:rPr>
        <w:t>四、有依法缴纳税收和社会保障资金的良好记录</w:t>
      </w:r>
      <w:r>
        <w:rPr>
          <w:b w:val="0"/>
          <w:bCs w:val="0"/>
        </w:rPr>
        <w:tab/>
      </w:r>
      <w:r>
        <w:rPr>
          <w:b w:val="0"/>
          <w:bCs w:val="0"/>
        </w:rPr>
        <w:fldChar w:fldCharType="begin"/>
      </w:r>
      <w:r>
        <w:rPr>
          <w:b w:val="0"/>
          <w:bCs w:val="0"/>
        </w:rPr>
        <w:instrText xml:space="preserve"> PAGEREF _Toc20763 \h </w:instrText>
      </w:r>
      <w:r>
        <w:rPr>
          <w:b w:val="0"/>
          <w:bCs w:val="0"/>
        </w:rPr>
        <w:fldChar w:fldCharType="separate"/>
      </w:r>
      <w:r>
        <w:rPr>
          <w:b w:val="0"/>
          <w:bCs w:val="0"/>
        </w:rPr>
        <w:t>44</w:t>
      </w:r>
      <w:r>
        <w:rPr>
          <w:b w:val="0"/>
          <w:bCs w:val="0"/>
        </w:rPr>
        <w:fldChar w:fldCharType="end"/>
      </w:r>
      <w:r>
        <w:rPr>
          <w:rFonts w:hint="eastAsia" w:ascii="宋体" w:hAnsi="宋体" w:cs="宋体"/>
          <w:b w:val="0"/>
          <w:bCs w:val="0"/>
          <w:caps/>
          <w:szCs w:val="32"/>
        </w:rPr>
        <w:fldChar w:fldCharType="end"/>
      </w:r>
    </w:p>
    <w:p w14:paraId="50024784">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_Toc23826 </w:instrText>
      </w:r>
      <w:r>
        <w:rPr>
          <w:rFonts w:hint="eastAsia" w:ascii="宋体" w:hAnsi="宋体" w:cs="宋体"/>
          <w:b w:val="0"/>
          <w:bCs w:val="0"/>
          <w:caps/>
          <w:szCs w:val="32"/>
        </w:rPr>
        <w:fldChar w:fldCharType="separate"/>
      </w:r>
      <w:r>
        <w:rPr>
          <w:rFonts w:hint="eastAsia" w:ascii="宋体" w:hAnsi="宋体" w:cs="宋体"/>
          <w:b w:val="0"/>
          <w:bCs w:val="0"/>
          <w:szCs w:val="28"/>
        </w:rPr>
        <w:t>五、参加政府采购活动前三年内，在经营活动中没有重大违法记录</w:t>
      </w:r>
      <w:r>
        <w:rPr>
          <w:b w:val="0"/>
          <w:bCs w:val="0"/>
        </w:rPr>
        <w:tab/>
      </w:r>
      <w:r>
        <w:rPr>
          <w:b w:val="0"/>
          <w:bCs w:val="0"/>
        </w:rPr>
        <w:fldChar w:fldCharType="begin"/>
      </w:r>
      <w:r>
        <w:rPr>
          <w:b w:val="0"/>
          <w:bCs w:val="0"/>
        </w:rPr>
        <w:instrText xml:space="preserve"> PAGEREF _Toc23826 \h </w:instrText>
      </w:r>
      <w:r>
        <w:rPr>
          <w:b w:val="0"/>
          <w:bCs w:val="0"/>
        </w:rPr>
        <w:fldChar w:fldCharType="separate"/>
      </w:r>
      <w:r>
        <w:rPr>
          <w:b w:val="0"/>
          <w:bCs w:val="0"/>
        </w:rPr>
        <w:t>45</w:t>
      </w:r>
      <w:r>
        <w:rPr>
          <w:b w:val="0"/>
          <w:bCs w:val="0"/>
        </w:rPr>
        <w:fldChar w:fldCharType="end"/>
      </w:r>
      <w:r>
        <w:rPr>
          <w:rFonts w:hint="eastAsia" w:ascii="宋体" w:hAnsi="宋体" w:cs="宋体"/>
          <w:b w:val="0"/>
          <w:bCs w:val="0"/>
          <w:caps/>
          <w:szCs w:val="32"/>
        </w:rPr>
        <w:fldChar w:fldCharType="end"/>
      </w:r>
    </w:p>
    <w:p w14:paraId="69532340">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_Toc8468 </w:instrText>
      </w:r>
      <w:r>
        <w:rPr>
          <w:rFonts w:hint="eastAsia" w:ascii="宋体" w:hAnsi="宋体" w:cs="宋体"/>
          <w:b w:val="0"/>
          <w:bCs w:val="0"/>
          <w:caps/>
          <w:szCs w:val="32"/>
        </w:rPr>
        <w:fldChar w:fldCharType="separate"/>
      </w:r>
      <w:r>
        <w:rPr>
          <w:rFonts w:hint="eastAsia" w:ascii="宋体" w:hAnsi="宋体" w:cs="宋体"/>
          <w:b w:val="0"/>
          <w:bCs w:val="0"/>
          <w:szCs w:val="28"/>
          <w:lang w:val="en-US" w:eastAsia="zh-CN"/>
        </w:rPr>
        <w:t>六、</w:t>
      </w:r>
      <w:r>
        <w:rPr>
          <w:rFonts w:hint="eastAsia" w:ascii="宋体" w:hAnsi="宋体" w:cs="宋体"/>
          <w:b w:val="0"/>
          <w:bCs w:val="0"/>
          <w:szCs w:val="28"/>
        </w:rPr>
        <w:t>法律、行政法规规定的其他条件。</w:t>
      </w:r>
      <w:r>
        <w:rPr>
          <w:b w:val="0"/>
          <w:bCs w:val="0"/>
        </w:rPr>
        <w:tab/>
      </w:r>
      <w:r>
        <w:rPr>
          <w:b w:val="0"/>
          <w:bCs w:val="0"/>
        </w:rPr>
        <w:fldChar w:fldCharType="begin"/>
      </w:r>
      <w:r>
        <w:rPr>
          <w:b w:val="0"/>
          <w:bCs w:val="0"/>
        </w:rPr>
        <w:instrText xml:space="preserve"> PAGEREF _Toc8468 \h </w:instrText>
      </w:r>
      <w:r>
        <w:rPr>
          <w:b w:val="0"/>
          <w:bCs w:val="0"/>
        </w:rPr>
        <w:fldChar w:fldCharType="separate"/>
      </w:r>
      <w:r>
        <w:rPr>
          <w:b w:val="0"/>
          <w:bCs w:val="0"/>
        </w:rPr>
        <w:t>46</w:t>
      </w:r>
      <w:r>
        <w:rPr>
          <w:b w:val="0"/>
          <w:bCs w:val="0"/>
        </w:rPr>
        <w:fldChar w:fldCharType="end"/>
      </w:r>
      <w:r>
        <w:rPr>
          <w:rFonts w:hint="eastAsia" w:ascii="宋体" w:hAnsi="宋体" w:cs="宋体"/>
          <w:b w:val="0"/>
          <w:bCs w:val="0"/>
          <w:caps/>
          <w:szCs w:val="32"/>
        </w:rPr>
        <w:fldChar w:fldCharType="end"/>
      </w:r>
    </w:p>
    <w:p w14:paraId="4897F0BE">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_Toc7631 </w:instrText>
      </w:r>
      <w:r>
        <w:rPr>
          <w:rFonts w:hint="eastAsia" w:ascii="宋体" w:hAnsi="宋体" w:cs="宋体"/>
          <w:b w:val="0"/>
          <w:bCs w:val="0"/>
          <w:caps/>
          <w:szCs w:val="32"/>
        </w:rPr>
        <w:fldChar w:fldCharType="separate"/>
      </w:r>
      <w:r>
        <w:rPr>
          <w:rFonts w:hint="eastAsia" w:ascii="宋体" w:hAnsi="宋体" w:cs="宋体"/>
          <w:b w:val="0"/>
          <w:bCs w:val="0"/>
          <w:szCs w:val="28"/>
          <w:lang w:val="en-US" w:eastAsia="zh-CN"/>
        </w:rPr>
        <w:t>七</w:t>
      </w:r>
      <w:r>
        <w:rPr>
          <w:rFonts w:hint="eastAsia" w:ascii="宋体" w:hAnsi="宋体" w:cs="宋体"/>
          <w:b w:val="0"/>
          <w:bCs w:val="0"/>
          <w:szCs w:val="28"/>
        </w:rPr>
        <w:t>、落实政府采购政策需满足的资格要求</w:t>
      </w:r>
      <w:r>
        <w:rPr>
          <w:b w:val="0"/>
          <w:bCs w:val="0"/>
        </w:rPr>
        <w:tab/>
      </w:r>
      <w:r>
        <w:rPr>
          <w:b w:val="0"/>
          <w:bCs w:val="0"/>
        </w:rPr>
        <w:fldChar w:fldCharType="begin"/>
      </w:r>
      <w:r>
        <w:rPr>
          <w:b w:val="0"/>
          <w:bCs w:val="0"/>
        </w:rPr>
        <w:instrText xml:space="preserve"> PAGEREF _Toc7631 \h </w:instrText>
      </w:r>
      <w:r>
        <w:rPr>
          <w:b w:val="0"/>
          <w:bCs w:val="0"/>
        </w:rPr>
        <w:fldChar w:fldCharType="separate"/>
      </w:r>
      <w:r>
        <w:rPr>
          <w:b w:val="0"/>
          <w:bCs w:val="0"/>
        </w:rPr>
        <w:t>47</w:t>
      </w:r>
      <w:r>
        <w:rPr>
          <w:b w:val="0"/>
          <w:bCs w:val="0"/>
        </w:rPr>
        <w:fldChar w:fldCharType="end"/>
      </w:r>
      <w:r>
        <w:rPr>
          <w:rFonts w:hint="eastAsia" w:ascii="宋体" w:hAnsi="宋体" w:cs="宋体"/>
          <w:b w:val="0"/>
          <w:bCs w:val="0"/>
          <w:caps/>
          <w:szCs w:val="32"/>
        </w:rPr>
        <w:fldChar w:fldCharType="end"/>
      </w:r>
    </w:p>
    <w:p w14:paraId="48B2A74B">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_Toc3085 </w:instrText>
      </w:r>
      <w:r>
        <w:rPr>
          <w:rFonts w:hint="eastAsia" w:ascii="宋体" w:hAnsi="宋体" w:cs="宋体"/>
          <w:b w:val="0"/>
          <w:bCs w:val="0"/>
          <w:caps/>
          <w:szCs w:val="32"/>
        </w:rPr>
        <w:fldChar w:fldCharType="separate"/>
      </w:r>
      <w:r>
        <w:rPr>
          <w:rFonts w:hint="eastAsia" w:ascii="宋体" w:hAnsi="宋体" w:cs="宋体"/>
          <w:b w:val="0"/>
          <w:bCs w:val="0"/>
          <w:szCs w:val="28"/>
          <w:lang w:val="en-US" w:eastAsia="zh-CN"/>
        </w:rPr>
        <w:t>八</w:t>
      </w:r>
      <w:r>
        <w:rPr>
          <w:rFonts w:hint="eastAsia" w:ascii="宋体" w:hAnsi="宋体" w:cs="宋体"/>
          <w:b w:val="0"/>
          <w:bCs w:val="0"/>
          <w:szCs w:val="28"/>
        </w:rPr>
        <w:t>、本项目的特定资格要求</w:t>
      </w:r>
      <w:r>
        <w:rPr>
          <w:b w:val="0"/>
          <w:bCs w:val="0"/>
        </w:rPr>
        <w:tab/>
      </w:r>
      <w:r>
        <w:rPr>
          <w:b w:val="0"/>
          <w:bCs w:val="0"/>
        </w:rPr>
        <w:fldChar w:fldCharType="begin"/>
      </w:r>
      <w:r>
        <w:rPr>
          <w:b w:val="0"/>
          <w:bCs w:val="0"/>
        </w:rPr>
        <w:instrText xml:space="preserve"> PAGEREF _Toc3085 \h </w:instrText>
      </w:r>
      <w:r>
        <w:rPr>
          <w:b w:val="0"/>
          <w:bCs w:val="0"/>
        </w:rPr>
        <w:fldChar w:fldCharType="separate"/>
      </w:r>
      <w:r>
        <w:rPr>
          <w:b w:val="0"/>
          <w:bCs w:val="0"/>
        </w:rPr>
        <w:t>51</w:t>
      </w:r>
      <w:r>
        <w:rPr>
          <w:b w:val="0"/>
          <w:bCs w:val="0"/>
        </w:rPr>
        <w:fldChar w:fldCharType="end"/>
      </w:r>
      <w:r>
        <w:rPr>
          <w:rFonts w:hint="eastAsia" w:ascii="宋体" w:hAnsi="宋体" w:cs="宋体"/>
          <w:b w:val="0"/>
          <w:bCs w:val="0"/>
          <w:caps/>
          <w:szCs w:val="32"/>
        </w:rPr>
        <w:fldChar w:fldCharType="end"/>
      </w:r>
    </w:p>
    <w:p w14:paraId="7750B539">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_Toc6131 </w:instrText>
      </w:r>
      <w:r>
        <w:rPr>
          <w:rFonts w:hint="eastAsia" w:ascii="宋体" w:hAnsi="宋体" w:cs="宋体"/>
          <w:b w:val="0"/>
          <w:bCs w:val="0"/>
          <w:caps/>
          <w:szCs w:val="32"/>
        </w:rPr>
        <w:fldChar w:fldCharType="separate"/>
      </w:r>
      <w:r>
        <w:rPr>
          <w:rFonts w:hint="eastAsia" w:ascii="宋体" w:hAnsi="宋体" w:cs="宋体"/>
          <w:b w:val="0"/>
          <w:bCs w:val="0"/>
          <w:szCs w:val="32"/>
        </w:rPr>
        <w:t>商务技术部分</w:t>
      </w:r>
      <w:r>
        <w:rPr>
          <w:b w:val="0"/>
          <w:bCs w:val="0"/>
        </w:rPr>
        <w:tab/>
      </w:r>
      <w:r>
        <w:rPr>
          <w:b w:val="0"/>
          <w:bCs w:val="0"/>
        </w:rPr>
        <w:fldChar w:fldCharType="begin"/>
      </w:r>
      <w:r>
        <w:rPr>
          <w:b w:val="0"/>
          <w:bCs w:val="0"/>
        </w:rPr>
        <w:instrText xml:space="preserve"> PAGEREF _Toc6131 \h </w:instrText>
      </w:r>
      <w:r>
        <w:rPr>
          <w:b w:val="0"/>
          <w:bCs w:val="0"/>
        </w:rPr>
        <w:fldChar w:fldCharType="separate"/>
      </w:r>
      <w:r>
        <w:rPr>
          <w:b w:val="0"/>
          <w:bCs w:val="0"/>
        </w:rPr>
        <w:t>52</w:t>
      </w:r>
      <w:r>
        <w:rPr>
          <w:b w:val="0"/>
          <w:bCs w:val="0"/>
        </w:rPr>
        <w:fldChar w:fldCharType="end"/>
      </w:r>
      <w:r>
        <w:rPr>
          <w:rFonts w:hint="eastAsia" w:ascii="宋体" w:hAnsi="宋体" w:cs="宋体"/>
          <w:b w:val="0"/>
          <w:bCs w:val="0"/>
          <w:caps/>
          <w:szCs w:val="32"/>
        </w:rPr>
        <w:fldChar w:fldCharType="end"/>
      </w:r>
    </w:p>
    <w:p w14:paraId="37B808B5">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_Toc9362 </w:instrText>
      </w:r>
      <w:r>
        <w:rPr>
          <w:rFonts w:hint="eastAsia" w:ascii="宋体" w:hAnsi="宋体" w:cs="宋体"/>
          <w:b w:val="0"/>
          <w:bCs w:val="0"/>
          <w:caps/>
          <w:szCs w:val="32"/>
        </w:rPr>
        <w:fldChar w:fldCharType="separate"/>
      </w:r>
      <w:r>
        <w:rPr>
          <w:rFonts w:hint="eastAsia" w:ascii="宋体" w:hAnsi="宋体" w:cs="宋体"/>
          <w:b w:val="0"/>
          <w:bCs w:val="0"/>
          <w:szCs w:val="28"/>
        </w:rPr>
        <w:t>一、开标一览表</w:t>
      </w:r>
      <w:r>
        <w:rPr>
          <w:b w:val="0"/>
          <w:bCs w:val="0"/>
        </w:rPr>
        <w:tab/>
      </w:r>
      <w:r>
        <w:rPr>
          <w:b w:val="0"/>
          <w:bCs w:val="0"/>
        </w:rPr>
        <w:fldChar w:fldCharType="begin"/>
      </w:r>
      <w:r>
        <w:rPr>
          <w:b w:val="0"/>
          <w:bCs w:val="0"/>
        </w:rPr>
        <w:instrText xml:space="preserve"> PAGEREF _Toc9362 \h </w:instrText>
      </w:r>
      <w:r>
        <w:rPr>
          <w:b w:val="0"/>
          <w:bCs w:val="0"/>
        </w:rPr>
        <w:fldChar w:fldCharType="separate"/>
      </w:r>
      <w:r>
        <w:rPr>
          <w:b w:val="0"/>
          <w:bCs w:val="0"/>
        </w:rPr>
        <w:t>53</w:t>
      </w:r>
      <w:r>
        <w:rPr>
          <w:b w:val="0"/>
          <w:bCs w:val="0"/>
        </w:rPr>
        <w:fldChar w:fldCharType="end"/>
      </w:r>
      <w:r>
        <w:rPr>
          <w:rFonts w:hint="eastAsia" w:ascii="宋体" w:hAnsi="宋体" w:cs="宋体"/>
          <w:b w:val="0"/>
          <w:bCs w:val="0"/>
          <w:caps/>
          <w:szCs w:val="32"/>
        </w:rPr>
        <w:fldChar w:fldCharType="end"/>
      </w:r>
    </w:p>
    <w:p w14:paraId="37A1856E">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_Toc4399 </w:instrText>
      </w:r>
      <w:r>
        <w:rPr>
          <w:rFonts w:hint="eastAsia" w:ascii="宋体" w:hAnsi="宋体" w:cs="宋体"/>
          <w:b w:val="0"/>
          <w:bCs w:val="0"/>
          <w:caps/>
          <w:szCs w:val="32"/>
        </w:rPr>
        <w:fldChar w:fldCharType="separate"/>
      </w:r>
      <w:r>
        <w:rPr>
          <w:rFonts w:hint="eastAsia" w:ascii="宋体" w:hAnsi="宋体" w:cs="宋体"/>
          <w:b w:val="0"/>
          <w:bCs w:val="0"/>
          <w:szCs w:val="28"/>
        </w:rPr>
        <w:t>二、投标函</w:t>
      </w:r>
      <w:r>
        <w:rPr>
          <w:b w:val="0"/>
          <w:bCs w:val="0"/>
        </w:rPr>
        <w:tab/>
      </w:r>
      <w:r>
        <w:rPr>
          <w:b w:val="0"/>
          <w:bCs w:val="0"/>
        </w:rPr>
        <w:fldChar w:fldCharType="begin"/>
      </w:r>
      <w:r>
        <w:rPr>
          <w:b w:val="0"/>
          <w:bCs w:val="0"/>
        </w:rPr>
        <w:instrText xml:space="preserve"> PAGEREF _Toc4399 \h </w:instrText>
      </w:r>
      <w:r>
        <w:rPr>
          <w:b w:val="0"/>
          <w:bCs w:val="0"/>
        </w:rPr>
        <w:fldChar w:fldCharType="separate"/>
      </w:r>
      <w:r>
        <w:rPr>
          <w:b w:val="0"/>
          <w:bCs w:val="0"/>
        </w:rPr>
        <w:t>54</w:t>
      </w:r>
      <w:r>
        <w:rPr>
          <w:b w:val="0"/>
          <w:bCs w:val="0"/>
        </w:rPr>
        <w:fldChar w:fldCharType="end"/>
      </w:r>
      <w:r>
        <w:rPr>
          <w:rFonts w:hint="eastAsia" w:ascii="宋体" w:hAnsi="宋体" w:cs="宋体"/>
          <w:b w:val="0"/>
          <w:bCs w:val="0"/>
          <w:caps/>
          <w:szCs w:val="32"/>
        </w:rPr>
        <w:fldChar w:fldCharType="end"/>
      </w:r>
    </w:p>
    <w:p w14:paraId="1CC72AEA">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_Toc27036 </w:instrText>
      </w:r>
      <w:r>
        <w:rPr>
          <w:rFonts w:hint="eastAsia" w:ascii="宋体" w:hAnsi="宋体" w:cs="宋体"/>
          <w:b w:val="0"/>
          <w:bCs w:val="0"/>
          <w:caps/>
          <w:szCs w:val="32"/>
        </w:rPr>
        <w:fldChar w:fldCharType="separate"/>
      </w:r>
      <w:r>
        <w:rPr>
          <w:rFonts w:hint="eastAsia" w:ascii="宋体" w:hAnsi="宋体" w:cs="宋体"/>
          <w:b w:val="0"/>
          <w:bCs w:val="0"/>
          <w:szCs w:val="28"/>
        </w:rPr>
        <w:t>三、法定代表人(单位负责人)身份证明书</w:t>
      </w:r>
      <w:r>
        <w:rPr>
          <w:b w:val="0"/>
          <w:bCs w:val="0"/>
        </w:rPr>
        <w:tab/>
      </w:r>
      <w:r>
        <w:rPr>
          <w:b w:val="0"/>
          <w:bCs w:val="0"/>
        </w:rPr>
        <w:fldChar w:fldCharType="begin"/>
      </w:r>
      <w:r>
        <w:rPr>
          <w:b w:val="0"/>
          <w:bCs w:val="0"/>
        </w:rPr>
        <w:instrText xml:space="preserve"> PAGEREF _Toc27036 \h </w:instrText>
      </w:r>
      <w:r>
        <w:rPr>
          <w:b w:val="0"/>
          <w:bCs w:val="0"/>
        </w:rPr>
        <w:fldChar w:fldCharType="separate"/>
      </w:r>
      <w:r>
        <w:rPr>
          <w:b w:val="0"/>
          <w:bCs w:val="0"/>
        </w:rPr>
        <w:t>55</w:t>
      </w:r>
      <w:r>
        <w:rPr>
          <w:b w:val="0"/>
          <w:bCs w:val="0"/>
        </w:rPr>
        <w:fldChar w:fldCharType="end"/>
      </w:r>
      <w:r>
        <w:rPr>
          <w:rFonts w:hint="eastAsia" w:ascii="宋体" w:hAnsi="宋体" w:cs="宋体"/>
          <w:b w:val="0"/>
          <w:bCs w:val="0"/>
          <w:caps/>
          <w:szCs w:val="32"/>
        </w:rPr>
        <w:fldChar w:fldCharType="end"/>
      </w:r>
    </w:p>
    <w:p w14:paraId="7CBCA498">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_Toc17530 </w:instrText>
      </w:r>
      <w:r>
        <w:rPr>
          <w:rFonts w:hint="eastAsia" w:ascii="宋体" w:hAnsi="宋体" w:cs="宋体"/>
          <w:b w:val="0"/>
          <w:bCs w:val="0"/>
          <w:caps/>
          <w:szCs w:val="32"/>
        </w:rPr>
        <w:fldChar w:fldCharType="separate"/>
      </w:r>
      <w:r>
        <w:rPr>
          <w:rFonts w:hint="eastAsia" w:ascii="宋体" w:hAnsi="宋体" w:cs="宋体"/>
          <w:b w:val="0"/>
          <w:bCs w:val="0"/>
          <w:szCs w:val="28"/>
        </w:rPr>
        <w:t>四、授权委托书</w:t>
      </w:r>
      <w:r>
        <w:rPr>
          <w:b w:val="0"/>
          <w:bCs w:val="0"/>
        </w:rPr>
        <w:tab/>
      </w:r>
      <w:r>
        <w:rPr>
          <w:b w:val="0"/>
          <w:bCs w:val="0"/>
        </w:rPr>
        <w:fldChar w:fldCharType="begin"/>
      </w:r>
      <w:r>
        <w:rPr>
          <w:b w:val="0"/>
          <w:bCs w:val="0"/>
        </w:rPr>
        <w:instrText xml:space="preserve"> PAGEREF _Toc17530 \h </w:instrText>
      </w:r>
      <w:r>
        <w:rPr>
          <w:b w:val="0"/>
          <w:bCs w:val="0"/>
        </w:rPr>
        <w:fldChar w:fldCharType="separate"/>
      </w:r>
      <w:r>
        <w:rPr>
          <w:b w:val="0"/>
          <w:bCs w:val="0"/>
        </w:rPr>
        <w:t>56</w:t>
      </w:r>
      <w:r>
        <w:rPr>
          <w:b w:val="0"/>
          <w:bCs w:val="0"/>
        </w:rPr>
        <w:fldChar w:fldCharType="end"/>
      </w:r>
      <w:r>
        <w:rPr>
          <w:rFonts w:hint="eastAsia" w:ascii="宋体" w:hAnsi="宋体" w:cs="宋体"/>
          <w:b w:val="0"/>
          <w:bCs w:val="0"/>
          <w:caps/>
          <w:szCs w:val="32"/>
        </w:rPr>
        <w:fldChar w:fldCharType="end"/>
      </w:r>
    </w:p>
    <w:p w14:paraId="2F92F6A2">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_Toc2717 </w:instrText>
      </w:r>
      <w:r>
        <w:rPr>
          <w:rFonts w:hint="eastAsia" w:ascii="宋体" w:hAnsi="宋体" w:cs="宋体"/>
          <w:b w:val="0"/>
          <w:bCs w:val="0"/>
          <w:caps/>
          <w:szCs w:val="32"/>
        </w:rPr>
        <w:fldChar w:fldCharType="separate"/>
      </w:r>
      <w:r>
        <w:rPr>
          <w:rFonts w:hint="eastAsia" w:ascii="宋体" w:hAnsi="宋体" w:cs="宋体"/>
          <w:b w:val="0"/>
          <w:bCs w:val="0"/>
          <w:szCs w:val="28"/>
        </w:rPr>
        <w:t>五、投标人基本情况表</w:t>
      </w:r>
      <w:r>
        <w:rPr>
          <w:b w:val="0"/>
          <w:bCs w:val="0"/>
        </w:rPr>
        <w:tab/>
      </w:r>
      <w:r>
        <w:rPr>
          <w:b w:val="0"/>
          <w:bCs w:val="0"/>
        </w:rPr>
        <w:fldChar w:fldCharType="begin"/>
      </w:r>
      <w:r>
        <w:rPr>
          <w:b w:val="0"/>
          <w:bCs w:val="0"/>
        </w:rPr>
        <w:instrText xml:space="preserve"> PAGEREF _Toc2717 \h </w:instrText>
      </w:r>
      <w:r>
        <w:rPr>
          <w:b w:val="0"/>
          <w:bCs w:val="0"/>
        </w:rPr>
        <w:fldChar w:fldCharType="separate"/>
      </w:r>
      <w:r>
        <w:rPr>
          <w:b w:val="0"/>
          <w:bCs w:val="0"/>
        </w:rPr>
        <w:t>57</w:t>
      </w:r>
      <w:r>
        <w:rPr>
          <w:b w:val="0"/>
          <w:bCs w:val="0"/>
        </w:rPr>
        <w:fldChar w:fldCharType="end"/>
      </w:r>
      <w:r>
        <w:rPr>
          <w:rFonts w:hint="eastAsia" w:ascii="宋体" w:hAnsi="宋体" w:cs="宋体"/>
          <w:b w:val="0"/>
          <w:bCs w:val="0"/>
          <w:caps/>
          <w:szCs w:val="32"/>
        </w:rPr>
        <w:fldChar w:fldCharType="end"/>
      </w:r>
    </w:p>
    <w:p w14:paraId="5941C8FA">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_Toc27252 </w:instrText>
      </w:r>
      <w:r>
        <w:rPr>
          <w:rFonts w:hint="eastAsia" w:ascii="宋体" w:hAnsi="宋体" w:cs="宋体"/>
          <w:b w:val="0"/>
          <w:bCs w:val="0"/>
          <w:caps/>
          <w:szCs w:val="32"/>
        </w:rPr>
        <w:fldChar w:fldCharType="separate"/>
      </w:r>
      <w:r>
        <w:rPr>
          <w:rFonts w:hint="eastAsia" w:ascii="宋体" w:hAnsi="宋体" w:cs="宋体"/>
          <w:b w:val="0"/>
          <w:bCs w:val="0"/>
          <w:szCs w:val="28"/>
        </w:rPr>
        <w:t>六、投标保证金</w:t>
      </w:r>
      <w:r>
        <w:rPr>
          <w:b w:val="0"/>
          <w:bCs w:val="0"/>
        </w:rPr>
        <w:tab/>
      </w:r>
      <w:r>
        <w:rPr>
          <w:b w:val="0"/>
          <w:bCs w:val="0"/>
        </w:rPr>
        <w:fldChar w:fldCharType="begin"/>
      </w:r>
      <w:r>
        <w:rPr>
          <w:b w:val="0"/>
          <w:bCs w:val="0"/>
        </w:rPr>
        <w:instrText xml:space="preserve"> PAGEREF _Toc27252 \h </w:instrText>
      </w:r>
      <w:r>
        <w:rPr>
          <w:b w:val="0"/>
          <w:bCs w:val="0"/>
        </w:rPr>
        <w:fldChar w:fldCharType="separate"/>
      </w:r>
      <w:r>
        <w:rPr>
          <w:b w:val="0"/>
          <w:bCs w:val="0"/>
        </w:rPr>
        <w:t>58</w:t>
      </w:r>
      <w:r>
        <w:rPr>
          <w:b w:val="0"/>
          <w:bCs w:val="0"/>
        </w:rPr>
        <w:fldChar w:fldCharType="end"/>
      </w:r>
      <w:r>
        <w:rPr>
          <w:rFonts w:hint="eastAsia" w:ascii="宋体" w:hAnsi="宋体" w:cs="宋体"/>
          <w:b w:val="0"/>
          <w:bCs w:val="0"/>
          <w:caps/>
          <w:szCs w:val="32"/>
        </w:rPr>
        <w:fldChar w:fldCharType="end"/>
      </w:r>
    </w:p>
    <w:p w14:paraId="03CF0259">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_Toc20704 </w:instrText>
      </w:r>
      <w:r>
        <w:rPr>
          <w:rFonts w:hint="eastAsia" w:ascii="宋体" w:hAnsi="宋体" w:cs="宋体"/>
          <w:b w:val="0"/>
          <w:bCs w:val="0"/>
          <w:caps/>
          <w:szCs w:val="32"/>
        </w:rPr>
        <w:fldChar w:fldCharType="separate"/>
      </w:r>
      <w:r>
        <w:rPr>
          <w:rFonts w:hint="eastAsia" w:ascii="宋体" w:hAnsi="宋体" w:cs="宋体"/>
          <w:b w:val="0"/>
          <w:bCs w:val="0"/>
          <w:szCs w:val="28"/>
        </w:rPr>
        <w:t>七、商务条款偏离表</w:t>
      </w:r>
      <w:r>
        <w:rPr>
          <w:b w:val="0"/>
          <w:bCs w:val="0"/>
        </w:rPr>
        <w:tab/>
      </w:r>
      <w:r>
        <w:rPr>
          <w:b w:val="0"/>
          <w:bCs w:val="0"/>
        </w:rPr>
        <w:fldChar w:fldCharType="begin"/>
      </w:r>
      <w:r>
        <w:rPr>
          <w:b w:val="0"/>
          <w:bCs w:val="0"/>
        </w:rPr>
        <w:instrText xml:space="preserve"> PAGEREF _Toc20704 \h </w:instrText>
      </w:r>
      <w:r>
        <w:rPr>
          <w:b w:val="0"/>
          <w:bCs w:val="0"/>
        </w:rPr>
        <w:fldChar w:fldCharType="separate"/>
      </w:r>
      <w:r>
        <w:rPr>
          <w:b w:val="0"/>
          <w:bCs w:val="0"/>
        </w:rPr>
        <w:t>59</w:t>
      </w:r>
      <w:r>
        <w:rPr>
          <w:b w:val="0"/>
          <w:bCs w:val="0"/>
        </w:rPr>
        <w:fldChar w:fldCharType="end"/>
      </w:r>
      <w:r>
        <w:rPr>
          <w:rFonts w:hint="eastAsia" w:ascii="宋体" w:hAnsi="宋体" w:cs="宋体"/>
          <w:b w:val="0"/>
          <w:bCs w:val="0"/>
          <w:caps/>
          <w:szCs w:val="32"/>
        </w:rPr>
        <w:fldChar w:fldCharType="end"/>
      </w:r>
    </w:p>
    <w:p w14:paraId="007431CE">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_Toc279 </w:instrText>
      </w:r>
      <w:r>
        <w:rPr>
          <w:rFonts w:hint="eastAsia" w:ascii="宋体" w:hAnsi="宋体" w:cs="宋体"/>
          <w:b w:val="0"/>
          <w:bCs w:val="0"/>
          <w:caps/>
          <w:szCs w:val="32"/>
        </w:rPr>
        <w:fldChar w:fldCharType="separate"/>
      </w:r>
      <w:r>
        <w:rPr>
          <w:rFonts w:hint="eastAsia" w:ascii="宋体" w:hAnsi="宋体" w:cs="宋体"/>
          <w:b w:val="0"/>
          <w:bCs w:val="0"/>
          <w:szCs w:val="28"/>
        </w:rPr>
        <w:t>八、项目实施方案</w:t>
      </w:r>
      <w:r>
        <w:rPr>
          <w:b w:val="0"/>
          <w:bCs w:val="0"/>
        </w:rPr>
        <w:tab/>
      </w:r>
      <w:r>
        <w:rPr>
          <w:b w:val="0"/>
          <w:bCs w:val="0"/>
        </w:rPr>
        <w:fldChar w:fldCharType="begin"/>
      </w:r>
      <w:r>
        <w:rPr>
          <w:b w:val="0"/>
          <w:bCs w:val="0"/>
        </w:rPr>
        <w:instrText xml:space="preserve"> PAGEREF _Toc279 \h </w:instrText>
      </w:r>
      <w:r>
        <w:rPr>
          <w:b w:val="0"/>
          <w:bCs w:val="0"/>
        </w:rPr>
        <w:fldChar w:fldCharType="separate"/>
      </w:r>
      <w:r>
        <w:rPr>
          <w:b w:val="0"/>
          <w:bCs w:val="0"/>
        </w:rPr>
        <w:t>60</w:t>
      </w:r>
      <w:r>
        <w:rPr>
          <w:b w:val="0"/>
          <w:bCs w:val="0"/>
        </w:rPr>
        <w:fldChar w:fldCharType="end"/>
      </w:r>
      <w:r>
        <w:rPr>
          <w:rFonts w:hint="eastAsia" w:ascii="宋体" w:hAnsi="宋体" w:cs="宋体"/>
          <w:b w:val="0"/>
          <w:bCs w:val="0"/>
          <w:caps/>
          <w:szCs w:val="32"/>
        </w:rPr>
        <w:fldChar w:fldCharType="end"/>
      </w:r>
    </w:p>
    <w:p w14:paraId="4085C7CA">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_Toc10945 </w:instrText>
      </w:r>
      <w:r>
        <w:rPr>
          <w:rFonts w:hint="eastAsia" w:ascii="宋体" w:hAnsi="宋体" w:cs="宋体"/>
          <w:b w:val="0"/>
          <w:bCs w:val="0"/>
          <w:caps/>
          <w:szCs w:val="32"/>
        </w:rPr>
        <w:fldChar w:fldCharType="separate"/>
      </w:r>
      <w:r>
        <w:rPr>
          <w:rFonts w:hint="eastAsia" w:ascii="宋体" w:hAnsi="宋体" w:cs="宋体"/>
          <w:b w:val="0"/>
          <w:bCs w:val="0"/>
          <w:szCs w:val="28"/>
          <w:lang w:val="en-US" w:eastAsia="zh-CN"/>
        </w:rPr>
        <w:t>九</w:t>
      </w:r>
      <w:r>
        <w:rPr>
          <w:rFonts w:hint="eastAsia" w:ascii="宋体" w:hAnsi="宋体" w:cs="宋体"/>
          <w:b w:val="0"/>
          <w:bCs w:val="0"/>
          <w:szCs w:val="28"/>
        </w:rPr>
        <w:t>、培训工作方案</w:t>
      </w:r>
      <w:r>
        <w:rPr>
          <w:b w:val="0"/>
          <w:bCs w:val="0"/>
        </w:rPr>
        <w:tab/>
      </w:r>
      <w:r>
        <w:rPr>
          <w:b w:val="0"/>
          <w:bCs w:val="0"/>
        </w:rPr>
        <w:fldChar w:fldCharType="begin"/>
      </w:r>
      <w:r>
        <w:rPr>
          <w:b w:val="0"/>
          <w:bCs w:val="0"/>
        </w:rPr>
        <w:instrText xml:space="preserve"> PAGEREF _Toc10945 \h </w:instrText>
      </w:r>
      <w:r>
        <w:rPr>
          <w:b w:val="0"/>
          <w:bCs w:val="0"/>
        </w:rPr>
        <w:fldChar w:fldCharType="separate"/>
      </w:r>
      <w:r>
        <w:rPr>
          <w:b w:val="0"/>
          <w:bCs w:val="0"/>
        </w:rPr>
        <w:t>60</w:t>
      </w:r>
      <w:r>
        <w:rPr>
          <w:b w:val="0"/>
          <w:bCs w:val="0"/>
        </w:rPr>
        <w:fldChar w:fldCharType="end"/>
      </w:r>
      <w:r>
        <w:rPr>
          <w:rFonts w:hint="eastAsia" w:ascii="宋体" w:hAnsi="宋体" w:cs="宋体"/>
          <w:b w:val="0"/>
          <w:bCs w:val="0"/>
          <w:caps/>
          <w:szCs w:val="32"/>
        </w:rPr>
        <w:fldChar w:fldCharType="end"/>
      </w:r>
    </w:p>
    <w:p w14:paraId="315F6681">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_Toc24065 </w:instrText>
      </w:r>
      <w:r>
        <w:rPr>
          <w:rFonts w:hint="eastAsia" w:ascii="宋体" w:hAnsi="宋体" w:cs="宋体"/>
          <w:b w:val="0"/>
          <w:bCs w:val="0"/>
          <w:caps/>
          <w:szCs w:val="32"/>
        </w:rPr>
        <w:fldChar w:fldCharType="separate"/>
      </w:r>
      <w:r>
        <w:rPr>
          <w:rFonts w:hint="eastAsia" w:ascii="宋体" w:hAnsi="宋体" w:cs="宋体"/>
          <w:b w:val="0"/>
          <w:bCs w:val="0"/>
          <w:szCs w:val="28"/>
          <w:lang w:val="en-US" w:eastAsia="zh-CN"/>
        </w:rPr>
        <w:t>十</w:t>
      </w:r>
      <w:r>
        <w:rPr>
          <w:rFonts w:hint="eastAsia" w:ascii="宋体" w:hAnsi="宋体" w:cs="宋体"/>
          <w:b w:val="0"/>
          <w:bCs w:val="0"/>
          <w:szCs w:val="28"/>
        </w:rPr>
        <w:t>、应急预案</w:t>
      </w:r>
      <w:r>
        <w:rPr>
          <w:b w:val="0"/>
          <w:bCs w:val="0"/>
        </w:rPr>
        <w:tab/>
      </w:r>
      <w:r>
        <w:rPr>
          <w:b w:val="0"/>
          <w:bCs w:val="0"/>
        </w:rPr>
        <w:fldChar w:fldCharType="begin"/>
      </w:r>
      <w:r>
        <w:rPr>
          <w:b w:val="0"/>
          <w:bCs w:val="0"/>
        </w:rPr>
        <w:instrText xml:space="preserve"> PAGEREF _Toc24065 \h </w:instrText>
      </w:r>
      <w:r>
        <w:rPr>
          <w:b w:val="0"/>
          <w:bCs w:val="0"/>
        </w:rPr>
        <w:fldChar w:fldCharType="separate"/>
      </w:r>
      <w:r>
        <w:rPr>
          <w:b w:val="0"/>
          <w:bCs w:val="0"/>
        </w:rPr>
        <w:t>60</w:t>
      </w:r>
      <w:r>
        <w:rPr>
          <w:b w:val="0"/>
          <w:bCs w:val="0"/>
        </w:rPr>
        <w:fldChar w:fldCharType="end"/>
      </w:r>
      <w:r>
        <w:rPr>
          <w:rFonts w:hint="eastAsia" w:ascii="宋体" w:hAnsi="宋体" w:cs="宋体"/>
          <w:b w:val="0"/>
          <w:bCs w:val="0"/>
          <w:caps/>
          <w:szCs w:val="32"/>
        </w:rPr>
        <w:fldChar w:fldCharType="end"/>
      </w:r>
    </w:p>
    <w:p w14:paraId="0340BF5A">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_Toc14460 </w:instrText>
      </w:r>
      <w:r>
        <w:rPr>
          <w:rFonts w:hint="eastAsia" w:ascii="宋体" w:hAnsi="宋体" w:cs="宋体"/>
          <w:b w:val="0"/>
          <w:bCs w:val="0"/>
          <w:caps/>
          <w:szCs w:val="32"/>
        </w:rPr>
        <w:fldChar w:fldCharType="separate"/>
      </w:r>
      <w:r>
        <w:rPr>
          <w:rFonts w:hint="eastAsia" w:ascii="宋体" w:hAnsi="宋体" w:cs="宋体"/>
          <w:b w:val="0"/>
          <w:bCs w:val="0"/>
          <w:szCs w:val="28"/>
          <w:lang w:val="en-US" w:eastAsia="zh-CN"/>
        </w:rPr>
        <w:t>十一</w:t>
      </w:r>
      <w:r>
        <w:rPr>
          <w:rFonts w:hint="eastAsia" w:ascii="宋体" w:hAnsi="宋体" w:cs="宋体"/>
          <w:b w:val="0"/>
          <w:bCs w:val="0"/>
          <w:szCs w:val="28"/>
        </w:rPr>
        <w:t>、服务质量承诺及保障措施</w:t>
      </w:r>
      <w:r>
        <w:rPr>
          <w:b w:val="0"/>
          <w:bCs w:val="0"/>
        </w:rPr>
        <w:tab/>
      </w:r>
      <w:r>
        <w:rPr>
          <w:b w:val="0"/>
          <w:bCs w:val="0"/>
        </w:rPr>
        <w:fldChar w:fldCharType="begin"/>
      </w:r>
      <w:r>
        <w:rPr>
          <w:b w:val="0"/>
          <w:bCs w:val="0"/>
        </w:rPr>
        <w:instrText xml:space="preserve"> PAGEREF _Toc14460 \h </w:instrText>
      </w:r>
      <w:r>
        <w:rPr>
          <w:b w:val="0"/>
          <w:bCs w:val="0"/>
        </w:rPr>
        <w:fldChar w:fldCharType="separate"/>
      </w:r>
      <w:r>
        <w:rPr>
          <w:b w:val="0"/>
          <w:bCs w:val="0"/>
        </w:rPr>
        <w:t>60</w:t>
      </w:r>
      <w:r>
        <w:rPr>
          <w:b w:val="0"/>
          <w:bCs w:val="0"/>
        </w:rPr>
        <w:fldChar w:fldCharType="end"/>
      </w:r>
      <w:r>
        <w:rPr>
          <w:rFonts w:hint="eastAsia" w:ascii="宋体" w:hAnsi="宋体" w:cs="宋体"/>
          <w:b w:val="0"/>
          <w:bCs w:val="0"/>
          <w:caps/>
          <w:szCs w:val="32"/>
        </w:rPr>
        <w:fldChar w:fldCharType="end"/>
      </w:r>
    </w:p>
    <w:p w14:paraId="7A156AD2">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_Toc32139 </w:instrText>
      </w:r>
      <w:r>
        <w:rPr>
          <w:rFonts w:hint="eastAsia" w:ascii="宋体" w:hAnsi="宋体" w:cs="宋体"/>
          <w:b w:val="0"/>
          <w:bCs w:val="0"/>
          <w:caps/>
          <w:szCs w:val="32"/>
        </w:rPr>
        <w:fldChar w:fldCharType="separate"/>
      </w:r>
      <w:r>
        <w:rPr>
          <w:rFonts w:hint="eastAsia" w:ascii="宋体" w:hAnsi="宋体" w:cs="宋体"/>
          <w:b w:val="0"/>
          <w:bCs w:val="0"/>
          <w:szCs w:val="28"/>
          <w:lang w:val="en-US" w:eastAsia="zh-CN"/>
        </w:rPr>
        <w:t>十二</w:t>
      </w:r>
      <w:r>
        <w:rPr>
          <w:rFonts w:hint="eastAsia" w:ascii="宋体" w:hAnsi="宋体" w:cs="宋体"/>
          <w:b w:val="0"/>
          <w:bCs w:val="0"/>
          <w:szCs w:val="28"/>
        </w:rPr>
        <w:t>、项目人员保障方案</w:t>
      </w:r>
      <w:r>
        <w:rPr>
          <w:b w:val="0"/>
          <w:bCs w:val="0"/>
        </w:rPr>
        <w:tab/>
      </w:r>
      <w:r>
        <w:rPr>
          <w:b w:val="0"/>
          <w:bCs w:val="0"/>
        </w:rPr>
        <w:fldChar w:fldCharType="begin"/>
      </w:r>
      <w:r>
        <w:rPr>
          <w:b w:val="0"/>
          <w:bCs w:val="0"/>
        </w:rPr>
        <w:instrText xml:space="preserve"> PAGEREF _Toc32139 \h </w:instrText>
      </w:r>
      <w:r>
        <w:rPr>
          <w:b w:val="0"/>
          <w:bCs w:val="0"/>
        </w:rPr>
        <w:fldChar w:fldCharType="separate"/>
      </w:r>
      <w:r>
        <w:rPr>
          <w:b w:val="0"/>
          <w:bCs w:val="0"/>
        </w:rPr>
        <w:t>60</w:t>
      </w:r>
      <w:r>
        <w:rPr>
          <w:b w:val="0"/>
          <w:bCs w:val="0"/>
        </w:rPr>
        <w:fldChar w:fldCharType="end"/>
      </w:r>
      <w:r>
        <w:rPr>
          <w:rFonts w:hint="eastAsia" w:ascii="宋体" w:hAnsi="宋体" w:cs="宋体"/>
          <w:b w:val="0"/>
          <w:bCs w:val="0"/>
          <w:caps/>
          <w:szCs w:val="32"/>
        </w:rPr>
        <w:fldChar w:fldCharType="end"/>
      </w:r>
    </w:p>
    <w:p w14:paraId="548A0D6E">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_Toc23884 </w:instrText>
      </w:r>
      <w:r>
        <w:rPr>
          <w:rFonts w:hint="eastAsia" w:ascii="宋体" w:hAnsi="宋体" w:cs="宋体"/>
          <w:b w:val="0"/>
          <w:bCs w:val="0"/>
          <w:caps/>
          <w:szCs w:val="32"/>
        </w:rPr>
        <w:fldChar w:fldCharType="separate"/>
      </w:r>
      <w:r>
        <w:rPr>
          <w:rFonts w:hint="eastAsia" w:ascii="宋体" w:hAnsi="宋体" w:cs="宋体"/>
          <w:b w:val="0"/>
          <w:bCs w:val="0"/>
          <w:szCs w:val="28"/>
        </w:rPr>
        <w:t>十</w:t>
      </w:r>
      <w:r>
        <w:rPr>
          <w:rFonts w:hint="eastAsia" w:ascii="宋体" w:hAnsi="宋体" w:cs="宋体"/>
          <w:b w:val="0"/>
          <w:bCs w:val="0"/>
          <w:szCs w:val="28"/>
          <w:lang w:val="en-US" w:eastAsia="zh-CN"/>
        </w:rPr>
        <w:t>三</w:t>
      </w:r>
      <w:r>
        <w:rPr>
          <w:rFonts w:hint="eastAsia" w:ascii="宋体" w:hAnsi="宋体" w:cs="宋体"/>
          <w:b w:val="0"/>
          <w:bCs w:val="0"/>
          <w:szCs w:val="28"/>
        </w:rPr>
        <w:t>、类似业绩</w:t>
      </w:r>
      <w:r>
        <w:rPr>
          <w:b w:val="0"/>
          <w:bCs w:val="0"/>
        </w:rPr>
        <w:tab/>
      </w:r>
      <w:r>
        <w:rPr>
          <w:b w:val="0"/>
          <w:bCs w:val="0"/>
        </w:rPr>
        <w:fldChar w:fldCharType="begin"/>
      </w:r>
      <w:r>
        <w:rPr>
          <w:b w:val="0"/>
          <w:bCs w:val="0"/>
        </w:rPr>
        <w:instrText xml:space="preserve"> PAGEREF _Toc23884 \h </w:instrText>
      </w:r>
      <w:r>
        <w:rPr>
          <w:b w:val="0"/>
          <w:bCs w:val="0"/>
        </w:rPr>
        <w:fldChar w:fldCharType="separate"/>
      </w:r>
      <w:r>
        <w:rPr>
          <w:b w:val="0"/>
          <w:bCs w:val="0"/>
        </w:rPr>
        <w:t>61</w:t>
      </w:r>
      <w:r>
        <w:rPr>
          <w:b w:val="0"/>
          <w:bCs w:val="0"/>
        </w:rPr>
        <w:fldChar w:fldCharType="end"/>
      </w:r>
      <w:r>
        <w:rPr>
          <w:rFonts w:hint="eastAsia" w:ascii="宋体" w:hAnsi="宋体" w:cs="宋体"/>
          <w:b w:val="0"/>
          <w:bCs w:val="0"/>
          <w:caps/>
          <w:szCs w:val="32"/>
        </w:rPr>
        <w:fldChar w:fldCharType="end"/>
      </w:r>
    </w:p>
    <w:p w14:paraId="59B7EFA0">
      <w:pPr>
        <w:pStyle w:val="15"/>
        <w:keepNext w:val="0"/>
        <w:keepLines w:val="0"/>
        <w:pageBreakBefore w:val="0"/>
        <w:widowControl/>
        <w:tabs>
          <w:tab w:val="right" w:leader="dot" w:pos="9410"/>
          <w:tab w:val="clear" w:pos="9400"/>
        </w:tabs>
        <w:kinsoku/>
        <w:wordWrap/>
        <w:overflowPunct/>
        <w:topLinePunct w:val="0"/>
        <w:autoSpaceDE/>
        <w:autoSpaceDN/>
        <w:bidi w:val="0"/>
        <w:adjustRightInd/>
        <w:snapToGrid/>
        <w:spacing w:line="360" w:lineRule="auto"/>
        <w:textAlignment w:val="auto"/>
        <w:rPr>
          <w:b w:val="0"/>
          <w:bCs w:val="0"/>
        </w:rPr>
      </w:pPr>
      <w:r>
        <w:rPr>
          <w:rFonts w:hint="eastAsia" w:ascii="宋体" w:hAnsi="宋体" w:cs="宋体"/>
          <w:b w:val="0"/>
          <w:bCs w:val="0"/>
          <w:caps/>
          <w:szCs w:val="32"/>
        </w:rPr>
        <w:fldChar w:fldCharType="begin"/>
      </w:r>
      <w:r>
        <w:rPr>
          <w:rFonts w:hint="eastAsia" w:ascii="宋体" w:hAnsi="宋体" w:cs="宋体"/>
          <w:b w:val="0"/>
          <w:bCs w:val="0"/>
          <w:caps/>
          <w:szCs w:val="32"/>
        </w:rPr>
        <w:instrText xml:space="preserve"> HYPERLINK \l _Toc27628 </w:instrText>
      </w:r>
      <w:r>
        <w:rPr>
          <w:rFonts w:hint="eastAsia" w:ascii="宋体" w:hAnsi="宋体" w:cs="宋体"/>
          <w:b w:val="0"/>
          <w:bCs w:val="0"/>
          <w:caps/>
          <w:szCs w:val="32"/>
        </w:rPr>
        <w:fldChar w:fldCharType="separate"/>
      </w:r>
      <w:r>
        <w:rPr>
          <w:rFonts w:hint="eastAsia" w:ascii="宋体" w:hAnsi="宋体" w:cs="宋体"/>
          <w:b w:val="0"/>
          <w:bCs w:val="0"/>
          <w:szCs w:val="28"/>
        </w:rPr>
        <w:t>十</w:t>
      </w:r>
      <w:r>
        <w:rPr>
          <w:rFonts w:hint="eastAsia" w:ascii="宋体" w:hAnsi="宋体" w:cs="宋体"/>
          <w:b w:val="0"/>
          <w:bCs w:val="0"/>
          <w:szCs w:val="28"/>
          <w:lang w:val="en-US" w:eastAsia="zh-CN"/>
        </w:rPr>
        <w:t>四</w:t>
      </w:r>
      <w:r>
        <w:rPr>
          <w:rFonts w:hint="eastAsia" w:ascii="宋体" w:hAnsi="宋体" w:cs="宋体"/>
          <w:b w:val="0"/>
          <w:bCs w:val="0"/>
          <w:szCs w:val="28"/>
        </w:rPr>
        <w:t>、其他资料</w:t>
      </w:r>
      <w:r>
        <w:rPr>
          <w:b w:val="0"/>
          <w:bCs w:val="0"/>
        </w:rPr>
        <w:tab/>
      </w:r>
      <w:r>
        <w:rPr>
          <w:b w:val="0"/>
          <w:bCs w:val="0"/>
        </w:rPr>
        <w:fldChar w:fldCharType="begin"/>
      </w:r>
      <w:r>
        <w:rPr>
          <w:b w:val="0"/>
          <w:bCs w:val="0"/>
        </w:rPr>
        <w:instrText xml:space="preserve"> PAGEREF _Toc27628 \h </w:instrText>
      </w:r>
      <w:r>
        <w:rPr>
          <w:b w:val="0"/>
          <w:bCs w:val="0"/>
        </w:rPr>
        <w:fldChar w:fldCharType="separate"/>
      </w:r>
      <w:r>
        <w:rPr>
          <w:b w:val="0"/>
          <w:bCs w:val="0"/>
        </w:rPr>
        <w:t>62</w:t>
      </w:r>
      <w:r>
        <w:rPr>
          <w:b w:val="0"/>
          <w:bCs w:val="0"/>
        </w:rPr>
        <w:fldChar w:fldCharType="end"/>
      </w:r>
      <w:r>
        <w:rPr>
          <w:rFonts w:hint="eastAsia" w:ascii="宋体" w:hAnsi="宋体" w:cs="宋体"/>
          <w:b w:val="0"/>
          <w:bCs w:val="0"/>
          <w:caps/>
          <w:szCs w:val="32"/>
        </w:rPr>
        <w:fldChar w:fldCharType="end"/>
      </w:r>
    </w:p>
    <w:p w14:paraId="79CB9EBA">
      <w:pPr>
        <w:spacing w:line="360" w:lineRule="auto"/>
        <w:rPr>
          <w:rFonts w:hint="eastAsia" w:ascii="宋体" w:hAnsi="宋体" w:cs="宋体"/>
          <w:b w:val="0"/>
          <w:bCs w:val="0"/>
          <w:sz w:val="28"/>
          <w:szCs w:val="28"/>
        </w:rPr>
        <w:sectPr>
          <w:headerReference r:id="rId9" w:type="default"/>
          <w:footerReference r:id="rId10" w:type="default"/>
          <w:pgSz w:w="11905" w:h="16838"/>
          <w:pgMar w:top="1191" w:right="1191" w:bottom="1191" w:left="1304" w:header="567" w:footer="777" w:gutter="0"/>
          <w:pgNumType w:start="1"/>
          <w:cols w:space="0" w:num="1"/>
          <w:docGrid w:linePitch="317" w:charSpace="0"/>
        </w:sectPr>
      </w:pPr>
      <w:r>
        <w:rPr>
          <w:rFonts w:hint="eastAsia" w:ascii="宋体" w:hAnsi="宋体" w:cs="宋体"/>
          <w:b w:val="0"/>
          <w:bCs w:val="0"/>
          <w:caps/>
          <w:szCs w:val="32"/>
        </w:rPr>
        <w:fldChar w:fldCharType="end"/>
      </w:r>
      <w:bookmarkStart w:id="1" w:name="_Toc3039"/>
      <w:bookmarkEnd w:id="1"/>
      <w:bookmarkStart w:id="2" w:name="_Toc12916"/>
      <w:bookmarkEnd w:id="2"/>
      <w:bookmarkStart w:id="3" w:name="_Toc5556"/>
      <w:bookmarkStart w:id="4" w:name="_Toc24776"/>
    </w:p>
    <w:p w14:paraId="7C760EE2">
      <w:pPr>
        <w:pStyle w:val="2"/>
        <w:spacing w:line="480" w:lineRule="exact"/>
        <w:jc w:val="center"/>
        <w:rPr>
          <w:rFonts w:hint="eastAsia" w:ascii="宋体" w:hAnsi="宋体" w:cs="宋体"/>
        </w:rPr>
      </w:pPr>
      <w:bookmarkStart w:id="5" w:name="_Toc22423"/>
      <w:r>
        <w:rPr>
          <w:rFonts w:hint="eastAsia" w:ascii="宋体" w:hAnsi="宋体" w:cs="宋体"/>
        </w:rPr>
        <w:t>第一章 招标公告</w:t>
      </w:r>
      <w:bookmarkEnd w:id="5"/>
    </w:p>
    <w:p w14:paraId="1D8A10AB">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宋体" w:hAnsi="宋体" w:cs="宋体"/>
          <w:b/>
          <w:sz w:val="36"/>
          <w:szCs w:val="36"/>
          <w:lang w:eastAsia="zh-CN"/>
        </w:rPr>
      </w:pPr>
      <w:r>
        <w:rPr>
          <w:rFonts w:hint="eastAsia" w:ascii="宋体" w:hAnsi="宋体" w:cs="宋体"/>
          <w:b/>
          <w:sz w:val="36"/>
          <w:szCs w:val="36"/>
          <w:lang w:eastAsia="zh-CN"/>
        </w:rPr>
        <w:t>德宏师范学院学生社区管理服务外包机构采购项目（二次）</w:t>
      </w:r>
    </w:p>
    <w:p w14:paraId="5825F042">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宋体" w:hAnsi="宋体" w:cs="宋体"/>
          <w:sz w:val="28"/>
          <w:szCs w:val="28"/>
        </w:rPr>
      </w:pPr>
      <w:r>
        <w:rPr>
          <w:rFonts w:hint="eastAsia" w:ascii="宋体" w:hAnsi="宋体" w:cs="宋体"/>
          <w:b/>
          <w:sz w:val="36"/>
          <w:szCs w:val="36"/>
        </w:rPr>
        <w:t>招标公告</w:t>
      </w:r>
    </w:p>
    <w:bookmarkEnd w:id="3"/>
    <w:bookmarkEnd w:id="4"/>
    <w:p w14:paraId="427EED11">
      <w:pPr>
        <w:pStyle w:val="11"/>
      </w:pPr>
    </w:p>
    <w:p w14:paraId="1A597DE5">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cs="宋体"/>
          <w:sz w:val="24"/>
          <w:szCs w:val="24"/>
        </w:rPr>
      </w:pPr>
      <w:r>
        <w:rPr>
          <w:rFonts w:hint="eastAsia" w:ascii="宋体" w:hAnsi="宋体" w:cs="宋体"/>
          <w:kern w:val="2"/>
          <w:sz w:val="24"/>
          <w:szCs w:val="24"/>
          <w:lang w:bidi="ar"/>
        </w:rPr>
        <w:t>项目概况</w:t>
      </w:r>
    </w:p>
    <w:p w14:paraId="763F7010">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eastAsia="宋体" w:cs="宋体"/>
          <w:kern w:val="2"/>
          <w:sz w:val="24"/>
          <w:szCs w:val="24"/>
          <w:lang w:bidi="ar"/>
        </w:rPr>
      </w:pPr>
      <w:r>
        <w:rPr>
          <w:rFonts w:hint="eastAsia" w:ascii="宋体" w:hAnsi="宋体" w:cs="宋体"/>
          <w:kern w:val="2"/>
          <w:sz w:val="24"/>
          <w:szCs w:val="24"/>
          <w:u w:val="single"/>
          <w:lang w:eastAsia="zh-CN" w:bidi="ar"/>
        </w:rPr>
        <w:t>德宏师范学院学生社区管理服务外包机构采购项目（二次）</w:t>
      </w:r>
      <w:r>
        <w:rPr>
          <w:rFonts w:hint="eastAsia" w:ascii="宋体" w:hAnsi="宋体" w:eastAsia="宋体" w:cs="宋体"/>
          <w:kern w:val="2"/>
          <w:sz w:val="24"/>
          <w:szCs w:val="24"/>
          <w:lang w:bidi="ar"/>
        </w:rPr>
        <w:t>的潜在投标人应在</w:t>
      </w:r>
      <w:r>
        <w:rPr>
          <w:rFonts w:hint="eastAsia" w:ascii="宋体" w:hAnsi="宋体" w:eastAsia="宋体" w:cs="宋体"/>
          <w:kern w:val="2"/>
          <w:sz w:val="24"/>
          <w:szCs w:val="24"/>
          <w:u w:val="single"/>
          <w:lang w:bidi="ar"/>
        </w:rPr>
        <w:t>政采云平台（</w:t>
      </w:r>
      <w:r>
        <w:rPr>
          <w:rFonts w:hint="eastAsia" w:ascii="宋体" w:hAnsi="宋体" w:eastAsia="宋体" w:cs="宋体"/>
          <w:kern w:val="2"/>
          <w:sz w:val="24"/>
          <w:szCs w:val="24"/>
          <w:lang w:bidi="ar"/>
        </w:rPr>
        <w:fldChar w:fldCharType="begin"/>
      </w:r>
      <w:r>
        <w:rPr>
          <w:rFonts w:hint="eastAsia" w:ascii="宋体" w:hAnsi="宋体" w:eastAsia="宋体" w:cs="宋体"/>
          <w:kern w:val="2"/>
          <w:sz w:val="24"/>
          <w:szCs w:val="24"/>
          <w:lang w:bidi="ar"/>
        </w:rPr>
        <w:instrText xml:space="preserve"> HYPERLINK "https://www.zcygov.cn/）获取（下载）获取招标文件，并于2025年4月" </w:instrText>
      </w:r>
      <w:r>
        <w:rPr>
          <w:rFonts w:hint="eastAsia" w:ascii="宋体" w:hAnsi="宋体" w:eastAsia="宋体" w:cs="宋体"/>
          <w:kern w:val="2"/>
          <w:sz w:val="24"/>
          <w:szCs w:val="24"/>
          <w:lang w:bidi="ar"/>
        </w:rPr>
        <w:fldChar w:fldCharType="separate"/>
      </w:r>
      <w:r>
        <w:rPr>
          <w:rFonts w:hint="eastAsia" w:ascii="宋体" w:hAnsi="宋体" w:eastAsia="宋体" w:cs="宋体"/>
          <w:kern w:val="2"/>
          <w:sz w:val="24"/>
          <w:szCs w:val="24"/>
          <w:u w:val="single"/>
          <w:lang w:bidi="ar"/>
        </w:rPr>
        <w:t>https://www.zcygov.cn/）</w:t>
      </w:r>
      <w:r>
        <w:rPr>
          <w:rFonts w:hint="eastAsia" w:ascii="宋体" w:hAnsi="宋体" w:eastAsia="宋体" w:cs="宋体"/>
          <w:kern w:val="2"/>
          <w:sz w:val="24"/>
          <w:szCs w:val="24"/>
          <w:lang w:bidi="ar"/>
        </w:rPr>
        <w:t>获取（下载）获取招标文件，并于2025年</w:t>
      </w:r>
      <w:r>
        <w:rPr>
          <w:rFonts w:hint="eastAsia" w:ascii="宋体" w:hAnsi="宋体" w:cs="宋体"/>
          <w:kern w:val="2"/>
          <w:sz w:val="24"/>
          <w:szCs w:val="24"/>
          <w:lang w:val="en-US" w:eastAsia="zh-CN" w:bidi="ar"/>
        </w:rPr>
        <w:t>6</w:t>
      </w:r>
      <w:r>
        <w:rPr>
          <w:rFonts w:hint="eastAsia" w:ascii="宋体" w:hAnsi="宋体" w:eastAsia="宋体" w:cs="宋体"/>
          <w:kern w:val="2"/>
          <w:sz w:val="24"/>
          <w:szCs w:val="24"/>
          <w:lang w:bidi="ar"/>
        </w:rPr>
        <w:t>月</w:t>
      </w:r>
      <w:r>
        <w:rPr>
          <w:rFonts w:hint="eastAsia" w:ascii="宋体" w:hAnsi="宋体" w:eastAsia="宋体" w:cs="宋体"/>
          <w:kern w:val="2"/>
          <w:sz w:val="24"/>
          <w:szCs w:val="24"/>
          <w:lang w:bidi="ar"/>
        </w:rPr>
        <w:fldChar w:fldCharType="end"/>
      </w:r>
      <w:r>
        <w:rPr>
          <w:rFonts w:hint="eastAsia" w:ascii="宋体" w:hAnsi="宋体" w:cs="宋体"/>
          <w:kern w:val="2"/>
          <w:sz w:val="24"/>
          <w:szCs w:val="24"/>
          <w:lang w:val="en-US" w:eastAsia="zh-CN" w:bidi="ar"/>
        </w:rPr>
        <w:t>19</w:t>
      </w:r>
      <w:r>
        <w:rPr>
          <w:rFonts w:hint="eastAsia" w:ascii="宋体" w:hAnsi="宋体" w:eastAsia="宋体" w:cs="宋体"/>
          <w:kern w:val="2"/>
          <w:sz w:val="24"/>
          <w:szCs w:val="24"/>
          <w:lang w:bidi="ar"/>
        </w:rPr>
        <w:t>日</w:t>
      </w:r>
      <w:r>
        <w:rPr>
          <w:rFonts w:hint="eastAsia" w:ascii="宋体" w:hAnsi="宋体" w:eastAsia="宋体" w:cs="宋体"/>
          <w:kern w:val="2"/>
          <w:sz w:val="24"/>
          <w:szCs w:val="24"/>
          <w:lang w:val="en-US" w:eastAsia="zh-CN" w:bidi="ar"/>
        </w:rPr>
        <w:t>15</w:t>
      </w:r>
      <w:r>
        <w:rPr>
          <w:rFonts w:hint="eastAsia" w:ascii="宋体" w:hAnsi="宋体" w:eastAsia="宋体" w:cs="宋体"/>
          <w:kern w:val="2"/>
          <w:sz w:val="24"/>
          <w:szCs w:val="24"/>
          <w:lang w:bidi="ar"/>
        </w:rPr>
        <w:t>点</w:t>
      </w:r>
      <w:r>
        <w:rPr>
          <w:rFonts w:hint="eastAsia" w:ascii="宋体" w:hAnsi="宋体" w:eastAsia="宋体" w:cs="宋体"/>
          <w:kern w:val="2"/>
          <w:sz w:val="24"/>
          <w:szCs w:val="24"/>
          <w:lang w:val="en-US" w:eastAsia="zh-CN" w:bidi="ar"/>
        </w:rPr>
        <w:t>00</w:t>
      </w:r>
      <w:r>
        <w:rPr>
          <w:rFonts w:hint="eastAsia" w:ascii="宋体" w:hAnsi="宋体" w:eastAsia="宋体" w:cs="宋体"/>
          <w:kern w:val="2"/>
          <w:sz w:val="24"/>
          <w:szCs w:val="24"/>
          <w:lang w:bidi="ar"/>
        </w:rPr>
        <w:t>分（北京时间）前递交投标文件。</w:t>
      </w:r>
    </w:p>
    <w:p w14:paraId="7ABB06A7">
      <w:pPr>
        <w:pStyle w:val="11"/>
      </w:pPr>
    </w:p>
    <w:p w14:paraId="73FB23C9">
      <w:pPr>
        <w:pStyle w:val="3"/>
        <w:widowControl/>
        <w:spacing w:before="0" w:after="0" w:line="360" w:lineRule="auto"/>
        <w:rPr>
          <w:rFonts w:hint="eastAsia" w:ascii="宋体" w:hAnsi="宋体" w:eastAsia="宋体" w:cs="宋体"/>
          <w:bCs w:val="0"/>
          <w:sz w:val="24"/>
          <w:szCs w:val="24"/>
        </w:rPr>
      </w:pPr>
      <w:bookmarkStart w:id="6" w:name="_Toc29108"/>
      <w:bookmarkEnd w:id="6"/>
      <w:bookmarkStart w:id="7" w:name="_Toc32031"/>
      <w:bookmarkEnd w:id="7"/>
      <w:bookmarkStart w:id="8" w:name="_Toc28359079"/>
      <w:bookmarkStart w:id="9" w:name="_Toc35393621"/>
      <w:bookmarkStart w:id="10" w:name="_Toc23839"/>
      <w:bookmarkStart w:id="11" w:name="_Toc28359002"/>
      <w:bookmarkStart w:id="12" w:name="_Toc35393790"/>
      <w:bookmarkStart w:id="13" w:name="_Toc24716"/>
      <w:bookmarkStart w:id="14" w:name="_Hlk24379207"/>
      <w:r>
        <w:rPr>
          <w:rFonts w:hint="eastAsia" w:ascii="宋体" w:hAnsi="宋体" w:eastAsia="宋体" w:cs="宋体"/>
          <w:bCs w:val="0"/>
          <w:sz w:val="24"/>
          <w:szCs w:val="24"/>
        </w:rPr>
        <w:t>一、项目基本情况</w:t>
      </w:r>
      <w:bookmarkEnd w:id="8"/>
      <w:bookmarkEnd w:id="9"/>
      <w:bookmarkEnd w:id="10"/>
      <w:bookmarkEnd w:id="11"/>
      <w:bookmarkEnd w:id="12"/>
      <w:bookmarkEnd w:id="13"/>
    </w:p>
    <w:p w14:paraId="3530E385">
      <w:pPr>
        <w:widowControl w:val="0"/>
        <w:spacing w:line="360" w:lineRule="auto"/>
        <w:ind w:firstLine="480" w:firstLineChars="200"/>
        <w:jc w:val="both"/>
        <w:rPr>
          <w:rFonts w:hint="eastAsia" w:ascii="宋体" w:hAnsi="宋体" w:eastAsia="宋体" w:cs="宋体"/>
          <w:kern w:val="2"/>
          <w:sz w:val="24"/>
          <w:szCs w:val="24"/>
          <w:lang w:eastAsia="zh-CN" w:bidi="ar"/>
        </w:rPr>
      </w:pPr>
      <w:r>
        <w:rPr>
          <w:rFonts w:hint="eastAsia" w:ascii="宋体" w:hAnsi="宋体" w:cs="宋体"/>
          <w:kern w:val="2"/>
          <w:sz w:val="24"/>
          <w:szCs w:val="24"/>
          <w:lang w:bidi="ar"/>
        </w:rPr>
        <w:t>项目编号：YDCTF</w:t>
      </w:r>
      <w:r>
        <w:rPr>
          <w:rFonts w:hint="eastAsia" w:ascii="宋体" w:hAnsi="宋体" w:cs="宋体"/>
          <w:kern w:val="2"/>
          <w:sz w:val="24"/>
          <w:szCs w:val="24"/>
          <w:lang w:eastAsia="zh-CN" w:bidi="ar"/>
        </w:rPr>
        <w:t>20250771</w:t>
      </w:r>
    </w:p>
    <w:p w14:paraId="72C743D6">
      <w:pPr>
        <w:widowControl w:val="0"/>
        <w:spacing w:line="360" w:lineRule="auto"/>
        <w:ind w:firstLine="480" w:firstLineChars="200"/>
        <w:jc w:val="both"/>
        <w:rPr>
          <w:rFonts w:hint="eastAsia" w:ascii="宋体" w:hAnsi="宋体" w:cs="宋体"/>
          <w:kern w:val="2"/>
          <w:sz w:val="24"/>
          <w:szCs w:val="24"/>
          <w:lang w:eastAsia="zh-CN" w:bidi="ar"/>
        </w:rPr>
      </w:pPr>
      <w:r>
        <w:rPr>
          <w:rFonts w:hint="eastAsia" w:ascii="宋体" w:hAnsi="宋体" w:cs="宋体"/>
          <w:kern w:val="2"/>
          <w:sz w:val="24"/>
          <w:szCs w:val="24"/>
          <w:lang w:bidi="ar"/>
        </w:rPr>
        <w:t>项目名称：</w:t>
      </w:r>
      <w:r>
        <w:rPr>
          <w:rFonts w:hint="eastAsia" w:ascii="宋体" w:hAnsi="宋体" w:cs="宋体"/>
          <w:kern w:val="2"/>
          <w:sz w:val="24"/>
          <w:szCs w:val="24"/>
          <w:lang w:eastAsia="zh-CN" w:bidi="ar"/>
        </w:rPr>
        <w:t>德宏师范学院学生社区管理服务外包机构采购项目（二次）</w:t>
      </w:r>
    </w:p>
    <w:bookmarkEnd w:id="14"/>
    <w:p w14:paraId="6182577C">
      <w:pPr>
        <w:widowControl w:val="0"/>
        <w:spacing w:line="360" w:lineRule="auto"/>
        <w:ind w:firstLine="480" w:firstLineChars="200"/>
        <w:jc w:val="both"/>
        <w:rPr>
          <w:rFonts w:hint="default" w:ascii="宋体" w:hAnsi="宋体" w:cs="宋体"/>
          <w:kern w:val="2"/>
          <w:sz w:val="24"/>
          <w:szCs w:val="24"/>
          <w:lang w:val="en-US" w:eastAsia="zh-CN" w:bidi="ar"/>
        </w:rPr>
      </w:pPr>
      <w:r>
        <w:rPr>
          <w:rFonts w:hint="eastAsia" w:ascii="宋体" w:hAnsi="宋体" w:cs="宋体"/>
          <w:kern w:val="2"/>
          <w:sz w:val="24"/>
          <w:szCs w:val="24"/>
          <w:lang w:bidi="ar"/>
        </w:rPr>
        <w:t>预算金额：180</w:t>
      </w:r>
      <w:r>
        <w:rPr>
          <w:rFonts w:hint="eastAsia" w:ascii="宋体" w:hAnsi="宋体" w:cs="宋体"/>
          <w:kern w:val="2"/>
          <w:sz w:val="24"/>
          <w:szCs w:val="24"/>
          <w:lang w:val="en-US" w:eastAsia="zh-CN" w:bidi="ar"/>
        </w:rPr>
        <w:t>.00</w:t>
      </w:r>
      <w:r>
        <w:rPr>
          <w:rFonts w:hint="eastAsia" w:ascii="宋体" w:hAnsi="宋体" w:cs="宋体"/>
          <w:kern w:val="2"/>
          <w:sz w:val="24"/>
          <w:szCs w:val="24"/>
          <w:lang w:bidi="ar"/>
        </w:rPr>
        <w:t>万元/年（第一年）</w:t>
      </w:r>
      <w:r>
        <w:rPr>
          <w:rFonts w:hint="eastAsia" w:ascii="宋体" w:hAnsi="宋体" w:cs="宋体"/>
          <w:kern w:val="2"/>
          <w:sz w:val="24"/>
          <w:szCs w:val="24"/>
          <w:lang w:eastAsia="zh-CN" w:bidi="ar"/>
        </w:rPr>
        <w:t>，</w:t>
      </w:r>
      <w:r>
        <w:rPr>
          <w:rFonts w:hint="eastAsia" w:ascii="宋体" w:hAnsi="宋体" w:cs="宋体"/>
          <w:kern w:val="2"/>
          <w:sz w:val="24"/>
          <w:szCs w:val="24"/>
          <w:lang w:val="en-US" w:eastAsia="zh-CN" w:bidi="ar"/>
        </w:rPr>
        <w:t>三年合计540.00万元。</w:t>
      </w:r>
    </w:p>
    <w:p w14:paraId="60631BDE">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最高限价：180</w:t>
      </w:r>
      <w:r>
        <w:rPr>
          <w:rFonts w:hint="eastAsia" w:ascii="宋体" w:hAnsi="宋体" w:cs="宋体"/>
          <w:kern w:val="2"/>
          <w:sz w:val="24"/>
          <w:szCs w:val="24"/>
          <w:lang w:val="en-US" w:eastAsia="zh-CN" w:bidi="ar"/>
        </w:rPr>
        <w:t>.00</w:t>
      </w:r>
      <w:r>
        <w:rPr>
          <w:rFonts w:hint="eastAsia" w:ascii="宋体" w:hAnsi="宋体" w:cs="宋体"/>
          <w:kern w:val="2"/>
          <w:sz w:val="24"/>
          <w:szCs w:val="24"/>
          <w:lang w:bidi="ar"/>
        </w:rPr>
        <w:t>万元/年（第一年）</w:t>
      </w:r>
      <w:r>
        <w:rPr>
          <w:rFonts w:hint="eastAsia" w:ascii="宋体" w:hAnsi="宋体" w:cs="宋体"/>
          <w:kern w:val="2"/>
          <w:sz w:val="24"/>
          <w:szCs w:val="24"/>
          <w:lang w:eastAsia="zh-CN" w:bidi="ar"/>
        </w:rPr>
        <w:t>，</w:t>
      </w:r>
      <w:r>
        <w:rPr>
          <w:rFonts w:hint="eastAsia" w:ascii="宋体" w:hAnsi="宋体" w:cs="宋体"/>
          <w:kern w:val="2"/>
          <w:sz w:val="24"/>
          <w:szCs w:val="24"/>
          <w:lang w:val="en-US" w:eastAsia="zh-CN" w:bidi="ar"/>
        </w:rPr>
        <w:t>三年合计540.00万元。</w:t>
      </w:r>
    </w:p>
    <w:p w14:paraId="5530FC19">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采购需求：为进一步提高学校服务管理水平，</w:t>
      </w:r>
      <w:r>
        <w:rPr>
          <w:rFonts w:hint="eastAsia" w:ascii="宋体" w:hAnsi="宋体" w:cs="宋体"/>
          <w:kern w:val="2"/>
          <w:sz w:val="24"/>
          <w:szCs w:val="24"/>
          <w:lang w:eastAsia="zh-CN" w:bidi="ar"/>
        </w:rPr>
        <w:t>德宏师范学院</w:t>
      </w:r>
      <w:r>
        <w:rPr>
          <w:rFonts w:hint="eastAsia" w:ascii="宋体" w:hAnsi="宋体" w:cs="宋体"/>
          <w:kern w:val="2"/>
          <w:sz w:val="24"/>
          <w:szCs w:val="24"/>
          <w:lang w:bidi="ar"/>
        </w:rPr>
        <w:t>拟将学生社区管理服务外包，中标人需按照学校要求，提供宿舍、食堂管理及水电维修、学生健康监测等服务，以上项目预计服务人员27名。其中：宿管员18人，水电工2人，图书管理2人，护士3人，监控室1人，后勤综合服务1人。</w:t>
      </w:r>
    </w:p>
    <w:p w14:paraId="53442CDD">
      <w:pPr>
        <w:widowControl w:val="0"/>
        <w:spacing w:line="360" w:lineRule="auto"/>
        <w:ind w:firstLine="480" w:firstLineChars="200"/>
        <w:jc w:val="both"/>
        <w:rPr>
          <w:rFonts w:hint="eastAsia" w:ascii="宋体" w:hAnsi="宋体" w:cs="宋体"/>
          <w:kern w:val="2"/>
          <w:sz w:val="24"/>
          <w:szCs w:val="24"/>
          <w:lang w:eastAsia="zh-CN" w:bidi="ar"/>
        </w:rPr>
      </w:pPr>
      <w:r>
        <w:rPr>
          <w:rFonts w:hint="eastAsia" w:ascii="宋体" w:hAnsi="宋体" w:cs="宋体"/>
          <w:kern w:val="2"/>
          <w:sz w:val="24"/>
          <w:szCs w:val="24"/>
          <w:lang w:bidi="ar"/>
        </w:rPr>
        <w:t>合同履行期限：3年</w:t>
      </w:r>
      <w:r>
        <w:rPr>
          <w:rFonts w:hint="eastAsia" w:ascii="宋体" w:hAnsi="宋体" w:cs="宋体"/>
          <w:kern w:val="2"/>
          <w:sz w:val="24"/>
          <w:szCs w:val="24"/>
          <w:lang w:eastAsia="zh-CN" w:bidi="ar"/>
        </w:rPr>
        <w:t>，</w:t>
      </w:r>
      <w:r>
        <w:rPr>
          <w:rFonts w:hint="eastAsia" w:ascii="宋体" w:hAnsi="宋体" w:cs="宋体"/>
          <w:kern w:val="2"/>
          <w:sz w:val="24"/>
          <w:szCs w:val="24"/>
          <w:lang w:bidi="ar"/>
        </w:rPr>
        <w:t>合同一年一签</w:t>
      </w:r>
      <w:r>
        <w:rPr>
          <w:rFonts w:hint="eastAsia" w:ascii="宋体" w:hAnsi="宋体" w:cs="宋体"/>
          <w:kern w:val="2"/>
          <w:sz w:val="24"/>
          <w:szCs w:val="24"/>
          <w:lang w:eastAsia="zh-CN" w:bidi="ar"/>
        </w:rPr>
        <w:t>。</w:t>
      </w:r>
    </w:p>
    <w:p w14:paraId="7979F5B2">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本项目不接受联合体投标。</w:t>
      </w:r>
    </w:p>
    <w:p w14:paraId="56D39E94">
      <w:pPr>
        <w:pStyle w:val="3"/>
        <w:widowControl/>
        <w:spacing w:before="0" w:after="0" w:line="360" w:lineRule="auto"/>
        <w:rPr>
          <w:rFonts w:hint="eastAsia" w:ascii="宋体" w:hAnsi="宋体" w:eastAsia="宋体" w:cs="宋体"/>
          <w:bCs w:val="0"/>
          <w:sz w:val="24"/>
          <w:szCs w:val="24"/>
        </w:rPr>
      </w:pPr>
      <w:bookmarkStart w:id="15" w:name="_Toc20560"/>
      <w:bookmarkStart w:id="16" w:name="_Toc28359080"/>
      <w:bookmarkStart w:id="17" w:name="_Toc2051"/>
      <w:bookmarkStart w:id="18" w:name="_Toc35393791"/>
      <w:bookmarkStart w:id="19" w:name="_Toc28359003"/>
      <w:bookmarkStart w:id="20" w:name="_Toc35393622"/>
      <w:r>
        <w:rPr>
          <w:rFonts w:hint="eastAsia" w:ascii="宋体" w:hAnsi="宋体" w:eastAsia="宋体" w:cs="宋体"/>
          <w:bCs w:val="0"/>
          <w:sz w:val="24"/>
          <w:szCs w:val="24"/>
        </w:rPr>
        <w:t>二、</w:t>
      </w:r>
      <w:r>
        <w:rPr>
          <w:rFonts w:hint="eastAsia" w:ascii="宋体" w:hAnsi="宋体" w:eastAsia="宋体" w:cs="宋体"/>
          <w:bCs w:val="0"/>
          <w:sz w:val="24"/>
          <w:szCs w:val="24"/>
          <w:lang w:val="en-US" w:eastAsia="zh-CN"/>
        </w:rPr>
        <w:t>申请</w:t>
      </w:r>
      <w:r>
        <w:rPr>
          <w:rFonts w:hint="eastAsia" w:ascii="宋体" w:hAnsi="宋体" w:eastAsia="宋体" w:cs="宋体"/>
          <w:bCs w:val="0"/>
          <w:sz w:val="24"/>
          <w:szCs w:val="24"/>
        </w:rPr>
        <w:t>人的资格要求</w:t>
      </w:r>
      <w:bookmarkEnd w:id="15"/>
      <w:bookmarkEnd w:id="16"/>
      <w:bookmarkEnd w:id="17"/>
      <w:bookmarkEnd w:id="18"/>
      <w:bookmarkEnd w:id="19"/>
      <w:bookmarkEnd w:id="20"/>
    </w:p>
    <w:p w14:paraId="0F7789C8">
      <w:pPr>
        <w:widowControl w:val="0"/>
        <w:spacing w:line="360" w:lineRule="auto"/>
        <w:ind w:firstLine="480" w:firstLineChars="200"/>
        <w:jc w:val="both"/>
        <w:rPr>
          <w:rFonts w:hint="eastAsia" w:ascii="宋体" w:hAnsi="宋体" w:cs="宋体"/>
          <w:kern w:val="2"/>
          <w:sz w:val="24"/>
          <w:szCs w:val="24"/>
          <w:lang w:bidi="ar"/>
        </w:rPr>
      </w:pPr>
      <w:bookmarkStart w:id="21" w:name="_Toc28359004"/>
      <w:bookmarkStart w:id="22" w:name="_Toc28359081"/>
      <w:r>
        <w:rPr>
          <w:rFonts w:hint="eastAsia" w:ascii="宋体" w:hAnsi="宋体" w:cs="宋体"/>
          <w:kern w:val="2"/>
          <w:sz w:val="24"/>
          <w:szCs w:val="24"/>
          <w:lang w:bidi="ar"/>
        </w:rPr>
        <w:t>1.满足《中华人民共和国政府采购法》第二十二条规定；</w:t>
      </w:r>
    </w:p>
    <w:p w14:paraId="77ED745A">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1.1具有独立承担民事责任的能力。提供法人或者其他组织的营业执照等证明文件。</w:t>
      </w:r>
    </w:p>
    <w:p w14:paraId="6B959176">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1.2具有良好的商业信誉和健</w:t>
      </w:r>
      <w:bookmarkStart w:id="444" w:name="_GoBack"/>
      <w:bookmarkEnd w:id="444"/>
      <w:r>
        <w:rPr>
          <w:rFonts w:hint="eastAsia" w:ascii="宋体" w:hAnsi="宋体" w:cs="宋体"/>
          <w:kern w:val="2"/>
          <w:sz w:val="24"/>
          <w:szCs w:val="24"/>
          <w:lang w:bidi="ar"/>
        </w:rPr>
        <w:t>全的财务会计制度。投标人须提供财务状况报告，内容可为以下两者之一：</w:t>
      </w:r>
    </w:p>
    <w:p w14:paraId="63FA43F1">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①提供2023年或2024年经审计的财务报告（包括资产负债表、利润表、现金流量表、所有者权益变动表及其附注），新成立不满</w:t>
      </w:r>
      <w:r>
        <w:rPr>
          <w:rFonts w:hint="eastAsia" w:ascii="宋体" w:hAnsi="宋体" w:cs="宋体"/>
          <w:kern w:val="2"/>
          <w:sz w:val="24"/>
          <w:szCs w:val="24"/>
          <w:u w:val="single"/>
          <w:lang w:bidi="ar"/>
        </w:rPr>
        <w:t>1</w:t>
      </w:r>
      <w:r>
        <w:rPr>
          <w:rFonts w:hint="eastAsia" w:ascii="宋体" w:hAnsi="宋体" w:cs="宋体"/>
          <w:kern w:val="2"/>
          <w:sz w:val="24"/>
          <w:szCs w:val="24"/>
          <w:lang w:bidi="ar"/>
        </w:rPr>
        <w:t>年的投标人提供自成立至今的财务报表；</w:t>
      </w:r>
    </w:p>
    <w:p w14:paraId="130D59EF">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②提供自投标文件提交截止时间前三个月内基本开户银行出具的资信证明。</w:t>
      </w:r>
    </w:p>
    <w:p w14:paraId="023FD016">
      <w:pPr>
        <w:widowControl w:val="0"/>
        <w:spacing w:line="360" w:lineRule="auto"/>
        <w:ind w:firstLine="480" w:firstLineChars="200"/>
        <w:jc w:val="both"/>
        <w:rPr>
          <w:rFonts w:hint="eastAsia" w:ascii="宋体" w:hAnsi="宋体" w:cs="宋体"/>
          <w:sz w:val="24"/>
          <w:szCs w:val="24"/>
        </w:rPr>
      </w:pPr>
      <w:r>
        <w:rPr>
          <w:rFonts w:hint="eastAsia" w:ascii="宋体" w:hAnsi="宋体" w:cs="宋体"/>
          <w:kern w:val="2"/>
          <w:sz w:val="24"/>
          <w:szCs w:val="24"/>
          <w:lang w:bidi="ar"/>
        </w:rPr>
        <w:t>1.3具有履行合同所必需的设备和专业技术能力。提供具备履行合同所必需的设备和专业技术能力的证明材料。</w:t>
      </w:r>
    </w:p>
    <w:p w14:paraId="651EA08D">
      <w:pPr>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1.4有依法缴纳税收和社会保障资金的良好记录。</w:t>
      </w:r>
      <w:r>
        <w:rPr>
          <w:rFonts w:hint="eastAsia" w:ascii="宋体" w:hAnsi="宋体" w:cs="宋体"/>
          <w:sz w:val="24"/>
          <w:szCs w:val="24"/>
        </w:rPr>
        <w:t>提供2024年7月至今任意2个月依法缴纳税收和缴纳社会保障资金的证明（成立未满2个月的提供成立以来的税收和社会保障资金缴纳凭据；依法免税或不需要缴纳社会保障资金的投标人，应提供相应文件证明其依法免税或不需要缴纳社会保障资金）。</w:t>
      </w:r>
    </w:p>
    <w:p w14:paraId="630222C8">
      <w:pPr>
        <w:spacing w:line="360" w:lineRule="auto"/>
        <w:ind w:firstLine="480" w:firstLineChars="200"/>
        <w:jc w:val="both"/>
        <w:rPr>
          <w:rFonts w:hint="eastAsia" w:ascii="宋体" w:hAnsi="宋体" w:cs="宋体"/>
          <w:sz w:val="24"/>
          <w:szCs w:val="24"/>
        </w:rPr>
      </w:pPr>
      <w:r>
        <w:rPr>
          <w:rFonts w:hint="eastAsia" w:ascii="宋体" w:hAnsi="宋体" w:cs="宋体"/>
          <w:sz w:val="24"/>
          <w:szCs w:val="24"/>
        </w:rPr>
        <w:t>1.5参加政府采购活动前三年内，在经营活动中没有重大违法记录。提供参加政府采购活动前三年内在经营活动中没有重大违法记录的书面声明。</w:t>
      </w:r>
    </w:p>
    <w:p w14:paraId="63FD302A">
      <w:pPr>
        <w:spacing w:line="360" w:lineRule="auto"/>
        <w:ind w:firstLine="465"/>
        <w:rPr>
          <w:rFonts w:hint="eastAsia" w:ascii="宋体" w:hAnsi="宋体" w:cs="宋体"/>
          <w:sz w:val="24"/>
          <w:szCs w:val="24"/>
        </w:rPr>
      </w:pPr>
      <w:r>
        <w:rPr>
          <w:rFonts w:hint="eastAsia" w:ascii="宋体" w:hAnsi="宋体" w:cs="宋体"/>
          <w:sz w:val="24"/>
          <w:szCs w:val="24"/>
        </w:rPr>
        <w:t>1.6法律、行政法规规定的其他条件。</w:t>
      </w:r>
    </w:p>
    <w:p w14:paraId="032DAF7A">
      <w:pPr>
        <w:spacing w:line="360" w:lineRule="auto"/>
        <w:ind w:firstLine="480" w:firstLineChars="200"/>
        <w:jc w:val="both"/>
        <w:rPr>
          <w:rFonts w:hint="eastAsia" w:ascii="宋体" w:hAnsi="宋体" w:cs="宋体"/>
          <w:sz w:val="24"/>
          <w:szCs w:val="24"/>
        </w:rPr>
      </w:pPr>
      <w:r>
        <w:rPr>
          <w:rFonts w:hint="eastAsia" w:ascii="宋体" w:hAnsi="宋体" w:cs="宋体"/>
          <w:sz w:val="24"/>
          <w:szCs w:val="24"/>
        </w:rPr>
        <w:t>1.6.1单位负责人为同一人或者存在直接控股、管理关系的不同投标人，不得参加同一合同项下的政府采购活动。</w:t>
      </w:r>
    </w:p>
    <w:p w14:paraId="0AB1843C">
      <w:pPr>
        <w:spacing w:line="360" w:lineRule="auto"/>
        <w:ind w:firstLine="480" w:firstLineChars="200"/>
        <w:jc w:val="both"/>
        <w:rPr>
          <w:rFonts w:hint="eastAsia" w:ascii="宋体" w:hAnsi="宋体" w:cs="宋体"/>
          <w:sz w:val="24"/>
          <w:szCs w:val="24"/>
        </w:rPr>
      </w:pPr>
      <w:r>
        <w:rPr>
          <w:rFonts w:hint="eastAsia" w:ascii="宋体" w:hAnsi="宋体" w:cs="宋体"/>
          <w:sz w:val="24"/>
          <w:szCs w:val="24"/>
        </w:rPr>
        <w:t>为采购项目提供整体设计、规范编制或者项目管理、监理、检测等服务的投标人，不得再参加该采购项目的其他采购活动。</w:t>
      </w:r>
    </w:p>
    <w:p w14:paraId="572AAC04">
      <w:pPr>
        <w:spacing w:line="360" w:lineRule="auto"/>
        <w:ind w:firstLine="480" w:firstLineChars="200"/>
        <w:jc w:val="both"/>
        <w:rPr>
          <w:rFonts w:hint="eastAsia" w:ascii="宋体" w:hAnsi="宋体" w:cs="宋体"/>
          <w:sz w:val="24"/>
          <w:szCs w:val="24"/>
        </w:rPr>
      </w:pPr>
      <w:r>
        <w:rPr>
          <w:rFonts w:hint="eastAsia" w:ascii="宋体" w:hAnsi="宋体" w:cs="宋体"/>
          <w:sz w:val="24"/>
          <w:szCs w:val="24"/>
        </w:rPr>
        <w:t>1.6.2投标人应在“信用中国”网站（www.creditchina.gov.cn）未被列入失信被执行人记录、重大税收违法失信主体且在中国政府采购网（www.ccgp.gov.cn）没有政府采购严重违法失信行为记录。</w:t>
      </w:r>
    </w:p>
    <w:p w14:paraId="1B160B75">
      <w:pPr>
        <w:widowControl w:val="0"/>
        <w:spacing w:line="360" w:lineRule="auto"/>
        <w:ind w:firstLine="480" w:firstLineChars="200"/>
        <w:jc w:val="both"/>
        <w:rPr>
          <w:rFonts w:hint="eastAsia" w:ascii="宋体" w:hAnsi="宋体" w:cs="宋体"/>
          <w:sz w:val="24"/>
          <w:szCs w:val="24"/>
        </w:rPr>
      </w:pPr>
      <w:r>
        <w:rPr>
          <w:rFonts w:hint="eastAsia" w:ascii="宋体" w:hAnsi="宋体" w:cs="宋体"/>
          <w:sz w:val="24"/>
          <w:lang w:bidi="ar"/>
        </w:rPr>
        <w:t>2.落实政府采购政策需满足的资格要求</w:t>
      </w:r>
      <w:r>
        <w:rPr>
          <w:rFonts w:hint="eastAsia" w:ascii="宋体" w:hAnsi="宋体" w:cs="宋体"/>
          <w:sz w:val="24"/>
          <w:szCs w:val="24"/>
        </w:rPr>
        <w:t>：本项目专门面向中小企业采购，供应商应为中小微企业、监狱企业、残疾人福利性单位，参加本项目响应的中小微企业应当符合</w:t>
      </w:r>
      <w:r>
        <w:rPr>
          <w:rFonts w:hint="eastAsia" w:ascii="宋体" w:hAnsi="宋体" w:cs="宋体"/>
          <w:sz w:val="24"/>
          <w:szCs w:val="24"/>
          <w:u w:val="single"/>
        </w:rPr>
        <w:t>其他为列明</w:t>
      </w:r>
      <w:r>
        <w:rPr>
          <w:rFonts w:hint="eastAsia" w:ascii="宋体" w:hAnsi="宋体" w:cs="宋体"/>
          <w:sz w:val="24"/>
          <w:szCs w:val="24"/>
        </w:rPr>
        <w:t>行业的中小企业划分标准。</w:t>
      </w:r>
    </w:p>
    <w:p w14:paraId="56A69527">
      <w:pPr>
        <w:widowControl w:val="0"/>
        <w:spacing w:line="360" w:lineRule="auto"/>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3.本项目的特定资格要求：</w:t>
      </w:r>
    </w:p>
    <w:p w14:paraId="3978EE44">
      <w:pPr>
        <w:widowControl w:val="0"/>
        <w:spacing w:line="360" w:lineRule="auto"/>
        <w:ind w:firstLine="480" w:firstLineChars="200"/>
        <w:jc w:val="both"/>
        <w:rPr>
          <w:rFonts w:hint="eastAsia" w:ascii="宋体" w:hAnsi="宋体" w:cs="宋体"/>
          <w:kern w:val="2"/>
          <w:sz w:val="24"/>
          <w:szCs w:val="24"/>
          <w:highlight w:val="none"/>
          <w:lang w:val="en-US" w:eastAsia="zh-CN" w:bidi="ar"/>
        </w:rPr>
      </w:pPr>
      <w:r>
        <w:rPr>
          <w:rFonts w:hint="eastAsia" w:ascii="宋体" w:hAnsi="宋体" w:cs="宋体"/>
          <w:kern w:val="2"/>
          <w:sz w:val="24"/>
          <w:szCs w:val="24"/>
          <w:highlight w:val="none"/>
          <w:lang w:val="en-US" w:eastAsia="zh-CN" w:bidi="ar"/>
        </w:rPr>
        <w:t>3.1</w:t>
      </w:r>
      <w:r>
        <w:rPr>
          <w:rFonts w:hint="eastAsia" w:ascii="宋体" w:hAnsi="宋体" w:cs="宋体"/>
          <w:kern w:val="2"/>
          <w:sz w:val="24"/>
          <w:szCs w:val="24"/>
          <w:highlight w:val="none"/>
          <w:lang w:bidi="ar"/>
        </w:rPr>
        <w:t>本项目不接受联合体投标。</w:t>
      </w:r>
    </w:p>
    <w:p w14:paraId="339F3297">
      <w:pPr>
        <w:widowControl w:val="0"/>
        <w:spacing w:line="360" w:lineRule="auto"/>
        <w:ind w:firstLine="480" w:firstLineChars="200"/>
        <w:jc w:val="both"/>
        <w:rPr>
          <w:rFonts w:hint="default" w:ascii="宋体" w:hAnsi="宋体" w:eastAsia="宋体" w:cs="宋体"/>
          <w:kern w:val="2"/>
          <w:sz w:val="24"/>
          <w:szCs w:val="24"/>
          <w:highlight w:val="none"/>
          <w:lang w:val="en-US" w:eastAsia="zh-CN" w:bidi="ar"/>
        </w:rPr>
      </w:pPr>
      <w:r>
        <w:rPr>
          <w:rFonts w:hint="eastAsia" w:ascii="宋体" w:hAnsi="宋体" w:cs="宋体"/>
          <w:kern w:val="2"/>
          <w:sz w:val="24"/>
          <w:szCs w:val="24"/>
          <w:highlight w:val="none"/>
          <w:lang w:val="en-US" w:eastAsia="zh-CN" w:bidi="ar"/>
        </w:rPr>
        <w:t>3.2提供有效的《劳务派遣经营许可证》。</w:t>
      </w:r>
    </w:p>
    <w:p w14:paraId="354E7377">
      <w:pPr>
        <w:pStyle w:val="3"/>
        <w:widowControl/>
        <w:spacing w:before="0" w:after="0" w:line="360" w:lineRule="auto"/>
        <w:rPr>
          <w:rFonts w:hint="eastAsia" w:ascii="宋体" w:hAnsi="宋体" w:eastAsia="宋体" w:cs="宋体"/>
          <w:bCs w:val="0"/>
          <w:sz w:val="24"/>
          <w:szCs w:val="24"/>
        </w:rPr>
      </w:pPr>
      <w:bookmarkStart w:id="23" w:name="_Toc35393792"/>
      <w:bookmarkStart w:id="24" w:name="_Toc10189"/>
      <w:bookmarkStart w:id="25" w:name="_Toc35393623"/>
      <w:bookmarkStart w:id="26" w:name="_Toc29745"/>
      <w:r>
        <w:rPr>
          <w:rFonts w:hint="eastAsia" w:ascii="宋体" w:hAnsi="宋体" w:eastAsia="宋体" w:cs="宋体"/>
          <w:bCs w:val="0"/>
          <w:sz w:val="24"/>
          <w:szCs w:val="24"/>
        </w:rPr>
        <w:t>三、获取招标文件</w:t>
      </w:r>
      <w:bookmarkEnd w:id="21"/>
      <w:bookmarkEnd w:id="22"/>
      <w:bookmarkEnd w:id="23"/>
      <w:bookmarkEnd w:id="24"/>
      <w:bookmarkEnd w:id="25"/>
      <w:bookmarkEnd w:id="26"/>
    </w:p>
    <w:p w14:paraId="1DB05A93">
      <w:pPr>
        <w:widowControl w:val="0"/>
        <w:spacing w:line="360" w:lineRule="auto"/>
        <w:ind w:firstLine="540"/>
        <w:jc w:val="both"/>
        <w:rPr>
          <w:rFonts w:hint="eastAsia" w:ascii="宋体" w:hAnsi="宋体" w:cs="宋体"/>
          <w:kern w:val="2"/>
          <w:sz w:val="24"/>
          <w:szCs w:val="24"/>
          <w:lang w:bidi="ar"/>
        </w:rPr>
      </w:pPr>
      <w:bookmarkStart w:id="27" w:name="_Toc28359082"/>
      <w:bookmarkStart w:id="28" w:name="_Toc28359005"/>
      <w:bookmarkStart w:id="29" w:name="_Toc26119"/>
      <w:bookmarkStart w:id="30" w:name="_Toc35393624"/>
      <w:bookmarkStart w:id="31" w:name="_Toc35393793"/>
      <w:r>
        <w:rPr>
          <w:rFonts w:hint="eastAsia" w:ascii="宋体" w:hAnsi="宋体" w:cs="宋体"/>
          <w:kern w:val="2"/>
          <w:sz w:val="24"/>
          <w:szCs w:val="24"/>
          <w:lang w:bidi="ar"/>
        </w:rPr>
        <w:t>时间：</w:t>
      </w:r>
      <w:r>
        <w:rPr>
          <w:rFonts w:hint="eastAsia" w:ascii="宋体" w:hAnsi="宋体" w:cs="宋体"/>
          <w:kern w:val="2"/>
          <w:sz w:val="24"/>
          <w:szCs w:val="24"/>
          <w:u w:val="none"/>
          <w:lang w:bidi="ar"/>
        </w:rPr>
        <w:t>2025年</w:t>
      </w:r>
      <w:r>
        <w:rPr>
          <w:rFonts w:hint="eastAsia" w:ascii="宋体" w:hAnsi="宋体" w:cs="宋体"/>
          <w:kern w:val="2"/>
          <w:sz w:val="24"/>
          <w:szCs w:val="24"/>
          <w:u w:val="none"/>
          <w:lang w:val="en-US" w:eastAsia="zh-CN" w:bidi="ar"/>
        </w:rPr>
        <w:t>5</w:t>
      </w:r>
      <w:r>
        <w:rPr>
          <w:rFonts w:hint="eastAsia" w:ascii="宋体" w:hAnsi="宋体" w:cs="宋体"/>
          <w:kern w:val="2"/>
          <w:sz w:val="24"/>
          <w:szCs w:val="24"/>
          <w:u w:val="none"/>
          <w:lang w:bidi="ar"/>
        </w:rPr>
        <w:t>月</w:t>
      </w:r>
      <w:r>
        <w:rPr>
          <w:rFonts w:hint="eastAsia" w:ascii="宋体" w:hAnsi="宋体" w:cs="宋体"/>
          <w:kern w:val="2"/>
          <w:sz w:val="24"/>
          <w:szCs w:val="24"/>
          <w:u w:val="none"/>
          <w:lang w:val="en-US" w:eastAsia="zh-CN" w:bidi="ar"/>
        </w:rPr>
        <w:t>28</w:t>
      </w:r>
      <w:r>
        <w:rPr>
          <w:rFonts w:hint="eastAsia" w:ascii="宋体" w:hAnsi="宋体" w:cs="宋体"/>
          <w:kern w:val="2"/>
          <w:sz w:val="24"/>
          <w:szCs w:val="24"/>
          <w:u w:val="none"/>
          <w:lang w:bidi="ar"/>
        </w:rPr>
        <w:t>日至2025年</w:t>
      </w:r>
      <w:r>
        <w:rPr>
          <w:rFonts w:hint="eastAsia" w:ascii="宋体" w:hAnsi="宋体" w:cs="宋体"/>
          <w:kern w:val="2"/>
          <w:sz w:val="24"/>
          <w:szCs w:val="24"/>
          <w:u w:val="none"/>
          <w:lang w:val="en-US" w:eastAsia="zh-CN" w:bidi="ar"/>
        </w:rPr>
        <w:t>6</w:t>
      </w:r>
      <w:r>
        <w:rPr>
          <w:rFonts w:hint="eastAsia" w:ascii="宋体" w:hAnsi="宋体" w:cs="宋体"/>
          <w:kern w:val="2"/>
          <w:sz w:val="24"/>
          <w:szCs w:val="24"/>
          <w:u w:val="none"/>
          <w:lang w:bidi="ar"/>
        </w:rPr>
        <w:t>月</w:t>
      </w:r>
      <w:r>
        <w:rPr>
          <w:rFonts w:hint="eastAsia" w:ascii="宋体" w:hAnsi="宋体" w:cs="宋体"/>
          <w:kern w:val="2"/>
          <w:sz w:val="24"/>
          <w:szCs w:val="24"/>
          <w:u w:val="none"/>
          <w:lang w:val="en-US" w:eastAsia="zh-CN" w:bidi="ar"/>
        </w:rPr>
        <w:t>6</w:t>
      </w:r>
      <w:r>
        <w:rPr>
          <w:rFonts w:hint="eastAsia" w:ascii="宋体" w:hAnsi="宋体" w:cs="宋体"/>
          <w:kern w:val="2"/>
          <w:sz w:val="24"/>
          <w:szCs w:val="24"/>
          <w:u w:val="none"/>
          <w:lang w:bidi="ar"/>
        </w:rPr>
        <w:t>日</w:t>
      </w:r>
      <w:r>
        <w:rPr>
          <w:rFonts w:hint="eastAsia" w:ascii="宋体" w:hAnsi="宋体" w:cs="宋体"/>
          <w:kern w:val="2"/>
          <w:sz w:val="24"/>
          <w:szCs w:val="24"/>
          <w:lang w:bidi="ar"/>
        </w:rPr>
        <w:t>，每天上午0</w:t>
      </w:r>
      <w:r>
        <w:rPr>
          <w:rFonts w:hint="eastAsia" w:ascii="宋体" w:hAnsi="宋体" w:cs="宋体"/>
          <w:kern w:val="2"/>
          <w:sz w:val="24"/>
          <w:szCs w:val="24"/>
          <w:lang w:val="en-US" w:eastAsia="zh-CN" w:bidi="ar"/>
        </w:rPr>
        <w:t>6</w:t>
      </w:r>
      <w:r>
        <w:rPr>
          <w:rFonts w:hint="eastAsia" w:ascii="宋体" w:hAnsi="宋体" w:cs="宋体"/>
          <w:kern w:val="2"/>
          <w:sz w:val="24"/>
          <w:szCs w:val="24"/>
          <w:lang w:bidi="ar"/>
        </w:rPr>
        <w:t>:00至12:00，下午12:00至23:59（北京时间，法定节假日除外）</w:t>
      </w:r>
    </w:p>
    <w:p w14:paraId="118F71AD">
      <w:pPr>
        <w:widowControl w:val="0"/>
        <w:spacing w:line="360" w:lineRule="auto"/>
        <w:ind w:firstLine="540"/>
        <w:jc w:val="both"/>
        <w:rPr>
          <w:rFonts w:hint="eastAsia" w:ascii="宋体" w:hAnsi="宋体" w:cs="宋体"/>
          <w:kern w:val="2"/>
          <w:sz w:val="24"/>
          <w:szCs w:val="24"/>
          <w:lang w:bidi="ar"/>
        </w:rPr>
      </w:pPr>
      <w:r>
        <w:rPr>
          <w:rFonts w:hint="eastAsia" w:ascii="宋体" w:hAnsi="宋体" w:cs="宋体"/>
          <w:kern w:val="2"/>
          <w:sz w:val="24"/>
          <w:szCs w:val="24"/>
        </w:rPr>
        <w:t>地点：</w:t>
      </w:r>
      <w:r>
        <w:rPr>
          <w:rFonts w:hint="eastAsia" w:ascii="宋体" w:hAnsi="宋体" w:cs="宋体"/>
          <w:kern w:val="2"/>
          <w:sz w:val="24"/>
          <w:szCs w:val="24"/>
          <w:lang w:bidi="ar"/>
        </w:rPr>
        <w:t>“政采云”平台（http：//www.zcygov.cn）</w:t>
      </w:r>
    </w:p>
    <w:p w14:paraId="4708BD22">
      <w:pPr>
        <w:widowControl w:val="0"/>
        <w:spacing w:line="360" w:lineRule="auto"/>
        <w:ind w:firstLine="540"/>
        <w:jc w:val="both"/>
        <w:rPr>
          <w:rFonts w:hint="eastAsia" w:ascii="宋体" w:hAnsi="宋体" w:cs="宋体"/>
          <w:kern w:val="2"/>
          <w:sz w:val="24"/>
          <w:szCs w:val="24"/>
          <w:lang w:bidi="ar"/>
        </w:rPr>
      </w:pPr>
      <w:r>
        <w:rPr>
          <w:rFonts w:hint="eastAsia" w:ascii="宋体" w:hAnsi="宋体" w:cs="宋体"/>
          <w:kern w:val="2"/>
          <w:sz w:val="24"/>
          <w:szCs w:val="24"/>
          <w:lang w:bidi="ar"/>
        </w:rPr>
        <w:t>方式：有意参加投标的投标人需要在政采云平台办理数字证书（CA）。完成数字证书（CA）办理后，投标人需要在政采云平台绑定数字证书(CA)，并在平台上获取采购文件和其他相关采购资料。注：CA办理链接：http://yzt.ynsmartcert.cn/cms/yztmdkj.html或者https://middle.zcygov.cn/ca/apply/list?_app_=zcy.sys</w:t>
      </w:r>
    </w:p>
    <w:p w14:paraId="354C9F8A">
      <w:pPr>
        <w:widowControl w:val="0"/>
        <w:spacing w:line="360" w:lineRule="auto"/>
        <w:ind w:firstLine="540"/>
        <w:jc w:val="both"/>
        <w:rPr>
          <w:rFonts w:hint="eastAsia" w:ascii="宋体" w:hAnsi="宋体" w:cs="宋体"/>
          <w:kern w:val="2"/>
          <w:sz w:val="24"/>
          <w:szCs w:val="24"/>
          <w:lang w:bidi="ar"/>
        </w:rPr>
      </w:pPr>
      <w:r>
        <w:rPr>
          <w:rFonts w:hint="eastAsia" w:ascii="宋体" w:hAnsi="宋体" w:cs="宋体"/>
          <w:kern w:val="2"/>
          <w:sz w:val="24"/>
          <w:szCs w:val="24"/>
          <w:lang w:bidi="ar"/>
        </w:rPr>
        <w:t>需要注意的是，如果投标人之前已经在云南CA在线数字证书办理网注册并办理了企业数字证书（CA），则可以直接进行绑定，无需重复办理。此外，投标人在政采云平台办理的其他CA也可以直接使用，无需重复办理。如有问题可拨打政采云客户服务热线95763进行咨询，数字证书问题可咨询云南壹证通CA：0871-67276028（紧急可拨19988166369）。</w:t>
      </w:r>
    </w:p>
    <w:p w14:paraId="579130F8">
      <w:pPr>
        <w:widowControl w:val="0"/>
        <w:spacing w:line="360" w:lineRule="auto"/>
        <w:ind w:firstLine="540"/>
        <w:jc w:val="both"/>
        <w:rPr>
          <w:rFonts w:hint="eastAsia" w:ascii="宋体" w:hAnsi="宋体" w:cs="宋体"/>
          <w:sz w:val="24"/>
          <w:szCs w:val="24"/>
        </w:rPr>
      </w:pPr>
      <w:r>
        <w:rPr>
          <w:rFonts w:hint="eastAsia" w:ascii="宋体" w:hAnsi="宋体" w:cs="宋体"/>
          <w:kern w:val="2"/>
          <w:sz w:val="24"/>
          <w:szCs w:val="24"/>
          <w:lang w:bidi="ar"/>
        </w:rPr>
        <w:t>售价：0元</w:t>
      </w:r>
    </w:p>
    <w:p w14:paraId="78109100">
      <w:pPr>
        <w:pStyle w:val="3"/>
        <w:widowControl/>
        <w:spacing w:before="0" w:after="0" w:line="360" w:lineRule="auto"/>
        <w:rPr>
          <w:rFonts w:hint="eastAsia" w:ascii="宋体" w:hAnsi="宋体" w:eastAsia="宋体" w:cs="宋体"/>
          <w:bCs w:val="0"/>
          <w:sz w:val="24"/>
          <w:szCs w:val="24"/>
        </w:rPr>
      </w:pPr>
      <w:bookmarkStart w:id="32" w:name="_Toc6375"/>
      <w:r>
        <w:rPr>
          <w:rFonts w:hint="eastAsia" w:ascii="宋体" w:hAnsi="宋体" w:eastAsia="宋体" w:cs="宋体"/>
          <w:bCs w:val="0"/>
          <w:sz w:val="24"/>
          <w:szCs w:val="24"/>
        </w:rPr>
        <w:t>四、提交投标文件</w:t>
      </w:r>
      <w:bookmarkEnd w:id="27"/>
      <w:bookmarkEnd w:id="28"/>
      <w:r>
        <w:rPr>
          <w:rFonts w:hint="eastAsia" w:ascii="宋体" w:hAnsi="宋体" w:eastAsia="宋体" w:cs="宋体"/>
          <w:bCs w:val="0"/>
          <w:sz w:val="24"/>
          <w:szCs w:val="24"/>
        </w:rPr>
        <w:t>截止时间、开标时间和地点</w:t>
      </w:r>
      <w:bookmarkEnd w:id="29"/>
      <w:bookmarkEnd w:id="30"/>
      <w:bookmarkEnd w:id="31"/>
      <w:bookmarkEnd w:id="32"/>
    </w:p>
    <w:p w14:paraId="2E97B752">
      <w:pPr>
        <w:widowControl w:val="0"/>
        <w:spacing w:line="360" w:lineRule="auto"/>
        <w:ind w:firstLine="480" w:firstLineChars="200"/>
        <w:jc w:val="both"/>
        <w:rPr>
          <w:rFonts w:hint="eastAsia" w:ascii="宋体" w:hAnsi="宋体" w:cs="宋体"/>
          <w:bCs/>
          <w:sz w:val="24"/>
          <w:szCs w:val="24"/>
          <w:u w:val="single"/>
        </w:rPr>
      </w:pPr>
      <w:bookmarkStart w:id="33" w:name="_Toc28359007"/>
      <w:bookmarkStart w:id="34" w:name="_Toc28359084"/>
      <w:bookmarkStart w:id="35" w:name="_Toc13971"/>
      <w:bookmarkStart w:id="36" w:name="_Toc35393625"/>
      <w:bookmarkStart w:id="37" w:name="_Toc35393794"/>
      <w:r>
        <w:rPr>
          <w:rFonts w:hint="eastAsia" w:ascii="宋体" w:hAnsi="宋体" w:cs="宋体"/>
          <w:kern w:val="2"/>
          <w:sz w:val="24"/>
          <w:szCs w:val="24"/>
          <w:u w:val="none"/>
          <w:lang w:bidi="ar"/>
        </w:rPr>
        <w:t>2025年</w:t>
      </w:r>
      <w:r>
        <w:rPr>
          <w:rFonts w:hint="eastAsia" w:ascii="宋体" w:hAnsi="宋体" w:cs="宋体"/>
          <w:kern w:val="2"/>
          <w:sz w:val="24"/>
          <w:szCs w:val="24"/>
          <w:u w:val="none"/>
          <w:lang w:val="en-US" w:eastAsia="zh-CN" w:bidi="ar"/>
        </w:rPr>
        <w:t>6</w:t>
      </w:r>
      <w:r>
        <w:rPr>
          <w:rFonts w:hint="eastAsia" w:ascii="宋体" w:hAnsi="宋体" w:cs="宋体"/>
          <w:kern w:val="2"/>
          <w:sz w:val="24"/>
          <w:szCs w:val="24"/>
          <w:u w:val="none"/>
          <w:lang w:bidi="ar"/>
        </w:rPr>
        <w:t>月</w:t>
      </w:r>
      <w:r>
        <w:rPr>
          <w:rFonts w:hint="eastAsia" w:ascii="宋体" w:hAnsi="宋体" w:cs="宋体"/>
          <w:kern w:val="2"/>
          <w:sz w:val="24"/>
          <w:szCs w:val="24"/>
          <w:u w:val="none"/>
          <w:lang w:val="en-US" w:eastAsia="zh-CN" w:bidi="ar"/>
        </w:rPr>
        <w:t>19</w:t>
      </w:r>
      <w:r>
        <w:rPr>
          <w:rFonts w:hint="eastAsia" w:ascii="宋体" w:hAnsi="宋体" w:cs="宋体"/>
          <w:kern w:val="2"/>
          <w:sz w:val="24"/>
          <w:szCs w:val="24"/>
          <w:u w:val="none"/>
          <w:lang w:bidi="ar"/>
        </w:rPr>
        <w:t>日</w:t>
      </w:r>
      <w:r>
        <w:rPr>
          <w:rFonts w:hint="eastAsia" w:ascii="宋体" w:hAnsi="宋体" w:cs="宋体"/>
          <w:bCs/>
          <w:kern w:val="2"/>
          <w:sz w:val="24"/>
          <w:szCs w:val="24"/>
          <w:u w:val="none"/>
          <w:lang w:val="en-US" w:eastAsia="zh-CN" w:bidi="ar"/>
        </w:rPr>
        <w:t>15点00</w:t>
      </w:r>
      <w:r>
        <w:rPr>
          <w:rFonts w:hint="eastAsia" w:ascii="宋体" w:hAnsi="宋体" w:cs="宋体"/>
          <w:bCs/>
          <w:kern w:val="2"/>
          <w:sz w:val="24"/>
          <w:szCs w:val="24"/>
          <w:u w:val="none"/>
          <w:lang w:bidi="ar"/>
        </w:rPr>
        <w:t>分</w:t>
      </w:r>
      <w:r>
        <w:rPr>
          <w:rFonts w:hint="eastAsia" w:ascii="宋体" w:hAnsi="宋体" w:cs="宋体"/>
          <w:bCs/>
          <w:kern w:val="2"/>
          <w:sz w:val="24"/>
          <w:szCs w:val="24"/>
          <w:lang w:bidi="ar"/>
        </w:rPr>
        <w:t>（北京时间）</w:t>
      </w:r>
    </w:p>
    <w:p w14:paraId="0D608442">
      <w:pPr>
        <w:widowControl w:val="0"/>
        <w:spacing w:line="360" w:lineRule="auto"/>
        <w:ind w:firstLine="480" w:firstLineChars="200"/>
        <w:jc w:val="both"/>
        <w:rPr>
          <w:rFonts w:hint="eastAsia" w:ascii="宋体" w:hAnsi="宋体" w:cs="宋体"/>
          <w:bCs/>
          <w:sz w:val="24"/>
          <w:szCs w:val="24"/>
          <w:u w:val="single"/>
        </w:rPr>
      </w:pPr>
      <w:r>
        <w:rPr>
          <w:rFonts w:hint="eastAsia" w:ascii="宋体" w:hAnsi="宋体" w:cs="宋体"/>
          <w:kern w:val="2"/>
          <w:sz w:val="24"/>
          <w:szCs w:val="24"/>
          <w:lang w:bidi="ar"/>
        </w:rPr>
        <w:t>地点：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开标地点：“政采云”平台开标大厅。</w:t>
      </w:r>
    </w:p>
    <w:p w14:paraId="4ABE85AF">
      <w:pPr>
        <w:pStyle w:val="3"/>
        <w:widowControl/>
        <w:spacing w:before="0" w:after="0" w:line="360" w:lineRule="auto"/>
        <w:rPr>
          <w:rFonts w:hint="eastAsia" w:ascii="宋体" w:hAnsi="宋体" w:eastAsia="宋体" w:cs="宋体"/>
          <w:bCs w:val="0"/>
          <w:sz w:val="24"/>
          <w:szCs w:val="24"/>
        </w:rPr>
      </w:pPr>
      <w:bookmarkStart w:id="38" w:name="_Toc23318"/>
      <w:r>
        <w:rPr>
          <w:rFonts w:hint="eastAsia" w:ascii="宋体" w:hAnsi="宋体" w:eastAsia="宋体" w:cs="宋体"/>
          <w:bCs w:val="0"/>
          <w:sz w:val="24"/>
          <w:szCs w:val="24"/>
        </w:rPr>
        <w:t>五、公告期限</w:t>
      </w:r>
      <w:bookmarkEnd w:id="33"/>
      <w:bookmarkEnd w:id="34"/>
      <w:bookmarkEnd w:id="35"/>
      <w:bookmarkEnd w:id="36"/>
      <w:bookmarkEnd w:id="37"/>
      <w:bookmarkEnd w:id="38"/>
    </w:p>
    <w:p w14:paraId="0A1B5CC6">
      <w:pPr>
        <w:widowControl w:val="0"/>
        <w:spacing w:line="360" w:lineRule="auto"/>
        <w:ind w:firstLine="480" w:firstLineChars="200"/>
        <w:jc w:val="both"/>
        <w:rPr>
          <w:rFonts w:hint="eastAsia" w:ascii="宋体" w:hAnsi="宋体" w:cs="宋体"/>
          <w:sz w:val="24"/>
          <w:szCs w:val="24"/>
        </w:rPr>
      </w:pPr>
      <w:r>
        <w:rPr>
          <w:rFonts w:hint="eastAsia" w:ascii="宋体" w:hAnsi="宋体" w:cs="宋体"/>
          <w:sz w:val="24"/>
          <w:szCs w:val="24"/>
          <w:lang w:bidi="ar"/>
        </w:rPr>
        <w:t>自本公告发布之日起5个工作日。</w:t>
      </w:r>
    </w:p>
    <w:p w14:paraId="56C2D55F">
      <w:pPr>
        <w:pStyle w:val="3"/>
        <w:widowControl/>
        <w:spacing w:before="0" w:after="0" w:line="360" w:lineRule="auto"/>
        <w:rPr>
          <w:rFonts w:hint="eastAsia" w:ascii="宋体" w:hAnsi="宋体" w:eastAsia="宋体" w:cs="宋体"/>
          <w:bCs w:val="0"/>
          <w:sz w:val="24"/>
          <w:szCs w:val="24"/>
        </w:rPr>
      </w:pPr>
      <w:bookmarkStart w:id="39" w:name="_Toc14132"/>
      <w:bookmarkStart w:id="40" w:name="_Toc35393626"/>
      <w:bookmarkStart w:id="41" w:name="_Toc35393795"/>
      <w:bookmarkStart w:id="42" w:name="_Toc8068"/>
      <w:r>
        <w:rPr>
          <w:rFonts w:hint="eastAsia" w:ascii="宋体" w:hAnsi="宋体" w:eastAsia="宋体" w:cs="宋体"/>
          <w:bCs w:val="0"/>
          <w:sz w:val="24"/>
          <w:szCs w:val="24"/>
        </w:rPr>
        <w:t>六、其他补充事宜</w:t>
      </w:r>
      <w:bookmarkEnd w:id="39"/>
      <w:bookmarkEnd w:id="40"/>
      <w:bookmarkEnd w:id="41"/>
      <w:bookmarkEnd w:id="42"/>
    </w:p>
    <w:p w14:paraId="0B807542">
      <w:pPr>
        <w:widowControl w:val="0"/>
        <w:spacing w:line="360" w:lineRule="auto"/>
        <w:ind w:firstLine="480" w:firstLineChars="200"/>
        <w:rPr>
          <w:rFonts w:hint="eastAsia" w:ascii="宋体" w:hAnsi="宋体" w:cs="宋体"/>
          <w:sz w:val="24"/>
          <w:szCs w:val="24"/>
          <w:u w:val="single"/>
        </w:rPr>
      </w:pPr>
      <w:bookmarkStart w:id="43" w:name="_Toc28359008"/>
      <w:bookmarkStart w:id="44" w:name="_Toc35393796"/>
      <w:bookmarkStart w:id="45" w:name="_Toc28979"/>
      <w:bookmarkStart w:id="46" w:name="_Toc28359085"/>
      <w:bookmarkStart w:id="47" w:name="_Toc35393627"/>
      <w:r>
        <w:rPr>
          <w:rFonts w:hint="eastAsia" w:ascii="宋体" w:hAnsi="宋体" w:cs="宋体"/>
          <w:sz w:val="24"/>
          <w:szCs w:val="24"/>
        </w:rPr>
        <w:t>1.开标方式：网上开标</w:t>
      </w:r>
    </w:p>
    <w:p w14:paraId="5A1F0CFD">
      <w:pPr>
        <w:widowControl w:val="0"/>
        <w:spacing w:line="360" w:lineRule="auto"/>
        <w:ind w:firstLine="480" w:firstLineChars="200"/>
        <w:rPr>
          <w:rFonts w:hint="eastAsia" w:ascii="宋体" w:hAnsi="宋体" w:cs="宋体"/>
          <w:sz w:val="24"/>
          <w:szCs w:val="24"/>
          <w:u w:val="none"/>
        </w:rPr>
      </w:pPr>
      <w:r>
        <w:rPr>
          <w:rFonts w:hint="eastAsia" w:ascii="宋体" w:hAnsi="宋体" w:cs="宋体"/>
          <w:sz w:val="24"/>
          <w:szCs w:val="24"/>
        </w:rPr>
        <w:t>2.是否需要缴纳投标保证金：</w:t>
      </w:r>
      <w:r>
        <w:rPr>
          <w:rFonts w:hint="eastAsia" w:ascii="宋体" w:hAnsi="宋体" w:cs="宋体"/>
          <w:sz w:val="24"/>
          <w:szCs w:val="24"/>
          <w:u w:val="none"/>
        </w:rPr>
        <w:t>是</w:t>
      </w:r>
    </w:p>
    <w:p w14:paraId="74421F99">
      <w:pPr>
        <w:widowControl w:val="0"/>
        <w:spacing w:line="360" w:lineRule="auto"/>
        <w:ind w:firstLine="480" w:firstLineChars="200"/>
        <w:rPr>
          <w:rFonts w:hint="eastAsia" w:ascii="宋体" w:hAnsi="宋体" w:cs="宋体"/>
          <w:sz w:val="24"/>
          <w:szCs w:val="24"/>
          <w:u w:val="none"/>
        </w:rPr>
      </w:pPr>
      <w:r>
        <w:rPr>
          <w:rFonts w:hint="eastAsia" w:ascii="宋体" w:hAnsi="宋体" w:cs="宋体"/>
          <w:sz w:val="24"/>
          <w:szCs w:val="24"/>
          <w:u w:val="none"/>
        </w:rPr>
        <w:t>3.保证金缴纳金额(元)：</w:t>
      </w:r>
      <w:r>
        <w:rPr>
          <w:rFonts w:hint="eastAsia" w:ascii="宋体" w:hAnsi="宋体" w:cs="宋体"/>
          <w:sz w:val="24"/>
          <w:szCs w:val="24"/>
          <w:u w:val="none"/>
          <w:lang w:val="en-US" w:eastAsia="zh-CN"/>
        </w:rPr>
        <w:t>1</w:t>
      </w:r>
      <w:r>
        <w:rPr>
          <w:rFonts w:hint="eastAsia" w:ascii="宋体" w:hAnsi="宋体" w:cs="宋体"/>
          <w:sz w:val="24"/>
          <w:szCs w:val="24"/>
          <w:u w:val="none"/>
        </w:rPr>
        <w:t>0000.00元</w:t>
      </w:r>
    </w:p>
    <w:p w14:paraId="27C31AAF">
      <w:pPr>
        <w:widowControl w:val="0"/>
        <w:spacing w:line="360" w:lineRule="auto"/>
        <w:ind w:firstLine="480" w:firstLineChars="200"/>
        <w:rPr>
          <w:rFonts w:hint="eastAsia" w:ascii="宋体" w:hAnsi="宋体" w:cs="宋体"/>
          <w:sz w:val="24"/>
          <w:szCs w:val="24"/>
          <w:u w:val="single"/>
        </w:rPr>
      </w:pPr>
      <w:r>
        <w:rPr>
          <w:rFonts w:hint="eastAsia" w:ascii="宋体" w:hAnsi="宋体" w:cs="宋体"/>
          <w:sz w:val="24"/>
          <w:szCs w:val="24"/>
        </w:rPr>
        <w:t>4.保证金缴纳方式：支票、汇票、本票、保函、转账、网银、电汇等非现金形式</w:t>
      </w:r>
    </w:p>
    <w:p w14:paraId="02E366D9">
      <w:pPr>
        <w:widowControl w:val="0"/>
        <w:spacing w:line="360" w:lineRule="auto"/>
        <w:ind w:firstLine="480" w:firstLineChars="200"/>
        <w:rPr>
          <w:rFonts w:hint="eastAsia" w:ascii="宋体" w:hAnsi="宋体" w:cs="宋体"/>
          <w:sz w:val="24"/>
          <w:szCs w:val="24"/>
          <w:u w:val="single"/>
        </w:rPr>
      </w:pPr>
      <w:r>
        <w:rPr>
          <w:rFonts w:hint="eastAsia" w:ascii="宋体" w:hAnsi="宋体" w:cs="宋体"/>
          <w:sz w:val="24"/>
          <w:szCs w:val="24"/>
        </w:rPr>
        <w:t>5.保证金缴纳截止时间：</w:t>
      </w:r>
      <w:r>
        <w:rPr>
          <w:rFonts w:hint="eastAsia" w:ascii="宋体" w:hAnsi="宋体" w:cs="宋体"/>
          <w:kern w:val="2"/>
          <w:sz w:val="24"/>
          <w:szCs w:val="24"/>
          <w:u w:val="none"/>
          <w:lang w:bidi="ar"/>
        </w:rPr>
        <w:t>2025年</w:t>
      </w:r>
      <w:r>
        <w:rPr>
          <w:rFonts w:hint="eastAsia" w:ascii="宋体" w:hAnsi="宋体" w:cs="宋体"/>
          <w:kern w:val="2"/>
          <w:sz w:val="24"/>
          <w:szCs w:val="24"/>
          <w:u w:val="none"/>
          <w:lang w:val="en-US" w:eastAsia="zh-CN" w:bidi="ar"/>
        </w:rPr>
        <w:t>6</w:t>
      </w:r>
      <w:r>
        <w:rPr>
          <w:rFonts w:hint="eastAsia" w:ascii="宋体" w:hAnsi="宋体" w:cs="宋体"/>
          <w:kern w:val="2"/>
          <w:sz w:val="24"/>
          <w:szCs w:val="24"/>
          <w:u w:val="none"/>
          <w:lang w:bidi="ar"/>
        </w:rPr>
        <w:t>月</w:t>
      </w:r>
      <w:r>
        <w:rPr>
          <w:rFonts w:hint="eastAsia" w:ascii="宋体" w:hAnsi="宋体" w:cs="宋体"/>
          <w:kern w:val="2"/>
          <w:sz w:val="24"/>
          <w:szCs w:val="24"/>
          <w:u w:val="none"/>
          <w:lang w:val="en-US" w:eastAsia="zh-CN" w:bidi="ar"/>
        </w:rPr>
        <w:t>19</w:t>
      </w:r>
      <w:r>
        <w:rPr>
          <w:rFonts w:hint="eastAsia" w:ascii="宋体" w:hAnsi="宋体" w:cs="宋体"/>
          <w:kern w:val="2"/>
          <w:sz w:val="24"/>
          <w:szCs w:val="24"/>
          <w:u w:val="none"/>
          <w:lang w:bidi="ar"/>
        </w:rPr>
        <w:t>日</w:t>
      </w:r>
      <w:r>
        <w:rPr>
          <w:rFonts w:hint="eastAsia" w:ascii="宋体" w:hAnsi="宋体" w:cs="宋体"/>
          <w:bCs/>
          <w:kern w:val="2"/>
          <w:sz w:val="24"/>
          <w:szCs w:val="24"/>
          <w:u w:val="none"/>
          <w:lang w:val="en-US" w:eastAsia="zh-CN" w:bidi="ar"/>
        </w:rPr>
        <w:t>15点00</w:t>
      </w:r>
      <w:r>
        <w:rPr>
          <w:rFonts w:hint="eastAsia" w:ascii="宋体" w:hAnsi="宋体" w:cs="宋体"/>
          <w:bCs/>
          <w:kern w:val="2"/>
          <w:sz w:val="24"/>
          <w:szCs w:val="24"/>
          <w:u w:val="none"/>
          <w:lang w:bidi="ar"/>
        </w:rPr>
        <w:t>分</w:t>
      </w:r>
      <w:r>
        <w:rPr>
          <w:rFonts w:hint="eastAsia" w:ascii="宋体" w:hAnsi="宋体" w:cs="宋体"/>
          <w:bCs/>
          <w:kern w:val="2"/>
          <w:sz w:val="24"/>
          <w:szCs w:val="24"/>
          <w:lang w:bidi="ar"/>
        </w:rPr>
        <w:t>（北京时间）</w:t>
      </w:r>
    </w:p>
    <w:p w14:paraId="68ED39F1">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rPr>
        <w:t>6.其他：</w:t>
      </w:r>
    </w:p>
    <w:p w14:paraId="6FD4CBB6">
      <w:pPr>
        <w:widowControl w:val="0"/>
        <w:spacing w:line="360" w:lineRule="auto"/>
        <w:ind w:firstLine="480" w:firstLineChars="200"/>
        <w:rPr>
          <w:rFonts w:hint="eastAsia" w:ascii="宋体" w:hAnsi="宋体" w:cs="宋体"/>
          <w:sz w:val="24"/>
          <w:szCs w:val="24"/>
          <w:u w:val="single"/>
        </w:rPr>
      </w:pPr>
      <w:r>
        <w:rPr>
          <w:rFonts w:hint="eastAsia" w:ascii="宋体" w:hAnsi="宋体" w:cs="宋体"/>
          <w:sz w:val="24"/>
          <w:szCs w:val="24"/>
        </w:rPr>
        <w:t>6.1本次招标公告在云南省政府采购网（http://www.ccgp.gov.cn/）上发布，公告内容和时间以云南省政府采购网发布的信息为准。</w:t>
      </w:r>
    </w:p>
    <w:p w14:paraId="5197EAF2">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rPr>
        <w:t>6.2本项目执行政府采购促进中小企业发展、支持监狱企业、促进残疾人就业、强制采购和优先采购节能、环保产品等政府采购政策。</w:t>
      </w:r>
    </w:p>
    <w:p w14:paraId="4C1D1A0F">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eastAsia="宋体" w:cs="宋体"/>
          <w:kern w:val="2"/>
          <w:sz w:val="24"/>
          <w:szCs w:val="24"/>
          <w:lang w:eastAsia="zh-CN" w:bidi="ar"/>
        </w:rPr>
      </w:pPr>
      <w:r>
        <w:rPr>
          <w:rFonts w:hint="eastAsia" w:ascii="宋体" w:hAnsi="宋体" w:cs="宋体"/>
          <w:kern w:val="2"/>
          <w:sz w:val="24"/>
          <w:szCs w:val="24"/>
          <w:lang w:bidi="ar"/>
        </w:rPr>
        <w:t>6.3获取招标文件的方式：有意参加投标的投标人需要在政采云平台办理数字证书（CA）。完成数字证书（CA）办理后，投标人需要在政采云平台绑定数字证书(CA)，并在平台上获取采购文件和其他相关采购资料。注：CA办理链接：http://yzt.ynsmartcert.cn/cms/yztmdkj.html或者https://middle.zcygov.cn/ca/apply/list?_app_=zcy.sys</w:t>
      </w:r>
      <w:r>
        <w:rPr>
          <w:rFonts w:hint="eastAsia" w:ascii="宋体" w:hAnsi="宋体" w:cs="宋体"/>
          <w:kern w:val="2"/>
          <w:sz w:val="24"/>
          <w:szCs w:val="24"/>
          <w:lang w:eastAsia="zh-CN" w:bidi="ar"/>
        </w:rPr>
        <w:t>。</w:t>
      </w:r>
    </w:p>
    <w:p w14:paraId="137D8A9E">
      <w:pPr>
        <w:widowControl w:val="0"/>
        <w:spacing w:line="360" w:lineRule="auto"/>
        <w:ind w:firstLine="540"/>
        <w:jc w:val="both"/>
        <w:rPr>
          <w:rFonts w:hint="eastAsia" w:ascii="宋体" w:hAnsi="宋体" w:cs="宋体"/>
          <w:kern w:val="2"/>
          <w:sz w:val="24"/>
          <w:szCs w:val="24"/>
          <w:lang w:bidi="ar"/>
        </w:rPr>
      </w:pPr>
      <w:r>
        <w:rPr>
          <w:rFonts w:hint="eastAsia" w:ascii="宋体" w:hAnsi="宋体" w:cs="宋体"/>
          <w:kern w:val="2"/>
          <w:sz w:val="24"/>
          <w:szCs w:val="24"/>
          <w:lang w:bidi="ar"/>
        </w:rPr>
        <w:t>需要注意的是，如果投标人之前已经在云南CA在线数字证书办理网注册并办理了企业数字证书（CA），则可以直接进行绑定，无需重复办理。此外，投标人在政采云平台办理的其他CA也可以直接使用，无需重复办理。如有问题可拨打政采云客户服务热线95763进行咨询，数字证书问题可咨询云南壹证通CA：0871-67276028（紧急可拨19988166369）。</w:t>
      </w:r>
    </w:p>
    <w:p w14:paraId="523B88B8">
      <w:pPr>
        <w:pStyle w:val="3"/>
        <w:widowControl/>
        <w:spacing w:before="0" w:after="0" w:line="360" w:lineRule="auto"/>
        <w:rPr>
          <w:rFonts w:hint="eastAsia" w:ascii="宋体" w:hAnsi="宋体" w:eastAsia="宋体" w:cs="宋体"/>
          <w:bCs w:val="0"/>
          <w:sz w:val="24"/>
          <w:szCs w:val="24"/>
        </w:rPr>
      </w:pPr>
      <w:bookmarkStart w:id="48" w:name="_Toc3832"/>
      <w:r>
        <w:rPr>
          <w:rFonts w:hint="eastAsia" w:ascii="宋体" w:hAnsi="宋体" w:eastAsia="宋体" w:cs="宋体"/>
          <w:bCs w:val="0"/>
          <w:sz w:val="24"/>
          <w:szCs w:val="24"/>
        </w:rPr>
        <w:t>七、对本次招标提出询问，请按以下方式联系</w:t>
      </w:r>
      <w:bookmarkEnd w:id="43"/>
      <w:bookmarkEnd w:id="44"/>
      <w:bookmarkEnd w:id="45"/>
      <w:bookmarkEnd w:id="46"/>
      <w:bookmarkEnd w:id="47"/>
      <w:bookmarkEnd w:id="48"/>
    </w:p>
    <w:p w14:paraId="50F8D2F5">
      <w:pPr>
        <w:spacing w:line="360" w:lineRule="auto"/>
        <w:ind w:firstLine="480" w:firstLineChars="200"/>
        <w:rPr>
          <w:rFonts w:hint="eastAsia" w:ascii="宋体" w:hAnsi="宋体" w:cs="宋体"/>
          <w:sz w:val="24"/>
          <w:szCs w:val="24"/>
        </w:rPr>
      </w:pPr>
      <w:r>
        <w:rPr>
          <w:rFonts w:hint="eastAsia" w:ascii="宋体" w:hAnsi="宋体" w:cs="宋体"/>
          <w:kern w:val="2"/>
          <w:sz w:val="24"/>
          <w:szCs w:val="24"/>
          <w:lang w:bidi="ar"/>
        </w:rPr>
        <w:t>1.采购人信息</w:t>
      </w:r>
    </w:p>
    <w:p w14:paraId="74C1F238">
      <w:pPr>
        <w:widowControl w:val="0"/>
        <w:spacing w:line="360" w:lineRule="auto"/>
        <w:ind w:firstLine="480" w:firstLineChars="200"/>
        <w:rPr>
          <w:rFonts w:hint="eastAsia" w:ascii="宋体" w:hAnsi="宋体" w:eastAsia="宋体" w:cs="宋体"/>
          <w:sz w:val="24"/>
          <w:szCs w:val="24"/>
          <w:u w:val="none"/>
          <w:lang w:eastAsia="zh-CN"/>
        </w:rPr>
      </w:pPr>
      <w:bookmarkStart w:id="49" w:name="_Toc28359009"/>
      <w:bookmarkStart w:id="50" w:name="_Toc28359086"/>
      <w:r>
        <w:rPr>
          <w:rFonts w:hint="eastAsia" w:ascii="宋体" w:hAnsi="宋体" w:cs="宋体"/>
          <w:sz w:val="24"/>
          <w:szCs w:val="24"/>
          <w:u w:val="none"/>
        </w:rPr>
        <w:t>名    称：</w:t>
      </w:r>
      <w:r>
        <w:rPr>
          <w:rFonts w:hint="eastAsia" w:ascii="宋体" w:hAnsi="宋体" w:cs="宋体"/>
          <w:sz w:val="24"/>
          <w:szCs w:val="24"/>
          <w:u w:val="none"/>
          <w:lang w:eastAsia="zh-CN"/>
        </w:rPr>
        <w:t>德宏师范学院</w:t>
      </w:r>
    </w:p>
    <w:p w14:paraId="4F7639CA">
      <w:pPr>
        <w:widowControl w:val="0"/>
        <w:spacing w:line="360" w:lineRule="auto"/>
        <w:ind w:firstLine="480" w:firstLineChars="200"/>
        <w:rPr>
          <w:rFonts w:hint="eastAsia" w:ascii="宋体" w:hAnsi="宋体" w:cs="宋体"/>
          <w:sz w:val="24"/>
          <w:szCs w:val="24"/>
          <w:u w:val="none"/>
        </w:rPr>
      </w:pPr>
      <w:r>
        <w:rPr>
          <w:rFonts w:hint="eastAsia" w:ascii="宋体" w:hAnsi="宋体" w:cs="宋体"/>
          <w:sz w:val="24"/>
          <w:szCs w:val="24"/>
          <w:u w:val="none"/>
        </w:rPr>
        <w:t>地    址：云南省德宏傣族景颇族自治州芒市拉怀村</w:t>
      </w:r>
    </w:p>
    <w:p w14:paraId="0593E682">
      <w:pPr>
        <w:widowControl w:val="0"/>
        <w:spacing w:line="360" w:lineRule="auto"/>
        <w:ind w:firstLine="480" w:firstLineChars="200"/>
        <w:rPr>
          <w:rFonts w:hint="default" w:ascii="宋体" w:hAnsi="宋体" w:eastAsia="宋体" w:cs="宋体"/>
          <w:sz w:val="24"/>
          <w:szCs w:val="24"/>
          <w:u w:val="none"/>
          <w:lang w:val="en-US" w:eastAsia="zh-CN"/>
        </w:rPr>
      </w:pPr>
      <w:r>
        <w:rPr>
          <w:rFonts w:hint="eastAsia" w:ascii="宋体" w:hAnsi="宋体" w:cs="宋体"/>
          <w:sz w:val="24"/>
          <w:szCs w:val="24"/>
          <w:u w:val="none"/>
        </w:rPr>
        <w:t>联系方式：李老师15911602214</w:t>
      </w:r>
    </w:p>
    <w:p w14:paraId="15FEC0D4">
      <w:pPr>
        <w:widowControl w:val="0"/>
        <w:spacing w:line="360" w:lineRule="auto"/>
        <w:ind w:firstLine="480" w:firstLineChars="200"/>
        <w:rPr>
          <w:rFonts w:hint="eastAsia" w:ascii="宋体" w:hAnsi="宋体" w:cs="宋体"/>
          <w:sz w:val="24"/>
          <w:szCs w:val="24"/>
        </w:rPr>
      </w:pPr>
    </w:p>
    <w:p w14:paraId="69382FF3">
      <w:pPr>
        <w:widowControl w:val="0"/>
        <w:spacing w:line="360" w:lineRule="auto"/>
        <w:ind w:firstLine="480" w:firstLineChars="200"/>
        <w:rPr>
          <w:rFonts w:hint="eastAsia" w:ascii="宋体" w:hAnsi="宋体" w:cs="宋体"/>
          <w:sz w:val="24"/>
          <w:szCs w:val="24"/>
        </w:rPr>
      </w:pPr>
      <w:r>
        <w:rPr>
          <w:rFonts w:hint="eastAsia" w:ascii="宋体" w:hAnsi="宋体" w:cs="宋体"/>
          <w:kern w:val="2"/>
          <w:sz w:val="24"/>
          <w:szCs w:val="24"/>
          <w:lang w:bidi="ar"/>
        </w:rPr>
        <w:t>2.采购代理机构信息</w:t>
      </w:r>
      <w:bookmarkEnd w:id="49"/>
      <w:bookmarkEnd w:id="50"/>
    </w:p>
    <w:p w14:paraId="2B945A31">
      <w:pPr>
        <w:widowControl w:val="0"/>
        <w:spacing w:line="360" w:lineRule="auto"/>
        <w:ind w:firstLine="480" w:firstLineChars="200"/>
        <w:jc w:val="both"/>
        <w:rPr>
          <w:rFonts w:hint="eastAsia" w:ascii="宋体" w:hAnsi="宋体" w:cs="宋体"/>
          <w:sz w:val="24"/>
          <w:szCs w:val="24"/>
          <w:u w:val="none"/>
        </w:rPr>
      </w:pPr>
      <w:bookmarkStart w:id="51" w:name="_Toc28359087"/>
      <w:bookmarkStart w:id="52" w:name="_Toc28359010"/>
      <w:bookmarkStart w:id="53" w:name="_Toc18212"/>
      <w:r>
        <w:rPr>
          <w:rFonts w:hint="eastAsia" w:ascii="宋体" w:hAnsi="宋体" w:cs="宋体"/>
          <w:kern w:val="2"/>
          <w:sz w:val="24"/>
          <w:szCs w:val="24"/>
          <w:u w:val="none"/>
          <w:lang w:bidi="ar"/>
        </w:rPr>
        <w:t xml:space="preserve">名 </w:t>
      </w:r>
      <w:r>
        <w:rPr>
          <w:rFonts w:hint="eastAsia" w:ascii="宋体" w:hAnsi="宋体" w:cs="宋体"/>
          <w:kern w:val="2"/>
          <w:sz w:val="24"/>
          <w:szCs w:val="24"/>
          <w:u w:val="none"/>
          <w:lang w:val="en-US" w:eastAsia="zh-CN" w:bidi="ar"/>
        </w:rPr>
        <w:t xml:space="preserve">   </w:t>
      </w:r>
      <w:r>
        <w:rPr>
          <w:rFonts w:hint="eastAsia" w:ascii="宋体" w:hAnsi="宋体" w:cs="宋体"/>
          <w:kern w:val="2"/>
          <w:sz w:val="24"/>
          <w:szCs w:val="24"/>
          <w:u w:val="none"/>
          <w:lang w:bidi="ar"/>
        </w:rPr>
        <w:t>称：云南元大工程咨询有限责任公司</w:t>
      </w:r>
    </w:p>
    <w:p w14:paraId="7554C644">
      <w:pPr>
        <w:widowControl w:val="0"/>
        <w:spacing w:line="360" w:lineRule="auto"/>
        <w:ind w:firstLine="480" w:firstLineChars="200"/>
        <w:jc w:val="both"/>
        <w:rPr>
          <w:rFonts w:hint="eastAsia" w:ascii="宋体" w:hAnsi="宋体" w:cs="宋体"/>
          <w:sz w:val="24"/>
          <w:szCs w:val="24"/>
          <w:u w:val="none"/>
        </w:rPr>
      </w:pPr>
      <w:r>
        <w:rPr>
          <w:rFonts w:hint="eastAsia" w:ascii="宋体" w:hAnsi="宋体" w:cs="宋体"/>
          <w:kern w:val="2"/>
          <w:sz w:val="24"/>
          <w:szCs w:val="24"/>
          <w:u w:val="none"/>
          <w:lang w:bidi="ar"/>
        </w:rPr>
        <w:t>地</w:t>
      </w:r>
      <w:r>
        <w:rPr>
          <w:rFonts w:hint="eastAsia" w:ascii="宋体" w:hAnsi="宋体" w:cs="宋体"/>
          <w:kern w:val="2"/>
          <w:sz w:val="24"/>
          <w:szCs w:val="24"/>
          <w:u w:val="none"/>
          <w:lang w:val="en-US" w:eastAsia="zh-CN" w:bidi="ar"/>
        </w:rPr>
        <w:t xml:space="preserve">    </w:t>
      </w:r>
      <w:r>
        <w:rPr>
          <w:rFonts w:hint="eastAsia" w:ascii="宋体" w:hAnsi="宋体" w:cs="宋体"/>
          <w:kern w:val="2"/>
          <w:sz w:val="24"/>
          <w:szCs w:val="24"/>
          <w:u w:val="none"/>
          <w:lang w:bidi="ar"/>
        </w:rPr>
        <w:t>址：云南省昆明市盘龙区联盟路与万宏路交汇处万宏嘉园沣苑（地块三）B座15楼（奥斯迪商务中心B座15楼）</w:t>
      </w:r>
    </w:p>
    <w:p w14:paraId="50470EF2">
      <w:pPr>
        <w:widowControl w:val="0"/>
        <w:spacing w:line="360" w:lineRule="auto"/>
        <w:ind w:firstLine="480" w:firstLineChars="200"/>
        <w:jc w:val="both"/>
        <w:rPr>
          <w:rFonts w:hint="eastAsia" w:ascii="宋体" w:hAnsi="宋体" w:cs="宋体"/>
          <w:kern w:val="2"/>
          <w:sz w:val="24"/>
          <w:szCs w:val="24"/>
          <w:u w:val="none"/>
          <w:lang w:bidi="ar"/>
        </w:rPr>
      </w:pPr>
      <w:r>
        <w:rPr>
          <w:rFonts w:hint="eastAsia" w:ascii="宋体" w:hAnsi="宋体" w:cs="宋体"/>
          <w:kern w:val="2"/>
          <w:sz w:val="24"/>
          <w:szCs w:val="24"/>
          <w:u w:val="none"/>
          <w:lang w:bidi="ar"/>
        </w:rPr>
        <w:t>联系方式：0871-63335856</w:t>
      </w:r>
    </w:p>
    <w:p w14:paraId="12AC6C0B">
      <w:pPr>
        <w:widowControl w:val="0"/>
        <w:spacing w:line="360" w:lineRule="auto"/>
        <w:ind w:firstLine="480" w:firstLineChars="200"/>
        <w:jc w:val="both"/>
        <w:rPr>
          <w:rFonts w:hint="eastAsia" w:ascii="宋体" w:hAnsi="宋体" w:cs="宋体"/>
          <w:kern w:val="2"/>
          <w:sz w:val="24"/>
          <w:szCs w:val="24"/>
          <w:u w:val="none"/>
          <w:lang w:bidi="ar"/>
        </w:rPr>
      </w:pPr>
    </w:p>
    <w:p w14:paraId="511537A6">
      <w:pPr>
        <w:widowControl w:val="0"/>
        <w:spacing w:line="360" w:lineRule="auto"/>
        <w:ind w:firstLine="480" w:firstLineChars="200"/>
        <w:jc w:val="both"/>
        <w:rPr>
          <w:rFonts w:hint="eastAsia" w:ascii="宋体" w:hAnsi="宋体" w:cs="宋体"/>
          <w:sz w:val="24"/>
          <w:szCs w:val="24"/>
          <w:u w:val="none"/>
        </w:rPr>
      </w:pPr>
      <w:r>
        <w:rPr>
          <w:rFonts w:hint="eastAsia" w:ascii="宋体" w:hAnsi="宋体" w:cs="宋体"/>
          <w:kern w:val="2"/>
          <w:sz w:val="24"/>
          <w:szCs w:val="24"/>
          <w:u w:val="none"/>
          <w:lang w:bidi="ar"/>
        </w:rPr>
        <w:t>3.项目联系方式</w:t>
      </w:r>
      <w:bookmarkEnd w:id="51"/>
      <w:bookmarkEnd w:id="52"/>
    </w:p>
    <w:p w14:paraId="3604BE10">
      <w:pPr>
        <w:widowControl w:val="0"/>
        <w:spacing w:line="360" w:lineRule="auto"/>
        <w:ind w:firstLine="480" w:firstLineChars="200"/>
        <w:jc w:val="both"/>
        <w:rPr>
          <w:rFonts w:hint="eastAsia" w:ascii="宋体" w:hAnsi="宋体" w:eastAsia="宋体" w:cs="宋体"/>
          <w:sz w:val="24"/>
          <w:szCs w:val="24"/>
          <w:u w:val="none"/>
          <w:lang w:val="en-US" w:eastAsia="zh-CN"/>
        </w:rPr>
      </w:pPr>
      <w:r>
        <w:rPr>
          <w:rFonts w:hint="eastAsia" w:ascii="宋体" w:hAnsi="宋体" w:cs="宋体"/>
          <w:kern w:val="2"/>
          <w:sz w:val="24"/>
          <w:szCs w:val="24"/>
          <w:u w:val="none"/>
          <w:lang w:bidi="ar"/>
        </w:rPr>
        <w:t>项目联系人：段广超、陶泽强、毛冬慧、闫梅</w:t>
      </w:r>
      <w:r>
        <w:rPr>
          <w:rFonts w:hint="eastAsia" w:ascii="宋体" w:hAnsi="宋体" w:cs="宋体"/>
          <w:kern w:val="2"/>
          <w:sz w:val="24"/>
          <w:szCs w:val="24"/>
          <w:u w:val="none"/>
          <w:lang w:eastAsia="zh-CN" w:bidi="ar"/>
        </w:rPr>
        <w:t>（</w:t>
      </w:r>
      <w:r>
        <w:rPr>
          <w:rFonts w:hint="eastAsia" w:ascii="宋体" w:hAnsi="宋体" w:cs="宋体"/>
          <w:kern w:val="2"/>
          <w:sz w:val="24"/>
          <w:szCs w:val="24"/>
          <w:u w:val="none"/>
          <w:lang w:val="en-US" w:eastAsia="zh-CN" w:bidi="ar"/>
        </w:rPr>
        <w:t>采购代理机构</w:t>
      </w:r>
      <w:r>
        <w:rPr>
          <w:rFonts w:hint="eastAsia" w:ascii="宋体" w:hAnsi="宋体" w:cs="宋体"/>
          <w:kern w:val="2"/>
          <w:sz w:val="24"/>
          <w:szCs w:val="24"/>
          <w:u w:val="none"/>
          <w:lang w:eastAsia="zh-CN" w:bidi="ar"/>
        </w:rPr>
        <w:t>）</w:t>
      </w:r>
      <w:r>
        <w:rPr>
          <w:rFonts w:hint="eastAsia" w:ascii="宋体" w:hAnsi="宋体" w:cs="宋体"/>
          <w:kern w:val="2"/>
          <w:sz w:val="24"/>
          <w:szCs w:val="24"/>
          <w:u w:val="none"/>
          <w:lang w:val="en-US" w:eastAsia="zh-CN" w:bidi="ar"/>
        </w:rPr>
        <w:t>、</w:t>
      </w:r>
      <w:r>
        <w:rPr>
          <w:rFonts w:hint="eastAsia" w:ascii="宋体" w:hAnsi="宋体" w:cs="宋体"/>
          <w:sz w:val="24"/>
          <w:szCs w:val="24"/>
          <w:u w:val="none"/>
        </w:rPr>
        <w:t>李老师</w:t>
      </w:r>
      <w:r>
        <w:rPr>
          <w:rFonts w:hint="eastAsia" w:ascii="宋体" w:hAnsi="宋体" w:cs="宋体"/>
          <w:sz w:val="24"/>
          <w:szCs w:val="24"/>
          <w:u w:val="none"/>
          <w:lang w:eastAsia="zh-CN"/>
        </w:rPr>
        <w:t>（</w:t>
      </w:r>
      <w:r>
        <w:rPr>
          <w:rFonts w:hint="eastAsia" w:ascii="宋体" w:hAnsi="宋体" w:cs="宋体"/>
          <w:sz w:val="24"/>
          <w:szCs w:val="24"/>
          <w:u w:val="none"/>
          <w:lang w:val="en-US" w:eastAsia="zh-CN"/>
        </w:rPr>
        <w:t>采购人</w:t>
      </w:r>
      <w:r>
        <w:rPr>
          <w:rFonts w:hint="eastAsia" w:ascii="宋体" w:hAnsi="宋体" w:cs="宋体"/>
          <w:sz w:val="24"/>
          <w:szCs w:val="24"/>
          <w:u w:val="none"/>
          <w:lang w:eastAsia="zh-CN"/>
        </w:rPr>
        <w:t>）</w:t>
      </w:r>
    </w:p>
    <w:p w14:paraId="6EFC2EB9">
      <w:pPr>
        <w:widowControl w:val="0"/>
        <w:spacing w:line="360" w:lineRule="auto"/>
        <w:ind w:firstLine="480" w:firstLineChars="200"/>
        <w:rPr>
          <w:rFonts w:hint="eastAsia" w:ascii="宋体" w:hAnsi="宋体" w:cs="宋体"/>
          <w:u w:val="none"/>
        </w:rPr>
      </w:pPr>
      <w:r>
        <w:rPr>
          <w:rFonts w:hint="eastAsia" w:ascii="宋体" w:hAnsi="宋体" w:cs="宋体"/>
          <w:kern w:val="2"/>
          <w:sz w:val="24"/>
          <w:szCs w:val="24"/>
          <w:u w:val="none"/>
          <w:lang w:bidi="ar"/>
        </w:rPr>
        <w:t>电</w:t>
      </w:r>
      <w:r>
        <w:rPr>
          <w:rFonts w:hint="eastAsia" w:ascii="宋体" w:hAnsi="宋体" w:cs="宋体"/>
          <w:kern w:val="2"/>
          <w:sz w:val="24"/>
          <w:szCs w:val="24"/>
          <w:u w:val="none"/>
          <w:lang w:val="en-US" w:eastAsia="zh-CN" w:bidi="ar"/>
        </w:rPr>
        <w:t xml:space="preserve">    </w:t>
      </w:r>
      <w:r>
        <w:rPr>
          <w:rFonts w:hint="eastAsia" w:ascii="宋体" w:hAnsi="宋体" w:cs="宋体"/>
          <w:kern w:val="2"/>
          <w:sz w:val="24"/>
          <w:szCs w:val="24"/>
          <w:u w:val="none"/>
          <w:lang w:bidi="ar"/>
        </w:rPr>
        <w:t>话：0871-63335856</w:t>
      </w:r>
      <w:r>
        <w:rPr>
          <w:rFonts w:hint="eastAsia" w:ascii="宋体" w:hAnsi="宋体" w:cs="宋体"/>
          <w:kern w:val="2"/>
          <w:sz w:val="24"/>
          <w:szCs w:val="24"/>
          <w:u w:val="none"/>
          <w:lang w:eastAsia="zh-CN" w:bidi="ar"/>
        </w:rPr>
        <w:t>（</w:t>
      </w:r>
      <w:r>
        <w:rPr>
          <w:rFonts w:hint="eastAsia" w:ascii="宋体" w:hAnsi="宋体" w:cs="宋体"/>
          <w:kern w:val="2"/>
          <w:sz w:val="24"/>
          <w:szCs w:val="24"/>
          <w:u w:val="none"/>
          <w:lang w:val="en-US" w:eastAsia="zh-CN" w:bidi="ar"/>
        </w:rPr>
        <w:t>采购代理机构</w:t>
      </w:r>
      <w:r>
        <w:rPr>
          <w:rFonts w:hint="eastAsia" w:ascii="宋体" w:hAnsi="宋体" w:cs="宋体"/>
          <w:kern w:val="2"/>
          <w:sz w:val="24"/>
          <w:szCs w:val="24"/>
          <w:u w:val="none"/>
          <w:lang w:eastAsia="zh-CN" w:bidi="ar"/>
        </w:rPr>
        <w:t>）、</w:t>
      </w:r>
      <w:r>
        <w:rPr>
          <w:rFonts w:hint="eastAsia" w:ascii="宋体" w:hAnsi="宋体" w:cs="宋体"/>
          <w:sz w:val="24"/>
          <w:szCs w:val="24"/>
          <w:u w:val="none"/>
        </w:rPr>
        <w:t>15911602214</w:t>
      </w:r>
      <w:r>
        <w:rPr>
          <w:rFonts w:hint="eastAsia" w:ascii="宋体" w:hAnsi="宋体" w:cs="宋体"/>
          <w:sz w:val="24"/>
          <w:szCs w:val="24"/>
          <w:u w:val="none"/>
          <w:lang w:eastAsia="zh-CN"/>
        </w:rPr>
        <w:t>（</w:t>
      </w:r>
      <w:r>
        <w:rPr>
          <w:rFonts w:hint="eastAsia" w:ascii="宋体" w:hAnsi="宋体" w:cs="宋体"/>
          <w:sz w:val="24"/>
          <w:szCs w:val="24"/>
          <w:u w:val="none"/>
          <w:lang w:val="en-US" w:eastAsia="zh-CN"/>
        </w:rPr>
        <w:t>采购人</w:t>
      </w:r>
      <w:r>
        <w:rPr>
          <w:rFonts w:hint="eastAsia" w:ascii="宋体" w:hAnsi="宋体" w:cs="宋体"/>
          <w:sz w:val="24"/>
          <w:szCs w:val="24"/>
          <w:u w:val="none"/>
          <w:lang w:eastAsia="zh-CN"/>
        </w:rPr>
        <w:t>）</w:t>
      </w:r>
    </w:p>
    <w:p w14:paraId="5B9950EA">
      <w:pPr>
        <w:rPr>
          <w:rFonts w:hint="eastAsia" w:ascii="宋体" w:hAnsi="宋体" w:cs="宋体"/>
        </w:rPr>
      </w:pPr>
      <w:r>
        <w:rPr>
          <w:rFonts w:hint="eastAsia" w:ascii="宋体" w:hAnsi="宋体" w:cs="宋体"/>
        </w:rPr>
        <w:br w:type="page"/>
      </w:r>
    </w:p>
    <w:p w14:paraId="23C1F574">
      <w:pPr>
        <w:pStyle w:val="2"/>
        <w:spacing w:before="0" w:after="0" w:line="360" w:lineRule="auto"/>
        <w:jc w:val="center"/>
        <w:rPr>
          <w:rFonts w:hint="eastAsia" w:ascii="宋体" w:hAnsi="宋体" w:cs="宋体"/>
        </w:rPr>
      </w:pPr>
      <w:bookmarkStart w:id="54" w:name="_Toc12629"/>
      <w:r>
        <w:rPr>
          <w:rFonts w:hint="eastAsia" w:ascii="宋体" w:hAnsi="宋体" w:cs="宋体"/>
        </w:rPr>
        <w:t>第二章 投标人须知</w:t>
      </w:r>
      <w:bookmarkEnd w:id="54"/>
    </w:p>
    <w:p w14:paraId="62F231D0">
      <w:pPr>
        <w:rPr>
          <w:rFonts w:hint="eastAsia" w:ascii="宋体" w:hAnsi="宋体" w:cs="宋体"/>
        </w:rPr>
      </w:pPr>
    </w:p>
    <w:bookmarkEnd w:id="53"/>
    <w:p w14:paraId="006DEE21">
      <w:pPr>
        <w:pStyle w:val="3"/>
        <w:spacing w:before="0" w:after="0" w:line="360" w:lineRule="auto"/>
        <w:jc w:val="center"/>
        <w:rPr>
          <w:rFonts w:hint="eastAsia" w:ascii="宋体" w:hAnsi="宋体" w:eastAsia="宋体" w:cs="宋体"/>
          <w:sz w:val="32"/>
          <w:szCs w:val="32"/>
        </w:rPr>
      </w:pPr>
      <w:bookmarkStart w:id="55" w:name="_Toc13590"/>
      <w:bookmarkEnd w:id="55"/>
      <w:bookmarkStart w:id="56" w:name="_Toc21714"/>
      <w:bookmarkEnd w:id="56"/>
      <w:bookmarkStart w:id="57" w:name="_Toc26144"/>
      <w:bookmarkStart w:id="58" w:name="_Toc17218"/>
      <w:r>
        <w:rPr>
          <w:rFonts w:hint="eastAsia" w:ascii="宋体" w:hAnsi="宋体" w:eastAsia="宋体" w:cs="宋体"/>
          <w:sz w:val="32"/>
          <w:szCs w:val="32"/>
        </w:rPr>
        <w:t>投标人须知前附表</w:t>
      </w:r>
      <w:bookmarkEnd w:id="57"/>
      <w:bookmarkEnd w:id="58"/>
    </w:p>
    <w:p w14:paraId="14551B3E">
      <w:pPr>
        <w:spacing w:line="200" w:lineRule="exact"/>
        <w:rPr>
          <w:rFonts w:hint="eastAsia" w:ascii="宋体" w:hAnsi="宋体" w:cs="宋体"/>
        </w:rPr>
      </w:pPr>
      <w:r>
        <w:rPr>
          <w:rFonts w:hint="eastAsia" w:ascii="宋体" w:hAnsi="宋体" w:cs="宋体"/>
        </w:rPr>
        <w:t xml:space="preserve"> </w:t>
      </w:r>
    </w:p>
    <w:tbl>
      <w:tblPr>
        <w:tblStyle w:val="31"/>
        <w:tblW w:w="9882" w:type="dxa"/>
        <w:jc w:val="center"/>
        <w:tblLayout w:type="fixed"/>
        <w:tblCellMar>
          <w:top w:w="0" w:type="dxa"/>
          <w:left w:w="0" w:type="dxa"/>
          <w:bottom w:w="0" w:type="dxa"/>
          <w:right w:w="0" w:type="dxa"/>
        </w:tblCellMar>
      </w:tblPr>
      <w:tblGrid>
        <w:gridCol w:w="1059"/>
        <w:gridCol w:w="2024"/>
        <w:gridCol w:w="6799"/>
      </w:tblGrid>
      <w:tr w14:paraId="559293F5">
        <w:tblPrEx>
          <w:tblCellMar>
            <w:top w:w="0" w:type="dxa"/>
            <w:left w:w="0" w:type="dxa"/>
            <w:bottom w:w="0" w:type="dxa"/>
            <w:right w:w="0" w:type="dxa"/>
          </w:tblCellMar>
        </w:tblPrEx>
        <w:trPr>
          <w:trHeight w:val="390" w:hRule="atLeast"/>
          <w:tblHeader/>
          <w:jc w:val="center"/>
        </w:trPr>
        <w:tc>
          <w:tcPr>
            <w:tcW w:w="1059" w:type="dxa"/>
            <w:tcBorders>
              <w:top w:val="single" w:color="auto" w:sz="8" w:space="0"/>
              <w:left w:val="single" w:color="auto" w:sz="8" w:space="0"/>
              <w:bottom w:val="single" w:color="auto" w:sz="8" w:space="0"/>
              <w:right w:val="single" w:color="auto" w:sz="8" w:space="0"/>
            </w:tcBorders>
            <w:vAlign w:val="center"/>
          </w:tcPr>
          <w:p w14:paraId="2002D64B">
            <w:pPr>
              <w:spacing w:line="460" w:lineRule="exact"/>
              <w:jc w:val="center"/>
              <w:rPr>
                <w:rFonts w:hint="eastAsia" w:ascii="宋体" w:hAnsi="宋体" w:cs="宋体"/>
                <w:b/>
                <w:bCs/>
                <w:kern w:val="2"/>
                <w:sz w:val="24"/>
                <w:szCs w:val="24"/>
              </w:rPr>
            </w:pPr>
            <w:r>
              <w:rPr>
                <w:rFonts w:hint="eastAsia" w:ascii="宋体" w:hAnsi="宋体" w:cs="宋体"/>
                <w:b/>
                <w:bCs/>
                <w:kern w:val="2"/>
                <w:sz w:val="24"/>
                <w:szCs w:val="24"/>
              </w:rPr>
              <w:t>条款号</w:t>
            </w:r>
          </w:p>
        </w:tc>
        <w:tc>
          <w:tcPr>
            <w:tcW w:w="2024" w:type="dxa"/>
            <w:tcBorders>
              <w:top w:val="single" w:color="auto" w:sz="8" w:space="0"/>
              <w:left w:val="nil"/>
              <w:bottom w:val="single" w:color="auto" w:sz="8" w:space="0"/>
              <w:right w:val="single" w:color="auto" w:sz="8" w:space="0"/>
            </w:tcBorders>
            <w:vAlign w:val="bottom"/>
          </w:tcPr>
          <w:p w14:paraId="27E3C624">
            <w:pPr>
              <w:spacing w:line="460" w:lineRule="exact"/>
              <w:jc w:val="center"/>
              <w:rPr>
                <w:rFonts w:hint="eastAsia" w:ascii="宋体" w:hAnsi="宋体" w:cs="宋体"/>
                <w:b/>
                <w:bCs/>
                <w:kern w:val="2"/>
                <w:sz w:val="24"/>
                <w:szCs w:val="24"/>
              </w:rPr>
            </w:pPr>
            <w:r>
              <w:rPr>
                <w:rFonts w:hint="eastAsia" w:ascii="宋体" w:hAnsi="宋体" w:cs="宋体"/>
                <w:b/>
                <w:bCs/>
                <w:kern w:val="2"/>
                <w:sz w:val="24"/>
                <w:szCs w:val="24"/>
              </w:rPr>
              <w:t>条 款 名 称</w:t>
            </w:r>
          </w:p>
        </w:tc>
        <w:tc>
          <w:tcPr>
            <w:tcW w:w="6799" w:type="dxa"/>
            <w:tcBorders>
              <w:top w:val="single" w:color="auto" w:sz="8" w:space="0"/>
              <w:left w:val="nil"/>
              <w:bottom w:val="single" w:color="auto" w:sz="8" w:space="0"/>
              <w:right w:val="single" w:color="auto" w:sz="8" w:space="0"/>
            </w:tcBorders>
            <w:vAlign w:val="bottom"/>
          </w:tcPr>
          <w:p w14:paraId="68350876">
            <w:pPr>
              <w:spacing w:line="460" w:lineRule="exact"/>
              <w:ind w:left="1680"/>
              <w:rPr>
                <w:rFonts w:hint="eastAsia" w:ascii="宋体" w:hAnsi="宋体" w:cs="宋体"/>
                <w:b/>
                <w:bCs/>
                <w:kern w:val="2"/>
                <w:sz w:val="24"/>
                <w:szCs w:val="24"/>
              </w:rPr>
            </w:pPr>
            <w:r>
              <w:rPr>
                <w:rFonts w:hint="eastAsia" w:ascii="宋体" w:hAnsi="宋体" w:cs="宋体"/>
                <w:b/>
                <w:bCs/>
                <w:kern w:val="2"/>
                <w:sz w:val="24"/>
                <w:szCs w:val="24"/>
              </w:rPr>
              <w:t>编 列 内 容</w:t>
            </w:r>
          </w:p>
        </w:tc>
      </w:tr>
      <w:tr w14:paraId="4FBEDB3C">
        <w:tblPrEx>
          <w:tblCellMar>
            <w:top w:w="0" w:type="dxa"/>
            <w:left w:w="0" w:type="dxa"/>
            <w:bottom w:w="0" w:type="dxa"/>
            <w:right w:w="0" w:type="dxa"/>
          </w:tblCellMar>
        </w:tblPrEx>
        <w:trPr>
          <w:trHeight w:val="493"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7343148A">
            <w:pPr>
              <w:spacing w:line="380" w:lineRule="exact"/>
              <w:jc w:val="center"/>
              <w:rPr>
                <w:rFonts w:hint="eastAsia" w:ascii="宋体" w:hAnsi="宋体" w:cs="宋体"/>
                <w:kern w:val="2"/>
                <w:sz w:val="24"/>
                <w:szCs w:val="24"/>
              </w:rPr>
            </w:pPr>
            <w:r>
              <w:rPr>
                <w:rFonts w:hint="eastAsia" w:ascii="宋体" w:hAnsi="宋体" w:cs="宋体"/>
                <w:kern w:val="2"/>
                <w:sz w:val="24"/>
                <w:szCs w:val="24"/>
              </w:rPr>
              <w:t>1.1.2</w:t>
            </w:r>
          </w:p>
        </w:tc>
        <w:tc>
          <w:tcPr>
            <w:tcW w:w="2024" w:type="dxa"/>
            <w:tcBorders>
              <w:top w:val="single" w:color="auto" w:sz="8" w:space="0"/>
              <w:left w:val="nil"/>
              <w:bottom w:val="single" w:color="auto" w:sz="8" w:space="0"/>
              <w:right w:val="single" w:color="auto" w:sz="8" w:space="0"/>
            </w:tcBorders>
            <w:vAlign w:val="center"/>
          </w:tcPr>
          <w:p w14:paraId="6F77D99B">
            <w:pPr>
              <w:spacing w:line="380" w:lineRule="exact"/>
              <w:rPr>
                <w:rFonts w:hint="eastAsia" w:ascii="宋体" w:hAnsi="宋体" w:cs="宋体"/>
                <w:kern w:val="2"/>
                <w:sz w:val="24"/>
                <w:szCs w:val="24"/>
                <w:highlight w:val="none"/>
              </w:rPr>
            </w:pPr>
            <w:r>
              <w:rPr>
                <w:rFonts w:hint="eastAsia" w:ascii="宋体" w:hAnsi="宋体"/>
                <w:kern w:val="2"/>
                <w:sz w:val="24"/>
                <w:szCs w:val="24"/>
                <w:highlight w:val="none"/>
              </w:rPr>
              <w:t>采购人</w:t>
            </w:r>
          </w:p>
        </w:tc>
        <w:tc>
          <w:tcPr>
            <w:tcW w:w="6799" w:type="dxa"/>
            <w:tcBorders>
              <w:top w:val="single" w:color="auto" w:sz="8" w:space="0"/>
              <w:left w:val="nil"/>
              <w:bottom w:val="single" w:color="auto" w:sz="8" w:space="0"/>
              <w:right w:val="single" w:color="auto" w:sz="8" w:space="0"/>
            </w:tcBorders>
            <w:vAlign w:val="center"/>
          </w:tcPr>
          <w:p w14:paraId="3E4B5FB0">
            <w:pPr>
              <w:spacing w:line="380" w:lineRule="exact"/>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rPr>
              <w:t>名    称：</w:t>
            </w:r>
            <w:r>
              <w:rPr>
                <w:rFonts w:hint="eastAsia" w:ascii="宋体" w:hAnsi="宋体" w:cs="宋体"/>
                <w:kern w:val="2"/>
                <w:sz w:val="24"/>
                <w:szCs w:val="24"/>
                <w:highlight w:val="none"/>
                <w:lang w:eastAsia="zh-CN"/>
              </w:rPr>
              <w:t>德宏师范学院</w:t>
            </w:r>
          </w:p>
          <w:p w14:paraId="127DF5B2">
            <w:pPr>
              <w:spacing w:line="380" w:lineRule="exact"/>
              <w:rPr>
                <w:rFonts w:hint="eastAsia" w:ascii="宋体" w:hAnsi="宋体" w:cs="宋体"/>
                <w:kern w:val="2"/>
                <w:sz w:val="24"/>
                <w:szCs w:val="24"/>
                <w:highlight w:val="none"/>
              </w:rPr>
            </w:pPr>
            <w:r>
              <w:rPr>
                <w:rFonts w:hint="eastAsia" w:ascii="宋体" w:hAnsi="宋体" w:cs="宋体"/>
                <w:kern w:val="2"/>
                <w:sz w:val="24"/>
                <w:szCs w:val="24"/>
                <w:highlight w:val="none"/>
              </w:rPr>
              <w:t>地    址：云南省德宏傣族景颇族自治州芒市拉怀村</w:t>
            </w:r>
          </w:p>
          <w:p w14:paraId="11D60A9C">
            <w:pPr>
              <w:spacing w:line="380" w:lineRule="exact"/>
              <w:rPr>
                <w:rFonts w:hint="eastAsia" w:ascii="宋体" w:hAnsi="宋体" w:cs="宋体"/>
                <w:kern w:val="2"/>
                <w:sz w:val="24"/>
                <w:szCs w:val="24"/>
                <w:highlight w:val="none"/>
              </w:rPr>
            </w:pPr>
            <w:r>
              <w:rPr>
                <w:rFonts w:hint="eastAsia" w:ascii="宋体" w:hAnsi="宋体" w:cs="宋体"/>
                <w:kern w:val="2"/>
                <w:sz w:val="24"/>
                <w:szCs w:val="24"/>
                <w:highlight w:val="none"/>
              </w:rPr>
              <w:t>联系方式：李老师15911602214</w:t>
            </w:r>
          </w:p>
        </w:tc>
      </w:tr>
      <w:tr w14:paraId="00F8283B">
        <w:tblPrEx>
          <w:tblCellMar>
            <w:top w:w="0" w:type="dxa"/>
            <w:left w:w="0" w:type="dxa"/>
            <w:bottom w:w="0" w:type="dxa"/>
            <w:right w:w="0" w:type="dxa"/>
          </w:tblCellMar>
        </w:tblPrEx>
        <w:trPr>
          <w:trHeight w:val="544"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67ED5F11">
            <w:pPr>
              <w:spacing w:line="380" w:lineRule="exact"/>
              <w:jc w:val="center"/>
              <w:rPr>
                <w:rFonts w:hint="eastAsia" w:ascii="宋体" w:hAnsi="宋体" w:cs="宋体"/>
                <w:kern w:val="2"/>
                <w:sz w:val="24"/>
                <w:szCs w:val="24"/>
              </w:rPr>
            </w:pPr>
            <w:r>
              <w:rPr>
                <w:rFonts w:hint="eastAsia" w:ascii="宋体" w:hAnsi="宋体" w:cs="宋体"/>
                <w:kern w:val="2"/>
                <w:sz w:val="24"/>
                <w:szCs w:val="24"/>
              </w:rPr>
              <w:t>1.1.3</w:t>
            </w:r>
          </w:p>
        </w:tc>
        <w:tc>
          <w:tcPr>
            <w:tcW w:w="2024" w:type="dxa"/>
            <w:tcBorders>
              <w:top w:val="single" w:color="auto" w:sz="8" w:space="0"/>
              <w:left w:val="nil"/>
              <w:bottom w:val="single" w:color="auto" w:sz="8" w:space="0"/>
              <w:right w:val="single" w:color="auto" w:sz="8" w:space="0"/>
            </w:tcBorders>
            <w:vAlign w:val="center"/>
          </w:tcPr>
          <w:p w14:paraId="1864F9F4">
            <w:pPr>
              <w:spacing w:line="380" w:lineRule="exact"/>
              <w:rPr>
                <w:rFonts w:hint="eastAsia" w:ascii="宋体" w:hAnsi="宋体" w:cs="宋体"/>
                <w:kern w:val="2"/>
                <w:sz w:val="24"/>
                <w:szCs w:val="24"/>
              </w:rPr>
            </w:pPr>
            <w:r>
              <w:rPr>
                <w:rFonts w:hint="eastAsia" w:ascii="宋体" w:hAnsi="宋体"/>
                <w:kern w:val="2"/>
                <w:sz w:val="24"/>
                <w:szCs w:val="24"/>
              </w:rPr>
              <w:t>采购代理机构</w:t>
            </w:r>
          </w:p>
        </w:tc>
        <w:tc>
          <w:tcPr>
            <w:tcW w:w="6799" w:type="dxa"/>
            <w:tcBorders>
              <w:top w:val="single" w:color="auto" w:sz="8" w:space="0"/>
              <w:left w:val="nil"/>
              <w:bottom w:val="single" w:color="auto" w:sz="8" w:space="0"/>
              <w:right w:val="single" w:color="auto" w:sz="8" w:space="0"/>
            </w:tcBorders>
            <w:vAlign w:val="center"/>
          </w:tcPr>
          <w:p w14:paraId="2AAE409B">
            <w:pPr>
              <w:spacing w:line="380" w:lineRule="exact"/>
              <w:rPr>
                <w:rFonts w:hint="eastAsia" w:ascii="宋体" w:hAnsi="宋体" w:cs="宋体"/>
                <w:kern w:val="2"/>
                <w:sz w:val="24"/>
                <w:szCs w:val="24"/>
              </w:rPr>
            </w:pPr>
            <w:r>
              <w:rPr>
                <w:rFonts w:hint="eastAsia" w:ascii="宋体" w:hAnsi="宋体" w:cs="宋体"/>
                <w:kern w:val="2"/>
                <w:sz w:val="24"/>
                <w:szCs w:val="24"/>
              </w:rPr>
              <w:t>名    称：云南元大工程咨询有限责任公司</w:t>
            </w:r>
          </w:p>
          <w:p w14:paraId="79E5F725">
            <w:pPr>
              <w:spacing w:line="380" w:lineRule="exact"/>
              <w:rPr>
                <w:rFonts w:hint="eastAsia" w:ascii="宋体" w:hAnsi="宋体" w:cs="宋体"/>
                <w:kern w:val="2"/>
                <w:sz w:val="24"/>
                <w:szCs w:val="24"/>
              </w:rPr>
            </w:pPr>
            <w:r>
              <w:rPr>
                <w:rFonts w:hint="eastAsia" w:ascii="宋体" w:hAnsi="宋体" w:cs="宋体"/>
                <w:kern w:val="2"/>
                <w:sz w:val="24"/>
                <w:szCs w:val="24"/>
              </w:rPr>
              <w:t>地    址：云南省昆明市盘龙区联盟路与万宏路交汇处万宏嘉园沣苑（地块三）B座15楼（奥斯迪商务中心B座15楼）</w:t>
            </w:r>
          </w:p>
          <w:p w14:paraId="317DAB34">
            <w:pPr>
              <w:spacing w:line="380" w:lineRule="exact"/>
              <w:rPr>
                <w:rFonts w:hint="eastAsia" w:ascii="宋体" w:hAnsi="宋体" w:cs="宋体"/>
                <w:kern w:val="2"/>
                <w:sz w:val="24"/>
                <w:szCs w:val="24"/>
              </w:rPr>
            </w:pPr>
            <w:r>
              <w:rPr>
                <w:rFonts w:hint="eastAsia" w:ascii="宋体" w:hAnsi="宋体" w:cs="宋体"/>
                <w:kern w:val="2"/>
                <w:sz w:val="24"/>
                <w:szCs w:val="24"/>
              </w:rPr>
              <w:t>联系方式：</w:t>
            </w:r>
            <w:r>
              <w:rPr>
                <w:rFonts w:hint="eastAsia" w:ascii="宋体" w:hAnsi="宋体" w:cs="宋体"/>
                <w:kern w:val="2"/>
                <w:sz w:val="24"/>
                <w:szCs w:val="24"/>
                <w:u w:val="none"/>
                <w:lang w:bidi="ar"/>
              </w:rPr>
              <w:t>段广超、陶泽强、毛冬慧、闫梅</w:t>
            </w:r>
            <w:r>
              <w:rPr>
                <w:rFonts w:hint="eastAsia" w:ascii="宋体" w:hAnsi="宋体" w:cs="宋体"/>
                <w:kern w:val="2"/>
                <w:sz w:val="24"/>
                <w:szCs w:val="24"/>
              </w:rPr>
              <w:t>0871-63335856</w:t>
            </w:r>
          </w:p>
        </w:tc>
      </w:tr>
      <w:tr w14:paraId="34A19D5F">
        <w:tblPrEx>
          <w:tblCellMar>
            <w:top w:w="0" w:type="dxa"/>
            <w:left w:w="0" w:type="dxa"/>
            <w:bottom w:w="0" w:type="dxa"/>
            <w:right w:w="0" w:type="dxa"/>
          </w:tblCellMar>
        </w:tblPrEx>
        <w:trPr>
          <w:trHeight w:val="482"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4B2C1874">
            <w:pPr>
              <w:spacing w:line="380" w:lineRule="exact"/>
              <w:jc w:val="center"/>
              <w:rPr>
                <w:rFonts w:hint="eastAsia" w:ascii="宋体" w:hAnsi="宋体" w:cs="宋体"/>
                <w:kern w:val="2"/>
                <w:sz w:val="24"/>
                <w:szCs w:val="24"/>
              </w:rPr>
            </w:pPr>
            <w:r>
              <w:rPr>
                <w:rFonts w:hint="eastAsia" w:ascii="宋体" w:hAnsi="宋体" w:cs="宋体"/>
                <w:kern w:val="2"/>
                <w:sz w:val="24"/>
                <w:szCs w:val="24"/>
              </w:rPr>
              <w:t>1.1.4</w:t>
            </w:r>
          </w:p>
        </w:tc>
        <w:tc>
          <w:tcPr>
            <w:tcW w:w="2024" w:type="dxa"/>
            <w:tcBorders>
              <w:top w:val="single" w:color="auto" w:sz="8" w:space="0"/>
              <w:left w:val="nil"/>
              <w:bottom w:val="single" w:color="auto" w:sz="8" w:space="0"/>
              <w:right w:val="single" w:color="auto" w:sz="8" w:space="0"/>
            </w:tcBorders>
            <w:vAlign w:val="center"/>
          </w:tcPr>
          <w:p w14:paraId="75B2FCBF">
            <w:pPr>
              <w:spacing w:line="380" w:lineRule="exact"/>
              <w:rPr>
                <w:rFonts w:hint="eastAsia" w:ascii="宋体" w:hAnsi="宋体" w:cs="宋体"/>
                <w:kern w:val="2"/>
                <w:sz w:val="24"/>
                <w:szCs w:val="24"/>
              </w:rPr>
            </w:pPr>
            <w:r>
              <w:rPr>
                <w:rFonts w:hint="eastAsia" w:ascii="宋体" w:hAnsi="宋体"/>
                <w:kern w:val="2"/>
                <w:sz w:val="24"/>
                <w:szCs w:val="24"/>
              </w:rPr>
              <w:t>项目名称</w:t>
            </w:r>
          </w:p>
        </w:tc>
        <w:tc>
          <w:tcPr>
            <w:tcW w:w="6799" w:type="dxa"/>
            <w:tcBorders>
              <w:top w:val="single" w:color="auto" w:sz="8" w:space="0"/>
              <w:left w:val="nil"/>
              <w:bottom w:val="single" w:color="auto" w:sz="8" w:space="0"/>
              <w:right w:val="single" w:color="auto" w:sz="8" w:space="0"/>
            </w:tcBorders>
            <w:vAlign w:val="center"/>
          </w:tcPr>
          <w:p w14:paraId="6E971230">
            <w:pPr>
              <w:spacing w:line="380" w:lineRule="exact"/>
              <w:jc w:val="both"/>
              <w:rPr>
                <w:rFonts w:hint="eastAsia" w:ascii="宋体" w:hAnsi="宋体" w:eastAsia="宋体" w:cs="宋体"/>
                <w:kern w:val="2"/>
                <w:sz w:val="24"/>
                <w:szCs w:val="24"/>
                <w:lang w:eastAsia="zh-CN"/>
              </w:rPr>
            </w:pPr>
            <w:r>
              <w:rPr>
                <w:rFonts w:hint="eastAsia" w:ascii="宋体" w:hAnsi="宋体" w:cs="宋体"/>
                <w:kern w:val="2"/>
                <w:sz w:val="24"/>
                <w:szCs w:val="24"/>
                <w:lang w:eastAsia="zh-CN"/>
              </w:rPr>
              <w:t>德宏师范学院学生社区管理服务外包机构采购项目（二次）</w:t>
            </w:r>
          </w:p>
        </w:tc>
      </w:tr>
      <w:tr w14:paraId="5ED5EAB7">
        <w:tblPrEx>
          <w:tblCellMar>
            <w:top w:w="0" w:type="dxa"/>
            <w:left w:w="0" w:type="dxa"/>
            <w:bottom w:w="0" w:type="dxa"/>
            <w:right w:w="0" w:type="dxa"/>
          </w:tblCellMar>
        </w:tblPrEx>
        <w:trPr>
          <w:trHeight w:val="447"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371F0893">
            <w:pPr>
              <w:spacing w:line="380" w:lineRule="exact"/>
              <w:jc w:val="center"/>
              <w:rPr>
                <w:rFonts w:hint="eastAsia" w:ascii="宋体" w:hAnsi="宋体" w:cs="宋体"/>
                <w:kern w:val="2"/>
                <w:sz w:val="24"/>
                <w:szCs w:val="24"/>
              </w:rPr>
            </w:pPr>
            <w:r>
              <w:rPr>
                <w:rFonts w:hint="eastAsia" w:ascii="宋体" w:hAnsi="宋体" w:cs="宋体"/>
                <w:kern w:val="2"/>
                <w:sz w:val="24"/>
                <w:szCs w:val="24"/>
              </w:rPr>
              <w:t>1.2.1</w:t>
            </w:r>
          </w:p>
        </w:tc>
        <w:tc>
          <w:tcPr>
            <w:tcW w:w="2024" w:type="dxa"/>
            <w:tcBorders>
              <w:top w:val="single" w:color="auto" w:sz="8" w:space="0"/>
              <w:left w:val="nil"/>
              <w:bottom w:val="single" w:color="auto" w:sz="8" w:space="0"/>
              <w:right w:val="single" w:color="auto" w:sz="8" w:space="0"/>
            </w:tcBorders>
            <w:vAlign w:val="center"/>
          </w:tcPr>
          <w:p w14:paraId="3C98B8AF">
            <w:pPr>
              <w:spacing w:line="380" w:lineRule="exact"/>
              <w:rPr>
                <w:rFonts w:hint="eastAsia" w:ascii="宋体" w:hAnsi="宋体" w:cs="宋体"/>
                <w:kern w:val="2"/>
                <w:sz w:val="24"/>
                <w:szCs w:val="24"/>
              </w:rPr>
            </w:pPr>
            <w:r>
              <w:rPr>
                <w:rFonts w:hint="eastAsia" w:ascii="宋体" w:hAnsi="宋体" w:cs="宋体"/>
                <w:kern w:val="2"/>
                <w:sz w:val="24"/>
                <w:szCs w:val="24"/>
              </w:rPr>
              <w:t>资金落实情况</w:t>
            </w:r>
          </w:p>
        </w:tc>
        <w:tc>
          <w:tcPr>
            <w:tcW w:w="6799" w:type="dxa"/>
            <w:tcBorders>
              <w:top w:val="single" w:color="auto" w:sz="8" w:space="0"/>
              <w:left w:val="nil"/>
              <w:bottom w:val="single" w:color="auto" w:sz="8" w:space="0"/>
              <w:right w:val="single" w:color="auto" w:sz="8" w:space="0"/>
            </w:tcBorders>
            <w:vAlign w:val="center"/>
          </w:tcPr>
          <w:p w14:paraId="49F1DDC7">
            <w:pPr>
              <w:spacing w:line="380" w:lineRule="exact"/>
              <w:jc w:val="both"/>
              <w:rPr>
                <w:rFonts w:hint="eastAsia" w:ascii="宋体" w:hAnsi="宋体" w:cs="宋体"/>
                <w:kern w:val="2"/>
                <w:sz w:val="24"/>
                <w:szCs w:val="24"/>
              </w:rPr>
            </w:pPr>
            <w:r>
              <w:rPr>
                <w:rFonts w:hint="eastAsia" w:ascii="宋体" w:hAnsi="宋体" w:cs="宋体"/>
                <w:kern w:val="2"/>
                <w:sz w:val="24"/>
                <w:szCs w:val="24"/>
              </w:rPr>
              <w:t>已落实</w:t>
            </w:r>
          </w:p>
        </w:tc>
      </w:tr>
      <w:tr w14:paraId="6E8D2D3D">
        <w:tblPrEx>
          <w:tblCellMar>
            <w:top w:w="0" w:type="dxa"/>
            <w:left w:w="0" w:type="dxa"/>
            <w:bottom w:w="0" w:type="dxa"/>
            <w:right w:w="0" w:type="dxa"/>
          </w:tblCellMar>
        </w:tblPrEx>
        <w:trPr>
          <w:trHeight w:val="538"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4F9A5D00">
            <w:pPr>
              <w:spacing w:line="380" w:lineRule="exact"/>
              <w:jc w:val="center"/>
              <w:rPr>
                <w:rFonts w:hint="eastAsia" w:ascii="宋体" w:hAnsi="宋体" w:cs="宋体"/>
                <w:kern w:val="2"/>
                <w:sz w:val="24"/>
                <w:szCs w:val="24"/>
              </w:rPr>
            </w:pPr>
            <w:r>
              <w:rPr>
                <w:rFonts w:hint="eastAsia" w:ascii="宋体" w:hAnsi="宋体" w:cs="宋体"/>
                <w:kern w:val="2"/>
                <w:sz w:val="24"/>
                <w:szCs w:val="24"/>
              </w:rPr>
              <w:t>1.2.2</w:t>
            </w:r>
          </w:p>
        </w:tc>
        <w:tc>
          <w:tcPr>
            <w:tcW w:w="2024" w:type="dxa"/>
            <w:tcBorders>
              <w:top w:val="single" w:color="auto" w:sz="8" w:space="0"/>
              <w:left w:val="nil"/>
              <w:bottom w:val="single" w:color="auto" w:sz="8" w:space="0"/>
              <w:right w:val="single" w:color="auto" w:sz="8" w:space="0"/>
            </w:tcBorders>
            <w:vAlign w:val="center"/>
          </w:tcPr>
          <w:p w14:paraId="6FEE9FC4">
            <w:pPr>
              <w:spacing w:line="380" w:lineRule="exact"/>
              <w:rPr>
                <w:rFonts w:hint="eastAsia" w:ascii="宋体" w:hAnsi="宋体" w:cs="宋体"/>
                <w:kern w:val="2"/>
                <w:sz w:val="24"/>
                <w:szCs w:val="24"/>
              </w:rPr>
            </w:pPr>
            <w:r>
              <w:rPr>
                <w:rFonts w:hint="eastAsia" w:ascii="宋体" w:hAnsi="宋体" w:cs="宋体"/>
                <w:kern w:val="2"/>
                <w:sz w:val="24"/>
                <w:szCs w:val="24"/>
              </w:rPr>
              <w:t>预算金额</w:t>
            </w:r>
          </w:p>
        </w:tc>
        <w:tc>
          <w:tcPr>
            <w:tcW w:w="6799" w:type="dxa"/>
            <w:tcBorders>
              <w:top w:val="single" w:color="auto" w:sz="8" w:space="0"/>
              <w:left w:val="nil"/>
              <w:bottom w:val="single" w:color="auto" w:sz="8" w:space="0"/>
              <w:right w:val="single" w:color="auto" w:sz="8" w:space="0"/>
            </w:tcBorders>
            <w:vAlign w:val="center"/>
          </w:tcPr>
          <w:p w14:paraId="30740915">
            <w:pPr>
              <w:spacing w:line="380" w:lineRule="exact"/>
              <w:jc w:val="both"/>
              <w:rPr>
                <w:rFonts w:hint="eastAsia" w:ascii="宋体" w:hAnsi="宋体" w:cs="宋体"/>
                <w:kern w:val="2"/>
                <w:sz w:val="24"/>
                <w:szCs w:val="24"/>
              </w:rPr>
            </w:pPr>
            <w:r>
              <w:rPr>
                <w:rFonts w:hint="eastAsia" w:ascii="宋体" w:hAnsi="宋体" w:cs="宋体"/>
                <w:kern w:val="2"/>
                <w:sz w:val="24"/>
                <w:szCs w:val="24"/>
              </w:rPr>
              <w:t>详见第一章“招标公告”</w:t>
            </w:r>
          </w:p>
        </w:tc>
      </w:tr>
      <w:tr w14:paraId="3C70B047">
        <w:tblPrEx>
          <w:tblCellMar>
            <w:top w:w="0" w:type="dxa"/>
            <w:left w:w="0" w:type="dxa"/>
            <w:bottom w:w="0" w:type="dxa"/>
            <w:right w:w="0" w:type="dxa"/>
          </w:tblCellMar>
        </w:tblPrEx>
        <w:trPr>
          <w:trHeight w:val="561"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390D695B">
            <w:pPr>
              <w:spacing w:line="380" w:lineRule="exact"/>
              <w:jc w:val="center"/>
              <w:rPr>
                <w:rFonts w:hint="eastAsia" w:ascii="宋体" w:hAnsi="宋体" w:cs="宋体"/>
                <w:kern w:val="2"/>
                <w:sz w:val="24"/>
                <w:szCs w:val="24"/>
              </w:rPr>
            </w:pPr>
            <w:r>
              <w:rPr>
                <w:rFonts w:hint="eastAsia" w:ascii="宋体" w:hAnsi="宋体" w:cs="宋体"/>
                <w:kern w:val="2"/>
                <w:sz w:val="24"/>
                <w:szCs w:val="24"/>
              </w:rPr>
              <w:t>1.3.1</w:t>
            </w:r>
          </w:p>
        </w:tc>
        <w:tc>
          <w:tcPr>
            <w:tcW w:w="2024" w:type="dxa"/>
            <w:tcBorders>
              <w:top w:val="single" w:color="auto" w:sz="8" w:space="0"/>
              <w:left w:val="nil"/>
              <w:bottom w:val="single" w:color="auto" w:sz="8" w:space="0"/>
              <w:right w:val="single" w:color="auto" w:sz="8" w:space="0"/>
            </w:tcBorders>
            <w:vAlign w:val="center"/>
          </w:tcPr>
          <w:p w14:paraId="528FACFC">
            <w:pPr>
              <w:spacing w:line="380" w:lineRule="exact"/>
              <w:rPr>
                <w:rFonts w:hint="eastAsia" w:ascii="宋体" w:hAnsi="宋体" w:cs="宋体"/>
                <w:kern w:val="2"/>
                <w:sz w:val="24"/>
                <w:szCs w:val="24"/>
              </w:rPr>
            </w:pPr>
            <w:r>
              <w:rPr>
                <w:rFonts w:hint="eastAsia" w:ascii="宋体" w:hAnsi="宋体" w:cs="宋体"/>
                <w:kern w:val="2"/>
                <w:sz w:val="24"/>
                <w:szCs w:val="24"/>
              </w:rPr>
              <w:t>服务内容</w:t>
            </w:r>
          </w:p>
        </w:tc>
        <w:tc>
          <w:tcPr>
            <w:tcW w:w="6799" w:type="dxa"/>
            <w:tcBorders>
              <w:top w:val="single" w:color="auto" w:sz="8" w:space="0"/>
              <w:left w:val="nil"/>
              <w:bottom w:val="single" w:color="auto" w:sz="8" w:space="0"/>
              <w:right w:val="single" w:color="auto" w:sz="8" w:space="0"/>
            </w:tcBorders>
            <w:vAlign w:val="center"/>
          </w:tcPr>
          <w:p w14:paraId="6CEC3315">
            <w:pPr>
              <w:spacing w:line="380" w:lineRule="exact"/>
              <w:rPr>
                <w:rFonts w:hint="eastAsia" w:ascii="宋体" w:hAnsi="宋体" w:cs="宋体"/>
                <w:kern w:val="2"/>
                <w:sz w:val="24"/>
                <w:szCs w:val="24"/>
              </w:rPr>
            </w:pPr>
            <w:r>
              <w:rPr>
                <w:rFonts w:hint="eastAsia" w:ascii="宋体" w:hAnsi="宋体" w:cs="宋体"/>
                <w:kern w:val="2"/>
                <w:sz w:val="24"/>
                <w:szCs w:val="24"/>
              </w:rPr>
              <w:t>详见第六章《服务内容及要求》的具体内容</w:t>
            </w:r>
          </w:p>
        </w:tc>
      </w:tr>
      <w:tr w14:paraId="7F2E1EC4">
        <w:tblPrEx>
          <w:tblCellMar>
            <w:top w:w="0" w:type="dxa"/>
            <w:left w:w="0" w:type="dxa"/>
            <w:bottom w:w="0" w:type="dxa"/>
            <w:right w:w="0" w:type="dxa"/>
          </w:tblCellMar>
        </w:tblPrEx>
        <w:trPr>
          <w:trHeight w:val="717"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4A27732D">
            <w:pPr>
              <w:spacing w:line="380" w:lineRule="exact"/>
              <w:jc w:val="center"/>
              <w:rPr>
                <w:rFonts w:hint="eastAsia" w:ascii="宋体" w:hAnsi="宋体" w:cs="宋体"/>
                <w:kern w:val="2"/>
                <w:sz w:val="24"/>
                <w:szCs w:val="24"/>
              </w:rPr>
            </w:pPr>
            <w:r>
              <w:rPr>
                <w:rFonts w:hint="eastAsia" w:ascii="宋体" w:hAnsi="宋体" w:cs="宋体"/>
                <w:kern w:val="2"/>
                <w:sz w:val="24"/>
                <w:szCs w:val="24"/>
              </w:rPr>
              <w:t>1.3.2</w:t>
            </w:r>
          </w:p>
        </w:tc>
        <w:tc>
          <w:tcPr>
            <w:tcW w:w="2024" w:type="dxa"/>
            <w:tcBorders>
              <w:top w:val="single" w:color="auto" w:sz="8" w:space="0"/>
              <w:left w:val="nil"/>
              <w:bottom w:val="single" w:color="auto" w:sz="8" w:space="0"/>
              <w:right w:val="single" w:color="auto" w:sz="8" w:space="0"/>
            </w:tcBorders>
            <w:vAlign w:val="center"/>
          </w:tcPr>
          <w:p w14:paraId="667A67F4">
            <w:pPr>
              <w:spacing w:line="380" w:lineRule="exact"/>
              <w:jc w:val="both"/>
              <w:rPr>
                <w:rFonts w:hint="eastAsia" w:ascii="宋体" w:hAnsi="宋体" w:cs="宋体"/>
                <w:kern w:val="2"/>
                <w:sz w:val="24"/>
                <w:szCs w:val="24"/>
              </w:rPr>
            </w:pPr>
            <w:r>
              <w:rPr>
                <w:rFonts w:hint="eastAsia" w:ascii="宋体" w:hAnsi="宋体" w:cs="宋体"/>
                <w:kern w:val="2"/>
                <w:sz w:val="24"/>
                <w:szCs w:val="24"/>
              </w:rPr>
              <w:t>合同履行期限</w:t>
            </w:r>
          </w:p>
        </w:tc>
        <w:tc>
          <w:tcPr>
            <w:tcW w:w="6799" w:type="dxa"/>
            <w:tcBorders>
              <w:top w:val="single" w:color="auto" w:sz="8" w:space="0"/>
              <w:left w:val="nil"/>
              <w:bottom w:val="single" w:color="auto" w:sz="8" w:space="0"/>
              <w:right w:val="single" w:color="auto" w:sz="8" w:space="0"/>
            </w:tcBorders>
            <w:vAlign w:val="center"/>
          </w:tcPr>
          <w:p w14:paraId="00F2D6FB">
            <w:pPr>
              <w:spacing w:line="380" w:lineRule="exact"/>
              <w:jc w:val="both"/>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3年，合同一年一签。</w:t>
            </w:r>
          </w:p>
        </w:tc>
      </w:tr>
      <w:tr w14:paraId="1AB863C7">
        <w:tblPrEx>
          <w:tblCellMar>
            <w:top w:w="0" w:type="dxa"/>
            <w:left w:w="0" w:type="dxa"/>
            <w:bottom w:w="0" w:type="dxa"/>
            <w:right w:w="0" w:type="dxa"/>
          </w:tblCellMar>
        </w:tblPrEx>
        <w:trPr>
          <w:trHeight w:val="970"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275F3F44">
            <w:pPr>
              <w:spacing w:line="380" w:lineRule="exact"/>
              <w:jc w:val="center"/>
              <w:rPr>
                <w:rFonts w:hint="eastAsia" w:ascii="宋体" w:hAnsi="宋体" w:cs="宋体"/>
                <w:kern w:val="2"/>
                <w:sz w:val="24"/>
                <w:szCs w:val="24"/>
              </w:rPr>
            </w:pPr>
            <w:r>
              <w:rPr>
                <w:rFonts w:hint="eastAsia" w:ascii="宋体" w:hAnsi="宋体" w:cs="宋体"/>
                <w:kern w:val="2"/>
                <w:sz w:val="24"/>
                <w:szCs w:val="24"/>
              </w:rPr>
              <w:t>1.3.3</w:t>
            </w:r>
          </w:p>
        </w:tc>
        <w:tc>
          <w:tcPr>
            <w:tcW w:w="2024" w:type="dxa"/>
            <w:tcBorders>
              <w:top w:val="single" w:color="auto" w:sz="8" w:space="0"/>
              <w:left w:val="nil"/>
              <w:bottom w:val="single" w:color="auto" w:sz="8" w:space="0"/>
              <w:right w:val="single" w:color="auto" w:sz="8" w:space="0"/>
            </w:tcBorders>
            <w:vAlign w:val="center"/>
          </w:tcPr>
          <w:p w14:paraId="0C0ACEAD">
            <w:pPr>
              <w:spacing w:line="380" w:lineRule="exact"/>
              <w:rPr>
                <w:rFonts w:hint="eastAsia" w:ascii="宋体" w:hAnsi="宋体" w:cs="宋体"/>
                <w:kern w:val="2"/>
                <w:sz w:val="24"/>
                <w:szCs w:val="24"/>
              </w:rPr>
            </w:pPr>
            <w:r>
              <w:rPr>
                <w:rFonts w:hint="eastAsia" w:ascii="宋体" w:hAnsi="宋体" w:cs="宋体"/>
                <w:kern w:val="2"/>
                <w:sz w:val="24"/>
                <w:szCs w:val="24"/>
              </w:rPr>
              <w:t>服务地点、服务方式</w:t>
            </w:r>
          </w:p>
        </w:tc>
        <w:tc>
          <w:tcPr>
            <w:tcW w:w="6799" w:type="dxa"/>
            <w:tcBorders>
              <w:top w:val="single" w:color="auto" w:sz="8" w:space="0"/>
              <w:left w:val="nil"/>
              <w:bottom w:val="single" w:color="auto" w:sz="8" w:space="0"/>
              <w:right w:val="single" w:color="auto" w:sz="8" w:space="0"/>
            </w:tcBorders>
            <w:vAlign w:val="center"/>
          </w:tcPr>
          <w:p w14:paraId="15A77474">
            <w:pPr>
              <w:spacing w:line="380" w:lineRule="exact"/>
              <w:rPr>
                <w:rFonts w:hint="eastAsia" w:ascii="宋体" w:hAnsi="宋体" w:cs="宋体"/>
                <w:kern w:val="2"/>
                <w:sz w:val="24"/>
                <w:szCs w:val="24"/>
              </w:rPr>
            </w:pPr>
            <w:r>
              <w:rPr>
                <w:rFonts w:hint="eastAsia" w:ascii="宋体" w:hAnsi="宋体" w:cs="宋体"/>
                <w:kern w:val="2"/>
                <w:sz w:val="24"/>
                <w:szCs w:val="24"/>
              </w:rPr>
              <w:t>服务地点：德宏师范学院</w:t>
            </w:r>
          </w:p>
          <w:p w14:paraId="542B430E">
            <w:pPr>
              <w:spacing w:line="380" w:lineRule="exact"/>
              <w:rPr>
                <w:rFonts w:hint="eastAsia" w:ascii="宋体" w:hAnsi="宋体" w:cs="宋体"/>
                <w:kern w:val="2"/>
                <w:sz w:val="24"/>
                <w:szCs w:val="24"/>
              </w:rPr>
            </w:pPr>
            <w:r>
              <w:rPr>
                <w:rFonts w:hint="eastAsia" w:ascii="宋体" w:hAnsi="宋体" w:cs="宋体"/>
                <w:kern w:val="2"/>
                <w:sz w:val="24"/>
                <w:szCs w:val="24"/>
              </w:rPr>
              <w:t>服务方式：</w:t>
            </w:r>
            <w:r>
              <w:rPr>
                <w:rFonts w:hint="eastAsia" w:ascii="宋体" w:hAnsi="宋体" w:cs="宋体"/>
                <w:kern w:val="2"/>
                <w:sz w:val="24"/>
                <w:szCs w:val="24"/>
                <w:u w:val="none"/>
              </w:rPr>
              <w:t>现场服务</w:t>
            </w:r>
          </w:p>
        </w:tc>
      </w:tr>
      <w:tr w14:paraId="7169427D">
        <w:tblPrEx>
          <w:tblCellMar>
            <w:top w:w="0" w:type="dxa"/>
            <w:left w:w="0" w:type="dxa"/>
            <w:bottom w:w="0" w:type="dxa"/>
            <w:right w:w="0" w:type="dxa"/>
          </w:tblCellMar>
        </w:tblPrEx>
        <w:trPr>
          <w:trHeight w:val="686"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2ED88E27">
            <w:pPr>
              <w:spacing w:line="380" w:lineRule="exact"/>
              <w:jc w:val="center"/>
              <w:rPr>
                <w:rFonts w:hint="eastAsia" w:ascii="宋体" w:hAnsi="宋体" w:cs="宋体"/>
                <w:kern w:val="2"/>
                <w:sz w:val="24"/>
                <w:szCs w:val="24"/>
              </w:rPr>
            </w:pPr>
            <w:r>
              <w:rPr>
                <w:rFonts w:hint="eastAsia" w:ascii="宋体" w:hAnsi="宋体" w:cs="宋体"/>
                <w:kern w:val="2"/>
                <w:sz w:val="24"/>
                <w:szCs w:val="24"/>
              </w:rPr>
              <w:t>1.4.1</w:t>
            </w:r>
          </w:p>
        </w:tc>
        <w:tc>
          <w:tcPr>
            <w:tcW w:w="2024" w:type="dxa"/>
            <w:tcBorders>
              <w:top w:val="single" w:color="auto" w:sz="8" w:space="0"/>
              <w:left w:val="nil"/>
              <w:bottom w:val="single" w:color="auto" w:sz="8" w:space="0"/>
              <w:right w:val="single" w:color="auto" w:sz="8" w:space="0"/>
            </w:tcBorders>
            <w:vAlign w:val="center"/>
          </w:tcPr>
          <w:p w14:paraId="44D2453C">
            <w:pPr>
              <w:spacing w:line="380" w:lineRule="exact"/>
              <w:rPr>
                <w:rFonts w:hint="eastAsia" w:ascii="宋体" w:hAnsi="宋体" w:cs="宋体"/>
                <w:kern w:val="2"/>
                <w:sz w:val="24"/>
                <w:szCs w:val="24"/>
              </w:rPr>
            </w:pPr>
            <w:r>
              <w:rPr>
                <w:rFonts w:hint="eastAsia" w:ascii="宋体" w:hAnsi="宋体" w:cs="宋体"/>
                <w:kern w:val="2"/>
                <w:sz w:val="24"/>
                <w:szCs w:val="24"/>
              </w:rPr>
              <w:t>投标人资格要求</w:t>
            </w:r>
          </w:p>
        </w:tc>
        <w:tc>
          <w:tcPr>
            <w:tcW w:w="6799" w:type="dxa"/>
            <w:tcBorders>
              <w:top w:val="single" w:color="auto" w:sz="8" w:space="0"/>
              <w:left w:val="nil"/>
              <w:bottom w:val="single" w:color="auto" w:sz="8" w:space="0"/>
              <w:right w:val="single" w:color="auto" w:sz="8" w:space="0"/>
            </w:tcBorders>
            <w:vAlign w:val="center"/>
          </w:tcPr>
          <w:p w14:paraId="51B6EB2F">
            <w:pPr>
              <w:spacing w:line="380" w:lineRule="exact"/>
              <w:rPr>
                <w:rFonts w:hint="eastAsia" w:ascii="宋体" w:hAnsi="宋体" w:cs="宋体"/>
                <w:kern w:val="2"/>
                <w:sz w:val="24"/>
                <w:szCs w:val="24"/>
              </w:rPr>
            </w:pPr>
            <w:r>
              <w:rPr>
                <w:rFonts w:hint="eastAsia" w:ascii="宋体" w:hAnsi="宋体" w:cs="宋体"/>
                <w:sz w:val="24"/>
                <w:szCs w:val="24"/>
              </w:rPr>
              <w:t>详见</w:t>
            </w:r>
            <w:r>
              <w:rPr>
                <w:rFonts w:hint="eastAsia" w:ascii="宋体" w:hAnsi="宋体" w:cs="宋体"/>
                <w:kern w:val="2"/>
                <w:sz w:val="24"/>
                <w:szCs w:val="24"/>
              </w:rPr>
              <w:t>“第一章 招标公告二、</w:t>
            </w:r>
            <w:r>
              <w:rPr>
                <w:rFonts w:hint="eastAsia" w:ascii="宋体" w:hAnsi="宋体" w:cs="宋体"/>
                <w:kern w:val="2"/>
                <w:sz w:val="24"/>
                <w:szCs w:val="24"/>
                <w:lang w:val="en-US" w:eastAsia="zh-CN"/>
              </w:rPr>
              <w:t>申请</w:t>
            </w:r>
            <w:r>
              <w:rPr>
                <w:rFonts w:hint="eastAsia" w:ascii="宋体" w:hAnsi="宋体" w:cs="宋体"/>
                <w:kern w:val="2"/>
                <w:sz w:val="24"/>
                <w:szCs w:val="24"/>
              </w:rPr>
              <w:t>人的资格要求”</w:t>
            </w:r>
          </w:p>
        </w:tc>
      </w:tr>
      <w:tr w14:paraId="2BF20E1F">
        <w:tblPrEx>
          <w:tblCellMar>
            <w:top w:w="0" w:type="dxa"/>
            <w:left w:w="0" w:type="dxa"/>
            <w:bottom w:w="0" w:type="dxa"/>
            <w:right w:w="0" w:type="dxa"/>
          </w:tblCellMar>
        </w:tblPrEx>
        <w:trPr>
          <w:trHeight w:val="2855"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6E289C22">
            <w:pPr>
              <w:spacing w:line="380" w:lineRule="exact"/>
              <w:jc w:val="center"/>
              <w:rPr>
                <w:rFonts w:hint="eastAsia" w:ascii="宋体" w:hAnsi="宋体" w:cs="宋体"/>
                <w:kern w:val="2"/>
                <w:sz w:val="24"/>
                <w:szCs w:val="24"/>
              </w:rPr>
            </w:pPr>
            <w:r>
              <w:rPr>
                <w:rFonts w:hint="eastAsia" w:ascii="宋体" w:hAnsi="宋体" w:cs="宋体"/>
                <w:kern w:val="2"/>
                <w:sz w:val="24"/>
                <w:szCs w:val="24"/>
              </w:rPr>
              <w:t>1.4.2</w:t>
            </w:r>
          </w:p>
        </w:tc>
        <w:tc>
          <w:tcPr>
            <w:tcW w:w="2024" w:type="dxa"/>
            <w:tcBorders>
              <w:top w:val="single" w:color="auto" w:sz="8" w:space="0"/>
              <w:left w:val="nil"/>
              <w:bottom w:val="single" w:color="auto" w:sz="8" w:space="0"/>
              <w:right w:val="single" w:color="auto" w:sz="8" w:space="0"/>
            </w:tcBorders>
            <w:vAlign w:val="center"/>
          </w:tcPr>
          <w:p w14:paraId="26FAC5C1">
            <w:pPr>
              <w:spacing w:line="380" w:lineRule="exact"/>
              <w:rPr>
                <w:rFonts w:hint="eastAsia" w:ascii="宋体" w:hAnsi="宋体" w:cs="宋体"/>
                <w:kern w:val="2"/>
                <w:sz w:val="24"/>
                <w:szCs w:val="24"/>
              </w:rPr>
            </w:pPr>
            <w:r>
              <w:rPr>
                <w:rFonts w:hint="eastAsia" w:ascii="宋体" w:hAnsi="宋体" w:cs="宋体"/>
                <w:kern w:val="2"/>
                <w:sz w:val="24"/>
                <w:szCs w:val="24"/>
              </w:rPr>
              <w:t>是否接受联合体投标</w:t>
            </w:r>
          </w:p>
        </w:tc>
        <w:tc>
          <w:tcPr>
            <w:tcW w:w="6799" w:type="dxa"/>
            <w:tcBorders>
              <w:top w:val="single" w:color="auto" w:sz="8" w:space="0"/>
              <w:left w:val="nil"/>
              <w:bottom w:val="single" w:color="auto" w:sz="8" w:space="0"/>
              <w:right w:val="single" w:color="auto" w:sz="8" w:space="0"/>
            </w:tcBorders>
            <w:vAlign w:val="bottom"/>
          </w:tcPr>
          <w:p w14:paraId="7D814B43">
            <w:pPr>
              <w:spacing w:line="380" w:lineRule="exact"/>
              <w:rPr>
                <w:rFonts w:hint="eastAsia" w:ascii="宋体" w:hAnsi="宋体" w:cs="宋体"/>
                <w:sz w:val="24"/>
                <w:szCs w:val="24"/>
              </w:rPr>
            </w:pPr>
            <w:r>
              <w:rPr>
                <w:rFonts w:ascii="Segoe UI Symbol" w:hAnsi="Segoe UI Symbol" w:cs="Segoe UI Symbol"/>
                <w:sz w:val="24"/>
                <w:szCs w:val="24"/>
              </w:rPr>
              <w:t>☑</w:t>
            </w:r>
            <w:r>
              <w:rPr>
                <w:rFonts w:hint="eastAsia" w:ascii="宋体" w:hAnsi="宋体" w:cs="宋体"/>
                <w:sz w:val="24"/>
                <w:szCs w:val="24"/>
              </w:rPr>
              <w:t>不接受</w:t>
            </w:r>
          </w:p>
          <w:p w14:paraId="6431347C">
            <w:pPr>
              <w:spacing w:line="360" w:lineRule="auto"/>
              <w:rPr>
                <w:rFonts w:hint="eastAsia" w:ascii="宋体" w:hAnsi="宋体" w:cs="宋体"/>
                <w:sz w:val="24"/>
                <w:szCs w:val="24"/>
              </w:rPr>
            </w:pPr>
            <w:r>
              <w:rPr>
                <w:rFonts w:hint="eastAsia" w:ascii="宋体" w:hAnsi="宋体" w:cs="宋体"/>
                <w:sz w:val="24"/>
                <w:szCs w:val="24"/>
              </w:rPr>
              <w:t>□接受，应满足下列要求：</w:t>
            </w:r>
          </w:p>
          <w:p w14:paraId="4EB76FA8">
            <w:pPr>
              <w:spacing w:line="380" w:lineRule="exact"/>
              <w:ind w:firstLine="482" w:firstLineChars="200"/>
              <w:rPr>
                <w:rFonts w:hint="eastAsia" w:ascii="宋体" w:hAnsi="宋体" w:cs="宋体"/>
                <w:sz w:val="24"/>
                <w:szCs w:val="24"/>
              </w:rPr>
            </w:pPr>
            <w:r>
              <w:rPr>
                <w:rFonts w:hint="eastAsia" w:ascii="宋体" w:hAnsi="宋体" w:cs="宋体"/>
                <w:b/>
                <w:bCs/>
                <w:sz w:val="24"/>
                <w:szCs w:val="24"/>
              </w:rPr>
              <w:t>信用要求：</w:t>
            </w:r>
            <w:r>
              <w:rPr>
                <w:rFonts w:hint="eastAsia" w:ascii="宋体" w:hAnsi="宋体" w:cs="宋体"/>
                <w:sz w:val="24"/>
                <w:szCs w:val="24"/>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6E436E79">
            <w:pPr>
              <w:spacing w:line="380" w:lineRule="exact"/>
              <w:ind w:firstLine="482" w:firstLineChars="200"/>
              <w:rPr>
                <w:rFonts w:hint="eastAsia" w:ascii="宋体" w:hAnsi="宋体" w:cs="宋体"/>
                <w:kern w:val="2"/>
                <w:sz w:val="24"/>
                <w:szCs w:val="24"/>
              </w:rPr>
            </w:pPr>
            <w:r>
              <w:rPr>
                <w:rFonts w:hint="eastAsia" w:ascii="宋体" w:hAnsi="宋体" w:cs="宋体"/>
                <w:b/>
                <w:bCs/>
                <w:sz w:val="24"/>
                <w:szCs w:val="24"/>
              </w:rPr>
              <w:t>其他要求：</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w:t>
            </w:r>
          </w:p>
        </w:tc>
      </w:tr>
      <w:tr w14:paraId="24FEAA90">
        <w:tblPrEx>
          <w:tblCellMar>
            <w:top w:w="0" w:type="dxa"/>
            <w:left w:w="0" w:type="dxa"/>
            <w:bottom w:w="0" w:type="dxa"/>
            <w:right w:w="0" w:type="dxa"/>
          </w:tblCellMar>
        </w:tblPrEx>
        <w:trPr>
          <w:trHeight w:val="563"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00147FFA">
            <w:pPr>
              <w:spacing w:line="380" w:lineRule="exact"/>
              <w:jc w:val="center"/>
              <w:rPr>
                <w:rFonts w:hint="eastAsia" w:ascii="宋体" w:hAnsi="宋体" w:cs="宋体"/>
                <w:kern w:val="2"/>
                <w:sz w:val="24"/>
                <w:szCs w:val="24"/>
              </w:rPr>
            </w:pPr>
            <w:r>
              <w:rPr>
                <w:rFonts w:hint="eastAsia" w:ascii="宋体" w:hAnsi="宋体" w:cs="宋体"/>
                <w:kern w:val="2"/>
                <w:sz w:val="24"/>
                <w:szCs w:val="24"/>
              </w:rPr>
              <w:t>1.9.1</w:t>
            </w:r>
          </w:p>
        </w:tc>
        <w:tc>
          <w:tcPr>
            <w:tcW w:w="2024" w:type="dxa"/>
            <w:tcBorders>
              <w:top w:val="single" w:color="auto" w:sz="8" w:space="0"/>
              <w:left w:val="nil"/>
              <w:bottom w:val="single" w:color="auto" w:sz="8" w:space="0"/>
              <w:right w:val="single" w:color="auto" w:sz="8" w:space="0"/>
            </w:tcBorders>
            <w:vAlign w:val="center"/>
          </w:tcPr>
          <w:p w14:paraId="2D7E3C97">
            <w:pPr>
              <w:spacing w:line="380" w:lineRule="exact"/>
              <w:rPr>
                <w:rFonts w:hint="eastAsia" w:ascii="宋体" w:hAnsi="宋体" w:cs="宋体"/>
                <w:kern w:val="2"/>
                <w:sz w:val="24"/>
                <w:szCs w:val="24"/>
              </w:rPr>
            </w:pPr>
            <w:r>
              <w:rPr>
                <w:rFonts w:hint="eastAsia" w:ascii="宋体" w:hAnsi="宋体" w:cs="宋体"/>
                <w:kern w:val="2"/>
                <w:sz w:val="24"/>
                <w:szCs w:val="24"/>
              </w:rPr>
              <w:t>现场考察</w:t>
            </w:r>
          </w:p>
        </w:tc>
        <w:tc>
          <w:tcPr>
            <w:tcW w:w="6799" w:type="dxa"/>
            <w:tcBorders>
              <w:top w:val="single" w:color="auto" w:sz="8" w:space="0"/>
              <w:left w:val="nil"/>
              <w:bottom w:val="single" w:color="auto" w:sz="8" w:space="0"/>
              <w:right w:val="single" w:color="auto" w:sz="8" w:space="0"/>
            </w:tcBorders>
            <w:vAlign w:val="center"/>
          </w:tcPr>
          <w:p w14:paraId="5EE72B1F">
            <w:pPr>
              <w:pStyle w:val="10"/>
              <w:topLinePunct/>
              <w:spacing w:line="380" w:lineRule="exact"/>
              <w:rPr>
                <w:rFonts w:hint="eastAsia" w:hAnsi="宋体" w:cs="宋体"/>
                <w:kern w:val="2"/>
              </w:rPr>
            </w:pPr>
            <w:r>
              <w:rPr>
                <w:rFonts w:ascii="Segoe UI Symbol" w:hAnsi="Segoe UI Symbol" w:cs="Segoe UI Symbol"/>
                <w:kern w:val="2"/>
              </w:rPr>
              <w:t>☑</w:t>
            </w:r>
            <w:r>
              <w:rPr>
                <w:rFonts w:hint="eastAsia" w:hAnsi="宋体" w:cs="宋体"/>
                <w:kern w:val="2"/>
              </w:rPr>
              <w:t>不组织</w:t>
            </w:r>
          </w:p>
          <w:p w14:paraId="656E2990">
            <w:pPr>
              <w:spacing w:line="380" w:lineRule="exact"/>
              <w:ind w:left="991" w:hanging="991" w:hangingChars="413"/>
              <w:rPr>
                <w:rFonts w:hint="eastAsia" w:ascii="宋体" w:hAnsi="宋体" w:cs="宋体"/>
                <w:kern w:val="2"/>
                <w:sz w:val="24"/>
                <w:szCs w:val="24"/>
                <w:u w:val="single"/>
              </w:rPr>
            </w:pPr>
            <w:r>
              <w:rPr>
                <w:rFonts w:hint="eastAsia" w:ascii="宋体" w:hAnsi="宋体" w:cs="宋体"/>
                <w:kern w:val="2"/>
                <w:sz w:val="24"/>
                <w:szCs w:val="24"/>
              </w:rPr>
              <w:t>□组织，考察时间：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r>
              <w:rPr>
                <w:rFonts w:hint="eastAsia" w:ascii="宋体" w:hAnsi="宋体" w:cs="宋体"/>
                <w:kern w:val="2"/>
                <w:sz w:val="24"/>
                <w:szCs w:val="24"/>
                <w:u w:val="single"/>
              </w:rPr>
              <w:t>(在招标文件提供期限截止后，开标前)</w:t>
            </w:r>
          </w:p>
          <w:p w14:paraId="4E3D6954">
            <w:pPr>
              <w:spacing w:line="380" w:lineRule="exact"/>
              <w:rPr>
                <w:rFonts w:hint="eastAsia" w:ascii="宋体" w:hAnsi="宋体" w:cs="宋体"/>
                <w:kern w:val="2"/>
                <w:sz w:val="24"/>
                <w:szCs w:val="24"/>
              </w:rPr>
            </w:pPr>
            <w:r>
              <w:rPr>
                <w:rFonts w:hint="eastAsia" w:ascii="宋体" w:hAnsi="宋体" w:cs="宋体"/>
                <w:kern w:val="2"/>
                <w:sz w:val="24"/>
                <w:szCs w:val="24"/>
              </w:rPr>
              <w:t xml:space="preserve">        考察集中地点：</w:t>
            </w:r>
            <w:r>
              <w:rPr>
                <w:rFonts w:hint="eastAsia" w:ascii="宋体" w:hAnsi="宋体" w:cs="宋体"/>
                <w:kern w:val="2"/>
                <w:sz w:val="24"/>
                <w:szCs w:val="24"/>
                <w:u w:val="single"/>
              </w:rPr>
              <w:t xml:space="preserve">                 </w:t>
            </w:r>
          </w:p>
        </w:tc>
      </w:tr>
      <w:tr w14:paraId="76F1F07D">
        <w:tblPrEx>
          <w:tblCellMar>
            <w:top w:w="0" w:type="dxa"/>
            <w:left w:w="0" w:type="dxa"/>
            <w:bottom w:w="0" w:type="dxa"/>
            <w:right w:w="0" w:type="dxa"/>
          </w:tblCellMar>
        </w:tblPrEx>
        <w:trPr>
          <w:trHeight w:val="790"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58E21121">
            <w:pPr>
              <w:spacing w:line="380" w:lineRule="exact"/>
              <w:jc w:val="center"/>
              <w:rPr>
                <w:rFonts w:hint="eastAsia" w:ascii="宋体" w:hAnsi="宋体" w:cs="宋体"/>
                <w:kern w:val="2"/>
                <w:sz w:val="24"/>
                <w:szCs w:val="24"/>
              </w:rPr>
            </w:pPr>
            <w:bookmarkStart w:id="59" w:name="page17"/>
            <w:bookmarkEnd w:id="59"/>
            <w:r>
              <w:rPr>
                <w:rFonts w:hint="eastAsia" w:ascii="宋体" w:hAnsi="宋体" w:cs="宋体"/>
                <w:kern w:val="2"/>
                <w:sz w:val="24"/>
                <w:szCs w:val="24"/>
              </w:rPr>
              <w:t>2.1</w:t>
            </w:r>
          </w:p>
        </w:tc>
        <w:tc>
          <w:tcPr>
            <w:tcW w:w="2024" w:type="dxa"/>
            <w:tcBorders>
              <w:top w:val="single" w:color="auto" w:sz="8" w:space="0"/>
              <w:left w:val="nil"/>
              <w:bottom w:val="single" w:color="auto" w:sz="8" w:space="0"/>
              <w:right w:val="single" w:color="auto" w:sz="8" w:space="0"/>
            </w:tcBorders>
            <w:vAlign w:val="center"/>
          </w:tcPr>
          <w:p w14:paraId="73B80F61">
            <w:pPr>
              <w:pStyle w:val="56"/>
              <w:spacing w:line="380" w:lineRule="exact"/>
              <w:rPr>
                <w:rFonts w:hint="eastAsia" w:ascii="宋体" w:hAnsi="宋体" w:cs="宋体"/>
                <w:kern w:val="2"/>
                <w:sz w:val="24"/>
                <w:szCs w:val="24"/>
              </w:rPr>
            </w:pPr>
            <w:r>
              <w:rPr>
                <w:rFonts w:hint="eastAsia" w:ascii="宋体" w:hAnsi="宋体" w:cs="宋体"/>
                <w:kern w:val="2"/>
                <w:sz w:val="24"/>
                <w:szCs w:val="24"/>
              </w:rPr>
              <w:t>构成招标文件的其他资料</w:t>
            </w:r>
          </w:p>
        </w:tc>
        <w:tc>
          <w:tcPr>
            <w:tcW w:w="6799" w:type="dxa"/>
            <w:tcBorders>
              <w:top w:val="single" w:color="auto" w:sz="8" w:space="0"/>
              <w:left w:val="nil"/>
              <w:bottom w:val="single" w:color="auto" w:sz="8" w:space="0"/>
              <w:right w:val="single" w:color="auto" w:sz="8" w:space="0"/>
            </w:tcBorders>
            <w:vAlign w:val="center"/>
          </w:tcPr>
          <w:p w14:paraId="7732E7C2">
            <w:pPr>
              <w:pStyle w:val="56"/>
              <w:spacing w:line="380" w:lineRule="exact"/>
              <w:rPr>
                <w:rFonts w:hint="eastAsia" w:ascii="宋体" w:hAnsi="宋体" w:cs="宋体"/>
                <w:kern w:val="2"/>
                <w:sz w:val="24"/>
                <w:szCs w:val="24"/>
              </w:rPr>
            </w:pPr>
            <w:r>
              <w:rPr>
                <w:rFonts w:hint="eastAsia" w:ascii="宋体" w:hAnsi="宋体" w:cs="宋体"/>
                <w:kern w:val="2"/>
                <w:sz w:val="24"/>
                <w:szCs w:val="24"/>
              </w:rPr>
              <w:t>澄清、修改等内容</w:t>
            </w:r>
          </w:p>
        </w:tc>
      </w:tr>
      <w:tr w14:paraId="58B414E7">
        <w:tblPrEx>
          <w:tblCellMar>
            <w:top w:w="0" w:type="dxa"/>
            <w:left w:w="0" w:type="dxa"/>
            <w:bottom w:w="0" w:type="dxa"/>
            <w:right w:w="0" w:type="dxa"/>
          </w:tblCellMar>
        </w:tblPrEx>
        <w:trPr>
          <w:trHeight w:val="559"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3AA3E4B8">
            <w:pPr>
              <w:spacing w:line="380" w:lineRule="exact"/>
              <w:jc w:val="center"/>
              <w:rPr>
                <w:rFonts w:hint="eastAsia" w:ascii="宋体" w:hAnsi="宋体" w:cs="宋体"/>
                <w:kern w:val="2"/>
                <w:sz w:val="24"/>
                <w:szCs w:val="24"/>
              </w:rPr>
            </w:pPr>
            <w:r>
              <w:rPr>
                <w:rFonts w:hint="eastAsia" w:ascii="宋体" w:hAnsi="宋体" w:cs="宋体"/>
                <w:kern w:val="2"/>
                <w:sz w:val="24"/>
                <w:szCs w:val="24"/>
              </w:rPr>
              <w:t>2.2.3</w:t>
            </w:r>
          </w:p>
        </w:tc>
        <w:tc>
          <w:tcPr>
            <w:tcW w:w="2024" w:type="dxa"/>
            <w:tcBorders>
              <w:top w:val="single" w:color="auto" w:sz="8" w:space="0"/>
              <w:left w:val="nil"/>
              <w:bottom w:val="single" w:color="auto" w:sz="8" w:space="0"/>
              <w:right w:val="single" w:color="auto" w:sz="8" w:space="0"/>
            </w:tcBorders>
            <w:vAlign w:val="center"/>
          </w:tcPr>
          <w:p w14:paraId="3C8A43AE">
            <w:pPr>
              <w:pStyle w:val="56"/>
              <w:spacing w:line="360" w:lineRule="auto"/>
              <w:rPr>
                <w:rFonts w:hint="eastAsia" w:ascii="宋体" w:hAnsi="宋体" w:cs="宋体"/>
                <w:kern w:val="2"/>
                <w:sz w:val="24"/>
                <w:szCs w:val="24"/>
              </w:rPr>
            </w:pPr>
            <w:r>
              <w:rPr>
                <w:rFonts w:hint="eastAsia" w:ascii="宋体" w:hAnsi="宋体" w:cs="宋体"/>
                <w:kern w:val="2"/>
                <w:sz w:val="24"/>
                <w:szCs w:val="24"/>
              </w:rPr>
              <w:t>招标文件澄清或者修改发出的形式</w:t>
            </w:r>
          </w:p>
        </w:tc>
        <w:tc>
          <w:tcPr>
            <w:tcW w:w="6799" w:type="dxa"/>
            <w:tcBorders>
              <w:top w:val="single" w:color="auto" w:sz="8" w:space="0"/>
              <w:left w:val="nil"/>
              <w:bottom w:val="single" w:color="auto" w:sz="8" w:space="0"/>
              <w:right w:val="single" w:color="auto" w:sz="8" w:space="0"/>
            </w:tcBorders>
            <w:vAlign w:val="center"/>
          </w:tcPr>
          <w:p w14:paraId="1F534613">
            <w:pPr>
              <w:pStyle w:val="56"/>
              <w:spacing w:line="360" w:lineRule="auto"/>
              <w:rPr>
                <w:rFonts w:hint="eastAsia" w:ascii="宋体" w:hAnsi="宋体" w:cs="宋体"/>
                <w:kern w:val="2"/>
                <w:sz w:val="24"/>
                <w:szCs w:val="24"/>
              </w:rPr>
            </w:pPr>
            <w:r>
              <w:rPr>
                <w:rFonts w:hint="eastAsia" w:ascii="宋体" w:hAnsi="宋体" w:cs="宋体"/>
                <w:kern w:val="2"/>
                <w:sz w:val="24"/>
                <w:szCs w:val="24"/>
              </w:rPr>
              <w:t>在原公告发布媒体上发布更正公告</w:t>
            </w:r>
          </w:p>
        </w:tc>
      </w:tr>
      <w:tr w14:paraId="143081B0">
        <w:tblPrEx>
          <w:tblCellMar>
            <w:top w:w="0" w:type="dxa"/>
            <w:left w:w="0" w:type="dxa"/>
            <w:bottom w:w="0" w:type="dxa"/>
            <w:right w:w="0" w:type="dxa"/>
          </w:tblCellMar>
        </w:tblPrEx>
        <w:trPr>
          <w:trHeight w:val="827"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0F92BF22">
            <w:pPr>
              <w:spacing w:line="380" w:lineRule="exact"/>
              <w:jc w:val="center"/>
              <w:rPr>
                <w:rFonts w:hint="eastAsia" w:ascii="宋体" w:hAnsi="宋体" w:cs="宋体"/>
                <w:kern w:val="2"/>
                <w:sz w:val="24"/>
                <w:szCs w:val="24"/>
              </w:rPr>
            </w:pPr>
            <w:r>
              <w:rPr>
                <w:rFonts w:hint="eastAsia" w:ascii="宋体" w:hAnsi="宋体" w:cs="宋体"/>
                <w:kern w:val="2"/>
                <w:sz w:val="24"/>
                <w:szCs w:val="24"/>
              </w:rPr>
              <w:t>3.2.3</w:t>
            </w:r>
          </w:p>
        </w:tc>
        <w:tc>
          <w:tcPr>
            <w:tcW w:w="2024" w:type="dxa"/>
            <w:tcBorders>
              <w:top w:val="single" w:color="auto" w:sz="8" w:space="0"/>
              <w:left w:val="nil"/>
              <w:bottom w:val="single" w:color="auto" w:sz="8" w:space="0"/>
              <w:right w:val="single" w:color="auto" w:sz="8" w:space="0"/>
            </w:tcBorders>
            <w:shd w:val="clear" w:color="auto" w:fill="auto"/>
            <w:vAlign w:val="center"/>
          </w:tcPr>
          <w:p w14:paraId="0BBB2D55">
            <w:pPr>
              <w:spacing w:line="380" w:lineRule="exact"/>
              <w:rPr>
                <w:rFonts w:hint="eastAsia" w:ascii="宋体" w:hAnsi="宋体" w:cs="宋体"/>
                <w:kern w:val="2"/>
                <w:sz w:val="24"/>
                <w:szCs w:val="24"/>
              </w:rPr>
            </w:pPr>
            <w:r>
              <w:rPr>
                <w:rFonts w:hint="eastAsia" w:ascii="宋体" w:hAnsi="宋体" w:cs="宋体"/>
                <w:kern w:val="2"/>
                <w:sz w:val="24"/>
                <w:szCs w:val="24"/>
              </w:rPr>
              <w:t>最高投标限价</w:t>
            </w:r>
          </w:p>
        </w:tc>
        <w:tc>
          <w:tcPr>
            <w:tcW w:w="6799" w:type="dxa"/>
            <w:tcBorders>
              <w:top w:val="single" w:color="auto" w:sz="8" w:space="0"/>
              <w:left w:val="nil"/>
              <w:bottom w:val="single" w:color="auto" w:sz="8" w:space="0"/>
              <w:right w:val="single" w:color="auto" w:sz="8" w:space="0"/>
            </w:tcBorders>
            <w:shd w:val="clear" w:color="auto" w:fill="auto"/>
            <w:vAlign w:val="center"/>
          </w:tcPr>
          <w:p w14:paraId="26C6CF47">
            <w:pPr>
              <w:pStyle w:val="56"/>
              <w:spacing w:line="380" w:lineRule="exact"/>
              <w:rPr>
                <w:rFonts w:hint="eastAsia" w:ascii="宋体" w:hAnsi="宋体" w:cs="宋体"/>
                <w:kern w:val="2"/>
                <w:sz w:val="24"/>
                <w:szCs w:val="24"/>
              </w:rPr>
            </w:pPr>
            <w:r>
              <w:rPr>
                <w:rFonts w:hint="eastAsia" w:ascii="宋体" w:hAnsi="宋体" w:cs="宋体"/>
                <w:kern w:val="2"/>
                <w:sz w:val="24"/>
                <w:szCs w:val="24"/>
              </w:rPr>
              <w:t>□无</w:t>
            </w:r>
          </w:p>
          <w:p w14:paraId="340A8F84">
            <w:pPr>
              <w:pStyle w:val="56"/>
              <w:spacing w:line="380" w:lineRule="exact"/>
              <w:rPr>
                <w:rFonts w:hint="eastAsia" w:ascii="宋体" w:hAnsi="宋体" w:cs="宋体"/>
                <w:kern w:val="2"/>
                <w:sz w:val="24"/>
                <w:szCs w:val="24"/>
              </w:rPr>
            </w:pPr>
            <w:r>
              <w:rPr>
                <w:rFonts w:ascii="Segoe UI Symbol" w:hAnsi="Segoe UI Symbol" w:cs="Segoe UI Symbol"/>
                <w:kern w:val="2"/>
                <w:sz w:val="24"/>
                <w:szCs w:val="24"/>
              </w:rPr>
              <w:t>☑</w:t>
            </w:r>
            <w:r>
              <w:rPr>
                <w:rFonts w:hint="eastAsia" w:ascii="宋体" w:hAnsi="宋体" w:cs="宋体"/>
                <w:kern w:val="2"/>
                <w:sz w:val="24"/>
                <w:szCs w:val="24"/>
              </w:rPr>
              <w:t>有，</w:t>
            </w:r>
            <w:r>
              <w:rPr>
                <w:rFonts w:hint="eastAsia" w:ascii="宋体" w:hAnsi="宋体"/>
                <w:kern w:val="2"/>
                <w:sz w:val="24"/>
                <w:szCs w:val="24"/>
              </w:rPr>
              <w:t>最高投标限价：</w:t>
            </w:r>
            <w:r>
              <w:rPr>
                <w:rFonts w:hint="eastAsia" w:ascii="宋体" w:hAnsi="宋体" w:cs="宋体"/>
                <w:kern w:val="2"/>
                <w:sz w:val="24"/>
                <w:szCs w:val="24"/>
              </w:rPr>
              <w:t>详见第一章“招标公告”</w:t>
            </w:r>
          </w:p>
        </w:tc>
      </w:tr>
      <w:tr w14:paraId="0C82E1B8">
        <w:tblPrEx>
          <w:tblCellMar>
            <w:top w:w="0" w:type="dxa"/>
            <w:left w:w="0" w:type="dxa"/>
            <w:bottom w:w="0" w:type="dxa"/>
            <w:right w:w="0" w:type="dxa"/>
          </w:tblCellMar>
        </w:tblPrEx>
        <w:trPr>
          <w:trHeight w:val="764"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23EC0266">
            <w:pPr>
              <w:spacing w:line="380" w:lineRule="exact"/>
              <w:jc w:val="center"/>
              <w:rPr>
                <w:rFonts w:hint="eastAsia" w:ascii="宋体" w:hAnsi="宋体" w:cs="宋体"/>
                <w:kern w:val="2"/>
                <w:sz w:val="24"/>
                <w:szCs w:val="24"/>
              </w:rPr>
            </w:pPr>
            <w:r>
              <w:rPr>
                <w:rFonts w:hint="eastAsia" w:ascii="宋体" w:hAnsi="宋体" w:cs="宋体"/>
                <w:kern w:val="2"/>
                <w:sz w:val="24"/>
                <w:szCs w:val="24"/>
              </w:rPr>
              <w:t>3.2.4</w:t>
            </w:r>
          </w:p>
        </w:tc>
        <w:tc>
          <w:tcPr>
            <w:tcW w:w="2024" w:type="dxa"/>
            <w:tcBorders>
              <w:top w:val="single" w:color="auto" w:sz="8" w:space="0"/>
              <w:left w:val="nil"/>
              <w:bottom w:val="single" w:color="auto" w:sz="8" w:space="0"/>
              <w:right w:val="single" w:color="auto" w:sz="8" w:space="0"/>
            </w:tcBorders>
            <w:vAlign w:val="center"/>
          </w:tcPr>
          <w:p w14:paraId="3024C525">
            <w:pPr>
              <w:spacing w:line="380" w:lineRule="exact"/>
              <w:rPr>
                <w:rFonts w:hint="eastAsia" w:ascii="宋体" w:hAnsi="宋体" w:cs="宋体"/>
                <w:kern w:val="2"/>
                <w:sz w:val="24"/>
                <w:szCs w:val="24"/>
              </w:rPr>
            </w:pPr>
            <w:r>
              <w:drawing>
                <wp:anchor distT="0" distB="0" distL="114300" distR="114300" simplePos="0" relativeHeight="251662336" behindDoc="1" locked="0" layoutInCell="1" allowOverlap="1">
                  <wp:simplePos x="0" y="0"/>
                  <wp:positionH relativeFrom="column">
                    <wp:posOffset>1260475</wp:posOffset>
                  </wp:positionH>
                  <wp:positionV relativeFrom="paragraph">
                    <wp:posOffset>1385570</wp:posOffset>
                  </wp:positionV>
                  <wp:extent cx="4300855" cy="2599055"/>
                  <wp:effectExtent l="0" t="0" r="4445" b="1079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8"/>
                          <a:stretch>
                            <a:fillRect/>
                          </a:stretch>
                        </pic:blipFill>
                        <pic:spPr>
                          <a:xfrm>
                            <a:off x="0" y="0"/>
                            <a:ext cx="4300855" cy="2599055"/>
                          </a:xfrm>
                          <a:prstGeom prst="rect">
                            <a:avLst/>
                          </a:prstGeom>
                          <a:noFill/>
                          <a:ln>
                            <a:noFill/>
                          </a:ln>
                        </pic:spPr>
                      </pic:pic>
                    </a:graphicData>
                  </a:graphic>
                </wp:anchor>
              </w:drawing>
            </w:r>
            <w:r>
              <w:rPr>
                <w:rFonts w:hint="eastAsia" w:ascii="宋体" w:hAnsi="宋体" w:cs="宋体"/>
                <w:kern w:val="2"/>
                <w:sz w:val="24"/>
                <w:szCs w:val="24"/>
              </w:rPr>
              <w:t>投标报价的其他要求</w:t>
            </w:r>
          </w:p>
        </w:tc>
        <w:tc>
          <w:tcPr>
            <w:tcW w:w="6799" w:type="dxa"/>
            <w:tcBorders>
              <w:top w:val="single" w:color="auto" w:sz="8" w:space="0"/>
              <w:left w:val="nil"/>
              <w:bottom w:val="single" w:color="auto" w:sz="8" w:space="0"/>
              <w:right w:val="single" w:color="auto" w:sz="8" w:space="0"/>
            </w:tcBorders>
            <w:vAlign w:val="center"/>
          </w:tcPr>
          <w:p w14:paraId="0DABD7DD">
            <w:pPr>
              <w:pStyle w:val="56"/>
              <w:spacing w:line="380" w:lineRule="exact"/>
              <w:rPr>
                <w:rFonts w:hint="eastAsia" w:ascii="宋体" w:hAnsi="宋体" w:cs="宋体"/>
                <w:kern w:val="2"/>
                <w:sz w:val="24"/>
                <w:szCs w:val="24"/>
              </w:rPr>
            </w:pPr>
            <w:r>
              <w:rPr>
                <w:rFonts w:hint="eastAsia" w:ascii="宋体" w:hAnsi="宋体" w:cs="宋体"/>
                <w:kern w:val="2"/>
                <w:sz w:val="24"/>
                <w:szCs w:val="24"/>
              </w:rPr>
              <w:t>(1)本次投标报价为综合报价，报价应为人民币含税价（元），</w:t>
            </w:r>
            <w:r>
              <w:rPr>
                <w:rFonts w:hint="eastAsia" w:ascii="宋体" w:hAnsi="宋体" w:cs="宋体"/>
                <w:color w:val="auto"/>
                <w:kern w:val="2"/>
                <w:sz w:val="24"/>
                <w:szCs w:val="24"/>
                <w:highlight w:val="none"/>
              </w:rPr>
              <w:t>包括服务成本价格（含利润）、保险、税收、培训、采购代理服务费等所需全部费用</w:t>
            </w:r>
            <w:r>
              <w:rPr>
                <w:rFonts w:hint="eastAsia" w:ascii="宋体" w:hAnsi="宋体" w:cs="宋体"/>
                <w:kern w:val="2"/>
                <w:sz w:val="24"/>
                <w:szCs w:val="24"/>
              </w:rPr>
              <w:t>。</w:t>
            </w:r>
          </w:p>
          <w:p w14:paraId="1484EE56">
            <w:pPr>
              <w:pStyle w:val="56"/>
              <w:spacing w:line="380" w:lineRule="exact"/>
              <w:rPr>
                <w:rFonts w:hint="eastAsia" w:ascii="宋体" w:hAnsi="宋体" w:cs="宋体"/>
                <w:kern w:val="2"/>
                <w:sz w:val="24"/>
                <w:szCs w:val="24"/>
              </w:rPr>
            </w:pPr>
            <w:r>
              <w:rPr>
                <w:rFonts w:hint="eastAsia" w:ascii="宋体" w:hAnsi="宋体" w:cs="宋体"/>
                <w:kern w:val="2"/>
                <w:sz w:val="24"/>
                <w:szCs w:val="24"/>
              </w:rPr>
              <w:t>(2)投标人应承担所有与参加投标有关的自身的所有费用，不论采购的结果如何，采购代理机构和采购人在任何情况下均无义务和责任承担这些费用。</w:t>
            </w:r>
          </w:p>
          <w:p w14:paraId="4AB823CC">
            <w:pPr>
              <w:pStyle w:val="56"/>
              <w:spacing w:line="380" w:lineRule="exact"/>
              <w:rPr>
                <w:rFonts w:hint="eastAsia" w:ascii="宋体" w:hAnsi="宋体" w:cs="宋体"/>
                <w:kern w:val="2"/>
                <w:sz w:val="24"/>
                <w:szCs w:val="24"/>
              </w:rPr>
            </w:pPr>
            <w:r>
              <w:rPr>
                <w:rFonts w:hint="eastAsia" w:ascii="宋体" w:hAnsi="宋体" w:cs="宋体"/>
                <w:kern w:val="2"/>
                <w:sz w:val="24"/>
                <w:szCs w:val="24"/>
              </w:rPr>
              <w:t>(3)中标服务费：</w:t>
            </w:r>
            <w:r>
              <w:rPr>
                <w:rFonts w:hint="eastAsia" w:ascii="宋体" w:hAnsi="宋体" w:cs="宋体"/>
                <w:kern w:val="2"/>
                <w:sz w:val="24"/>
                <w:szCs w:val="24"/>
                <w:lang w:val="en-US" w:eastAsia="zh-CN"/>
              </w:rPr>
              <w:t>¥10000.00元</w:t>
            </w:r>
            <w:r>
              <w:rPr>
                <w:rFonts w:hint="eastAsia" w:ascii="宋体" w:hAnsi="宋体" w:cs="宋体"/>
                <w:kern w:val="2"/>
                <w:sz w:val="24"/>
                <w:szCs w:val="24"/>
              </w:rPr>
              <w:t>，由中标人向云南元大工程咨询有限责任公司交纳。见下表</w:t>
            </w:r>
          </w:p>
          <w:p w14:paraId="2F9D495C">
            <w:pPr>
              <w:spacing w:line="360" w:lineRule="auto"/>
              <w:jc w:val="center"/>
              <w:rPr>
                <w:rFonts w:hint="eastAsia" w:ascii="宋体" w:hAnsi="宋体" w:cs="宋体"/>
                <w:sz w:val="24"/>
                <w:szCs w:val="24"/>
              </w:rPr>
            </w:pPr>
            <w:r>
              <w:rPr>
                <w:rFonts w:hint="eastAsia" w:ascii="宋体" w:hAnsi="宋体" w:cs="宋体"/>
                <w:sz w:val="24"/>
                <w:szCs w:val="24"/>
              </w:rPr>
              <w:t>招标代理服务收费标准</w:t>
            </w:r>
          </w:p>
          <w:p w14:paraId="4D0BE942">
            <w:pPr>
              <w:pStyle w:val="11"/>
              <w:rPr>
                <w:rFonts w:hint="eastAsia" w:ascii="宋体" w:hAnsi="宋体" w:cs="宋体"/>
                <w:sz w:val="24"/>
                <w:szCs w:val="24"/>
              </w:rPr>
            </w:pPr>
          </w:p>
          <w:p w14:paraId="07470299">
            <w:pPr>
              <w:rPr>
                <w:rFonts w:hint="eastAsia" w:ascii="宋体" w:hAnsi="宋体" w:cs="宋体"/>
                <w:sz w:val="24"/>
                <w:szCs w:val="24"/>
              </w:rPr>
            </w:pPr>
          </w:p>
          <w:p w14:paraId="4EFB70EB">
            <w:pPr>
              <w:pStyle w:val="11"/>
              <w:rPr>
                <w:rFonts w:hint="eastAsia"/>
              </w:rPr>
            </w:pPr>
          </w:p>
          <w:p w14:paraId="7385E01B">
            <w:pPr>
              <w:spacing w:line="360" w:lineRule="auto"/>
              <w:jc w:val="center"/>
              <w:rPr>
                <w:rFonts w:hint="eastAsia" w:ascii="宋体" w:hAnsi="宋体" w:cs="宋体"/>
                <w:sz w:val="24"/>
                <w:szCs w:val="24"/>
              </w:rPr>
            </w:pPr>
          </w:p>
          <w:p w14:paraId="5D043131">
            <w:pPr>
              <w:spacing w:line="360" w:lineRule="auto"/>
              <w:jc w:val="center"/>
              <w:rPr>
                <w:rFonts w:hint="eastAsia" w:ascii="宋体" w:hAnsi="宋体" w:cs="宋体"/>
                <w:sz w:val="24"/>
                <w:szCs w:val="24"/>
              </w:rPr>
            </w:pPr>
          </w:p>
          <w:p w14:paraId="1E7B43C5">
            <w:pPr>
              <w:spacing w:line="360" w:lineRule="auto"/>
              <w:jc w:val="center"/>
              <w:rPr>
                <w:rFonts w:hint="eastAsia" w:ascii="宋体" w:hAnsi="宋体" w:cs="宋体"/>
                <w:sz w:val="24"/>
                <w:szCs w:val="24"/>
              </w:rPr>
            </w:pPr>
          </w:p>
          <w:p w14:paraId="3E4E9548">
            <w:pPr>
              <w:spacing w:line="360" w:lineRule="auto"/>
              <w:jc w:val="center"/>
              <w:rPr>
                <w:rFonts w:hint="eastAsia" w:ascii="宋体" w:hAnsi="宋体" w:cs="宋体"/>
                <w:sz w:val="24"/>
                <w:szCs w:val="24"/>
              </w:rPr>
            </w:pPr>
          </w:p>
          <w:p w14:paraId="6A69C50E">
            <w:pPr>
              <w:spacing w:line="360" w:lineRule="auto"/>
              <w:jc w:val="center"/>
              <w:rPr>
                <w:rFonts w:hint="eastAsia" w:ascii="宋体" w:hAnsi="宋体" w:cs="宋体"/>
                <w:sz w:val="24"/>
                <w:szCs w:val="24"/>
              </w:rPr>
            </w:pPr>
          </w:p>
          <w:p w14:paraId="154218B0">
            <w:pPr>
              <w:spacing w:line="360" w:lineRule="auto"/>
              <w:jc w:val="center"/>
              <w:rPr>
                <w:rFonts w:hint="eastAsia" w:ascii="宋体" w:hAnsi="宋体" w:cs="宋体"/>
                <w:sz w:val="24"/>
                <w:szCs w:val="24"/>
              </w:rPr>
            </w:pPr>
          </w:p>
          <w:p w14:paraId="040C21D2">
            <w:pPr>
              <w:autoSpaceDE w:val="0"/>
              <w:autoSpaceDN w:val="0"/>
              <w:spacing w:line="380" w:lineRule="exact"/>
              <w:rPr>
                <w:rFonts w:hint="eastAsia" w:ascii="宋体" w:hAnsi="宋体" w:cs="宋体"/>
                <w:kern w:val="2"/>
                <w:sz w:val="24"/>
                <w:szCs w:val="24"/>
              </w:rPr>
            </w:pPr>
            <w:r>
              <w:rPr>
                <w:rFonts w:hint="eastAsia" w:ascii="宋体" w:hAnsi="宋体" w:cs="宋体"/>
                <w:kern w:val="2"/>
                <w:sz w:val="24"/>
                <w:szCs w:val="24"/>
              </w:rPr>
              <w:t>账户名称：云南元大工程咨询有限责任公司</w:t>
            </w:r>
          </w:p>
          <w:p w14:paraId="607A1AD4">
            <w:pPr>
              <w:pStyle w:val="56"/>
              <w:spacing w:line="380" w:lineRule="exact"/>
              <w:rPr>
                <w:rFonts w:hint="eastAsia" w:ascii="宋体" w:hAnsi="宋体" w:cs="宋体"/>
                <w:kern w:val="2"/>
                <w:sz w:val="24"/>
                <w:szCs w:val="24"/>
              </w:rPr>
            </w:pPr>
            <w:r>
              <w:rPr>
                <w:rFonts w:hint="eastAsia" w:ascii="宋体" w:hAnsi="宋体" w:cs="宋体"/>
                <w:kern w:val="2"/>
                <w:sz w:val="24"/>
                <w:szCs w:val="24"/>
              </w:rPr>
              <w:t>开户银行：中国工商银行股份有限公司昆明汇通支行</w:t>
            </w:r>
          </w:p>
          <w:p w14:paraId="476410EE">
            <w:pPr>
              <w:autoSpaceDE w:val="0"/>
              <w:autoSpaceDN w:val="0"/>
              <w:spacing w:line="380" w:lineRule="exact"/>
              <w:rPr>
                <w:rFonts w:hint="eastAsia" w:ascii="宋体" w:hAnsi="宋体" w:cs="宋体"/>
                <w:kern w:val="2"/>
                <w:sz w:val="24"/>
                <w:szCs w:val="24"/>
              </w:rPr>
            </w:pPr>
            <w:r>
              <w:rPr>
                <w:rFonts w:hint="eastAsia" w:ascii="宋体" w:hAnsi="宋体" w:cs="宋体"/>
                <w:kern w:val="2"/>
                <w:sz w:val="24"/>
                <w:szCs w:val="24"/>
              </w:rPr>
              <w:t>账    号：2502038009024579141</w:t>
            </w:r>
          </w:p>
          <w:p w14:paraId="64EA5319">
            <w:pPr>
              <w:pStyle w:val="56"/>
              <w:spacing w:line="380" w:lineRule="exact"/>
              <w:rPr>
                <w:rFonts w:hint="eastAsia" w:ascii="宋体" w:hAnsi="宋体" w:cs="宋体"/>
                <w:kern w:val="2"/>
                <w:sz w:val="24"/>
                <w:szCs w:val="24"/>
              </w:rPr>
            </w:pPr>
            <w:r>
              <w:rPr>
                <w:rFonts w:hint="eastAsia" w:ascii="宋体" w:hAnsi="宋体" w:cs="宋体"/>
                <w:kern w:val="2"/>
                <w:sz w:val="24"/>
                <w:szCs w:val="24"/>
              </w:rPr>
              <w:t>财务电话：(0871)63338592</w:t>
            </w:r>
          </w:p>
        </w:tc>
      </w:tr>
      <w:tr w14:paraId="33265DCA">
        <w:tblPrEx>
          <w:tblCellMar>
            <w:top w:w="0" w:type="dxa"/>
            <w:left w:w="0" w:type="dxa"/>
            <w:bottom w:w="0" w:type="dxa"/>
            <w:right w:w="0" w:type="dxa"/>
          </w:tblCellMar>
        </w:tblPrEx>
        <w:trPr>
          <w:trHeight w:val="827"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1419F815">
            <w:pPr>
              <w:spacing w:line="380" w:lineRule="exact"/>
              <w:jc w:val="center"/>
              <w:rPr>
                <w:rFonts w:hint="eastAsia" w:ascii="宋体" w:hAnsi="宋体" w:cs="宋体"/>
                <w:kern w:val="2"/>
                <w:sz w:val="24"/>
                <w:szCs w:val="24"/>
              </w:rPr>
            </w:pPr>
            <w:r>
              <w:rPr>
                <w:rFonts w:hint="eastAsia" w:ascii="宋体" w:hAnsi="宋体" w:cs="宋体"/>
                <w:kern w:val="2"/>
                <w:sz w:val="24"/>
                <w:szCs w:val="24"/>
              </w:rPr>
              <w:t>3.3.1</w:t>
            </w:r>
          </w:p>
        </w:tc>
        <w:tc>
          <w:tcPr>
            <w:tcW w:w="2024" w:type="dxa"/>
            <w:tcBorders>
              <w:top w:val="single" w:color="auto" w:sz="8" w:space="0"/>
              <w:left w:val="nil"/>
              <w:bottom w:val="single" w:color="auto" w:sz="8" w:space="0"/>
              <w:right w:val="single" w:color="auto" w:sz="8" w:space="0"/>
            </w:tcBorders>
            <w:vAlign w:val="center"/>
          </w:tcPr>
          <w:p w14:paraId="434F05DC">
            <w:pPr>
              <w:spacing w:line="380" w:lineRule="exact"/>
              <w:rPr>
                <w:rFonts w:hint="eastAsia" w:ascii="宋体" w:hAnsi="宋体" w:cs="宋体"/>
                <w:kern w:val="2"/>
                <w:sz w:val="24"/>
                <w:szCs w:val="24"/>
              </w:rPr>
            </w:pPr>
            <w:r>
              <w:rPr>
                <w:rFonts w:hint="eastAsia" w:ascii="宋体" w:hAnsi="宋体" w:cs="宋体"/>
                <w:kern w:val="2"/>
                <w:sz w:val="24"/>
                <w:szCs w:val="24"/>
              </w:rPr>
              <w:t>投标有效期</w:t>
            </w:r>
          </w:p>
        </w:tc>
        <w:tc>
          <w:tcPr>
            <w:tcW w:w="6799" w:type="dxa"/>
            <w:tcBorders>
              <w:top w:val="single" w:color="auto" w:sz="8" w:space="0"/>
              <w:left w:val="nil"/>
              <w:bottom w:val="single" w:color="auto" w:sz="8" w:space="0"/>
              <w:right w:val="single" w:color="auto" w:sz="8" w:space="0"/>
            </w:tcBorders>
            <w:vAlign w:val="center"/>
          </w:tcPr>
          <w:p w14:paraId="49A0A6A8">
            <w:pPr>
              <w:pStyle w:val="56"/>
              <w:spacing w:line="380" w:lineRule="exact"/>
              <w:rPr>
                <w:rFonts w:hint="eastAsia" w:ascii="宋体" w:hAnsi="宋体" w:cs="宋体"/>
                <w:kern w:val="2"/>
                <w:sz w:val="24"/>
                <w:szCs w:val="24"/>
              </w:rPr>
            </w:pPr>
            <w:r>
              <w:rPr>
                <w:rFonts w:hint="eastAsia" w:ascii="宋体" w:hAnsi="宋体" w:cs="宋体"/>
                <w:kern w:val="2"/>
                <w:sz w:val="24"/>
                <w:szCs w:val="24"/>
              </w:rPr>
              <w:t>投标有效期为</w:t>
            </w:r>
            <w:r>
              <w:rPr>
                <w:rFonts w:hint="eastAsia" w:ascii="宋体" w:hAnsi="宋体" w:cs="宋体"/>
                <w:kern w:val="2"/>
                <w:sz w:val="24"/>
                <w:szCs w:val="24"/>
                <w:u w:val="single"/>
              </w:rPr>
              <w:t>90</w:t>
            </w:r>
            <w:r>
              <w:rPr>
                <w:rFonts w:hint="eastAsia" w:ascii="宋体" w:hAnsi="宋体" w:cs="宋体"/>
                <w:kern w:val="2"/>
                <w:sz w:val="24"/>
                <w:szCs w:val="24"/>
              </w:rPr>
              <w:t>日历天</w:t>
            </w:r>
            <w:r>
              <w:rPr>
                <w:rFonts w:hint="eastAsia" w:ascii="宋体" w:hAnsi="宋体" w:cs="宋体"/>
                <w:sz w:val="24"/>
                <w:szCs w:val="24"/>
              </w:rPr>
              <w:t>(从投标截止之日算起)</w:t>
            </w:r>
            <w:r>
              <w:rPr>
                <w:rFonts w:hint="eastAsia" w:ascii="宋体" w:hAnsi="宋体" w:cs="宋体"/>
                <w:kern w:val="2"/>
                <w:sz w:val="24"/>
                <w:szCs w:val="24"/>
              </w:rPr>
              <w:t>。</w:t>
            </w:r>
          </w:p>
        </w:tc>
      </w:tr>
      <w:tr w14:paraId="63983CEA">
        <w:tblPrEx>
          <w:tblCellMar>
            <w:top w:w="0" w:type="dxa"/>
            <w:left w:w="0" w:type="dxa"/>
            <w:bottom w:w="0" w:type="dxa"/>
            <w:right w:w="0" w:type="dxa"/>
          </w:tblCellMar>
        </w:tblPrEx>
        <w:trPr>
          <w:trHeight w:val="760"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61E8D14B">
            <w:pPr>
              <w:spacing w:line="380" w:lineRule="exact"/>
              <w:jc w:val="center"/>
              <w:rPr>
                <w:rFonts w:hint="eastAsia" w:ascii="宋体" w:hAnsi="宋体" w:cs="宋体"/>
                <w:kern w:val="2"/>
                <w:sz w:val="24"/>
                <w:szCs w:val="24"/>
              </w:rPr>
            </w:pPr>
            <w:r>
              <w:rPr>
                <w:rFonts w:hint="eastAsia" w:ascii="宋体" w:hAnsi="宋体" w:cs="宋体"/>
                <w:kern w:val="2"/>
                <w:sz w:val="24"/>
                <w:szCs w:val="24"/>
              </w:rPr>
              <w:t>3.4.1</w:t>
            </w:r>
          </w:p>
        </w:tc>
        <w:tc>
          <w:tcPr>
            <w:tcW w:w="2024" w:type="dxa"/>
            <w:tcBorders>
              <w:top w:val="single" w:color="auto" w:sz="8" w:space="0"/>
              <w:left w:val="nil"/>
              <w:bottom w:val="single" w:color="auto" w:sz="8" w:space="0"/>
              <w:right w:val="single" w:color="auto" w:sz="8" w:space="0"/>
            </w:tcBorders>
            <w:vAlign w:val="center"/>
          </w:tcPr>
          <w:p w14:paraId="3BB20BF4">
            <w:pPr>
              <w:spacing w:line="360" w:lineRule="auto"/>
              <w:rPr>
                <w:rFonts w:hint="eastAsia" w:ascii="宋体" w:hAnsi="宋体" w:cs="宋体"/>
                <w:kern w:val="2"/>
                <w:sz w:val="24"/>
                <w:szCs w:val="24"/>
              </w:rPr>
            </w:pPr>
            <w:r>
              <w:rPr>
                <w:rFonts w:hint="eastAsia" w:ascii="宋体" w:hAnsi="宋体" w:cs="宋体"/>
                <w:kern w:val="2"/>
                <w:sz w:val="24"/>
                <w:szCs w:val="24"/>
                <w:lang w:bidi="ar"/>
              </w:rPr>
              <w:t>投标保证金</w:t>
            </w:r>
          </w:p>
        </w:tc>
        <w:tc>
          <w:tcPr>
            <w:tcW w:w="6799" w:type="dxa"/>
            <w:tcBorders>
              <w:top w:val="single" w:color="auto" w:sz="8" w:space="0"/>
              <w:left w:val="nil"/>
              <w:bottom w:val="single" w:color="auto" w:sz="8" w:space="0"/>
              <w:right w:val="single" w:color="auto" w:sz="8" w:space="0"/>
            </w:tcBorders>
            <w:vAlign w:val="center"/>
          </w:tcPr>
          <w:p w14:paraId="38816416">
            <w:pPr>
              <w:widowControl w:val="0"/>
              <w:spacing w:line="360" w:lineRule="auto"/>
              <w:rPr>
                <w:rFonts w:hint="eastAsia" w:ascii="宋体" w:hAnsi="宋体" w:cs="宋体"/>
                <w:b w:val="0"/>
                <w:bCs w:val="0"/>
                <w:sz w:val="24"/>
                <w:szCs w:val="24"/>
                <w:u w:val="single"/>
              </w:rPr>
            </w:pPr>
            <w:r>
              <w:rPr>
                <w:rFonts w:hint="eastAsia" w:ascii="宋体" w:hAnsi="宋体" w:cs="宋体"/>
                <w:b/>
                <w:bCs/>
                <w:kern w:val="2"/>
                <w:sz w:val="24"/>
                <w:szCs w:val="24"/>
                <w:lang w:bidi="ar"/>
              </w:rPr>
              <w:t>(1)投标保证金的金额：</w:t>
            </w:r>
            <w:r>
              <w:rPr>
                <w:rFonts w:hint="eastAsia" w:ascii="宋体" w:hAnsi="宋体" w:cs="宋体"/>
                <w:b w:val="0"/>
                <w:bCs w:val="0"/>
                <w:kern w:val="2"/>
                <w:sz w:val="24"/>
                <w:szCs w:val="24"/>
                <w:lang w:val="en-US" w:eastAsia="zh-CN" w:bidi="ar"/>
              </w:rPr>
              <w:t>1</w:t>
            </w:r>
            <w:r>
              <w:rPr>
                <w:rFonts w:hint="eastAsia" w:ascii="宋体" w:hAnsi="宋体" w:cs="宋体"/>
                <w:b w:val="0"/>
                <w:bCs w:val="0"/>
                <w:kern w:val="2"/>
                <w:sz w:val="24"/>
                <w:szCs w:val="24"/>
                <w:lang w:bidi="ar"/>
              </w:rPr>
              <w:t>0000.00元</w:t>
            </w:r>
            <w:r>
              <w:rPr>
                <w:rFonts w:hint="eastAsia" w:ascii="宋体" w:hAnsi="宋体" w:cs="宋体"/>
                <w:b w:val="0"/>
                <w:bCs w:val="0"/>
                <w:sz w:val="24"/>
                <w:szCs w:val="24"/>
                <w:lang w:bidi="ar"/>
              </w:rPr>
              <w:t>；</w:t>
            </w:r>
          </w:p>
          <w:p w14:paraId="56E96EAA">
            <w:pPr>
              <w:pStyle w:val="28"/>
              <w:spacing w:before="0" w:beforeAutospacing="0" w:after="0" w:afterAutospacing="0" w:line="360" w:lineRule="auto"/>
              <w:rPr>
                <w:rFonts w:hint="eastAsia" w:ascii="宋体" w:hAnsi="宋体" w:cs="宋体"/>
                <w:kern w:val="2"/>
              </w:rPr>
            </w:pPr>
            <w:r>
              <w:rPr>
                <w:rFonts w:hint="eastAsia" w:ascii="宋体" w:hAnsi="宋体" w:cs="宋体"/>
                <w:b/>
                <w:bCs/>
                <w:kern w:val="2"/>
                <w:lang w:bidi="ar"/>
              </w:rPr>
              <w:t>(2)账户名称：</w:t>
            </w:r>
            <w:r>
              <w:rPr>
                <w:rFonts w:hint="eastAsia" w:ascii="宋体" w:hAnsi="宋体" w:cs="宋体"/>
                <w:kern w:val="2"/>
                <w:lang w:bidi="ar"/>
              </w:rPr>
              <w:t>云南元大工程咨询有限责任公司。</w:t>
            </w:r>
          </w:p>
          <w:p w14:paraId="54476552">
            <w:pPr>
              <w:pStyle w:val="28"/>
              <w:spacing w:before="0" w:beforeAutospacing="0" w:after="0" w:afterAutospacing="0" w:line="360" w:lineRule="auto"/>
              <w:rPr>
                <w:rFonts w:hint="eastAsia" w:ascii="宋体" w:hAnsi="宋体" w:cs="宋体"/>
                <w:kern w:val="2"/>
              </w:rPr>
            </w:pPr>
            <w:r>
              <w:rPr>
                <w:rFonts w:hint="eastAsia" w:ascii="宋体" w:hAnsi="宋体" w:cs="宋体"/>
                <w:b/>
                <w:bCs/>
                <w:kern w:val="2"/>
                <w:lang w:bidi="ar"/>
              </w:rPr>
              <w:t>(3)开 户 行</w:t>
            </w:r>
            <w:r>
              <w:rPr>
                <w:rFonts w:hint="eastAsia" w:ascii="宋体" w:hAnsi="宋体" w:cs="宋体"/>
                <w:kern w:val="2"/>
                <w:lang w:bidi="ar"/>
              </w:rPr>
              <w:t>：</w:t>
            </w:r>
            <w:r>
              <w:rPr>
                <w:rFonts w:hint="eastAsia" w:ascii="宋体" w:hAnsi="宋体"/>
                <w:kern w:val="2"/>
              </w:rPr>
              <w:t>招商银行昆明联盟路支行</w:t>
            </w:r>
            <w:r>
              <w:rPr>
                <w:rFonts w:hint="eastAsia" w:ascii="宋体" w:hAnsi="宋体" w:cs="宋体"/>
                <w:kern w:val="2"/>
                <w:lang w:bidi="ar"/>
              </w:rPr>
              <w:t>。</w:t>
            </w:r>
          </w:p>
          <w:p w14:paraId="5206D467">
            <w:pPr>
              <w:pStyle w:val="28"/>
              <w:spacing w:before="0" w:beforeAutospacing="0" w:after="0" w:afterAutospacing="0" w:line="360" w:lineRule="auto"/>
              <w:rPr>
                <w:rFonts w:hint="eastAsia" w:ascii="宋体" w:hAnsi="宋体" w:eastAsia="宋体" w:cs="宋体"/>
                <w:b w:val="0"/>
                <w:bCs w:val="0"/>
                <w:kern w:val="2"/>
                <w:highlight w:val="none"/>
                <w:lang w:eastAsia="zh-CN"/>
              </w:rPr>
            </w:pPr>
            <w:r>
              <w:rPr>
                <w:rFonts w:hint="eastAsia" w:ascii="宋体" w:hAnsi="宋体" w:cs="宋体"/>
                <w:b/>
                <w:bCs/>
                <w:kern w:val="2"/>
                <w:lang w:bidi="ar"/>
              </w:rPr>
              <w:t>(4)账    号：</w:t>
            </w:r>
            <w:r>
              <w:rPr>
                <w:rFonts w:hint="eastAsia" w:ascii="宋体" w:hAnsi="宋体" w:cs="宋体"/>
                <w:b w:val="0"/>
                <w:bCs w:val="0"/>
                <w:kern w:val="2"/>
                <w:highlight w:val="none"/>
                <w:lang w:eastAsia="zh-CN" w:bidi="ar"/>
              </w:rPr>
              <w:t>8719 0671 3610 0092 5077 1000 1</w:t>
            </w:r>
          </w:p>
          <w:p w14:paraId="6B0F568C">
            <w:pPr>
              <w:pStyle w:val="28"/>
              <w:spacing w:before="0" w:beforeAutospacing="0" w:after="0" w:afterAutospacing="0" w:line="360" w:lineRule="auto"/>
              <w:rPr>
                <w:rFonts w:hint="eastAsia" w:ascii="宋体" w:hAnsi="宋体" w:cs="宋体"/>
                <w:kern w:val="2"/>
              </w:rPr>
            </w:pPr>
            <w:r>
              <w:rPr>
                <w:rFonts w:hint="eastAsia" w:ascii="宋体" w:hAnsi="宋体" w:cs="宋体"/>
                <w:b/>
                <w:bCs/>
                <w:kern w:val="2"/>
                <w:lang w:bidi="ar"/>
              </w:rPr>
              <w:t>(5)财务电话：</w:t>
            </w:r>
            <w:r>
              <w:rPr>
                <w:rFonts w:hint="eastAsia" w:ascii="宋体" w:hAnsi="宋体" w:cs="宋体"/>
                <w:kern w:val="2"/>
                <w:lang w:bidi="ar"/>
              </w:rPr>
              <w:t>(0871)63338592。</w:t>
            </w:r>
          </w:p>
          <w:p w14:paraId="46781E9D">
            <w:pPr>
              <w:pStyle w:val="28"/>
              <w:spacing w:before="0" w:beforeAutospacing="0" w:after="0" w:afterAutospacing="0" w:line="360" w:lineRule="auto"/>
              <w:rPr>
                <w:rFonts w:hint="eastAsia" w:ascii="宋体" w:hAnsi="宋体" w:cs="宋体"/>
                <w:kern w:val="2"/>
              </w:rPr>
            </w:pPr>
            <w:r>
              <w:rPr>
                <w:rFonts w:hint="eastAsia" w:ascii="宋体" w:hAnsi="宋体" w:cs="宋体"/>
                <w:b/>
                <w:bCs/>
                <w:kern w:val="2"/>
                <w:lang w:bidi="ar"/>
              </w:rPr>
              <w:t>(6)提交截止时间：</w:t>
            </w:r>
            <w:r>
              <w:rPr>
                <w:rFonts w:hint="eastAsia" w:ascii="宋体" w:hAnsi="宋体" w:cs="宋体"/>
                <w:kern w:val="2"/>
                <w:lang w:bidi="ar"/>
              </w:rPr>
              <w:t>同投标文件递交截止时间。</w:t>
            </w:r>
          </w:p>
          <w:p w14:paraId="093B3A4A">
            <w:pPr>
              <w:pStyle w:val="28"/>
              <w:spacing w:before="0" w:beforeAutospacing="0" w:after="0" w:afterAutospacing="0" w:line="360" w:lineRule="auto"/>
              <w:rPr>
                <w:rFonts w:hint="eastAsia" w:ascii="宋体" w:hAnsi="宋体" w:cs="宋体"/>
                <w:b w:val="0"/>
                <w:bCs w:val="0"/>
                <w:kern w:val="2"/>
              </w:rPr>
            </w:pPr>
            <w:r>
              <w:rPr>
                <w:rFonts w:hint="eastAsia" w:ascii="宋体" w:hAnsi="宋体" w:cs="宋体"/>
                <w:b/>
                <w:bCs/>
                <w:kern w:val="2"/>
                <w:lang w:bidi="ar"/>
              </w:rPr>
              <w:t>(7)提交方式：</w:t>
            </w:r>
            <w:r>
              <w:rPr>
                <w:rFonts w:hint="eastAsia" w:ascii="宋体" w:hAnsi="宋体" w:cs="宋体"/>
                <w:b w:val="0"/>
                <w:bCs w:val="0"/>
                <w:kern w:val="2"/>
                <w:lang w:bidi="ar"/>
              </w:rPr>
              <w:t>支票、汇票、本票、保函、转账、网银、电汇等非现金形式。</w:t>
            </w:r>
          </w:p>
          <w:p w14:paraId="4037E6C6">
            <w:pPr>
              <w:pStyle w:val="28"/>
              <w:spacing w:before="0" w:beforeAutospacing="0" w:after="0" w:afterAutospacing="0" w:line="360" w:lineRule="auto"/>
              <w:rPr>
                <w:rFonts w:hint="eastAsia" w:ascii="宋体" w:hAnsi="宋体" w:cs="宋体"/>
                <w:kern w:val="2"/>
              </w:rPr>
            </w:pPr>
            <w:r>
              <w:rPr>
                <w:rFonts w:hint="eastAsia" w:ascii="宋体" w:hAnsi="宋体" w:cs="宋体"/>
                <w:b/>
                <w:bCs/>
                <w:kern w:val="2"/>
                <w:lang w:bidi="ar"/>
              </w:rPr>
              <w:t>(8)有效期限：</w:t>
            </w:r>
            <w:r>
              <w:rPr>
                <w:rFonts w:hint="eastAsia" w:ascii="宋体" w:hAnsi="宋体" w:cs="宋体"/>
                <w:kern w:val="2"/>
                <w:lang w:bidi="ar"/>
              </w:rPr>
              <w:t>投标保证金在投标有效期内保持有效。</w:t>
            </w:r>
          </w:p>
          <w:p w14:paraId="3B9D151E">
            <w:pPr>
              <w:autoSpaceDE w:val="0"/>
              <w:autoSpaceDN w:val="0"/>
              <w:spacing w:line="360" w:lineRule="auto"/>
              <w:rPr>
                <w:rFonts w:hint="eastAsia" w:ascii="宋体" w:hAnsi="宋体" w:cs="宋体"/>
                <w:b/>
                <w:bCs/>
                <w:kern w:val="2"/>
                <w:sz w:val="24"/>
                <w:szCs w:val="24"/>
              </w:rPr>
            </w:pPr>
            <w:r>
              <w:rPr>
                <w:rFonts w:hint="eastAsia" w:ascii="宋体" w:hAnsi="宋体" w:cs="宋体"/>
                <w:b/>
                <w:bCs/>
                <w:kern w:val="2"/>
                <w:sz w:val="24"/>
                <w:szCs w:val="24"/>
                <w:lang w:bidi="ar"/>
              </w:rPr>
              <w:t>(9)注意事项：</w:t>
            </w:r>
          </w:p>
          <w:p w14:paraId="143FFBEA">
            <w:pPr>
              <w:autoSpaceDE w:val="0"/>
              <w:autoSpaceDN w:val="0"/>
              <w:spacing w:line="360" w:lineRule="auto"/>
              <w:rPr>
                <w:rFonts w:hint="eastAsia" w:ascii="宋体" w:hAnsi="宋体" w:cs="宋体"/>
                <w:kern w:val="2"/>
                <w:sz w:val="24"/>
                <w:szCs w:val="24"/>
              </w:rPr>
            </w:pPr>
            <w:r>
              <w:rPr>
                <w:rFonts w:hint="eastAsia" w:ascii="宋体" w:hAnsi="宋体" w:cs="宋体"/>
                <w:kern w:val="2"/>
                <w:sz w:val="24"/>
                <w:szCs w:val="24"/>
                <w:lang w:bidi="ar"/>
              </w:rPr>
              <w:t>①保证金必须从投标人的基本账户划出。</w:t>
            </w:r>
          </w:p>
          <w:p w14:paraId="75AFF594">
            <w:pPr>
              <w:autoSpaceDE w:val="0"/>
              <w:autoSpaceDN w:val="0"/>
              <w:spacing w:line="360" w:lineRule="auto"/>
              <w:rPr>
                <w:rFonts w:hint="eastAsia" w:ascii="宋体" w:hAnsi="宋体" w:cs="宋体"/>
                <w:kern w:val="2"/>
                <w:sz w:val="24"/>
                <w:szCs w:val="24"/>
              </w:rPr>
            </w:pPr>
            <w:r>
              <w:rPr>
                <w:rFonts w:hint="eastAsia" w:ascii="宋体" w:hAnsi="宋体" w:cs="宋体"/>
                <w:kern w:val="2"/>
                <w:sz w:val="24"/>
                <w:szCs w:val="24"/>
                <w:lang w:bidi="ar"/>
              </w:rPr>
              <w:t>②汇款时在“摘要”或“用途”栏目内填入“保</w:t>
            </w:r>
            <w:r>
              <w:rPr>
                <w:rFonts w:hint="eastAsia" w:ascii="宋体" w:hAnsi="宋体" w:cs="宋体"/>
                <w:kern w:val="2"/>
                <w:sz w:val="24"/>
                <w:szCs w:val="24"/>
                <w:lang w:eastAsia="zh-CN" w:bidi="ar"/>
              </w:rPr>
              <w:t>20250771</w:t>
            </w:r>
            <w:r>
              <w:rPr>
                <w:rFonts w:hint="eastAsia" w:ascii="宋体" w:hAnsi="宋体" w:cs="宋体"/>
                <w:kern w:val="2"/>
                <w:sz w:val="24"/>
                <w:szCs w:val="24"/>
                <w:lang w:bidi="ar"/>
              </w:rPr>
              <w:t>”。</w:t>
            </w:r>
          </w:p>
          <w:p w14:paraId="7A6D2A18">
            <w:pPr>
              <w:autoSpaceDE w:val="0"/>
              <w:autoSpaceDN w:val="0"/>
              <w:spacing w:line="360" w:lineRule="auto"/>
              <w:rPr>
                <w:rFonts w:hint="eastAsia" w:ascii="宋体" w:hAnsi="宋体" w:cs="宋体"/>
                <w:b/>
                <w:bCs/>
                <w:kern w:val="2"/>
                <w:sz w:val="24"/>
                <w:szCs w:val="24"/>
              </w:rPr>
            </w:pPr>
            <w:r>
              <w:rPr>
                <w:rFonts w:hint="eastAsia" w:ascii="宋体" w:hAnsi="宋体" w:cs="宋体"/>
                <w:b/>
                <w:bCs/>
                <w:kern w:val="2"/>
                <w:sz w:val="24"/>
                <w:szCs w:val="24"/>
                <w:lang w:bidi="ar"/>
              </w:rPr>
              <w:t>(10)投标保证金的退还要求：</w:t>
            </w:r>
          </w:p>
          <w:p w14:paraId="48F4DA52">
            <w:pPr>
              <w:autoSpaceDE w:val="0"/>
              <w:autoSpaceDN w:val="0"/>
              <w:spacing w:line="360" w:lineRule="auto"/>
              <w:rPr>
                <w:rFonts w:hint="eastAsia" w:ascii="宋体" w:hAnsi="宋体" w:cs="宋体"/>
                <w:kern w:val="2"/>
                <w:sz w:val="24"/>
                <w:szCs w:val="24"/>
              </w:rPr>
            </w:pPr>
            <w:r>
              <w:rPr>
                <w:rFonts w:hint="eastAsia" w:ascii="宋体" w:hAnsi="宋体" w:cs="宋体"/>
                <w:kern w:val="2"/>
                <w:sz w:val="24"/>
                <w:szCs w:val="24"/>
                <w:lang w:bidi="ar"/>
              </w:rPr>
              <w:t>①未中标人的投标保证金在中标通知书发出之日起5个工作日内退还；由采购代理机构财务部直接办理投标保证金的退还事宜，未中标人无需到采购代理机构现场办理；</w:t>
            </w:r>
          </w:p>
          <w:p w14:paraId="74686283">
            <w:pPr>
              <w:autoSpaceDE w:val="0"/>
              <w:autoSpaceDN w:val="0"/>
              <w:spacing w:line="360" w:lineRule="auto"/>
              <w:rPr>
                <w:rFonts w:hint="eastAsia" w:ascii="宋体" w:hAnsi="宋体" w:cs="宋体"/>
                <w:kern w:val="2"/>
                <w:sz w:val="24"/>
                <w:szCs w:val="24"/>
              </w:rPr>
            </w:pPr>
            <w:r>
              <w:rPr>
                <w:rFonts w:hint="eastAsia" w:ascii="宋体" w:hAnsi="宋体" w:cs="宋体"/>
                <w:kern w:val="2"/>
                <w:sz w:val="24"/>
                <w:szCs w:val="24"/>
                <w:lang w:bidi="ar"/>
              </w:rPr>
              <w:t>②中标人的投标保证金自采购合同签订之日起5个工作日内退还中标人；请中标人及时将与采购人签订的合同书扫描件发至采购代理机构，由采购代理机构财务部直接办理投标保证金的退还事宜，中标人无需到采购代理机构现场办理。</w:t>
            </w:r>
          </w:p>
        </w:tc>
      </w:tr>
      <w:tr w14:paraId="5770DE24">
        <w:tblPrEx>
          <w:tblCellMar>
            <w:top w:w="0" w:type="dxa"/>
            <w:left w:w="0" w:type="dxa"/>
            <w:bottom w:w="0" w:type="dxa"/>
            <w:right w:w="0" w:type="dxa"/>
          </w:tblCellMar>
        </w:tblPrEx>
        <w:trPr>
          <w:trHeight w:val="760"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6265CAA0">
            <w:pPr>
              <w:spacing w:line="360" w:lineRule="auto"/>
              <w:jc w:val="center"/>
              <w:rPr>
                <w:rFonts w:hint="eastAsia" w:ascii="宋体" w:hAnsi="宋体" w:cs="宋体"/>
                <w:kern w:val="2"/>
                <w:sz w:val="24"/>
                <w:szCs w:val="24"/>
              </w:rPr>
            </w:pPr>
            <w:r>
              <w:rPr>
                <w:rFonts w:hint="eastAsia" w:ascii="宋体" w:hAnsi="宋体" w:cs="宋体"/>
                <w:kern w:val="2"/>
                <w:sz w:val="24"/>
                <w:szCs w:val="24"/>
              </w:rPr>
              <w:t>3.5.2</w:t>
            </w:r>
          </w:p>
        </w:tc>
        <w:tc>
          <w:tcPr>
            <w:tcW w:w="2024" w:type="dxa"/>
            <w:tcBorders>
              <w:top w:val="single" w:color="auto" w:sz="8" w:space="0"/>
              <w:left w:val="nil"/>
              <w:bottom w:val="single" w:color="auto" w:sz="8" w:space="0"/>
              <w:right w:val="single" w:color="auto" w:sz="8" w:space="0"/>
            </w:tcBorders>
            <w:vAlign w:val="center"/>
          </w:tcPr>
          <w:p w14:paraId="761B525C">
            <w:pPr>
              <w:spacing w:line="400" w:lineRule="exact"/>
              <w:rPr>
                <w:rFonts w:hint="eastAsia" w:ascii="宋体" w:hAnsi="宋体" w:cs="宋体"/>
                <w:kern w:val="2"/>
                <w:sz w:val="24"/>
                <w:szCs w:val="24"/>
              </w:rPr>
            </w:pPr>
            <w:r>
              <w:rPr>
                <w:rFonts w:hint="eastAsia" w:ascii="宋体" w:hAnsi="宋体" w:cs="宋体"/>
                <w:kern w:val="2"/>
                <w:sz w:val="24"/>
                <w:szCs w:val="24"/>
                <w:lang w:bidi="ar"/>
              </w:rPr>
              <w:t>投标文件所附证书证件要求、投标文件签字或盖章要求</w:t>
            </w:r>
          </w:p>
        </w:tc>
        <w:tc>
          <w:tcPr>
            <w:tcW w:w="6799" w:type="dxa"/>
            <w:tcBorders>
              <w:top w:val="single" w:color="auto" w:sz="8" w:space="0"/>
              <w:left w:val="nil"/>
              <w:bottom w:val="single" w:color="auto" w:sz="8" w:space="0"/>
              <w:right w:val="single" w:color="auto" w:sz="8" w:space="0"/>
            </w:tcBorders>
            <w:vAlign w:val="center"/>
          </w:tcPr>
          <w:p w14:paraId="11338564">
            <w:pPr>
              <w:spacing w:line="400" w:lineRule="exact"/>
              <w:rPr>
                <w:rFonts w:hint="eastAsia" w:ascii="宋体" w:hAnsi="宋体" w:cs="宋体"/>
                <w:kern w:val="2"/>
                <w:sz w:val="24"/>
                <w:szCs w:val="24"/>
              </w:rPr>
            </w:pPr>
            <w:r>
              <w:rPr>
                <w:rFonts w:hint="eastAsia" w:ascii="宋体" w:hAnsi="宋体" w:cs="宋体"/>
                <w:kern w:val="2"/>
                <w:sz w:val="24"/>
                <w:szCs w:val="24"/>
                <w:lang w:bidi="ar"/>
              </w:rPr>
              <w:t>投标文件所附证书证件要求：原件扫描件</w:t>
            </w:r>
          </w:p>
          <w:p w14:paraId="00910B73">
            <w:pPr>
              <w:spacing w:line="400" w:lineRule="exact"/>
              <w:rPr>
                <w:rFonts w:hint="eastAsia" w:ascii="宋体" w:hAnsi="宋体" w:cs="宋体"/>
                <w:b/>
                <w:bCs/>
                <w:sz w:val="24"/>
                <w:szCs w:val="24"/>
              </w:rPr>
            </w:pPr>
            <w:r>
              <w:rPr>
                <w:rFonts w:hint="eastAsia" w:ascii="宋体" w:hAnsi="宋体" w:cs="宋体"/>
                <w:kern w:val="2"/>
                <w:sz w:val="24"/>
                <w:szCs w:val="24"/>
                <w:lang w:bidi="ar"/>
              </w:rPr>
              <w:t>投标文件签字或盖章要求：签字或加盖</w:t>
            </w:r>
            <w:r>
              <w:rPr>
                <w:rFonts w:hint="eastAsia" w:ascii="宋体" w:hAnsi="宋体" w:cs="宋体"/>
                <w:sz w:val="24"/>
                <w:lang w:bidi="ar"/>
              </w:rPr>
              <w:t>电子签名</w:t>
            </w:r>
          </w:p>
        </w:tc>
      </w:tr>
      <w:tr w14:paraId="22EA52B7">
        <w:tblPrEx>
          <w:tblCellMar>
            <w:top w:w="0" w:type="dxa"/>
            <w:left w:w="0" w:type="dxa"/>
            <w:bottom w:w="0" w:type="dxa"/>
            <w:right w:w="0" w:type="dxa"/>
          </w:tblCellMar>
        </w:tblPrEx>
        <w:trPr>
          <w:trHeight w:val="305"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20070118">
            <w:pPr>
              <w:spacing w:line="400" w:lineRule="exact"/>
              <w:jc w:val="center"/>
              <w:rPr>
                <w:rFonts w:hint="eastAsia" w:ascii="宋体" w:hAnsi="宋体" w:cs="宋体"/>
                <w:kern w:val="2"/>
                <w:sz w:val="24"/>
                <w:szCs w:val="24"/>
              </w:rPr>
            </w:pPr>
            <w:r>
              <w:rPr>
                <w:rFonts w:hint="eastAsia" w:ascii="宋体" w:hAnsi="宋体" w:cs="宋体"/>
                <w:kern w:val="2"/>
                <w:sz w:val="24"/>
                <w:szCs w:val="24"/>
              </w:rPr>
              <w:t>3.5.3</w:t>
            </w:r>
          </w:p>
        </w:tc>
        <w:tc>
          <w:tcPr>
            <w:tcW w:w="2024" w:type="dxa"/>
            <w:tcBorders>
              <w:top w:val="single" w:color="auto" w:sz="8" w:space="0"/>
              <w:left w:val="nil"/>
              <w:bottom w:val="single" w:color="auto" w:sz="8" w:space="0"/>
              <w:right w:val="single" w:color="auto" w:sz="8" w:space="0"/>
            </w:tcBorders>
            <w:vAlign w:val="center"/>
          </w:tcPr>
          <w:p w14:paraId="47C1B7E1">
            <w:pPr>
              <w:spacing w:line="400" w:lineRule="exact"/>
              <w:rPr>
                <w:rFonts w:hint="eastAsia" w:ascii="宋体" w:hAnsi="宋体"/>
                <w:kern w:val="2"/>
                <w:sz w:val="24"/>
                <w:szCs w:val="24"/>
              </w:rPr>
            </w:pPr>
            <w:r>
              <w:rPr>
                <w:rFonts w:hint="eastAsia" w:ascii="宋体" w:hAnsi="宋体" w:cs="宋体"/>
                <w:sz w:val="24"/>
                <w:szCs w:val="24"/>
                <w:lang w:bidi="ar"/>
              </w:rPr>
              <w:t>投标文件编制的其他要求</w:t>
            </w:r>
          </w:p>
        </w:tc>
        <w:tc>
          <w:tcPr>
            <w:tcW w:w="6799" w:type="dxa"/>
            <w:tcBorders>
              <w:top w:val="single" w:color="auto" w:sz="8" w:space="0"/>
              <w:left w:val="nil"/>
              <w:bottom w:val="single" w:color="auto" w:sz="8" w:space="0"/>
              <w:right w:val="single" w:color="auto" w:sz="8" w:space="0"/>
            </w:tcBorders>
            <w:vAlign w:val="center"/>
          </w:tcPr>
          <w:p w14:paraId="6DB81B7C">
            <w:pPr>
              <w:spacing w:line="360" w:lineRule="auto"/>
              <w:rPr>
                <w:rFonts w:hint="eastAsia" w:ascii="宋体" w:hAnsi="宋体" w:cs="宋体"/>
                <w:kern w:val="2"/>
                <w:sz w:val="24"/>
                <w:szCs w:val="24"/>
              </w:rPr>
            </w:pPr>
            <w:r>
              <w:rPr>
                <w:rFonts w:hint="eastAsia" w:ascii="宋体" w:hAnsi="宋体" w:cs="宋体"/>
                <w:kern w:val="2"/>
                <w:sz w:val="24"/>
                <w:szCs w:val="24"/>
                <w:lang w:bidi="ar"/>
              </w:rPr>
              <w:t>（1）投标文件全部采用电子文档，投标人应安装客户端软件—“政采云电子交易客户端”，并按照招标文件和政采云电子交易平台的要求编制，编制后应进行电子签章、签名及加密；</w:t>
            </w:r>
          </w:p>
          <w:p w14:paraId="4B0361B4">
            <w:pPr>
              <w:spacing w:line="360" w:lineRule="auto"/>
              <w:rPr>
                <w:rFonts w:hint="eastAsia" w:ascii="宋体" w:hAnsi="宋体" w:cs="宋体"/>
                <w:kern w:val="2"/>
                <w:sz w:val="24"/>
                <w:szCs w:val="24"/>
              </w:rPr>
            </w:pPr>
            <w:r>
              <w:rPr>
                <w:rFonts w:hint="eastAsia" w:ascii="宋体" w:hAnsi="宋体" w:cs="宋体"/>
                <w:kern w:val="2"/>
                <w:sz w:val="24"/>
                <w:szCs w:val="24"/>
                <w:lang w:bidi="ar"/>
              </w:rPr>
              <w:t xml:space="preserve">（2）如投标文件提交的电子标书不满足招标文件要求或开标时无法读取导入或解密，其投标文件将不予受理； </w:t>
            </w:r>
          </w:p>
          <w:p w14:paraId="5BC80164">
            <w:pPr>
              <w:spacing w:line="360" w:lineRule="auto"/>
              <w:rPr>
                <w:rFonts w:hint="eastAsia" w:ascii="宋体" w:hAnsi="宋体"/>
                <w:kern w:val="2"/>
                <w:sz w:val="24"/>
                <w:szCs w:val="24"/>
              </w:rPr>
            </w:pPr>
            <w:r>
              <w:rPr>
                <w:rFonts w:hint="eastAsia" w:ascii="宋体" w:hAnsi="宋体" w:cs="宋体"/>
                <w:kern w:val="2"/>
                <w:sz w:val="24"/>
                <w:szCs w:val="24"/>
                <w:lang w:bidi="ar"/>
              </w:rPr>
              <w:t>（3）投标文件中提供的资料（扫描件），内容必须清晰可辨，若内容模糊，无法辨识，均视为未提供。</w:t>
            </w:r>
          </w:p>
        </w:tc>
      </w:tr>
      <w:tr w14:paraId="20BBF879">
        <w:tblPrEx>
          <w:tblCellMar>
            <w:top w:w="0" w:type="dxa"/>
            <w:left w:w="0" w:type="dxa"/>
            <w:bottom w:w="0" w:type="dxa"/>
            <w:right w:w="0" w:type="dxa"/>
          </w:tblCellMar>
        </w:tblPrEx>
        <w:trPr>
          <w:trHeight w:val="511"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1273F3DA">
            <w:pPr>
              <w:spacing w:line="400" w:lineRule="exact"/>
              <w:jc w:val="center"/>
              <w:rPr>
                <w:rFonts w:hint="eastAsia" w:ascii="宋体" w:hAnsi="宋体" w:cs="宋体"/>
                <w:kern w:val="2"/>
                <w:sz w:val="24"/>
                <w:szCs w:val="24"/>
              </w:rPr>
            </w:pPr>
            <w:r>
              <w:rPr>
                <w:rFonts w:hint="eastAsia" w:ascii="宋体" w:hAnsi="宋体" w:cs="宋体"/>
                <w:kern w:val="2"/>
                <w:sz w:val="24"/>
                <w:szCs w:val="24"/>
              </w:rPr>
              <w:t>4.1.1</w:t>
            </w:r>
          </w:p>
        </w:tc>
        <w:tc>
          <w:tcPr>
            <w:tcW w:w="2024" w:type="dxa"/>
            <w:tcBorders>
              <w:top w:val="single" w:color="auto" w:sz="8" w:space="0"/>
              <w:left w:val="nil"/>
              <w:bottom w:val="single" w:color="auto" w:sz="8" w:space="0"/>
              <w:right w:val="single" w:color="auto" w:sz="8" w:space="0"/>
            </w:tcBorders>
            <w:vAlign w:val="center"/>
          </w:tcPr>
          <w:p w14:paraId="055E9C9C">
            <w:pPr>
              <w:spacing w:line="360" w:lineRule="auto"/>
              <w:jc w:val="both"/>
              <w:rPr>
                <w:rFonts w:hint="eastAsia" w:ascii="宋体" w:hAnsi="宋体" w:cs="宋体"/>
                <w:sz w:val="24"/>
                <w:szCs w:val="24"/>
              </w:rPr>
            </w:pPr>
            <w:r>
              <w:rPr>
                <w:rFonts w:hint="eastAsia" w:ascii="宋体" w:hAnsi="宋体" w:cs="宋体"/>
                <w:kern w:val="2"/>
                <w:sz w:val="24"/>
                <w:szCs w:val="24"/>
                <w:lang w:bidi="ar"/>
              </w:rPr>
              <w:t>投标文件的加密</w:t>
            </w:r>
          </w:p>
        </w:tc>
        <w:tc>
          <w:tcPr>
            <w:tcW w:w="6799" w:type="dxa"/>
            <w:tcBorders>
              <w:top w:val="single" w:color="auto" w:sz="8" w:space="0"/>
              <w:left w:val="nil"/>
              <w:bottom w:val="single" w:color="auto" w:sz="8" w:space="0"/>
              <w:right w:val="single" w:color="auto" w:sz="8" w:space="0"/>
            </w:tcBorders>
            <w:vAlign w:val="center"/>
          </w:tcPr>
          <w:p w14:paraId="19AAB8CF">
            <w:pPr>
              <w:spacing w:line="360" w:lineRule="auto"/>
              <w:rPr>
                <w:rFonts w:hint="eastAsia" w:ascii="宋体" w:hAnsi="宋体" w:cs="宋体"/>
                <w:kern w:val="2"/>
                <w:sz w:val="24"/>
                <w:szCs w:val="24"/>
              </w:rPr>
            </w:pPr>
            <w:r>
              <w:rPr>
                <w:rFonts w:hint="eastAsia" w:ascii="宋体" w:hAnsi="宋体" w:cs="宋体"/>
                <w:kern w:val="2"/>
                <w:sz w:val="24"/>
                <w:szCs w:val="24"/>
                <w:lang w:bidi="ar"/>
              </w:rPr>
              <w:t xml:space="preserve">（1）投标人进行电子交易应安装客户端软件—“政采云电子交易客户端”，并按照招标文件和电子交易平台的要求编制并加密投标文件。投标人未按规定加密的投标文件，电子交易平台将拒收并提示； </w:t>
            </w:r>
          </w:p>
          <w:p w14:paraId="45809027">
            <w:pPr>
              <w:spacing w:line="360" w:lineRule="auto"/>
              <w:rPr>
                <w:rFonts w:hint="eastAsia" w:ascii="宋体" w:hAnsi="宋体" w:cs="宋体"/>
                <w:kern w:val="2"/>
                <w:sz w:val="24"/>
                <w:szCs w:val="24"/>
              </w:rPr>
            </w:pPr>
            <w:r>
              <w:rPr>
                <w:rFonts w:hint="eastAsia" w:ascii="宋体" w:hAnsi="宋体" w:cs="宋体"/>
                <w:kern w:val="2"/>
                <w:sz w:val="24"/>
                <w:szCs w:val="24"/>
                <w:lang w:bidi="ar"/>
              </w:rPr>
              <w:t xml:space="preserve">（2）使用“政采云电子交易客户端”需要提前申领 CA 数字证书，申领流程见该项目采购公告附件； </w:t>
            </w:r>
          </w:p>
          <w:p w14:paraId="7026EF6C">
            <w:pPr>
              <w:spacing w:line="360" w:lineRule="auto"/>
              <w:rPr>
                <w:rFonts w:hint="eastAsia" w:ascii="宋体" w:hAnsi="宋体" w:cs="宋体"/>
                <w:sz w:val="24"/>
                <w:szCs w:val="24"/>
              </w:rPr>
            </w:pPr>
            <w:r>
              <w:rPr>
                <w:rFonts w:hint="eastAsia" w:ascii="宋体" w:hAnsi="宋体" w:cs="宋体"/>
                <w:kern w:val="2"/>
                <w:sz w:val="24"/>
                <w:szCs w:val="24"/>
                <w:lang w:bidi="ar"/>
              </w:rPr>
              <w:t xml:space="preserve">（3）为确保网上操作合法、有效和安全，投标人应当在投标文件提交截止时间前完成在“政府采购云平台”的身份认证，确保在电子交易过程中能够对相关数据电文进行加密和使用电子签名。 </w:t>
            </w:r>
          </w:p>
        </w:tc>
      </w:tr>
      <w:tr w14:paraId="19D61878">
        <w:tblPrEx>
          <w:tblCellMar>
            <w:top w:w="0" w:type="dxa"/>
            <w:left w:w="0" w:type="dxa"/>
            <w:bottom w:w="0" w:type="dxa"/>
            <w:right w:w="0" w:type="dxa"/>
          </w:tblCellMar>
        </w:tblPrEx>
        <w:trPr>
          <w:trHeight w:val="530"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663805B5">
            <w:pPr>
              <w:spacing w:line="400" w:lineRule="exact"/>
              <w:jc w:val="center"/>
              <w:rPr>
                <w:rFonts w:hint="eastAsia" w:ascii="宋体" w:hAnsi="宋体" w:cs="宋体"/>
                <w:kern w:val="2"/>
                <w:sz w:val="24"/>
                <w:szCs w:val="24"/>
              </w:rPr>
            </w:pPr>
            <w:r>
              <w:rPr>
                <w:rFonts w:hint="eastAsia" w:ascii="宋体" w:hAnsi="宋体" w:cs="宋体"/>
                <w:kern w:val="2"/>
                <w:sz w:val="24"/>
                <w:szCs w:val="24"/>
              </w:rPr>
              <w:t>4.2.1</w:t>
            </w:r>
          </w:p>
        </w:tc>
        <w:tc>
          <w:tcPr>
            <w:tcW w:w="2024" w:type="dxa"/>
            <w:tcBorders>
              <w:top w:val="single" w:color="auto" w:sz="8" w:space="0"/>
              <w:left w:val="nil"/>
              <w:bottom w:val="single" w:color="auto" w:sz="8" w:space="0"/>
              <w:right w:val="single" w:color="auto" w:sz="8" w:space="0"/>
            </w:tcBorders>
            <w:vAlign w:val="center"/>
          </w:tcPr>
          <w:p w14:paraId="0E3FE319">
            <w:pPr>
              <w:spacing w:line="400" w:lineRule="exact"/>
              <w:rPr>
                <w:rFonts w:hint="eastAsia" w:ascii="宋体" w:hAnsi="宋体" w:cs="宋体"/>
                <w:kern w:val="2"/>
                <w:sz w:val="24"/>
                <w:szCs w:val="24"/>
              </w:rPr>
            </w:pPr>
            <w:r>
              <w:rPr>
                <w:rFonts w:hint="eastAsia" w:ascii="宋体" w:hAnsi="宋体" w:cs="宋体"/>
                <w:kern w:val="2"/>
                <w:sz w:val="24"/>
                <w:szCs w:val="24"/>
              </w:rPr>
              <w:t>投标截止时间</w:t>
            </w:r>
          </w:p>
        </w:tc>
        <w:tc>
          <w:tcPr>
            <w:tcW w:w="6799" w:type="dxa"/>
            <w:tcBorders>
              <w:top w:val="single" w:color="auto" w:sz="8" w:space="0"/>
              <w:left w:val="nil"/>
              <w:bottom w:val="single" w:color="auto" w:sz="8" w:space="0"/>
              <w:right w:val="single" w:color="auto" w:sz="8" w:space="0"/>
            </w:tcBorders>
            <w:vAlign w:val="center"/>
          </w:tcPr>
          <w:p w14:paraId="43F7F09A">
            <w:pPr>
              <w:spacing w:line="400" w:lineRule="exact"/>
              <w:rPr>
                <w:rFonts w:hint="eastAsia" w:ascii="宋体" w:hAnsi="宋体" w:cs="宋体"/>
                <w:kern w:val="2"/>
                <w:sz w:val="24"/>
                <w:szCs w:val="24"/>
              </w:rPr>
            </w:pPr>
            <w:r>
              <w:rPr>
                <w:rFonts w:hint="eastAsia" w:ascii="宋体" w:hAnsi="宋体"/>
                <w:sz w:val="24"/>
                <w:szCs w:val="24"/>
              </w:rPr>
              <w:t>详见第一章 “招标公告”</w:t>
            </w:r>
          </w:p>
        </w:tc>
      </w:tr>
      <w:tr w14:paraId="7D22C398">
        <w:tblPrEx>
          <w:tblCellMar>
            <w:top w:w="0" w:type="dxa"/>
            <w:left w:w="0" w:type="dxa"/>
            <w:bottom w:w="0" w:type="dxa"/>
            <w:right w:w="0" w:type="dxa"/>
          </w:tblCellMar>
        </w:tblPrEx>
        <w:trPr>
          <w:trHeight w:val="900"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457562E0">
            <w:pPr>
              <w:spacing w:line="400" w:lineRule="exact"/>
              <w:jc w:val="center"/>
              <w:rPr>
                <w:rFonts w:hint="eastAsia" w:ascii="宋体" w:hAnsi="宋体" w:cs="宋体"/>
                <w:kern w:val="2"/>
                <w:sz w:val="24"/>
                <w:szCs w:val="24"/>
              </w:rPr>
            </w:pPr>
            <w:r>
              <w:rPr>
                <w:rFonts w:hint="eastAsia" w:ascii="宋体" w:hAnsi="宋体" w:cs="宋体"/>
                <w:kern w:val="2"/>
                <w:sz w:val="24"/>
                <w:szCs w:val="24"/>
              </w:rPr>
              <w:t>4.2.2</w:t>
            </w:r>
          </w:p>
        </w:tc>
        <w:tc>
          <w:tcPr>
            <w:tcW w:w="2024" w:type="dxa"/>
            <w:tcBorders>
              <w:top w:val="single" w:color="auto" w:sz="8" w:space="0"/>
              <w:left w:val="nil"/>
              <w:bottom w:val="single" w:color="auto" w:sz="8" w:space="0"/>
              <w:right w:val="single" w:color="auto" w:sz="8" w:space="0"/>
            </w:tcBorders>
            <w:vAlign w:val="center"/>
          </w:tcPr>
          <w:p w14:paraId="435EF674">
            <w:pPr>
              <w:spacing w:line="400" w:lineRule="exact"/>
              <w:rPr>
                <w:rFonts w:hint="eastAsia" w:ascii="宋体" w:hAnsi="宋体" w:cs="宋体"/>
                <w:kern w:val="2"/>
                <w:sz w:val="24"/>
                <w:szCs w:val="24"/>
              </w:rPr>
            </w:pPr>
            <w:r>
              <w:rPr>
                <w:rFonts w:hint="eastAsia" w:ascii="宋体" w:hAnsi="宋体" w:cs="宋体"/>
                <w:kern w:val="2"/>
                <w:sz w:val="24"/>
                <w:szCs w:val="24"/>
              </w:rPr>
              <w:t>投标文件递交截止时间和地点</w:t>
            </w:r>
          </w:p>
        </w:tc>
        <w:tc>
          <w:tcPr>
            <w:tcW w:w="6799" w:type="dxa"/>
            <w:tcBorders>
              <w:top w:val="single" w:color="auto" w:sz="8" w:space="0"/>
              <w:left w:val="nil"/>
              <w:bottom w:val="single" w:color="auto" w:sz="8" w:space="0"/>
              <w:right w:val="single" w:color="auto" w:sz="8" w:space="0"/>
            </w:tcBorders>
            <w:vAlign w:val="center"/>
          </w:tcPr>
          <w:p w14:paraId="2D219A22">
            <w:pPr>
              <w:spacing w:line="400" w:lineRule="exact"/>
              <w:rPr>
                <w:rFonts w:hint="eastAsia" w:ascii="宋体" w:hAnsi="宋体" w:cs="宋体"/>
                <w:kern w:val="2"/>
                <w:sz w:val="24"/>
                <w:szCs w:val="24"/>
                <w:u w:val="single"/>
              </w:rPr>
            </w:pPr>
            <w:r>
              <w:rPr>
                <w:rFonts w:hint="eastAsia" w:ascii="宋体" w:hAnsi="宋体"/>
                <w:sz w:val="24"/>
                <w:szCs w:val="24"/>
              </w:rPr>
              <w:t>详见第一章 “招标公告”</w:t>
            </w:r>
          </w:p>
        </w:tc>
      </w:tr>
      <w:tr w14:paraId="5E13D244">
        <w:tblPrEx>
          <w:tblCellMar>
            <w:top w:w="0" w:type="dxa"/>
            <w:left w:w="0" w:type="dxa"/>
            <w:bottom w:w="0" w:type="dxa"/>
            <w:right w:w="0" w:type="dxa"/>
          </w:tblCellMar>
        </w:tblPrEx>
        <w:trPr>
          <w:trHeight w:val="902"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39B695BB">
            <w:pPr>
              <w:spacing w:line="400" w:lineRule="exact"/>
              <w:jc w:val="center"/>
              <w:rPr>
                <w:rFonts w:hint="eastAsia" w:ascii="宋体" w:hAnsi="宋体" w:cs="宋体"/>
                <w:kern w:val="2"/>
                <w:sz w:val="24"/>
                <w:szCs w:val="24"/>
              </w:rPr>
            </w:pPr>
            <w:r>
              <w:rPr>
                <w:rFonts w:hint="eastAsia" w:ascii="宋体" w:hAnsi="宋体" w:cs="宋体"/>
                <w:kern w:val="2"/>
                <w:sz w:val="24"/>
                <w:szCs w:val="24"/>
              </w:rPr>
              <w:t>5.1</w:t>
            </w:r>
          </w:p>
        </w:tc>
        <w:tc>
          <w:tcPr>
            <w:tcW w:w="2024" w:type="dxa"/>
            <w:tcBorders>
              <w:top w:val="single" w:color="auto" w:sz="8" w:space="0"/>
              <w:left w:val="nil"/>
              <w:bottom w:val="single" w:color="auto" w:sz="8" w:space="0"/>
              <w:right w:val="single" w:color="auto" w:sz="8" w:space="0"/>
            </w:tcBorders>
            <w:vAlign w:val="center"/>
          </w:tcPr>
          <w:p w14:paraId="2C9AF5FC">
            <w:pPr>
              <w:spacing w:line="400" w:lineRule="exact"/>
              <w:rPr>
                <w:rFonts w:hint="eastAsia" w:ascii="宋体" w:hAnsi="宋体" w:cs="宋体"/>
                <w:kern w:val="2"/>
                <w:sz w:val="24"/>
                <w:szCs w:val="24"/>
              </w:rPr>
            </w:pPr>
            <w:r>
              <w:rPr>
                <w:rFonts w:hint="eastAsia" w:ascii="宋体" w:hAnsi="宋体" w:cs="宋体"/>
                <w:kern w:val="2"/>
                <w:sz w:val="24"/>
                <w:szCs w:val="24"/>
              </w:rPr>
              <w:t>开标时间和地点</w:t>
            </w:r>
          </w:p>
        </w:tc>
        <w:tc>
          <w:tcPr>
            <w:tcW w:w="6799" w:type="dxa"/>
            <w:tcBorders>
              <w:top w:val="single" w:color="auto" w:sz="8" w:space="0"/>
              <w:left w:val="nil"/>
              <w:bottom w:val="single" w:color="auto" w:sz="8" w:space="0"/>
              <w:right w:val="single" w:color="auto" w:sz="8" w:space="0"/>
            </w:tcBorders>
            <w:vAlign w:val="center"/>
          </w:tcPr>
          <w:p w14:paraId="4FDB9039">
            <w:pPr>
              <w:spacing w:line="400" w:lineRule="exact"/>
              <w:rPr>
                <w:rFonts w:hint="eastAsia" w:ascii="宋体" w:hAnsi="宋体" w:cs="宋体"/>
                <w:kern w:val="2"/>
                <w:sz w:val="24"/>
                <w:szCs w:val="24"/>
              </w:rPr>
            </w:pPr>
            <w:r>
              <w:rPr>
                <w:rFonts w:hint="eastAsia" w:ascii="宋体" w:hAnsi="宋体" w:cs="宋体"/>
                <w:kern w:val="2"/>
                <w:sz w:val="24"/>
                <w:szCs w:val="24"/>
              </w:rPr>
              <w:t>开标时间：同投标截止时间</w:t>
            </w:r>
          </w:p>
          <w:p w14:paraId="3538C615">
            <w:pPr>
              <w:spacing w:line="400" w:lineRule="exact"/>
              <w:rPr>
                <w:rFonts w:hint="eastAsia" w:ascii="宋体" w:hAnsi="宋体" w:cs="宋体"/>
                <w:kern w:val="2"/>
                <w:sz w:val="24"/>
                <w:szCs w:val="24"/>
              </w:rPr>
            </w:pPr>
            <w:r>
              <w:rPr>
                <w:rFonts w:hint="eastAsia" w:ascii="宋体" w:hAnsi="宋体" w:cs="宋体"/>
                <w:kern w:val="2"/>
                <w:sz w:val="24"/>
                <w:szCs w:val="24"/>
              </w:rPr>
              <w:t>开标地点：同投标文件递交地点</w:t>
            </w:r>
          </w:p>
        </w:tc>
      </w:tr>
      <w:tr w14:paraId="381312B9">
        <w:tblPrEx>
          <w:tblCellMar>
            <w:top w:w="0" w:type="dxa"/>
            <w:left w:w="0" w:type="dxa"/>
            <w:bottom w:w="0" w:type="dxa"/>
            <w:right w:w="0" w:type="dxa"/>
          </w:tblCellMar>
        </w:tblPrEx>
        <w:trPr>
          <w:trHeight w:val="1330"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39767536">
            <w:pPr>
              <w:spacing w:line="400" w:lineRule="exact"/>
              <w:jc w:val="center"/>
              <w:rPr>
                <w:rFonts w:hint="eastAsia" w:ascii="宋体" w:hAnsi="宋体" w:cs="宋体"/>
                <w:kern w:val="2"/>
                <w:sz w:val="24"/>
                <w:szCs w:val="24"/>
              </w:rPr>
            </w:pPr>
            <w:r>
              <w:rPr>
                <w:rFonts w:hint="eastAsia" w:ascii="宋体" w:hAnsi="宋体" w:cs="宋体"/>
                <w:kern w:val="2"/>
                <w:sz w:val="24"/>
                <w:szCs w:val="24"/>
              </w:rPr>
              <w:t>7.1.1</w:t>
            </w:r>
          </w:p>
        </w:tc>
        <w:tc>
          <w:tcPr>
            <w:tcW w:w="2024" w:type="dxa"/>
            <w:tcBorders>
              <w:top w:val="single" w:color="auto" w:sz="8" w:space="0"/>
              <w:left w:val="nil"/>
              <w:bottom w:val="single" w:color="auto" w:sz="8" w:space="0"/>
              <w:right w:val="single" w:color="auto" w:sz="8" w:space="0"/>
            </w:tcBorders>
            <w:vAlign w:val="center"/>
          </w:tcPr>
          <w:p w14:paraId="107B71C9">
            <w:pPr>
              <w:spacing w:line="400" w:lineRule="exact"/>
              <w:rPr>
                <w:rFonts w:hint="eastAsia" w:ascii="宋体" w:hAnsi="宋体" w:cs="宋体"/>
                <w:kern w:val="2"/>
                <w:sz w:val="24"/>
                <w:szCs w:val="24"/>
              </w:rPr>
            </w:pPr>
            <w:r>
              <w:rPr>
                <w:rFonts w:hint="eastAsia" w:ascii="宋体" w:hAnsi="宋体" w:cs="宋体"/>
                <w:kern w:val="2"/>
                <w:sz w:val="24"/>
                <w:szCs w:val="24"/>
              </w:rPr>
              <w:t>评标委员会的组建</w:t>
            </w:r>
          </w:p>
        </w:tc>
        <w:tc>
          <w:tcPr>
            <w:tcW w:w="6799" w:type="dxa"/>
            <w:tcBorders>
              <w:top w:val="single" w:color="auto" w:sz="8" w:space="0"/>
              <w:left w:val="nil"/>
              <w:bottom w:val="single" w:color="auto" w:sz="8" w:space="0"/>
              <w:right w:val="single" w:color="auto" w:sz="8" w:space="0"/>
            </w:tcBorders>
            <w:vAlign w:val="center"/>
          </w:tcPr>
          <w:p w14:paraId="6AC8E556">
            <w:pPr>
              <w:spacing w:line="400" w:lineRule="exact"/>
              <w:rPr>
                <w:rFonts w:hint="eastAsia" w:ascii="宋体" w:hAnsi="宋体" w:cs="宋体"/>
                <w:kern w:val="2"/>
                <w:sz w:val="24"/>
                <w:szCs w:val="24"/>
              </w:rPr>
            </w:pPr>
            <w:r>
              <w:rPr>
                <w:rFonts w:hint="eastAsia" w:ascii="宋体" w:hAnsi="宋体" w:cs="宋体"/>
                <w:sz w:val="24"/>
                <w:szCs w:val="24"/>
              </w:rPr>
              <w:t>评标委员会由采购人代表和评审专家组成，成员人数为</w:t>
            </w:r>
            <w:r>
              <w:rPr>
                <w:rFonts w:hint="eastAsia" w:ascii="宋体" w:hAnsi="宋体" w:cs="宋体"/>
                <w:sz w:val="24"/>
                <w:szCs w:val="24"/>
                <w:u w:val="single"/>
              </w:rPr>
              <w:t>5</w:t>
            </w:r>
            <w:r>
              <w:rPr>
                <w:rFonts w:hint="eastAsia" w:ascii="宋体" w:hAnsi="宋体" w:cs="宋体"/>
                <w:sz w:val="24"/>
                <w:szCs w:val="24"/>
              </w:rPr>
              <w:t>人以上单数</w:t>
            </w:r>
            <w:r>
              <w:rPr>
                <w:rFonts w:hint="eastAsia" w:ascii="宋体" w:hAnsi="宋体" w:cs="宋体"/>
                <w:kern w:val="2"/>
                <w:sz w:val="24"/>
                <w:szCs w:val="24"/>
              </w:rPr>
              <w:t>。</w:t>
            </w:r>
          </w:p>
        </w:tc>
      </w:tr>
      <w:tr w14:paraId="73EE8447">
        <w:tblPrEx>
          <w:tblCellMar>
            <w:top w:w="0" w:type="dxa"/>
            <w:left w:w="0" w:type="dxa"/>
            <w:bottom w:w="0" w:type="dxa"/>
            <w:right w:w="0" w:type="dxa"/>
          </w:tblCellMar>
        </w:tblPrEx>
        <w:trPr>
          <w:trHeight w:val="865"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4EC20E0F">
            <w:pPr>
              <w:spacing w:line="400" w:lineRule="exact"/>
              <w:jc w:val="center"/>
              <w:rPr>
                <w:rFonts w:hint="eastAsia" w:ascii="宋体" w:hAnsi="宋体" w:cs="宋体"/>
                <w:kern w:val="2"/>
                <w:sz w:val="24"/>
                <w:szCs w:val="24"/>
              </w:rPr>
            </w:pPr>
            <w:r>
              <w:rPr>
                <w:rFonts w:hint="eastAsia" w:ascii="宋体" w:hAnsi="宋体" w:cs="宋体"/>
                <w:kern w:val="2"/>
                <w:sz w:val="24"/>
                <w:szCs w:val="24"/>
              </w:rPr>
              <w:t>7.3.2</w:t>
            </w:r>
          </w:p>
        </w:tc>
        <w:tc>
          <w:tcPr>
            <w:tcW w:w="2024" w:type="dxa"/>
            <w:tcBorders>
              <w:top w:val="single" w:color="auto" w:sz="8" w:space="0"/>
              <w:left w:val="nil"/>
              <w:bottom w:val="single" w:color="auto" w:sz="8" w:space="0"/>
              <w:right w:val="single" w:color="auto" w:sz="8" w:space="0"/>
            </w:tcBorders>
            <w:vAlign w:val="center"/>
          </w:tcPr>
          <w:p w14:paraId="05A240E6">
            <w:pPr>
              <w:spacing w:line="360" w:lineRule="auto"/>
              <w:rPr>
                <w:rFonts w:hint="eastAsia" w:ascii="宋体" w:hAnsi="宋体"/>
                <w:kern w:val="2"/>
                <w:sz w:val="24"/>
                <w:szCs w:val="24"/>
              </w:rPr>
            </w:pPr>
            <w:r>
              <w:rPr>
                <w:rFonts w:hint="eastAsia" w:ascii="宋体" w:hAnsi="宋体"/>
                <w:kern w:val="2"/>
                <w:sz w:val="24"/>
                <w:szCs w:val="24"/>
              </w:rPr>
              <w:t>评标委员会推荐中标候选人的人数</w:t>
            </w:r>
          </w:p>
        </w:tc>
        <w:tc>
          <w:tcPr>
            <w:tcW w:w="6799" w:type="dxa"/>
            <w:tcBorders>
              <w:top w:val="single" w:color="auto" w:sz="8" w:space="0"/>
              <w:left w:val="nil"/>
              <w:bottom w:val="single" w:color="auto" w:sz="8" w:space="0"/>
              <w:right w:val="single" w:color="auto" w:sz="8" w:space="0"/>
            </w:tcBorders>
            <w:vAlign w:val="center"/>
          </w:tcPr>
          <w:p w14:paraId="3CA07D2A">
            <w:pPr>
              <w:pStyle w:val="56"/>
              <w:spacing w:line="360" w:lineRule="auto"/>
              <w:jc w:val="both"/>
              <w:rPr>
                <w:rFonts w:hint="eastAsia" w:ascii="宋体" w:hAnsi="宋体"/>
                <w:kern w:val="2"/>
                <w:sz w:val="24"/>
                <w:szCs w:val="24"/>
              </w:rPr>
            </w:pPr>
            <w:r>
              <w:rPr>
                <w:rFonts w:hint="eastAsia" w:ascii="宋体" w:hAnsi="宋体"/>
                <w:sz w:val="24"/>
                <w:szCs w:val="24"/>
              </w:rPr>
              <w:t>由评标委员会推荐3名中标候选人，由招标人根据相关法律法规确定中标人。</w:t>
            </w:r>
          </w:p>
        </w:tc>
      </w:tr>
      <w:tr w14:paraId="4685F19C">
        <w:tblPrEx>
          <w:tblCellMar>
            <w:top w:w="0" w:type="dxa"/>
            <w:left w:w="0" w:type="dxa"/>
            <w:bottom w:w="0" w:type="dxa"/>
            <w:right w:w="0" w:type="dxa"/>
          </w:tblCellMar>
        </w:tblPrEx>
        <w:trPr>
          <w:trHeight w:val="938"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205597B3">
            <w:pPr>
              <w:spacing w:line="400" w:lineRule="exact"/>
              <w:jc w:val="center"/>
              <w:rPr>
                <w:rFonts w:hint="eastAsia" w:ascii="宋体" w:hAnsi="宋体" w:cs="宋体"/>
                <w:kern w:val="2"/>
                <w:sz w:val="24"/>
                <w:szCs w:val="24"/>
              </w:rPr>
            </w:pPr>
            <w:r>
              <w:rPr>
                <w:rFonts w:hint="eastAsia" w:ascii="宋体" w:hAnsi="宋体" w:cs="宋体"/>
                <w:kern w:val="2"/>
                <w:sz w:val="24"/>
                <w:szCs w:val="24"/>
              </w:rPr>
              <w:t>8.1</w:t>
            </w:r>
          </w:p>
        </w:tc>
        <w:tc>
          <w:tcPr>
            <w:tcW w:w="2024" w:type="dxa"/>
            <w:tcBorders>
              <w:top w:val="single" w:color="auto" w:sz="8" w:space="0"/>
              <w:left w:val="nil"/>
              <w:bottom w:val="single" w:color="auto" w:sz="8" w:space="0"/>
              <w:right w:val="single" w:color="auto" w:sz="8" w:space="0"/>
            </w:tcBorders>
            <w:vAlign w:val="center"/>
          </w:tcPr>
          <w:p w14:paraId="0EA963E7">
            <w:pPr>
              <w:spacing w:line="400" w:lineRule="exact"/>
              <w:rPr>
                <w:rFonts w:hint="eastAsia" w:ascii="宋体" w:hAnsi="宋体" w:cs="宋体"/>
                <w:kern w:val="2"/>
                <w:sz w:val="24"/>
                <w:szCs w:val="24"/>
              </w:rPr>
            </w:pPr>
            <w:r>
              <w:rPr>
                <w:rFonts w:hint="eastAsia" w:ascii="宋体" w:hAnsi="宋体" w:cs="宋体"/>
                <w:kern w:val="2"/>
                <w:sz w:val="24"/>
                <w:szCs w:val="24"/>
              </w:rPr>
              <w:t>是否授权评标委员会确定中标人</w:t>
            </w:r>
          </w:p>
        </w:tc>
        <w:tc>
          <w:tcPr>
            <w:tcW w:w="6799" w:type="dxa"/>
            <w:tcBorders>
              <w:top w:val="single" w:color="auto" w:sz="8" w:space="0"/>
              <w:left w:val="nil"/>
              <w:bottom w:val="single" w:color="auto" w:sz="8" w:space="0"/>
              <w:right w:val="single" w:color="auto" w:sz="8" w:space="0"/>
            </w:tcBorders>
            <w:vAlign w:val="center"/>
          </w:tcPr>
          <w:p w14:paraId="136A5F66">
            <w:pPr>
              <w:spacing w:line="400" w:lineRule="exact"/>
              <w:jc w:val="both"/>
              <w:rPr>
                <w:rFonts w:hint="eastAsia" w:ascii="宋体" w:hAnsi="宋体" w:cs="宋体"/>
                <w:kern w:val="2"/>
                <w:sz w:val="24"/>
                <w:szCs w:val="24"/>
              </w:rPr>
            </w:pPr>
            <w:r>
              <w:rPr>
                <w:rFonts w:hint="eastAsia" w:ascii="宋体" w:hAnsi="宋体" w:cs="宋体"/>
                <w:kern w:val="2"/>
                <w:sz w:val="24"/>
                <w:szCs w:val="24"/>
              </w:rPr>
              <w:t>□是</w:t>
            </w:r>
          </w:p>
          <w:p w14:paraId="72DA94A8">
            <w:pPr>
              <w:spacing w:line="400" w:lineRule="exact"/>
              <w:jc w:val="both"/>
              <w:rPr>
                <w:rFonts w:hint="eastAsia" w:ascii="宋体" w:hAnsi="宋体" w:cs="宋体"/>
                <w:kern w:val="2"/>
                <w:sz w:val="24"/>
                <w:szCs w:val="24"/>
              </w:rPr>
            </w:pPr>
            <w:r>
              <w:rPr>
                <w:rFonts w:ascii="Segoe UI Symbol" w:hAnsi="Segoe UI Symbol" w:cs="Segoe UI Symbol"/>
                <w:kern w:val="2"/>
                <w:sz w:val="24"/>
                <w:szCs w:val="24"/>
              </w:rPr>
              <w:t>☑</w:t>
            </w:r>
            <w:r>
              <w:rPr>
                <w:rFonts w:hint="eastAsia" w:ascii="宋体" w:hAnsi="宋体" w:cs="宋体"/>
                <w:kern w:val="2"/>
                <w:sz w:val="24"/>
                <w:szCs w:val="24"/>
              </w:rPr>
              <w:t>否</w:t>
            </w:r>
          </w:p>
        </w:tc>
      </w:tr>
      <w:tr w14:paraId="214BA816">
        <w:tblPrEx>
          <w:tblCellMar>
            <w:top w:w="0" w:type="dxa"/>
            <w:left w:w="0" w:type="dxa"/>
            <w:bottom w:w="0" w:type="dxa"/>
            <w:right w:w="0" w:type="dxa"/>
          </w:tblCellMar>
        </w:tblPrEx>
        <w:trPr>
          <w:trHeight w:val="909"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1B92BBD3">
            <w:pPr>
              <w:spacing w:line="400" w:lineRule="exact"/>
              <w:jc w:val="center"/>
              <w:rPr>
                <w:rFonts w:hint="eastAsia" w:ascii="宋体" w:hAnsi="宋体" w:cs="宋体"/>
                <w:kern w:val="2"/>
                <w:sz w:val="24"/>
                <w:szCs w:val="24"/>
              </w:rPr>
            </w:pPr>
            <w:r>
              <w:rPr>
                <w:rFonts w:hint="eastAsia" w:ascii="宋体" w:hAnsi="宋体" w:cs="宋体"/>
                <w:kern w:val="2"/>
                <w:sz w:val="24"/>
                <w:szCs w:val="24"/>
              </w:rPr>
              <w:t>8.2</w:t>
            </w:r>
          </w:p>
        </w:tc>
        <w:tc>
          <w:tcPr>
            <w:tcW w:w="2024" w:type="dxa"/>
            <w:tcBorders>
              <w:top w:val="single" w:color="auto" w:sz="8" w:space="0"/>
              <w:left w:val="nil"/>
              <w:bottom w:val="single" w:color="auto" w:sz="8" w:space="0"/>
              <w:right w:val="single" w:color="auto" w:sz="8" w:space="0"/>
            </w:tcBorders>
            <w:vAlign w:val="center"/>
          </w:tcPr>
          <w:p w14:paraId="673C526F">
            <w:pPr>
              <w:spacing w:line="400" w:lineRule="exact"/>
              <w:rPr>
                <w:rFonts w:hint="eastAsia" w:ascii="宋体" w:hAnsi="宋体" w:cs="宋体"/>
                <w:kern w:val="2"/>
                <w:sz w:val="24"/>
                <w:szCs w:val="24"/>
              </w:rPr>
            </w:pPr>
            <w:r>
              <w:rPr>
                <w:rFonts w:hint="eastAsia" w:ascii="宋体" w:hAnsi="宋体" w:cs="宋体"/>
                <w:kern w:val="2"/>
                <w:sz w:val="24"/>
                <w:szCs w:val="24"/>
              </w:rPr>
              <w:t>中标公告媒介及期限</w:t>
            </w:r>
          </w:p>
        </w:tc>
        <w:tc>
          <w:tcPr>
            <w:tcW w:w="6799" w:type="dxa"/>
            <w:tcBorders>
              <w:top w:val="single" w:color="auto" w:sz="8" w:space="0"/>
              <w:left w:val="nil"/>
              <w:bottom w:val="single" w:color="auto" w:sz="8" w:space="0"/>
              <w:right w:val="single" w:color="auto" w:sz="8" w:space="0"/>
            </w:tcBorders>
            <w:vAlign w:val="center"/>
          </w:tcPr>
          <w:p w14:paraId="103362CA">
            <w:pPr>
              <w:spacing w:line="400" w:lineRule="exact"/>
              <w:rPr>
                <w:rFonts w:hint="eastAsia" w:ascii="宋体" w:hAnsi="宋体" w:cs="宋体"/>
                <w:kern w:val="2"/>
                <w:sz w:val="24"/>
                <w:szCs w:val="24"/>
              </w:rPr>
            </w:pPr>
            <w:r>
              <w:rPr>
                <w:rFonts w:hint="eastAsia" w:ascii="宋体" w:hAnsi="宋体" w:cs="宋体"/>
                <w:kern w:val="2"/>
                <w:sz w:val="24"/>
                <w:szCs w:val="24"/>
              </w:rPr>
              <w:t>公告媒介：同发布招标公告的媒介</w:t>
            </w:r>
          </w:p>
          <w:p w14:paraId="1E619988">
            <w:pPr>
              <w:spacing w:line="400" w:lineRule="exact"/>
              <w:rPr>
                <w:rFonts w:hint="eastAsia" w:ascii="宋体" w:hAnsi="宋体" w:cs="宋体"/>
                <w:kern w:val="2"/>
                <w:sz w:val="24"/>
                <w:szCs w:val="24"/>
                <w:u w:val="single"/>
              </w:rPr>
            </w:pPr>
            <w:r>
              <w:rPr>
                <w:rFonts w:hint="eastAsia" w:ascii="宋体" w:hAnsi="宋体" w:cs="宋体"/>
                <w:kern w:val="2"/>
                <w:sz w:val="24"/>
                <w:szCs w:val="24"/>
              </w:rPr>
              <w:t>公告期限：1个工作日</w:t>
            </w:r>
          </w:p>
        </w:tc>
      </w:tr>
      <w:tr w14:paraId="7EA29D38">
        <w:tblPrEx>
          <w:tblCellMar>
            <w:top w:w="0" w:type="dxa"/>
            <w:left w:w="0" w:type="dxa"/>
            <w:bottom w:w="0" w:type="dxa"/>
            <w:right w:w="0" w:type="dxa"/>
          </w:tblCellMar>
        </w:tblPrEx>
        <w:trPr>
          <w:trHeight w:val="291"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6E7C17E0">
            <w:pPr>
              <w:spacing w:line="400" w:lineRule="exact"/>
              <w:jc w:val="center"/>
              <w:rPr>
                <w:rFonts w:hint="eastAsia" w:ascii="宋体" w:hAnsi="宋体" w:cs="宋体"/>
                <w:kern w:val="2"/>
                <w:sz w:val="24"/>
                <w:szCs w:val="24"/>
              </w:rPr>
            </w:pPr>
            <w:r>
              <w:rPr>
                <w:rFonts w:hint="eastAsia" w:ascii="宋体" w:hAnsi="宋体" w:cs="宋体"/>
                <w:kern w:val="2"/>
                <w:sz w:val="24"/>
                <w:szCs w:val="24"/>
              </w:rPr>
              <w:t>8.4.1</w:t>
            </w:r>
          </w:p>
        </w:tc>
        <w:tc>
          <w:tcPr>
            <w:tcW w:w="2024" w:type="dxa"/>
            <w:tcBorders>
              <w:top w:val="single" w:color="auto" w:sz="8" w:space="0"/>
              <w:left w:val="nil"/>
              <w:bottom w:val="single" w:color="auto" w:sz="8" w:space="0"/>
              <w:right w:val="single" w:color="auto" w:sz="8" w:space="0"/>
            </w:tcBorders>
            <w:vAlign w:val="center"/>
          </w:tcPr>
          <w:p w14:paraId="29ACDBF2">
            <w:pPr>
              <w:spacing w:line="400" w:lineRule="exact"/>
              <w:rPr>
                <w:rFonts w:hint="eastAsia" w:ascii="宋体" w:hAnsi="宋体" w:cs="宋体"/>
                <w:kern w:val="2"/>
                <w:sz w:val="24"/>
                <w:szCs w:val="24"/>
                <w:highlight w:val="none"/>
              </w:rPr>
            </w:pPr>
            <w:r>
              <w:rPr>
                <w:rFonts w:hint="eastAsia" w:ascii="宋体" w:hAnsi="宋体" w:cs="宋体"/>
                <w:kern w:val="2"/>
                <w:sz w:val="24"/>
                <w:szCs w:val="24"/>
                <w:highlight w:val="none"/>
              </w:rPr>
              <w:t>履约保证金</w:t>
            </w:r>
          </w:p>
        </w:tc>
        <w:tc>
          <w:tcPr>
            <w:tcW w:w="6799" w:type="dxa"/>
            <w:tcBorders>
              <w:top w:val="single" w:color="auto" w:sz="8" w:space="0"/>
              <w:left w:val="nil"/>
              <w:bottom w:val="single" w:color="auto" w:sz="8" w:space="0"/>
              <w:right w:val="single" w:color="auto" w:sz="8" w:space="0"/>
            </w:tcBorders>
            <w:vAlign w:val="center"/>
          </w:tcPr>
          <w:p w14:paraId="677E9838">
            <w:pPr>
              <w:spacing w:line="400" w:lineRule="exact"/>
              <w:rPr>
                <w:rFonts w:hint="eastAsia" w:ascii="宋体" w:hAnsi="宋体" w:cs="宋体"/>
                <w:kern w:val="2"/>
                <w:sz w:val="24"/>
                <w:szCs w:val="24"/>
                <w:highlight w:val="none"/>
              </w:rPr>
            </w:pPr>
            <w:r>
              <w:rPr>
                <w:rFonts w:hint="eastAsia" w:ascii="宋体" w:hAnsi="宋体" w:cs="宋体"/>
                <w:kern w:val="2"/>
                <w:sz w:val="24"/>
                <w:szCs w:val="24"/>
                <w:highlight w:val="none"/>
              </w:rPr>
              <w:t>不要求</w:t>
            </w:r>
          </w:p>
        </w:tc>
      </w:tr>
      <w:tr w14:paraId="0EBD5C09">
        <w:tblPrEx>
          <w:tblCellMar>
            <w:top w:w="0" w:type="dxa"/>
            <w:left w:w="0" w:type="dxa"/>
            <w:bottom w:w="0" w:type="dxa"/>
            <w:right w:w="0" w:type="dxa"/>
          </w:tblCellMar>
        </w:tblPrEx>
        <w:trPr>
          <w:trHeight w:val="634"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3F76575E">
            <w:pPr>
              <w:spacing w:line="400" w:lineRule="exact"/>
              <w:jc w:val="center"/>
              <w:rPr>
                <w:rFonts w:hint="eastAsia" w:ascii="宋体" w:hAnsi="宋体" w:cs="宋体"/>
                <w:kern w:val="2"/>
                <w:sz w:val="24"/>
                <w:szCs w:val="24"/>
              </w:rPr>
            </w:pPr>
            <w:r>
              <w:rPr>
                <w:rFonts w:hint="eastAsia" w:ascii="宋体" w:hAnsi="宋体" w:cs="宋体"/>
                <w:kern w:val="2"/>
                <w:sz w:val="24"/>
                <w:szCs w:val="24"/>
              </w:rPr>
              <w:t>12</w:t>
            </w:r>
          </w:p>
        </w:tc>
        <w:tc>
          <w:tcPr>
            <w:tcW w:w="8823" w:type="dxa"/>
            <w:gridSpan w:val="2"/>
            <w:tcBorders>
              <w:top w:val="single" w:color="auto" w:sz="8" w:space="0"/>
              <w:left w:val="nil"/>
              <w:bottom w:val="single" w:color="auto" w:sz="8" w:space="0"/>
              <w:right w:val="single" w:color="auto" w:sz="8" w:space="0"/>
            </w:tcBorders>
            <w:vAlign w:val="center"/>
          </w:tcPr>
          <w:p w14:paraId="3A028BE3">
            <w:pPr>
              <w:spacing w:line="400" w:lineRule="exact"/>
              <w:rPr>
                <w:rFonts w:hint="eastAsia" w:ascii="宋体" w:hAnsi="宋体" w:cs="宋体"/>
                <w:kern w:val="2"/>
                <w:sz w:val="24"/>
                <w:szCs w:val="24"/>
              </w:rPr>
            </w:pPr>
            <w:r>
              <w:rPr>
                <w:rFonts w:hint="eastAsia" w:ascii="宋体" w:hAnsi="宋体" w:cs="宋体"/>
                <w:b/>
                <w:bCs/>
                <w:kern w:val="2"/>
                <w:sz w:val="24"/>
                <w:szCs w:val="24"/>
              </w:rPr>
              <w:t>需要补充的其他内容</w:t>
            </w:r>
          </w:p>
        </w:tc>
      </w:tr>
      <w:tr w14:paraId="0989901C">
        <w:tblPrEx>
          <w:tblCellMar>
            <w:top w:w="0" w:type="dxa"/>
            <w:left w:w="0" w:type="dxa"/>
            <w:bottom w:w="0" w:type="dxa"/>
            <w:right w:w="0" w:type="dxa"/>
          </w:tblCellMar>
        </w:tblPrEx>
        <w:trPr>
          <w:trHeight w:val="828"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11806D36">
            <w:pPr>
              <w:spacing w:line="400" w:lineRule="exact"/>
              <w:jc w:val="center"/>
              <w:rPr>
                <w:rFonts w:hint="eastAsia" w:ascii="宋体" w:hAnsi="宋体" w:cs="宋体"/>
                <w:kern w:val="2"/>
                <w:sz w:val="24"/>
                <w:szCs w:val="24"/>
              </w:rPr>
            </w:pPr>
            <w:r>
              <w:rPr>
                <w:rFonts w:hint="eastAsia" w:ascii="宋体" w:hAnsi="宋体" w:cs="宋体"/>
                <w:kern w:val="2"/>
                <w:sz w:val="24"/>
                <w:szCs w:val="24"/>
              </w:rPr>
              <w:t>12.1</w:t>
            </w:r>
          </w:p>
        </w:tc>
        <w:tc>
          <w:tcPr>
            <w:tcW w:w="2024" w:type="dxa"/>
            <w:tcBorders>
              <w:top w:val="single" w:color="auto" w:sz="8" w:space="0"/>
              <w:left w:val="nil"/>
              <w:bottom w:val="single" w:color="auto" w:sz="8" w:space="0"/>
              <w:right w:val="single" w:color="auto" w:sz="8" w:space="0"/>
            </w:tcBorders>
            <w:vAlign w:val="center"/>
          </w:tcPr>
          <w:p w14:paraId="06EA5CFB">
            <w:pPr>
              <w:spacing w:line="400" w:lineRule="exact"/>
              <w:rPr>
                <w:rFonts w:hint="eastAsia" w:ascii="宋体" w:hAnsi="宋体" w:cs="宋体"/>
                <w:kern w:val="2"/>
                <w:sz w:val="24"/>
                <w:szCs w:val="24"/>
              </w:rPr>
            </w:pPr>
            <w:r>
              <w:rPr>
                <w:rFonts w:hint="eastAsia" w:ascii="宋体" w:hAnsi="宋体" w:cs="宋体"/>
                <w:kern w:val="2"/>
                <w:sz w:val="24"/>
                <w:szCs w:val="24"/>
              </w:rPr>
              <w:t>评标方法</w:t>
            </w:r>
          </w:p>
        </w:tc>
        <w:tc>
          <w:tcPr>
            <w:tcW w:w="6799" w:type="dxa"/>
            <w:tcBorders>
              <w:top w:val="single" w:color="auto" w:sz="8" w:space="0"/>
              <w:left w:val="nil"/>
              <w:bottom w:val="single" w:color="auto" w:sz="8" w:space="0"/>
              <w:right w:val="single" w:color="auto" w:sz="8" w:space="0"/>
            </w:tcBorders>
            <w:vAlign w:val="center"/>
          </w:tcPr>
          <w:p w14:paraId="67FDAAAD">
            <w:pPr>
              <w:spacing w:line="400" w:lineRule="exact"/>
              <w:rPr>
                <w:rFonts w:hint="eastAsia" w:ascii="宋体" w:hAnsi="宋体" w:cs="宋体"/>
                <w:kern w:val="2"/>
                <w:sz w:val="24"/>
                <w:szCs w:val="24"/>
              </w:rPr>
            </w:pPr>
            <w:r>
              <w:rPr>
                <w:rFonts w:hint="eastAsia" w:ascii="宋体" w:hAnsi="宋体" w:cs="宋体"/>
                <w:kern w:val="2"/>
                <w:sz w:val="24"/>
                <w:szCs w:val="24"/>
              </w:rPr>
              <w:t>综合评分法</w:t>
            </w:r>
          </w:p>
        </w:tc>
      </w:tr>
      <w:tr w14:paraId="3DCEFFFE">
        <w:tblPrEx>
          <w:tblCellMar>
            <w:top w:w="0" w:type="dxa"/>
            <w:left w:w="0" w:type="dxa"/>
            <w:bottom w:w="0" w:type="dxa"/>
            <w:right w:w="0" w:type="dxa"/>
          </w:tblCellMar>
        </w:tblPrEx>
        <w:trPr>
          <w:trHeight w:val="1840"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7D6A2CCD">
            <w:pPr>
              <w:spacing w:line="420" w:lineRule="exact"/>
              <w:jc w:val="center"/>
              <w:rPr>
                <w:rFonts w:hint="eastAsia" w:ascii="宋体" w:hAnsi="宋体" w:cs="宋体"/>
                <w:kern w:val="2"/>
                <w:sz w:val="24"/>
                <w:szCs w:val="24"/>
              </w:rPr>
            </w:pPr>
            <w:r>
              <w:rPr>
                <w:rFonts w:hint="eastAsia" w:ascii="宋体" w:hAnsi="宋体" w:cs="宋体"/>
                <w:kern w:val="2"/>
                <w:sz w:val="24"/>
                <w:szCs w:val="24"/>
              </w:rPr>
              <w:t>12.2</w:t>
            </w:r>
          </w:p>
        </w:tc>
        <w:tc>
          <w:tcPr>
            <w:tcW w:w="2024" w:type="dxa"/>
            <w:tcBorders>
              <w:top w:val="single" w:color="auto" w:sz="8" w:space="0"/>
              <w:left w:val="nil"/>
              <w:bottom w:val="single" w:color="auto" w:sz="8" w:space="0"/>
              <w:right w:val="single" w:color="auto" w:sz="8" w:space="0"/>
            </w:tcBorders>
            <w:vAlign w:val="center"/>
          </w:tcPr>
          <w:p w14:paraId="6D45C23C">
            <w:pPr>
              <w:spacing w:line="420" w:lineRule="exact"/>
              <w:rPr>
                <w:rFonts w:hint="eastAsia" w:ascii="宋体" w:hAnsi="宋体" w:cs="宋体"/>
                <w:kern w:val="2"/>
                <w:sz w:val="24"/>
                <w:szCs w:val="24"/>
              </w:rPr>
            </w:pPr>
            <w:r>
              <w:rPr>
                <w:rFonts w:hint="eastAsia" w:ascii="宋体" w:hAnsi="宋体" w:cs="宋体"/>
                <w:kern w:val="2"/>
                <w:sz w:val="24"/>
                <w:szCs w:val="24"/>
              </w:rPr>
              <w:t>追加合同金额</w:t>
            </w:r>
          </w:p>
        </w:tc>
        <w:tc>
          <w:tcPr>
            <w:tcW w:w="6799" w:type="dxa"/>
            <w:tcBorders>
              <w:top w:val="single" w:color="auto" w:sz="8" w:space="0"/>
              <w:left w:val="nil"/>
              <w:bottom w:val="single" w:color="auto" w:sz="8" w:space="0"/>
              <w:right w:val="single" w:color="auto" w:sz="8" w:space="0"/>
            </w:tcBorders>
            <w:vAlign w:val="center"/>
          </w:tcPr>
          <w:p w14:paraId="28396B1D">
            <w:pPr>
              <w:spacing w:line="420" w:lineRule="exact"/>
              <w:rPr>
                <w:rFonts w:hint="eastAsia" w:ascii="宋体" w:hAnsi="宋体" w:cs="宋体"/>
                <w:kern w:val="2"/>
                <w:sz w:val="24"/>
                <w:szCs w:val="24"/>
              </w:rPr>
            </w:pPr>
            <w:r>
              <w:rPr>
                <w:rFonts w:hint="eastAsia" w:ascii="宋体" w:hAnsi="宋体" w:cs="宋体"/>
                <w:sz w:val="24"/>
                <w:szCs w:val="24"/>
              </w:rPr>
              <w:t>政府采购合同履行中，采购人需追加与合同标的相同的服务的，</w:t>
            </w:r>
            <w:r>
              <w:rPr>
                <w:rFonts w:hint="eastAsia" w:ascii="宋体" w:hAnsi="宋体" w:cs="宋体"/>
                <w:sz w:val="24"/>
              </w:rPr>
              <w:t>在不改变合同其他条款的前提下，可以与中标投标人签订补充合同，但所有补充合同的采购金额变更不得超过原合同采购金额的10%，其中金额增加需办理合同追加手续。</w:t>
            </w:r>
          </w:p>
        </w:tc>
      </w:tr>
      <w:tr w14:paraId="2E86E1CA">
        <w:tblPrEx>
          <w:tblCellMar>
            <w:top w:w="0" w:type="dxa"/>
            <w:left w:w="0" w:type="dxa"/>
            <w:bottom w:w="0" w:type="dxa"/>
            <w:right w:w="0" w:type="dxa"/>
          </w:tblCellMar>
        </w:tblPrEx>
        <w:trPr>
          <w:trHeight w:val="334"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493F7F8D">
            <w:pPr>
              <w:spacing w:line="360" w:lineRule="auto"/>
              <w:jc w:val="center"/>
              <w:rPr>
                <w:rFonts w:hint="eastAsia" w:ascii="宋体" w:hAnsi="宋体" w:cs="宋体"/>
                <w:kern w:val="2"/>
                <w:sz w:val="24"/>
                <w:szCs w:val="24"/>
              </w:rPr>
            </w:pPr>
            <w:r>
              <w:rPr>
                <w:rFonts w:hint="eastAsia" w:ascii="宋体" w:hAnsi="宋体"/>
                <w:kern w:val="2"/>
                <w:sz w:val="24"/>
                <w:szCs w:val="24"/>
              </w:rPr>
              <w:t>12.3</w:t>
            </w:r>
          </w:p>
        </w:tc>
        <w:tc>
          <w:tcPr>
            <w:tcW w:w="2024" w:type="dxa"/>
            <w:tcBorders>
              <w:top w:val="single" w:color="auto" w:sz="8" w:space="0"/>
              <w:left w:val="nil"/>
              <w:bottom w:val="single" w:color="auto" w:sz="8" w:space="0"/>
              <w:right w:val="single" w:color="auto" w:sz="8" w:space="0"/>
            </w:tcBorders>
            <w:vAlign w:val="center"/>
          </w:tcPr>
          <w:p w14:paraId="240D1A9E">
            <w:pPr>
              <w:spacing w:line="360" w:lineRule="auto"/>
              <w:rPr>
                <w:rFonts w:hint="eastAsia" w:ascii="宋体" w:hAnsi="宋体" w:cs="宋体"/>
                <w:kern w:val="2"/>
                <w:sz w:val="24"/>
                <w:szCs w:val="24"/>
              </w:rPr>
            </w:pPr>
            <w:r>
              <w:rPr>
                <w:rFonts w:hint="eastAsia" w:ascii="宋体" w:hAnsi="宋体" w:cs="宋体"/>
                <w:kern w:val="2"/>
                <w:sz w:val="24"/>
                <w:szCs w:val="24"/>
              </w:rPr>
              <w:t>信用查询具体要求</w:t>
            </w:r>
          </w:p>
        </w:tc>
        <w:tc>
          <w:tcPr>
            <w:tcW w:w="6799" w:type="dxa"/>
            <w:tcBorders>
              <w:top w:val="single" w:color="auto" w:sz="8" w:space="0"/>
              <w:left w:val="nil"/>
              <w:bottom w:val="single" w:color="auto" w:sz="8" w:space="0"/>
              <w:right w:val="single" w:color="auto" w:sz="8" w:space="0"/>
            </w:tcBorders>
            <w:vAlign w:val="center"/>
          </w:tcPr>
          <w:p w14:paraId="25C2E36F">
            <w:pPr>
              <w:widowControl w:val="0"/>
              <w:spacing w:line="360" w:lineRule="auto"/>
              <w:rPr>
                <w:rFonts w:hint="eastAsia" w:ascii="宋体" w:hAnsi="宋体" w:cs="宋体"/>
                <w:sz w:val="24"/>
                <w:szCs w:val="24"/>
              </w:rPr>
            </w:pPr>
            <w:r>
              <w:rPr>
                <w:rFonts w:hint="eastAsia" w:ascii="宋体" w:hAnsi="宋体" w:cs="宋体"/>
                <w:sz w:val="24"/>
                <w:szCs w:val="24"/>
              </w:rPr>
              <w:t>本项目将执行在政府采购活动中查询及使用信用记录的规定，具体要求为：</w:t>
            </w:r>
          </w:p>
          <w:p w14:paraId="409BF077">
            <w:pPr>
              <w:widowControl w:val="0"/>
              <w:spacing w:line="360" w:lineRule="auto"/>
              <w:rPr>
                <w:rFonts w:hint="eastAsia" w:ascii="宋体" w:hAnsi="宋体" w:cs="宋体"/>
                <w:sz w:val="24"/>
                <w:szCs w:val="24"/>
              </w:rPr>
            </w:pPr>
            <w:r>
              <w:rPr>
                <w:rFonts w:hint="eastAsia" w:ascii="宋体" w:hAnsi="宋体" w:cs="宋体"/>
                <w:sz w:val="24"/>
                <w:szCs w:val="24"/>
              </w:rPr>
              <w:t>（1）</w:t>
            </w:r>
            <w:r>
              <w:rPr>
                <w:rFonts w:hint="eastAsia" w:ascii="宋体" w:hAnsi="宋体"/>
                <w:sz w:val="24"/>
                <w:szCs w:val="24"/>
              </w:rPr>
              <w:t>投标人应在“信用中国”网站(www.creditchina.gov.cn)未被列入失信被执行人记录、</w:t>
            </w:r>
            <w:r>
              <w:rPr>
                <w:rFonts w:hint="eastAsia" w:ascii="宋体" w:hAnsi="宋体" w:cs="宋体"/>
                <w:sz w:val="24"/>
                <w:szCs w:val="24"/>
              </w:rPr>
              <w:t>重大税收违法失信主体</w:t>
            </w:r>
            <w:r>
              <w:rPr>
                <w:rFonts w:hint="eastAsia" w:ascii="宋体" w:hAnsi="宋体"/>
                <w:sz w:val="24"/>
                <w:szCs w:val="24"/>
              </w:rPr>
              <w:t>且在中国政府采购网(www.ccgp.gov.cn)没有政府采购严重违法失信行为记录(被禁止在一定期限内参加政府采购活动但期限届满的除外)</w:t>
            </w:r>
            <w:r>
              <w:rPr>
                <w:rFonts w:hint="eastAsia" w:ascii="宋体" w:hAnsi="宋体" w:cs="宋体"/>
                <w:sz w:val="24"/>
                <w:szCs w:val="24"/>
              </w:rPr>
              <w:t xml:space="preserve">； </w:t>
            </w:r>
          </w:p>
          <w:p w14:paraId="3964E896">
            <w:pPr>
              <w:widowControl w:val="0"/>
              <w:spacing w:line="360" w:lineRule="auto"/>
              <w:rPr>
                <w:rFonts w:hint="eastAsia" w:ascii="宋体" w:hAnsi="宋体" w:cs="宋体"/>
                <w:sz w:val="24"/>
                <w:szCs w:val="24"/>
              </w:rPr>
            </w:pPr>
            <w:r>
              <w:rPr>
                <w:rFonts w:hint="eastAsia" w:ascii="宋体" w:hAnsi="宋体" w:cs="宋体"/>
                <w:sz w:val="24"/>
                <w:szCs w:val="24"/>
              </w:rPr>
              <w:t>（2）信用信息查询的截止时点：投标截止时间当天评标前；</w:t>
            </w:r>
          </w:p>
          <w:p w14:paraId="6F3B96C9">
            <w:pPr>
              <w:widowControl w:val="0"/>
              <w:spacing w:line="360" w:lineRule="auto"/>
              <w:rPr>
                <w:rFonts w:ascii="宋体" w:hAnsi="宋体"/>
                <w:sz w:val="24"/>
                <w:szCs w:val="24"/>
              </w:rPr>
            </w:pPr>
            <w:r>
              <w:rPr>
                <w:rFonts w:hint="eastAsia" w:ascii="宋体" w:hAnsi="宋体" w:cs="宋体"/>
                <w:sz w:val="24"/>
                <w:szCs w:val="24"/>
              </w:rPr>
              <w:t>（3）信用信息查询渠道：“信用中国”网、“中国政府采购网”；</w:t>
            </w:r>
          </w:p>
          <w:p w14:paraId="5C14841F">
            <w:pPr>
              <w:widowControl w:val="0"/>
              <w:spacing w:line="360" w:lineRule="auto"/>
              <w:rPr>
                <w:rFonts w:hint="eastAsia" w:ascii="宋体" w:hAnsi="宋体" w:cs="宋体"/>
                <w:sz w:val="24"/>
                <w:szCs w:val="24"/>
              </w:rPr>
            </w:pPr>
            <w:r>
              <w:rPr>
                <w:rFonts w:hint="eastAsia" w:ascii="宋体" w:hAnsi="宋体" w:cs="宋体"/>
                <w:sz w:val="24"/>
                <w:szCs w:val="24"/>
              </w:rPr>
              <w:t>（4）信用信息查询记录和证据留存具体方式：采购人、采购代理机构将经查询存在不良信用记录的潜在投标人查询结果证明材料作为查询记录和证据，与其他采购文件一并保存；</w:t>
            </w:r>
          </w:p>
          <w:p w14:paraId="1A1D70B5">
            <w:pPr>
              <w:widowControl w:val="0"/>
              <w:spacing w:line="360" w:lineRule="auto"/>
              <w:rPr>
                <w:rFonts w:hint="eastAsia" w:ascii="宋体" w:hAnsi="宋体" w:cs="宋体"/>
                <w:sz w:val="24"/>
                <w:szCs w:val="24"/>
              </w:rPr>
            </w:pPr>
            <w:r>
              <w:rPr>
                <w:rFonts w:hint="eastAsia" w:ascii="宋体" w:hAnsi="宋体" w:cs="宋体"/>
                <w:sz w:val="24"/>
                <w:szCs w:val="24"/>
              </w:rPr>
              <w:t>（5）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76798241">
            <w:pPr>
              <w:pStyle w:val="11"/>
              <w:rPr>
                <w:rFonts w:hint="eastAsia"/>
                <w:szCs w:val="21"/>
              </w:rPr>
            </w:pPr>
            <w:r>
              <w:rPr>
                <w:rFonts w:hint="eastAsia"/>
              </w:rPr>
              <w:t>(6)采购人、采购代理机构通过“信用中国”网、“中国政府采购网”等渠道查询相关主体信用记录，若投标人存在被列入失信被执行人、重大税收违法失信主体、政府采购严重违法失信行为记录名单，则投标无效。</w:t>
            </w:r>
          </w:p>
        </w:tc>
      </w:tr>
      <w:tr w14:paraId="4B6EB10B">
        <w:tblPrEx>
          <w:tblCellMar>
            <w:top w:w="0" w:type="dxa"/>
            <w:left w:w="0" w:type="dxa"/>
            <w:bottom w:w="0" w:type="dxa"/>
            <w:right w:w="0" w:type="dxa"/>
          </w:tblCellMar>
        </w:tblPrEx>
        <w:trPr>
          <w:trHeight w:val="334" w:hRule="atLeast"/>
          <w:jc w:val="center"/>
        </w:trPr>
        <w:tc>
          <w:tcPr>
            <w:tcW w:w="1059" w:type="dxa"/>
            <w:tcBorders>
              <w:top w:val="single" w:color="auto" w:sz="8" w:space="0"/>
              <w:left w:val="single" w:color="auto" w:sz="8" w:space="0"/>
              <w:bottom w:val="single" w:color="auto" w:sz="8" w:space="0"/>
              <w:right w:val="single" w:color="auto" w:sz="8" w:space="0"/>
            </w:tcBorders>
            <w:vAlign w:val="center"/>
          </w:tcPr>
          <w:p w14:paraId="0790C4B3">
            <w:pPr>
              <w:spacing w:line="360" w:lineRule="auto"/>
              <w:jc w:val="center"/>
              <w:rPr>
                <w:rFonts w:hint="eastAsia" w:ascii="宋体" w:hAnsi="宋体" w:cs="宋体"/>
                <w:kern w:val="2"/>
                <w:sz w:val="24"/>
                <w:szCs w:val="24"/>
              </w:rPr>
            </w:pPr>
            <w:r>
              <w:rPr>
                <w:rFonts w:hint="eastAsia" w:ascii="宋体" w:hAnsi="宋体" w:cs="宋体"/>
                <w:kern w:val="2"/>
                <w:sz w:val="24"/>
                <w:szCs w:val="24"/>
              </w:rPr>
              <w:t>12.4</w:t>
            </w:r>
          </w:p>
        </w:tc>
        <w:tc>
          <w:tcPr>
            <w:tcW w:w="2024" w:type="dxa"/>
            <w:tcBorders>
              <w:top w:val="single" w:color="auto" w:sz="8" w:space="0"/>
              <w:left w:val="nil"/>
              <w:bottom w:val="single" w:color="auto" w:sz="8" w:space="0"/>
              <w:right w:val="single" w:color="auto" w:sz="8" w:space="0"/>
            </w:tcBorders>
            <w:vAlign w:val="center"/>
          </w:tcPr>
          <w:p w14:paraId="57D6B0FC">
            <w:pPr>
              <w:spacing w:line="360" w:lineRule="auto"/>
              <w:rPr>
                <w:rFonts w:hint="eastAsia" w:ascii="宋体" w:hAnsi="宋体" w:cs="宋体"/>
                <w:kern w:val="2"/>
                <w:sz w:val="24"/>
                <w:szCs w:val="24"/>
              </w:rPr>
            </w:pPr>
            <w:r>
              <w:rPr>
                <w:rFonts w:hint="eastAsia" w:ascii="宋体" w:hAnsi="宋体"/>
                <w:kern w:val="2"/>
                <w:sz w:val="24"/>
                <w:szCs w:val="24"/>
              </w:rPr>
              <w:t>补充1</w:t>
            </w:r>
          </w:p>
        </w:tc>
        <w:tc>
          <w:tcPr>
            <w:tcW w:w="6799" w:type="dxa"/>
            <w:tcBorders>
              <w:top w:val="single" w:color="auto" w:sz="8" w:space="0"/>
              <w:left w:val="nil"/>
              <w:bottom w:val="single" w:color="auto" w:sz="8" w:space="0"/>
              <w:right w:val="single" w:color="auto" w:sz="8" w:space="0"/>
            </w:tcBorders>
            <w:vAlign w:val="center"/>
          </w:tcPr>
          <w:p w14:paraId="6250A8F5">
            <w:pPr>
              <w:widowControl w:val="0"/>
              <w:spacing w:line="360" w:lineRule="auto"/>
              <w:rPr>
                <w:rFonts w:hint="eastAsia" w:ascii="宋体" w:hAnsi="宋体" w:cs="宋体"/>
                <w:kern w:val="2"/>
                <w:sz w:val="24"/>
                <w:szCs w:val="24"/>
              </w:rPr>
            </w:pPr>
            <w:r>
              <w:rPr>
                <w:rFonts w:hint="eastAsia" w:ascii="宋体" w:hAnsi="宋体" w:cs="宋体"/>
                <w:sz w:val="24"/>
                <w:szCs w:val="24"/>
              </w:rPr>
              <w:t>中标人依据《政府采购促进中小企业发展管理办法》（财库〔2020〕46号）规定享受扶持政策获得政府采购合同的，小微企业不得将合同分包给大中型企业，中型企业不得将合同分包给大型企业。</w:t>
            </w:r>
          </w:p>
        </w:tc>
      </w:tr>
    </w:tbl>
    <w:p w14:paraId="3F3606BA">
      <w:pPr>
        <w:rPr>
          <w:rFonts w:hint="eastAsia" w:ascii="宋体" w:hAnsi="宋体" w:cs="宋体"/>
          <w:sz w:val="28"/>
          <w:szCs w:val="28"/>
        </w:rPr>
      </w:pPr>
      <w:bookmarkStart w:id="60" w:name="_Toc27064"/>
      <w:bookmarkEnd w:id="60"/>
      <w:bookmarkStart w:id="61" w:name="_Toc20589"/>
      <w:bookmarkEnd w:id="61"/>
      <w:bookmarkStart w:id="62" w:name="_Toc19039"/>
      <w:r>
        <w:rPr>
          <w:rFonts w:hint="eastAsia" w:ascii="宋体" w:hAnsi="宋体" w:cs="宋体"/>
          <w:sz w:val="28"/>
          <w:szCs w:val="28"/>
        </w:rPr>
        <w:br w:type="page"/>
      </w:r>
    </w:p>
    <w:p w14:paraId="16ACF31A">
      <w:pPr>
        <w:pStyle w:val="3"/>
        <w:spacing w:before="0" w:after="0" w:line="360" w:lineRule="auto"/>
        <w:rPr>
          <w:rFonts w:hint="eastAsia" w:ascii="宋体" w:hAnsi="宋体" w:eastAsia="宋体" w:cs="宋体"/>
          <w:sz w:val="28"/>
          <w:szCs w:val="28"/>
        </w:rPr>
      </w:pPr>
      <w:bookmarkStart w:id="63" w:name="_Toc221"/>
      <w:r>
        <w:rPr>
          <w:rFonts w:hint="eastAsia" w:ascii="宋体" w:hAnsi="宋体" w:eastAsia="宋体" w:cs="宋体"/>
          <w:sz w:val="28"/>
          <w:szCs w:val="28"/>
        </w:rPr>
        <w:t>1. 总则</w:t>
      </w:r>
      <w:bookmarkEnd w:id="62"/>
      <w:bookmarkEnd w:id="63"/>
    </w:p>
    <w:p w14:paraId="03F6E4A5">
      <w:pPr>
        <w:spacing w:line="360" w:lineRule="auto"/>
        <w:rPr>
          <w:rFonts w:hint="eastAsia" w:ascii="宋体" w:hAnsi="宋体" w:cs="宋体"/>
          <w:b/>
          <w:sz w:val="24"/>
          <w:szCs w:val="24"/>
        </w:rPr>
      </w:pPr>
      <w:bookmarkStart w:id="64" w:name="_Toc31335"/>
      <w:bookmarkEnd w:id="64"/>
      <w:bookmarkStart w:id="65" w:name="_Toc700"/>
      <w:r>
        <w:rPr>
          <w:rFonts w:hint="eastAsia" w:ascii="宋体" w:hAnsi="宋体" w:cs="宋体"/>
          <w:b/>
          <w:sz w:val="24"/>
          <w:szCs w:val="24"/>
        </w:rPr>
        <w:t>1.1 项目概况</w:t>
      </w:r>
      <w:bookmarkEnd w:id="65"/>
    </w:p>
    <w:p w14:paraId="31AE4A43">
      <w:pPr>
        <w:spacing w:line="360" w:lineRule="auto"/>
        <w:ind w:firstLine="480" w:firstLineChars="200"/>
        <w:rPr>
          <w:rFonts w:hint="eastAsia" w:ascii="宋体" w:hAnsi="宋体" w:cs="宋体"/>
          <w:sz w:val="24"/>
          <w:szCs w:val="24"/>
        </w:rPr>
      </w:pPr>
      <w:r>
        <w:rPr>
          <w:rFonts w:hint="eastAsia" w:ascii="宋体" w:hAnsi="宋体" w:cs="宋体"/>
          <w:sz w:val="24"/>
          <w:szCs w:val="24"/>
        </w:rPr>
        <w:t>1.1.1根据《中华人民共和国政府采购法》《中华人民共和国政府采购法实施条例》《政府采购货物和服务招标投标管理办法》(财政部令第87号)等规定，本招标项目已具备招标条件，现对本项目进行招标。</w:t>
      </w:r>
    </w:p>
    <w:p w14:paraId="0663A849">
      <w:pPr>
        <w:spacing w:line="360" w:lineRule="auto"/>
        <w:ind w:firstLine="480" w:firstLineChars="200"/>
        <w:rPr>
          <w:rFonts w:hint="eastAsia" w:ascii="宋体" w:hAnsi="宋体" w:cs="宋体"/>
          <w:sz w:val="24"/>
          <w:szCs w:val="24"/>
        </w:rPr>
      </w:pPr>
      <w:r>
        <w:rPr>
          <w:rFonts w:hint="eastAsia" w:ascii="宋体" w:hAnsi="宋体" w:cs="宋体"/>
          <w:sz w:val="24"/>
          <w:szCs w:val="24"/>
        </w:rPr>
        <w:t>1.1.2 采购人：见投标人须知前附表。</w:t>
      </w:r>
    </w:p>
    <w:p w14:paraId="383BB7FC">
      <w:pPr>
        <w:spacing w:line="360" w:lineRule="auto"/>
        <w:ind w:firstLine="480" w:firstLineChars="200"/>
        <w:rPr>
          <w:rFonts w:hint="eastAsia" w:ascii="宋体" w:hAnsi="宋体" w:cs="宋体"/>
          <w:sz w:val="24"/>
          <w:szCs w:val="24"/>
        </w:rPr>
      </w:pPr>
      <w:r>
        <w:rPr>
          <w:rFonts w:hint="eastAsia" w:ascii="宋体" w:hAnsi="宋体" w:cs="宋体"/>
          <w:sz w:val="24"/>
          <w:szCs w:val="24"/>
        </w:rPr>
        <w:t>1.1.3 采购代理机构：见投标人须知前附表。</w:t>
      </w:r>
    </w:p>
    <w:p w14:paraId="660E129D">
      <w:pPr>
        <w:spacing w:line="360" w:lineRule="auto"/>
        <w:ind w:firstLine="480" w:firstLineChars="200"/>
        <w:rPr>
          <w:rFonts w:hint="eastAsia" w:ascii="宋体" w:hAnsi="宋体" w:cs="宋体"/>
          <w:sz w:val="24"/>
          <w:szCs w:val="24"/>
        </w:rPr>
      </w:pPr>
      <w:r>
        <w:rPr>
          <w:rFonts w:hint="eastAsia" w:ascii="宋体" w:hAnsi="宋体" w:cs="宋体"/>
          <w:sz w:val="24"/>
          <w:szCs w:val="24"/>
        </w:rPr>
        <w:t>1.1.4 项目名称：见投标人须知前附表。</w:t>
      </w:r>
    </w:p>
    <w:p w14:paraId="44ED0998">
      <w:pPr>
        <w:spacing w:line="360" w:lineRule="auto"/>
        <w:rPr>
          <w:rFonts w:hint="eastAsia" w:ascii="宋体" w:hAnsi="宋体" w:cs="宋体"/>
          <w:b/>
          <w:sz w:val="24"/>
          <w:szCs w:val="24"/>
        </w:rPr>
      </w:pPr>
      <w:bookmarkStart w:id="66" w:name="_Toc27395"/>
      <w:bookmarkEnd w:id="66"/>
      <w:bookmarkStart w:id="67" w:name="_Toc28747"/>
      <w:r>
        <w:rPr>
          <w:rFonts w:hint="eastAsia" w:ascii="宋体" w:hAnsi="宋体" w:cs="宋体"/>
          <w:b/>
          <w:sz w:val="24"/>
          <w:szCs w:val="24"/>
        </w:rPr>
        <w:t>1.2 招标项目的资金情况</w:t>
      </w:r>
      <w:bookmarkEnd w:id="67"/>
    </w:p>
    <w:p w14:paraId="5495F006">
      <w:pPr>
        <w:spacing w:line="360" w:lineRule="auto"/>
        <w:ind w:firstLine="480" w:firstLineChars="200"/>
        <w:rPr>
          <w:rFonts w:hint="eastAsia" w:ascii="宋体" w:hAnsi="宋体" w:cs="宋体"/>
          <w:sz w:val="24"/>
          <w:szCs w:val="24"/>
        </w:rPr>
      </w:pPr>
      <w:r>
        <w:rPr>
          <w:rFonts w:hint="eastAsia" w:ascii="宋体" w:hAnsi="宋体" w:cs="宋体"/>
          <w:sz w:val="24"/>
          <w:szCs w:val="24"/>
        </w:rPr>
        <w:t>1.2.1 资金落实情况：见投标人须知前附表。</w:t>
      </w:r>
    </w:p>
    <w:p w14:paraId="1725EDEC">
      <w:pPr>
        <w:spacing w:line="360" w:lineRule="auto"/>
        <w:ind w:firstLine="480" w:firstLineChars="200"/>
        <w:rPr>
          <w:rFonts w:hint="eastAsia" w:ascii="宋体" w:hAnsi="宋体" w:cs="宋体"/>
          <w:sz w:val="24"/>
          <w:szCs w:val="24"/>
        </w:rPr>
      </w:pPr>
      <w:r>
        <w:rPr>
          <w:rFonts w:hint="eastAsia" w:ascii="宋体" w:hAnsi="宋体" w:cs="宋体"/>
          <w:sz w:val="24"/>
          <w:szCs w:val="24"/>
        </w:rPr>
        <w:t>1.2.2 预算金额：见投标人须知前附表。</w:t>
      </w:r>
    </w:p>
    <w:p w14:paraId="2525451D">
      <w:pPr>
        <w:spacing w:line="360" w:lineRule="auto"/>
        <w:rPr>
          <w:rFonts w:hint="eastAsia" w:ascii="宋体" w:hAnsi="宋体" w:cs="宋体"/>
          <w:b/>
          <w:sz w:val="24"/>
          <w:szCs w:val="24"/>
        </w:rPr>
      </w:pPr>
      <w:bookmarkStart w:id="68" w:name="_Toc16202"/>
      <w:bookmarkEnd w:id="68"/>
      <w:bookmarkStart w:id="69" w:name="_Toc16064"/>
      <w:bookmarkEnd w:id="69"/>
      <w:bookmarkStart w:id="70" w:name="_Toc9179"/>
      <w:r>
        <w:rPr>
          <w:rFonts w:hint="eastAsia" w:ascii="宋体" w:hAnsi="宋体" w:cs="宋体"/>
          <w:b/>
          <w:sz w:val="24"/>
          <w:szCs w:val="24"/>
        </w:rPr>
        <w:t>1.3服务内容、合同履行期限、</w:t>
      </w:r>
      <w:bookmarkEnd w:id="70"/>
      <w:r>
        <w:rPr>
          <w:rFonts w:hint="eastAsia" w:ascii="宋体" w:hAnsi="宋体" w:cs="宋体"/>
          <w:b/>
          <w:sz w:val="24"/>
          <w:szCs w:val="24"/>
        </w:rPr>
        <w:t>服务地点、服务方式</w:t>
      </w:r>
    </w:p>
    <w:p w14:paraId="21D91CDD">
      <w:pPr>
        <w:spacing w:line="360" w:lineRule="auto"/>
        <w:ind w:firstLine="480" w:firstLineChars="200"/>
        <w:rPr>
          <w:rFonts w:hint="eastAsia" w:ascii="宋体" w:hAnsi="宋体" w:cs="宋体"/>
          <w:sz w:val="24"/>
          <w:szCs w:val="24"/>
        </w:rPr>
      </w:pPr>
      <w:r>
        <w:rPr>
          <w:rFonts w:hint="eastAsia" w:ascii="宋体" w:hAnsi="宋体" w:cs="宋体"/>
          <w:sz w:val="24"/>
          <w:szCs w:val="24"/>
        </w:rPr>
        <w:t>1.3.1 服务内容：见投标人须知前附表。</w:t>
      </w:r>
    </w:p>
    <w:p w14:paraId="21350E06">
      <w:pPr>
        <w:spacing w:line="360" w:lineRule="auto"/>
        <w:ind w:firstLine="480" w:firstLineChars="200"/>
        <w:rPr>
          <w:rFonts w:hint="eastAsia" w:ascii="宋体" w:hAnsi="宋体" w:cs="宋体"/>
          <w:sz w:val="24"/>
          <w:szCs w:val="24"/>
        </w:rPr>
      </w:pPr>
      <w:r>
        <w:rPr>
          <w:rFonts w:hint="eastAsia" w:ascii="宋体" w:hAnsi="宋体" w:cs="宋体"/>
          <w:sz w:val="24"/>
          <w:szCs w:val="24"/>
        </w:rPr>
        <w:t>1.3.2 合同履行期限：见投标人须知前附表。</w:t>
      </w:r>
    </w:p>
    <w:p w14:paraId="0B67B774">
      <w:pPr>
        <w:spacing w:line="360" w:lineRule="auto"/>
        <w:ind w:firstLine="480" w:firstLineChars="200"/>
        <w:rPr>
          <w:rFonts w:hint="eastAsia" w:ascii="宋体" w:hAnsi="宋体" w:cs="宋体"/>
          <w:sz w:val="24"/>
          <w:szCs w:val="24"/>
        </w:rPr>
      </w:pPr>
      <w:r>
        <w:rPr>
          <w:rFonts w:hint="eastAsia" w:ascii="宋体" w:hAnsi="宋体" w:cs="宋体"/>
          <w:sz w:val="24"/>
          <w:szCs w:val="24"/>
        </w:rPr>
        <w:t>1.3.3 服务地点、服务方式：见投标人须知前附表。</w:t>
      </w:r>
    </w:p>
    <w:p w14:paraId="24F58441">
      <w:pPr>
        <w:spacing w:line="360" w:lineRule="auto"/>
        <w:rPr>
          <w:rFonts w:hint="eastAsia" w:ascii="宋体" w:hAnsi="宋体" w:cs="宋体"/>
          <w:b/>
          <w:sz w:val="24"/>
          <w:szCs w:val="24"/>
        </w:rPr>
      </w:pPr>
      <w:bookmarkStart w:id="71" w:name="_Toc17694"/>
      <w:bookmarkEnd w:id="71"/>
      <w:bookmarkStart w:id="72" w:name="_Toc10611"/>
      <w:r>
        <w:rPr>
          <w:rFonts w:hint="eastAsia" w:ascii="宋体" w:hAnsi="宋体" w:cs="宋体"/>
          <w:b/>
          <w:sz w:val="24"/>
          <w:szCs w:val="24"/>
        </w:rPr>
        <w:t>1.4 投标人资格要求</w:t>
      </w:r>
      <w:bookmarkEnd w:id="72"/>
    </w:p>
    <w:p w14:paraId="79DF8468">
      <w:pPr>
        <w:spacing w:line="360" w:lineRule="auto"/>
        <w:ind w:firstLine="480" w:firstLineChars="200"/>
        <w:rPr>
          <w:rFonts w:hint="eastAsia" w:ascii="宋体" w:hAnsi="宋体" w:cs="宋体"/>
          <w:sz w:val="24"/>
          <w:szCs w:val="24"/>
        </w:rPr>
      </w:pPr>
      <w:r>
        <w:rPr>
          <w:rFonts w:hint="eastAsia" w:ascii="宋体" w:hAnsi="宋体" w:cs="宋体"/>
          <w:sz w:val="24"/>
          <w:szCs w:val="24"/>
        </w:rPr>
        <w:t>1.4.1 投标人应具备承担本项目的资格条件。</w:t>
      </w:r>
    </w:p>
    <w:p w14:paraId="0EE77EF9">
      <w:pPr>
        <w:spacing w:line="360" w:lineRule="auto"/>
        <w:ind w:firstLine="540" w:firstLineChars="225"/>
        <w:rPr>
          <w:rFonts w:hint="eastAsia" w:ascii="宋体" w:hAnsi="宋体" w:cs="宋体"/>
          <w:sz w:val="24"/>
          <w:szCs w:val="24"/>
        </w:rPr>
      </w:pPr>
      <w:r>
        <w:rPr>
          <w:rFonts w:hint="eastAsia" w:ascii="宋体" w:hAnsi="宋体" w:cs="宋体"/>
          <w:sz w:val="24"/>
          <w:szCs w:val="24"/>
        </w:rPr>
        <w:t>1.4.2 本项目不接受联合体招标。</w:t>
      </w:r>
    </w:p>
    <w:p w14:paraId="61FECD3A">
      <w:pPr>
        <w:spacing w:line="360" w:lineRule="auto"/>
        <w:rPr>
          <w:rFonts w:hint="eastAsia" w:ascii="宋体" w:hAnsi="宋体" w:cs="宋体"/>
          <w:b/>
          <w:sz w:val="24"/>
          <w:szCs w:val="24"/>
        </w:rPr>
      </w:pPr>
      <w:bookmarkStart w:id="73" w:name="_Toc27960"/>
      <w:bookmarkEnd w:id="73"/>
      <w:bookmarkStart w:id="74" w:name="_Toc18144"/>
      <w:r>
        <w:rPr>
          <w:rFonts w:hint="eastAsia" w:ascii="宋体" w:hAnsi="宋体" w:cs="宋体"/>
          <w:b/>
          <w:sz w:val="24"/>
          <w:szCs w:val="24"/>
        </w:rPr>
        <w:t>1.5 费用承担</w:t>
      </w:r>
      <w:bookmarkEnd w:id="74"/>
    </w:p>
    <w:p w14:paraId="071421CF">
      <w:pPr>
        <w:spacing w:line="360" w:lineRule="auto"/>
        <w:ind w:firstLine="480" w:firstLineChars="200"/>
        <w:rPr>
          <w:rFonts w:hint="eastAsia" w:ascii="宋体" w:hAnsi="宋体" w:cs="宋体"/>
          <w:sz w:val="24"/>
          <w:szCs w:val="24"/>
        </w:rPr>
      </w:pPr>
      <w:r>
        <w:rPr>
          <w:rFonts w:hint="eastAsia" w:ascii="宋体" w:hAnsi="宋体" w:cs="宋体"/>
          <w:sz w:val="24"/>
          <w:szCs w:val="24"/>
        </w:rPr>
        <w:t>投标人准备和参加投标活动发生的费用自理。</w:t>
      </w:r>
    </w:p>
    <w:p w14:paraId="2A61BFB8">
      <w:pPr>
        <w:spacing w:line="360" w:lineRule="auto"/>
        <w:rPr>
          <w:rFonts w:hint="eastAsia" w:ascii="宋体" w:hAnsi="宋体" w:cs="宋体"/>
          <w:b/>
          <w:sz w:val="24"/>
          <w:szCs w:val="24"/>
        </w:rPr>
      </w:pPr>
      <w:bookmarkStart w:id="75" w:name="_Toc6230"/>
      <w:bookmarkEnd w:id="75"/>
      <w:bookmarkStart w:id="76" w:name="_Toc16680"/>
      <w:r>
        <w:rPr>
          <w:rFonts w:hint="eastAsia" w:ascii="宋体" w:hAnsi="宋体" w:cs="宋体"/>
          <w:b/>
          <w:sz w:val="24"/>
          <w:szCs w:val="24"/>
        </w:rPr>
        <w:t>1.6 保密</w:t>
      </w:r>
      <w:bookmarkEnd w:id="76"/>
    </w:p>
    <w:p w14:paraId="0304AE32">
      <w:pPr>
        <w:spacing w:line="360" w:lineRule="auto"/>
        <w:ind w:firstLine="480" w:firstLineChars="200"/>
        <w:rPr>
          <w:rFonts w:hint="eastAsia" w:ascii="宋体" w:hAnsi="宋体" w:cs="宋体"/>
          <w:sz w:val="24"/>
          <w:szCs w:val="24"/>
        </w:rPr>
      </w:pPr>
      <w:r>
        <w:rPr>
          <w:rFonts w:hint="eastAsia" w:ascii="宋体" w:hAnsi="宋体" w:cs="宋体"/>
          <w:sz w:val="24"/>
          <w:szCs w:val="24"/>
        </w:rPr>
        <w:t>参与招标投标活动的各方应对招标文件和投标文件中的商业和技术等秘密保密等内容承担相应的法律责任。</w:t>
      </w:r>
    </w:p>
    <w:p w14:paraId="659B580E">
      <w:pPr>
        <w:spacing w:line="360" w:lineRule="auto"/>
        <w:rPr>
          <w:rFonts w:hint="eastAsia" w:ascii="宋体" w:hAnsi="宋体" w:cs="宋体"/>
          <w:b/>
          <w:sz w:val="24"/>
          <w:szCs w:val="24"/>
        </w:rPr>
      </w:pPr>
      <w:bookmarkStart w:id="77" w:name="_Toc31781"/>
      <w:bookmarkEnd w:id="77"/>
      <w:bookmarkStart w:id="78" w:name="_Toc787"/>
      <w:r>
        <w:rPr>
          <w:rFonts w:hint="eastAsia" w:ascii="宋体" w:hAnsi="宋体" w:cs="宋体"/>
          <w:b/>
          <w:sz w:val="24"/>
          <w:szCs w:val="24"/>
        </w:rPr>
        <w:t>1.7 语言文字</w:t>
      </w:r>
      <w:bookmarkEnd w:id="78"/>
    </w:p>
    <w:p w14:paraId="138DEB28">
      <w:pPr>
        <w:spacing w:line="360" w:lineRule="auto"/>
        <w:ind w:firstLine="480" w:firstLineChars="200"/>
        <w:rPr>
          <w:rFonts w:hint="eastAsia" w:ascii="宋体" w:hAnsi="宋体" w:cs="宋体"/>
          <w:sz w:val="24"/>
          <w:szCs w:val="24"/>
        </w:rPr>
      </w:pPr>
      <w:r>
        <w:rPr>
          <w:rFonts w:hint="eastAsia" w:ascii="宋体" w:hAnsi="宋体" w:cs="宋体"/>
          <w:sz w:val="24"/>
          <w:szCs w:val="24"/>
        </w:rPr>
        <w:t>招标投标文件使用的语言文字为中文。专用术语使用外文的，应附有中文注释。</w:t>
      </w:r>
    </w:p>
    <w:p w14:paraId="46830E62">
      <w:pPr>
        <w:spacing w:line="360" w:lineRule="auto"/>
        <w:rPr>
          <w:rFonts w:hint="eastAsia" w:ascii="宋体" w:hAnsi="宋体" w:cs="宋体"/>
          <w:b/>
          <w:sz w:val="24"/>
          <w:szCs w:val="24"/>
        </w:rPr>
      </w:pPr>
      <w:bookmarkStart w:id="79" w:name="_Toc29423"/>
      <w:bookmarkEnd w:id="79"/>
      <w:bookmarkStart w:id="80" w:name="_Toc29116"/>
      <w:r>
        <w:rPr>
          <w:rFonts w:hint="eastAsia" w:ascii="宋体" w:hAnsi="宋体" w:cs="宋体"/>
          <w:b/>
          <w:sz w:val="24"/>
          <w:szCs w:val="24"/>
        </w:rPr>
        <w:t>1.8 计量单位</w:t>
      </w:r>
      <w:bookmarkEnd w:id="80"/>
    </w:p>
    <w:p w14:paraId="2CCBAFED">
      <w:pPr>
        <w:spacing w:line="360" w:lineRule="auto"/>
        <w:ind w:firstLine="480" w:firstLineChars="200"/>
        <w:rPr>
          <w:rFonts w:hint="eastAsia" w:ascii="宋体" w:hAnsi="宋体" w:cs="宋体"/>
          <w:sz w:val="24"/>
          <w:szCs w:val="24"/>
        </w:rPr>
      </w:pPr>
      <w:r>
        <w:rPr>
          <w:rFonts w:hint="eastAsia" w:ascii="宋体" w:hAnsi="宋体" w:cs="宋体"/>
          <w:sz w:val="24"/>
          <w:szCs w:val="24"/>
        </w:rPr>
        <w:t>所有计量均采用中华人民共和国法定计量单位。</w:t>
      </w:r>
    </w:p>
    <w:p w14:paraId="1D28E746">
      <w:pPr>
        <w:spacing w:line="360" w:lineRule="auto"/>
        <w:rPr>
          <w:rFonts w:hint="eastAsia" w:ascii="宋体" w:hAnsi="宋体" w:cs="宋体"/>
          <w:b/>
          <w:sz w:val="24"/>
          <w:szCs w:val="24"/>
        </w:rPr>
      </w:pPr>
      <w:bookmarkStart w:id="81" w:name="_Toc152042315"/>
      <w:bookmarkEnd w:id="81"/>
      <w:bookmarkStart w:id="82" w:name="_Toc144974507"/>
      <w:bookmarkEnd w:id="82"/>
      <w:bookmarkStart w:id="83" w:name="_Toc296602429"/>
      <w:bookmarkEnd w:id="83"/>
      <w:bookmarkStart w:id="84" w:name="_Toc152045539"/>
      <w:bookmarkEnd w:id="84"/>
      <w:bookmarkStart w:id="85" w:name="_Toc29812"/>
      <w:bookmarkEnd w:id="85"/>
      <w:bookmarkStart w:id="86" w:name="_Toc247527563"/>
      <w:bookmarkEnd w:id="86"/>
      <w:bookmarkStart w:id="87" w:name="_Toc247513962"/>
      <w:bookmarkEnd w:id="87"/>
      <w:bookmarkStart w:id="88" w:name="_Toc247592876"/>
      <w:bookmarkEnd w:id="88"/>
      <w:bookmarkStart w:id="89" w:name="_Toc29408"/>
      <w:r>
        <w:rPr>
          <w:rFonts w:hint="eastAsia" w:ascii="宋体" w:hAnsi="宋体" w:cs="宋体"/>
          <w:b/>
          <w:sz w:val="24"/>
          <w:szCs w:val="24"/>
        </w:rPr>
        <w:t>1.9 现场</w:t>
      </w:r>
      <w:bookmarkEnd w:id="89"/>
      <w:r>
        <w:rPr>
          <w:rFonts w:hint="eastAsia" w:ascii="宋体" w:hAnsi="宋体" w:cs="宋体"/>
          <w:b/>
          <w:sz w:val="24"/>
          <w:szCs w:val="24"/>
        </w:rPr>
        <w:t>考察</w:t>
      </w:r>
    </w:p>
    <w:p w14:paraId="453D298B">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1.9.1 投标人须知前附表规定组织现场考察的，采购人按投标人须知前附表规定的时间、地点组织投标人考察项目现场。 </w:t>
      </w:r>
    </w:p>
    <w:p w14:paraId="566F8D6A">
      <w:pPr>
        <w:spacing w:line="360" w:lineRule="auto"/>
        <w:ind w:firstLine="480" w:firstLineChars="200"/>
        <w:rPr>
          <w:rFonts w:hint="eastAsia" w:ascii="宋体" w:hAnsi="宋体" w:cs="宋体"/>
          <w:sz w:val="24"/>
          <w:szCs w:val="24"/>
        </w:rPr>
      </w:pPr>
      <w:r>
        <w:rPr>
          <w:rFonts w:hint="eastAsia" w:ascii="宋体" w:hAnsi="宋体" w:cs="宋体"/>
          <w:sz w:val="24"/>
          <w:szCs w:val="24"/>
        </w:rPr>
        <w:t>1.9.2 投标人考察现场发生的费用自理。</w:t>
      </w:r>
    </w:p>
    <w:p w14:paraId="10910622">
      <w:pPr>
        <w:spacing w:line="360" w:lineRule="auto"/>
        <w:ind w:firstLine="480" w:firstLineChars="200"/>
        <w:rPr>
          <w:rFonts w:hint="eastAsia" w:ascii="宋体" w:hAnsi="宋体" w:cs="宋体"/>
          <w:sz w:val="24"/>
          <w:szCs w:val="24"/>
        </w:rPr>
      </w:pPr>
      <w:r>
        <w:rPr>
          <w:rFonts w:hint="eastAsia" w:ascii="宋体" w:hAnsi="宋体" w:cs="宋体"/>
          <w:sz w:val="24"/>
          <w:szCs w:val="24"/>
        </w:rPr>
        <w:t>1.9.3 除采购人的原因外，投标人自行负责在考察现场中所发生的人员伤亡和财产损失。</w:t>
      </w:r>
    </w:p>
    <w:p w14:paraId="26A50C09">
      <w:pPr>
        <w:spacing w:line="360" w:lineRule="auto"/>
        <w:ind w:firstLine="480" w:firstLineChars="200"/>
        <w:rPr>
          <w:rFonts w:hint="eastAsia" w:ascii="宋体" w:hAnsi="宋体" w:cs="宋体"/>
          <w:sz w:val="24"/>
          <w:szCs w:val="24"/>
        </w:rPr>
      </w:pPr>
      <w:r>
        <w:rPr>
          <w:rFonts w:hint="eastAsia" w:ascii="宋体" w:hAnsi="宋体" w:cs="宋体"/>
          <w:sz w:val="24"/>
          <w:szCs w:val="24"/>
        </w:rPr>
        <w:t>1.9.4 采购人在考察现场中介绍的项目场地和相关的周边环境情况，供投标人在编制投标文件时参考，采购人不对投标人据此作出的判断和决策负责。</w:t>
      </w:r>
    </w:p>
    <w:p w14:paraId="24CB8C43">
      <w:pPr>
        <w:pStyle w:val="3"/>
        <w:spacing w:before="0" w:after="0" w:line="360" w:lineRule="auto"/>
        <w:rPr>
          <w:rFonts w:hint="eastAsia" w:ascii="宋体" w:hAnsi="宋体" w:eastAsia="宋体" w:cs="宋体"/>
          <w:sz w:val="28"/>
          <w:szCs w:val="28"/>
        </w:rPr>
      </w:pPr>
      <w:bookmarkStart w:id="90" w:name="_Toc31848"/>
      <w:bookmarkEnd w:id="90"/>
      <w:bookmarkStart w:id="91" w:name="_Toc587"/>
      <w:bookmarkEnd w:id="91"/>
      <w:bookmarkStart w:id="92" w:name="_Toc31795"/>
      <w:bookmarkEnd w:id="92"/>
      <w:bookmarkStart w:id="93" w:name="_Toc32012"/>
      <w:bookmarkEnd w:id="93"/>
      <w:bookmarkStart w:id="94" w:name="_Toc31733"/>
      <w:bookmarkStart w:id="95" w:name="_Toc4759"/>
      <w:r>
        <w:rPr>
          <w:rFonts w:hint="eastAsia" w:ascii="宋体" w:hAnsi="宋体" w:eastAsia="宋体" w:cs="宋体"/>
          <w:sz w:val="28"/>
          <w:szCs w:val="28"/>
        </w:rPr>
        <w:t>2. 招标文件</w:t>
      </w:r>
      <w:bookmarkEnd w:id="94"/>
      <w:bookmarkEnd w:id="95"/>
    </w:p>
    <w:p w14:paraId="2FD0BBC2">
      <w:pPr>
        <w:spacing w:line="360" w:lineRule="auto"/>
        <w:rPr>
          <w:rFonts w:hint="eastAsia" w:ascii="宋体" w:hAnsi="宋体" w:cs="宋体"/>
          <w:b/>
          <w:sz w:val="24"/>
          <w:szCs w:val="24"/>
        </w:rPr>
      </w:pPr>
      <w:bookmarkStart w:id="96" w:name="_Toc21536"/>
      <w:bookmarkEnd w:id="96"/>
      <w:bookmarkStart w:id="97" w:name="_Toc16596"/>
      <w:r>
        <w:rPr>
          <w:rFonts w:hint="eastAsia" w:ascii="宋体" w:hAnsi="宋体" w:cs="宋体"/>
          <w:b/>
          <w:sz w:val="24"/>
          <w:szCs w:val="24"/>
        </w:rPr>
        <w:t>2.1 招标文件的组成</w:t>
      </w:r>
      <w:bookmarkEnd w:id="97"/>
    </w:p>
    <w:p w14:paraId="75BFDE03">
      <w:pPr>
        <w:spacing w:line="360" w:lineRule="auto"/>
        <w:ind w:firstLine="480" w:firstLineChars="200"/>
        <w:rPr>
          <w:rFonts w:hint="eastAsia" w:ascii="宋体" w:hAnsi="宋体" w:cs="宋体"/>
          <w:sz w:val="24"/>
          <w:szCs w:val="24"/>
        </w:rPr>
      </w:pPr>
      <w:r>
        <w:rPr>
          <w:rFonts w:hint="eastAsia" w:ascii="宋体" w:hAnsi="宋体" w:cs="宋体"/>
          <w:sz w:val="24"/>
          <w:szCs w:val="24"/>
        </w:rPr>
        <w:t>本招标文件包括：</w:t>
      </w:r>
    </w:p>
    <w:p w14:paraId="5CB4FF71">
      <w:pPr>
        <w:spacing w:line="360" w:lineRule="auto"/>
        <w:ind w:firstLine="540" w:firstLineChars="225"/>
        <w:rPr>
          <w:rFonts w:hint="eastAsia" w:ascii="宋体" w:hAnsi="宋体" w:cs="宋体"/>
          <w:sz w:val="24"/>
          <w:szCs w:val="24"/>
        </w:rPr>
      </w:pPr>
      <w:r>
        <w:rPr>
          <w:rFonts w:hint="eastAsia" w:ascii="宋体" w:hAnsi="宋体" w:cs="宋体"/>
          <w:sz w:val="24"/>
          <w:szCs w:val="24"/>
        </w:rPr>
        <w:t>(1)招标公告；</w:t>
      </w:r>
    </w:p>
    <w:p w14:paraId="26B870B0">
      <w:pPr>
        <w:spacing w:line="360" w:lineRule="auto"/>
        <w:ind w:firstLine="540" w:firstLineChars="225"/>
        <w:rPr>
          <w:rFonts w:hint="eastAsia" w:ascii="宋体" w:hAnsi="宋体" w:cs="宋体"/>
          <w:sz w:val="24"/>
          <w:szCs w:val="24"/>
        </w:rPr>
      </w:pPr>
      <w:r>
        <w:rPr>
          <w:rFonts w:hint="eastAsia" w:ascii="宋体" w:hAnsi="宋体" w:cs="宋体"/>
          <w:sz w:val="24"/>
          <w:szCs w:val="24"/>
        </w:rPr>
        <w:t>(2)投标人须知；</w:t>
      </w:r>
    </w:p>
    <w:p w14:paraId="0CC7D33A">
      <w:pPr>
        <w:spacing w:line="360" w:lineRule="auto"/>
        <w:ind w:firstLine="540" w:firstLineChars="225"/>
        <w:rPr>
          <w:rFonts w:hint="eastAsia" w:ascii="宋体" w:hAnsi="宋体" w:cs="宋体"/>
          <w:sz w:val="24"/>
          <w:szCs w:val="24"/>
        </w:rPr>
      </w:pPr>
      <w:r>
        <w:rPr>
          <w:rFonts w:hint="eastAsia" w:ascii="宋体" w:hAnsi="宋体" w:cs="宋体"/>
          <w:sz w:val="24"/>
          <w:szCs w:val="24"/>
        </w:rPr>
        <w:t>(3)资格审查；</w:t>
      </w:r>
    </w:p>
    <w:p w14:paraId="68FF0FE4">
      <w:pPr>
        <w:spacing w:line="360" w:lineRule="auto"/>
        <w:ind w:firstLine="540" w:firstLineChars="225"/>
        <w:rPr>
          <w:rFonts w:hint="eastAsia" w:ascii="宋体" w:hAnsi="宋体" w:cs="宋体"/>
          <w:sz w:val="24"/>
          <w:szCs w:val="24"/>
        </w:rPr>
      </w:pPr>
      <w:r>
        <w:rPr>
          <w:rFonts w:hint="eastAsia" w:ascii="宋体" w:hAnsi="宋体" w:cs="宋体"/>
          <w:sz w:val="24"/>
          <w:szCs w:val="24"/>
        </w:rPr>
        <w:t>(4)评标办法；</w:t>
      </w:r>
    </w:p>
    <w:p w14:paraId="1C118408">
      <w:pPr>
        <w:spacing w:line="360" w:lineRule="auto"/>
        <w:ind w:firstLine="540" w:firstLineChars="225"/>
        <w:rPr>
          <w:rFonts w:hint="eastAsia" w:ascii="宋体" w:hAnsi="宋体" w:cs="宋体"/>
          <w:sz w:val="24"/>
          <w:szCs w:val="24"/>
        </w:rPr>
      </w:pPr>
      <w:r>
        <w:rPr>
          <w:rFonts w:hint="eastAsia" w:ascii="宋体" w:hAnsi="宋体" w:cs="宋体"/>
          <w:sz w:val="24"/>
          <w:szCs w:val="24"/>
        </w:rPr>
        <w:t>(5)合同条款及格式；</w:t>
      </w:r>
    </w:p>
    <w:p w14:paraId="6702F774">
      <w:pPr>
        <w:spacing w:line="360" w:lineRule="auto"/>
        <w:ind w:firstLine="540" w:firstLineChars="225"/>
        <w:rPr>
          <w:rFonts w:hint="eastAsia" w:ascii="宋体" w:hAnsi="宋体" w:cs="宋体"/>
          <w:sz w:val="24"/>
          <w:szCs w:val="24"/>
        </w:rPr>
      </w:pPr>
      <w:r>
        <w:rPr>
          <w:rFonts w:hint="eastAsia" w:ascii="宋体" w:hAnsi="宋体" w:cs="宋体"/>
          <w:sz w:val="24"/>
          <w:szCs w:val="24"/>
        </w:rPr>
        <w:t>(6)服务内容及要求；</w:t>
      </w:r>
    </w:p>
    <w:p w14:paraId="77DC0118">
      <w:pPr>
        <w:spacing w:line="360" w:lineRule="auto"/>
        <w:ind w:firstLine="540" w:firstLineChars="225"/>
        <w:rPr>
          <w:rFonts w:hint="eastAsia" w:ascii="宋体" w:hAnsi="宋体" w:cs="宋体"/>
          <w:sz w:val="24"/>
          <w:szCs w:val="24"/>
        </w:rPr>
      </w:pPr>
      <w:r>
        <w:rPr>
          <w:rFonts w:hint="eastAsia" w:ascii="宋体" w:hAnsi="宋体" w:cs="宋体"/>
          <w:sz w:val="24"/>
          <w:szCs w:val="24"/>
        </w:rPr>
        <w:t>(7)投标文件格式；</w:t>
      </w:r>
    </w:p>
    <w:p w14:paraId="4E22DB65">
      <w:pPr>
        <w:spacing w:line="360" w:lineRule="auto"/>
        <w:ind w:firstLine="540" w:firstLineChars="225"/>
        <w:rPr>
          <w:rFonts w:hint="eastAsia" w:ascii="宋体" w:hAnsi="宋体" w:cs="宋体"/>
          <w:sz w:val="24"/>
          <w:szCs w:val="24"/>
        </w:rPr>
      </w:pPr>
      <w:r>
        <w:rPr>
          <w:rFonts w:hint="eastAsia" w:ascii="宋体" w:hAnsi="宋体" w:cs="宋体"/>
          <w:sz w:val="24"/>
          <w:szCs w:val="24"/>
        </w:rPr>
        <w:t>(8)投标人须知前附表规定的其他材料。</w:t>
      </w:r>
    </w:p>
    <w:p w14:paraId="2A479E44">
      <w:pPr>
        <w:spacing w:line="360" w:lineRule="auto"/>
        <w:ind w:firstLine="480" w:firstLineChars="200"/>
        <w:rPr>
          <w:rFonts w:hint="eastAsia" w:ascii="宋体" w:hAnsi="宋体" w:cs="宋体"/>
          <w:sz w:val="24"/>
          <w:szCs w:val="24"/>
        </w:rPr>
      </w:pPr>
      <w:r>
        <w:rPr>
          <w:rFonts w:hint="eastAsia" w:ascii="宋体" w:hAnsi="宋体" w:cs="宋体"/>
          <w:sz w:val="24"/>
          <w:szCs w:val="24"/>
        </w:rPr>
        <w:t>根据本章第2.2 款对招标文件所作的澄清、修改，构成招标文件的组成部分。</w:t>
      </w:r>
    </w:p>
    <w:p w14:paraId="188F51C0">
      <w:pPr>
        <w:spacing w:line="360" w:lineRule="auto"/>
        <w:rPr>
          <w:rFonts w:hint="eastAsia" w:ascii="宋体" w:hAnsi="宋体" w:cs="宋体"/>
          <w:b/>
          <w:sz w:val="24"/>
          <w:szCs w:val="24"/>
        </w:rPr>
      </w:pPr>
      <w:bookmarkStart w:id="98" w:name="_Toc23003"/>
      <w:bookmarkEnd w:id="98"/>
      <w:bookmarkStart w:id="99" w:name="_Toc515904805"/>
      <w:bookmarkStart w:id="100" w:name="_Toc520356148"/>
      <w:bookmarkStart w:id="101" w:name="_Toc9232"/>
      <w:bookmarkStart w:id="102" w:name="_Toc26044"/>
      <w:bookmarkStart w:id="103" w:name="_Toc2582270"/>
      <w:bookmarkStart w:id="104" w:name="_Toc532473456"/>
      <w:r>
        <w:rPr>
          <w:rFonts w:hint="eastAsia" w:ascii="宋体" w:hAnsi="宋体" w:cs="宋体"/>
          <w:b/>
          <w:sz w:val="24"/>
          <w:szCs w:val="24"/>
        </w:rPr>
        <w:t>2.2 招标文件的澄清</w:t>
      </w:r>
      <w:bookmarkEnd w:id="99"/>
      <w:bookmarkEnd w:id="100"/>
      <w:r>
        <w:rPr>
          <w:rFonts w:hint="eastAsia" w:ascii="宋体" w:hAnsi="宋体" w:cs="宋体"/>
          <w:b/>
          <w:sz w:val="24"/>
          <w:szCs w:val="24"/>
        </w:rPr>
        <w:t>与修改</w:t>
      </w:r>
      <w:bookmarkEnd w:id="101"/>
      <w:bookmarkEnd w:id="102"/>
      <w:bookmarkEnd w:id="103"/>
      <w:bookmarkEnd w:id="104"/>
    </w:p>
    <w:p w14:paraId="4D3FEB52">
      <w:pPr>
        <w:spacing w:line="360" w:lineRule="auto"/>
        <w:ind w:firstLine="480" w:firstLineChars="200"/>
        <w:rPr>
          <w:rFonts w:hint="eastAsia" w:ascii="宋体" w:hAnsi="宋体" w:cs="宋体"/>
          <w:sz w:val="24"/>
          <w:szCs w:val="24"/>
        </w:rPr>
      </w:pPr>
      <w:r>
        <w:rPr>
          <w:rFonts w:hint="eastAsia" w:ascii="宋体" w:hAnsi="宋体" w:cs="宋体"/>
          <w:sz w:val="24"/>
          <w:szCs w:val="24"/>
        </w:rPr>
        <w:t>2.2.1投标人应仔细阅读和检查招标文件的全部内容。如发现缺页或附件不全，应及时向采购代理机构提出，以便补齐。</w:t>
      </w:r>
    </w:p>
    <w:p w14:paraId="283387F3">
      <w:pPr>
        <w:spacing w:line="360" w:lineRule="auto"/>
        <w:ind w:firstLine="480" w:firstLineChars="200"/>
        <w:rPr>
          <w:rFonts w:hint="eastAsia" w:ascii="宋体" w:hAnsi="宋体" w:cs="宋体"/>
          <w:sz w:val="24"/>
          <w:szCs w:val="24"/>
        </w:rPr>
      </w:pPr>
      <w:r>
        <w:rPr>
          <w:rFonts w:hint="eastAsia" w:ascii="宋体" w:hAnsi="宋体" w:cs="宋体"/>
          <w:sz w:val="24"/>
          <w:szCs w:val="24"/>
        </w:rPr>
        <w:t>2.2.2采购人、采购代理机构可以对已发出的招标文件等进行必要的澄清或者修改。澄清或者修改的内容为招标文件的组成部分。澄清或者修改应当在原公告发布媒体上发布更正公告。</w:t>
      </w:r>
    </w:p>
    <w:p w14:paraId="5BF342FA">
      <w:pPr>
        <w:spacing w:line="360" w:lineRule="auto"/>
        <w:ind w:firstLine="480" w:firstLineChars="200"/>
        <w:rPr>
          <w:rFonts w:hint="eastAsia" w:ascii="宋体" w:hAnsi="宋体" w:cs="宋体"/>
          <w:sz w:val="24"/>
          <w:szCs w:val="24"/>
        </w:rPr>
      </w:pPr>
      <w:r>
        <w:rPr>
          <w:rFonts w:hint="eastAsia" w:ascii="宋体" w:hAnsi="宋体" w:cs="宋体"/>
          <w:sz w:val="24"/>
          <w:szCs w:val="24"/>
        </w:rPr>
        <w:t>2.2.3招标文件的澄清或者修改以投标人须知前附表规定的形式发出，但不指明澄清问题的来源。澄清或者修改发出的时间距本章第4.2.1项规定的投标截止时间不足15日的，并且澄清或者修改内容可能影响投标文件编制的，将相应延长投标截止时间。</w:t>
      </w:r>
    </w:p>
    <w:p w14:paraId="1E5D5886">
      <w:pPr>
        <w:spacing w:line="360" w:lineRule="auto"/>
        <w:ind w:firstLine="480" w:firstLineChars="200"/>
        <w:rPr>
          <w:rFonts w:hint="eastAsia" w:ascii="宋体" w:hAnsi="宋体" w:cs="宋体"/>
          <w:sz w:val="24"/>
          <w:szCs w:val="24"/>
        </w:rPr>
      </w:pPr>
      <w:r>
        <w:rPr>
          <w:rFonts w:hint="eastAsia" w:ascii="宋体" w:hAnsi="宋体"/>
          <w:sz w:val="24"/>
          <w:szCs w:val="24"/>
        </w:rPr>
        <w:t>2.2.4招标文件中有不一致的，有澄清的部分以最终的澄清更正内容为准；未澄清的，以投标人须知前附表为准；投标人须知前附表不涉及的内容，以编排在后的最后描述为准。</w:t>
      </w:r>
    </w:p>
    <w:p w14:paraId="7E19CF23">
      <w:pPr>
        <w:pStyle w:val="3"/>
        <w:spacing w:before="0" w:after="0" w:line="360" w:lineRule="auto"/>
        <w:rPr>
          <w:rFonts w:hint="eastAsia" w:ascii="宋体" w:hAnsi="宋体" w:eastAsia="宋体" w:cs="宋体"/>
          <w:sz w:val="28"/>
          <w:szCs w:val="28"/>
        </w:rPr>
      </w:pPr>
      <w:bookmarkStart w:id="105" w:name="_Toc16663"/>
      <w:bookmarkEnd w:id="105"/>
      <w:bookmarkStart w:id="106" w:name="_Toc24916"/>
      <w:bookmarkEnd w:id="106"/>
      <w:bookmarkStart w:id="107" w:name="_Toc29741"/>
      <w:bookmarkEnd w:id="107"/>
      <w:bookmarkStart w:id="108" w:name="_Toc24768"/>
      <w:bookmarkStart w:id="109" w:name="_Toc20407"/>
      <w:r>
        <w:rPr>
          <w:rFonts w:hint="eastAsia" w:ascii="宋体" w:hAnsi="宋体" w:eastAsia="宋体" w:cs="宋体"/>
          <w:sz w:val="28"/>
          <w:szCs w:val="28"/>
        </w:rPr>
        <w:t>3. 投标文件</w:t>
      </w:r>
      <w:bookmarkEnd w:id="108"/>
      <w:bookmarkEnd w:id="109"/>
    </w:p>
    <w:p w14:paraId="3F2C7657">
      <w:pPr>
        <w:spacing w:line="360" w:lineRule="auto"/>
        <w:rPr>
          <w:rFonts w:hint="eastAsia" w:ascii="宋体" w:hAnsi="宋体" w:cs="宋体"/>
          <w:b/>
          <w:sz w:val="24"/>
          <w:szCs w:val="24"/>
        </w:rPr>
      </w:pPr>
      <w:bookmarkStart w:id="110" w:name="_Toc2432"/>
      <w:bookmarkEnd w:id="110"/>
      <w:bookmarkStart w:id="111" w:name="_Toc4962"/>
      <w:r>
        <w:rPr>
          <w:rFonts w:hint="eastAsia" w:ascii="宋体" w:hAnsi="宋体" w:cs="宋体"/>
          <w:b/>
          <w:sz w:val="24"/>
          <w:szCs w:val="24"/>
        </w:rPr>
        <w:t>3.1 投标文件的组成</w:t>
      </w:r>
      <w:bookmarkEnd w:id="111"/>
    </w:p>
    <w:p w14:paraId="27C4AE90">
      <w:pPr>
        <w:spacing w:line="360" w:lineRule="auto"/>
        <w:ind w:firstLine="480" w:firstLineChars="200"/>
        <w:rPr>
          <w:rFonts w:hint="eastAsia" w:ascii="宋体" w:hAnsi="宋体" w:cs="宋体"/>
          <w:sz w:val="24"/>
          <w:szCs w:val="24"/>
        </w:rPr>
      </w:pPr>
      <w:r>
        <w:rPr>
          <w:rFonts w:hint="eastAsia" w:ascii="宋体" w:hAnsi="宋体" w:cs="宋体"/>
          <w:sz w:val="24"/>
          <w:szCs w:val="24"/>
        </w:rPr>
        <w:t>3.1.1 投标文件资格审查部分详见第七章“投标文件格式”资格审查部分中的内容。</w:t>
      </w:r>
    </w:p>
    <w:p w14:paraId="3F69A4AD">
      <w:pPr>
        <w:spacing w:line="360" w:lineRule="auto"/>
        <w:ind w:firstLine="480" w:firstLineChars="200"/>
        <w:rPr>
          <w:rFonts w:hint="eastAsia" w:ascii="宋体" w:hAnsi="宋体" w:cs="宋体"/>
          <w:sz w:val="24"/>
          <w:szCs w:val="24"/>
        </w:rPr>
      </w:pPr>
      <w:r>
        <w:rPr>
          <w:rFonts w:hint="eastAsia" w:ascii="宋体" w:hAnsi="宋体" w:cs="宋体"/>
          <w:sz w:val="24"/>
          <w:szCs w:val="24"/>
        </w:rPr>
        <w:t>3.1.2 投标文件商务技术部分详见第七章“投标文件格式”商务技术部分中的内容。</w:t>
      </w:r>
    </w:p>
    <w:p w14:paraId="52DF5CEF">
      <w:pPr>
        <w:spacing w:line="360" w:lineRule="auto"/>
        <w:ind w:firstLine="540" w:firstLineChars="225"/>
        <w:rPr>
          <w:rFonts w:hint="eastAsia" w:ascii="宋体" w:hAnsi="宋体" w:cs="宋体"/>
          <w:sz w:val="24"/>
          <w:szCs w:val="24"/>
        </w:rPr>
      </w:pPr>
      <w:r>
        <w:rPr>
          <w:rFonts w:hint="eastAsia" w:ascii="宋体" w:hAnsi="宋体" w:cs="宋体"/>
          <w:sz w:val="24"/>
          <w:szCs w:val="24"/>
        </w:rPr>
        <w:t>投标人在评标过程中作出的符合法律法规和招标文件规定的澄清确认，构成投标文件的组成部分。</w:t>
      </w:r>
    </w:p>
    <w:p w14:paraId="5DFD1FBA">
      <w:pPr>
        <w:spacing w:line="360" w:lineRule="auto"/>
        <w:ind w:firstLine="540" w:firstLineChars="225"/>
        <w:rPr>
          <w:rFonts w:hint="eastAsia" w:ascii="宋体" w:hAnsi="宋体" w:cs="宋体"/>
          <w:sz w:val="24"/>
          <w:szCs w:val="24"/>
        </w:rPr>
      </w:pPr>
      <w:r>
        <w:rPr>
          <w:rFonts w:hint="eastAsia" w:ascii="宋体" w:hAnsi="宋体" w:cs="宋体"/>
          <w:sz w:val="24"/>
          <w:szCs w:val="24"/>
        </w:rPr>
        <w:t>3.1.3 投标人须知前附表未要求提交投标保证金的，投标文件不包括第七章“投标文件格式”商务技术部分中所指的投标保证金。</w:t>
      </w:r>
    </w:p>
    <w:p w14:paraId="52B719C8">
      <w:pPr>
        <w:spacing w:line="360" w:lineRule="auto"/>
        <w:rPr>
          <w:rFonts w:hint="eastAsia" w:ascii="宋体" w:hAnsi="宋体" w:cs="宋体"/>
          <w:b/>
          <w:sz w:val="24"/>
          <w:szCs w:val="24"/>
        </w:rPr>
      </w:pPr>
      <w:bookmarkStart w:id="112" w:name="_Toc3252"/>
      <w:bookmarkEnd w:id="112"/>
      <w:bookmarkStart w:id="113" w:name="_Toc21369"/>
      <w:r>
        <w:rPr>
          <w:rFonts w:hint="eastAsia" w:ascii="宋体" w:hAnsi="宋体" w:cs="宋体"/>
          <w:b/>
          <w:sz w:val="24"/>
          <w:szCs w:val="24"/>
        </w:rPr>
        <w:t>3.2 投标报价</w:t>
      </w:r>
      <w:bookmarkEnd w:id="113"/>
    </w:p>
    <w:p w14:paraId="5564E71F">
      <w:pPr>
        <w:spacing w:line="360" w:lineRule="auto"/>
        <w:ind w:firstLine="540" w:firstLineChars="225"/>
        <w:rPr>
          <w:rFonts w:hint="eastAsia" w:ascii="宋体" w:hAnsi="宋体" w:cs="宋体"/>
          <w:sz w:val="24"/>
          <w:szCs w:val="24"/>
        </w:rPr>
      </w:pPr>
      <w:r>
        <w:rPr>
          <w:rFonts w:hint="eastAsia" w:ascii="宋体" w:hAnsi="宋体" w:cs="宋体"/>
          <w:sz w:val="24"/>
          <w:szCs w:val="24"/>
        </w:rPr>
        <w:t>3.2.1 投标人应按第七章“投标文件格式”的要求在投标函中进行报价。</w:t>
      </w:r>
    </w:p>
    <w:p w14:paraId="1B036575">
      <w:pPr>
        <w:spacing w:line="360" w:lineRule="auto"/>
        <w:ind w:firstLine="540" w:firstLineChars="225"/>
        <w:rPr>
          <w:rFonts w:hint="eastAsia" w:ascii="宋体" w:hAnsi="宋体" w:cs="宋体"/>
          <w:sz w:val="24"/>
          <w:szCs w:val="24"/>
        </w:rPr>
      </w:pPr>
      <w:r>
        <w:rPr>
          <w:rFonts w:hint="eastAsia" w:ascii="宋体" w:hAnsi="宋体" w:cs="宋体"/>
          <w:sz w:val="24"/>
          <w:szCs w:val="24"/>
        </w:rPr>
        <w:t>3.2.2 投标人应充分了解该项目的总体情况以及影响投标报价的其他要素。</w:t>
      </w:r>
    </w:p>
    <w:p w14:paraId="6C580122">
      <w:pPr>
        <w:spacing w:line="360" w:lineRule="auto"/>
        <w:ind w:firstLine="540" w:firstLineChars="225"/>
        <w:rPr>
          <w:rFonts w:hint="eastAsia" w:ascii="宋体" w:hAnsi="宋体" w:cs="宋体"/>
          <w:sz w:val="24"/>
          <w:szCs w:val="24"/>
        </w:rPr>
      </w:pPr>
      <w:r>
        <w:rPr>
          <w:rFonts w:hint="eastAsia" w:ascii="宋体" w:hAnsi="宋体" w:cs="宋体"/>
          <w:sz w:val="24"/>
          <w:szCs w:val="24"/>
        </w:rPr>
        <w:t>3.2.3 投标人的投标报价不得超过预算金额，若采购人还设有最高投标限价的，投标人的投标报价还应当不得超过最高投标限价，最高投标限价在投标人须知前附表中载明。</w:t>
      </w:r>
    </w:p>
    <w:p w14:paraId="07306812">
      <w:pPr>
        <w:spacing w:line="360" w:lineRule="auto"/>
        <w:ind w:firstLine="540" w:firstLineChars="225"/>
        <w:rPr>
          <w:rFonts w:hint="eastAsia" w:ascii="宋体" w:hAnsi="宋体" w:cs="宋体"/>
          <w:sz w:val="24"/>
          <w:szCs w:val="24"/>
        </w:rPr>
      </w:pPr>
      <w:r>
        <w:rPr>
          <w:rFonts w:hint="eastAsia" w:ascii="宋体" w:hAnsi="宋体" w:cs="宋体"/>
          <w:sz w:val="24"/>
          <w:szCs w:val="24"/>
        </w:rPr>
        <w:t>3.2.4 投标报价的其他要求见投标人须知前附表。</w:t>
      </w:r>
    </w:p>
    <w:p w14:paraId="6715319C">
      <w:pPr>
        <w:spacing w:line="360" w:lineRule="auto"/>
        <w:rPr>
          <w:rFonts w:hint="eastAsia" w:ascii="宋体" w:hAnsi="宋体" w:cs="宋体"/>
          <w:b/>
          <w:sz w:val="24"/>
          <w:szCs w:val="24"/>
        </w:rPr>
      </w:pPr>
      <w:bookmarkStart w:id="114" w:name="_Toc12995"/>
      <w:bookmarkEnd w:id="114"/>
      <w:bookmarkStart w:id="115" w:name="_Toc14190"/>
      <w:r>
        <w:rPr>
          <w:rFonts w:hint="eastAsia" w:ascii="宋体" w:hAnsi="宋体" w:cs="宋体"/>
          <w:b/>
          <w:sz w:val="24"/>
          <w:szCs w:val="24"/>
        </w:rPr>
        <w:t>3.3 投标有效期</w:t>
      </w:r>
      <w:bookmarkEnd w:id="115"/>
    </w:p>
    <w:p w14:paraId="331D1AEB">
      <w:pPr>
        <w:spacing w:line="360" w:lineRule="auto"/>
        <w:ind w:firstLine="480" w:firstLineChars="200"/>
        <w:rPr>
          <w:rFonts w:hint="eastAsia" w:ascii="宋体" w:hAnsi="宋体" w:cs="宋体"/>
          <w:sz w:val="24"/>
          <w:szCs w:val="24"/>
        </w:rPr>
      </w:pPr>
      <w:r>
        <w:rPr>
          <w:rFonts w:hint="eastAsia" w:ascii="宋体" w:hAnsi="宋体" w:cs="宋体"/>
          <w:sz w:val="24"/>
          <w:szCs w:val="24"/>
        </w:rPr>
        <w:t>3.3.1投标有效期见投标人须知前附表。</w:t>
      </w:r>
    </w:p>
    <w:p w14:paraId="7E9E7CC3">
      <w:pPr>
        <w:spacing w:line="360" w:lineRule="auto"/>
        <w:ind w:firstLine="480" w:firstLineChars="200"/>
        <w:rPr>
          <w:rFonts w:hint="eastAsia" w:ascii="宋体" w:hAnsi="宋体" w:cs="宋体"/>
          <w:sz w:val="24"/>
          <w:szCs w:val="24"/>
        </w:rPr>
      </w:pPr>
      <w:r>
        <w:rPr>
          <w:rFonts w:hint="eastAsia" w:ascii="宋体" w:hAnsi="宋体" w:cs="宋体"/>
          <w:sz w:val="24"/>
          <w:szCs w:val="24"/>
        </w:rPr>
        <w:t>3.3.2在投标有效期内，投标人撤销或修改其投标文件的，应承担招标文件和法律规定的责任。</w:t>
      </w:r>
    </w:p>
    <w:p w14:paraId="21254B6A">
      <w:pPr>
        <w:spacing w:line="360" w:lineRule="auto"/>
        <w:ind w:firstLine="480" w:firstLineChars="200"/>
        <w:rPr>
          <w:rFonts w:hint="eastAsia" w:ascii="宋体" w:hAnsi="宋体" w:cs="宋体"/>
          <w:sz w:val="24"/>
          <w:szCs w:val="24"/>
        </w:rPr>
      </w:pPr>
      <w:r>
        <w:rPr>
          <w:rFonts w:hint="eastAsia" w:ascii="宋体" w:hAnsi="宋体" w:cs="宋体"/>
          <w:sz w:val="24"/>
          <w:szCs w:val="24"/>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2ECADDAD">
      <w:pPr>
        <w:spacing w:line="360" w:lineRule="auto"/>
        <w:rPr>
          <w:rFonts w:hint="eastAsia" w:ascii="宋体" w:hAnsi="宋体" w:cs="宋体"/>
          <w:b/>
          <w:sz w:val="24"/>
          <w:szCs w:val="24"/>
        </w:rPr>
      </w:pPr>
      <w:bookmarkStart w:id="116" w:name="_Toc1543"/>
      <w:bookmarkEnd w:id="116"/>
      <w:bookmarkStart w:id="117" w:name="_Toc23125"/>
      <w:r>
        <w:rPr>
          <w:rFonts w:hint="eastAsia" w:ascii="宋体" w:hAnsi="宋体" w:cs="宋体"/>
          <w:b/>
          <w:sz w:val="24"/>
          <w:szCs w:val="24"/>
        </w:rPr>
        <w:t>3.4 投标保证金</w:t>
      </w:r>
      <w:bookmarkEnd w:id="117"/>
    </w:p>
    <w:p w14:paraId="37A70A38">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rPr>
        <w:t>3.4.1投标人在递交投标文件的同时，应按投标人须知前附表规定的金额、形式和第七章“投标文件格式”规定的投标保证金格式递交投标保证金，并作为其投标文件的组成部分。应当从其基本账户转出并在投标文件中附上开户许可证或基本存款账户信息或投标保证金缴纳凭证。</w:t>
      </w:r>
    </w:p>
    <w:p w14:paraId="1E3FCE0D">
      <w:pPr>
        <w:spacing w:line="360" w:lineRule="auto"/>
        <w:ind w:left="479" w:leftChars="228"/>
        <w:rPr>
          <w:rFonts w:hint="eastAsia" w:ascii="宋体" w:hAnsi="宋体" w:cs="宋体"/>
          <w:sz w:val="24"/>
          <w:szCs w:val="24"/>
        </w:rPr>
      </w:pPr>
      <w:r>
        <w:rPr>
          <w:rFonts w:hint="eastAsia" w:ascii="宋体" w:hAnsi="宋体" w:cs="宋体"/>
          <w:sz w:val="24"/>
          <w:szCs w:val="24"/>
        </w:rPr>
        <w:t>3.4.2 投标人不按本章第3.4.1 项要求提交投标保证金的，其投标将被视为无效投标。</w:t>
      </w:r>
    </w:p>
    <w:p w14:paraId="10D09C0C">
      <w:pPr>
        <w:spacing w:line="360" w:lineRule="auto"/>
        <w:ind w:firstLine="480" w:firstLineChars="200"/>
        <w:rPr>
          <w:rFonts w:hint="eastAsia" w:ascii="宋体" w:hAnsi="宋体" w:cs="宋体"/>
          <w:sz w:val="24"/>
          <w:szCs w:val="24"/>
        </w:rPr>
      </w:pPr>
      <w:r>
        <w:rPr>
          <w:rFonts w:hint="eastAsia" w:ascii="宋体" w:hAnsi="宋体" w:cs="宋体"/>
          <w:sz w:val="24"/>
          <w:szCs w:val="24"/>
        </w:rPr>
        <w:t>3.4.3 采购人或者采购代理机构应当自中标通知书发出之日起5个工作日内退还未中标人的投标保证金，自采购合同签订之日起5个工作日内退还中标人的投标保证金。</w:t>
      </w:r>
    </w:p>
    <w:p w14:paraId="2DFF2B3D">
      <w:pPr>
        <w:spacing w:line="360" w:lineRule="auto"/>
        <w:ind w:firstLine="480" w:firstLineChars="200"/>
        <w:rPr>
          <w:rFonts w:hint="eastAsia" w:ascii="宋体" w:hAnsi="宋体" w:cs="宋体"/>
          <w:sz w:val="24"/>
          <w:szCs w:val="24"/>
        </w:rPr>
      </w:pPr>
      <w:r>
        <w:rPr>
          <w:rFonts w:hint="eastAsia" w:ascii="宋体" w:hAnsi="宋体" w:cs="宋体"/>
          <w:sz w:val="24"/>
          <w:szCs w:val="24"/>
        </w:rPr>
        <w:t>3.4.4 有下列情形之一的，投标保证金将不予退还：</w:t>
      </w:r>
    </w:p>
    <w:p w14:paraId="312A8373">
      <w:pPr>
        <w:spacing w:line="360" w:lineRule="auto"/>
        <w:ind w:firstLine="480" w:firstLineChars="200"/>
        <w:rPr>
          <w:rFonts w:hint="eastAsia" w:ascii="宋体" w:hAnsi="宋体" w:cs="宋体"/>
          <w:sz w:val="24"/>
          <w:szCs w:val="24"/>
        </w:rPr>
      </w:pPr>
      <w:r>
        <w:rPr>
          <w:rFonts w:hint="eastAsia" w:ascii="宋体" w:hAnsi="宋体" w:cs="宋体"/>
          <w:sz w:val="24"/>
          <w:szCs w:val="24"/>
        </w:rPr>
        <w:t>(1)投标人在投标有效期内撤销投标文件；</w:t>
      </w:r>
    </w:p>
    <w:p w14:paraId="4701A6C6">
      <w:pPr>
        <w:spacing w:line="360" w:lineRule="auto"/>
        <w:ind w:firstLine="480" w:firstLineChars="200"/>
        <w:rPr>
          <w:rFonts w:hint="eastAsia" w:ascii="宋体" w:hAnsi="宋体" w:cs="宋体"/>
          <w:sz w:val="24"/>
          <w:szCs w:val="24"/>
        </w:rPr>
      </w:pPr>
      <w:r>
        <w:rPr>
          <w:rFonts w:hint="eastAsia" w:ascii="宋体" w:hAnsi="宋体" w:cs="宋体"/>
          <w:sz w:val="24"/>
          <w:szCs w:val="24"/>
        </w:rPr>
        <w:t>(2)中标人在收到中标通知书后，无正当理由不与采购人订立合同，在签订合同时向采购人提出附加条件，或者不按照招标文件要求提交履约保证金；</w:t>
      </w:r>
    </w:p>
    <w:p w14:paraId="2567C529">
      <w:pPr>
        <w:spacing w:line="360" w:lineRule="auto"/>
        <w:ind w:left="479" w:leftChars="228"/>
        <w:rPr>
          <w:rFonts w:hint="eastAsia" w:ascii="宋体" w:hAnsi="宋体" w:cs="宋体"/>
          <w:sz w:val="24"/>
          <w:szCs w:val="24"/>
        </w:rPr>
      </w:pPr>
      <w:bookmarkStart w:id="118" w:name="_Toc32408"/>
      <w:bookmarkEnd w:id="118"/>
      <w:bookmarkStart w:id="119" w:name="_Toc4859"/>
      <w:r>
        <w:rPr>
          <w:rFonts w:hint="eastAsia" w:ascii="宋体" w:hAnsi="宋体" w:cs="宋体"/>
          <w:sz w:val="24"/>
          <w:szCs w:val="24"/>
        </w:rPr>
        <w:t>(3)其他法律法规要求不予退还投标保证金的情形。</w:t>
      </w:r>
    </w:p>
    <w:p w14:paraId="19037776">
      <w:pPr>
        <w:spacing w:line="360" w:lineRule="auto"/>
        <w:rPr>
          <w:rFonts w:hint="eastAsia" w:ascii="宋体" w:hAnsi="宋体" w:cs="宋体"/>
          <w:b/>
          <w:sz w:val="24"/>
          <w:szCs w:val="24"/>
        </w:rPr>
      </w:pPr>
      <w:r>
        <w:rPr>
          <w:rFonts w:hint="eastAsia" w:ascii="宋体" w:hAnsi="宋体" w:cs="宋体"/>
          <w:b/>
          <w:sz w:val="24"/>
          <w:szCs w:val="24"/>
        </w:rPr>
        <w:t>3.5投标文件的编制</w:t>
      </w:r>
      <w:bookmarkEnd w:id="119"/>
    </w:p>
    <w:p w14:paraId="350A9ADF">
      <w:pPr>
        <w:spacing w:line="360" w:lineRule="auto"/>
        <w:ind w:firstLine="480" w:firstLineChars="200"/>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bidi="ar"/>
        </w:rPr>
        <w:t>.5.1 投标文件应按第七章“投标文件格式”进行编写。</w:t>
      </w:r>
    </w:p>
    <w:p w14:paraId="72E42EE8">
      <w:pPr>
        <w:spacing w:line="360" w:lineRule="auto"/>
        <w:ind w:firstLine="480" w:firstLineChars="200"/>
        <w:rPr>
          <w:rFonts w:hint="eastAsia" w:ascii="宋体" w:hAnsi="宋体" w:cs="宋体"/>
          <w:sz w:val="24"/>
          <w:szCs w:val="24"/>
        </w:rPr>
      </w:pPr>
      <w:r>
        <w:rPr>
          <w:rFonts w:hint="eastAsia" w:ascii="宋体" w:hAnsi="宋体" w:cs="宋体"/>
          <w:sz w:val="24"/>
          <w:szCs w:val="24"/>
          <w:lang w:bidi="ar"/>
        </w:rPr>
        <w:t>3.5.2投标文件全部采用电子文档，除投标人须知前附表另有规定外，投标文件所附证书证件均为原件扫描件，并采用单位和个人数字证书，按招标文件要求在相应位置加盖电子签章。由投标人的法定代表人(单位负责人)签字或加盖电子签章的，应附法定代表人(单位负责人)身份证明，由代理人签字或加盖电子签章的，应附由法定代表人(单位负责人)签署的授权委托书。</w:t>
      </w:r>
    </w:p>
    <w:p w14:paraId="36E86894">
      <w:pPr>
        <w:spacing w:line="360" w:lineRule="auto"/>
        <w:ind w:firstLine="480" w:firstLineChars="200"/>
        <w:rPr>
          <w:rFonts w:hint="eastAsia" w:ascii="宋体" w:hAnsi="宋体" w:cs="宋体"/>
          <w:sz w:val="24"/>
          <w:szCs w:val="24"/>
        </w:rPr>
      </w:pPr>
      <w:r>
        <w:rPr>
          <w:rFonts w:hint="eastAsia" w:ascii="宋体" w:hAnsi="宋体" w:cs="宋体"/>
          <w:sz w:val="24"/>
          <w:szCs w:val="24"/>
          <w:lang w:bidi="ar"/>
        </w:rPr>
        <w:t>3.5.3投标文件编制的其他要求见投标人须知前附表。</w:t>
      </w:r>
    </w:p>
    <w:p w14:paraId="0D00B7A2">
      <w:pPr>
        <w:pStyle w:val="3"/>
        <w:spacing w:before="0" w:after="0" w:line="360" w:lineRule="auto"/>
        <w:rPr>
          <w:rFonts w:hint="eastAsia" w:ascii="宋体" w:hAnsi="宋体" w:eastAsia="宋体" w:cs="宋体"/>
          <w:sz w:val="28"/>
          <w:szCs w:val="28"/>
        </w:rPr>
      </w:pPr>
      <w:bookmarkStart w:id="120" w:name="_Toc1490"/>
      <w:bookmarkEnd w:id="120"/>
      <w:bookmarkStart w:id="121" w:name="_Toc13757"/>
      <w:bookmarkEnd w:id="121"/>
      <w:bookmarkStart w:id="122" w:name="_Toc2977"/>
      <w:bookmarkStart w:id="123" w:name="_Toc7149"/>
      <w:r>
        <w:rPr>
          <w:rFonts w:hint="eastAsia" w:ascii="宋体" w:hAnsi="宋体" w:eastAsia="宋体" w:cs="宋体"/>
          <w:sz w:val="28"/>
          <w:szCs w:val="28"/>
        </w:rPr>
        <w:t>4. 投标</w:t>
      </w:r>
      <w:bookmarkEnd w:id="122"/>
      <w:bookmarkEnd w:id="123"/>
    </w:p>
    <w:p w14:paraId="6F91685D">
      <w:pPr>
        <w:spacing w:line="360" w:lineRule="auto"/>
        <w:rPr>
          <w:rFonts w:hint="eastAsia" w:ascii="宋体" w:hAnsi="宋体" w:cs="宋体"/>
          <w:b/>
          <w:sz w:val="24"/>
          <w:szCs w:val="24"/>
        </w:rPr>
      </w:pPr>
      <w:bookmarkStart w:id="124" w:name="_Toc1523"/>
      <w:bookmarkEnd w:id="124"/>
      <w:bookmarkStart w:id="125" w:name="_Toc25497"/>
      <w:r>
        <w:rPr>
          <w:rFonts w:hint="eastAsia" w:ascii="宋体" w:hAnsi="宋体" w:cs="宋体"/>
          <w:b/>
          <w:sz w:val="24"/>
          <w:szCs w:val="24"/>
        </w:rPr>
        <w:t xml:space="preserve">4.1 </w:t>
      </w:r>
      <w:bookmarkEnd w:id="125"/>
      <w:r>
        <w:rPr>
          <w:rFonts w:hint="eastAsia" w:ascii="宋体" w:hAnsi="宋体"/>
          <w:b/>
          <w:sz w:val="24"/>
          <w:szCs w:val="24"/>
        </w:rPr>
        <w:t>投标文件加密要求</w:t>
      </w:r>
    </w:p>
    <w:p w14:paraId="385D9F90">
      <w:pPr>
        <w:spacing w:line="360" w:lineRule="auto"/>
        <w:ind w:firstLine="480" w:firstLineChars="200"/>
        <w:rPr>
          <w:rFonts w:hint="eastAsia" w:ascii="宋体" w:hAnsi="宋体" w:cs="宋体"/>
          <w:sz w:val="24"/>
          <w:szCs w:val="24"/>
        </w:rPr>
      </w:pPr>
      <w:bookmarkStart w:id="126" w:name="_Toc27596"/>
      <w:bookmarkEnd w:id="126"/>
      <w:bookmarkStart w:id="127" w:name="_Toc9134"/>
      <w:r>
        <w:rPr>
          <w:rFonts w:hint="eastAsia" w:ascii="宋体" w:hAnsi="宋体" w:cs="宋体"/>
          <w:sz w:val="24"/>
          <w:szCs w:val="24"/>
          <w:lang w:bidi="ar"/>
        </w:rPr>
        <w:t>4.1.1 投标人应当按照招标文件和电子招标投标交易平台的要求加密投标文件，具体要求见投标人须知前附表。</w:t>
      </w:r>
    </w:p>
    <w:p w14:paraId="7ABF20D0">
      <w:pPr>
        <w:spacing w:line="360" w:lineRule="auto"/>
        <w:ind w:firstLine="480" w:firstLineChars="200"/>
        <w:rPr>
          <w:rFonts w:hint="eastAsia" w:ascii="宋体" w:hAnsi="宋体" w:cs="宋体"/>
          <w:sz w:val="24"/>
          <w:szCs w:val="24"/>
        </w:rPr>
      </w:pPr>
      <w:r>
        <w:rPr>
          <w:rFonts w:hint="eastAsia" w:ascii="宋体" w:hAnsi="宋体" w:cs="宋体"/>
          <w:sz w:val="24"/>
          <w:szCs w:val="24"/>
          <w:lang w:bidi="ar"/>
        </w:rPr>
        <w:t>4.1.2 未按本章第4.1.1 要求加密的投标文件，采购人将予以拒收。</w:t>
      </w:r>
    </w:p>
    <w:p w14:paraId="115AD309">
      <w:pPr>
        <w:spacing w:line="360" w:lineRule="auto"/>
        <w:rPr>
          <w:rFonts w:hint="eastAsia" w:ascii="宋体" w:hAnsi="宋体" w:cs="宋体"/>
          <w:b/>
          <w:sz w:val="24"/>
          <w:szCs w:val="24"/>
        </w:rPr>
      </w:pPr>
      <w:r>
        <w:rPr>
          <w:rFonts w:hint="eastAsia" w:ascii="宋体" w:hAnsi="宋体" w:cs="宋体"/>
          <w:b/>
          <w:sz w:val="24"/>
          <w:szCs w:val="24"/>
        </w:rPr>
        <w:t>4.2 投标文件的递交</w:t>
      </w:r>
      <w:bookmarkEnd w:id="127"/>
    </w:p>
    <w:p w14:paraId="645EC354">
      <w:pPr>
        <w:spacing w:line="360" w:lineRule="auto"/>
        <w:ind w:firstLine="540" w:firstLineChars="225"/>
        <w:rPr>
          <w:rFonts w:hint="eastAsia" w:ascii="宋体" w:hAnsi="宋体" w:cs="宋体"/>
          <w:sz w:val="24"/>
          <w:szCs w:val="24"/>
        </w:rPr>
      </w:pPr>
      <w:bookmarkStart w:id="128" w:name="_Toc21133"/>
      <w:bookmarkEnd w:id="128"/>
      <w:r>
        <w:rPr>
          <w:rFonts w:hint="eastAsia" w:ascii="宋体" w:hAnsi="宋体" w:cs="宋体"/>
          <w:sz w:val="24"/>
          <w:szCs w:val="24"/>
        </w:rPr>
        <w:t>4.2.1 投标人应在投标人须知前附表规定的投标截止时间前递交投标文件。</w:t>
      </w:r>
    </w:p>
    <w:p w14:paraId="22785D29">
      <w:pPr>
        <w:spacing w:line="360" w:lineRule="auto"/>
        <w:ind w:firstLine="540" w:firstLineChars="225"/>
        <w:rPr>
          <w:rFonts w:hint="eastAsia" w:ascii="宋体" w:hAnsi="宋体" w:cs="宋体"/>
          <w:sz w:val="24"/>
          <w:szCs w:val="24"/>
        </w:rPr>
      </w:pPr>
      <w:r>
        <w:rPr>
          <w:rFonts w:hint="eastAsia" w:ascii="宋体" w:hAnsi="宋体" w:cs="宋体"/>
          <w:sz w:val="24"/>
          <w:szCs w:val="24"/>
        </w:rPr>
        <w:t>4.2.2 投标人递交投标文件的时间和地点：见投标人须知前附表。</w:t>
      </w:r>
    </w:p>
    <w:p w14:paraId="7E9ABA18">
      <w:pPr>
        <w:spacing w:line="360" w:lineRule="auto"/>
        <w:ind w:firstLine="540" w:firstLineChars="225"/>
        <w:rPr>
          <w:rFonts w:hint="eastAsia" w:ascii="宋体" w:hAnsi="宋体" w:cs="宋体"/>
          <w:sz w:val="24"/>
          <w:szCs w:val="24"/>
        </w:rPr>
      </w:pPr>
      <w:r>
        <w:rPr>
          <w:rFonts w:hint="eastAsia" w:ascii="宋体" w:hAnsi="宋体" w:cs="宋体"/>
          <w:sz w:val="24"/>
          <w:szCs w:val="24"/>
        </w:rPr>
        <w:t>4.2.3 投标人所递交的投标文件不予退还。</w:t>
      </w:r>
    </w:p>
    <w:p w14:paraId="10E22082">
      <w:pPr>
        <w:spacing w:line="360" w:lineRule="auto"/>
        <w:rPr>
          <w:rFonts w:hint="eastAsia" w:ascii="宋体" w:hAnsi="宋体" w:cs="宋体"/>
          <w:b/>
          <w:sz w:val="24"/>
          <w:szCs w:val="24"/>
        </w:rPr>
      </w:pPr>
      <w:bookmarkStart w:id="129" w:name="_Toc8975"/>
      <w:bookmarkEnd w:id="129"/>
      <w:bookmarkStart w:id="130" w:name="_Toc5071"/>
      <w:r>
        <w:rPr>
          <w:rFonts w:hint="eastAsia" w:ascii="宋体" w:hAnsi="宋体" w:cs="宋体"/>
          <w:b/>
          <w:sz w:val="24"/>
          <w:szCs w:val="24"/>
        </w:rPr>
        <w:t>4.3 投标文件的修改与撤回</w:t>
      </w:r>
      <w:bookmarkEnd w:id="130"/>
    </w:p>
    <w:p w14:paraId="4E05E362">
      <w:pPr>
        <w:spacing w:line="360" w:lineRule="auto"/>
        <w:ind w:firstLine="480" w:firstLineChars="200"/>
        <w:rPr>
          <w:rFonts w:hint="eastAsia" w:ascii="宋体" w:hAnsi="宋体" w:cs="宋体"/>
          <w:sz w:val="24"/>
          <w:szCs w:val="24"/>
        </w:rPr>
      </w:pPr>
      <w:bookmarkStart w:id="131" w:name="_Toc27754"/>
      <w:bookmarkEnd w:id="131"/>
      <w:bookmarkStart w:id="132" w:name="_Toc9271"/>
      <w:bookmarkEnd w:id="132"/>
      <w:bookmarkStart w:id="133" w:name="_Toc26040"/>
      <w:bookmarkEnd w:id="133"/>
      <w:bookmarkStart w:id="134" w:name="_Toc14362"/>
      <w:bookmarkEnd w:id="134"/>
      <w:bookmarkStart w:id="135" w:name="_Toc2249"/>
      <w:bookmarkStart w:id="136" w:name="_Toc9143"/>
      <w:bookmarkStart w:id="137" w:name="_Toc30133"/>
      <w:r>
        <w:rPr>
          <w:rFonts w:hint="eastAsia" w:ascii="宋体" w:hAnsi="宋体" w:cs="宋体"/>
          <w:sz w:val="24"/>
          <w:szCs w:val="24"/>
          <w:lang w:bidi="ar"/>
        </w:rPr>
        <w:t>4.3.1在投标截止时间前，投标人可以撤回在网上已递交的投标文件，修改后重新递交，无须书面形式通知采购人。</w:t>
      </w:r>
    </w:p>
    <w:p w14:paraId="52F0FD5E">
      <w:pPr>
        <w:spacing w:line="360" w:lineRule="auto"/>
        <w:ind w:firstLine="480" w:firstLineChars="200"/>
        <w:rPr>
          <w:rFonts w:hint="eastAsia" w:ascii="宋体" w:hAnsi="宋体" w:cs="宋体"/>
          <w:sz w:val="24"/>
          <w:szCs w:val="24"/>
        </w:rPr>
      </w:pPr>
      <w:r>
        <w:rPr>
          <w:rFonts w:hint="eastAsia" w:ascii="宋体" w:hAnsi="宋体" w:cs="宋体"/>
          <w:sz w:val="24"/>
          <w:szCs w:val="24"/>
          <w:lang w:bidi="ar"/>
        </w:rPr>
        <w:t>4.3.2修改的投标文件应按照招标文件规定进行编制、加密和递交。</w:t>
      </w:r>
    </w:p>
    <w:p w14:paraId="0234E607">
      <w:pPr>
        <w:pStyle w:val="3"/>
        <w:spacing w:before="0" w:after="0" w:line="360" w:lineRule="auto"/>
        <w:rPr>
          <w:rFonts w:hint="eastAsia" w:ascii="宋体" w:hAnsi="宋体" w:eastAsia="宋体"/>
          <w:sz w:val="28"/>
          <w:szCs w:val="28"/>
        </w:rPr>
      </w:pPr>
      <w:bookmarkStart w:id="138" w:name="_Toc24437"/>
      <w:r>
        <w:rPr>
          <w:rFonts w:hint="eastAsia" w:ascii="宋体" w:hAnsi="宋体" w:eastAsia="宋体"/>
          <w:sz w:val="28"/>
          <w:szCs w:val="28"/>
        </w:rPr>
        <w:t>5. 开标</w:t>
      </w:r>
      <w:bookmarkEnd w:id="135"/>
      <w:bookmarkEnd w:id="138"/>
    </w:p>
    <w:p w14:paraId="42695D14">
      <w:pPr>
        <w:spacing w:line="360" w:lineRule="auto"/>
        <w:rPr>
          <w:rFonts w:hint="eastAsia" w:ascii="宋体" w:hAnsi="宋体"/>
          <w:b/>
          <w:sz w:val="24"/>
          <w:szCs w:val="24"/>
        </w:rPr>
      </w:pPr>
      <w:r>
        <w:rPr>
          <w:rFonts w:hint="eastAsia" w:ascii="宋体" w:hAnsi="宋体"/>
          <w:b/>
          <w:sz w:val="24"/>
          <w:szCs w:val="24"/>
        </w:rPr>
        <w:t>5.1 开标时间和地点</w:t>
      </w:r>
      <w:bookmarkEnd w:id="136"/>
    </w:p>
    <w:p w14:paraId="5F24AD7F">
      <w:pPr>
        <w:spacing w:line="360" w:lineRule="auto"/>
        <w:ind w:firstLine="480" w:firstLineChars="200"/>
        <w:rPr>
          <w:rFonts w:hint="eastAsia" w:ascii="宋体" w:hAnsi="宋体"/>
          <w:sz w:val="24"/>
          <w:szCs w:val="24"/>
        </w:rPr>
      </w:pPr>
      <w:r>
        <w:rPr>
          <w:rFonts w:hint="eastAsia" w:ascii="宋体" w:hAnsi="宋体"/>
          <w:sz w:val="24"/>
          <w:szCs w:val="24"/>
        </w:rPr>
        <w:t>采购人在本章第4.2.1款规定的投标截止时间(开标时间)和投标人须知前附表规定的地点公开开标。</w:t>
      </w:r>
    </w:p>
    <w:p w14:paraId="1D20BAD4">
      <w:pPr>
        <w:spacing w:line="360" w:lineRule="auto"/>
        <w:rPr>
          <w:rFonts w:hint="eastAsia" w:ascii="宋体" w:hAnsi="宋体"/>
          <w:b/>
          <w:bCs/>
          <w:sz w:val="24"/>
          <w:szCs w:val="24"/>
        </w:rPr>
      </w:pPr>
      <w:bookmarkStart w:id="139" w:name="_Toc21332"/>
      <w:bookmarkEnd w:id="139"/>
      <w:bookmarkStart w:id="140" w:name="_Toc27792"/>
      <w:bookmarkEnd w:id="140"/>
      <w:bookmarkStart w:id="141" w:name="_Toc24636"/>
      <w:r>
        <w:rPr>
          <w:rFonts w:hint="eastAsia" w:ascii="宋体" w:hAnsi="宋体"/>
          <w:b/>
          <w:sz w:val="24"/>
          <w:szCs w:val="24"/>
        </w:rPr>
        <w:t>5.2</w:t>
      </w:r>
      <w:r>
        <w:rPr>
          <w:rFonts w:hint="eastAsia" w:ascii="宋体" w:hAnsi="宋体"/>
          <w:b/>
          <w:bCs/>
          <w:sz w:val="24"/>
          <w:szCs w:val="24"/>
        </w:rPr>
        <w:t>投标截止后投标人不足3家的，不得开标。</w:t>
      </w:r>
    </w:p>
    <w:p w14:paraId="0BAC1AC1">
      <w:pPr>
        <w:spacing w:line="360" w:lineRule="auto"/>
        <w:rPr>
          <w:rFonts w:hint="eastAsia" w:ascii="宋体" w:hAnsi="宋体"/>
          <w:b/>
          <w:sz w:val="24"/>
          <w:szCs w:val="24"/>
        </w:rPr>
      </w:pPr>
      <w:r>
        <w:rPr>
          <w:rFonts w:hint="eastAsia" w:ascii="宋体" w:hAnsi="宋体"/>
          <w:b/>
          <w:sz w:val="24"/>
          <w:szCs w:val="24"/>
        </w:rPr>
        <w:t>5.3 开标程序</w:t>
      </w:r>
      <w:bookmarkEnd w:id="141"/>
    </w:p>
    <w:p w14:paraId="648B1961">
      <w:pPr>
        <w:spacing w:line="360" w:lineRule="auto"/>
        <w:ind w:firstLine="540" w:firstLineChars="225"/>
        <w:rPr>
          <w:rFonts w:hint="eastAsia" w:ascii="宋体" w:hAnsi="宋体" w:cs="宋体"/>
          <w:sz w:val="24"/>
          <w:szCs w:val="24"/>
        </w:rPr>
      </w:pPr>
      <w:bookmarkStart w:id="142" w:name="_Toc27216"/>
      <w:bookmarkEnd w:id="142"/>
      <w:bookmarkStart w:id="143" w:name="_Toc22860"/>
      <w:r>
        <w:rPr>
          <w:rFonts w:hint="eastAsia" w:ascii="宋体" w:hAnsi="宋体" w:cs="宋体"/>
          <w:sz w:val="24"/>
          <w:szCs w:val="24"/>
          <w:lang w:bidi="ar"/>
        </w:rPr>
        <w:t>(1)开标会由采购代理机构主持。</w:t>
      </w:r>
    </w:p>
    <w:p w14:paraId="47599214">
      <w:pPr>
        <w:spacing w:line="360" w:lineRule="auto"/>
        <w:ind w:firstLine="540" w:firstLineChars="225"/>
        <w:rPr>
          <w:rFonts w:hint="eastAsia" w:ascii="宋体" w:hAnsi="宋体" w:cs="宋体"/>
          <w:sz w:val="24"/>
          <w:szCs w:val="24"/>
        </w:rPr>
      </w:pPr>
      <w:r>
        <w:rPr>
          <w:rFonts w:hint="eastAsia" w:ascii="宋体" w:hAnsi="宋体" w:cs="宋体"/>
          <w:sz w:val="24"/>
          <w:szCs w:val="24"/>
          <w:lang w:bidi="ar"/>
        </w:rPr>
        <w:t>(2)开标:顺序按照政采云平台自动提取所有投标人的顺序当众开标。</w:t>
      </w:r>
    </w:p>
    <w:p w14:paraId="5245DC10">
      <w:pPr>
        <w:spacing w:line="360" w:lineRule="auto"/>
        <w:ind w:firstLine="540" w:firstLineChars="225"/>
        <w:rPr>
          <w:rFonts w:hint="eastAsia" w:ascii="宋体" w:hAnsi="宋体" w:cs="宋体"/>
          <w:sz w:val="24"/>
          <w:szCs w:val="24"/>
        </w:rPr>
      </w:pPr>
      <w:r>
        <w:rPr>
          <w:rFonts w:hint="eastAsia" w:ascii="宋体" w:hAnsi="宋体" w:cs="宋体"/>
          <w:sz w:val="24"/>
          <w:szCs w:val="24"/>
          <w:lang w:bidi="ar"/>
        </w:rPr>
        <w:t>(3)唱标：智能播报/由唱标人宣读投标人在其电子投标文件中投标价格和招标文件规定的需要宣布的其他内容。</w:t>
      </w:r>
    </w:p>
    <w:p w14:paraId="5D1820A3">
      <w:pPr>
        <w:spacing w:line="360" w:lineRule="auto"/>
        <w:ind w:firstLine="540" w:firstLineChars="225"/>
        <w:rPr>
          <w:rFonts w:hint="eastAsia" w:ascii="宋体" w:hAnsi="宋体" w:cs="宋体"/>
          <w:sz w:val="24"/>
          <w:szCs w:val="24"/>
        </w:rPr>
      </w:pPr>
      <w:r>
        <w:rPr>
          <w:rFonts w:hint="eastAsia" w:ascii="宋体" w:hAnsi="宋体" w:cs="宋体"/>
          <w:sz w:val="24"/>
          <w:szCs w:val="24"/>
          <w:lang w:bidi="ar"/>
        </w:rPr>
        <w:t>(4) 开标工作人员将做开标记录，参加开标的各相关工作人员须签字确认。</w:t>
      </w:r>
    </w:p>
    <w:p w14:paraId="01A8EA5B">
      <w:pPr>
        <w:spacing w:line="360" w:lineRule="auto"/>
        <w:rPr>
          <w:rFonts w:hint="eastAsia" w:ascii="宋体" w:hAnsi="宋体"/>
          <w:b/>
          <w:sz w:val="24"/>
          <w:szCs w:val="24"/>
        </w:rPr>
      </w:pPr>
      <w:r>
        <w:rPr>
          <w:rFonts w:hint="eastAsia" w:ascii="宋体" w:hAnsi="宋体"/>
          <w:b/>
          <w:sz w:val="24"/>
          <w:szCs w:val="24"/>
        </w:rPr>
        <w:t>5.4 开标</w:t>
      </w:r>
      <w:bookmarkEnd w:id="143"/>
      <w:r>
        <w:rPr>
          <w:rFonts w:hint="eastAsia" w:ascii="宋体" w:hAnsi="宋体"/>
          <w:b/>
          <w:sz w:val="24"/>
          <w:szCs w:val="24"/>
        </w:rPr>
        <w:t>异议</w:t>
      </w:r>
    </w:p>
    <w:p w14:paraId="48335011">
      <w:pPr>
        <w:spacing w:line="360" w:lineRule="auto"/>
        <w:ind w:firstLine="480" w:firstLineChars="200"/>
        <w:rPr>
          <w:rFonts w:hint="eastAsia" w:ascii="宋体" w:hAnsi="宋体"/>
          <w:sz w:val="24"/>
          <w:szCs w:val="24"/>
        </w:rPr>
      </w:pPr>
      <w:r>
        <w:rPr>
          <w:rFonts w:hint="eastAsia" w:ascii="宋体" w:hAnsi="宋体"/>
          <w:sz w:val="24"/>
          <w:szCs w:val="24"/>
        </w:rPr>
        <w:t>开标过程中如有问题，可以在线提出异议，由代理机构给予回复。在规定的异议询问时间内未提出异议的，则视为对开标结果无异议。</w:t>
      </w:r>
    </w:p>
    <w:p w14:paraId="7393800E">
      <w:pPr>
        <w:pStyle w:val="3"/>
        <w:spacing w:before="0" w:after="0" w:line="360" w:lineRule="auto"/>
        <w:rPr>
          <w:rFonts w:hint="eastAsia" w:ascii="宋体" w:hAnsi="宋体" w:eastAsia="宋体" w:cs="宋体"/>
          <w:sz w:val="28"/>
          <w:szCs w:val="28"/>
        </w:rPr>
      </w:pPr>
      <w:bookmarkStart w:id="144" w:name="_Toc26865"/>
      <w:r>
        <w:rPr>
          <w:rFonts w:hint="eastAsia" w:ascii="宋体" w:hAnsi="宋体" w:eastAsia="宋体" w:cs="宋体"/>
          <w:sz w:val="28"/>
          <w:szCs w:val="28"/>
        </w:rPr>
        <w:t>6. 资格审查</w:t>
      </w:r>
      <w:bookmarkEnd w:id="137"/>
      <w:bookmarkEnd w:id="144"/>
    </w:p>
    <w:p w14:paraId="7CA48342">
      <w:pPr>
        <w:spacing w:line="360" w:lineRule="auto"/>
        <w:ind w:firstLine="540" w:firstLineChars="225"/>
        <w:rPr>
          <w:rFonts w:hint="eastAsia" w:ascii="宋体" w:hAnsi="宋体" w:cs="宋体"/>
          <w:sz w:val="24"/>
          <w:szCs w:val="24"/>
        </w:rPr>
      </w:pPr>
      <w:r>
        <w:rPr>
          <w:rFonts w:hint="eastAsia" w:ascii="宋体" w:hAnsi="宋体" w:cs="宋体"/>
          <w:sz w:val="24"/>
          <w:szCs w:val="24"/>
        </w:rPr>
        <w:t>公开招标采购项目开标结束后，采购人或者采购代理机构应当依法对投标人的资格进行审查。</w:t>
      </w:r>
    </w:p>
    <w:p w14:paraId="4E4C63A7">
      <w:pPr>
        <w:spacing w:line="360" w:lineRule="auto"/>
        <w:ind w:firstLine="540" w:firstLineChars="225"/>
        <w:rPr>
          <w:rFonts w:hint="eastAsia" w:ascii="宋体" w:hAnsi="宋体" w:cs="宋体"/>
          <w:sz w:val="24"/>
          <w:szCs w:val="24"/>
        </w:rPr>
      </w:pPr>
      <w:r>
        <w:rPr>
          <w:rFonts w:hint="eastAsia" w:ascii="宋体" w:hAnsi="宋体" w:cs="宋体"/>
          <w:sz w:val="24"/>
          <w:szCs w:val="24"/>
        </w:rPr>
        <w:t>合格投标人不足3家的，不得评标。</w:t>
      </w:r>
    </w:p>
    <w:p w14:paraId="6397CE10">
      <w:pPr>
        <w:pStyle w:val="3"/>
        <w:spacing w:before="0" w:after="0" w:line="360" w:lineRule="auto"/>
        <w:rPr>
          <w:rFonts w:hint="eastAsia" w:ascii="宋体" w:hAnsi="宋体" w:eastAsia="宋体" w:cs="宋体"/>
          <w:sz w:val="28"/>
          <w:szCs w:val="28"/>
        </w:rPr>
      </w:pPr>
      <w:bookmarkStart w:id="145" w:name="_Toc28237"/>
      <w:bookmarkEnd w:id="145"/>
      <w:bookmarkStart w:id="146" w:name="_Toc25563"/>
      <w:bookmarkEnd w:id="146"/>
      <w:bookmarkStart w:id="147" w:name="_Toc11518"/>
      <w:bookmarkEnd w:id="147"/>
      <w:bookmarkStart w:id="148" w:name="_Toc29087"/>
      <w:bookmarkStart w:id="149" w:name="_Toc3756"/>
      <w:bookmarkStart w:id="150" w:name="_Toc10889"/>
      <w:bookmarkStart w:id="151" w:name="_Toc6336"/>
      <w:r>
        <w:rPr>
          <w:rFonts w:hint="eastAsia" w:ascii="宋体" w:hAnsi="宋体" w:eastAsia="宋体" w:cs="宋体"/>
          <w:sz w:val="28"/>
          <w:szCs w:val="28"/>
        </w:rPr>
        <w:t>7. 评标</w:t>
      </w:r>
      <w:bookmarkEnd w:id="148"/>
      <w:bookmarkEnd w:id="149"/>
      <w:bookmarkEnd w:id="150"/>
    </w:p>
    <w:p w14:paraId="51C93831">
      <w:pPr>
        <w:spacing w:line="360" w:lineRule="auto"/>
        <w:rPr>
          <w:rFonts w:hint="eastAsia" w:ascii="宋体" w:hAnsi="宋体" w:cs="宋体"/>
          <w:b/>
          <w:sz w:val="24"/>
          <w:szCs w:val="24"/>
        </w:rPr>
      </w:pPr>
      <w:bookmarkStart w:id="152" w:name="_Toc11207"/>
      <w:bookmarkEnd w:id="152"/>
      <w:bookmarkStart w:id="153" w:name="_Toc4770"/>
      <w:r>
        <w:rPr>
          <w:rFonts w:hint="eastAsia" w:ascii="宋体" w:hAnsi="宋体" w:cs="宋体"/>
          <w:b/>
          <w:sz w:val="24"/>
          <w:szCs w:val="24"/>
        </w:rPr>
        <w:t>7.1 评标委员会</w:t>
      </w:r>
      <w:bookmarkEnd w:id="153"/>
    </w:p>
    <w:p w14:paraId="2F7D9DB9">
      <w:pPr>
        <w:spacing w:line="360" w:lineRule="auto"/>
        <w:ind w:firstLine="480" w:firstLineChars="200"/>
        <w:rPr>
          <w:rFonts w:hint="eastAsia" w:ascii="宋体" w:hAnsi="宋体" w:cs="宋体"/>
          <w:sz w:val="24"/>
          <w:szCs w:val="24"/>
        </w:rPr>
      </w:pPr>
      <w:r>
        <w:rPr>
          <w:rFonts w:hint="eastAsia" w:ascii="宋体" w:hAnsi="宋体" w:cs="宋体"/>
          <w:sz w:val="24"/>
          <w:szCs w:val="24"/>
        </w:rPr>
        <w:t>7.1.1 评标由采购人依法组建的评标委员会负责。评标委员会由采购人代表以及有关技术、经济等方面的专家组成。评标委员会成员人数以及技术、经济等方面专家的确定方式见投标人须知前附表。</w:t>
      </w:r>
    </w:p>
    <w:p w14:paraId="01188798">
      <w:pPr>
        <w:widowControl w:val="0"/>
        <w:spacing w:line="360" w:lineRule="auto"/>
        <w:ind w:firstLine="540" w:firstLineChars="225"/>
        <w:rPr>
          <w:rFonts w:hint="eastAsia" w:ascii="宋体" w:hAnsi="宋体" w:cs="宋体"/>
          <w:sz w:val="24"/>
          <w:szCs w:val="24"/>
        </w:rPr>
      </w:pPr>
      <w:r>
        <w:rPr>
          <w:rFonts w:hint="eastAsia" w:ascii="宋体" w:hAnsi="宋体" w:cs="宋体"/>
          <w:sz w:val="24"/>
          <w:szCs w:val="24"/>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25168D57">
      <w:pPr>
        <w:spacing w:line="360" w:lineRule="auto"/>
        <w:rPr>
          <w:rFonts w:hint="eastAsia" w:ascii="宋体" w:hAnsi="宋体" w:cs="宋体"/>
          <w:b/>
          <w:sz w:val="24"/>
          <w:szCs w:val="24"/>
        </w:rPr>
      </w:pPr>
      <w:r>
        <w:rPr>
          <w:rFonts w:hint="eastAsia" w:ascii="宋体" w:hAnsi="宋体" w:cs="宋体"/>
          <w:b/>
          <w:sz w:val="24"/>
          <w:szCs w:val="24"/>
        </w:rPr>
        <w:t>7.2 评标原则</w:t>
      </w:r>
      <w:bookmarkEnd w:id="151"/>
    </w:p>
    <w:p w14:paraId="6D390225">
      <w:pPr>
        <w:spacing w:line="360" w:lineRule="auto"/>
        <w:ind w:firstLine="480" w:firstLineChars="200"/>
        <w:rPr>
          <w:rFonts w:hint="eastAsia" w:ascii="宋体" w:hAnsi="宋体" w:cs="宋体"/>
          <w:sz w:val="24"/>
          <w:szCs w:val="24"/>
        </w:rPr>
      </w:pPr>
      <w:r>
        <w:rPr>
          <w:rFonts w:hint="eastAsia" w:ascii="宋体" w:hAnsi="宋体" w:cs="宋体"/>
          <w:sz w:val="24"/>
          <w:szCs w:val="24"/>
        </w:rPr>
        <w:t>评标活动遵循公平、公正、科学和择优的原则。</w:t>
      </w:r>
    </w:p>
    <w:p w14:paraId="3F142BFB">
      <w:pPr>
        <w:spacing w:line="360" w:lineRule="auto"/>
        <w:rPr>
          <w:rFonts w:hint="eastAsia" w:ascii="宋体" w:hAnsi="宋体" w:cs="宋体"/>
          <w:b/>
          <w:sz w:val="24"/>
          <w:szCs w:val="24"/>
        </w:rPr>
      </w:pPr>
      <w:bookmarkStart w:id="154" w:name="_Toc10442"/>
      <w:bookmarkEnd w:id="154"/>
      <w:bookmarkStart w:id="155" w:name="_Toc5282"/>
      <w:r>
        <w:rPr>
          <w:rFonts w:hint="eastAsia" w:ascii="宋体" w:hAnsi="宋体" w:cs="宋体"/>
          <w:b/>
          <w:sz w:val="24"/>
          <w:szCs w:val="24"/>
        </w:rPr>
        <w:t>7.3 评标</w:t>
      </w:r>
      <w:bookmarkEnd w:id="155"/>
    </w:p>
    <w:p w14:paraId="03E81906">
      <w:pPr>
        <w:spacing w:line="360" w:lineRule="auto"/>
        <w:ind w:firstLine="480" w:firstLineChars="200"/>
        <w:rPr>
          <w:rFonts w:hint="eastAsia" w:ascii="宋体" w:hAnsi="宋体" w:cs="宋体"/>
          <w:sz w:val="24"/>
          <w:szCs w:val="24"/>
        </w:rPr>
      </w:pPr>
      <w:r>
        <w:rPr>
          <w:rFonts w:hint="eastAsia" w:ascii="宋体" w:hAnsi="宋体" w:cs="宋体"/>
          <w:sz w:val="24"/>
          <w:szCs w:val="24"/>
        </w:rPr>
        <w:t>7.3.1 评标委员会按照第四章“评标办法”规定的方法、评审因素、标准和程序对投标文件进行评审。第四章“评标办法”没有规定的方法、评审因素和标准，不作为评标依据。</w:t>
      </w:r>
    </w:p>
    <w:p w14:paraId="7A14B0AD">
      <w:pPr>
        <w:spacing w:line="360" w:lineRule="auto"/>
        <w:ind w:firstLine="480" w:firstLineChars="200"/>
        <w:rPr>
          <w:rFonts w:hint="eastAsia" w:ascii="宋体" w:hAnsi="宋体" w:cs="宋体"/>
          <w:sz w:val="24"/>
          <w:szCs w:val="24"/>
        </w:rPr>
      </w:pPr>
      <w:r>
        <w:rPr>
          <w:rFonts w:hint="eastAsia" w:ascii="宋体" w:hAnsi="宋体" w:cs="宋体"/>
          <w:sz w:val="24"/>
          <w:szCs w:val="24"/>
        </w:rPr>
        <w:t>7.3.2 评标完成后，评标委员会应当向采购人提交书面评标报告和中标候选人名单。评标委员会推荐中标候选人的人数见投标人须知前附表。</w:t>
      </w:r>
    </w:p>
    <w:p w14:paraId="06CAD137">
      <w:pPr>
        <w:pStyle w:val="3"/>
        <w:spacing w:before="0" w:after="0" w:line="360" w:lineRule="auto"/>
        <w:rPr>
          <w:rFonts w:hint="eastAsia" w:ascii="宋体" w:hAnsi="宋体" w:eastAsia="宋体" w:cs="宋体"/>
          <w:sz w:val="28"/>
          <w:szCs w:val="28"/>
        </w:rPr>
      </w:pPr>
      <w:bookmarkStart w:id="156" w:name="_Toc6003"/>
      <w:bookmarkEnd w:id="156"/>
      <w:bookmarkStart w:id="157" w:name="_Toc30483"/>
      <w:bookmarkEnd w:id="157"/>
      <w:bookmarkStart w:id="158" w:name="_Toc22840"/>
      <w:bookmarkStart w:id="159" w:name="_Toc17611"/>
      <w:r>
        <w:rPr>
          <w:rFonts w:hint="eastAsia" w:ascii="宋体" w:hAnsi="宋体" w:eastAsia="宋体" w:cs="宋体"/>
          <w:sz w:val="28"/>
          <w:szCs w:val="28"/>
        </w:rPr>
        <w:t>8. 中标和合同</w:t>
      </w:r>
      <w:bookmarkEnd w:id="158"/>
      <w:bookmarkEnd w:id="159"/>
    </w:p>
    <w:p w14:paraId="2DC8E1E8">
      <w:pPr>
        <w:spacing w:line="360" w:lineRule="auto"/>
        <w:rPr>
          <w:rFonts w:hint="eastAsia" w:ascii="宋体" w:hAnsi="宋体" w:cs="宋体"/>
          <w:b/>
          <w:sz w:val="24"/>
          <w:szCs w:val="24"/>
        </w:rPr>
      </w:pPr>
      <w:bookmarkStart w:id="160" w:name="_Toc18219"/>
      <w:bookmarkEnd w:id="160"/>
      <w:bookmarkStart w:id="161" w:name="_Toc31217"/>
      <w:r>
        <w:rPr>
          <w:rFonts w:hint="eastAsia" w:ascii="宋体" w:hAnsi="宋体" w:cs="宋体"/>
          <w:b/>
          <w:sz w:val="24"/>
          <w:szCs w:val="24"/>
        </w:rPr>
        <w:t>8.1 定标</w:t>
      </w:r>
      <w:bookmarkEnd w:id="161"/>
    </w:p>
    <w:p w14:paraId="0E8F3A3B">
      <w:pPr>
        <w:spacing w:line="360" w:lineRule="auto"/>
        <w:ind w:firstLine="480" w:firstLineChars="200"/>
        <w:rPr>
          <w:rFonts w:hint="eastAsia" w:ascii="宋体" w:hAnsi="宋体" w:cs="宋体"/>
          <w:sz w:val="24"/>
          <w:szCs w:val="24"/>
        </w:rPr>
      </w:pPr>
      <w:r>
        <w:rPr>
          <w:rFonts w:hint="eastAsia" w:ascii="宋体" w:hAnsi="宋体" w:cs="宋体"/>
          <w:sz w:val="24"/>
          <w:szCs w:val="24"/>
        </w:rPr>
        <w:t>按照投标人须知前附表的规定，采购人或采购人授权的评标委员会依法确定中标人。</w:t>
      </w:r>
    </w:p>
    <w:p w14:paraId="27B99EB6">
      <w:pPr>
        <w:spacing w:line="360" w:lineRule="auto"/>
        <w:rPr>
          <w:rFonts w:hint="eastAsia" w:ascii="宋体" w:hAnsi="宋体" w:cs="宋体"/>
          <w:b/>
          <w:sz w:val="24"/>
          <w:szCs w:val="24"/>
        </w:rPr>
      </w:pPr>
      <w:bookmarkStart w:id="162" w:name="_Toc18811"/>
      <w:bookmarkEnd w:id="162"/>
      <w:bookmarkStart w:id="163" w:name="_Toc18115"/>
      <w:r>
        <w:rPr>
          <w:rFonts w:hint="eastAsia" w:ascii="宋体" w:hAnsi="宋体" w:cs="宋体"/>
          <w:b/>
          <w:sz w:val="24"/>
          <w:szCs w:val="24"/>
        </w:rPr>
        <w:t>8.2中标公告</w:t>
      </w:r>
      <w:bookmarkEnd w:id="163"/>
    </w:p>
    <w:p w14:paraId="170A6537">
      <w:pPr>
        <w:spacing w:line="360" w:lineRule="auto"/>
        <w:ind w:firstLine="480" w:firstLineChars="200"/>
        <w:rPr>
          <w:rFonts w:hint="eastAsia" w:ascii="宋体" w:hAnsi="宋体" w:cs="宋体"/>
          <w:sz w:val="24"/>
          <w:szCs w:val="24"/>
        </w:rPr>
      </w:pPr>
      <w:r>
        <w:rPr>
          <w:rFonts w:hint="eastAsia" w:ascii="宋体" w:hAnsi="宋体" w:cs="宋体"/>
          <w:sz w:val="24"/>
          <w:szCs w:val="24"/>
        </w:rPr>
        <w:t>采购人或者采购代理机构应当自中标人确定之日起2个工作日内，按照投标人须知前附表规定的媒介和期限公告中标结果，招标文件应当随中标结果同时公告。</w:t>
      </w:r>
    </w:p>
    <w:p w14:paraId="04D9B232">
      <w:pPr>
        <w:spacing w:line="360" w:lineRule="auto"/>
        <w:ind w:firstLine="480" w:firstLineChars="200"/>
        <w:rPr>
          <w:rFonts w:hint="eastAsia" w:ascii="宋体" w:hAnsi="宋体" w:cs="宋体"/>
          <w:sz w:val="24"/>
          <w:szCs w:val="24"/>
        </w:rPr>
      </w:pPr>
      <w:r>
        <w:rPr>
          <w:rFonts w:hint="eastAsia" w:ascii="宋体" w:hAnsi="宋体" w:cs="宋体"/>
          <w:sz w:val="24"/>
          <w:szCs w:val="24"/>
        </w:rPr>
        <w:t>中标公告期限详见投标人须知前附表。</w:t>
      </w:r>
    </w:p>
    <w:p w14:paraId="2E95D905">
      <w:pPr>
        <w:spacing w:line="360" w:lineRule="auto"/>
        <w:rPr>
          <w:rFonts w:hint="eastAsia" w:ascii="宋体" w:hAnsi="宋体" w:cs="宋体"/>
          <w:b/>
          <w:sz w:val="24"/>
          <w:szCs w:val="24"/>
        </w:rPr>
      </w:pPr>
      <w:bookmarkStart w:id="164" w:name="_Toc8411"/>
      <w:bookmarkEnd w:id="164"/>
      <w:bookmarkStart w:id="165" w:name="_Toc16495"/>
      <w:bookmarkEnd w:id="165"/>
      <w:bookmarkStart w:id="166" w:name="_Toc3833"/>
      <w:r>
        <w:rPr>
          <w:rFonts w:hint="eastAsia" w:ascii="宋体" w:hAnsi="宋体" w:cs="宋体"/>
          <w:b/>
          <w:sz w:val="24"/>
          <w:szCs w:val="24"/>
        </w:rPr>
        <w:t>8.3中标通知</w:t>
      </w:r>
      <w:bookmarkEnd w:id="166"/>
    </w:p>
    <w:p w14:paraId="45B358C7">
      <w:pPr>
        <w:spacing w:line="360" w:lineRule="auto"/>
        <w:ind w:firstLine="480" w:firstLineChars="200"/>
        <w:rPr>
          <w:rFonts w:hint="eastAsia" w:ascii="宋体" w:hAnsi="宋体" w:cs="宋体"/>
          <w:sz w:val="24"/>
          <w:szCs w:val="24"/>
        </w:rPr>
      </w:pPr>
      <w:r>
        <w:rPr>
          <w:rFonts w:hint="eastAsia" w:ascii="宋体" w:hAnsi="宋体" w:cs="宋体"/>
          <w:sz w:val="24"/>
          <w:szCs w:val="24"/>
        </w:rPr>
        <w:t>在本章第3.3 款规定的投标有效期内，在公告中标结果的同时，采购人或者采购代理机构应当向中标人发出中标通知书。</w:t>
      </w:r>
    </w:p>
    <w:p w14:paraId="0C619A78">
      <w:pPr>
        <w:spacing w:line="360" w:lineRule="auto"/>
        <w:rPr>
          <w:rFonts w:hint="eastAsia" w:ascii="宋体" w:hAnsi="宋体" w:cs="宋体"/>
          <w:b/>
          <w:sz w:val="24"/>
          <w:szCs w:val="24"/>
        </w:rPr>
      </w:pPr>
      <w:bookmarkStart w:id="167" w:name="_Toc6413"/>
      <w:bookmarkEnd w:id="167"/>
      <w:bookmarkStart w:id="168" w:name="_Toc13042"/>
      <w:bookmarkEnd w:id="168"/>
      <w:bookmarkStart w:id="169" w:name="_Toc18519"/>
      <w:r>
        <w:rPr>
          <w:rFonts w:hint="eastAsia" w:ascii="宋体" w:hAnsi="宋体" w:cs="宋体"/>
          <w:b/>
          <w:sz w:val="24"/>
          <w:szCs w:val="24"/>
        </w:rPr>
        <w:t>8.4 签订合同</w:t>
      </w:r>
      <w:bookmarkEnd w:id="169"/>
    </w:p>
    <w:p w14:paraId="176FAEB6">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rPr>
        <w:t>8.4.1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28E29AD">
      <w:pPr>
        <w:spacing w:line="360" w:lineRule="auto"/>
        <w:ind w:firstLine="480" w:firstLineChars="200"/>
        <w:rPr>
          <w:rFonts w:hint="eastAsia" w:ascii="宋体" w:hAnsi="宋体" w:cs="宋体"/>
          <w:sz w:val="24"/>
          <w:szCs w:val="24"/>
        </w:rPr>
      </w:pPr>
      <w:r>
        <w:rPr>
          <w:rFonts w:hint="eastAsia" w:ascii="宋体" w:hAnsi="宋体" w:cs="宋体"/>
          <w:sz w:val="24"/>
          <w:szCs w:val="24"/>
        </w:rPr>
        <w:t>8.4.2 中标通知书发出后，采购人不得违法改变中标结果，中标人无正当理由不得放弃中标。</w:t>
      </w:r>
    </w:p>
    <w:p w14:paraId="12E1961C">
      <w:pPr>
        <w:pStyle w:val="3"/>
        <w:spacing w:before="0" w:after="0" w:line="360" w:lineRule="auto"/>
        <w:rPr>
          <w:rFonts w:hint="eastAsia" w:ascii="宋体" w:hAnsi="宋体" w:eastAsia="宋体" w:cs="宋体"/>
          <w:sz w:val="28"/>
          <w:szCs w:val="28"/>
        </w:rPr>
      </w:pPr>
      <w:bookmarkStart w:id="170" w:name="_Toc20692"/>
      <w:bookmarkEnd w:id="170"/>
      <w:bookmarkStart w:id="171" w:name="_Toc31137"/>
      <w:bookmarkEnd w:id="171"/>
      <w:bookmarkStart w:id="172" w:name="_Toc11854"/>
      <w:bookmarkEnd w:id="172"/>
      <w:bookmarkStart w:id="173" w:name="_Toc11606"/>
      <w:bookmarkStart w:id="174" w:name="_Toc13313"/>
      <w:r>
        <w:rPr>
          <w:rFonts w:hint="eastAsia" w:ascii="宋体" w:hAnsi="宋体" w:eastAsia="宋体" w:cs="宋体"/>
          <w:sz w:val="28"/>
          <w:szCs w:val="28"/>
        </w:rPr>
        <w:t>9. 询问与答复</w:t>
      </w:r>
      <w:bookmarkEnd w:id="173"/>
    </w:p>
    <w:p w14:paraId="734875DA">
      <w:pPr>
        <w:spacing w:line="360" w:lineRule="auto"/>
        <w:ind w:firstLine="480" w:firstLineChars="200"/>
        <w:rPr>
          <w:rFonts w:hint="eastAsia" w:ascii="宋体" w:hAnsi="宋体" w:cs="宋体"/>
          <w:sz w:val="24"/>
          <w:szCs w:val="24"/>
        </w:rPr>
      </w:pPr>
      <w:r>
        <w:rPr>
          <w:rFonts w:hint="eastAsia" w:ascii="宋体" w:hAnsi="宋体" w:cs="宋体"/>
          <w:sz w:val="24"/>
          <w:szCs w:val="24"/>
        </w:rPr>
        <w:t>凡对本次招标采购活动事项有疑问的，可以向采购代理机构提出询问，采购代理机构将及时作出答复，但答复的内容不得涉及商业秘密。</w:t>
      </w:r>
    </w:p>
    <w:p w14:paraId="3DDE298D">
      <w:pPr>
        <w:pStyle w:val="3"/>
        <w:numPr>
          <w:ilvl w:val="0"/>
          <w:numId w:val="1"/>
        </w:numPr>
        <w:spacing w:before="0" w:after="0" w:line="360" w:lineRule="auto"/>
        <w:rPr>
          <w:rFonts w:hint="eastAsia" w:ascii="宋体" w:hAnsi="宋体" w:eastAsia="宋体" w:cs="宋体"/>
          <w:sz w:val="28"/>
          <w:szCs w:val="28"/>
        </w:rPr>
      </w:pPr>
      <w:bookmarkStart w:id="175" w:name="_Toc4210"/>
      <w:bookmarkStart w:id="176" w:name="_Toc5396"/>
      <w:bookmarkStart w:id="177" w:name="_Toc20594"/>
      <w:r>
        <w:rPr>
          <w:rFonts w:hint="eastAsia" w:ascii="宋体" w:hAnsi="宋体" w:eastAsia="宋体" w:cs="宋体"/>
          <w:sz w:val="28"/>
          <w:szCs w:val="28"/>
        </w:rPr>
        <w:t>质疑接收、回复</w:t>
      </w:r>
      <w:bookmarkEnd w:id="175"/>
      <w:bookmarkEnd w:id="176"/>
    </w:p>
    <w:p w14:paraId="0EECDBB8">
      <w:pPr>
        <w:spacing w:line="360" w:lineRule="auto"/>
        <w:rPr>
          <w:rFonts w:hint="eastAsia" w:ascii="宋体" w:hAnsi="宋体" w:cs="宋体"/>
          <w:b/>
          <w:sz w:val="24"/>
          <w:szCs w:val="24"/>
        </w:rPr>
      </w:pPr>
      <w:r>
        <w:rPr>
          <w:rFonts w:hint="eastAsia" w:ascii="宋体" w:hAnsi="宋体" w:cs="宋体"/>
          <w:b/>
          <w:sz w:val="24"/>
          <w:szCs w:val="24"/>
        </w:rPr>
        <w:t xml:space="preserve">   10.1质疑接收</w:t>
      </w:r>
    </w:p>
    <w:p w14:paraId="2FB5DEFD">
      <w:pPr>
        <w:spacing w:line="360" w:lineRule="auto"/>
        <w:ind w:firstLine="480" w:firstLineChars="200"/>
        <w:rPr>
          <w:rFonts w:hint="eastAsia" w:ascii="宋体" w:hAnsi="宋体" w:cs="宋体"/>
          <w:sz w:val="24"/>
          <w:szCs w:val="24"/>
        </w:rPr>
      </w:pPr>
      <w:r>
        <w:rPr>
          <w:rFonts w:hint="eastAsia" w:ascii="宋体" w:hAnsi="宋体" w:cs="宋体"/>
          <w:sz w:val="24"/>
          <w:szCs w:val="24"/>
        </w:rPr>
        <w:t>10.1.1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6F384BC6">
      <w:pPr>
        <w:spacing w:line="360" w:lineRule="auto"/>
        <w:ind w:firstLine="480" w:firstLineChars="200"/>
        <w:rPr>
          <w:rFonts w:hint="eastAsia" w:ascii="宋体" w:hAnsi="宋体" w:cs="宋体"/>
          <w:sz w:val="24"/>
          <w:szCs w:val="24"/>
        </w:rPr>
      </w:pPr>
      <w:r>
        <w:rPr>
          <w:rFonts w:hint="eastAsia" w:ascii="宋体" w:hAnsi="宋体" w:cs="宋体"/>
          <w:sz w:val="24"/>
          <w:szCs w:val="24"/>
        </w:rPr>
        <w:t>10.1.2 质疑投标人应按照财政部制定的《政府采购质疑函范本》格式和《政府采购质疑和投诉办法》的要求，在法定质疑期内书面形式提出质疑，针对同一采购程序环节的质疑应一次性提出。</w:t>
      </w:r>
    </w:p>
    <w:p w14:paraId="5DBFF027">
      <w:pPr>
        <w:spacing w:line="360" w:lineRule="auto"/>
        <w:ind w:firstLine="480" w:firstLineChars="200"/>
        <w:rPr>
          <w:rFonts w:hint="eastAsia" w:ascii="宋体" w:hAnsi="宋体" w:cs="宋体"/>
          <w:sz w:val="24"/>
          <w:szCs w:val="24"/>
        </w:rPr>
      </w:pPr>
      <w:r>
        <w:rPr>
          <w:rFonts w:hint="eastAsia" w:ascii="宋体" w:hAnsi="宋体" w:cs="宋体"/>
          <w:sz w:val="24"/>
          <w:szCs w:val="24"/>
        </w:rPr>
        <w:t>超出法定质疑期的、重复提出的、分次提出的或内容、形式不符合《政府采购质疑和投诉办法》的，质疑投标人将依法承担不利后果。</w:t>
      </w:r>
    </w:p>
    <w:p w14:paraId="276CE083">
      <w:pPr>
        <w:spacing w:line="360" w:lineRule="auto"/>
        <w:ind w:firstLine="480" w:firstLineChars="200"/>
        <w:rPr>
          <w:rFonts w:hint="eastAsia" w:ascii="宋体" w:hAnsi="宋体" w:cs="宋体"/>
          <w:sz w:val="24"/>
          <w:szCs w:val="24"/>
        </w:rPr>
      </w:pPr>
      <w:r>
        <w:rPr>
          <w:rFonts w:hint="eastAsia" w:ascii="宋体" w:hAnsi="宋体" w:cs="宋体"/>
          <w:sz w:val="24"/>
          <w:szCs w:val="24"/>
        </w:rPr>
        <w:t>10.1.3采购代理机构接收质疑函的方式、联系部门、联系电话和通讯地址。</w:t>
      </w:r>
    </w:p>
    <w:p w14:paraId="16EDBAFD">
      <w:pPr>
        <w:spacing w:line="360" w:lineRule="auto"/>
        <w:ind w:firstLine="480" w:firstLineChars="200"/>
        <w:rPr>
          <w:rFonts w:hint="eastAsia" w:ascii="宋体" w:hAnsi="宋体"/>
          <w:sz w:val="24"/>
          <w:szCs w:val="24"/>
        </w:rPr>
      </w:pPr>
      <w:r>
        <w:rPr>
          <w:rFonts w:hint="eastAsia" w:ascii="宋体" w:hAnsi="宋体"/>
          <w:sz w:val="24"/>
          <w:szCs w:val="24"/>
        </w:rPr>
        <w:t>接收质疑函的方式：质疑函采取书面递交形式。</w:t>
      </w:r>
    </w:p>
    <w:p w14:paraId="392B34A2">
      <w:pPr>
        <w:spacing w:line="360" w:lineRule="auto"/>
        <w:ind w:firstLine="480" w:firstLineChars="200"/>
        <w:rPr>
          <w:rFonts w:hint="eastAsia" w:ascii="宋体" w:hAnsi="宋体"/>
          <w:sz w:val="24"/>
          <w:szCs w:val="24"/>
        </w:rPr>
      </w:pPr>
      <w:r>
        <w:rPr>
          <w:rFonts w:hint="eastAsia" w:ascii="宋体" w:hAnsi="宋体"/>
          <w:sz w:val="24"/>
          <w:szCs w:val="24"/>
        </w:rPr>
        <w:t>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98EF195">
      <w:pPr>
        <w:spacing w:line="360" w:lineRule="auto"/>
        <w:ind w:firstLine="480" w:firstLineChars="200"/>
        <w:rPr>
          <w:rFonts w:hint="eastAsia" w:ascii="宋体" w:hAnsi="宋体"/>
          <w:sz w:val="24"/>
          <w:szCs w:val="24"/>
        </w:rPr>
      </w:pPr>
      <w:r>
        <w:rPr>
          <w:rFonts w:hint="eastAsia" w:ascii="宋体" w:hAnsi="宋体"/>
          <w:sz w:val="24"/>
          <w:szCs w:val="24"/>
        </w:rPr>
        <w:t>代理人提出质疑，应当提交投标人签署的授权委托书。</w:t>
      </w:r>
    </w:p>
    <w:p w14:paraId="0BD6CCF4">
      <w:pPr>
        <w:spacing w:line="360" w:lineRule="auto"/>
        <w:ind w:firstLine="480" w:firstLineChars="200"/>
        <w:rPr>
          <w:rFonts w:hint="eastAsia" w:ascii="宋体" w:hAnsi="宋体" w:cs="宋体"/>
          <w:sz w:val="24"/>
          <w:szCs w:val="24"/>
        </w:rPr>
      </w:pPr>
      <w:r>
        <w:rPr>
          <w:rFonts w:hint="eastAsia" w:ascii="宋体" w:hAnsi="宋体"/>
          <w:sz w:val="24"/>
          <w:szCs w:val="24"/>
        </w:rPr>
        <w:t>联系部门：</w:t>
      </w:r>
      <w:r>
        <w:rPr>
          <w:rFonts w:hint="eastAsia" w:ascii="宋体" w:hAnsi="宋体" w:cs="宋体"/>
          <w:sz w:val="24"/>
          <w:szCs w:val="24"/>
        </w:rPr>
        <w:t>云南元大工程咨询有限责任公司业务</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二</w:t>
      </w:r>
      <w:r>
        <w:rPr>
          <w:rFonts w:hint="eastAsia" w:ascii="宋体" w:hAnsi="宋体" w:cs="宋体"/>
          <w:sz w:val="24"/>
          <w:szCs w:val="24"/>
          <w:u w:val="single"/>
        </w:rPr>
        <w:t xml:space="preserve"> </w:t>
      </w:r>
      <w:r>
        <w:rPr>
          <w:rFonts w:hint="eastAsia" w:ascii="宋体" w:hAnsi="宋体" w:cs="宋体"/>
          <w:sz w:val="24"/>
          <w:szCs w:val="24"/>
        </w:rPr>
        <w:t>部项目</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六</w:t>
      </w:r>
      <w:r>
        <w:rPr>
          <w:rFonts w:hint="eastAsia" w:ascii="宋体" w:hAnsi="宋体" w:cs="宋体"/>
          <w:sz w:val="24"/>
          <w:szCs w:val="24"/>
          <w:u w:val="single"/>
        </w:rPr>
        <w:t xml:space="preserve"> </w:t>
      </w:r>
      <w:r>
        <w:rPr>
          <w:rFonts w:hint="eastAsia" w:ascii="宋体" w:hAnsi="宋体" w:cs="宋体"/>
          <w:sz w:val="24"/>
          <w:szCs w:val="24"/>
        </w:rPr>
        <w:t>组。</w:t>
      </w:r>
    </w:p>
    <w:p w14:paraId="4A816EBA">
      <w:pPr>
        <w:spacing w:line="360" w:lineRule="auto"/>
        <w:ind w:firstLine="480" w:firstLineChars="200"/>
        <w:rPr>
          <w:rFonts w:hint="default" w:ascii="宋体" w:hAnsi="宋体" w:eastAsia="宋体" w:cs="Times New Roman"/>
          <w:sz w:val="24"/>
          <w:szCs w:val="24"/>
          <w:lang w:val="en-US" w:eastAsia="zh-CN"/>
        </w:rPr>
      </w:pPr>
      <w:r>
        <w:rPr>
          <w:rFonts w:hint="eastAsia" w:ascii="宋体" w:hAnsi="宋体" w:eastAsia="宋体" w:cs="Times New Roman"/>
          <w:sz w:val="24"/>
          <w:szCs w:val="24"/>
        </w:rPr>
        <w:t>联系电话：（0871）6333</w:t>
      </w:r>
      <w:r>
        <w:rPr>
          <w:rFonts w:hint="eastAsia" w:ascii="宋体" w:hAnsi="宋体" w:eastAsia="宋体" w:cs="Times New Roman"/>
          <w:sz w:val="24"/>
          <w:szCs w:val="24"/>
          <w:lang w:val="en-US" w:eastAsia="zh-CN"/>
        </w:rPr>
        <w:t>5856</w:t>
      </w:r>
    </w:p>
    <w:p w14:paraId="6281B75A">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通讯地址：云南省昆明市盘龙区联盟路与万宏路交汇处万宏嘉园沣苑(地块三)B座15层（奥斯迪商务中心B座15楼）</w:t>
      </w:r>
    </w:p>
    <w:p w14:paraId="2563D31C">
      <w:pPr>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10.1.4不按上述要求提出的，采购人和采购代理机构将不予受理。</w:t>
      </w:r>
    </w:p>
    <w:p w14:paraId="01A6A3BB">
      <w:pPr>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10.2质疑回复</w:t>
      </w:r>
    </w:p>
    <w:p w14:paraId="70E3E624">
      <w:pPr>
        <w:spacing w:line="360" w:lineRule="auto"/>
        <w:ind w:firstLine="480" w:firstLineChars="200"/>
        <w:rPr>
          <w:rFonts w:hint="eastAsia" w:ascii="宋体" w:hAnsi="宋体" w:cs="宋体"/>
          <w:szCs w:val="22"/>
        </w:rPr>
      </w:pPr>
      <w:r>
        <w:rPr>
          <w:rFonts w:hint="eastAsia" w:ascii="宋体" w:hAnsi="宋体" w:cs="宋体"/>
          <w:sz w:val="24"/>
          <w:szCs w:val="24"/>
        </w:rPr>
        <w:t>采购人或者招标代理机构应在收到质疑函后7个工作日内作出答复，并以书面形式通知质疑投标人和其他有关投标人，质疑答复的内容不得涉及商业秘密。</w:t>
      </w:r>
    </w:p>
    <w:p w14:paraId="7200EF88">
      <w:pPr>
        <w:pStyle w:val="3"/>
        <w:keepNext w:val="0"/>
        <w:spacing w:before="0" w:after="0" w:line="360" w:lineRule="auto"/>
        <w:rPr>
          <w:rFonts w:hint="eastAsia" w:ascii="宋体" w:hAnsi="宋体" w:eastAsia="宋体" w:cs="宋体"/>
          <w:sz w:val="28"/>
          <w:szCs w:val="28"/>
        </w:rPr>
      </w:pPr>
      <w:bookmarkStart w:id="178" w:name="_Toc32503"/>
      <w:bookmarkStart w:id="179" w:name="_Toc2263"/>
      <w:r>
        <w:rPr>
          <w:rFonts w:hint="eastAsia" w:ascii="宋体" w:hAnsi="宋体" w:eastAsia="宋体" w:cs="宋体"/>
          <w:sz w:val="28"/>
          <w:szCs w:val="28"/>
        </w:rPr>
        <w:t>11. 纪律和监督</w:t>
      </w:r>
      <w:bookmarkEnd w:id="177"/>
      <w:bookmarkEnd w:id="178"/>
      <w:bookmarkEnd w:id="179"/>
    </w:p>
    <w:p w14:paraId="28F234E9">
      <w:pPr>
        <w:spacing w:line="360" w:lineRule="auto"/>
        <w:rPr>
          <w:rFonts w:hint="eastAsia" w:ascii="宋体" w:hAnsi="宋体" w:cs="宋体"/>
          <w:b/>
          <w:sz w:val="24"/>
          <w:szCs w:val="24"/>
        </w:rPr>
      </w:pPr>
      <w:bookmarkStart w:id="180" w:name="_Toc453"/>
      <w:bookmarkEnd w:id="180"/>
      <w:bookmarkStart w:id="181" w:name="_Toc14990"/>
      <w:r>
        <w:rPr>
          <w:rFonts w:hint="eastAsia" w:ascii="宋体" w:hAnsi="宋体" w:cs="宋体"/>
          <w:b/>
          <w:sz w:val="24"/>
          <w:szCs w:val="24"/>
        </w:rPr>
        <w:t>11.1 对采购人的纪律要求</w:t>
      </w:r>
      <w:bookmarkEnd w:id="181"/>
    </w:p>
    <w:p w14:paraId="6EE495E6">
      <w:pPr>
        <w:spacing w:line="360" w:lineRule="auto"/>
        <w:ind w:firstLine="480" w:firstLineChars="200"/>
        <w:rPr>
          <w:rFonts w:hint="eastAsia" w:ascii="宋体" w:hAnsi="宋体" w:cs="宋体"/>
          <w:sz w:val="24"/>
          <w:szCs w:val="24"/>
        </w:rPr>
      </w:pPr>
      <w:r>
        <w:rPr>
          <w:rFonts w:hint="eastAsia" w:ascii="宋体" w:hAnsi="宋体" w:cs="宋体"/>
          <w:sz w:val="24"/>
          <w:szCs w:val="24"/>
        </w:rPr>
        <w:t>(1)按照《政府采购货物和服务招标投标管理办法》(财政部令第87号)的规定编制采购需求；</w:t>
      </w:r>
    </w:p>
    <w:p w14:paraId="52578ECA">
      <w:pPr>
        <w:spacing w:line="360" w:lineRule="auto"/>
        <w:ind w:firstLine="480" w:firstLineChars="200"/>
        <w:rPr>
          <w:rFonts w:hint="eastAsia" w:ascii="宋体" w:hAnsi="宋体" w:cs="宋体"/>
          <w:sz w:val="24"/>
          <w:szCs w:val="24"/>
        </w:rPr>
      </w:pPr>
      <w:r>
        <w:rPr>
          <w:rFonts w:hint="eastAsia" w:ascii="宋体" w:hAnsi="宋体" w:cs="宋体"/>
          <w:sz w:val="24"/>
          <w:szCs w:val="24"/>
        </w:rPr>
        <w:t>(2)采购人不得向投标人索要或者接受其给予的赠品、回扣或者与采购无关的其他商品、服务；</w:t>
      </w:r>
    </w:p>
    <w:p w14:paraId="040DCD81">
      <w:pPr>
        <w:spacing w:line="360" w:lineRule="auto"/>
        <w:ind w:firstLine="480" w:firstLineChars="200"/>
        <w:rPr>
          <w:rFonts w:hint="eastAsia" w:ascii="宋体" w:hAnsi="宋体" w:cs="宋体"/>
          <w:sz w:val="24"/>
          <w:szCs w:val="24"/>
        </w:rPr>
      </w:pPr>
      <w:r>
        <w:rPr>
          <w:rFonts w:hint="eastAsia" w:ascii="宋体" w:hAnsi="宋体" w:cs="宋体"/>
          <w:sz w:val="24"/>
          <w:szCs w:val="24"/>
        </w:rPr>
        <w:t>(3)在规定时间内确定中标人；</w:t>
      </w:r>
    </w:p>
    <w:p w14:paraId="2091737B">
      <w:pPr>
        <w:spacing w:line="360" w:lineRule="auto"/>
        <w:ind w:firstLine="480" w:firstLineChars="200"/>
        <w:rPr>
          <w:rFonts w:hint="eastAsia" w:ascii="宋体" w:hAnsi="宋体" w:cs="宋体"/>
          <w:sz w:val="24"/>
          <w:szCs w:val="24"/>
        </w:rPr>
      </w:pPr>
      <w:r>
        <w:rPr>
          <w:rFonts w:hint="eastAsia" w:ascii="宋体" w:hAnsi="宋体" w:cs="宋体"/>
          <w:sz w:val="24"/>
          <w:szCs w:val="24"/>
        </w:rPr>
        <w:t>(4)不得向中标人提出不合理要求作为签订合同条件。</w:t>
      </w:r>
    </w:p>
    <w:p w14:paraId="0707F035">
      <w:pPr>
        <w:spacing w:line="360" w:lineRule="auto"/>
        <w:rPr>
          <w:rFonts w:hint="eastAsia" w:ascii="宋体" w:hAnsi="宋体" w:cs="宋体"/>
          <w:b/>
          <w:sz w:val="24"/>
          <w:szCs w:val="24"/>
        </w:rPr>
      </w:pPr>
      <w:bookmarkStart w:id="182" w:name="_Toc20446"/>
      <w:bookmarkEnd w:id="182"/>
      <w:bookmarkStart w:id="183" w:name="_Toc14876"/>
      <w:r>
        <w:rPr>
          <w:rFonts w:hint="eastAsia" w:ascii="宋体" w:hAnsi="宋体" w:cs="宋体"/>
          <w:b/>
          <w:sz w:val="24"/>
          <w:szCs w:val="24"/>
        </w:rPr>
        <w:t>11.2 对投标人的纪律要求</w:t>
      </w:r>
      <w:bookmarkEnd w:id="183"/>
    </w:p>
    <w:p w14:paraId="5696CF69">
      <w:pPr>
        <w:spacing w:line="360" w:lineRule="auto"/>
        <w:ind w:firstLine="480" w:firstLineChars="200"/>
        <w:rPr>
          <w:rFonts w:hint="eastAsia" w:ascii="宋体" w:hAnsi="宋体" w:cs="宋体"/>
          <w:sz w:val="24"/>
          <w:szCs w:val="24"/>
        </w:rPr>
      </w:pPr>
      <w:r>
        <w:rPr>
          <w:rFonts w:hint="eastAsia" w:ascii="宋体" w:hAnsi="宋体" w:cs="宋体"/>
          <w:sz w:val="24"/>
          <w:szCs w:val="24"/>
        </w:rPr>
        <w:t>投标人不得相互串通投标或者与采购人串通投标，不得向采购人或者评标委员会成员行贿谋取中标，不得以他人名义投标或者以其它方式弄虚作假骗取中标；投标人不得以任何方式干扰、影响评标工作。</w:t>
      </w:r>
    </w:p>
    <w:p w14:paraId="729FC4C9">
      <w:pPr>
        <w:spacing w:line="360" w:lineRule="auto"/>
        <w:rPr>
          <w:rFonts w:hint="eastAsia" w:ascii="宋体" w:hAnsi="宋体" w:cs="宋体"/>
          <w:b/>
          <w:sz w:val="24"/>
          <w:szCs w:val="24"/>
        </w:rPr>
      </w:pPr>
      <w:bookmarkStart w:id="184" w:name="_Toc17796"/>
      <w:bookmarkEnd w:id="184"/>
      <w:bookmarkStart w:id="185" w:name="_Toc29247"/>
      <w:r>
        <w:rPr>
          <w:rFonts w:hint="eastAsia" w:ascii="宋体" w:hAnsi="宋体" w:cs="宋体"/>
          <w:b/>
          <w:sz w:val="24"/>
          <w:szCs w:val="24"/>
        </w:rPr>
        <w:t>11.3 对评标委员会成员的纪律要求</w:t>
      </w:r>
      <w:bookmarkEnd w:id="185"/>
    </w:p>
    <w:p w14:paraId="764D4475">
      <w:pPr>
        <w:spacing w:line="360" w:lineRule="auto"/>
        <w:ind w:firstLine="480" w:firstLineChars="200"/>
        <w:rPr>
          <w:rFonts w:hint="eastAsia" w:ascii="宋体" w:hAnsi="宋体" w:cs="宋体"/>
          <w:sz w:val="24"/>
          <w:szCs w:val="24"/>
        </w:rPr>
      </w:pPr>
      <w:r>
        <w:rPr>
          <w:rFonts w:hint="eastAsia" w:ascii="宋体" w:hAnsi="宋体" w:cs="宋体"/>
          <w:sz w:val="24"/>
          <w:szCs w:val="24"/>
        </w:rPr>
        <w:t>评标委员会及其成员不得有下列行为：</w:t>
      </w:r>
    </w:p>
    <w:p w14:paraId="0D483D02">
      <w:pPr>
        <w:spacing w:line="360" w:lineRule="auto"/>
        <w:ind w:firstLine="480" w:firstLineChars="200"/>
        <w:rPr>
          <w:rFonts w:hint="eastAsia" w:ascii="宋体" w:hAnsi="宋体" w:cs="宋体"/>
          <w:sz w:val="24"/>
          <w:szCs w:val="24"/>
        </w:rPr>
      </w:pPr>
      <w:r>
        <w:rPr>
          <w:rFonts w:hint="eastAsia" w:ascii="宋体" w:hAnsi="宋体" w:cs="宋体"/>
          <w:sz w:val="24"/>
          <w:szCs w:val="24"/>
        </w:rPr>
        <w:t>(1)确定参与评标至评标结束前私自接触投标人；</w:t>
      </w:r>
    </w:p>
    <w:p w14:paraId="27593CFC">
      <w:pPr>
        <w:spacing w:line="360" w:lineRule="auto"/>
        <w:ind w:firstLine="480" w:firstLineChars="200"/>
        <w:rPr>
          <w:rFonts w:hint="eastAsia" w:ascii="宋体" w:hAnsi="宋体" w:cs="宋体"/>
          <w:sz w:val="24"/>
          <w:szCs w:val="24"/>
        </w:rPr>
      </w:pPr>
      <w:r>
        <w:rPr>
          <w:rFonts w:hint="eastAsia" w:ascii="宋体" w:hAnsi="宋体" w:cs="宋体"/>
          <w:sz w:val="24"/>
          <w:szCs w:val="24"/>
        </w:rPr>
        <w:t>(2)接受投标人提出的与投标文件不一致的澄清或者说明；</w:t>
      </w:r>
    </w:p>
    <w:p w14:paraId="25855F6C">
      <w:pPr>
        <w:spacing w:line="360" w:lineRule="auto"/>
        <w:ind w:firstLine="480" w:firstLineChars="200"/>
        <w:rPr>
          <w:rFonts w:hint="eastAsia" w:ascii="宋体" w:hAnsi="宋体" w:cs="宋体"/>
          <w:sz w:val="24"/>
          <w:szCs w:val="24"/>
        </w:rPr>
      </w:pPr>
      <w:r>
        <w:rPr>
          <w:rFonts w:hint="eastAsia" w:ascii="宋体" w:hAnsi="宋体" w:cs="宋体"/>
          <w:sz w:val="24"/>
          <w:szCs w:val="24"/>
        </w:rPr>
        <w:t>(3)违反评标纪律发表倾向性意见或者征询采购人的倾向性意见；</w:t>
      </w:r>
    </w:p>
    <w:p w14:paraId="08AA7DD7">
      <w:pPr>
        <w:spacing w:line="360" w:lineRule="auto"/>
        <w:ind w:firstLine="480" w:firstLineChars="200"/>
        <w:rPr>
          <w:rFonts w:hint="eastAsia" w:ascii="宋体" w:hAnsi="宋体" w:cs="宋体"/>
          <w:sz w:val="24"/>
          <w:szCs w:val="24"/>
        </w:rPr>
      </w:pPr>
      <w:r>
        <w:rPr>
          <w:rFonts w:hint="eastAsia" w:ascii="宋体" w:hAnsi="宋体" w:cs="宋体"/>
          <w:sz w:val="24"/>
          <w:szCs w:val="24"/>
        </w:rPr>
        <w:t>(4)对需要专业判断的主观评审因素协商评分；</w:t>
      </w:r>
    </w:p>
    <w:p w14:paraId="0FAA5F26">
      <w:pPr>
        <w:spacing w:line="360" w:lineRule="auto"/>
        <w:ind w:firstLine="480" w:firstLineChars="200"/>
        <w:rPr>
          <w:rFonts w:hint="eastAsia" w:ascii="宋体" w:hAnsi="宋体" w:cs="宋体"/>
          <w:sz w:val="24"/>
          <w:szCs w:val="24"/>
        </w:rPr>
      </w:pPr>
      <w:r>
        <w:rPr>
          <w:rFonts w:hint="eastAsia" w:ascii="宋体" w:hAnsi="宋体" w:cs="宋体"/>
          <w:sz w:val="24"/>
          <w:szCs w:val="24"/>
        </w:rPr>
        <w:t>(5)在评标过程中擅离职守，影响评标程序正常进行的；</w:t>
      </w:r>
    </w:p>
    <w:p w14:paraId="1610F792">
      <w:pPr>
        <w:spacing w:line="360" w:lineRule="auto"/>
        <w:ind w:firstLine="480" w:firstLineChars="200"/>
        <w:rPr>
          <w:rFonts w:hint="eastAsia" w:ascii="宋体" w:hAnsi="宋体" w:cs="宋体"/>
          <w:sz w:val="24"/>
          <w:szCs w:val="24"/>
        </w:rPr>
      </w:pPr>
      <w:r>
        <w:rPr>
          <w:rFonts w:hint="eastAsia" w:ascii="宋体" w:hAnsi="宋体" w:cs="宋体"/>
          <w:sz w:val="24"/>
          <w:szCs w:val="24"/>
        </w:rPr>
        <w:t>(6)记录、复制或者带走任何评标资料；</w:t>
      </w:r>
    </w:p>
    <w:p w14:paraId="23F64973">
      <w:pPr>
        <w:spacing w:line="360" w:lineRule="auto"/>
        <w:ind w:firstLine="480" w:firstLineChars="200"/>
        <w:rPr>
          <w:rFonts w:hint="eastAsia" w:ascii="宋体" w:hAnsi="宋体" w:cs="宋体"/>
          <w:sz w:val="24"/>
          <w:szCs w:val="24"/>
        </w:rPr>
      </w:pPr>
      <w:r>
        <w:rPr>
          <w:rFonts w:hint="eastAsia" w:ascii="宋体" w:hAnsi="宋体" w:cs="宋体"/>
          <w:sz w:val="24"/>
          <w:szCs w:val="24"/>
        </w:rPr>
        <w:t>(7)其他不遵守评标纪律的行为。</w:t>
      </w:r>
    </w:p>
    <w:p w14:paraId="3A6C771A">
      <w:pPr>
        <w:spacing w:line="360" w:lineRule="auto"/>
        <w:ind w:firstLine="480" w:firstLineChars="200"/>
        <w:rPr>
          <w:rFonts w:hint="eastAsia" w:ascii="宋体" w:hAnsi="宋体" w:cs="宋体"/>
          <w:sz w:val="24"/>
          <w:szCs w:val="24"/>
        </w:rPr>
      </w:pPr>
      <w:r>
        <w:rPr>
          <w:rFonts w:hint="eastAsia" w:ascii="宋体" w:hAnsi="宋体" w:cs="宋体"/>
          <w:sz w:val="24"/>
          <w:szCs w:val="24"/>
        </w:rPr>
        <w:t>评标委员会成员有前款第(1)至(7)项行为之一的，其评审意见无效，并不得获取评审劳务报酬和报销异地评审差旅费。</w:t>
      </w:r>
    </w:p>
    <w:p w14:paraId="6E21EE5E">
      <w:pPr>
        <w:spacing w:line="360" w:lineRule="auto"/>
        <w:rPr>
          <w:rFonts w:hint="eastAsia" w:ascii="宋体" w:hAnsi="宋体" w:cs="宋体"/>
          <w:b/>
          <w:sz w:val="24"/>
          <w:szCs w:val="24"/>
        </w:rPr>
      </w:pPr>
      <w:bookmarkStart w:id="186" w:name="_Toc22639"/>
      <w:bookmarkEnd w:id="186"/>
      <w:bookmarkStart w:id="187" w:name="_Toc5153"/>
      <w:r>
        <w:rPr>
          <w:rFonts w:hint="eastAsia" w:ascii="宋体" w:hAnsi="宋体" w:cs="宋体"/>
          <w:b/>
          <w:sz w:val="24"/>
          <w:szCs w:val="24"/>
        </w:rPr>
        <w:t>11.4 对与评标活动有关的工作人员的纪律要求</w:t>
      </w:r>
      <w:bookmarkEnd w:id="187"/>
    </w:p>
    <w:p w14:paraId="26C288C2">
      <w:pPr>
        <w:spacing w:line="360" w:lineRule="auto"/>
        <w:ind w:firstLine="480" w:firstLineChars="200"/>
        <w:rPr>
          <w:rFonts w:hint="eastAsia" w:ascii="宋体" w:hAnsi="宋体" w:cs="宋体"/>
          <w:sz w:val="24"/>
          <w:szCs w:val="24"/>
        </w:rPr>
      </w:pPr>
      <w:r>
        <w:rPr>
          <w:rFonts w:hint="eastAsia" w:ascii="宋体" w:hAnsi="宋体" w:cs="宋体"/>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100530A7">
      <w:pPr>
        <w:spacing w:line="360" w:lineRule="auto"/>
        <w:rPr>
          <w:rFonts w:hint="eastAsia" w:ascii="宋体" w:hAnsi="宋体" w:cs="宋体"/>
          <w:b/>
          <w:sz w:val="24"/>
          <w:szCs w:val="24"/>
        </w:rPr>
      </w:pPr>
      <w:r>
        <w:rPr>
          <w:rFonts w:hint="eastAsia" w:ascii="宋体" w:hAnsi="宋体" w:cs="宋体"/>
          <w:b/>
          <w:sz w:val="24"/>
          <w:szCs w:val="24"/>
        </w:rPr>
        <w:t>11.5廉洁自律规定</w:t>
      </w:r>
    </w:p>
    <w:p w14:paraId="322836A8">
      <w:pPr>
        <w:spacing w:line="360" w:lineRule="auto"/>
        <w:ind w:firstLine="480" w:firstLineChars="200"/>
        <w:rPr>
          <w:rFonts w:hint="eastAsia" w:ascii="宋体" w:hAnsi="宋体" w:cs="宋体"/>
          <w:sz w:val="24"/>
          <w:szCs w:val="24"/>
        </w:rPr>
      </w:pPr>
      <w:r>
        <w:rPr>
          <w:rFonts w:hint="eastAsia" w:ascii="宋体" w:hAnsi="宋体" w:cs="宋体"/>
          <w:sz w:val="24"/>
          <w:szCs w:val="24"/>
        </w:rPr>
        <w:t>（1）采购代理机构工作人员不得以不正当手段获取政府采购代理业务，不得与采购人、投标人恶意串通操纵政府采购活动。</w:t>
      </w:r>
    </w:p>
    <w:p w14:paraId="4BC5A984">
      <w:pPr>
        <w:spacing w:line="360" w:lineRule="auto"/>
        <w:ind w:firstLine="480" w:firstLineChars="200"/>
        <w:rPr>
          <w:rFonts w:hint="eastAsia" w:ascii="宋体" w:hAnsi="宋体" w:cs="宋体"/>
          <w:sz w:val="24"/>
          <w:szCs w:val="24"/>
        </w:rPr>
      </w:pPr>
      <w:r>
        <w:rPr>
          <w:rFonts w:hint="eastAsia" w:ascii="宋体" w:hAnsi="宋体" w:cs="宋体"/>
          <w:sz w:val="24"/>
          <w:szCs w:val="24"/>
        </w:rPr>
        <w:t>（2）采购代理机构工作人员不得接受采购人或者投标人组织的宴请、旅游、娱乐，不得收受礼品、现金、有价证券等，不得向采购人或者投标人报销应当由个人承担的费用。</w:t>
      </w:r>
    </w:p>
    <w:p w14:paraId="790508AA">
      <w:pPr>
        <w:spacing w:line="360" w:lineRule="auto"/>
        <w:ind w:firstLine="480" w:firstLineChars="200"/>
        <w:rPr>
          <w:rFonts w:hint="eastAsia" w:ascii="宋体" w:hAnsi="宋体" w:cs="宋体"/>
          <w:sz w:val="24"/>
          <w:szCs w:val="24"/>
        </w:rPr>
      </w:pPr>
      <w:r>
        <w:rPr>
          <w:rFonts w:hint="eastAsia" w:ascii="宋体" w:hAnsi="宋体" w:cs="宋体"/>
          <w:sz w:val="24"/>
          <w:szCs w:val="24"/>
        </w:rPr>
        <w:t>（3）采购人在政府采购活动中应当维护国家利益和社会公共利益，公正廉洁，诚实守信，不得向投标人索要或者接受其给予的赠品、回扣或者与采购无关的其他商品、服务；不得私下接触或收受参与政府采购活动的投标人及有利害关系人的财物或者其它不正当利益；不得与投标人、采购代理机构、评标专家等串通，收受投标人贿赂和谋取其它不正当利益；不得以政府采购名义从事有损政府采购形象的其他活动。</w:t>
      </w:r>
    </w:p>
    <w:p w14:paraId="512A482F">
      <w:pPr>
        <w:spacing w:line="360" w:lineRule="auto"/>
        <w:ind w:firstLine="480" w:firstLineChars="200"/>
        <w:rPr>
          <w:rFonts w:hint="eastAsia" w:ascii="宋体" w:hAnsi="宋体" w:cs="宋体"/>
          <w:sz w:val="24"/>
          <w:szCs w:val="24"/>
        </w:rPr>
      </w:pPr>
      <w:r>
        <w:rPr>
          <w:rFonts w:hint="eastAsia" w:ascii="宋体" w:hAnsi="宋体" w:cs="宋体"/>
          <w:sz w:val="24"/>
          <w:szCs w:val="24"/>
        </w:rPr>
        <w:t>（4）投标人应公平竞争、诚实守信，不得采取不正当手段抵毁、排挤其他投标人，不得提供虚假材料谋取中标或成交；不得向采购人、采购代理机构及其工作人员和评审人员贿赂，或采取其它不正当手段谋取中标或成交；不得与采购人、其它投标人和采购代理机构串通或恶意报价，哄抬采购价格；不得在招标过程中与采购组织机构协商谈判。</w:t>
      </w:r>
    </w:p>
    <w:p w14:paraId="5E20189A">
      <w:pPr>
        <w:pStyle w:val="3"/>
        <w:keepNext w:val="0"/>
        <w:spacing w:before="0" w:after="0" w:line="360" w:lineRule="auto"/>
        <w:rPr>
          <w:rFonts w:hint="eastAsia" w:ascii="宋体" w:hAnsi="宋体" w:eastAsia="宋体" w:cs="宋体"/>
          <w:sz w:val="28"/>
          <w:szCs w:val="28"/>
        </w:rPr>
      </w:pPr>
      <w:bookmarkStart w:id="188" w:name="_Toc11291"/>
      <w:bookmarkEnd w:id="188"/>
      <w:bookmarkStart w:id="189" w:name="_Toc11354"/>
      <w:bookmarkEnd w:id="189"/>
      <w:bookmarkStart w:id="190" w:name="_Toc19873"/>
      <w:bookmarkEnd w:id="190"/>
      <w:bookmarkStart w:id="191" w:name="_Toc3960"/>
      <w:bookmarkEnd w:id="191"/>
      <w:bookmarkStart w:id="192" w:name="_Toc18697"/>
      <w:bookmarkEnd w:id="192"/>
      <w:bookmarkStart w:id="193" w:name="_Toc22793"/>
      <w:bookmarkStart w:id="194" w:name="_Toc14857"/>
      <w:bookmarkStart w:id="195" w:name="_Toc4782"/>
      <w:r>
        <w:rPr>
          <w:rFonts w:hint="eastAsia" w:ascii="宋体" w:hAnsi="宋体" w:eastAsia="宋体" w:cs="宋体"/>
          <w:sz w:val="28"/>
          <w:szCs w:val="28"/>
        </w:rPr>
        <w:t>12. 需要补充的其他内容</w:t>
      </w:r>
      <w:bookmarkEnd w:id="193"/>
      <w:bookmarkEnd w:id="194"/>
      <w:bookmarkEnd w:id="195"/>
    </w:p>
    <w:p w14:paraId="105CAA82">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rPr>
        <w:t>需要补充的其他内容：见投标人须知前附表。</w:t>
      </w:r>
    </w:p>
    <w:p w14:paraId="4E05F98B">
      <w:pPr>
        <w:spacing w:line="240" w:lineRule="exact"/>
        <w:rPr>
          <w:rFonts w:hint="eastAsia" w:ascii="宋体" w:hAnsi="宋体" w:cs="宋体"/>
        </w:rPr>
      </w:pPr>
      <w:r>
        <w:rPr>
          <w:rFonts w:hint="eastAsia" w:ascii="宋体" w:hAnsi="宋体" w:cs="宋体"/>
          <w:sz w:val="32"/>
          <w:szCs w:val="32"/>
        </w:rPr>
        <w:br w:type="page"/>
      </w:r>
    </w:p>
    <w:bookmarkEnd w:id="174"/>
    <w:p w14:paraId="56432BCD">
      <w:pPr>
        <w:spacing w:line="240" w:lineRule="exact"/>
        <w:rPr>
          <w:rFonts w:hint="eastAsia" w:ascii="宋体" w:hAnsi="宋体" w:cs="宋体"/>
        </w:rPr>
      </w:pPr>
      <w:bookmarkStart w:id="196" w:name="_Toc21356"/>
      <w:bookmarkEnd w:id="196"/>
      <w:bookmarkStart w:id="197" w:name="_Toc2268"/>
    </w:p>
    <w:bookmarkEnd w:id="197"/>
    <w:p w14:paraId="69F43D4C">
      <w:pPr>
        <w:pStyle w:val="2"/>
        <w:spacing w:before="0" w:after="0" w:line="360" w:lineRule="auto"/>
        <w:jc w:val="center"/>
        <w:rPr>
          <w:rFonts w:hint="eastAsia" w:ascii="宋体" w:hAnsi="宋体" w:cs="宋体"/>
        </w:rPr>
      </w:pPr>
      <w:bookmarkStart w:id="198" w:name="_Toc32052"/>
      <w:bookmarkStart w:id="199" w:name="_Toc21381"/>
      <w:r>
        <w:rPr>
          <w:rFonts w:hint="eastAsia" w:ascii="宋体" w:hAnsi="宋体" w:cs="宋体"/>
        </w:rPr>
        <w:t>第三章 资格审查</w:t>
      </w:r>
      <w:bookmarkEnd w:id="198"/>
      <w:bookmarkEnd w:id="199"/>
    </w:p>
    <w:p w14:paraId="59E0870A">
      <w:pPr>
        <w:pStyle w:val="28"/>
        <w:spacing w:before="0" w:beforeAutospacing="0" w:after="0" w:afterAutospacing="0" w:line="360" w:lineRule="auto"/>
        <w:ind w:firstLine="480" w:firstLineChars="200"/>
        <w:jc w:val="both"/>
        <w:rPr>
          <w:rFonts w:hint="eastAsia" w:ascii="宋体" w:hAnsi="宋体"/>
        </w:rPr>
      </w:pPr>
      <w:r>
        <w:rPr>
          <w:rFonts w:hint="eastAsia" w:ascii="宋体" w:hAnsi="宋体"/>
        </w:rPr>
        <w:t>公开招标采购项目开标结束后，采购人(和/或)采购代理机构依法对投标人的资格进行审查。合格投标人不足3家的，不得评标。</w:t>
      </w:r>
    </w:p>
    <w:p w14:paraId="15A98332">
      <w:pPr>
        <w:spacing w:line="360" w:lineRule="auto"/>
        <w:ind w:firstLine="480" w:firstLineChars="200"/>
        <w:rPr>
          <w:rFonts w:hint="eastAsia" w:ascii="宋体" w:hAnsi="宋体"/>
          <w:sz w:val="24"/>
          <w:szCs w:val="24"/>
        </w:rPr>
      </w:pPr>
      <w:r>
        <w:rPr>
          <w:rFonts w:hint="eastAsia" w:ascii="宋体" w:hAnsi="宋体"/>
          <w:sz w:val="24"/>
          <w:szCs w:val="24"/>
        </w:rPr>
        <w:t>资格审查：采购人(和/或)采购代理机构依据法律法规和招标文件的规定，对投标文件中“证明投标人的资格文件”进行审查，以确定投标人是否具备投标资格。只有通过资格审查的投标文件才能进入评标。</w:t>
      </w:r>
    </w:p>
    <w:p w14:paraId="231AD29B">
      <w:pPr>
        <w:pStyle w:val="12"/>
        <w:spacing w:line="360" w:lineRule="auto"/>
        <w:ind w:firstLine="0"/>
        <w:jc w:val="center"/>
        <w:rPr>
          <w:rFonts w:hint="eastAsia" w:ascii="宋体" w:hAnsi="宋体"/>
          <w:b/>
          <w:bCs/>
          <w:sz w:val="28"/>
          <w:szCs w:val="28"/>
        </w:rPr>
      </w:pPr>
      <w:r>
        <w:rPr>
          <w:rFonts w:hint="eastAsia" w:ascii="宋体" w:hAnsi="宋体"/>
          <w:b/>
          <w:bCs/>
          <w:sz w:val="28"/>
          <w:szCs w:val="28"/>
        </w:rPr>
        <w:t>资格审查标准</w:t>
      </w:r>
    </w:p>
    <w:p w14:paraId="570E5C0C">
      <w:pPr>
        <w:widowControl w:val="0"/>
        <w:spacing w:line="360" w:lineRule="auto"/>
        <w:ind w:firstLine="480" w:firstLineChars="200"/>
        <w:jc w:val="both"/>
        <w:rPr>
          <w:rFonts w:hint="eastAsia" w:ascii="宋体" w:hAnsi="宋体" w:cs="宋体"/>
          <w:kern w:val="2"/>
          <w:sz w:val="24"/>
          <w:szCs w:val="24"/>
          <w:lang w:bidi="ar"/>
        </w:rPr>
      </w:pPr>
      <w:bookmarkStart w:id="200" w:name="_Toc5266"/>
      <w:r>
        <w:rPr>
          <w:rFonts w:hint="eastAsia" w:ascii="宋体" w:hAnsi="宋体" w:cs="宋体"/>
          <w:kern w:val="2"/>
          <w:sz w:val="24"/>
          <w:szCs w:val="24"/>
          <w:lang w:bidi="ar"/>
        </w:rPr>
        <w:t>1.满足《中华人民共和国政府采购法》第二十二条规定；</w:t>
      </w:r>
    </w:p>
    <w:p w14:paraId="5CEE2D19">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1.1具有独立承担民事责任的能力。提供法人或者其他组织的营业执照等证明文件。</w:t>
      </w:r>
    </w:p>
    <w:p w14:paraId="3844F1C6">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1.2具有良好的商业信誉和健全的财务会计制度。投标人须提供财务状况报告，内容可为以下两者之一：</w:t>
      </w:r>
    </w:p>
    <w:p w14:paraId="47FBFCAA">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①提供2023年或2024年经审计的财务报告（包括资产负债表、利润表、现金流量表、所有者权益变动表及其附注），新成立不满</w:t>
      </w:r>
      <w:r>
        <w:rPr>
          <w:rFonts w:hint="eastAsia" w:ascii="宋体" w:hAnsi="宋体" w:cs="宋体"/>
          <w:kern w:val="2"/>
          <w:sz w:val="24"/>
          <w:szCs w:val="24"/>
          <w:u w:val="single"/>
          <w:lang w:bidi="ar"/>
        </w:rPr>
        <w:t>1</w:t>
      </w:r>
      <w:r>
        <w:rPr>
          <w:rFonts w:hint="eastAsia" w:ascii="宋体" w:hAnsi="宋体" w:cs="宋体"/>
          <w:kern w:val="2"/>
          <w:sz w:val="24"/>
          <w:szCs w:val="24"/>
          <w:lang w:bidi="ar"/>
        </w:rPr>
        <w:t>年的投标人提供自成立至今的财务报表；</w:t>
      </w:r>
    </w:p>
    <w:p w14:paraId="2918E764">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②提供自投标文件提交截止时间前三个月内基本开户银行出具的资信证明。</w:t>
      </w:r>
    </w:p>
    <w:p w14:paraId="3B71B4CE">
      <w:pPr>
        <w:widowControl w:val="0"/>
        <w:spacing w:line="360" w:lineRule="auto"/>
        <w:ind w:firstLine="480" w:firstLineChars="200"/>
        <w:jc w:val="both"/>
        <w:rPr>
          <w:rFonts w:hint="eastAsia" w:ascii="宋体" w:hAnsi="宋体" w:cs="宋体"/>
          <w:sz w:val="24"/>
          <w:szCs w:val="24"/>
        </w:rPr>
      </w:pPr>
      <w:r>
        <w:rPr>
          <w:rFonts w:hint="eastAsia" w:ascii="宋体" w:hAnsi="宋体" w:cs="宋体"/>
          <w:kern w:val="2"/>
          <w:sz w:val="24"/>
          <w:szCs w:val="24"/>
          <w:lang w:bidi="ar"/>
        </w:rPr>
        <w:t>1.3具有履行合同所必需的设备和专业技术能力。提供具备履行合同所必需的设备和专业技术能力的证明材料。</w:t>
      </w:r>
    </w:p>
    <w:p w14:paraId="143215A2">
      <w:pPr>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1.4有依法缴纳税收和社会保障资金的良好记录。</w:t>
      </w:r>
      <w:r>
        <w:rPr>
          <w:rFonts w:hint="eastAsia" w:ascii="宋体" w:hAnsi="宋体" w:cs="宋体"/>
          <w:sz w:val="24"/>
          <w:szCs w:val="24"/>
        </w:rPr>
        <w:t>提供2024年7月至今任意2个月依法缴纳税收和缴纳社会保障资金的证明（成立未满2个月的提供成立以来的税收和社会保障资金缴纳凭据；依法免税或不需要缴纳社会保障资金的投标人，应提供相应文件证明其依法免税或不需要缴纳社会保障资金）。</w:t>
      </w:r>
    </w:p>
    <w:p w14:paraId="6074B6AD">
      <w:pPr>
        <w:spacing w:line="360" w:lineRule="auto"/>
        <w:ind w:firstLine="480" w:firstLineChars="200"/>
        <w:jc w:val="both"/>
        <w:rPr>
          <w:rFonts w:hint="eastAsia" w:ascii="宋体" w:hAnsi="宋体" w:cs="宋体"/>
          <w:sz w:val="24"/>
          <w:szCs w:val="24"/>
        </w:rPr>
      </w:pPr>
      <w:r>
        <w:rPr>
          <w:rFonts w:hint="eastAsia" w:ascii="宋体" w:hAnsi="宋体" w:cs="宋体"/>
          <w:sz w:val="24"/>
          <w:szCs w:val="24"/>
        </w:rPr>
        <w:t>1.5参加政府采购活动前三年内，在经营活动中没有重大违法记录。提供参加政府采购活动前三年内在经营活动中没有重大违法记录的书面声明。</w:t>
      </w:r>
    </w:p>
    <w:p w14:paraId="7890E7FB">
      <w:pPr>
        <w:spacing w:line="360" w:lineRule="auto"/>
        <w:ind w:firstLine="465"/>
        <w:rPr>
          <w:rFonts w:hint="eastAsia" w:ascii="宋体" w:hAnsi="宋体" w:cs="宋体"/>
          <w:sz w:val="24"/>
          <w:szCs w:val="24"/>
        </w:rPr>
      </w:pPr>
      <w:r>
        <w:rPr>
          <w:rFonts w:hint="eastAsia" w:ascii="宋体" w:hAnsi="宋体" w:cs="宋体"/>
          <w:sz w:val="24"/>
          <w:szCs w:val="24"/>
        </w:rPr>
        <w:t>1.6法律、行政法规规定的其他条件。</w:t>
      </w:r>
    </w:p>
    <w:p w14:paraId="6A207FEB">
      <w:pPr>
        <w:spacing w:line="360" w:lineRule="auto"/>
        <w:ind w:firstLine="480" w:firstLineChars="200"/>
        <w:jc w:val="both"/>
        <w:rPr>
          <w:rFonts w:hint="eastAsia" w:ascii="宋体" w:hAnsi="宋体" w:cs="宋体"/>
          <w:sz w:val="24"/>
          <w:szCs w:val="24"/>
        </w:rPr>
      </w:pPr>
      <w:r>
        <w:rPr>
          <w:rFonts w:hint="eastAsia" w:ascii="宋体" w:hAnsi="宋体" w:cs="宋体"/>
          <w:sz w:val="24"/>
          <w:szCs w:val="24"/>
        </w:rPr>
        <w:t>1.6.1单位负责人为同一人或者存在直接控股、管理关系的不同投标人，不得参加同一合同项下的政府采购活动。</w:t>
      </w:r>
    </w:p>
    <w:p w14:paraId="7BD83E66">
      <w:pPr>
        <w:spacing w:line="360" w:lineRule="auto"/>
        <w:ind w:firstLine="480" w:firstLineChars="200"/>
        <w:jc w:val="both"/>
        <w:rPr>
          <w:rFonts w:hint="eastAsia" w:ascii="宋体" w:hAnsi="宋体" w:cs="宋体"/>
          <w:sz w:val="24"/>
          <w:szCs w:val="24"/>
        </w:rPr>
      </w:pPr>
      <w:r>
        <w:rPr>
          <w:rFonts w:hint="eastAsia" w:ascii="宋体" w:hAnsi="宋体" w:cs="宋体"/>
          <w:sz w:val="24"/>
          <w:szCs w:val="24"/>
        </w:rPr>
        <w:t>为采购项目提供整体设计、规范编制或者项目管理、监理、检测等服务的投标人，不得再参加该采购项目的其他采购活动。</w:t>
      </w:r>
    </w:p>
    <w:p w14:paraId="31DEBBB4">
      <w:pPr>
        <w:spacing w:line="360" w:lineRule="auto"/>
        <w:ind w:firstLine="480" w:firstLineChars="200"/>
        <w:jc w:val="both"/>
        <w:rPr>
          <w:rFonts w:hint="eastAsia" w:ascii="宋体" w:hAnsi="宋体" w:cs="宋体"/>
          <w:sz w:val="24"/>
          <w:szCs w:val="24"/>
        </w:rPr>
      </w:pPr>
      <w:r>
        <w:rPr>
          <w:rFonts w:hint="eastAsia" w:ascii="宋体" w:hAnsi="宋体" w:cs="宋体"/>
          <w:sz w:val="24"/>
          <w:szCs w:val="24"/>
        </w:rPr>
        <w:t>1.6.2投标人应在“信用中国”网站（www.creditchina.gov.cn）未被列入失信被执行人记录、重大税收违法失信主体且在中国政府采购网（www.ccgp.gov.cn）没有政府采购严重违法失信行为记录。</w:t>
      </w:r>
    </w:p>
    <w:p w14:paraId="377F9871">
      <w:pPr>
        <w:widowControl w:val="0"/>
        <w:spacing w:line="360" w:lineRule="auto"/>
        <w:ind w:firstLine="480" w:firstLineChars="200"/>
        <w:jc w:val="both"/>
        <w:rPr>
          <w:rFonts w:hint="eastAsia" w:ascii="宋体" w:hAnsi="宋体" w:cs="宋体"/>
          <w:sz w:val="24"/>
          <w:szCs w:val="24"/>
        </w:rPr>
      </w:pPr>
      <w:r>
        <w:rPr>
          <w:rFonts w:hint="eastAsia" w:ascii="宋体" w:hAnsi="宋体" w:cs="宋体"/>
          <w:sz w:val="24"/>
          <w:lang w:bidi="ar"/>
        </w:rPr>
        <w:t>2.落实政府采购政策需满足的资格要求</w:t>
      </w:r>
      <w:r>
        <w:rPr>
          <w:rFonts w:hint="eastAsia" w:ascii="宋体" w:hAnsi="宋体" w:cs="宋体"/>
          <w:sz w:val="24"/>
          <w:szCs w:val="24"/>
        </w:rPr>
        <w:t>：本项目专门面向中小企业采购，供应商应为中小微企业、监狱企业、残疾人福利性单位，参加本项目响应的中小微企业应当符合</w:t>
      </w:r>
      <w:r>
        <w:rPr>
          <w:rFonts w:hint="eastAsia" w:ascii="宋体" w:hAnsi="宋体" w:cs="宋体"/>
          <w:sz w:val="24"/>
          <w:szCs w:val="24"/>
          <w:u w:val="single"/>
        </w:rPr>
        <w:t>其他为列明</w:t>
      </w:r>
      <w:r>
        <w:rPr>
          <w:rFonts w:hint="eastAsia" w:ascii="宋体" w:hAnsi="宋体" w:cs="宋体"/>
          <w:sz w:val="24"/>
          <w:szCs w:val="24"/>
        </w:rPr>
        <w:t>业行业的中小企业划分标准。</w:t>
      </w:r>
    </w:p>
    <w:p w14:paraId="2A0E4AA4">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3.本项目的特定资格要求：</w:t>
      </w:r>
    </w:p>
    <w:p w14:paraId="4C8FF0E7">
      <w:pPr>
        <w:widowControl w:val="0"/>
        <w:spacing w:line="360" w:lineRule="auto"/>
        <w:ind w:firstLine="480" w:firstLineChars="200"/>
        <w:jc w:val="both"/>
        <w:rPr>
          <w:rFonts w:hint="eastAsia" w:ascii="宋体" w:hAnsi="宋体" w:cs="宋体"/>
          <w:kern w:val="2"/>
          <w:sz w:val="24"/>
          <w:szCs w:val="24"/>
          <w:highlight w:val="none"/>
          <w:lang w:val="en-US" w:eastAsia="zh-CN" w:bidi="ar"/>
        </w:rPr>
      </w:pPr>
      <w:r>
        <w:rPr>
          <w:rFonts w:hint="eastAsia" w:ascii="宋体" w:hAnsi="宋体" w:cs="宋体"/>
          <w:kern w:val="2"/>
          <w:sz w:val="24"/>
          <w:szCs w:val="24"/>
          <w:highlight w:val="none"/>
          <w:lang w:val="en-US" w:eastAsia="zh-CN" w:bidi="ar"/>
        </w:rPr>
        <w:t>3.1</w:t>
      </w:r>
      <w:r>
        <w:rPr>
          <w:rFonts w:hint="eastAsia" w:ascii="宋体" w:hAnsi="宋体" w:cs="宋体"/>
          <w:kern w:val="2"/>
          <w:sz w:val="24"/>
          <w:szCs w:val="24"/>
          <w:highlight w:val="none"/>
          <w:lang w:bidi="ar"/>
        </w:rPr>
        <w:t>本项目不接受联合体投标。</w:t>
      </w:r>
    </w:p>
    <w:p w14:paraId="030D44EA">
      <w:pPr>
        <w:widowControl w:val="0"/>
        <w:spacing w:line="360" w:lineRule="auto"/>
        <w:ind w:firstLine="480" w:firstLineChars="200"/>
        <w:jc w:val="both"/>
        <w:rPr>
          <w:rFonts w:ascii="宋体" w:hAnsi="宋体" w:cs="宋体"/>
          <w:kern w:val="2"/>
          <w:sz w:val="24"/>
          <w:szCs w:val="24"/>
          <w:lang w:bidi="ar"/>
        </w:rPr>
      </w:pPr>
      <w:r>
        <w:rPr>
          <w:rFonts w:hint="eastAsia" w:ascii="宋体" w:hAnsi="宋体" w:cs="宋体"/>
          <w:kern w:val="2"/>
          <w:sz w:val="24"/>
          <w:szCs w:val="24"/>
          <w:highlight w:val="none"/>
          <w:lang w:val="en-US" w:eastAsia="zh-CN" w:bidi="ar"/>
        </w:rPr>
        <w:t>3.2提供有效的《劳务派遣经营许可证》。</w:t>
      </w:r>
    </w:p>
    <w:p w14:paraId="2F196A19">
      <w:pPr>
        <w:widowControl w:val="0"/>
        <w:spacing w:line="360" w:lineRule="auto"/>
        <w:ind w:firstLine="480" w:firstLineChars="200"/>
        <w:jc w:val="both"/>
        <w:rPr>
          <w:rFonts w:hint="eastAsia" w:ascii="宋体" w:hAnsi="宋体" w:cs="宋体"/>
          <w:kern w:val="2"/>
          <w:sz w:val="24"/>
          <w:szCs w:val="24"/>
          <w:lang w:bidi="ar"/>
        </w:rPr>
      </w:pPr>
    </w:p>
    <w:p w14:paraId="7B42CBF8">
      <w:pPr>
        <w:widowControl w:val="0"/>
        <w:spacing w:line="360" w:lineRule="auto"/>
        <w:ind w:firstLine="480" w:firstLineChars="200"/>
        <w:jc w:val="both"/>
        <w:rPr>
          <w:rFonts w:hint="eastAsia" w:ascii="宋体" w:hAnsi="宋体" w:cs="宋体"/>
          <w:kern w:val="2"/>
          <w:sz w:val="24"/>
          <w:szCs w:val="24"/>
          <w:u w:val="single"/>
          <w:lang w:bidi="ar"/>
        </w:rPr>
      </w:pPr>
    </w:p>
    <w:p w14:paraId="4C97E6C0">
      <w:pPr>
        <w:rPr>
          <w:rFonts w:hint="eastAsia" w:ascii="宋体" w:hAnsi="宋体" w:cs="宋体"/>
        </w:rPr>
      </w:pPr>
      <w:r>
        <w:rPr>
          <w:rFonts w:hint="eastAsia" w:ascii="宋体" w:hAnsi="宋体" w:cs="宋体"/>
        </w:rPr>
        <w:br w:type="page"/>
      </w:r>
    </w:p>
    <w:p w14:paraId="7A7C1EC0">
      <w:pPr>
        <w:pStyle w:val="2"/>
        <w:spacing w:before="0" w:after="0" w:line="360" w:lineRule="auto"/>
        <w:jc w:val="center"/>
        <w:rPr>
          <w:rFonts w:hint="eastAsia" w:ascii="宋体" w:hAnsi="宋体" w:cs="宋体"/>
        </w:rPr>
      </w:pPr>
      <w:bookmarkStart w:id="201" w:name="_Toc4000"/>
      <w:r>
        <w:rPr>
          <w:rFonts w:hint="eastAsia" w:ascii="宋体" w:hAnsi="宋体" w:cs="宋体"/>
        </w:rPr>
        <w:t>第四章 评标办法(综合评分法)</w:t>
      </w:r>
      <w:bookmarkEnd w:id="200"/>
      <w:bookmarkEnd w:id="201"/>
    </w:p>
    <w:p w14:paraId="06B4A523">
      <w:pPr>
        <w:spacing w:line="500" w:lineRule="exact"/>
        <w:ind w:firstLine="482" w:firstLineChars="200"/>
        <w:jc w:val="both"/>
        <w:rPr>
          <w:rFonts w:hint="eastAsia" w:ascii="宋体" w:hAnsi="宋体" w:cs="宋体"/>
          <w:b/>
          <w:bCs/>
          <w:sz w:val="24"/>
          <w:szCs w:val="24"/>
        </w:rPr>
      </w:pPr>
      <w:r>
        <w:rPr>
          <w:rFonts w:hint="eastAsia" w:ascii="宋体" w:hAnsi="宋体" w:cs="宋体"/>
          <w:b/>
          <w:bCs/>
          <w:sz w:val="24"/>
          <w:szCs w:val="24"/>
        </w:rPr>
        <w:t>一、评标机构</w:t>
      </w:r>
    </w:p>
    <w:p w14:paraId="5B2FED14">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评标机构为评标委员会，评标委员会的组成见投标人须知前附表7.1.1。</w:t>
      </w:r>
    </w:p>
    <w:p w14:paraId="58A70F67">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二、采购人或者采购代理机构职责</w:t>
      </w:r>
    </w:p>
    <w:p w14:paraId="1C06B4EB">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采购人或者采购代理机构负责组织评标工作，并履行下列职责：</w:t>
      </w:r>
    </w:p>
    <w:p w14:paraId="48574E52">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(一)核对评审专家身份和采购人代表授权函，对评审专家在政府采购活动中的职责履行情况予以记录，并及时将有关违法违规行为向财政部门报告。</w:t>
      </w:r>
    </w:p>
    <w:p w14:paraId="58648D68">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(二)宣布评标纪律。</w:t>
      </w:r>
    </w:p>
    <w:p w14:paraId="2491C505">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(三)公布投标人名单，告知评审专家应当回避的情形。</w:t>
      </w:r>
    </w:p>
    <w:p w14:paraId="07401C6C">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(四)组织评标委员会推选评标组长，采购人代表不得担任组长。</w:t>
      </w:r>
    </w:p>
    <w:p w14:paraId="418F1946">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(五)在评标期间采取必要的通讯管理措施，保证评标活动不受外界干扰。</w:t>
      </w:r>
    </w:p>
    <w:p w14:paraId="29C97B8E">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(六)根据评标委员会的要求介绍政府采购相关政策法规、招标文件。</w:t>
      </w:r>
    </w:p>
    <w:p w14:paraId="3195CA5B">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(七)维护评标秩序，监督评标委员会依照招标文件规定的评标程序、方法和标准进行独立评审，及时制止和纠正采购人代表、评审专家的倾向性言论或者违法违规行为。</w:t>
      </w:r>
    </w:p>
    <w:p w14:paraId="5A80E1BE">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(八)核对评标结果，有《政府采购货物和服务招标投标管理办法》（财政部第87号令）第六十四条规定情形的，要求评标委员会复核或者书面说明理由，评标委员会拒绝的，应予记录并向本级财政部门报告。</w:t>
      </w:r>
    </w:p>
    <w:p w14:paraId="1D612A51">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(九)评审工作完成后，按照规定向评审专家支付劳务报酬和异地评审差旅费，不得向评审专家以外的其他人员支付评审劳务报酬。</w:t>
      </w:r>
    </w:p>
    <w:p w14:paraId="33A1154E">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(十)处理与评标有关的其他事项。</w:t>
      </w:r>
    </w:p>
    <w:p w14:paraId="45BB2DCC">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采购人可以在评标前说明项目背景和采购需求，说明内容不得含有歧视性、倾向性意见，不得超出招标文件所述范围。说明应当提交书面材料，并随采购文件一并存档。</w:t>
      </w:r>
    </w:p>
    <w:p w14:paraId="38D8CA7E">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三、评标委员会职责</w:t>
      </w:r>
    </w:p>
    <w:p w14:paraId="6FDD2660">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评标委员会负责具体评标事务，并独立履行下列职责：</w:t>
      </w:r>
    </w:p>
    <w:p w14:paraId="12163294">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(一)审查、评价投标文件是否符合招标文件的商务、技术等实质性要求。</w:t>
      </w:r>
    </w:p>
    <w:p w14:paraId="789F1B6C">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(二)要求投标人对投标文件有关事项作出澄清或者说明。</w:t>
      </w:r>
    </w:p>
    <w:p w14:paraId="0AEBFF44">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(三)对投标文件进行比较和评价。</w:t>
      </w:r>
    </w:p>
    <w:p w14:paraId="1AAC7F17">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(四)确定中标候选人名单，以及根据采购人委托直接确定中标人。</w:t>
      </w:r>
    </w:p>
    <w:p w14:paraId="66944F59">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(五)向采购人、采购代理机构或者有关部门报告评标中发现的违法行为。</w:t>
      </w:r>
    </w:p>
    <w:p w14:paraId="62B4F9CC">
      <w:pPr>
        <w:pStyle w:val="12"/>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四、评标纪律</w:t>
      </w:r>
    </w:p>
    <w:p w14:paraId="53DFF999">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(一)对评标内容和评标过程要严格保密，不得向投标人或与该过程无关的其它人员泄露。</w:t>
      </w:r>
    </w:p>
    <w:p w14:paraId="52775166">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(二)评标期间的一切资料，包括评标意见、评标记录和评标结论，一律不得向外传和泄露。</w:t>
      </w:r>
    </w:p>
    <w:p w14:paraId="467AA8B2">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(三)任何属于投标文件审查、澄清、评价和比较的资料，不得向投标人或与该过程无关的其它人员泄露。</w:t>
      </w:r>
    </w:p>
    <w:p w14:paraId="6AA68B0E">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(四)所有资料(包括招标文件、投标文件、评标表格及各种文字记录)在评标结束后均应分别整理、存档备查，任何人不得复制和保留。</w:t>
      </w:r>
    </w:p>
    <w:p w14:paraId="1231827D">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(五)评标期间，未经允许评标委员会以外的任何单位或部门不得参加评标和采访评标工作。</w:t>
      </w:r>
    </w:p>
    <w:p w14:paraId="1067A631">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(六)评标期间，评标人员不得外出，确需外出时应事先请假。</w:t>
      </w:r>
    </w:p>
    <w:p w14:paraId="735F62CA">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(七)评标期间，所有与会人员均不得私自以任何方式和投标人进行联系，需询问、澄清的问题由评委会统一组织办理。</w:t>
      </w:r>
    </w:p>
    <w:p w14:paraId="2D5DDA0B">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(八)评标结束后，与会人员不得向外界透露评标人员的评标意见，如因此造成的后果由责任者承担。</w:t>
      </w:r>
    </w:p>
    <w:p w14:paraId="048298D0">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五、评标原则</w:t>
      </w:r>
    </w:p>
    <w:p w14:paraId="212D1B9C">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评标将遵循下列原则：</w:t>
      </w:r>
    </w:p>
    <w:p w14:paraId="5A89046A">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(一)坚持公平、公正、科学、择优的原则，本着实事求是的精神，不带有任何主观意愿和偏见，认真负责地做好评标工作，公平、公正地对待每一个投标人。</w:t>
      </w:r>
    </w:p>
    <w:p w14:paraId="557B410E">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(二)全面分析，综合评审。</w:t>
      </w:r>
    </w:p>
    <w:p w14:paraId="747B9B29">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(三)评标只对投标人的投标文件进行评审，投标文件以外的资料、信息不应作为评标的依据。</w:t>
      </w:r>
    </w:p>
    <w:p w14:paraId="44FC755F">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六、评标程序</w:t>
      </w:r>
    </w:p>
    <w:p w14:paraId="242F928F">
      <w:pPr>
        <w:pStyle w:val="12"/>
        <w:ind w:firstLine="480" w:firstLineChars="200"/>
        <w:rPr>
          <w:rFonts w:hint="eastAsia" w:ascii="宋体" w:hAnsi="宋体" w:cs="宋体"/>
          <w:sz w:val="24"/>
          <w:szCs w:val="24"/>
        </w:rPr>
      </w:pPr>
      <w:r>
        <w:rPr>
          <w:rFonts w:hint="eastAsia" w:ascii="宋体" w:hAnsi="宋体" w:cs="宋体"/>
          <w:sz w:val="24"/>
          <w:szCs w:val="24"/>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501631A5">
      <w:pPr>
        <w:pStyle w:val="12"/>
        <w:spacing w:line="500" w:lineRule="exact"/>
        <w:ind w:firstLine="480" w:firstLineChars="200"/>
        <w:rPr>
          <w:rFonts w:hint="eastAsia" w:ascii="宋体" w:hAnsi="宋体" w:cs="宋体"/>
          <w:sz w:val="24"/>
          <w:szCs w:val="24"/>
        </w:rPr>
      </w:pPr>
      <w:r>
        <w:rPr>
          <w:rFonts w:hint="eastAsia" w:ascii="宋体" w:hAnsi="宋体" w:cs="宋体"/>
          <w:sz w:val="24"/>
          <w:szCs w:val="24"/>
        </w:rPr>
        <w:t>评标只对通过资格审查的投标文件进行评审。评标按：符合性审查→商务和技术评估、综合比较与评价→得分汇总→评标报告编写的程序进行。</w:t>
      </w:r>
    </w:p>
    <w:p w14:paraId="7E7B5B88">
      <w:pPr>
        <w:spacing w:line="460" w:lineRule="exact"/>
        <w:ind w:firstLine="482" w:firstLineChars="200"/>
        <w:rPr>
          <w:rFonts w:hint="eastAsia" w:ascii="宋体" w:hAnsi="宋体" w:cs="宋体"/>
          <w:b/>
          <w:bCs/>
          <w:sz w:val="24"/>
          <w:szCs w:val="24"/>
        </w:rPr>
      </w:pPr>
      <w:r>
        <w:rPr>
          <w:rFonts w:hint="eastAsia" w:ascii="宋体" w:hAnsi="宋体" w:cs="宋体"/>
          <w:b/>
          <w:bCs/>
          <w:sz w:val="24"/>
          <w:szCs w:val="24"/>
        </w:rPr>
        <w:t xml:space="preserve"> (一)符合性审查</w:t>
      </w:r>
    </w:p>
    <w:p w14:paraId="5D737361">
      <w:pPr>
        <w:pStyle w:val="12"/>
        <w:ind w:firstLine="480" w:firstLineChars="200"/>
        <w:rPr>
          <w:rFonts w:hint="eastAsia" w:ascii="宋体" w:hAnsi="宋体" w:cs="宋体"/>
          <w:sz w:val="24"/>
          <w:szCs w:val="24"/>
        </w:rPr>
      </w:pPr>
      <w:r>
        <w:rPr>
          <w:rFonts w:hint="eastAsia" w:ascii="宋体" w:hAnsi="宋体" w:cs="宋体"/>
          <w:sz w:val="24"/>
          <w:szCs w:val="24"/>
        </w:rPr>
        <w:t>评标委员会依据符合性评审标准对符合资格的投标人的投标文件进行符合性审查，有一项不符合评审标准的，评标委员会应当否决其投标。</w:t>
      </w:r>
    </w:p>
    <w:p w14:paraId="311E3D8F">
      <w:pPr>
        <w:pStyle w:val="12"/>
        <w:ind w:firstLine="482" w:firstLineChars="200"/>
        <w:rPr>
          <w:rFonts w:hint="eastAsia" w:ascii="宋体" w:hAnsi="宋体" w:cs="宋体"/>
          <w:sz w:val="24"/>
          <w:szCs w:val="24"/>
        </w:rPr>
      </w:pPr>
      <w:r>
        <w:rPr>
          <w:rFonts w:hint="eastAsia" w:ascii="宋体" w:hAnsi="宋体" w:cs="宋体"/>
          <w:b/>
          <w:sz w:val="24"/>
          <w:szCs w:val="24"/>
        </w:rPr>
        <w:t>1、符合性审查表</w:t>
      </w:r>
    </w:p>
    <w:tbl>
      <w:tblPr>
        <w:tblStyle w:val="31"/>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3"/>
        <w:gridCol w:w="2299"/>
        <w:gridCol w:w="5734"/>
      </w:tblGrid>
      <w:tr w14:paraId="44C0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tcPr>
          <w:p w14:paraId="702C714F">
            <w:pPr>
              <w:pStyle w:val="12"/>
              <w:widowControl w:val="0"/>
              <w:ind w:firstLine="0"/>
              <w:jc w:val="center"/>
              <w:rPr>
                <w:rFonts w:hint="eastAsia" w:ascii="宋体" w:hAnsi="宋体" w:cs="宋体"/>
                <w:b/>
                <w:bCs/>
                <w:sz w:val="24"/>
                <w:szCs w:val="24"/>
              </w:rPr>
            </w:pPr>
            <w:r>
              <w:rPr>
                <w:rFonts w:hint="eastAsia" w:ascii="宋体" w:hAnsi="宋体" w:cs="宋体"/>
                <w:b/>
                <w:bCs/>
                <w:sz w:val="24"/>
                <w:szCs w:val="24"/>
              </w:rPr>
              <w:t>审查内容</w:t>
            </w:r>
          </w:p>
        </w:tc>
        <w:tc>
          <w:tcPr>
            <w:tcW w:w="2299" w:type="dxa"/>
          </w:tcPr>
          <w:p w14:paraId="7403E626">
            <w:pPr>
              <w:pStyle w:val="12"/>
              <w:widowControl w:val="0"/>
              <w:ind w:firstLine="0"/>
              <w:jc w:val="center"/>
              <w:rPr>
                <w:rFonts w:hint="eastAsia" w:ascii="宋体" w:hAnsi="宋体" w:cs="宋体"/>
                <w:b/>
                <w:bCs/>
                <w:sz w:val="24"/>
                <w:szCs w:val="24"/>
              </w:rPr>
            </w:pPr>
            <w:r>
              <w:rPr>
                <w:rFonts w:hint="eastAsia" w:ascii="宋体" w:hAnsi="宋体" w:cs="宋体"/>
                <w:b/>
                <w:bCs/>
                <w:sz w:val="24"/>
                <w:szCs w:val="24"/>
              </w:rPr>
              <w:t>评审因素</w:t>
            </w:r>
          </w:p>
        </w:tc>
        <w:tc>
          <w:tcPr>
            <w:tcW w:w="5734" w:type="dxa"/>
          </w:tcPr>
          <w:p w14:paraId="54A122C9">
            <w:pPr>
              <w:pStyle w:val="12"/>
              <w:widowControl w:val="0"/>
              <w:ind w:firstLine="0"/>
              <w:jc w:val="center"/>
              <w:rPr>
                <w:rFonts w:hint="eastAsia" w:ascii="宋体" w:hAnsi="宋体" w:cs="宋体"/>
                <w:b/>
                <w:bCs/>
                <w:sz w:val="24"/>
                <w:szCs w:val="24"/>
              </w:rPr>
            </w:pPr>
            <w:r>
              <w:rPr>
                <w:rFonts w:hint="eastAsia" w:ascii="宋体" w:hAnsi="宋体" w:cs="宋体"/>
                <w:b/>
                <w:bCs/>
                <w:sz w:val="24"/>
                <w:szCs w:val="24"/>
              </w:rPr>
              <w:t>评审标准</w:t>
            </w:r>
          </w:p>
        </w:tc>
      </w:tr>
      <w:tr w14:paraId="5FD8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restart"/>
            <w:vAlign w:val="center"/>
          </w:tcPr>
          <w:p w14:paraId="20ECD6F5">
            <w:pPr>
              <w:pStyle w:val="12"/>
              <w:widowControl w:val="0"/>
              <w:ind w:firstLine="0"/>
              <w:jc w:val="center"/>
              <w:rPr>
                <w:rFonts w:hint="eastAsia" w:ascii="宋体" w:hAnsi="宋体" w:cs="宋体"/>
                <w:sz w:val="24"/>
                <w:szCs w:val="24"/>
              </w:rPr>
            </w:pPr>
            <w:r>
              <w:rPr>
                <w:rFonts w:hint="eastAsia" w:ascii="宋体" w:hAnsi="宋体" w:cs="宋体"/>
                <w:sz w:val="24"/>
                <w:szCs w:val="24"/>
              </w:rPr>
              <w:t>符合性评审标准</w:t>
            </w:r>
          </w:p>
        </w:tc>
        <w:tc>
          <w:tcPr>
            <w:tcW w:w="2299" w:type="dxa"/>
            <w:vAlign w:val="center"/>
          </w:tcPr>
          <w:p w14:paraId="38FF4674">
            <w:pPr>
              <w:pStyle w:val="12"/>
              <w:widowControl w:val="0"/>
              <w:ind w:firstLine="0"/>
              <w:jc w:val="center"/>
              <w:rPr>
                <w:rFonts w:hint="eastAsia" w:ascii="宋体" w:hAnsi="宋体" w:cs="宋体"/>
                <w:sz w:val="24"/>
                <w:szCs w:val="24"/>
              </w:rPr>
            </w:pPr>
            <w:r>
              <w:rPr>
                <w:rFonts w:hint="eastAsia" w:ascii="宋体" w:hAnsi="宋体" w:cs="宋体"/>
                <w:sz w:val="24"/>
                <w:szCs w:val="24"/>
              </w:rPr>
              <w:t>投标文件格式</w:t>
            </w:r>
          </w:p>
        </w:tc>
        <w:tc>
          <w:tcPr>
            <w:tcW w:w="5734" w:type="dxa"/>
          </w:tcPr>
          <w:p w14:paraId="343E94A0">
            <w:pPr>
              <w:pStyle w:val="12"/>
              <w:widowControl w:val="0"/>
              <w:ind w:firstLine="0"/>
              <w:jc w:val="both"/>
              <w:rPr>
                <w:rFonts w:hint="eastAsia" w:ascii="宋体" w:hAnsi="宋体" w:cs="宋体"/>
                <w:sz w:val="24"/>
                <w:szCs w:val="24"/>
              </w:rPr>
            </w:pPr>
            <w:r>
              <w:rPr>
                <w:rFonts w:hint="eastAsia" w:ascii="宋体" w:hAnsi="宋体" w:cs="宋体"/>
                <w:sz w:val="24"/>
              </w:rPr>
              <w:t>投标文件按</w:t>
            </w:r>
            <w:r>
              <w:rPr>
                <w:rFonts w:hint="eastAsia" w:ascii="宋体" w:hAnsi="宋体" w:cs="宋体"/>
                <w:sz w:val="24"/>
                <w:szCs w:val="24"/>
              </w:rPr>
              <w:t>第七章“投标文件格式”</w:t>
            </w:r>
            <w:r>
              <w:rPr>
                <w:rFonts w:hint="eastAsia" w:ascii="宋体" w:hAnsi="宋体" w:cs="宋体"/>
                <w:sz w:val="24"/>
              </w:rPr>
              <w:t>要求填写，内容完整且关键字迹清晰；</w:t>
            </w:r>
          </w:p>
        </w:tc>
      </w:tr>
      <w:tr w14:paraId="69F5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continue"/>
          </w:tcPr>
          <w:p w14:paraId="13676F1D">
            <w:pPr>
              <w:pStyle w:val="12"/>
              <w:widowControl w:val="0"/>
              <w:ind w:firstLine="0"/>
              <w:jc w:val="center"/>
              <w:rPr>
                <w:rFonts w:hint="eastAsia" w:ascii="宋体" w:hAnsi="宋体" w:cs="宋体"/>
                <w:sz w:val="24"/>
                <w:szCs w:val="24"/>
              </w:rPr>
            </w:pPr>
          </w:p>
        </w:tc>
        <w:tc>
          <w:tcPr>
            <w:tcW w:w="2299" w:type="dxa"/>
            <w:vAlign w:val="center"/>
          </w:tcPr>
          <w:p w14:paraId="021E5BB8">
            <w:pPr>
              <w:pStyle w:val="12"/>
              <w:widowControl w:val="0"/>
              <w:ind w:firstLine="0"/>
              <w:jc w:val="center"/>
              <w:rPr>
                <w:rFonts w:hint="eastAsia" w:ascii="宋体" w:hAnsi="宋体" w:cs="宋体"/>
                <w:sz w:val="24"/>
                <w:szCs w:val="24"/>
              </w:rPr>
            </w:pPr>
            <w:r>
              <w:rPr>
                <w:rFonts w:hint="eastAsia" w:ascii="宋体" w:hAnsi="宋体" w:cs="宋体"/>
                <w:sz w:val="24"/>
                <w:szCs w:val="24"/>
              </w:rPr>
              <w:t>投标文件签署、盖章</w:t>
            </w:r>
          </w:p>
        </w:tc>
        <w:tc>
          <w:tcPr>
            <w:tcW w:w="5734" w:type="dxa"/>
          </w:tcPr>
          <w:p w14:paraId="61B14D73">
            <w:pPr>
              <w:pStyle w:val="12"/>
              <w:widowControl w:val="0"/>
              <w:ind w:firstLine="0"/>
              <w:jc w:val="both"/>
              <w:rPr>
                <w:rFonts w:hint="eastAsia" w:ascii="宋体" w:hAnsi="宋体" w:cs="宋体"/>
                <w:sz w:val="24"/>
                <w:szCs w:val="24"/>
              </w:rPr>
            </w:pPr>
            <w:r>
              <w:rPr>
                <w:rFonts w:hint="eastAsia" w:ascii="宋体" w:hAnsi="宋体" w:cs="宋体"/>
                <w:sz w:val="24"/>
                <w:szCs w:val="24"/>
              </w:rPr>
              <w:t>按第七章“投标文件格式”</w:t>
            </w:r>
            <w:r>
              <w:rPr>
                <w:rFonts w:hint="eastAsia" w:ascii="宋体" w:hAnsi="宋体" w:cs="宋体"/>
                <w:sz w:val="24"/>
              </w:rPr>
              <w:t>要求在规定位置盖电子签章</w:t>
            </w:r>
            <w:r>
              <w:rPr>
                <w:rFonts w:hint="eastAsia" w:ascii="宋体" w:hAnsi="宋体" w:cs="宋体"/>
                <w:sz w:val="24"/>
                <w:szCs w:val="24"/>
              </w:rPr>
              <w:t>、签字</w:t>
            </w:r>
          </w:p>
        </w:tc>
      </w:tr>
      <w:tr w14:paraId="1B84A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923" w:type="dxa"/>
            <w:vMerge w:val="continue"/>
          </w:tcPr>
          <w:p w14:paraId="7D5ABCBD">
            <w:pPr>
              <w:pStyle w:val="12"/>
              <w:widowControl w:val="0"/>
              <w:ind w:firstLine="0"/>
              <w:jc w:val="both"/>
              <w:rPr>
                <w:rFonts w:hint="eastAsia" w:ascii="宋体" w:hAnsi="宋体" w:cs="宋体"/>
                <w:sz w:val="24"/>
                <w:szCs w:val="24"/>
              </w:rPr>
            </w:pPr>
          </w:p>
        </w:tc>
        <w:tc>
          <w:tcPr>
            <w:tcW w:w="2299" w:type="dxa"/>
          </w:tcPr>
          <w:p w14:paraId="1D078936">
            <w:pPr>
              <w:pStyle w:val="12"/>
              <w:widowControl w:val="0"/>
              <w:ind w:firstLine="0"/>
              <w:jc w:val="center"/>
              <w:rPr>
                <w:rFonts w:hint="eastAsia" w:ascii="宋体" w:hAnsi="宋体" w:cs="宋体"/>
                <w:sz w:val="24"/>
                <w:szCs w:val="24"/>
              </w:rPr>
            </w:pPr>
            <w:r>
              <w:rPr>
                <w:rFonts w:hint="eastAsia" w:ascii="宋体" w:hAnsi="宋体" w:cs="宋体"/>
                <w:sz w:val="24"/>
                <w:szCs w:val="24"/>
              </w:rPr>
              <w:t>投标保证金</w:t>
            </w:r>
          </w:p>
        </w:tc>
        <w:tc>
          <w:tcPr>
            <w:tcW w:w="5734" w:type="dxa"/>
          </w:tcPr>
          <w:p w14:paraId="45279B7B">
            <w:pPr>
              <w:pStyle w:val="12"/>
              <w:widowControl w:val="0"/>
              <w:ind w:firstLine="0"/>
              <w:jc w:val="both"/>
              <w:rPr>
                <w:rFonts w:hint="eastAsia" w:ascii="宋体" w:hAnsi="宋体" w:cs="宋体"/>
                <w:sz w:val="24"/>
                <w:szCs w:val="24"/>
              </w:rPr>
            </w:pPr>
            <w:r>
              <w:rPr>
                <w:rFonts w:hint="eastAsia" w:ascii="宋体" w:hAnsi="宋体" w:cs="宋体"/>
                <w:sz w:val="24"/>
                <w:szCs w:val="24"/>
              </w:rPr>
              <w:t>符合第二章“投标人须知前附表”第3.4.1款规定</w:t>
            </w:r>
          </w:p>
        </w:tc>
      </w:tr>
      <w:tr w14:paraId="75D5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continue"/>
          </w:tcPr>
          <w:p w14:paraId="4AFD4719">
            <w:pPr>
              <w:pStyle w:val="12"/>
              <w:widowControl w:val="0"/>
              <w:jc w:val="both"/>
              <w:rPr>
                <w:rFonts w:hint="eastAsia" w:ascii="宋体" w:hAnsi="宋体" w:cs="宋体"/>
                <w:sz w:val="24"/>
                <w:szCs w:val="24"/>
              </w:rPr>
            </w:pPr>
          </w:p>
        </w:tc>
        <w:tc>
          <w:tcPr>
            <w:tcW w:w="2299" w:type="dxa"/>
            <w:vAlign w:val="center"/>
          </w:tcPr>
          <w:p w14:paraId="719D6AE3">
            <w:pPr>
              <w:pStyle w:val="12"/>
              <w:widowControl w:val="0"/>
              <w:ind w:firstLine="0"/>
              <w:jc w:val="center"/>
              <w:rPr>
                <w:rFonts w:hint="eastAsia" w:ascii="宋体" w:hAnsi="宋体" w:cs="宋体"/>
                <w:sz w:val="24"/>
                <w:szCs w:val="24"/>
              </w:rPr>
            </w:pPr>
            <w:r>
              <w:rPr>
                <w:rFonts w:hint="eastAsia" w:ascii="宋体" w:hAnsi="宋体" w:cs="宋体"/>
                <w:sz w:val="24"/>
                <w:szCs w:val="24"/>
              </w:rPr>
              <w:t>投标报价</w:t>
            </w:r>
          </w:p>
        </w:tc>
        <w:tc>
          <w:tcPr>
            <w:tcW w:w="5734" w:type="dxa"/>
          </w:tcPr>
          <w:p w14:paraId="3F1A7A61">
            <w:pPr>
              <w:pStyle w:val="12"/>
              <w:widowControl w:val="0"/>
              <w:ind w:firstLine="0"/>
              <w:jc w:val="both"/>
              <w:rPr>
                <w:rFonts w:hint="eastAsia" w:ascii="宋体" w:hAnsi="宋体" w:cs="宋体"/>
                <w:sz w:val="24"/>
                <w:szCs w:val="24"/>
              </w:rPr>
            </w:pPr>
            <w:r>
              <w:rPr>
                <w:rFonts w:hint="eastAsia" w:ascii="宋体" w:hAnsi="宋体" w:cs="宋体"/>
                <w:sz w:val="24"/>
                <w:szCs w:val="24"/>
              </w:rPr>
              <w:t>符合第二章“投标人须知”第3.2项规定和第二章“投标人须知前附表”第3.2.4款规定</w:t>
            </w:r>
          </w:p>
        </w:tc>
      </w:tr>
      <w:tr w14:paraId="38B50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923" w:type="dxa"/>
            <w:vMerge w:val="continue"/>
          </w:tcPr>
          <w:p w14:paraId="229091F1">
            <w:pPr>
              <w:pStyle w:val="12"/>
              <w:widowControl w:val="0"/>
              <w:jc w:val="both"/>
              <w:rPr>
                <w:rFonts w:hint="eastAsia" w:ascii="宋体" w:hAnsi="宋体" w:cs="宋体"/>
                <w:sz w:val="24"/>
                <w:szCs w:val="24"/>
              </w:rPr>
            </w:pPr>
          </w:p>
        </w:tc>
        <w:tc>
          <w:tcPr>
            <w:tcW w:w="2299" w:type="dxa"/>
            <w:vAlign w:val="center"/>
          </w:tcPr>
          <w:p w14:paraId="1F3B7DBB">
            <w:pPr>
              <w:pStyle w:val="12"/>
              <w:widowControl w:val="0"/>
              <w:ind w:firstLine="0"/>
              <w:jc w:val="center"/>
              <w:rPr>
                <w:rFonts w:hint="eastAsia" w:ascii="宋体" w:hAnsi="宋体" w:cs="宋体"/>
                <w:sz w:val="24"/>
                <w:szCs w:val="24"/>
              </w:rPr>
            </w:pPr>
            <w:r>
              <w:rPr>
                <w:rFonts w:hint="eastAsia" w:ascii="宋体" w:hAnsi="宋体" w:cs="宋体"/>
                <w:sz w:val="24"/>
                <w:szCs w:val="24"/>
              </w:rPr>
              <w:t>投标有效期</w:t>
            </w:r>
          </w:p>
        </w:tc>
        <w:tc>
          <w:tcPr>
            <w:tcW w:w="5734" w:type="dxa"/>
          </w:tcPr>
          <w:p w14:paraId="485324BB">
            <w:pPr>
              <w:pStyle w:val="12"/>
              <w:widowControl w:val="0"/>
              <w:ind w:firstLine="0"/>
              <w:jc w:val="both"/>
              <w:rPr>
                <w:rFonts w:hint="eastAsia" w:ascii="宋体" w:hAnsi="宋体" w:cs="宋体"/>
                <w:sz w:val="24"/>
                <w:szCs w:val="24"/>
              </w:rPr>
            </w:pPr>
            <w:r>
              <w:rPr>
                <w:rFonts w:hint="eastAsia" w:ascii="宋体" w:hAnsi="宋体"/>
                <w:sz w:val="24"/>
                <w:szCs w:val="24"/>
              </w:rPr>
              <w:t>符合第二章</w:t>
            </w:r>
            <w:r>
              <w:rPr>
                <w:rFonts w:hint="eastAsia" w:ascii="宋体" w:hAnsi="宋体" w:cs="宋体"/>
                <w:sz w:val="24"/>
                <w:szCs w:val="24"/>
              </w:rPr>
              <w:t>“</w:t>
            </w:r>
            <w:r>
              <w:rPr>
                <w:rFonts w:hint="eastAsia" w:ascii="宋体" w:hAnsi="宋体"/>
                <w:sz w:val="24"/>
                <w:szCs w:val="24"/>
              </w:rPr>
              <w:t>投标人须知前附表</w:t>
            </w:r>
            <w:r>
              <w:rPr>
                <w:rFonts w:hint="eastAsia" w:ascii="宋体" w:hAnsi="宋体" w:cs="宋体"/>
                <w:sz w:val="24"/>
                <w:szCs w:val="24"/>
              </w:rPr>
              <w:t>”</w:t>
            </w:r>
            <w:r>
              <w:rPr>
                <w:rFonts w:hint="eastAsia" w:ascii="宋体" w:hAnsi="宋体"/>
                <w:sz w:val="24"/>
                <w:szCs w:val="24"/>
              </w:rPr>
              <w:t>第3.3.1款规定</w:t>
            </w:r>
          </w:p>
        </w:tc>
      </w:tr>
      <w:tr w14:paraId="30580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923" w:type="dxa"/>
            <w:vMerge w:val="continue"/>
          </w:tcPr>
          <w:p w14:paraId="135FE8EE">
            <w:pPr>
              <w:pStyle w:val="12"/>
              <w:widowControl w:val="0"/>
              <w:jc w:val="both"/>
              <w:rPr>
                <w:rFonts w:hint="eastAsia" w:ascii="宋体" w:hAnsi="宋体" w:cs="宋体"/>
                <w:sz w:val="24"/>
                <w:szCs w:val="24"/>
              </w:rPr>
            </w:pPr>
          </w:p>
        </w:tc>
        <w:tc>
          <w:tcPr>
            <w:tcW w:w="2299" w:type="dxa"/>
          </w:tcPr>
          <w:p w14:paraId="6177A5EF">
            <w:pPr>
              <w:pStyle w:val="12"/>
              <w:widowControl w:val="0"/>
              <w:ind w:firstLine="0"/>
              <w:jc w:val="center"/>
              <w:rPr>
                <w:rFonts w:hint="eastAsia" w:ascii="宋体" w:hAnsi="宋体" w:cs="宋体"/>
                <w:sz w:val="24"/>
                <w:szCs w:val="24"/>
              </w:rPr>
            </w:pPr>
            <w:r>
              <w:rPr>
                <w:rFonts w:hint="eastAsia" w:ascii="宋体" w:hAnsi="宋体" w:cs="宋体"/>
                <w:sz w:val="24"/>
                <w:szCs w:val="24"/>
              </w:rPr>
              <w:t>合同履行期限</w:t>
            </w:r>
          </w:p>
        </w:tc>
        <w:tc>
          <w:tcPr>
            <w:tcW w:w="5734" w:type="dxa"/>
          </w:tcPr>
          <w:p w14:paraId="4625B9DC">
            <w:pPr>
              <w:pStyle w:val="12"/>
              <w:widowControl w:val="0"/>
              <w:ind w:firstLine="0"/>
              <w:jc w:val="both"/>
              <w:rPr>
                <w:rFonts w:hint="eastAsia" w:ascii="宋体" w:hAnsi="宋体" w:cs="宋体"/>
                <w:sz w:val="24"/>
                <w:szCs w:val="24"/>
              </w:rPr>
            </w:pPr>
            <w:r>
              <w:rPr>
                <w:rFonts w:hint="eastAsia" w:ascii="宋体" w:hAnsi="宋体" w:cs="宋体"/>
                <w:sz w:val="24"/>
                <w:szCs w:val="24"/>
              </w:rPr>
              <w:t>符合第二章“投标人须知前附表”第1.3.2款规定</w:t>
            </w:r>
          </w:p>
        </w:tc>
      </w:tr>
      <w:tr w14:paraId="5D05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continue"/>
          </w:tcPr>
          <w:p w14:paraId="3BF6F94A">
            <w:pPr>
              <w:pStyle w:val="12"/>
              <w:widowControl w:val="0"/>
              <w:jc w:val="both"/>
              <w:rPr>
                <w:rFonts w:hint="eastAsia" w:ascii="宋体" w:hAnsi="宋体" w:cs="宋体"/>
                <w:sz w:val="24"/>
                <w:szCs w:val="24"/>
              </w:rPr>
            </w:pPr>
          </w:p>
        </w:tc>
        <w:tc>
          <w:tcPr>
            <w:tcW w:w="2299" w:type="dxa"/>
          </w:tcPr>
          <w:p w14:paraId="0CC657A4">
            <w:pPr>
              <w:pStyle w:val="12"/>
              <w:widowControl w:val="0"/>
              <w:ind w:firstLine="0"/>
              <w:jc w:val="center"/>
              <w:rPr>
                <w:rFonts w:hint="eastAsia" w:ascii="宋体" w:hAnsi="宋体" w:cs="宋体"/>
                <w:sz w:val="24"/>
                <w:szCs w:val="24"/>
              </w:rPr>
            </w:pPr>
            <w:r>
              <w:rPr>
                <w:rFonts w:hint="eastAsia" w:ascii="宋体" w:hAnsi="宋体" w:cs="宋体"/>
                <w:kern w:val="2"/>
                <w:sz w:val="24"/>
                <w:szCs w:val="24"/>
              </w:rPr>
              <w:t>服务地点、服务方式</w:t>
            </w:r>
          </w:p>
        </w:tc>
        <w:tc>
          <w:tcPr>
            <w:tcW w:w="5734" w:type="dxa"/>
          </w:tcPr>
          <w:p w14:paraId="301CD432">
            <w:pPr>
              <w:pStyle w:val="12"/>
              <w:widowControl w:val="0"/>
              <w:ind w:firstLine="0"/>
              <w:jc w:val="both"/>
              <w:rPr>
                <w:rFonts w:hint="eastAsia" w:ascii="宋体" w:hAnsi="宋体" w:cs="宋体"/>
                <w:sz w:val="24"/>
                <w:szCs w:val="24"/>
              </w:rPr>
            </w:pPr>
            <w:r>
              <w:rPr>
                <w:rFonts w:hint="eastAsia" w:ascii="宋体" w:hAnsi="宋体" w:cs="宋体"/>
                <w:sz w:val="24"/>
                <w:szCs w:val="24"/>
              </w:rPr>
              <w:t>符合第二章“投标人须知前附表”第1.3.3款规定</w:t>
            </w:r>
          </w:p>
        </w:tc>
      </w:tr>
      <w:tr w14:paraId="7FB9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continue"/>
          </w:tcPr>
          <w:p w14:paraId="2CF5DA18">
            <w:pPr>
              <w:pStyle w:val="12"/>
              <w:widowControl w:val="0"/>
              <w:jc w:val="both"/>
              <w:rPr>
                <w:rFonts w:hint="eastAsia" w:ascii="宋体" w:hAnsi="宋体" w:cs="宋体"/>
                <w:sz w:val="24"/>
                <w:szCs w:val="24"/>
              </w:rPr>
            </w:pPr>
          </w:p>
        </w:tc>
        <w:tc>
          <w:tcPr>
            <w:tcW w:w="2299" w:type="dxa"/>
          </w:tcPr>
          <w:p w14:paraId="6EBCA05C">
            <w:pPr>
              <w:pStyle w:val="12"/>
              <w:widowControl w:val="0"/>
              <w:ind w:firstLine="0"/>
              <w:jc w:val="center"/>
              <w:rPr>
                <w:rFonts w:hint="eastAsia" w:ascii="宋体" w:hAnsi="宋体" w:cs="宋体"/>
                <w:sz w:val="24"/>
                <w:szCs w:val="24"/>
              </w:rPr>
            </w:pPr>
            <w:r>
              <w:rPr>
                <w:rFonts w:hint="eastAsia" w:ascii="宋体" w:hAnsi="宋体" w:cs="宋体"/>
                <w:sz w:val="24"/>
              </w:rPr>
              <w:t>投标内容</w:t>
            </w:r>
          </w:p>
        </w:tc>
        <w:tc>
          <w:tcPr>
            <w:tcW w:w="5734" w:type="dxa"/>
          </w:tcPr>
          <w:p w14:paraId="5560DADD">
            <w:pPr>
              <w:pStyle w:val="12"/>
              <w:widowControl w:val="0"/>
              <w:ind w:firstLine="0"/>
              <w:jc w:val="both"/>
              <w:rPr>
                <w:rFonts w:hint="eastAsia" w:ascii="宋体" w:hAnsi="宋体" w:cs="宋体"/>
                <w:sz w:val="24"/>
                <w:szCs w:val="24"/>
              </w:rPr>
            </w:pPr>
            <w:r>
              <w:rPr>
                <w:rFonts w:hint="eastAsia" w:ascii="宋体" w:hAnsi="宋体" w:cs="宋体"/>
                <w:sz w:val="24"/>
              </w:rPr>
              <w:t>投标人提供的服务无实质性遗漏</w:t>
            </w:r>
          </w:p>
        </w:tc>
      </w:tr>
      <w:tr w14:paraId="3185A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continue"/>
          </w:tcPr>
          <w:p w14:paraId="7D9D5EC7">
            <w:pPr>
              <w:pStyle w:val="12"/>
              <w:widowControl w:val="0"/>
              <w:jc w:val="both"/>
              <w:rPr>
                <w:rFonts w:hint="eastAsia" w:ascii="宋体" w:hAnsi="宋体" w:cs="宋体"/>
                <w:sz w:val="24"/>
                <w:szCs w:val="24"/>
              </w:rPr>
            </w:pPr>
          </w:p>
        </w:tc>
        <w:tc>
          <w:tcPr>
            <w:tcW w:w="2299" w:type="dxa"/>
            <w:vAlign w:val="center"/>
          </w:tcPr>
          <w:p w14:paraId="1949E7B7">
            <w:pPr>
              <w:pStyle w:val="12"/>
              <w:widowControl w:val="0"/>
              <w:ind w:firstLine="0"/>
              <w:jc w:val="center"/>
              <w:rPr>
                <w:rFonts w:hint="eastAsia" w:ascii="宋体" w:hAnsi="宋体" w:cs="宋体"/>
                <w:sz w:val="24"/>
                <w:szCs w:val="24"/>
              </w:rPr>
            </w:pPr>
            <w:r>
              <w:rPr>
                <w:rFonts w:hint="eastAsia" w:ascii="宋体" w:hAnsi="宋体"/>
                <w:sz w:val="24"/>
                <w:szCs w:val="24"/>
              </w:rPr>
              <w:t>法定代表人授权委托书</w:t>
            </w:r>
          </w:p>
        </w:tc>
        <w:tc>
          <w:tcPr>
            <w:tcW w:w="5734" w:type="dxa"/>
          </w:tcPr>
          <w:p w14:paraId="434B0EDA">
            <w:pPr>
              <w:pStyle w:val="12"/>
              <w:widowControl w:val="0"/>
              <w:ind w:firstLine="0"/>
              <w:jc w:val="both"/>
              <w:rPr>
                <w:rFonts w:hint="eastAsia" w:ascii="宋体" w:hAnsi="宋体" w:cs="宋体"/>
                <w:sz w:val="24"/>
                <w:szCs w:val="24"/>
              </w:rPr>
            </w:pPr>
            <w:r>
              <w:rPr>
                <w:rFonts w:hint="eastAsia" w:ascii="宋体" w:hAnsi="宋体" w:cs="宋体"/>
                <w:sz w:val="24"/>
                <w:szCs w:val="24"/>
              </w:rPr>
              <w:t>法定代表人委托代理人投标的，应附法定代表人授权委托书</w:t>
            </w:r>
          </w:p>
        </w:tc>
      </w:tr>
      <w:tr w14:paraId="6594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3" w:type="dxa"/>
            <w:vMerge w:val="continue"/>
          </w:tcPr>
          <w:p w14:paraId="6EEF8A8D">
            <w:pPr>
              <w:pStyle w:val="12"/>
              <w:widowControl w:val="0"/>
              <w:jc w:val="both"/>
              <w:rPr>
                <w:rFonts w:hint="eastAsia" w:ascii="宋体" w:hAnsi="宋体" w:cs="宋体"/>
                <w:sz w:val="24"/>
                <w:szCs w:val="24"/>
              </w:rPr>
            </w:pPr>
          </w:p>
        </w:tc>
        <w:tc>
          <w:tcPr>
            <w:tcW w:w="2299" w:type="dxa"/>
            <w:vAlign w:val="center"/>
          </w:tcPr>
          <w:p w14:paraId="76A324ED">
            <w:pPr>
              <w:widowControl w:val="0"/>
              <w:tabs>
                <w:tab w:val="left" w:pos="1260"/>
                <w:tab w:val="left" w:pos="1620"/>
              </w:tabs>
              <w:adjustRightInd w:val="0"/>
              <w:snapToGrid w:val="0"/>
              <w:jc w:val="center"/>
              <w:textAlignment w:val="baseline"/>
              <w:rPr>
                <w:rFonts w:hint="eastAsia" w:ascii="宋体" w:hAnsi="宋体" w:cs="宋体"/>
                <w:sz w:val="24"/>
                <w:szCs w:val="24"/>
              </w:rPr>
            </w:pPr>
            <w:r>
              <w:rPr>
                <w:rFonts w:hint="eastAsia" w:ascii="宋体" w:hAnsi="宋体" w:cs="宋体"/>
                <w:sz w:val="24"/>
              </w:rPr>
              <w:t>其他无效情形</w:t>
            </w:r>
          </w:p>
        </w:tc>
        <w:tc>
          <w:tcPr>
            <w:tcW w:w="5734" w:type="dxa"/>
            <w:vAlign w:val="center"/>
          </w:tcPr>
          <w:p w14:paraId="6BCC92E7">
            <w:pPr>
              <w:pStyle w:val="12"/>
              <w:widowControl w:val="0"/>
              <w:autoSpaceDE w:val="0"/>
              <w:ind w:firstLine="0"/>
              <w:jc w:val="both"/>
              <w:rPr>
                <w:rFonts w:hint="eastAsia" w:ascii="宋体" w:hAnsi="宋体" w:cs="宋体"/>
                <w:sz w:val="24"/>
                <w:szCs w:val="24"/>
              </w:rPr>
            </w:pPr>
            <w:r>
              <w:rPr>
                <w:rFonts w:hint="eastAsia" w:ascii="宋体" w:hAnsi="宋体" w:cs="宋体"/>
                <w:sz w:val="24"/>
                <w:szCs w:val="24"/>
              </w:rPr>
              <w:t>(1)不同投标人的投标文件由同一单位或者个人编制；</w:t>
            </w:r>
          </w:p>
          <w:p w14:paraId="222C9D08">
            <w:pPr>
              <w:pStyle w:val="12"/>
              <w:widowControl w:val="0"/>
              <w:autoSpaceDE w:val="0"/>
              <w:ind w:firstLine="0"/>
              <w:jc w:val="both"/>
              <w:rPr>
                <w:rFonts w:hint="eastAsia" w:ascii="宋体" w:hAnsi="宋体" w:cs="宋体"/>
                <w:sz w:val="24"/>
                <w:szCs w:val="24"/>
              </w:rPr>
            </w:pPr>
            <w:r>
              <w:rPr>
                <w:rFonts w:hint="eastAsia" w:ascii="宋体" w:hAnsi="宋体" w:cs="宋体"/>
                <w:sz w:val="24"/>
                <w:szCs w:val="24"/>
              </w:rPr>
              <w:t>(2)不同投标人委托同一单位或者个人办理投标事宜；</w:t>
            </w:r>
          </w:p>
          <w:p w14:paraId="24911227">
            <w:pPr>
              <w:pStyle w:val="12"/>
              <w:widowControl w:val="0"/>
              <w:autoSpaceDE w:val="0"/>
              <w:ind w:firstLine="0"/>
              <w:jc w:val="both"/>
              <w:rPr>
                <w:rFonts w:hint="eastAsia" w:ascii="宋体" w:hAnsi="宋体" w:cs="宋体"/>
                <w:sz w:val="24"/>
                <w:szCs w:val="24"/>
              </w:rPr>
            </w:pPr>
            <w:r>
              <w:rPr>
                <w:rFonts w:hint="eastAsia" w:ascii="宋体" w:hAnsi="宋体" w:cs="宋体"/>
                <w:sz w:val="24"/>
                <w:szCs w:val="24"/>
              </w:rPr>
              <w:t>(3)不同投标人的投标文件载明的项目管理成员或者联系人员为同一人；</w:t>
            </w:r>
          </w:p>
          <w:p w14:paraId="6C721844">
            <w:pPr>
              <w:pStyle w:val="12"/>
              <w:widowControl w:val="0"/>
              <w:autoSpaceDE w:val="0"/>
              <w:ind w:firstLine="0"/>
              <w:jc w:val="both"/>
              <w:rPr>
                <w:rFonts w:hint="eastAsia" w:ascii="宋体" w:hAnsi="宋体" w:cs="宋体"/>
                <w:sz w:val="24"/>
                <w:szCs w:val="24"/>
              </w:rPr>
            </w:pPr>
            <w:r>
              <w:rPr>
                <w:rFonts w:hint="eastAsia" w:ascii="宋体" w:hAnsi="宋体" w:cs="宋体"/>
                <w:sz w:val="24"/>
                <w:szCs w:val="24"/>
              </w:rPr>
              <w:t>(4)不同投标人的投标文件异常一致或者投标报价呈规律性差异；</w:t>
            </w:r>
          </w:p>
          <w:p w14:paraId="7019C816">
            <w:pPr>
              <w:pStyle w:val="12"/>
              <w:widowControl w:val="0"/>
              <w:autoSpaceDE w:val="0"/>
              <w:ind w:firstLine="0"/>
              <w:jc w:val="both"/>
              <w:rPr>
                <w:rFonts w:hint="eastAsia" w:ascii="宋体" w:hAnsi="宋体" w:cs="宋体"/>
                <w:sz w:val="24"/>
                <w:szCs w:val="24"/>
              </w:rPr>
            </w:pPr>
            <w:r>
              <w:rPr>
                <w:rFonts w:hint="eastAsia" w:ascii="宋体" w:hAnsi="宋体"/>
                <w:sz w:val="24"/>
                <w:szCs w:val="24"/>
              </w:rPr>
              <w:t>(5)</w:t>
            </w:r>
            <w:r>
              <w:rPr>
                <w:rFonts w:hint="eastAsia" w:ascii="宋体" w:hAnsi="宋体" w:cs="宋体"/>
                <w:sz w:val="24"/>
                <w:szCs w:val="24"/>
              </w:rPr>
              <w:t>不同投标人的投标文件相互混装；</w:t>
            </w:r>
          </w:p>
          <w:p w14:paraId="281DD6AD">
            <w:pPr>
              <w:pStyle w:val="12"/>
              <w:widowControl w:val="0"/>
              <w:autoSpaceDE w:val="0"/>
              <w:ind w:firstLine="0"/>
              <w:jc w:val="both"/>
              <w:rPr>
                <w:rFonts w:hint="eastAsia" w:ascii="宋体" w:hAnsi="宋体"/>
                <w:sz w:val="24"/>
                <w:szCs w:val="24"/>
              </w:rPr>
            </w:pPr>
            <w:r>
              <w:rPr>
                <w:rFonts w:hint="eastAsia" w:ascii="宋体" w:hAnsi="宋体"/>
                <w:sz w:val="24"/>
                <w:szCs w:val="24"/>
              </w:rPr>
              <w:t>(6)不同投标人的投标保证金从同一单位或者个人的账户转出；</w:t>
            </w:r>
          </w:p>
          <w:p w14:paraId="1BC166DE">
            <w:pPr>
              <w:widowControl w:val="0"/>
              <w:tabs>
                <w:tab w:val="left" w:pos="1260"/>
                <w:tab w:val="left" w:pos="1620"/>
              </w:tabs>
              <w:adjustRightInd w:val="0"/>
              <w:snapToGrid w:val="0"/>
              <w:jc w:val="both"/>
              <w:textAlignment w:val="baseline"/>
              <w:rPr>
                <w:rFonts w:hint="eastAsia" w:ascii="宋体" w:hAnsi="宋体" w:cs="宋体"/>
                <w:sz w:val="24"/>
                <w:szCs w:val="24"/>
              </w:rPr>
            </w:pPr>
            <w:r>
              <w:rPr>
                <w:rFonts w:hint="eastAsia" w:ascii="宋体" w:hAnsi="宋体"/>
                <w:sz w:val="24"/>
                <w:szCs w:val="24"/>
              </w:rPr>
              <w:t>(7)法律、法规和招标文件规定的其他无效情形。</w:t>
            </w:r>
          </w:p>
        </w:tc>
      </w:tr>
      <w:tr w14:paraId="7D9EC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23" w:type="dxa"/>
            <w:vMerge w:val="continue"/>
          </w:tcPr>
          <w:p w14:paraId="7D930A93">
            <w:pPr>
              <w:pStyle w:val="12"/>
              <w:widowControl w:val="0"/>
              <w:jc w:val="both"/>
              <w:rPr>
                <w:rFonts w:hint="eastAsia" w:ascii="宋体" w:hAnsi="宋体" w:cs="宋体"/>
                <w:sz w:val="24"/>
                <w:szCs w:val="24"/>
              </w:rPr>
            </w:pPr>
          </w:p>
        </w:tc>
        <w:tc>
          <w:tcPr>
            <w:tcW w:w="2299" w:type="dxa"/>
          </w:tcPr>
          <w:p w14:paraId="0D09A257">
            <w:pPr>
              <w:pStyle w:val="12"/>
              <w:widowControl w:val="0"/>
              <w:ind w:firstLine="0"/>
              <w:jc w:val="center"/>
              <w:rPr>
                <w:rFonts w:hint="eastAsia" w:ascii="宋体" w:hAnsi="宋体" w:cs="宋体"/>
                <w:sz w:val="24"/>
                <w:szCs w:val="24"/>
              </w:rPr>
            </w:pPr>
            <w:r>
              <w:rPr>
                <w:rFonts w:hint="eastAsia" w:ascii="宋体" w:hAnsi="宋体" w:cs="宋体"/>
                <w:sz w:val="24"/>
                <w:szCs w:val="24"/>
              </w:rPr>
              <w:t>附加条件</w:t>
            </w:r>
          </w:p>
        </w:tc>
        <w:tc>
          <w:tcPr>
            <w:tcW w:w="5734" w:type="dxa"/>
          </w:tcPr>
          <w:p w14:paraId="45A59DAD">
            <w:pPr>
              <w:pStyle w:val="12"/>
              <w:widowControl w:val="0"/>
              <w:ind w:firstLine="0"/>
              <w:jc w:val="both"/>
              <w:rPr>
                <w:rFonts w:hint="eastAsia" w:ascii="宋体" w:hAnsi="宋体" w:cs="宋体"/>
                <w:sz w:val="24"/>
                <w:szCs w:val="24"/>
              </w:rPr>
            </w:pPr>
            <w:r>
              <w:rPr>
                <w:rFonts w:hint="eastAsia" w:ascii="宋体" w:hAnsi="宋体" w:cs="宋体"/>
                <w:sz w:val="24"/>
                <w:szCs w:val="24"/>
              </w:rPr>
              <w:t>投标文件未含有采购人不能接受的附加条件</w:t>
            </w:r>
          </w:p>
        </w:tc>
      </w:tr>
    </w:tbl>
    <w:p w14:paraId="34FC28EE">
      <w:pPr>
        <w:pStyle w:val="12"/>
        <w:ind w:firstLine="482" w:firstLineChars="200"/>
        <w:rPr>
          <w:rFonts w:hint="eastAsia" w:ascii="宋体" w:hAnsi="宋体" w:cs="宋体"/>
          <w:b/>
          <w:bCs/>
          <w:sz w:val="24"/>
          <w:szCs w:val="24"/>
        </w:rPr>
      </w:pPr>
      <w:r>
        <w:rPr>
          <w:rFonts w:hint="eastAsia" w:ascii="宋体" w:hAnsi="宋体" w:cs="宋体"/>
          <w:b/>
          <w:bCs/>
          <w:sz w:val="24"/>
          <w:szCs w:val="24"/>
        </w:rPr>
        <w:t>(二)澄清有关问题</w:t>
      </w:r>
    </w:p>
    <w:p w14:paraId="48BB022F">
      <w:pPr>
        <w:pStyle w:val="12"/>
        <w:ind w:firstLine="482" w:firstLineChars="200"/>
        <w:rPr>
          <w:rFonts w:hint="eastAsia" w:ascii="宋体" w:hAnsi="宋体" w:cs="宋体"/>
          <w:b/>
          <w:bCs/>
          <w:sz w:val="24"/>
          <w:szCs w:val="24"/>
        </w:rPr>
      </w:pPr>
      <w:r>
        <w:rPr>
          <w:rFonts w:hint="eastAsia" w:ascii="宋体" w:hAnsi="宋体" w:cs="宋体"/>
          <w:b/>
          <w:bCs/>
          <w:sz w:val="24"/>
          <w:szCs w:val="24"/>
        </w:rPr>
        <w:t>1.投标文件内容澄清</w:t>
      </w:r>
    </w:p>
    <w:p w14:paraId="494FA91A">
      <w:pPr>
        <w:pStyle w:val="12"/>
        <w:ind w:firstLine="480" w:firstLineChars="200"/>
        <w:rPr>
          <w:rFonts w:hint="eastAsia" w:ascii="宋体" w:hAnsi="宋体" w:cs="宋体"/>
          <w:sz w:val="24"/>
          <w:szCs w:val="24"/>
        </w:rPr>
      </w:pPr>
      <w:r>
        <w:rPr>
          <w:rFonts w:hint="eastAsia" w:ascii="宋体" w:hAnsi="宋体" w:cs="宋体"/>
          <w:sz w:val="24"/>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10173718">
      <w:pPr>
        <w:pStyle w:val="12"/>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2.报价不一致情形澄清</w:t>
      </w:r>
    </w:p>
    <w:p w14:paraId="65A955BB">
      <w:pPr>
        <w:pStyle w:val="12"/>
        <w:ind w:firstLine="480" w:firstLineChars="200"/>
        <w:rPr>
          <w:rFonts w:hint="eastAsia" w:ascii="宋体" w:hAnsi="宋体" w:eastAsia="宋体" w:cs="宋体"/>
          <w:sz w:val="24"/>
          <w:szCs w:val="24"/>
        </w:rPr>
      </w:pPr>
      <w:r>
        <w:rPr>
          <w:rFonts w:hint="eastAsia" w:ascii="宋体" w:hAnsi="宋体" w:eastAsia="宋体" w:cs="宋体"/>
          <w:sz w:val="24"/>
          <w:szCs w:val="24"/>
        </w:rPr>
        <w:t>投标文件报价出现前后不一致的，除招标文件另有规定外，按照下列规定修正：</w:t>
      </w:r>
    </w:p>
    <w:p w14:paraId="2C4AC1C0">
      <w:pPr>
        <w:pStyle w:val="12"/>
        <w:ind w:firstLine="480" w:firstLineChars="200"/>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4AF79BEC">
      <w:pPr>
        <w:pStyle w:val="12"/>
        <w:ind w:firstLine="480" w:firstLineChars="200"/>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182576EB">
      <w:pPr>
        <w:pStyle w:val="12"/>
        <w:ind w:firstLine="480" w:firstLineChars="200"/>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704FC21A">
      <w:pPr>
        <w:pStyle w:val="12"/>
        <w:ind w:firstLine="480" w:firstLineChars="200"/>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7C4CFAFA">
      <w:pPr>
        <w:pStyle w:val="12"/>
        <w:ind w:firstLine="480" w:firstLineChars="200"/>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同时出现两种以上不一致的，按照前款规定的顺序修正。修正后的报价经投标人确认后产生约束力，投标人不确认的，其投标无效。</w:t>
      </w:r>
    </w:p>
    <w:p w14:paraId="45C431D5">
      <w:pPr>
        <w:pStyle w:val="12"/>
        <w:ind w:firstLine="482" w:firstLineChars="200"/>
        <w:rPr>
          <w:rFonts w:hint="eastAsia" w:ascii="宋体" w:hAnsi="宋体" w:eastAsia="宋体" w:cs="宋体"/>
          <w:b/>
          <w:bCs w:val="0"/>
          <w:sz w:val="24"/>
          <w:szCs w:val="24"/>
        </w:rPr>
      </w:pPr>
      <w:r>
        <w:rPr>
          <w:rFonts w:hint="eastAsia" w:ascii="宋体" w:hAnsi="宋体" w:eastAsia="宋体" w:cs="Times New Roman"/>
          <w:b/>
          <w:bCs w:val="0"/>
          <w:color w:val="auto"/>
          <w:sz w:val="24"/>
          <w:szCs w:val="24"/>
          <w:highlight w:val="none"/>
          <w:lang w:val="en-US" w:eastAsia="zh-CN"/>
        </w:rPr>
        <w:t>注：</w:t>
      </w:r>
      <w:r>
        <w:rPr>
          <w:rFonts w:hint="eastAsia" w:ascii="宋体" w:hAnsi="宋体" w:eastAsia="宋体" w:cs="Times New Roman"/>
          <w:b/>
          <w:bCs w:val="0"/>
          <w:color w:val="auto"/>
          <w:sz w:val="24"/>
          <w:szCs w:val="24"/>
          <w:highlight w:val="none"/>
        </w:rPr>
        <w:t>如</w:t>
      </w:r>
      <w:r>
        <w:rPr>
          <w:rFonts w:hint="eastAsia" w:ascii="宋体" w:hAnsi="宋体" w:eastAsia="宋体" w:cs="Times New Roman"/>
          <w:b/>
          <w:bCs w:val="0"/>
          <w:color w:val="auto"/>
          <w:sz w:val="24"/>
          <w:szCs w:val="24"/>
          <w:highlight w:val="none"/>
          <w:lang w:val="en-US" w:eastAsia="zh-CN"/>
        </w:rPr>
        <w:t>投标文件</w:t>
      </w:r>
      <w:r>
        <w:rPr>
          <w:rFonts w:hint="eastAsia" w:ascii="宋体" w:hAnsi="宋体" w:eastAsia="宋体" w:cs="Times New Roman"/>
          <w:b/>
          <w:bCs w:val="0"/>
          <w:color w:val="auto"/>
          <w:sz w:val="24"/>
          <w:szCs w:val="24"/>
          <w:highlight w:val="none"/>
        </w:rPr>
        <w:t>中开标一览表的报价与政采云系统上面填的报价不一致时，以</w:t>
      </w:r>
      <w:r>
        <w:rPr>
          <w:rFonts w:hint="eastAsia" w:ascii="宋体" w:hAnsi="宋体" w:eastAsia="宋体" w:cs="Times New Roman"/>
          <w:b/>
          <w:bCs w:val="0"/>
          <w:color w:val="auto"/>
          <w:sz w:val="24"/>
          <w:szCs w:val="24"/>
          <w:highlight w:val="none"/>
          <w:lang w:val="en-US" w:eastAsia="zh-CN"/>
        </w:rPr>
        <w:t>投标文件</w:t>
      </w:r>
      <w:r>
        <w:rPr>
          <w:rFonts w:hint="eastAsia" w:ascii="宋体" w:hAnsi="宋体" w:eastAsia="宋体" w:cs="Times New Roman"/>
          <w:b/>
          <w:bCs w:val="0"/>
          <w:color w:val="auto"/>
          <w:sz w:val="24"/>
          <w:szCs w:val="24"/>
          <w:highlight w:val="none"/>
        </w:rPr>
        <w:t>中开标一览表的报价为</w:t>
      </w:r>
      <w:r>
        <w:rPr>
          <w:rFonts w:hint="eastAsia" w:ascii="宋体" w:hAnsi="宋体" w:eastAsia="宋体" w:cs="宋体"/>
          <w:b/>
          <w:bCs w:val="0"/>
          <w:sz w:val="24"/>
          <w:szCs w:val="24"/>
        </w:rPr>
        <w:t>准。</w:t>
      </w:r>
    </w:p>
    <w:p w14:paraId="3DE73A18">
      <w:pPr>
        <w:pStyle w:val="12"/>
        <w:ind w:firstLine="482" w:firstLineChars="200"/>
        <w:rPr>
          <w:rFonts w:hint="eastAsia" w:ascii="宋体" w:hAnsi="宋体" w:cs="宋体"/>
          <w:b/>
          <w:bCs/>
          <w:sz w:val="24"/>
          <w:szCs w:val="24"/>
        </w:rPr>
      </w:pPr>
      <w:r>
        <w:rPr>
          <w:rFonts w:hint="eastAsia" w:ascii="宋体" w:hAnsi="宋体" w:cs="宋体"/>
          <w:b/>
          <w:bCs/>
          <w:sz w:val="24"/>
          <w:szCs w:val="24"/>
        </w:rPr>
        <w:t>3.报价过低情形澄清</w:t>
      </w:r>
    </w:p>
    <w:p w14:paraId="6AAC7D96">
      <w:pPr>
        <w:pStyle w:val="12"/>
        <w:ind w:firstLine="480" w:firstLineChars="200"/>
        <w:rPr>
          <w:rFonts w:hint="eastAsia" w:ascii="宋体" w:hAnsi="宋体" w:cs="宋体"/>
          <w:sz w:val="24"/>
          <w:szCs w:val="24"/>
        </w:rPr>
      </w:pPr>
      <w:r>
        <w:rPr>
          <w:rFonts w:hint="eastAsia" w:ascii="宋体" w:hAnsi="宋体" w:cs="宋体"/>
          <w:sz w:val="24"/>
          <w:szCs w:val="24"/>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765ADFA5">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(三)商务和技术评估、综合比较与评价</w:t>
      </w:r>
    </w:p>
    <w:p w14:paraId="2E995BAC">
      <w:pPr>
        <w:widowControl w:val="0"/>
        <w:autoSpaceDE w:val="0"/>
        <w:autoSpaceDN w:val="0"/>
        <w:spacing w:line="460" w:lineRule="exact"/>
        <w:ind w:firstLine="482" w:firstLineChars="200"/>
        <w:jc w:val="both"/>
        <w:rPr>
          <w:rFonts w:hint="eastAsia" w:ascii="宋体" w:hAnsi="宋体"/>
          <w:b/>
          <w:bCs/>
          <w:sz w:val="24"/>
          <w:szCs w:val="24"/>
        </w:rPr>
      </w:pPr>
      <w:r>
        <w:rPr>
          <w:rFonts w:hint="eastAsia" w:ascii="宋体" w:hAnsi="宋体" w:cs="宋体"/>
          <w:b/>
          <w:bCs/>
          <w:sz w:val="24"/>
          <w:szCs w:val="24"/>
          <w:lang w:bidi="ar"/>
        </w:rPr>
        <w:t>1.</w:t>
      </w:r>
      <w:r>
        <w:rPr>
          <w:rFonts w:hint="eastAsia" w:ascii="宋体" w:hAnsi="宋体"/>
          <w:b/>
          <w:bCs/>
          <w:sz w:val="24"/>
          <w:szCs w:val="24"/>
        </w:rPr>
        <w:t>节能产品及环境标志产品政策</w:t>
      </w:r>
    </w:p>
    <w:p w14:paraId="3A584E29">
      <w:pPr>
        <w:pStyle w:val="12"/>
        <w:ind w:firstLine="480" w:firstLineChars="200"/>
        <w:rPr>
          <w:rFonts w:hint="eastAsia" w:ascii="宋体" w:hAnsi="宋体" w:cs="宋体"/>
          <w:sz w:val="24"/>
          <w:szCs w:val="24"/>
        </w:rPr>
      </w:pPr>
      <w:r>
        <w:rPr>
          <w:rFonts w:hint="eastAsia" w:ascii="宋体" w:hAnsi="宋体" w:cs="宋体"/>
          <w:sz w:val="24"/>
          <w:szCs w:val="24"/>
        </w:rPr>
        <w:t>按照“财政部 发展改革委 生态环境部 市场监管总局 关于调整优化节能产品、环境标志产品政府采购执行机制的通知”财库〔2019〕9号的规定执行。</w:t>
      </w:r>
    </w:p>
    <w:p w14:paraId="17405B07">
      <w:pPr>
        <w:autoSpaceDE w:val="0"/>
        <w:autoSpaceDN w:val="0"/>
        <w:spacing w:line="480" w:lineRule="exact"/>
        <w:ind w:firstLine="472" w:firstLineChars="196"/>
        <w:rPr>
          <w:rFonts w:hint="eastAsia" w:ascii="宋体" w:hAnsi="宋体" w:cs="宋体"/>
          <w:b/>
          <w:bCs/>
          <w:sz w:val="24"/>
          <w:szCs w:val="24"/>
        </w:rPr>
      </w:pPr>
      <w:r>
        <w:rPr>
          <w:rFonts w:hint="eastAsia" w:ascii="宋体" w:hAnsi="宋体" w:cs="宋体"/>
          <w:b/>
          <w:bCs/>
          <w:sz w:val="24"/>
          <w:szCs w:val="24"/>
          <w:lang w:val="en-US" w:eastAsia="zh-CN"/>
        </w:rPr>
        <w:t>2</w:t>
      </w:r>
      <w:r>
        <w:rPr>
          <w:rFonts w:hint="eastAsia" w:ascii="宋体" w:hAnsi="宋体" w:cs="宋体"/>
          <w:b/>
          <w:bCs/>
          <w:sz w:val="24"/>
          <w:szCs w:val="24"/>
        </w:rPr>
        <w:t>.综合评分方式</w:t>
      </w:r>
    </w:p>
    <w:p w14:paraId="2BEDE113">
      <w:pPr>
        <w:autoSpaceDE w:val="0"/>
        <w:autoSpaceDN w:val="0"/>
        <w:spacing w:line="480" w:lineRule="exact"/>
        <w:ind w:firstLine="472" w:firstLineChars="196"/>
        <w:rPr>
          <w:rFonts w:hint="eastAsia" w:ascii="宋体" w:hAnsi="宋体" w:cs="宋体"/>
          <w:b/>
          <w:bCs/>
          <w:sz w:val="24"/>
          <w:szCs w:val="24"/>
        </w:rPr>
      </w:pPr>
    </w:p>
    <w:tbl>
      <w:tblPr>
        <w:tblStyle w:val="31"/>
        <w:tblW w:w="10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1"/>
        <w:gridCol w:w="2554"/>
        <w:gridCol w:w="4225"/>
      </w:tblGrid>
      <w:tr w14:paraId="3EA1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3511" w:type="dxa"/>
            <w:vAlign w:val="center"/>
          </w:tcPr>
          <w:p w14:paraId="74E2CCEE">
            <w:pPr>
              <w:pStyle w:val="12"/>
              <w:spacing w:line="360" w:lineRule="auto"/>
              <w:ind w:firstLine="0"/>
              <w:jc w:val="center"/>
              <w:rPr>
                <w:rFonts w:ascii="宋体" w:hAnsi="宋体" w:cs="宋体"/>
                <w:b/>
                <w:sz w:val="24"/>
                <w:szCs w:val="24"/>
              </w:rPr>
            </w:pPr>
            <w:r>
              <w:rPr>
                <w:rFonts w:hint="eastAsia" w:ascii="宋体" w:hAnsi="宋体" w:cs="宋体"/>
                <w:b/>
                <w:sz w:val="24"/>
                <w:szCs w:val="24"/>
              </w:rPr>
              <w:t>评分因素</w:t>
            </w:r>
          </w:p>
        </w:tc>
        <w:tc>
          <w:tcPr>
            <w:tcW w:w="2554" w:type="dxa"/>
            <w:vAlign w:val="center"/>
          </w:tcPr>
          <w:p w14:paraId="3BDCB608">
            <w:pPr>
              <w:pStyle w:val="12"/>
              <w:spacing w:line="360" w:lineRule="auto"/>
              <w:ind w:firstLine="0"/>
              <w:jc w:val="center"/>
              <w:rPr>
                <w:rFonts w:ascii="宋体" w:hAnsi="宋体" w:cs="宋体"/>
                <w:b/>
                <w:sz w:val="24"/>
                <w:szCs w:val="24"/>
              </w:rPr>
            </w:pPr>
            <w:r>
              <w:rPr>
                <w:rFonts w:hint="eastAsia" w:ascii="宋体" w:hAnsi="宋体" w:cs="宋体"/>
                <w:b/>
                <w:sz w:val="24"/>
                <w:szCs w:val="24"/>
              </w:rPr>
              <w:t>权重</w:t>
            </w:r>
          </w:p>
        </w:tc>
        <w:tc>
          <w:tcPr>
            <w:tcW w:w="4225" w:type="dxa"/>
            <w:vAlign w:val="center"/>
          </w:tcPr>
          <w:p w14:paraId="1D401638">
            <w:pPr>
              <w:pStyle w:val="12"/>
              <w:spacing w:line="360" w:lineRule="auto"/>
              <w:jc w:val="center"/>
              <w:rPr>
                <w:rFonts w:ascii="宋体" w:hAnsi="宋体" w:cs="宋体"/>
                <w:b/>
                <w:sz w:val="24"/>
                <w:szCs w:val="24"/>
              </w:rPr>
            </w:pPr>
            <w:r>
              <w:rPr>
                <w:rFonts w:hint="eastAsia" w:ascii="宋体" w:hAnsi="宋体" w:cs="宋体"/>
                <w:b/>
                <w:sz w:val="24"/>
                <w:szCs w:val="24"/>
              </w:rPr>
              <w:t>分值分配</w:t>
            </w:r>
          </w:p>
        </w:tc>
      </w:tr>
      <w:tr w14:paraId="2086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vAlign w:val="center"/>
          </w:tcPr>
          <w:p w14:paraId="44E8C9CC">
            <w:pPr>
              <w:pStyle w:val="12"/>
              <w:spacing w:line="360" w:lineRule="auto"/>
              <w:ind w:firstLine="0"/>
              <w:jc w:val="center"/>
              <w:rPr>
                <w:rFonts w:ascii="宋体" w:hAnsi="宋体" w:cs="宋体"/>
                <w:sz w:val="24"/>
                <w:szCs w:val="24"/>
              </w:rPr>
            </w:pPr>
            <w:r>
              <w:rPr>
                <w:rFonts w:hint="eastAsia" w:ascii="宋体" w:hAnsi="宋体" w:cs="宋体"/>
                <w:sz w:val="24"/>
                <w:szCs w:val="24"/>
              </w:rPr>
              <w:t>投标报价</w:t>
            </w:r>
          </w:p>
        </w:tc>
        <w:tc>
          <w:tcPr>
            <w:tcW w:w="2554" w:type="dxa"/>
            <w:vAlign w:val="center"/>
          </w:tcPr>
          <w:p w14:paraId="319271C6">
            <w:pPr>
              <w:pStyle w:val="12"/>
              <w:spacing w:line="360" w:lineRule="auto"/>
              <w:ind w:firstLine="0"/>
              <w:jc w:val="center"/>
              <w:rPr>
                <w:rFonts w:ascii="宋体" w:hAnsi="宋体" w:cs="宋体"/>
                <w:sz w:val="24"/>
                <w:szCs w:val="24"/>
              </w:rPr>
            </w:pPr>
            <w:r>
              <w:rPr>
                <w:rFonts w:hint="eastAsia" w:ascii="宋体" w:hAnsi="宋体" w:cs="宋体"/>
                <w:sz w:val="24"/>
                <w:szCs w:val="24"/>
              </w:rPr>
              <w:t>0.</w:t>
            </w:r>
            <w:r>
              <w:rPr>
                <w:rFonts w:hint="eastAsia" w:ascii="宋体" w:hAnsi="宋体" w:cs="宋体"/>
                <w:sz w:val="24"/>
                <w:szCs w:val="24"/>
                <w:lang w:val="en-US" w:eastAsia="zh-CN"/>
              </w:rPr>
              <w:t>2</w:t>
            </w:r>
            <w:r>
              <w:rPr>
                <w:rFonts w:ascii="宋体" w:hAnsi="宋体" w:cs="宋体"/>
                <w:sz w:val="24"/>
                <w:szCs w:val="24"/>
              </w:rPr>
              <w:t>0</w:t>
            </w:r>
          </w:p>
        </w:tc>
        <w:tc>
          <w:tcPr>
            <w:tcW w:w="4225" w:type="dxa"/>
            <w:vAlign w:val="center"/>
          </w:tcPr>
          <w:p w14:paraId="5A238A86">
            <w:pPr>
              <w:pStyle w:val="12"/>
              <w:spacing w:line="360" w:lineRule="auto"/>
              <w:jc w:val="center"/>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0分</w:t>
            </w:r>
          </w:p>
        </w:tc>
      </w:tr>
      <w:tr w14:paraId="1B08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1" w:type="dxa"/>
            <w:vAlign w:val="center"/>
          </w:tcPr>
          <w:p w14:paraId="56D7BA93">
            <w:pPr>
              <w:pStyle w:val="12"/>
              <w:spacing w:line="360" w:lineRule="auto"/>
              <w:ind w:firstLine="0"/>
              <w:jc w:val="center"/>
              <w:rPr>
                <w:rFonts w:ascii="宋体" w:hAnsi="宋体" w:cs="宋体"/>
                <w:sz w:val="24"/>
                <w:szCs w:val="24"/>
              </w:rPr>
            </w:pPr>
            <w:r>
              <w:rPr>
                <w:rFonts w:ascii="宋体" w:hAnsi="宋体"/>
                <w:bCs/>
                <w:sz w:val="24"/>
                <w:szCs w:val="24"/>
              </w:rPr>
              <w:t>技</w:t>
            </w:r>
            <w:r>
              <w:rPr>
                <w:rFonts w:hint="eastAsia" w:ascii="宋体" w:hAnsi="宋体" w:cs="宋体"/>
                <w:bCs/>
                <w:sz w:val="24"/>
                <w:szCs w:val="24"/>
              </w:rPr>
              <w:t>术</w:t>
            </w:r>
            <w:r>
              <w:rPr>
                <w:rFonts w:hint="eastAsia" w:ascii="宋体" w:hAnsi="宋体" w:cs="Malgun Gothic"/>
                <w:bCs/>
                <w:sz w:val="24"/>
                <w:szCs w:val="24"/>
              </w:rPr>
              <w:t>部分</w:t>
            </w:r>
          </w:p>
        </w:tc>
        <w:tc>
          <w:tcPr>
            <w:tcW w:w="2554" w:type="dxa"/>
            <w:vAlign w:val="center"/>
          </w:tcPr>
          <w:p w14:paraId="2D1D8B25">
            <w:pPr>
              <w:pStyle w:val="12"/>
              <w:spacing w:line="360" w:lineRule="auto"/>
              <w:ind w:firstLine="0"/>
              <w:jc w:val="center"/>
              <w:rPr>
                <w:rFonts w:hint="default" w:ascii="宋体" w:hAnsi="宋体" w:eastAsia="宋体" w:cs="宋体"/>
                <w:sz w:val="24"/>
                <w:szCs w:val="24"/>
                <w:lang w:val="en-US" w:eastAsia="zh-CN"/>
              </w:rPr>
            </w:pPr>
            <w:r>
              <w:rPr>
                <w:rFonts w:hint="eastAsia" w:ascii="宋体" w:hAnsi="宋体" w:cs="宋体"/>
                <w:sz w:val="24"/>
                <w:szCs w:val="24"/>
              </w:rPr>
              <w:t>0.</w:t>
            </w:r>
            <w:r>
              <w:rPr>
                <w:rFonts w:hint="eastAsia" w:ascii="宋体" w:hAnsi="宋体" w:cs="宋体"/>
                <w:sz w:val="24"/>
                <w:szCs w:val="24"/>
                <w:lang w:val="en-US" w:eastAsia="zh-CN"/>
              </w:rPr>
              <w:t>57</w:t>
            </w:r>
          </w:p>
        </w:tc>
        <w:tc>
          <w:tcPr>
            <w:tcW w:w="4225" w:type="dxa"/>
            <w:vAlign w:val="center"/>
          </w:tcPr>
          <w:p w14:paraId="616FD9F0">
            <w:pPr>
              <w:pStyle w:val="12"/>
              <w:spacing w:line="360" w:lineRule="auto"/>
              <w:jc w:val="center"/>
              <w:rPr>
                <w:rFonts w:ascii="宋体" w:hAnsi="宋体" w:cs="宋体"/>
                <w:sz w:val="24"/>
                <w:szCs w:val="24"/>
              </w:rPr>
            </w:pPr>
            <w:r>
              <w:rPr>
                <w:rFonts w:hint="eastAsia" w:ascii="宋体" w:hAnsi="宋体" w:cs="宋体"/>
                <w:sz w:val="24"/>
                <w:szCs w:val="24"/>
                <w:lang w:val="en-US" w:eastAsia="zh-CN"/>
              </w:rPr>
              <w:t>57</w:t>
            </w:r>
            <w:r>
              <w:rPr>
                <w:rFonts w:hint="eastAsia" w:ascii="宋体" w:hAnsi="宋体" w:cs="宋体"/>
                <w:sz w:val="24"/>
                <w:szCs w:val="24"/>
              </w:rPr>
              <w:t>分</w:t>
            </w:r>
          </w:p>
        </w:tc>
      </w:tr>
      <w:tr w14:paraId="2767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3511" w:type="dxa"/>
            <w:vAlign w:val="center"/>
          </w:tcPr>
          <w:p w14:paraId="39FADC7F">
            <w:pPr>
              <w:pStyle w:val="12"/>
              <w:spacing w:line="360" w:lineRule="auto"/>
              <w:ind w:firstLine="0"/>
              <w:jc w:val="center"/>
              <w:rPr>
                <w:rFonts w:ascii="宋体" w:hAnsi="宋体" w:cs="宋体"/>
                <w:sz w:val="24"/>
                <w:szCs w:val="24"/>
              </w:rPr>
            </w:pPr>
            <w:r>
              <w:rPr>
                <w:rFonts w:hint="eastAsia" w:ascii="宋体" w:hAnsi="宋体" w:cs="宋体"/>
                <w:sz w:val="24"/>
                <w:szCs w:val="24"/>
              </w:rPr>
              <w:t>商务部分</w:t>
            </w:r>
          </w:p>
        </w:tc>
        <w:tc>
          <w:tcPr>
            <w:tcW w:w="2554" w:type="dxa"/>
            <w:vAlign w:val="center"/>
          </w:tcPr>
          <w:p w14:paraId="67E9B506">
            <w:pPr>
              <w:pStyle w:val="12"/>
              <w:spacing w:line="360" w:lineRule="auto"/>
              <w:ind w:firstLine="0"/>
              <w:jc w:val="center"/>
              <w:rPr>
                <w:rFonts w:hint="eastAsia" w:ascii="宋体" w:hAnsi="宋体" w:eastAsia="宋体" w:cs="宋体"/>
                <w:sz w:val="24"/>
                <w:szCs w:val="24"/>
                <w:lang w:eastAsia="zh-CN"/>
              </w:rPr>
            </w:pPr>
            <w:r>
              <w:rPr>
                <w:rFonts w:hint="eastAsia" w:ascii="宋体" w:hAnsi="宋体" w:cs="宋体"/>
                <w:sz w:val="24"/>
                <w:szCs w:val="24"/>
              </w:rPr>
              <w:t>0.2</w:t>
            </w:r>
            <w:r>
              <w:rPr>
                <w:rFonts w:hint="eastAsia" w:ascii="宋体" w:hAnsi="宋体" w:cs="宋体"/>
                <w:sz w:val="24"/>
                <w:szCs w:val="24"/>
                <w:lang w:val="en-US" w:eastAsia="zh-CN"/>
              </w:rPr>
              <w:t>3</w:t>
            </w:r>
          </w:p>
        </w:tc>
        <w:tc>
          <w:tcPr>
            <w:tcW w:w="4225" w:type="dxa"/>
            <w:vAlign w:val="center"/>
          </w:tcPr>
          <w:p w14:paraId="0BD28C90">
            <w:pPr>
              <w:pStyle w:val="12"/>
              <w:spacing w:line="360" w:lineRule="auto"/>
              <w:jc w:val="center"/>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3</w:t>
            </w:r>
            <w:r>
              <w:rPr>
                <w:rFonts w:hint="eastAsia" w:ascii="宋体" w:hAnsi="宋体" w:cs="宋体"/>
                <w:sz w:val="24"/>
                <w:szCs w:val="24"/>
              </w:rPr>
              <w:t>分</w:t>
            </w:r>
          </w:p>
        </w:tc>
      </w:tr>
      <w:tr w14:paraId="69E75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511" w:type="dxa"/>
            <w:vAlign w:val="center"/>
          </w:tcPr>
          <w:p w14:paraId="39733DF6">
            <w:pPr>
              <w:pStyle w:val="12"/>
              <w:spacing w:line="360" w:lineRule="auto"/>
              <w:ind w:firstLine="0"/>
              <w:jc w:val="center"/>
              <w:rPr>
                <w:rFonts w:ascii="宋体" w:hAnsi="宋体" w:cs="宋体"/>
                <w:sz w:val="24"/>
                <w:szCs w:val="24"/>
              </w:rPr>
            </w:pPr>
            <w:r>
              <w:rPr>
                <w:rFonts w:hint="eastAsia" w:ascii="宋体" w:hAnsi="宋体" w:cs="宋体"/>
                <w:sz w:val="24"/>
                <w:szCs w:val="24"/>
              </w:rPr>
              <w:t>合计</w:t>
            </w:r>
          </w:p>
        </w:tc>
        <w:tc>
          <w:tcPr>
            <w:tcW w:w="2554" w:type="dxa"/>
            <w:vAlign w:val="center"/>
          </w:tcPr>
          <w:p w14:paraId="151CE7ED">
            <w:pPr>
              <w:pStyle w:val="12"/>
              <w:spacing w:line="360" w:lineRule="auto"/>
              <w:ind w:firstLine="0"/>
              <w:jc w:val="center"/>
              <w:rPr>
                <w:rFonts w:ascii="宋体" w:hAnsi="宋体" w:cs="宋体"/>
                <w:sz w:val="24"/>
                <w:szCs w:val="24"/>
              </w:rPr>
            </w:pPr>
            <w:r>
              <w:rPr>
                <w:rFonts w:hint="eastAsia" w:ascii="宋体" w:hAnsi="宋体" w:cs="宋体"/>
                <w:sz w:val="24"/>
                <w:szCs w:val="24"/>
              </w:rPr>
              <w:t>1</w:t>
            </w:r>
          </w:p>
        </w:tc>
        <w:tc>
          <w:tcPr>
            <w:tcW w:w="4225" w:type="dxa"/>
            <w:vAlign w:val="center"/>
          </w:tcPr>
          <w:p w14:paraId="10FA359C">
            <w:pPr>
              <w:pStyle w:val="12"/>
              <w:spacing w:line="360" w:lineRule="auto"/>
              <w:jc w:val="center"/>
              <w:rPr>
                <w:rFonts w:ascii="宋体" w:hAnsi="宋体" w:cs="宋体"/>
                <w:sz w:val="24"/>
                <w:szCs w:val="24"/>
              </w:rPr>
            </w:pPr>
            <w:r>
              <w:rPr>
                <w:rFonts w:hint="eastAsia" w:ascii="宋体" w:hAnsi="宋体" w:cs="宋体"/>
                <w:sz w:val="24"/>
                <w:szCs w:val="24"/>
              </w:rPr>
              <w:t>100分</w:t>
            </w:r>
          </w:p>
        </w:tc>
      </w:tr>
    </w:tbl>
    <w:p w14:paraId="7F3B457F">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具体评审细则如下：</w:t>
      </w:r>
    </w:p>
    <w:tbl>
      <w:tblPr>
        <w:tblStyle w:val="31"/>
        <w:tblW w:w="10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2"/>
        <w:gridCol w:w="1234"/>
        <w:gridCol w:w="638"/>
        <w:gridCol w:w="7416"/>
      </w:tblGrid>
      <w:tr w14:paraId="2957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2" w:type="dxa"/>
            <w:shd w:val="clear" w:color="auto" w:fill="E0E0E0"/>
            <w:vAlign w:val="center"/>
          </w:tcPr>
          <w:p w14:paraId="1FE60928">
            <w:pPr>
              <w:keepNext w:val="0"/>
              <w:keepLines w:val="0"/>
              <w:pageBreakBefore w:val="0"/>
              <w:kinsoku/>
              <w:wordWrap/>
              <w:overflowPunct/>
              <w:topLinePunct w:val="0"/>
              <w:bidi w:val="0"/>
              <w:snapToGrid w:val="0"/>
              <w:spacing w:line="500" w:lineRule="exact"/>
              <w:jc w:val="center"/>
              <w:textAlignment w:val="auto"/>
              <w:rPr>
                <w:rFonts w:hint="eastAsia" w:ascii="宋体" w:hAnsi="宋体"/>
                <w:b/>
                <w:sz w:val="24"/>
              </w:rPr>
            </w:pPr>
            <w:r>
              <w:rPr>
                <w:rFonts w:hint="eastAsia" w:ascii="宋体" w:hAnsi="宋体"/>
                <w:b/>
                <w:sz w:val="24"/>
              </w:rPr>
              <w:t>评分因素</w:t>
            </w:r>
          </w:p>
        </w:tc>
        <w:tc>
          <w:tcPr>
            <w:tcW w:w="1234" w:type="dxa"/>
            <w:shd w:val="clear" w:color="auto" w:fill="E0E0E0"/>
            <w:vAlign w:val="center"/>
          </w:tcPr>
          <w:p w14:paraId="56FA0C49">
            <w:pPr>
              <w:keepNext w:val="0"/>
              <w:keepLines w:val="0"/>
              <w:pageBreakBefore w:val="0"/>
              <w:kinsoku/>
              <w:wordWrap/>
              <w:overflowPunct/>
              <w:topLinePunct w:val="0"/>
              <w:bidi w:val="0"/>
              <w:snapToGrid w:val="0"/>
              <w:spacing w:line="500" w:lineRule="exact"/>
              <w:jc w:val="center"/>
              <w:textAlignment w:val="auto"/>
              <w:rPr>
                <w:rFonts w:hint="eastAsia" w:ascii="宋体" w:hAnsi="宋体"/>
                <w:b/>
                <w:sz w:val="24"/>
              </w:rPr>
            </w:pPr>
            <w:r>
              <w:rPr>
                <w:rFonts w:hint="eastAsia" w:ascii="宋体" w:hAnsi="宋体"/>
                <w:b/>
                <w:sz w:val="24"/>
              </w:rPr>
              <w:t>内容</w:t>
            </w:r>
          </w:p>
        </w:tc>
        <w:tc>
          <w:tcPr>
            <w:tcW w:w="638" w:type="dxa"/>
            <w:shd w:val="clear" w:color="auto" w:fill="E0E0E0"/>
            <w:vAlign w:val="center"/>
          </w:tcPr>
          <w:p w14:paraId="51B634AB">
            <w:pPr>
              <w:keepNext w:val="0"/>
              <w:keepLines w:val="0"/>
              <w:pageBreakBefore w:val="0"/>
              <w:kinsoku/>
              <w:wordWrap/>
              <w:overflowPunct/>
              <w:topLinePunct w:val="0"/>
              <w:bidi w:val="0"/>
              <w:snapToGrid w:val="0"/>
              <w:spacing w:line="500" w:lineRule="exact"/>
              <w:jc w:val="center"/>
              <w:textAlignment w:val="auto"/>
              <w:rPr>
                <w:rFonts w:hint="eastAsia" w:ascii="宋体" w:hAnsi="宋体"/>
                <w:b/>
                <w:sz w:val="24"/>
              </w:rPr>
            </w:pPr>
            <w:r>
              <w:rPr>
                <w:rFonts w:hint="eastAsia" w:ascii="宋体" w:hAnsi="宋体"/>
                <w:b/>
                <w:sz w:val="24"/>
              </w:rPr>
              <w:t>分值</w:t>
            </w:r>
          </w:p>
        </w:tc>
        <w:tc>
          <w:tcPr>
            <w:tcW w:w="7416" w:type="dxa"/>
            <w:shd w:val="clear" w:color="auto" w:fill="E0E0E0"/>
            <w:vAlign w:val="center"/>
          </w:tcPr>
          <w:p w14:paraId="560F7064">
            <w:pPr>
              <w:keepNext w:val="0"/>
              <w:keepLines w:val="0"/>
              <w:pageBreakBefore w:val="0"/>
              <w:kinsoku/>
              <w:wordWrap/>
              <w:overflowPunct/>
              <w:topLinePunct w:val="0"/>
              <w:bidi w:val="0"/>
              <w:adjustRightInd w:val="0"/>
              <w:snapToGrid w:val="0"/>
              <w:spacing w:line="500" w:lineRule="exact"/>
              <w:jc w:val="center"/>
              <w:textAlignment w:val="auto"/>
              <w:rPr>
                <w:rFonts w:ascii="宋体" w:hAnsi="宋体"/>
                <w:b/>
                <w:sz w:val="24"/>
              </w:rPr>
            </w:pPr>
            <w:r>
              <w:rPr>
                <w:rFonts w:hint="eastAsia" w:ascii="宋体" w:hAnsi="宋体"/>
                <w:b/>
                <w:sz w:val="24"/>
              </w:rPr>
              <w:t>评审标准</w:t>
            </w:r>
          </w:p>
        </w:tc>
      </w:tr>
      <w:tr w14:paraId="32359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2" w:type="dxa"/>
            <w:vAlign w:val="center"/>
          </w:tcPr>
          <w:p w14:paraId="2077B221">
            <w:pPr>
              <w:keepNext w:val="0"/>
              <w:keepLines w:val="0"/>
              <w:pageBreakBefore w:val="0"/>
              <w:kinsoku/>
              <w:wordWrap/>
              <w:overflowPunct/>
              <w:topLinePunct w:val="0"/>
              <w:bidi w:val="0"/>
              <w:spacing w:line="500" w:lineRule="exact"/>
              <w:jc w:val="center"/>
              <w:textAlignment w:val="auto"/>
              <w:rPr>
                <w:rFonts w:hint="eastAsia" w:ascii="宋体" w:hAnsi="宋体"/>
                <w:bCs/>
                <w:sz w:val="24"/>
              </w:rPr>
            </w:pPr>
            <w:r>
              <w:rPr>
                <w:rFonts w:hint="eastAsia" w:ascii="宋体" w:hAnsi="宋体"/>
                <w:bCs/>
                <w:sz w:val="24"/>
              </w:rPr>
              <w:t>投</w:t>
            </w:r>
            <w:r>
              <w:rPr>
                <w:rFonts w:hint="eastAsia" w:ascii="宋体" w:hAnsi="宋体" w:cs="宋体"/>
                <w:bCs/>
                <w:sz w:val="24"/>
              </w:rPr>
              <w:t>标报</w:t>
            </w:r>
            <w:r>
              <w:rPr>
                <w:rFonts w:hint="eastAsia" w:ascii="宋体" w:hAnsi="宋体" w:cs="Malgun Gothic"/>
                <w:bCs/>
                <w:sz w:val="24"/>
              </w:rPr>
              <w:t>价</w:t>
            </w:r>
            <w:r>
              <w:rPr>
                <w:rFonts w:hint="eastAsia" w:ascii="宋体" w:hAnsi="宋体" w:cs="宋体"/>
                <w:bCs/>
                <w:sz w:val="24"/>
              </w:rPr>
              <w:t>评审</w:t>
            </w:r>
          </w:p>
        </w:tc>
        <w:tc>
          <w:tcPr>
            <w:tcW w:w="1234" w:type="dxa"/>
            <w:vAlign w:val="center"/>
          </w:tcPr>
          <w:p w14:paraId="2AF95349">
            <w:pPr>
              <w:keepNext w:val="0"/>
              <w:keepLines w:val="0"/>
              <w:pageBreakBefore w:val="0"/>
              <w:kinsoku/>
              <w:wordWrap/>
              <w:overflowPunct/>
              <w:topLinePunct w:val="0"/>
              <w:bidi w:val="0"/>
              <w:spacing w:line="500" w:lineRule="exact"/>
              <w:jc w:val="center"/>
              <w:textAlignment w:val="auto"/>
              <w:rPr>
                <w:rFonts w:hint="eastAsia" w:ascii="宋体" w:hAnsi="宋体"/>
                <w:bCs/>
                <w:sz w:val="24"/>
              </w:rPr>
            </w:pPr>
            <w:r>
              <w:rPr>
                <w:rFonts w:hint="eastAsia" w:ascii="宋体" w:hAnsi="宋体"/>
                <w:bCs/>
                <w:sz w:val="24"/>
              </w:rPr>
              <w:t>投</w:t>
            </w:r>
            <w:r>
              <w:rPr>
                <w:rFonts w:hint="eastAsia" w:ascii="宋体" w:hAnsi="宋体" w:cs="宋体"/>
                <w:bCs/>
                <w:sz w:val="24"/>
              </w:rPr>
              <w:t>标报</w:t>
            </w:r>
            <w:r>
              <w:rPr>
                <w:rFonts w:hint="eastAsia" w:ascii="宋体" w:hAnsi="宋体" w:cs="Malgun Gothic"/>
                <w:bCs/>
                <w:sz w:val="24"/>
              </w:rPr>
              <w:t>价</w:t>
            </w:r>
          </w:p>
        </w:tc>
        <w:tc>
          <w:tcPr>
            <w:tcW w:w="638" w:type="dxa"/>
            <w:vAlign w:val="center"/>
          </w:tcPr>
          <w:p w14:paraId="39FCF34F">
            <w:pPr>
              <w:keepNext w:val="0"/>
              <w:keepLines w:val="0"/>
              <w:pageBreakBefore w:val="0"/>
              <w:kinsoku/>
              <w:wordWrap/>
              <w:overflowPunct/>
              <w:topLinePunct w:val="0"/>
              <w:bidi w:val="0"/>
              <w:spacing w:line="500" w:lineRule="exact"/>
              <w:jc w:val="center"/>
              <w:textAlignment w:val="auto"/>
              <w:rPr>
                <w:rFonts w:ascii="宋体" w:hAnsi="宋体"/>
                <w:bCs/>
                <w:sz w:val="24"/>
              </w:rPr>
            </w:pPr>
            <w:r>
              <w:rPr>
                <w:rFonts w:hint="eastAsia" w:ascii="宋体" w:hAnsi="宋体"/>
                <w:bCs/>
                <w:sz w:val="24"/>
                <w:lang w:val="en-US" w:eastAsia="zh-CN"/>
              </w:rPr>
              <w:t>20</w:t>
            </w:r>
            <w:r>
              <w:rPr>
                <w:rFonts w:hint="eastAsia" w:ascii="宋体" w:hAnsi="宋体"/>
                <w:bCs/>
                <w:sz w:val="24"/>
              </w:rPr>
              <w:t>分</w:t>
            </w:r>
          </w:p>
        </w:tc>
        <w:tc>
          <w:tcPr>
            <w:tcW w:w="7416" w:type="dxa"/>
            <w:vAlign w:val="center"/>
          </w:tcPr>
          <w:p w14:paraId="13F51AD7">
            <w:pPr>
              <w:keepNext w:val="0"/>
              <w:keepLines w:val="0"/>
              <w:pageBreakBefore w:val="0"/>
              <w:widowControl w:val="0"/>
              <w:kinsoku/>
              <w:wordWrap/>
              <w:overflowPunct/>
              <w:topLinePunct w:val="0"/>
              <w:autoSpaceDE w:val="0"/>
              <w:autoSpaceDN w:val="0"/>
              <w:bidi w:val="0"/>
              <w:spacing w:line="500" w:lineRule="exact"/>
              <w:jc w:val="both"/>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根据各投标人投标报价按照以下规则进行打分。</w:t>
            </w:r>
          </w:p>
          <w:p w14:paraId="5E62EF85">
            <w:pPr>
              <w:keepNext w:val="0"/>
              <w:keepLines w:val="0"/>
              <w:pageBreakBefore w:val="0"/>
              <w:widowControl w:val="0"/>
              <w:kinsoku/>
              <w:wordWrap/>
              <w:overflowPunct/>
              <w:topLinePunct w:val="0"/>
              <w:autoSpaceDE w:val="0"/>
              <w:autoSpaceDN w:val="0"/>
              <w:bidi w:val="0"/>
              <w:spacing w:line="500" w:lineRule="exact"/>
              <w:jc w:val="both"/>
              <w:textAlignment w:val="auto"/>
              <w:rPr>
                <w:rFonts w:hint="eastAsia" w:ascii="宋体" w:hAnsi="宋体" w:eastAsia="宋体" w:cs="宋体"/>
                <w:b/>
                <w:bCs/>
                <w:sz w:val="24"/>
                <w:szCs w:val="24"/>
                <w:lang w:bidi="ar"/>
              </w:rPr>
            </w:pPr>
            <w:r>
              <w:rPr>
                <w:rFonts w:hint="eastAsia" w:ascii="宋体" w:hAnsi="宋体" w:eastAsia="宋体" w:cs="宋体"/>
                <w:b/>
                <w:bCs/>
                <w:sz w:val="24"/>
                <w:szCs w:val="24"/>
                <w:lang w:bidi="ar"/>
              </w:rPr>
              <w:t>(1)算术修正报价</w:t>
            </w:r>
          </w:p>
          <w:p w14:paraId="3DA90586">
            <w:pPr>
              <w:keepNext w:val="0"/>
              <w:keepLines w:val="0"/>
              <w:pageBreakBefore w:val="0"/>
              <w:widowControl w:val="0"/>
              <w:kinsoku/>
              <w:wordWrap/>
              <w:overflowPunct/>
              <w:topLinePunct w:val="0"/>
              <w:autoSpaceDE w:val="0"/>
              <w:autoSpaceDN w:val="0"/>
              <w:bidi w:val="0"/>
              <w:spacing w:line="500" w:lineRule="exact"/>
              <w:jc w:val="both"/>
              <w:textAlignment w:val="auto"/>
              <w:rPr>
                <w:rFonts w:hint="eastAsia" w:ascii="宋体" w:hAnsi="宋体" w:eastAsia="宋体" w:cs="宋体"/>
                <w:sz w:val="24"/>
                <w:szCs w:val="24"/>
                <w:lang w:bidi="ar"/>
              </w:rPr>
            </w:pPr>
            <w:r>
              <w:rPr>
                <w:rFonts w:hint="eastAsia" w:ascii="宋体" w:hAnsi="宋体" w:eastAsia="宋体" w:cs="宋体"/>
                <w:sz w:val="24"/>
                <w:szCs w:val="24"/>
                <w:lang w:bidi="ar"/>
              </w:rPr>
              <w:t>若存在算术修正，应按修正后的投标总价进行评标基准价和投标总价得分计算</w:t>
            </w:r>
          </w:p>
          <w:p w14:paraId="2A0132DC">
            <w:pPr>
              <w:keepNext w:val="0"/>
              <w:keepLines w:val="0"/>
              <w:pageBreakBefore w:val="0"/>
              <w:widowControl w:val="0"/>
              <w:kinsoku/>
              <w:wordWrap/>
              <w:overflowPunct/>
              <w:topLinePunct w:val="0"/>
              <w:autoSpaceDE w:val="0"/>
              <w:autoSpaceDN w:val="0"/>
              <w:bidi w:val="0"/>
              <w:spacing w:line="500" w:lineRule="exact"/>
              <w:jc w:val="both"/>
              <w:textAlignment w:val="auto"/>
              <w:rPr>
                <w:rFonts w:hint="eastAsia" w:ascii="宋体" w:hAnsi="宋体" w:eastAsia="宋体" w:cs="宋体"/>
                <w:sz w:val="24"/>
                <w:szCs w:val="24"/>
                <w:lang w:bidi="ar"/>
              </w:rPr>
            </w:pPr>
            <w:r>
              <w:rPr>
                <w:rFonts w:hint="eastAsia" w:ascii="宋体" w:hAnsi="宋体" w:eastAsia="宋体" w:cs="宋体"/>
                <w:b/>
                <w:bCs/>
                <w:sz w:val="24"/>
                <w:szCs w:val="24"/>
                <w:lang w:bidi="ar"/>
              </w:rPr>
              <w:t>(2)评标基准价</w:t>
            </w:r>
            <w:r>
              <w:rPr>
                <w:rFonts w:hint="eastAsia" w:ascii="宋体" w:hAnsi="宋体" w:eastAsia="宋体" w:cs="宋体"/>
                <w:sz w:val="24"/>
                <w:szCs w:val="24"/>
                <w:lang w:bidi="ar"/>
              </w:rPr>
              <w:t>＝满足招标文件要求且投标价格最低的投标总价为评标基准价；</w:t>
            </w:r>
          </w:p>
          <w:p w14:paraId="23ECCB7B">
            <w:pPr>
              <w:keepNext w:val="0"/>
              <w:keepLines w:val="0"/>
              <w:pageBreakBefore w:val="0"/>
              <w:widowControl w:val="0"/>
              <w:kinsoku/>
              <w:wordWrap/>
              <w:overflowPunct/>
              <w:topLinePunct w:val="0"/>
              <w:autoSpaceDE w:val="0"/>
              <w:autoSpaceDN w:val="0"/>
              <w:bidi w:val="0"/>
              <w:spacing w:line="500" w:lineRule="exact"/>
              <w:jc w:val="both"/>
              <w:textAlignment w:val="auto"/>
              <w:rPr>
                <w:rFonts w:hint="eastAsia" w:ascii="宋体" w:hAnsi="宋体" w:eastAsia="宋体" w:cs="宋体"/>
                <w:sz w:val="24"/>
                <w:szCs w:val="24"/>
                <w:lang w:bidi="ar"/>
              </w:rPr>
            </w:pPr>
            <w:r>
              <w:rPr>
                <w:rFonts w:hint="eastAsia" w:ascii="宋体" w:hAnsi="宋体" w:eastAsia="宋体" w:cs="宋体"/>
                <w:b/>
                <w:bCs/>
                <w:sz w:val="24"/>
                <w:szCs w:val="24"/>
                <w:lang w:bidi="ar"/>
              </w:rPr>
              <w:t>(3)得分计算：</w:t>
            </w:r>
            <w:r>
              <w:rPr>
                <w:rFonts w:hint="eastAsia" w:ascii="宋体" w:hAnsi="宋体" w:eastAsia="宋体" w:cs="宋体"/>
                <w:sz w:val="24"/>
                <w:szCs w:val="24"/>
                <w:lang w:bidi="ar"/>
              </w:rPr>
              <w:t>满足招标文件要求且投标价格最低的投标总价，其价格分为满分。其他投标人的价格分统一按照下列公式计算：</w:t>
            </w:r>
          </w:p>
          <w:p w14:paraId="2BC23DC3">
            <w:pPr>
              <w:keepNext w:val="0"/>
              <w:keepLines w:val="0"/>
              <w:pageBreakBefore w:val="0"/>
              <w:widowControl w:val="0"/>
              <w:kinsoku/>
              <w:wordWrap/>
              <w:overflowPunct/>
              <w:topLinePunct w:val="0"/>
              <w:autoSpaceDE w:val="0"/>
              <w:autoSpaceDN w:val="0"/>
              <w:bidi w:val="0"/>
              <w:spacing w:line="500" w:lineRule="exact"/>
              <w:jc w:val="both"/>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bidi="ar"/>
              </w:rPr>
              <w:t>投标报价得分＝(评标基准价/投标总价)×</w:t>
            </w:r>
            <w:r>
              <w:rPr>
                <w:rFonts w:hint="eastAsia" w:ascii="宋体" w:hAnsi="宋体" w:eastAsia="宋体" w:cs="宋体"/>
                <w:b/>
                <w:bCs/>
                <w:sz w:val="24"/>
                <w:szCs w:val="24"/>
                <w:lang w:val="en-US" w:eastAsia="zh-CN" w:bidi="ar"/>
              </w:rPr>
              <w:t>20</w:t>
            </w:r>
          </w:p>
        </w:tc>
      </w:tr>
      <w:tr w14:paraId="0FD6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2" w:type="dxa"/>
            <w:vMerge w:val="restart"/>
            <w:vAlign w:val="center"/>
          </w:tcPr>
          <w:p w14:paraId="4C53A7BB">
            <w:pPr>
              <w:keepNext w:val="0"/>
              <w:keepLines w:val="0"/>
              <w:pageBreakBefore w:val="0"/>
              <w:kinsoku/>
              <w:wordWrap/>
              <w:overflowPunct/>
              <w:topLinePunct w:val="0"/>
              <w:bidi w:val="0"/>
              <w:spacing w:line="500" w:lineRule="exact"/>
              <w:jc w:val="center"/>
              <w:textAlignment w:val="auto"/>
              <w:rPr>
                <w:rFonts w:hint="eastAsia" w:ascii="宋体" w:hAnsi="宋体"/>
                <w:bCs/>
                <w:sz w:val="24"/>
                <w:szCs w:val="24"/>
              </w:rPr>
            </w:pPr>
            <w:r>
              <w:rPr>
                <w:rFonts w:ascii="宋体" w:hAnsi="宋体"/>
                <w:bCs/>
                <w:sz w:val="24"/>
                <w:szCs w:val="24"/>
              </w:rPr>
              <w:t>技</w:t>
            </w:r>
            <w:r>
              <w:rPr>
                <w:rFonts w:hint="eastAsia" w:ascii="宋体" w:hAnsi="宋体" w:cs="宋体"/>
                <w:bCs/>
                <w:sz w:val="24"/>
                <w:szCs w:val="24"/>
              </w:rPr>
              <w:t>术</w:t>
            </w:r>
            <w:r>
              <w:rPr>
                <w:rFonts w:hint="eastAsia" w:ascii="宋体" w:hAnsi="宋体" w:cs="Malgun Gothic"/>
                <w:bCs/>
                <w:sz w:val="24"/>
                <w:szCs w:val="24"/>
              </w:rPr>
              <w:t>部分</w:t>
            </w:r>
            <w:r>
              <w:rPr>
                <w:rFonts w:hint="eastAsia" w:ascii="宋体" w:hAnsi="宋体" w:cs="宋体"/>
                <w:bCs/>
                <w:sz w:val="24"/>
              </w:rPr>
              <w:t>评审</w:t>
            </w:r>
          </w:p>
        </w:tc>
        <w:tc>
          <w:tcPr>
            <w:tcW w:w="1234" w:type="dxa"/>
            <w:vAlign w:val="center"/>
          </w:tcPr>
          <w:p w14:paraId="40568BE6">
            <w:pPr>
              <w:keepNext w:val="0"/>
              <w:keepLines w:val="0"/>
              <w:pageBreakBefore w:val="0"/>
              <w:kinsoku/>
              <w:wordWrap/>
              <w:overflowPunct/>
              <w:topLinePunct w:val="0"/>
              <w:bidi w:val="0"/>
              <w:spacing w:line="500" w:lineRule="exact"/>
              <w:jc w:val="center"/>
              <w:textAlignment w:val="auto"/>
              <w:rPr>
                <w:rFonts w:ascii="宋体" w:hAnsi="宋体" w:cs="宋体"/>
                <w:sz w:val="24"/>
                <w:szCs w:val="24"/>
              </w:rPr>
            </w:pPr>
            <w:r>
              <w:rPr>
                <w:rFonts w:hint="eastAsia" w:ascii="宋体" w:hAnsi="宋体"/>
                <w:sz w:val="24"/>
                <w:szCs w:val="24"/>
              </w:rPr>
              <w:t>1.项目实施方案</w:t>
            </w:r>
          </w:p>
        </w:tc>
        <w:tc>
          <w:tcPr>
            <w:tcW w:w="638" w:type="dxa"/>
            <w:vAlign w:val="center"/>
          </w:tcPr>
          <w:p w14:paraId="5341BDA9">
            <w:pPr>
              <w:keepNext w:val="0"/>
              <w:keepLines w:val="0"/>
              <w:pageBreakBefore w:val="0"/>
              <w:kinsoku/>
              <w:wordWrap/>
              <w:overflowPunct/>
              <w:topLinePunct w:val="0"/>
              <w:bidi w:val="0"/>
              <w:spacing w:line="500" w:lineRule="exact"/>
              <w:jc w:val="center"/>
              <w:textAlignment w:val="auto"/>
              <w:rPr>
                <w:rFonts w:ascii="宋体" w:hAnsi="宋体"/>
                <w:sz w:val="24"/>
                <w:szCs w:val="24"/>
              </w:rPr>
            </w:pPr>
            <w:r>
              <w:rPr>
                <w:rFonts w:hint="eastAsia" w:ascii="宋体" w:hAnsi="宋体"/>
                <w:sz w:val="24"/>
                <w:szCs w:val="24"/>
                <w:lang w:val="en-US" w:eastAsia="zh-CN"/>
              </w:rPr>
              <w:t>1</w:t>
            </w:r>
            <w:r>
              <w:rPr>
                <w:rFonts w:hint="eastAsia" w:ascii="宋体" w:hAnsi="宋体"/>
                <w:sz w:val="24"/>
                <w:szCs w:val="24"/>
              </w:rPr>
              <w:t>5分</w:t>
            </w:r>
          </w:p>
        </w:tc>
        <w:tc>
          <w:tcPr>
            <w:tcW w:w="7416" w:type="dxa"/>
            <w:vAlign w:val="center"/>
          </w:tcPr>
          <w:p w14:paraId="2507D785">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rPr>
              <w:t>根据</w:t>
            </w:r>
            <w:r>
              <w:rPr>
                <w:rFonts w:hint="eastAsia"/>
                <w:b w:val="0"/>
                <w:bCs w:val="0"/>
                <w:lang w:val="en-US" w:eastAsia="zh-CN"/>
              </w:rPr>
              <w:t>投标人</w:t>
            </w:r>
            <w:r>
              <w:rPr>
                <w:rFonts w:hint="eastAsia"/>
                <w:b w:val="0"/>
                <w:bCs w:val="0"/>
              </w:rPr>
              <w:t>提供的项目实施方案包括但不限于：①管理服务目标；②管理方案；③管理规章制度；④安全控制措施；⑤违约措施5项内容，每项内容</w:t>
            </w:r>
            <w:r>
              <w:rPr>
                <w:rFonts w:hint="eastAsia"/>
                <w:b w:val="0"/>
                <w:bCs w:val="0"/>
                <w:lang w:val="en-US" w:eastAsia="zh-CN"/>
              </w:rPr>
              <w:t>3</w:t>
            </w:r>
            <w:r>
              <w:rPr>
                <w:rFonts w:hint="eastAsia"/>
                <w:b w:val="0"/>
                <w:bCs w:val="0"/>
              </w:rPr>
              <w:t>分，满分</w:t>
            </w:r>
            <w:r>
              <w:rPr>
                <w:rFonts w:hint="eastAsia"/>
                <w:b w:val="0"/>
                <w:bCs w:val="0"/>
                <w:lang w:val="en-US" w:eastAsia="zh-CN"/>
              </w:rPr>
              <w:t>15</w:t>
            </w:r>
            <w:r>
              <w:rPr>
                <w:rFonts w:hint="eastAsia"/>
                <w:b w:val="0"/>
                <w:bCs w:val="0"/>
              </w:rPr>
              <w:t>分。</w:t>
            </w:r>
          </w:p>
          <w:p w14:paraId="0841D964">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lang w:val="en-US" w:eastAsia="zh-CN"/>
              </w:rPr>
              <w:t>(1)</w:t>
            </w:r>
            <w:r>
              <w:rPr>
                <w:rFonts w:hint="eastAsia"/>
                <w:b w:val="0"/>
                <w:bCs w:val="0"/>
              </w:rPr>
              <w:t>每有一项内容详细、具体、科学、合理可行，能保证项目实施的，得</w:t>
            </w:r>
            <w:r>
              <w:rPr>
                <w:rFonts w:hint="eastAsia"/>
                <w:b w:val="0"/>
                <w:bCs w:val="0"/>
                <w:lang w:val="en-US" w:eastAsia="zh-CN"/>
              </w:rPr>
              <w:t>3</w:t>
            </w:r>
            <w:r>
              <w:rPr>
                <w:rFonts w:hint="eastAsia"/>
                <w:b w:val="0"/>
                <w:bCs w:val="0"/>
              </w:rPr>
              <w:t>分；</w:t>
            </w:r>
          </w:p>
          <w:p w14:paraId="1B08A3E8">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lang w:val="en-US" w:eastAsia="zh-CN"/>
              </w:rPr>
              <w:t>(2)</w:t>
            </w:r>
            <w:r>
              <w:rPr>
                <w:rFonts w:hint="eastAsia"/>
                <w:b w:val="0"/>
                <w:bCs w:val="0"/>
              </w:rPr>
              <w:t>每有一项内容粗略、不具体、没有针对性，不能保证项目实施的，扣</w:t>
            </w:r>
            <w:r>
              <w:rPr>
                <w:rFonts w:hint="eastAsia"/>
                <w:b w:val="0"/>
                <w:bCs w:val="0"/>
                <w:lang w:val="en-US" w:eastAsia="zh-CN"/>
              </w:rPr>
              <w:t>1.5</w:t>
            </w:r>
            <w:r>
              <w:rPr>
                <w:rFonts w:hint="eastAsia"/>
                <w:b w:val="0"/>
                <w:bCs w:val="0"/>
              </w:rPr>
              <w:t>分；</w:t>
            </w:r>
          </w:p>
          <w:p w14:paraId="5F6DC562">
            <w:pPr>
              <w:pStyle w:val="11"/>
              <w:keepNext w:val="0"/>
              <w:keepLines w:val="0"/>
              <w:pageBreakBefore w:val="0"/>
              <w:kinsoku/>
              <w:wordWrap/>
              <w:overflowPunct/>
              <w:topLinePunct w:val="0"/>
              <w:bidi w:val="0"/>
              <w:spacing w:line="500" w:lineRule="exact"/>
              <w:textAlignment w:val="auto"/>
              <w:rPr>
                <w:rFonts w:hint="eastAsia"/>
              </w:rPr>
            </w:pPr>
            <w:r>
              <w:rPr>
                <w:rFonts w:hint="eastAsia"/>
                <w:b w:val="0"/>
                <w:bCs w:val="0"/>
                <w:lang w:val="en-US" w:eastAsia="zh-CN"/>
              </w:rPr>
              <w:t>(3)</w:t>
            </w:r>
            <w:r>
              <w:rPr>
                <w:rFonts w:hint="eastAsia"/>
                <w:b w:val="0"/>
                <w:bCs w:val="0"/>
              </w:rPr>
              <w:t>每有一项内容未提及的得0分。</w:t>
            </w:r>
          </w:p>
        </w:tc>
      </w:tr>
      <w:tr w14:paraId="2A823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2" w:type="dxa"/>
            <w:vMerge w:val="continue"/>
            <w:vAlign w:val="center"/>
          </w:tcPr>
          <w:p w14:paraId="1019E5A0">
            <w:pPr>
              <w:keepNext w:val="0"/>
              <w:keepLines w:val="0"/>
              <w:pageBreakBefore w:val="0"/>
              <w:kinsoku/>
              <w:wordWrap/>
              <w:overflowPunct/>
              <w:topLinePunct w:val="0"/>
              <w:bidi w:val="0"/>
              <w:spacing w:line="500" w:lineRule="exact"/>
              <w:jc w:val="center"/>
              <w:textAlignment w:val="auto"/>
              <w:rPr>
                <w:rFonts w:ascii="宋体" w:hAnsi="宋体"/>
                <w:bCs/>
                <w:sz w:val="24"/>
                <w:szCs w:val="24"/>
              </w:rPr>
            </w:pPr>
          </w:p>
        </w:tc>
        <w:tc>
          <w:tcPr>
            <w:tcW w:w="1234" w:type="dxa"/>
            <w:vAlign w:val="center"/>
          </w:tcPr>
          <w:p w14:paraId="4C8AEB1D">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rPr>
              <w:t>2.培训工作方案</w:t>
            </w:r>
          </w:p>
        </w:tc>
        <w:tc>
          <w:tcPr>
            <w:tcW w:w="638" w:type="dxa"/>
            <w:vAlign w:val="center"/>
          </w:tcPr>
          <w:p w14:paraId="086A9606">
            <w:pPr>
              <w:keepNext w:val="0"/>
              <w:keepLines w:val="0"/>
              <w:pageBreakBefore w:val="0"/>
              <w:kinsoku/>
              <w:wordWrap/>
              <w:overflowPunct/>
              <w:topLinePunct w:val="0"/>
              <w:bidi w:val="0"/>
              <w:spacing w:line="500" w:lineRule="exact"/>
              <w:jc w:val="center"/>
              <w:textAlignment w:val="auto"/>
              <w:rPr>
                <w:rFonts w:hint="eastAsia" w:ascii="宋体" w:hAnsi="宋体"/>
                <w:sz w:val="24"/>
                <w:szCs w:val="24"/>
              </w:rPr>
            </w:pPr>
            <w:r>
              <w:rPr>
                <w:rFonts w:hint="eastAsia" w:ascii="宋体" w:hAnsi="宋体"/>
                <w:sz w:val="24"/>
                <w:szCs w:val="24"/>
                <w:lang w:val="en-US" w:eastAsia="zh-CN"/>
              </w:rPr>
              <w:t>15</w:t>
            </w:r>
            <w:r>
              <w:rPr>
                <w:rFonts w:hint="eastAsia" w:ascii="宋体" w:hAnsi="宋体"/>
                <w:sz w:val="24"/>
                <w:szCs w:val="24"/>
              </w:rPr>
              <w:t>分</w:t>
            </w:r>
          </w:p>
        </w:tc>
        <w:tc>
          <w:tcPr>
            <w:tcW w:w="7416" w:type="dxa"/>
            <w:vAlign w:val="center"/>
          </w:tcPr>
          <w:p w14:paraId="27D4F4B6">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rPr>
              <w:t>根据</w:t>
            </w:r>
            <w:r>
              <w:rPr>
                <w:rFonts w:hint="eastAsia"/>
                <w:b w:val="0"/>
                <w:bCs w:val="0"/>
                <w:lang w:val="en-US" w:eastAsia="zh-CN"/>
              </w:rPr>
              <w:t>投标人</w:t>
            </w:r>
            <w:r>
              <w:rPr>
                <w:rFonts w:hint="eastAsia"/>
                <w:b w:val="0"/>
                <w:bCs w:val="0"/>
              </w:rPr>
              <w:t>提供的培训工作方案包括但不限于：①培训制度，</w:t>
            </w:r>
            <w:r>
              <w:rPr>
                <w:rFonts w:hint="eastAsia"/>
                <w:b w:val="0"/>
                <w:bCs w:val="0"/>
                <w:lang w:val="en-US" w:eastAsia="zh-CN"/>
              </w:rPr>
              <w:t>②</w:t>
            </w:r>
            <w:r>
              <w:rPr>
                <w:rFonts w:hint="eastAsia"/>
                <w:b w:val="0"/>
                <w:bCs w:val="0"/>
              </w:rPr>
              <w:t>培训流程</w:t>
            </w:r>
            <w:r>
              <w:rPr>
                <w:rFonts w:hint="eastAsia"/>
                <w:b w:val="0"/>
                <w:bCs w:val="0"/>
                <w:lang w:eastAsia="zh-CN"/>
              </w:rPr>
              <w:t>，</w:t>
            </w:r>
            <w:r>
              <w:rPr>
                <w:rFonts w:hint="eastAsia"/>
                <w:b w:val="0"/>
                <w:bCs w:val="0"/>
                <w:lang w:val="en-US" w:eastAsia="zh-CN"/>
              </w:rPr>
              <w:t>③</w:t>
            </w:r>
            <w:r>
              <w:rPr>
                <w:rFonts w:hint="eastAsia"/>
                <w:b w:val="0"/>
                <w:bCs w:val="0"/>
              </w:rPr>
              <w:t>培训内容</w:t>
            </w:r>
            <w:r>
              <w:rPr>
                <w:rFonts w:hint="eastAsia"/>
                <w:b w:val="0"/>
                <w:bCs w:val="0"/>
                <w:lang w:eastAsia="zh-CN"/>
              </w:rPr>
              <w:t>，</w:t>
            </w:r>
            <w:r>
              <w:rPr>
                <w:rFonts w:hint="eastAsia"/>
                <w:b w:val="0"/>
                <w:bCs w:val="0"/>
                <w:lang w:val="en-US" w:eastAsia="zh-CN"/>
              </w:rPr>
              <w:t>④</w:t>
            </w:r>
            <w:r>
              <w:rPr>
                <w:rFonts w:hint="eastAsia"/>
                <w:b w:val="0"/>
                <w:bCs w:val="0"/>
              </w:rPr>
              <w:t>岗前培训方案，</w:t>
            </w:r>
            <w:r>
              <w:rPr>
                <w:rFonts w:hint="eastAsia"/>
                <w:b w:val="0"/>
                <w:bCs w:val="0"/>
                <w:lang w:val="en-US" w:eastAsia="zh-CN"/>
              </w:rPr>
              <w:t>⑤</w:t>
            </w:r>
            <w:r>
              <w:rPr>
                <w:rFonts w:hint="eastAsia"/>
                <w:b w:val="0"/>
                <w:bCs w:val="0"/>
              </w:rPr>
              <w:t>消防及安全培训方案5项内容，每项内容</w:t>
            </w:r>
            <w:r>
              <w:rPr>
                <w:rFonts w:hint="eastAsia"/>
                <w:b w:val="0"/>
                <w:bCs w:val="0"/>
                <w:lang w:val="en-US" w:eastAsia="zh-CN"/>
              </w:rPr>
              <w:t>3</w:t>
            </w:r>
            <w:r>
              <w:rPr>
                <w:rFonts w:hint="eastAsia"/>
                <w:b w:val="0"/>
                <w:bCs w:val="0"/>
              </w:rPr>
              <w:t>分，满分</w:t>
            </w:r>
            <w:r>
              <w:rPr>
                <w:rFonts w:hint="eastAsia"/>
                <w:b w:val="0"/>
                <w:bCs w:val="0"/>
                <w:lang w:val="en-US" w:eastAsia="zh-CN"/>
              </w:rPr>
              <w:t>15</w:t>
            </w:r>
            <w:r>
              <w:rPr>
                <w:rFonts w:hint="eastAsia"/>
                <w:b w:val="0"/>
                <w:bCs w:val="0"/>
              </w:rPr>
              <w:t>分。</w:t>
            </w:r>
          </w:p>
          <w:p w14:paraId="03782E55">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lang w:val="en-US" w:eastAsia="zh-CN"/>
              </w:rPr>
              <w:t>(1)</w:t>
            </w:r>
            <w:r>
              <w:rPr>
                <w:rFonts w:hint="eastAsia"/>
                <w:b w:val="0"/>
                <w:bCs w:val="0"/>
              </w:rPr>
              <w:t>每有一项内容全面详细，完全符合项目要求，合理可行，逻辑清晰的，得</w:t>
            </w:r>
            <w:r>
              <w:rPr>
                <w:rFonts w:hint="eastAsia"/>
                <w:b w:val="0"/>
                <w:bCs w:val="0"/>
                <w:lang w:val="en-US" w:eastAsia="zh-CN"/>
              </w:rPr>
              <w:t>3</w:t>
            </w:r>
            <w:r>
              <w:rPr>
                <w:rFonts w:hint="eastAsia"/>
                <w:b w:val="0"/>
                <w:bCs w:val="0"/>
              </w:rPr>
              <w:t>分；</w:t>
            </w:r>
          </w:p>
          <w:p w14:paraId="0F8FD4DC">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lang w:val="en-US" w:eastAsia="zh-CN"/>
              </w:rPr>
              <w:t>(2)</w:t>
            </w:r>
            <w:r>
              <w:rPr>
                <w:rFonts w:hint="eastAsia"/>
                <w:b w:val="0"/>
                <w:bCs w:val="0"/>
              </w:rPr>
              <w:t>每有一项内容</w:t>
            </w:r>
            <w:r>
              <w:rPr>
                <w:rFonts w:hint="eastAsia"/>
                <w:b w:val="0"/>
                <w:bCs w:val="0"/>
                <w:lang w:val="en-US" w:eastAsia="zh-CN"/>
              </w:rPr>
              <w:t>简单粗略</w:t>
            </w:r>
            <w:r>
              <w:rPr>
                <w:rFonts w:hint="eastAsia"/>
                <w:b w:val="0"/>
                <w:bCs w:val="0"/>
              </w:rPr>
              <w:t>，</w:t>
            </w:r>
            <w:r>
              <w:rPr>
                <w:rFonts w:hint="eastAsia"/>
                <w:b w:val="0"/>
                <w:bCs w:val="0"/>
                <w:lang w:val="en-US" w:eastAsia="zh-CN"/>
              </w:rPr>
              <w:t>难以</w:t>
            </w:r>
            <w:r>
              <w:rPr>
                <w:rFonts w:hint="eastAsia"/>
                <w:b w:val="0"/>
                <w:bCs w:val="0"/>
              </w:rPr>
              <w:t>符合项目要求，</w:t>
            </w:r>
            <w:r>
              <w:rPr>
                <w:rFonts w:hint="eastAsia"/>
                <w:b w:val="0"/>
                <w:bCs w:val="0"/>
                <w:lang w:val="en-US" w:eastAsia="zh-CN"/>
              </w:rPr>
              <w:t>不</w:t>
            </w:r>
            <w:r>
              <w:rPr>
                <w:rFonts w:hint="eastAsia"/>
                <w:b w:val="0"/>
                <w:bCs w:val="0"/>
              </w:rPr>
              <w:t>合理可行，逻辑</w:t>
            </w:r>
            <w:r>
              <w:rPr>
                <w:rFonts w:hint="eastAsia"/>
                <w:b w:val="0"/>
                <w:bCs w:val="0"/>
                <w:lang w:val="en-US" w:eastAsia="zh-CN"/>
              </w:rPr>
              <w:t>模糊</w:t>
            </w:r>
            <w:r>
              <w:rPr>
                <w:rFonts w:hint="eastAsia"/>
                <w:b w:val="0"/>
                <w:bCs w:val="0"/>
              </w:rPr>
              <w:t>的，扣</w:t>
            </w:r>
            <w:r>
              <w:rPr>
                <w:rFonts w:hint="eastAsia"/>
                <w:b w:val="0"/>
                <w:bCs w:val="0"/>
                <w:lang w:val="en-US" w:eastAsia="zh-CN"/>
              </w:rPr>
              <w:t>1.5</w:t>
            </w:r>
            <w:r>
              <w:rPr>
                <w:rFonts w:hint="eastAsia"/>
                <w:b w:val="0"/>
                <w:bCs w:val="0"/>
              </w:rPr>
              <w:t>分；</w:t>
            </w:r>
          </w:p>
          <w:p w14:paraId="212D503D">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lang w:val="en-US" w:eastAsia="zh-CN"/>
              </w:rPr>
              <w:t>(3)</w:t>
            </w:r>
            <w:r>
              <w:rPr>
                <w:rFonts w:hint="eastAsia"/>
                <w:b w:val="0"/>
                <w:bCs w:val="0"/>
              </w:rPr>
              <w:t>每有一项内容未提及的得0分。</w:t>
            </w:r>
          </w:p>
        </w:tc>
      </w:tr>
      <w:tr w14:paraId="3D8A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2" w:type="dxa"/>
            <w:vMerge w:val="continue"/>
            <w:vAlign w:val="center"/>
          </w:tcPr>
          <w:p w14:paraId="677E2943">
            <w:pPr>
              <w:keepNext w:val="0"/>
              <w:keepLines w:val="0"/>
              <w:pageBreakBefore w:val="0"/>
              <w:kinsoku/>
              <w:wordWrap/>
              <w:overflowPunct/>
              <w:topLinePunct w:val="0"/>
              <w:bidi w:val="0"/>
              <w:spacing w:line="500" w:lineRule="exact"/>
              <w:jc w:val="center"/>
              <w:textAlignment w:val="auto"/>
              <w:rPr>
                <w:rFonts w:ascii="宋体" w:hAnsi="宋体"/>
                <w:bCs/>
                <w:sz w:val="24"/>
                <w:szCs w:val="24"/>
              </w:rPr>
            </w:pPr>
          </w:p>
        </w:tc>
        <w:tc>
          <w:tcPr>
            <w:tcW w:w="1234" w:type="dxa"/>
            <w:vAlign w:val="center"/>
          </w:tcPr>
          <w:p w14:paraId="6E01EB6B">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rPr>
              <w:t>3.应急预案</w:t>
            </w:r>
          </w:p>
        </w:tc>
        <w:tc>
          <w:tcPr>
            <w:tcW w:w="638" w:type="dxa"/>
            <w:vAlign w:val="center"/>
          </w:tcPr>
          <w:p w14:paraId="5AB16048">
            <w:pPr>
              <w:keepNext w:val="0"/>
              <w:keepLines w:val="0"/>
              <w:pageBreakBefore w:val="0"/>
              <w:kinsoku/>
              <w:wordWrap/>
              <w:overflowPunct/>
              <w:topLinePunct w:val="0"/>
              <w:bidi w:val="0"/>
              <w:spacing w:line="500" w:lineRule="exact"/>
              <w:jc w:val="center"/>
              <w:textAlignment w:val="auto"/>
              <w:rPr>
                <w:rFonts w:hint="eastAsia" w:ascii="宋体" w:hAnsi="宋体"/>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分</w:t>
            </w:r>
          </w:p>
        </w:tc>
        <w:tc>
          <w:tcPr>
            <w:tcW w:w="7416" w:type="dxa"/>
            <w:vAlign w:val="center"/>
          </w:tcPr>
          <w:p w14:paraId="2878AF3E">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rPr>
              <w:t>根据</w:t>
            </w:r>
            <w:r>
              <w:rPr>
                <w:rFonts w:hint="eastAsia"/>
                <w:b w:val="0"/>
                <w:bCs w:val="0"/>
                <w:lang w:val="en-US" w:eastAsia="zh-CN"/>
              </w:rPr>
              <w:t>投标人</w:t>
            </w:r>
            <w:r>
              <w:rPr>
                <w:rFonts w:hint="eastAsia"/>
                <w:b w:val="0"/>
                <w:bCs w:val="0"/>
              </w:rPr>
              <w:t>提供的应急预案包括但不限于：①突发学生事件；②突发火灾；③突发</w:t>
            </w:r>
            <w:r>
              <w:rPr>
                <w:rFonts w:hint="eastAsia"/>
                <w:b w:val="0"/>
                <w:bCs w:val="0"/>
                <w:lang w:val="en-US" w:eastAsia="zh-CN"/>
              </w:rPr>
              <w:t>地震，④</w:t>
            </w:r>
            <w:r>
              <w:rPr>
                <w:rFonts w:hint="eastAsia"/>
                <w:b w:val="0"/>
                <w:bCs w:val="0"/>
              </w:rPr>
              <w:t>突发治安事件等</w:t>
            </w:r>
            <w:r>
              <w:rPr>
                <w:rFonts w:hint="eastAsia"/>
                <w:b w:val="0"/>
                <w:bCs w:val="0"/>
                <w:lang w:val="en-US" w:eastAsia="zh-CN"/>
              </w:rPr>
              <w:t>4</w:t>
            </w:r>
            <w:r>
              <w:rPr>
                <w:rFonts w:hint="eastAsia"/>
                <w:b w:val="0"/>
                <w:bCs w:val="0"/>
              </w:rPr>
              <w:t>项内容，每项内容</w:t>
            </w:r>
            <w:r>
              <w:rPr>
                <w:rFonts w:hint="eastAsia"/>
                <w:b w:val="0"/>
                <w:bCs w:val="0"/>
                <w:lang w:val="en-US" w:eastAsia="zh-CN"/>
              </w:rPr>
              <w:t>3</w:t>
            </w:r>
            <w:r>
              <w:rPr>
                <w:rFonts w:hint="eastAsia"/>
                <w:b w:val="0"/>
                <w:bCs w:val="0"/>
              </w:rPr>
              <w:t>分，满分</w:t>
            </w:r>
            <w:r>
              <w:rPr>
                <w:rFonts w:hint="eastAsia"/>
                <w:b w:val="0"/>
                <w:bCs w:val="0"/>
                <w:lang w:val="en-US" w:eastAsia="zh-CN"/>
              </w:rPr>
              <w:t>12</w:t>
            </w:r>
            <w:r>
              <w:rPr>
                <w:rFonts w:hint="eastAsia"/>
                <w:b w:val="0"/>
                <w:bCs w:val="0"/>
              </w:rPr>
              <w:t>分。</w:t>
            </w:r>
          </w:p>
          <w:p w14:paraId="3703B863">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lang w:val="en-US" w:eastAsia="zh-CN"/>
              </w:rPr>
              <w:t>(1)</w:t>
            </w:r>
            <w:r>
              <w:rPr>
                <w:rFonts w:hint="eastAsia"/>
                <w:b w:val="0"/>
                <w:bCs w:val="0"/>
              </w:rPr>
              <w:t>每有一项内容全面详细，完全符合项目要求，合理可行，逻辑清晰的，得</w:t>
            </w:r>
            <w:r>
              <w:rPr>
                <w:rFonts w:hint="eastAsia"/>
                <w:b w:val="0"/>
                <w:bCs w:val="0"/>
                <w:lang w:val="en-US" w:eastAsia="zh-CN"/>
              </w:rPr>
              <w:t>3</w:t>
            </w:r>
            <w:r>
              <w:rPr>
                <w:rFonts w:hint="eastAsia"/>
                <w:b w:val="0"/>
                <w:bCs w:val="0"/>
              </w:rPr>
              <w:t>分；</w:t>
            </w:r>
          </w:p>
          <w:p w14:paraId="73B9E2FD">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lang w:val="en-US" w:eastAsia="zh-CN"/>
              </w:rPr>
              <w:t>(2)</w:t>
            </w:r>
            <w:r>
              <w:rPr>
                <w:rFonts w:hint="eastAsia"/>
                <w:b w:val="0"/>
                <w:bCs w:val="0"/>
              </w:rPr>
              <w:t>每有一项内容</w:t>
            </w:r>
            <w:r>
              <w:rPr>
                <w:rFonts w:hint="eastAsia"/>
                <w:b w:val="0"/>
                <w:bCs w:val="0"/>
                <w:lang w:val="en-US" w:eastAsia="zh-CN"/>
              </w:rPr>
              <w:t>简单粗略</w:t>
            </w:r>
            <w:r>
              <w:rPr>
                <w:rFonts w:hint="eastAsia"/>
                <w:b w:val="0"/>
                <w:bCs w:val="0"/>
              </w:rPr>
              <w:t>，</w:t>
            </w:r>
            <w:r>
              <w:rPr>
                <w:rFonts w:hint="eastAsia"/>
                <w:b w:val="0"/>
                <w:bCs w:val="0"/>
                <w:lang w:val="en-US" w:eastAsia="zh-CN"/>
              </w:rPr>
              <w:t>难以</w:t>
            </w:r>
            <w:r>
              <w:rPr>
                <w:rFonts w:hint="eastAsia"/>
                <w:b w:val="0"/>
                <w:bCs w:val="0"/>
              </w:rPr>
              <w:t>符合项目要求，</w:t>
            </w:r>
            <w:r>
              <w:rPr>
                <w:rFonts w:hint="eastAsia"/>
                <w:b w:val="0"/>
                <w:bCs w:val="0"/>
                <w:lang w:val="en-US" w:eastAsia="zh-CN"/>
              </w:rPr>
              <w:t>不</w:t>
            </w:r>
            <w:r>
              <w:rPr>
                <w:rFonts w:hint="eastAsia"/>
                <w:b w:val="0"/>
                <w:bCs w:val="0"/>
              </w:rPr>
              <w:t>合理可行，逻辑</w:t>
            </w:r>
            <w:r>
              <w:rPr>
                <w:rFonts w:hint="eastAsia"/>
                <w:b w:val="0"/>
                <w:bCs w:val="0"/>
                <w:lang w:val="en-US" w:eastAsia="zh-CN"/>
              </w:rPr>
              <w:t>模糊</w:t>
            </w:r>
            <w:r>
              <w:rPr>
                <w:rFonts w:hint="eastAsia"/>
                <w:b w:val="0"/>
                <w:bCs w:val="0"/>
              </w:rPr>
              <w:t>的，扣</w:t>
            </w:r>
            <w:r>
              <w:rPr>
                <w:rFonts w:hint="eastAsia"/>
                <w:b w:val="0"/>
                <w:bCs w:val="0"/>
                <w:lang w:val="en-US" w:eastAsia="zh-CN"/>
              </w:rPr>
              <w:t>1.5</w:t>
            </w:r>
            <w:r>
              <w:rPr>
                <w:rFonts w:hint="eastAsia"/>
                <w:b w:val="0"/>
                <w:bCs w:val="0"/>
              </w:rPr>
              <w:t>分；</w:t>
            </w:r>
          </w:p>
          <w:p w14:paraId="1E405AC0">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lang w:val="en-US" w:eastAsia="zh-CN"/>
              </w:rPr>
              <w:t>(3)</w:t>
            </w:r>
            <w:r>
              <w:rPr>
                <w:rFonts w:hint="eastAsia"/>
                <w:b w:val="0"/>
                <w:bCs w:val="0"/>
              </w:rPr>
              <w:t>每有一项内容未提及的得0分。</w:t>
            </w:r>
          </w:p>
        </w:tc>
      </w:tr>
      <w:tr w14:paraId="2289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2" w:type="dxa"/>
            <w:vMerge w:val="continue"/>
            <w:vAlign w:val="center"/>
          </w:tcPr>
          <w:p w14:paraId="210EF76E">
            <w:pPr>
              <w:keepNext w:val="0"/>
              <w:keepLines w:val="0"/>
              <w:pageBreakBefore w:val="0"/>
              <w:kinsoku/>
              <w:wordWrap/>
              <w:overflowPunct/>
              <w:topLinePunct w:val="0"/>
              <w:bidi w:val="0"/>
              <w:spacing w:line="500" w:lineRule="exact"/>
              <w:jc w:val="center"/>
              <w:textAlignment w:val="auto"/>
              <w:rPr>
                <w:rFonts w:ascii="宋体" w:hAnsi="宋体"/>
                <w:bCs/>
                <w:sz w:val="24"/>
                <w:szCs w:val="24"/>
              </w:rPr>
            </w:pPr>
          </w:p>
        </w:tc>
        <w:tc>
          <w:tcPr>
            <w:tcW w:w="1234" w:type="dxa"/>
            <w:vAlign w:val="center"/>
          </w:tcPr>
          <w:p w14:paraId="5636FD3E">
            <w:pPr>
              <w:pStyle w:val="11"/>
              <w:keepNext w:val="0"/>
              <w:keepLines w:val="0"/>
              <w:pageBreakBefore w:val="0"/>
              <w:kinsoku/>
              <w:wordWrap/>
              <w:overflowPunct/>
              <w:topLinePunct w:val="0"/>
              <w:bidi w:val="0"/>
              <w:spacing w:line="500" w:lineRule="exact"/>
              <w:textAlignment w:val="auto"/>
              <w:rPr>
                <w:rFonts w:hint="eastAsia"/>
                <w:b w:val="0"/>
                <w:bCs w:val="0"/>
              </w:rPr>
            </w:pPr>
            <w:r>
              <w:rPr>
                <w:rFonts w:hint="eastAsia"/>
                <w:b w:val="0"/>
                <w:bCs w:val="0"/>
              </w:rPr>
              <w:t>4.</w:t>
            </w:r>
            <w:r>
              <w:rPr>
                <w:b w:val="0"/>
                <w:bCs w:val="0"/>
              </w:rPr>
              <w:t>服务质量承诺及保障措施</w:t>
            </w:r>
          </w:p>
        </w:tc>
        <w:tc>
          <w:tcPr>
            <w:tcW w:w="638" w:type="dxa"/>
            <w:vAlign w:val="center"/>
          </w:tcPr>
          <w:p w14:paraId="169E1BE7">
            <w:pPr>
              <w:keepNext w:val="0"/>
              <w:keepLines w:val="0"/>
              <w:pageBreakBefore w:val="0"/>
              <w:kinsoku/>
              <w:wordWrap/>
              <w:overflowPunct/>
              <w:topLinePunct w:val="0"/>
              <w:bidi w:val="0"/>
              <w:spacing w:line="500" w:lineRule="exact"/>
              <w:jc w:val="center"/>
              <w:textAlignment w:val="auto"/>
              <w:rPr>
                <w:rFonts w:hint="eastAsia" w:ascii="宋体" w:hAnsi="宋体" w:cs="宋体"/>
                <w:color w:val="000000"/>
                <w:sz w:val="24"/>
                <w:szCs w:val="24"/>
              </w:rPr>
            </w:pPr>
            <w:r>
              <w:rPr>
                <w:rFonts w:hint="eastAsia" w:ascii="宋体" w:hAnsi="宋体" w:cs="宋体"/>
                <w:sz w:val="24"/>
                <w:szCs w:val="24"/>
                <w:lang w:val="en-US" w:eastAsia="zh-CN"/>
              </w:rPr>
              <w:t>15</w:t>
            </w:r>
            <w:r>
              <w:rPr>
                <w:rFonts w:ascii="宋体" w:hAnsi="宋体" w:cs="宋体"/>
                <w:sz w:val="24"/>
                <w:szCs w:val="24"/>
              </w:rPr>
              <w:t>分</w:t>
            </w:r>
          </w:p>
        </w:tc>
        <w:tc>
          <w:tcPr>
            <w:tcW w:w="7416" w:type="dxa"/>
            <w:vAlign w:val="center"/>
          </w:tcPr>
          <w:p w14:paraId="270A0BF8">
            <w:pPr>
              <w:pStyle w:val="11"/>
              <w:keepNext w:val="0"/>
              <w:keepLines w:val="0"/>
              <w:pageBreakBefore w:val="0"/>
              <w:kinsoku/>
              <w:wordWrap/>
              <w:overflowPunct/>
              <w:topLinePunct w:val="0"/>
              <w:bidi w:val="0"/>
              <w:spacing w:line="500" w:lineRule="exact"/>
              <w:textAlignment w:val="auto"/>
              <w:rPr>
                <w:b w:val="0"/>
                <w:bCs w:val="0"/>
                <w:color w:val="auto"/>
              </w:rPr>
            </w:pPr>
            <w:r>
              <w:rPr>
                <w:b w:val="0"/>
                <w:bCs w:val="0"/>
                <w:color w:val="auto"/>
              </w:rPr>
              <w:t>通过投标人提供的服务质量承诺及保障措施进行评审，含①有明确具体的服务质量承诺内容；②有服务人员不得擅自更换的承诺；③针对项目履约过程各工作环节违约的情况有具体、可行的惩罚措施；④有出现问题时的到达时间、解决问题的时效性承诺、无法解决问题的处理办法；⑤有详细可行的服务质量保证措施共5个方面，每个方面满分</w:t>
            </w:r>
            <w:r>
              <w:rPr>
                <w:rFonts w:hint="eastAsia"/>
                <w:b w:val="0"/>
                <w:bCs w:val="0"/>
                <w:color w:val="auto"/>
                <w:lang w:val="en-US" w:eastAsia="zh-CN"/>
              </w:rPr>
              <w:t>3</w:t>
            </w:r>
            <w:r>
              <w:rPr>
                <w:b w:val="0"/>
                <w:bCs w:val="0"/>
                <w:color w:val="auto"/>
              </w:rPr>
              <w:t>分，本项共计满分</w:t>
            </w:r>
            <w:r>
              <w:rPr>
                <w:rFonts w:hint="eastAsia"/>
                <w:b w:val="0"/>
                <w:bCs w:val="0"/>
                <w:color w:val="auto"/>
                <w:lang w:val="en-US" w:eastAsia="zh-CN"/>
              </w:rPr>
              <w:t>15</w:t>
            </w:r>
            <w:r>
              <w:rPr>
                <w:b w:val="0"/>
                <w:bCs w:val="0"/>
                <w:color w:val="auto"/>
              </w:rPr>
              <w:t>分。每个方面评审内容如下：</w:t>
            </w:r>
          </w:p>
          <w:p w14:paraId="4779FCDD">
            <w:pPr>
              <w:pStyle w:val="11"/>
              <w:keepNext w:val="0"/>
              <w:keepLines w:val="0"/>
              <w:pageBreakBefore w:val="0"/>
              <w:kinsoku/>
              <w:wordWrap/>
              <w:overflowPunct/>
              <w:topLinePunct w:val="0"/>
              <w:bidi w:val="0"/>
              <w:spacing w:line="500" w:lineRule="exact"/>
              <w:textAlignment w:val="auto"/>
              <w:rPr>
                <w:b w:val="0"/>
                <w:bCs w:val="0"/>
                <w:color w:val="auto"/>
              </w:rPr>
            </w:pPr>
            <w:r>
              <w:rPr>
                <w:b w:val="0"/>
                <w:bCs w:val="0"/>
                <w:color w:val="auto"/>
              </w:rPr>
              <w:t>（1）每个方面投标人提供的内容完全满足要求且无缺陷的得</w:t>
            </w:r>
            <w:r>
              <w:rPr>
                <w:rFonts w:hint="eastAsia"/>
                <w:b w:val="0"/>
                <w:bCs w:val="0"/>
                <w:color w:val="auto"/>
                <w:lang w:val="en-US" w:eastAsia="zh-CN"/>
              </w:rPr>
              <w:t>3</w:t>
            </w:r>
            <w:r>
              <w:rPr>
                <w:b w:val="0"/>
                <w:bCs w:val="0"/>
                <w:color w:val="auto"/>
              </w:rPr>
              <w:t>分；</w:t>
            </w:r>
          </w:p>
          <w:p w14:paraId="2DE686F9">
            <w:pPr>
              <w:pStyle w:val="11"/>
              <w:keepNext w:val="0"/>
              <w:keepLines w:val="0"/>
              <w:pageBreakBefore w:val="0"/>
              <w:kinsoku/>
              <w:wordWrap/>
              <w:overflowPunct/>
              <w:topLinePunct w:val="0"/>
              <w:bidi w:val="0"/>
              <w:spacing w:line="500" w:lineRule="exact"/>
              <w:textAlignment w:val="auto"/>
              <w:rPr>
                <w:b w:val="0"/>
                <w:bCs w:val="0"/>
                <w:color w:val="auto"/>
              </w:rPr>
            </w:pPr>
            <w:r>
              <w:rPr>
                <w:b w:val="0"/>
                <w:bCs w:val="0"/>
                <w:color w:val="auto"/>
              </w:rPr>
              <w:t>（2）每个方面投标人提供的内容不满足要求或存在缺陷的得1</w:t>
            </w:r>
            <w:r>
              <w:rPr>
                <w:rFonts w:hint="eastAsia"/>
                <w:b w:val="0"/>
                <w:bCs w:val="0"/>
                <w:color w:val="auto"/>
                <w:lang w:val="en-US" w:eastAsia="zh-CN"/>
              </w:rPr>
              <w:t>.5</w:t>
            </w:r>
            <w:r>
              <w:rPr>
                <w:b w:val="0"/>
                <w:bCs w:val="0"/>
                <w:color w:val="auto"/>
              </w:rPr>
              <w:t>分；</w:t>
            </w:r>
          </w:p>
          <w:p w14:paraId="7FD4CC61">
            <w:pPr>
              <w:pStyle w:val="11"/>
              <w:keepNext w:val="0"/>
              <w:keepLines w:val="0"/>
              <w:pageBreakBefore w:val="0"/>
              <w:kinsoku/>
              <w:wordWrap/>
              <w:overflowPunct/>
              <w:topLinePunct w:val="0"/>
              <w:bidi w:val="0"/>
              <w:spacing w:line="500" w:lineRule="exact"/>
              <w:textAlignment w:val="auto"/>
              <w:rPr>
                <w:b w:val="0"/>
                <w:bCs w:val="0"/>
                <w:color w:val="auto"/>
              </w:rPr>
            </w:pPr>
            <w:r>
              <w:rPr>
                <w:b w:val="0"/>
                <w:bCs w:val="0"/>
                <w:color w:val="auto"/>
              </w:rPr>
              <w:t>（3）每有一个方面未提供的不得分。</w:t>
            </w:r>
          </w:p>
          <w:p w14:paraId="4AA1215E">
            <w:pPr>
              <w:pStyle w:val="11"/>
              <w:keepNext w:val="0"/>
              <w:keepLines w:val="0"/>
              <w:pageBreakBefore w:val="0"/>
              <w:kinsoku/>
              <w:wordWrap/>
              <w:overflowPunct/>
              <w:topLinePunct w:val="0"/>
              <w:bidi w:val="0"/>
              <w:spacing w:line="500" w:lineRule="exact"/>
              <w:textAlignment w:val="auto"/>
              <w:rPr>
                <w:rFonts w:hint="eastAsia"/>
                <w:b w:val="0"/>
                <w:bCs w:val="0"/>
                <w:color w:val="auto"/>
              </w:rPr>
            </w:pPr>
            <w:r>
              <w:rPr>
                <w:b w:val="0"/>
                <w:bCs w:val="0"/>
                <w:color w:val="auto"/>
              </w:rPr>
              <w:t>缺陷是指</w:t>
            </w:r>
            <w:r>
              <w:rPr>
                <w:rFonts w:hint="eastAsia"/>
                <w:b w:val="0"/>
                <w:bCs w:val="0"/>
                <w:color w:val="auto"/>
                <w:lang w:eastAsia="zh-CN"/>
              </w:rPr>
              <w:t>：</w:t>
            </w:r>
            <w:r>
              <w:rPr>
                <w:b w:val="0"/>
                <w:bCs w:val="0"/>
                <w:color w:val="auto"/>
              </w:rPr>
              <w:t>存在凭空编造、前后不一致、前后逻辑错误、涉及的规范及标准错误、内容缺失、不符合项目实际情况、套用其他项目方案等。</w:t>
            </w:r>
          </w:p>
        </w:tc>
      </w:tr>
      <w:tr w14:paraId="512B0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2" w:type="dxa"/>
            <w:vMerge w:val="restart"/>
            <w:vAlign w:val="center"/>
          </w:tcPr>
          <w:p w14:paraId="35A8A27D">
            <w:pPr>
              <w:keepNext w:val="0"/>
              <w:keepLines w:val="0"/>
              <w:pageBreakBefore w:val="0"/>
              <w:kinsoku/>
              <w:wordWrap/>
              <w:overflowPunct/>
              <w:topLinePunct w:val="0"/>
              <w:bidi w:val="0"/>
              <w:spacing w:line="500" w:lineRule="exact"/>
              <w:jc w:val="center"/>
              <w:textAlignment w:val="auto"/>
              <w:rPr>
                <w:rFonts w:hint="eastAsia" w:ascii="宋体" w:hAnsi="宋体"/>
                <w:bCs/>
                <w:sz w:val="24"/>
                <w:szCs w:val="24"/>
              </w:rPr>
            </w:pPr>
            <w:r>
              <w:rPr>
                <w:rFonts w:hint="eastAsia" w:ascii="宋体" w:hAnsi="宋体"/>
                <w:bCs/>
                <w:sz w:val="24"/>
                <w:szCs w:val="24"/>
              </w:rPr>
              <w:t>商</w:t>
            </w:r>
            <w:r>
              <w:rPr>
                <w:rFonts w:hint="eastAsia" w:ascii="宋体" w:hAnsi="宋体" w:cs="宋体"/>
                <w:bCs/>
                <w:sz w:val="24"/>
                <w:szCs w:val="24"/>
              </w:rPr>
              <w:t>务</w:t>
            </w:r>
            <w:r>
              <w:rPr>
                <w:rFonts w:ascii="宋体" w:hAnsi="宋体"/>
                <w:bCs/>
                <w:sz w:val="24"/>
                <w:szCs w:val="24"/>
              </w:rPr>
              <w:t>部分</w:t>
            </w:r>
            <w:r>
              <w:rPr>
                <w:rFonts w:hint="eastAsia" w:ascii="宋体" w:hAnsi="宋体" w:cs="宋体"/>
                <w:bCs/>
                <w:sz w:val="24"/>
              </w:rPr>
              <w:t>评审</w:t>
            </w:r>
          </w:p>
        </w:tc>
        <w:tc>
          <w:tcPr>
            <w:tcW w:w="1234" w:type="dxa"/>
            <w:vAlign w:val="center"/>
          </w:tcPr>
          <w:p w14:paraId="57605E85">
            <w:pPr>
              <w:keepNext w:val="0"/>
              <w:keepLines w:val="0"/>
              <w:pageBreakBefore w:val="0"/>
              <w:kinsoku/>
              <w:wordWrap/>
              <w:overflowPunct/>
              <w:topLinePunct w:val="0"/>
              <w:bidi w:val="0"/>
              <w:spacing w:line="500" w:lineRule="exact"/>
              <w:jc w:val="center"/>
              <w:textAlignment w:val="auto"/>
              <w:rPr>
                <w:rFonts w:hint="eastAsia" w:ascii="宋体" w:hAnsi="宋体" w:eastAsia="宋体"/>
                <w:bCs/>
                <w:sz w:val="24"/>
                <w:lang w:val="en-US" w:eastAsia="zh-CN"/>
              </w:rPr>
            </w:pPr>
            <w:r>
              <w:rPr>
                <w:rFonts w:hint="eastAsia" w:ascii="宋体" w:hAnsi="宋体"/>
                <w:bCs/>
                <w:sz w:val="24"/>
              </w:rPr>
              <w:t>1</w:t>
            </w:r>
            <w:r>
              <w:rPr>
                <w:rFonts w:hint="eastAsia" w:ascii="宋体" w:hAnsi="宋体"/>
                <w:bCs/>
                <w:sz w:val="24"/>
                <w:lang w:val="en-US" w:eastAsia="zh-CN"/>
              </w:rPr>
              <w:t>.项目人员保障方案</w:t>
            </w:r>
          </w:p>
        </w:tc>
        <w:tc>
          <w:tcPr>
            <w:tcW w:w="638" w:type="dxa"/>
            <w:vAlign w:val="center"/>
          </w:tcPr>
          <w:p w14:paraId="2244B7BB">
            <w:pPr>
              <w:keepNext w:val="0"/>
              <w:keepLines w:val="0"/>
              <w:pageBreakBefore w:val="0"/>
              <w:kinsoku/>
              <w:wordWrap/>
              <w:overflowPunct/>
              <w:topLinePunct w:val="0"/>
              <w:bidi w:val="0"/>
              <w:spacing w:line="500" w:lineRule="exact"/>
              <w:jc w:val="center"/>
              <w:textAlignment w:val="auto"/>
              <w:rPr>
                <w:rFonts w:hint="eastAsia" w:ascii="宋体" w:hAnsi="宋体"/>
                <w:bCs/>
                <w:sz w:val="24"/>
              </w:rPr>
            </w:pPr>
            <w:r>
              <w:rPr>
                <w:rFonts w:hint="eastAsia" w:ascii="宋体" w:hAnsi="宋体" w:cs="宋体"/>
                <w:sz w:val="24"/>
                <w:lang w:val="en-US" w:eastAsia="zh-CN"/>
              </w:rPr>
              <w:t>12</w:t>
            </w:r>
            <w:r>
              <w:rPr>
                <w:rFonts w:hint="eastAsia" w:ascii="宋体" w:hAnsi="宋体" w:cs="宋体"/>
                <w:sz w:val="24"/>
              </w:rPr>
              <w:t>分</w:t>
            </w:r>
          </w:p>
        </w:tc>
        <w:tc>
          <w:tcPr>
            <w:tcW w:w="7416" w:type="dxa"/>
            <w:vAlign w:val="center"/>
          </w:tcPr>
          <w:p w14:paraId="2EAFB461">
            <w:pPr>
              <w:pStyle w:val="4"/>
              <w:keepNext w:val="0"/>
              <w:keepLines w:val="0"/>
              <w:pageBreakBefore w:val="0"/>
              <w:kinsoku/>
              <w:wordWrap/>
              <w:overflowPunct/>
              <w:topLinePunct w:val="0"/>
              <w:bidi w:val="0"/>
              <w:spacing w:line="500" w:lineRule="exact"/>
              <w:ind w:firstLine="0" w:firstLineChars="0"/>
              <w:textAlignment w:val="auto"/>
              <w:rPr>
                <w:rFonts w:hint="eastAsia" w:ascii="宋体" w:hAnsi="宋体"/>
                <w:bCs/>
                <w:color w:val="auto"/>
                <w:sz w:val="24"/>
              </w:rPr>
            </w:pPr>
            <w:r>
              <w:rPr>
                <w:rFonts w:hint="eastAsia" w:ascii="宋体" w:hAnsi="宋体"/>
                <w:bCs/>
                <w:color w:val="auto"/>
                <w:sz w:val="24"/>
              </w:rPr>
              <w:t>根据投标人提供的项目人员保障方案包括但不限于：①人员配置（项目人员配置满足采购要求，并列明职责及分工）；②人员岗位职责；③人员绩效奖惩办法，④人员的劳动争议处置方案（如：劳动纠纷处置、工伤、意外死亡等处置方案）等4项内容，每项内容3分，满分12分。</w:t>
            </w:r>
          </w:p>
          <w:p w14:paraId="5856228E">
            <w:pPr>
              <w:pStyle w:val="4"/>
              <w:keepNext w:val="0"/>
              <w:keepLines w:val="0"/>
              <w:pageBreakBefore w:val="0"/>
              <w:kinsoku/>
              <w:wordWrap/>
              <w:overflowPunct/>
              <w:topLinePunct w:val="0"/>
              <w:bidi w:val="0"/>
              <w:spacing w:line="500" w:lineRule="exact"/>
              <w:ind w:firstLine="0" w:firstLineChars="0"/>
              <w:textAlignment w:val="auto"/>
              <w:rPr>
                <w:rFonts w:hint="eastAsia" w:ascii="宋体" w:hAnsi="宋体"/>
                <w:bCs/>
                <w:color w:val="auto"/>
                <w:sz w:val="24"/>
              </w:rPr>
            </w:pPr>
            <w:r>
              <w:rPr>
                <w:rFonts w:hint="eastAsia" w:ascii="宋体" w:hAnsi="宋体"/>
                <w:bCs/>
                <w:color w:val="auto"/>
                <w:sz w:val="24"/>
              </w:rPr>
              <w:t>(1)每有一项内容全面详细，完全符合项目要求，合理可行，逻辑清晰的，得3分；</w:t>
            </w:r>
          </w:p>
          <w:p w14:paraId="2DD39264">
            <w:pPr>
              <w:pStyle w:val="4"/>
              <w:keepNext w:val="0"/>
              <w:keepLines w:val="0"/>
              <w:pageBreakBefore w:val="0"/>
              <w:kinsoku/>
              <w:wordWrap/>
              <w:overflowPunct/>
              <w:topLinePunct w:val="0"/>
              <w:bidi w:val="0"/>
              <w:spacing w:line="500" w:lineRule="exact"/>
              <w:ind w:firstLine="0" w:firstLineChars="0"/>
              <w:textAlignment w:val="auto"/>
              <w:rPr>
                <w:rFonts w:hint="eastAsia" w:ascii="宋体" w:hAnsi="宋体"/>
                <w:bCs/>
                <w:color w:val="auto"/>
                <w:sz w:val="24"/>
              </w:rPr>
            </w:pPr>
            <w:r>
              <w:rPr>
                <w:rFonts w:hint="eastAsia" w:ascii="宋体" w:hAnsi="宋体"/>
                <w:bCs/>
                <w:color w:val="auto"/>
                <w:sz w:val="24"/>
              </w:rPr>
              <w:t>(2)每有一项内容简单粗略，难以符合项目要求，不合理可行，逻辑模糊的，扣1.5分；</w:t>
            </w:r>
          </w:p>
          <w:p w14:paraId="04875413">
            <w:pPr>
              <w:pStyle w:val="4"/>
              <w:keepNext w:val="0"/>
              <w:keepLines w:val="0"/>
              <w:pageBreakBefore w:val="0"/>
              <w:kinsoku/>
              <w:wordWrap/>
              <w:overflowPunct/>
              <w:topLinePunct w:val="0"/>
              <w:bidi w:val="0"/>
              <w:spacing w:line="500" w:lineRule="exact"/>
              <w:ind w:firstLine="0" w:firstLineChars="0"/>
              <w:textAlignment w:val="auto"/>
              <w:rPr>
                <w:rFonts w:hint="eastAsia" w:ascii="宋体" w:hAnsi="宋体"/>
                <w:bCs/>
                <w:color w:val="auto"/>
                <w:sz w:val="24"/>
              </w:rPr>
            </w:pPr>
            <w:r>
              <w:rPr>
                <w:rFonts w:hint="eastAsia" w:ascii="宋体" w:hAnsi="宋体"/>
                <w:bCs/>
                <w:color w:val="auto"/>
                <w:sz w:val="24"/>
              </w:rPr>
              <w:t>(3)每有一项内容未提及的得0分。</w:t>
            </w:r>
          </w:p>
        </w:tc>
      </w:tr>
      <w:tr w14:paraId="0E096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2" w:type="dxa"/>
            <w:vMerge w:val="continue"/>
            <w:vAlign w:val="center"/>
          </w:tcPr>
          <w:p w14:paraId="329EEA6A">
            <w:pPr>
              <w:keepNext w:val="0"/>
              <w:keepLines w:val="0"/>
              <w:pageBreakBefore w:val="0"/>
              <w:kinsoku/>
              <w:wordWrap/>
              <w:overflowPunct/>
              <w:topLinePunct w:val="0"/>
              <w:bidi w:val="0"/>
              <w:spacing w:line="500" w:lineRule="exact"/>
              <w:jc w:val="center"/>
              <w:textAlignment w:val="auto"/>
              <w:rPr>
                <w:rFonts w:hint="eastAsia" w:ascii="宋体" w:hAnsi="宋体"/>
                <w:bCs/>
                <w:sz w:val="24"/>
                <w:szCs w:val="24"/>
              </w:rPr>
            </w:pPr>
          </w:p>
        </w:tc>
        <w:tc>
          <w:tcPr>
            <w:tcW w:w="1234" w:type="dxa"/>
            <w:vAlign w:val="center"/>
          </w:tcPr>
          <w:p w14:paraId="1593B8BB">
            <w:pPr>
              <w:keepNext w:val="0"/>
              <w:keepLines w:val="0"/>
              <w:pageBreakBefore w:val="0"/>
              <w:kinsoku/>
              <w:wordWrap/>
              <w:overflowPunct/>
              <w:topLinePunct w:val="0"/>
              <w:bidi w:val="0"/>
              <w:spacing w:line="500" w:lineRule="exact"/>
              <w:jc w:val="center"/>
              <w:textAlignment w:val="auto"/>
              <w:rPr>
                <w:rFonts w:hint="eastAsia" w:ascii="宋体" w:hAnsi="宋体"/>
                <w:bCs/>
                <w:sz w:val="24"/>
              </w:rPr>
            </w:pPr>
            <w:r>
              <w:rPr>
                <w:rFonts w:hint="eastAsia" w:ascii="宋体" w:hAnsi="宋体"/>
                <w:bCs/>
                <w:sz w:val="24"/>
                <w:lang w:val="en-US" w:eastAsia="zh-CN"/>
              </w:rPr>
              <w:t>2</w:t>
            </w:r>
            <w:r>
              <w:rPr>
                <w:rFonts w:hint="eastAsia" w:ascii="宋体" w:hAnsi="宋体"/>
                <w:bCs/>
                <w:sz w:val="24"/>
              </w:rPr>
              <w:t>.</w:t>
            </w:r>
            <w:r>
              <w:rPr>
                <w:rFonts w:hint="eastAsia" w:ascii="宋体" w:hAnsi="宋体" w:cs="宋体"/>
                <w:sz w:val="24"/>
              </w:rPr>
              <w:t>类似业绩</w:t>
            </w:r>
          </w:p>
        </w:tc>
        <w:tc>
          <w:tcPr>
            <w:tcW w:w="638" w:type="dxa"/>
            <w:vAlign w:val="center"/>
          </w:tcPr>
          <w:p w14:paraId="5F2297B4">
            <w:pPr>
              <w:keepNext w:val="0"/>
              <w:keepLines w:val="0"/>
              <w:pageBreakBefore w:val="0"/>
              <w:kinsoku/>
              <w:wordWrap/>
              <w:overflowPunct/>
              <w:topLinePunct w:val="0"/>
              <w:bidi w:val="0"/>
              <w:spacing w:line="500" w:lineRule="exact"/>
              <w:jc w:val="center"/>
              <w:textAlignment w:val="auto"/>
              <w:rPr>
                <w:rFonts w:ascii="宋体" w:hAnsi="宋体"/>
                <w:bCs/>
                <w:sz w:val="24"/>
              </w:rPr>
            </w:pPr>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分</w:t>
            </w:r>
          </w:p>
        </w:tc>
        <w:tc>
          <w:tcPr>
            <w:tcW w:w="7416" w:type="dxa"/>
            <w:vAlign w:val="center"/>
          </w:tcPr>
          <w:p w14:paraId="034F7377">
            <w:pPr>
              <w:pStyle w:val="4"/>
              <w:keepNext w:val="0"/>
              <w:keepLines w:val="0"/>
              <w:pageBreakBefore w:val="0"/>
              <w:kinsoku/>
              <w:wordWrap/>
              <w:overflowPunct/>
              <w:topLinePunct w:val="0"/>
              <w:bidi w:val="0"/>
              <w:spacing w:line="500" w:lineRule="exact"/>
              <w:ind w:firstLine="0" w:firstLineChars="0"/>
              <w:textAlignment w:val="auto"/>
              <w:rPr>
                <w:rFonts w:hint="eastAsia" w:ascii="宋体" w:hAnsi="宋体"/>
                <w:bCs/>
                <w:color w:val="auto"/>
                <w:sz w:val="24"/>
              </w:rPr>
            </w:pPr>
            <w:r>
              <w:rPr>
                <w:rFonts w:hint="eastAsia" w:ascii="宋体" w:hAnsi="宋体"/>
                <w:bCs/>
                <w:color w:val="auto"/>
                <w:sz w:val="24"/>
              </w:rPr>
              <w:t>投标人自2021年1月至今，承担1项类似项目业绩的得</w:t>
            </w:r>
            <w:r>
              <w:rPr>
                <w:rFonts w:hint="eastAsia" w:ascii="宋体" w:hAnsi="宋体"/>
                <w:bCs/>
                <w:color w:val="auto"/>
                <w:sz w:val="24"/>
                <w:lang w:val="en-US" w:eastAsia="zh-CN"/>
              </w:rPr>
              <w:t>基本分5</w:t>
            </w:r>
            <w:r>
              <w:rPr>
                <w:rFonts w:hint="eastAsia" w:ascii="宋体" w:hAnsi="宋体"/>
                <w:bCs/>
                <w:color w:val="auto"/>
                <w:sz w:val="24"/>
              </w:rPr>
              <w:t>分，</w:t>
            </w:r>
            <w:r>
              <w:rPr>
                <w:rFonts w:hint="eastAsia" w:ascii="宋体" w:hAnsi="宋体"/>
                <w:bCs/>
                <w:color w:val="auto"/>
                <w:sz w:val="24"/>
                <w:lang w:val="en-US" w:eastAsia="zh-CN"/>
              </w:rPr>
              <w:t>每增加1项得3分，</w:t>
            </w:r>
            <w:r>
              <w:rPr>
                <w:rFonts w:hint="eastAsia" w:ascii="宋体" w:hAnsi="宋体"/>
                <w:bCs/>
                <w:color w:val="auto"/>
                <w:sz w:val="24"/>
              </w:rPr>
              <w:t>满分</w:t>
            </w:r>
            <w:r>
              <w:rPr>
                <w:rFonts w:hint="eastAsia" w:ascii="宋体" w:hAnsi="宋体"/>
                <w:bCs/>
                <w:color w:val="auto"/>
                <w:sz w:val="24"/>
                <w:lang w:val="en-US" w:eastAsia="zh-CN"/>
              </w:rPr>
              <w:t>11</w:t>
            </w:r>
            <w:r>
              <w:rPr>
                <w:rFonts w:hint="eastAsia" w:ascii="宋体" w:hAnsi="宋体"/>
                <w:bCs/>
                <w:color w:val="auto"/>
                <w:sz w:val="24"/>
              </w:rPr>
              <w:t>分。</w:t>
            </w:r>
          </w:p>
          <w:p w14:paraId="01B76FA1">
            <w:pPr>
              <w:pStyle w:val="4"/>
              <w:keepNext w:val="0"/>
              <w:keepLines w:val="0"/>
              <w:pageBreakBefore w:val="0"/>
              <w:kinsoku/>
              <w:wordWrap/>
              <w:overflowPunct/>
              <w:topLinePunct w:val="0"/>
              <w:bidi w:val="0"/>
              <w:spacing w:line="500" w:lineRule="exact"/>
              <w:ind w:firstLine="0" w:firstLineChars="0"/>
              <w:textAlignment w:val="auto"/>
              <w:rPr>
                <w:rFonts w:hint="eastAsia" w:ascii="宋体" w:hAnsi="宋体"/>
                <w:bCs/>
                <w:color w:val="auto"/>
                <w:sz w:val="24"/>
              </w:rPr>
            </w:pPr>
            <w:r>
              <w:rPr>
                <w:rFonts w:hint="eastAsia" w:ascii="宋体" w:hAnsi="宋体" w:cs="宋体"/>
                <w:b/>
                <w:bCs/>
                <w:sz w:val="24"/>
                <w:szCs w:val="24"/>
              </w:rPr>
              <w:t>备注：投标人提供合同或中标(成交)通知书扫描件。</w:t>
            </w:r>
          </w:p>
        </w:tc>
      </w:tr>
    </w:tbl>
    <w:p w14:paraId="733ED98A">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(四)得分汇总</w:t>
      </w:r>
    </w:p>
    <w:p w14:paraId="4D2C8A01">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1.评委应首先对各投标人投标文件进行评审，写出书面意见并按招标文件规定分值评分，各分档评分中间不得用插入法评分。</w:t>
      </w:r>
    </w:p>
    <w:p w14:paraId="40B72068">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2.除投标价格得分(F</w:t>
      </w:r>
      <w:r>
        <w:rPr>
          <w:rFonts w:hint="eastAsia" w:ascii="宋体" w:hAnsi="宋体" w:cs="宋体"/>
          <w:sz w:val="30"/>
          <w:szCs w:val="30"/>
          <w:vertAlign w:val="subscript"/>
        </w:rPr>
        <w:t>1</w:t>
      </w:r>
      <w:r>
        <w:rPr>
          <w:rFonts w:hint="eastAsia" w:ascii="宋体" w:hAnsi="宋体" w:cs="宋体"/>
          <w:sz w:val="24"/>
          <w:szCs w:val="24"/>
        </w:rPr>
        <w:t>)外，其余部分由各评委自主评分并签字确认。</w:t>
      </w:r>
    </w:p>
    <w:p w14:paraId="4C62F9AA">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3.统分原则：计算评委打分的算术平均值为投标人的该项评分因素的得分，投标报价得分除外(保留小数点后两位)。</w:t>
      </w:r>
    </w:p>
    <w:p w14:paraId="0C10DE54">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4.得分汇总：各项评分因素得分的总和即为投标人最后得分。</w:t>
      </w:r>
    </w:p>
    <w:p w14:paraId="7E2E01BF">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5.经评标委员会认定评分畸高、畸低的，评标委员会应当当场修改评标结果，并在评标报告中记载。</w:t>
      </w:r>
    </w:p>
    <w:p w14:paraId="4605F64C">
      <w:pPr>
        <w:spacing w:before="72" w:beforeLines="30" w:after="72" w:afterLines="30" w:line="500" w:lineRule="exact"/>
        <w:ind w:firstLine="482" w:firstLineChars="200"/>
        <w:rPr>
          <w:rFonts w:hint="eastAsia" w:ascii="宋体" w:hAnsi="宋体" w:cs="宋体"/>
          <w:b/>
          <w:bCs/>
          <w:sz w:val="24"/>
          <w:szCs w:val="24"/>
        </w:rPr>
      </w:pPr>
      <w:r>
        <w:rPr>
          <w:rFonts w:hint="eastAsia" w:ascii="宋体" w:hAnsi="宋体" w:cs="宋体"/>
          <w:b/>
          <w:bCs/>
          <w:sz w:val="24"/>
          <w:szCs w:val="24"/>
        </w:rPr>
        <w:t>七、推荐</w:t>
      </w:r>
    </w:p>
    <w:p w14:paraId="6DC68977">
      <w:pPr>
        <w:autoSpaceDE w:val="0"/>
        <w:autoSpaceDN w:val="0"/>
        <w:spacing w:line="460" w:lineRule="exact"/>
        <w:ind w:firstLine="480" w:firstLineChars="200"/>
        <w:rPr>
          <w:rFonts w:hint="eastAsia" w:ascii="宋体" w:hAnsi="宋体"/>
          <w:sz w:val="24"/>
          <w:szCs w:val="24"/>
        </w:rPr>
      </w:pPr>
      <w:r>
        <w:rPr>
          <w:rFonts w:hint="eastAsia" w:ascii="宋体" w:hAnsi="宋体" w:cs="宋体"/>
          <w:sz w:val="24"/>
          <w:szCs w:val="24"/>
        </w:rPr>
        <w:t>评标委员会按得分汇总计算出各投标人的总得分，评标结果按评审后总得分由高到低顺序排列。投标文件满足招标文件全部实质性要求，且按照评审因素的量化指标评审总得分最高的投标人为排名第一的中标候选人。</w:t>
      </w:r>
      <w:r>
        <w:rPr>
          <w:rFonts w:hint="eastAsia" w:ascii="宋体" w:hAnsi="宋体"/>
          <w:sz w:val="24"/>
          <w:szCs w:val="24"/>
        </w:rPr>
        <w:t>总得分相同的，按投标报价由低到高顺序排列。得分且投标报价相同的，若存在节能环保产品参与投标，根据《中华人民共和国政府采购法》《中华人民共和国政府采购法实施条例》《政府采购货物和服务招标投标管理办法》(财政部令第87号)的规定，优先采购节能环保产品。</w:t>
      </w:r>
    </w:p>
    <w:p w14:paraId="74947B7C">
      <w:pPr>
        <w:autoSpaceDE w:val="0"/>
        <w:autoSpaceDN w:val="0"/>
        <w:spacing w:line="460" w:lineRule="exact"/>
        <w:ind w:firstLine="480" w:firstLineChars="200"/>
        <w:rPr>
          <w:rFonts w:hint="eastAsia" w:ascii="宋体" w:hAnsi="宋体"/>
          <w:sz w:val="24"/>
          <w:szCs w:val="24"/>
        </w:rPr>
      </w:pPr>
      <w:r>
        <w:rPr>
          <w:rFonts w:hint="eastAsia" w:ascii="宋体" w:hAnsi="宋体" w:cs="宋体"/>
          <w:sz w:val="24"/>
          <w:szCs w:val="24"/>
        </w:rPr>
        <w:t>若不存在节能环保产品参与投标，</w:t>
      </w:r>
      <w:r>
        <w:rPr>
          <w:rFonts w:hint="eastAsia" w:ascii="宋体" w:hAnsi="宋体"/>
          <w:sz w:val="24"/>
          <w:szCs w:val="24"/>
        </w:rPr>
        <w:t>按</w:t>
      </w:r>
      <w:r>
        <w:rPr>
          <w:rFonts w:hint="eastAsia" w:ascii="宋体" w:hAnsi="宋体" w:cs="宋体"/>
          <w:spacing w:val="6"/>
          <w:sz w:val="24"/>
          <w:szCs w:val="24"/>
        </w:rPr>
        <w:t>技术部分评审</w:t>
      </w:r>
      <w:r>
        <w:rPr>
          <w:rFonts w:hint="eastAsia" w:ascii="宋体" w:hAnsi="宋体"/>
          <w:sz w:val="24"/>
          <w:szCs w:val="24"/>
        </w:rPr>
        <w:t>得分由高到低的顺序排列，依次类推。</w:t>
      </w:r>
    </w:p>
    <w:p w14:paraId="7F523B8E">
      <w:pPr>
        <w:spacing w:before="72" w:beforeLines="30" w:after="72" w:afterLines="30" w:line="500" w:lineRule="exact"/>
        <w:ind w:firstLine="482" w:firstLineChars="200"/>
        <w:rPr>
          <w:rFonts w:hint="eastAsia" w:ascii="宋体" w:hAnsi="宋体" w:cs="宋体"/>
          <w:b/>
          <w:bCs/>
          <w:sz w:val="24"/>
          <w:szCs w:val="24"/>
        </w:rPr>
      </w:pPr>
      <w:r>
        <w:rPr>
          <w:rFonts w:hint="eastAsia" w:ascii="宋体" w:hAnsi="宋体" w:cs="宋体"/>
          <w:b/>
          <w:bCs/>
          <w:sz w:val="24"/>
          <w:szCs w:val="24"/>
        </w:rPr>
        <w:t>八、评标报告编写</w:t>
      </w:r>
    </w:p>
    <w:p w14:paraId="10C3AC00">
      <w:pPr>
        <w:autoSpaceDE w:val="0"/>
        <w:autoSpaceDN w:val="0"/>
        <w:spacing w:line="460" w:lineRule="exact"/>
        <w:ind w:firstLine="480" w:firstLineChars="200"/>
        <w:rPr>
          <w:rStyle w:val="54"/>
          <w:rFonts w:hint="eastAsia" w:ascii="宋体" w:hAnsi="宋体" w:cs="宋体"/>
          <w:b w:val="0"/>
          <w:bCs w:val="0"/>
        </w:rPr>
      </w:pPr>
      <w:r>
        <w:rPr>
          <w:rFonts w:hint="eastAsia" w:ascii="宋体" w:hAnsi="宋体" w:cs="宋体"/>
          <w:sz w:val="24"/>
          <w:szCs w:val="24"/>
        </w:rPr>
        <w:t>评标委员会根据全体评标成员签字的原始评标记录和评标结果编写评标报告。</w:t>
      </w:r>
      <w:bookmarkStart w:id="202" w:name="_Toc8239"/>
      <w:bookmarkEnd w:id="202"/>
      <w:bookmarkStart w:id="203" w:name="_Toc21476"/>
      <w:bookmarkEnd w:id="203"/>
      <w:bookmarkStart w:id="204" w:name="_Toc21906"/>
      <w:r>
        <w:rPr>
          <w:rStyle w:val="54"/>
          <w:rFonts w:hint="eastAsia" w:ascii="宋体" w:hAnsi="宋体" w:cs="宋体"/>
          <w:b w:val="0"/>
          <w:bCs w:val="0"/>
        </w:rPr>
        <w:br w:type="page"/>
      </w:r>
    </w:p>
    <w:bookmarkEnd w:id="204"/>
    <w:p w14:paraId="3DAA47C1">
      <w:pPr>
        <w:pStyle w:val="2"/>
        <w:spacing w:before="0" w:after="0" w:line="360" w:lineRule="auto"/>
        <w:jc w:val="center"/>
        <w:rPr>
          <w:rFonts w:hint="eastAsia" w:ascii="宋体" w:hAnsi="宋体" w:cs="宋体"/>
        </w:rPr>
      </w:pPr>
      <w:bookmarkStart w:id="205" w:name="_Toc15431"/>
      <w:bookmarkStart w:id="206" w:name="_Toc21086"/>
      <w:r>
        <w:rPr>
          <w:rFonts w:hint="eastAsia" w:ascii="宋体" w:hAnsi="宋体" w:cs="宋体"/>
        </w:rPr>
        <w:t>第五章 合同条款及格式</w:t>
      </w:r>
      <w:bookmarkEnd w:id="205"/>
      <w:bookmarkEnd w:id="206"/>
    </w:p>
    <w:p w14:paraId="0F64AE8B">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(以下合同内容仅供参考，具体合同内容以签订合同时甲乙双方商定为准)</w:t>
      </w:r>
    </w:p>
    <w:p w14:paraId="053667B3">
      <w:pPr>
        <w:rPr>
          <w:rFonts w:hint="eastAsia" w:ascii="宋体" w:hAnsi="宋体" w:eastAsia="宋体" w:cs="宋体"/>
          <w:sz w:val="24"/>
          <w:szCs w:val="24"/>
        </w:rPr>
      </w:pPr>
    </w:p>
    <w:p w14:paraId="519A82AE">
      <w:pPr>
        <w:rPr>
          <w:rFonts w:hint="eastAsia" w:ascii="宋体" w:hAnsi="宋体" w:eastAsia="宋体" w:cs="宋体"/>
          <w:sz w:val="24"/>
          <w:szCs w:val="24"/>
          <w:u w:val="single"/>
        </w:rPr>
      </w:pPr>
      <w:r>
        <w:rPr>
          <w:rFonts w:hint="eastAsia" w:ascii="宋体" w:hAnsi="宋体" w:eastAsia="宋体" w:cs="宋体"/>
          <w:sz w:val="24"/>
          <w:szCs w:val="24"/>
        </w:rPr>
        <w:t>合同编号：</w:t>
      </w:r>
      <w:r>
        <w:rPr>
          <w:rFonts w:hint="eastAsia" w:ascii="宋体" w:hAnsi="宋体" w:eastAsia="宋体" w:cs="宋体"/>
          <w:sz w:val="24"/>
          <w:szCs w:val="24"/>
          <w:u w:val="single"/>
        </w:rPr>
        <w:t xml:space="preserve">           </w:t>
      </w:r>
    </w:p>
    <w:p w14:paraId="1935C012">
      <w:pPr>
        <w:spacing w:line="480" w:lineRule="auto"/>
        <w:jc w:val="center"/>
        <w:rPr>
          <w:rFonts w:hint="eastAsia" w:ascii="宋体" w:hAnsi="宋体" w:eastAsia="宋体" w:cs="宋体"/>
          <w:b/>
          <w:sz w:val="24"/>
          <w:szCs w:val="24"/>
        </w:rPr>
      </w:pPr>
    </w:p>
    <w:p w14:paraId="38835C02">
      <w:pPr>
        <w:spacing w:line="480" w:lineRule="auto"/>
        <w:jc w:val="center"/>
        <w:rPr>
          <w:rFonts w:hint="eastAsia" w:ascii="宋体" w:hAnsi="宋体" w:eastAsia="宋体" w:cs="宋体"/>
          <w:b/>
          <w:sz w:val="24"/>
          <w:szCs w:val="24"/>
        </w:rPr>
      </w:pPr>
    </w:p>
    <w:p w14:paraId="600F1C3B">
      <w:pPr>
        <w:spacing w:line="480" w:lineRule="auto"/>
        <w:jc w:val="center"/>
        <w:rPr>
          <w:rFonts w:hint="eastAsia" w:ascii="宋体" w:hAnsi="宋体" w:eastAsia="宋体" w:cs="宋体"/>
          <w:b/>
          <w:sz w:val="24"/>
          <w:szCs w:val="24"/>
        </w:rPr>
      </w:pPr>
    </w:p>
    <w:p w14:paraId="0A61DA0F">
      <w:pPr>
        <w:spacing w:line="480" w:lineRule="auto"/>
        <w:jc w:val="center"/>
        <w:rPr>
          <w:rFonts w:hint="eastAsia" w:ascii="宋体" w:hAnsi="宋体" w:eastAsia="宋体" w:cs="宋体"/>
          <w:b/>
          <w:sz w:val="24"/>
          <w:szCs w:val="24"/>
        </w:rPr>
      </w:pPr>
      <w:r>
        <w:rPr>
          <w:rFonts w:hint="eastAsia" w:ascii="宋体" w:hAnsi="宋体" w:eastAsia="宋体" w:cs="宋体"/>
          <w:b/>
          <w:sz w:val="24"/>
          <w:szCs w:val="24"/>
        </w:rPr>
        <w:t>政府采购合同</w:t>
      </w:r>
    </w:p>
    <w:p w14:paraId="0BF4F504">
      <w:pPr>
        <w:pStyle w:val="58"/>
        <w:ind w:firstLine="0"/>
        <w:rPr>
          <w:rFonts w:hint="eastAsia" w:ascii="宋体" w:hAnsi="宋体" w:eastAsia="宋体" w:cs="宋体"/>
          <w:sz w:val="24"/>
          <w:szCs w:val="24"/>
        </w:rPr>
      </w:pPr>
    </w:p>
    <w:p w14:paraId="77376EC4">
      <w:pPr>
        <w:pStyle w:val="58"/>
        <w:ind w:firstLine="0"/>
        <w:rPr>
          <w:rFonts w:hint="eastAsia" w:ascii="宋体" w:hAnsi="宋体" w:eastAsia="宋体" w:cs="宋体"/>
          <w:sz w:val="24"/>
          <w:szCs w:val="24"/>
        </w:rPr>
      </w:pPr>
    </w:p>
    <w:p w14:paraId="295DA692">
      <w:pPr>
        <w:pStyle w:val="58"/>
        <w:ind w:firstLine="0"/>
        <w:rPr>
          <w:rFonts w:hint="eastAsia" w:ascii="宋体" w:hAnsi="宋体" w:eastAsia="宋体" w:cs="宋体"/>
          <w:sz w:val="24"/>
          <w:szCs w:val="24"/>
        </w:rPr>
      </w:pPr>
    </w:p>
    <w:p w14:paraId="4A693233">
      <w:pPr>
        <w:pStyle w:val="58"/>
        <w:ind w:firstLine="0"/>
        <w:rPr>
          <w:rFonts w:hint="eastAsia" w:ascii="宋体" w:hAnsi="宋体" w:eastAsia="宋体" w:cs="宋体"/>
          <w:sz w:val="24"/>
          <w:szCs w:val="24"/>
        </w:rPr>
      </w:pPr>
    </w:p>
    <w:p w14:paraId="14BC7319">
      <w:pPr>
        <w:pStyle w:val="58"/>
        <w:ind w:firstLine="0"/>
        <w:rPr>
          <w:rFonts w:hint="eastAsia" w:ascii="宋体" w:hAnsi="宋体" w:eastAsia="宋体" w:cs="宋体"/>
          <w:sz w:val="24"/>
          <w:szCs w:val="24"/>
        </w:rPr>
      </w:pPr>
    </w:p>
    <w:p w14:paraId="5D97EEE3">
      <w:pPr>
        <w:pStyle w:val="58"/>
        <w:ind w:firstLine="0"/>
        <w:jc w:val="center"/>
        <w:rPr>
          <w:rFonts w:hint="eastAsia" w:ascii="宋体" w:hAnsi="宋体" w:eastAsia="宋体" w:cs="宋体"/>
          <w:b/>
          <w:sz w:val="24"/>
          <w:szCs w:val="24"/>
        </w:rPr>
      </w:pPr>
      <w:r>
        <w:rPr>
          <w:rFonts w:hint="eastAsia" w:ascii="宋体" w:hAnsi="宋体" w:eastAsia="宋体" w:cs="宋体"/>
          <w:b/>
          <w:sz w:val="24"/>
          <w:szCs w:val="24"/>
        </w:rPr>
        <w:t>第一部分 合同书</w:t>
      </w:r>
    </w:p>
    <w:p w14:paraId="6570DFC2">
      <w:pPr>
        <w:pStyle w:val="58"/>
        <w:ind w:firstLine="0"/>
        <w:rPr>
          <w:rFonts w:hint="eastAsia" w:ascii="宋体" w:hAnsi="宋体" w:eastAsia="宋体" w:cs="宋体"/>
          <w:sz w:val="24"/>
          <w:szCs w:val="24"/>
        </w:rPr>
      </w:pPr>
    </w:p>
    <w:p w14:paraId="1FE663E3">
      <w:pPr>
        <w:pStyle w:val="58"/>
        <w:ind w:firstLine="0"/>
        <w:rPr>
          <w:rFonts w:hint="eastAsia" w:ascii="宋体" w:hAnsi="宋体" w:eastAsia="宋体" w:cs="宋体"/>
          <w:sz w:val="24"/>
          <w:szCs w:val="24"/>
        </w:rPr>
      </w:pPr>
    </w:p>
    <w:p w14:paraId="45F1E3B3">
      <w:pPr>
        <w:spacing w:before="120" w:line="22" w:lineRule="atLeast"/>
        <w:rPr>
          <w:rFonts w:hint="eastAsia" w:ascii="宋体" w:hAnsi="宋体" w:eastAsia="宋体" w:cs="宋体"/>
          <w:sz w:val="24"/>
          <w:szCs w:val="24"/>
        </w:rPr>
      </w:pPr>
    </w:p>
    <w:p w14:paraId="443A032D">
      <w:pPr>
        <w:spacing w:before="120" w:line="22" w:lineRule="atLeast"/>
        <w:ind w:left="960"/>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p>
    <w:p w14:paraId="37D41934">
      <w:pPr>
        <w:pStyle w:val="59"/>
        <w:spacing w:before="120" w:line="22" w:lineRule="atLeast"/>
        <w:rPr>
          <w:rFonts w:hint="eastAsia" w:ascii="宋体" w:hAnsi="宋体" w:eastAsia="宋体" w:cs="宋体"/>
          <w:sz w:val="24"/>
          <w:szCs w:val="24"/>
        </w:rPr>
      </w:pPr>
    </w:p>
    <w:p w14:paraId="7889E318">
      <w:pPr>
        <w:pStyle w:val="59"/>
        <w:spacing w:before="120" w:line="22" w:lineRule="atLeast"/>
        <w:rPr>
          <w:rFonts w:hint="eastAsia" w:ascii="宋体" w:hAnsi="宋体" w:eastAsia="宋体" w:cs="宋体"/>
          <w:sz w:val="24"/>
          <w:szCs w:val="24"/>
        </w:rPr>
      </w:pPr>
    </w:p>
    <w:p w14:paraId="2521D182">
      <w:pPr>
        <w:rPr>
          <w:rFonts w:hint="eastAsia" w:ascii="宋体" w:hAnsi="宋体" w:eastAsia="宋体" w:cs="宋体"/>
          <w:sz w:val="24"/>
          <w:szCs w:val="24"/>
        </w:rPr>
      </w:pPr>
    </w:p>
    <w:p w14:paraId="25F44815">
      <w:pPr>
        <w:spacing w:before="120" w:line="22" w:lineRule="atLeast"/>
        <w:ind w:left="960"/>
        <w:rPr>
          <w:rFonts w:hint="eastAsia" w:ascii="宋体" w:hAnsi="宋体" w:eastAsia="宋体" w:cs="宋体"/>
          <w:sz w:val="24"/>
          <w:szCs w:val="24"/>
          <w:u w:val="single"/>
        </w:rPr>
      </w:pPr>
      <w:r>
        <w:rPr>
          <w:rFonts w:hint="eastAsia" w:ascii="宋体" w:hAnsi="宋体" w:eastAsia="宋体" w:cs="宋体"/>
          <w:sz w:val="24"/>
          <w:szCs w:val="24"/>
        </w:rPr>
        <w:t>甲方：</w:t>
      </w:r>
      <w:r>
        <w:rPr>
          <w:rFonts w:hint="eastAsia" w:ascii="宋体" w:hAnsi="宋体" w:eastAsia="宋体" w:cs="宋体"/>
          <w:sz w:val="24"/>
          <w:szCs w:val="24"/>
          <w:u w:val="single"/>
        </w:rPr>
        <w:t xml:space="preserve">                                       </w:t>
      </w:r>
    </w:p>
    <w:p w14:paraId="3F7C0304">
      <w:pPr>
        <w:spacing w:before="120" w:line="22" w:lineRule="atLeast"/>
        <w:rPr>
          <w:rFonts w:hint="eastAsia" w:ascii="宋体" w:hAnsi="宋体" w:eastAsia="宋体" w:cs="宋体"/>
          <w:sz w:val="24"/>
          <w:szCs w:val="24"/>
        </w:rPr>
      </w:pPr>
    </w:p>
    <w:p w14:paraId="1D9C3710">
      <w:pPr>
        <w:spacing w:before="120" w:line="22" w:lineRule="atLeast"/>
        <w:ind w:left="960"/>
        <w:rPr>
          <w:rFonts w:hint="eastAsia" w:ascii="宋体" w:hAnsi="宋体" w:eastAsia="宋体" w:cs="宋体"/>
          <w:sz w:val="24"/>
          <w:szCs w:val="24"/>
          <w:u w:val="single"/>
        </w:rPr>
      </w:pPr>
      <w:r>
        <w:rPr>
          <w:rFonts w:hint="eastAsia" w:ascii="宋体" w:hAnsi="宋体" w:eastAsia="宋体" w:cs="宋体"/>
          <w:sz w:val="24"/>
          <w:szCs w:val="24"/>
        </w:rPr>
        <w:t>乙方：</w:t>
      </w:r>
      <w:r>
        <w:rPr>
          <w:rFonts w:hint="eastAsia" w:ascii="宋体" w:hAnsi="宋体" w:eastAsia="宋体" w:cs="宋体"/>
          <w:sz w:val="24"/>
          <w:szCs w:val="24"/>
          <w:u w:val="single"/>
        </w:rPr>
        <w:t xml:space="preserve">                                       </w:t>
      </w:r>
    </w:p>
    <w:p w14:paraId="5063F264">
      <w:pPr>
        <w:spacing w:before="120" w:line="22" w:lineRule="atLeast"/>
        <w:rPr>
          <w:rFonts w:hint="eastAsia" w:ascii="宋体" w:hAnsi="宋体" w:eastAsia="宋体" w:cs="宋体"/>
          <w:sz w:val="24"/>
          <w:szCs w:val="24"/>
        </w:rPr>
      </w:pPr>
    </w:p>
    <w:p w14:paraId="5BF7B427">
      <w:pPr>
        <w:spacing w:before="120" w:line="22" w:lineRule="atLeast"/>
        <w:ind w:firstLine="960" w:firstLineChars="400"/>
        <w:rPr>
          <w:rFonts w:hint="eastAsia" w:ascii="宋体" w:hAnsi="宋体" w:eastAsia="宋体" w:cs="宋体"/>
          <w:sz w:val="24"/>
          <w:szCs w:val="24"/>
          <w:u w:val="single"/>
        </w:rPr>
      </w:pPr>
      <w:r>
        <w:rPr>
          <w:rFonts w:hint="eastAsia" w:ascii="宋体" w:hAnsi="宋体" w:eastAsia="宋体" w:cs="宋体"/>
          <w:sz w:val="24"/>
          <w:szCs w:val="24"/>
        </w:rPr>
        <w:t>签订地：</w:t>
      </w:r>
      <w:r>
        <w:rPr>
          <w:rFonts w:hint="eastAsia" w:ascii="宋体" w:hAnsi="宋体" w:eastAsia="宋体" w:cs="宋体"/>
          <w:sz w:val="24"/>
          <w:szCs w:val="24"/>
          <w:u w:val="single"/>
        </w:rPr>
        <w:t xml:space="preserve">                                     </w:t>
      </w:r>
    </w:p>
    <w:p w14:paraId="35CE27B5">
      <w:pPr>
        <w:spacing w:before="120" w:line="22" w:lineRule="atLeast"/>
        <w:rPr>
          <w:rFonts w:hint="eastAsia" w:ascii="宋体" w:hAnsi="宋体" w:eastAsia="宋体" w:cs="宋体"/>
          <w:sz w:val="24"/>
          <w:szCs w:val="24"/>
        </w:rPr>
      </w:pPr>
    </w:p>
    <w:p w14:paraId="2B3B6DA1">
      <w:pPr>
        <w:spacing w:before="120" w:line="22" w:lineRule="atLeast"/>
        <w:ind w:firstLine="960" w:firstLineChars="400"/>
        <w:rPr>
          <w:rFonts w:hint="eastAsia" w:ascii="宋体" w:hAnsi="宋体" w:eastAsia="宋体" w:cs="宋体"/>
          <w:sz w:val="24"/>
          <w:szCs w:val="24"/>
          <w:u w:val="single"/>
        </w:rPr>
      </w:pPr>
      <w:r>
        <w:rPr>
          <w:rFonts w:hint="eastAsia" w:ascii="宋体" w:hAnsi="宋体" w:eastAsia="宋体" w:cs="宋体"/>
          <w:sz w:val="24"/>
          <w:szCs w:val="24"/>
        </w:rPr>
        <w:t>签订日期：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C621B97">
      <w:pPr>
        <w:spacing w:before="120" w:line="22" w:lineRule="atLeast"/>
        <w:ind w:firstLine="960" w:firstLineChars="400"/>
        <w:rPr>
          <w:rFonts w:hint="eastAsia" w:ascii="宋体" w:hAnsi="宋体" w:eastAsia="宋体" w:cs="宋体"/>
          <w:sz w:val="24"/>
          <w:szCs w:val="24"/>
          <w:u w:val="single"/>
        </w:rPr>
      </w:pPr>
    </w:p>
    <w:p w14:paraId="3DD86DFB">
      <w:pPr>
        <w:autoSpaceDE w:val="0"/>
        <w:autoSpaceDN w:val="0"/>
        <w:adjustRightInd w:val="0"/>
        <w:spacing w:line="600" w:lineRule="exact"/>
        <w:ind w:firstLine="640"/>
        <w:jc w:val="center"/>
        <w:rPr>
          <w:rFonts w:hint="eastAsia" w:ascii="宋体" w:hAnsi="宋体" w:eastAsia="宋体" w:cs="宋体"/>
          <w:sz w:val="24"/>
          <w:szCs w:val="24"/>
        </w:rPr>
        <w:sectPr>
          <w:headerReference r:id="rId11" w:type="default"/>
          <w:footerReference r:id="rId12" w:type="default"/>
          <w:pgSz w:w="11906" w:h="16838"/>
          <w:pgMar w:top="1440" w:right="1083" w:bottom="1440" w:left="1083" w:header="720" w:footer="720" w:gutter="0"/>
          <w:pgNumType w:fmt="numberInDash" w:start="1"/>
          <w:cols w:space="720" w:num="1"/>
          <w:rtlGutter w:val="0"/>
          <w:docGrid w:linePitch="462" w:charSpace="0"/>
        </w:sectPr>
      </w:pPr>
    </w:p>
    <w:p w14:paraId="47FF1B8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年</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r>
        <w:rPr>
          <w:rFonts w:hint="eastAsia" w:ascii="宋体" w:hAnsi="宋体" w:eastAsia="宋体" w:cs="宋体"/>
          <w:sz w:val="24"/>
          <w:szCs w:val="24"/>
        </w:rPr>
        <w:t>，</w:t>
      </w:r>
      <w:r>
        <w:rPr>
          <w:rFonts w:hint="eastAsia" w:ascii="宋体" w:hAnsi="宋体" w:eastAsia="宋体" w:cs="宋体"/>
          <w:sz w:val="24"/>
          <w:szCs w:val="24"/>
          <w:u w:val="single"/>
        </w:rPr>
        <w:t xml:space="preserve">   （采购人名称）   </w:t>
      </w:r>
      <w:r>
        <w:rPr>
          <w:rFonts w:hint="eastAsia" w:ascii="宋体" w:hAnsi="宋体" w:eastAsia="宋体" w:cs="宋体"/>
          <w:sz w:val="24"/>
          <w:szCs w:val="24"/>
        </w:rPr>
        <w:t>以</w:t>
      </w:r>
      <w:r>
        <w:rPr>
          <w:rFonts w:hint="eastAsia" w:ascii="宋体" w:hAnsi="宋体" w:eastAsia="宋体" w:cs="宋体"/>
          <w:sz w:val="24"/>
          <w:szCs w:val="24"/>
          <w:u w:val="single"/>
        </w:rPr>
        <w:t xml:space="preserve">   （政府采购方式）  </w:t>
      </w:r>
      <w:r>
        <w:rPr>
          <w:rFonts w:hint="eastAsia" w:ascii="宋体" w:hAnsi="宋体" w:eastAsia="宋体" w:cs="宋体"/>
          <w:sz w:val="24"/>
          <w:szCs w:val="24"/>
        </w:rPr>
        <w:t>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项目进行了采购。经</w:t>
      </w:r>
      <w:r>
        <w:rPr>
          <w:rFonts w:hint="eastAsia" w:ascii="宋体" w:hAnsi="宋体" w:eastAsia="宋体" w:cs="宋体"/>
          <w:sz w:val="24"/>
          <w:szCs w:val="24"/>
          <w:u w:val="single"/>
        </w:rPr>
        <w:t xml:space="preserve">   （相关评定主体名称）   </w:t>
      </w:r>
      <w:r>
        <w:rPr>
          <w:rFonts w:hint="eastAsia" w:ascii="宋体" w:hAnsi="宋体" w:eastAsia="宋体" w:cs="宋体"/>
          <w:sz w:val="24"/>
          <w:szCs w:val="24"/>
        </w:rPr>
        <w:t>评定，</w:t>
      </w:r>
      <w:r>
        <w:rPr>
          <w:rFonts w:hint="eastAsia" w:ascii="宋体" w:hAnsi="宋体" w:eastAsia="宋体" w:cs="宋体"/>
          <w:sz w:val="24"/>
          <w:szCs w:val="24"/>
          <w:u w:val="single"/>
        </w:rPr>
        <w:t xml:space="preserve">   （中标供应商名称） </w:t>
      </w:r>
      <w:r>
        <w:rPr>
          <w:rFonts w:hint="eastAsia" w:ascii="宋体" w:hAnsi="宋体" w:eastAsia="宋体" w:cs="宋体"/>
          <w:sz w:val="24"/>
          <w:szCs w:val="24"/>
        </w:rPr>
        <w:t>为该项目中标供应商。现于中标通知书发出之日起三十日内，按照采购文件确定的事项签订本合同。</w:t>
      </w:r>
    </w:p>
    <w:p w14:paraId="7E0B3447">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根据《中华人民共和国民法典》《中华人民共和国政府采购法》等相关法律法规之规定，按照平等、自愿、公平和诚实信用的原则，经</w:t>
      </w:r>
      <w:r>
        <w:rPr>
          <w:rFonts w:hint="eastAsia" w:ascii="宋体" w:hAnsi="宋体" w:eastAsia="宋体" w:cs="宋体"/>
          <w:sz w:val="24"/>
          <w:szCs w:val="24"/>
          <w:u w:val="single"/>
        </w:rPr>
        <w:t xml:space="preserve">   （采购人名称）   </w:t>
      </w:r>
      <w:r>
        <w:rPr>
          <w:rFonts w:hint="eastAsia" w:ascii="宋体" w:hAnsi="宋体" w:eastAsia="宋体" w:cs="宋体"/>
          <w:sz w:val="24"/>
          <w:szCs w:val="24"/>
          <w:lang w:val="zh-CN"/>
        </w:rPr>
        <w:t>(以下简称：甲方)和</w:t>
      </w:r>
      <w:r>
        <w:rPr>
          <w:rFonts w:hint="eastAsia" w:ascii="宋体" w:hAnsi="宋体" w:eastAsia="宋体" w:cs="宋体"/>
          <w:sz w:val="24"/>
          <w:szCs w:val="24"/>
          <w:u w:val="single"/>
        </w:rPr>
        <w:t xml:space="preserve">   （中标供应商名称）   </w:t>
      </w:r>
      <w:r>
        <w:rPr>
          <w:rFonts w:hint="eastAsia" w:ascii="宋体" w:hAnsi="宋体" w:eastAsia="宋体" w:cs="宋体"/>
          <w:sz w:val="24"/>
          <w:szCs w:val="24"/>
          <w:lang w:val="zh-CN"/>
        </w:rPr>
        <w:t>(以下简称：乙方)协商一致，约定以下合同</w:t>
      </w:r>
      <w:r>
        <w:rPr>
          <w:rFonts w:hint="eastAsia" w:ascii="宋体" w:hAnsi="宋体" w:eastAsia="宋体" w:cs="宋体"/>
          <w:sz w:val="24"/>
          <w:szCs w:val="24"/>
        </w:rPr>
        <w:t>条款，以兹共同遵守、全面履行。</w:t>
      </w:r>
    </w:p>
    <w:p w14:paraId="443455FE">
      <w:pPr>
        <w:spacing w:line="560" w:lineRule="exact"/>
        <w:ind w:firstLine="482" w:firstLineChars="200"/>
        <w:rPr>
          <w:rFonts w:hint="eastAsia" w:ascii="宋体" w:hAnsi="宋体" w:eastAsia="宋体" w:cs="宋体"/>
          <w:b/>
          <w:sz w:val="24"/>
          <w:szCs w:val="24"/>
        </w:rPr>
      </w:pPr>
      <w:bookmarkStart w:id="207" w:name="_Toc19273"/>
      <w:bookmarkStart w:id="208" w:name="_Toc28855"/>
      <w:bookmarkStart w:id="209" w:name="_Toc22967"/>
      <w:bookmarkStart w:id="210" w:name="_Toc20421"/>
      <w:bookmarkStart w:id="211" w:name="_Toc15367"/>
      <w:r>
        <w:rPr>
          <w:rFonts w:hint="eastAsia" w:ascii="宋体" w:hAnsi="宋体" w:eastAsia="宋体" w:cs="宋体"/>
          <w:b/>
          <w:sz w:val="24"/>
          <w:szCs w:val="24"/>
        </w:rPr>
        <w:t>1.1 合同组成部分</w:t>
      </w:r>
      <w:bookmarkEnd w:id="207"/>
      <w:bookmarkEnd w:id="208"/>
      <w:bookmarkEnd w:id="209"/>
      <w:bookmarkEnd w:id="210"/>
      <w:bookmarkEnd w:id="211"/>
    </w:p>
    <w:p w14:paraId="189A6954">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139DFB3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1.1.1 本合同及其补充合同、变更协议；</w:t>
      </w:r>
    </w:p>
    <w:p w14:paraId="750764A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1.1.2 </w:t>
      </w:r>
      <w:r>
        <w:rPr>
          <w:rFonts w:hint="eastAsia" w:ascii="宋体" w:hAnsi="宋体" w:eastAsia="宋体" w:cs="宋体"/>
          <w:sz w:val="24"/>
          <w:szCs w:val="24"/>
          <w:lang w:eastAsia="zh-CN"/>
        </w:rPr>
        <w:t>中标</w:t>
      </w:r>
      <w:r>
        <w:rPr>
          <w:rFonts w:hint="eastAsia" w:ascii="宋体" w:hAnsi="宋体" w:eastAsia="宋体" w:cs="宋体"/>
          <w:sz w:val="24"/>
          <w:szCs w:val="24"/>
        </w:rPr>
        <w:t>通知书；</w:t>
      </w:r>
    </w:p>
    <w:p w14:paraId="63B10D9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sz w:val="24"/>
          <w:szCs w:val="24"/>
          <w:lang w:eastAsia="zh-CN"/>
        </w:rPr>
        <w:t>投标</w:t>
      </w:r>
      <w:r>
        <w:rPr>
          <w:rFonts w:hint="eastAsia" w:ascii="宋体" w:hAnsi="宋体" w:eastAsia="宋体" w:cs="宋体"/>
          <w:sz w:val="24"/>
          <w:szCs w:val="24"/>
        </w:rPr>
        <w:t>文件（含澄清或者说明文件）；</w:t>
      </w:r>
    </w:p>
    <w:p w14:paraId="2CC7F8DB">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1.1.4 </w:t>
      </w:r>
      <w:r>
        <w:rPr>
          <w:rFonts w:hint="eastAsia" w:ascii="宋体" w:hAnsi="宋体" w:eastAsia="宋体" w:cs="宋体"/>
          <w:sz w:val="24"/>
          <w:szCs w:val="24"/>
          <w:lang w:eastAsia="zh-CN"/>
        </w:rPr>
        <w:t>招标文件</w:t>
      </w:r>
      <w:r>
        <w:rPr>
          <w:rFonts w:hint="eastAsia" w:ascii="宋体" w:hAnsi="宋体" w:eastAsia="宋体" w:cs="宋体"/>
          <w:sz w:val="24"/>
          <w:szCs w:val="24"/>
        </w:rPr>
        <w:t>（含澄清或者修改文件）；</w:t>
      </w:r>
    </w:p>
    <w:p w14:paraId="3753BDC7">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1.1.5 其他相关采购文件。</w:t>
      </w:r>
    </w:p>
    <w:p w14:paraId="0735B0B9">
      <w:pPr>
        <w:spacing w:line="560" w:lineRule="exact"/>
        <w:ind w:firstLine="482" w:firstLineChars="200"/>
        <w:rPr>
          <w:rFonts w:hint="eastAsia" w:ascii="宋体" w:hAnsi="宋体" w:eastAsia="宋体" w:cs="宋体"/>
          <w:b/>
          <w:sz w:val="24"/>
          <w:szCs w:val="24"/>
        </w:rPr>
      </w:pPr>
      <w:bookmarkStart w:id="212" w:name="_Toc2918"/>
      <w:bookmarkStart w:id="213" w:name="_Toc18585"/>
      <w:bookmarkStart w:id="214" w:name="_Toc6773"/>
      <w:bookmarkStart w:id="215" w:name="_Toc6311"/>
      <w:bookmarkStart w:id="216" w:name="_Toc22185"/>
      <w:r>
        <w:rPr>
          <w:rFonts w:hint="eastAsia" w:ascii="宋体" w:hAnsi="宋体" w:eastAsia="宋体" w:cs="宋体"/>
          <w:b/>
          <w:sz w:val="24"/>
          <w:szCs w:val="24"/>
        </w:rPr>
        <w:t>1.2 标的</w:t>
      </w:r>
      <w:bookmarkEnd w:id="212"/>
      <w:bookmarkEnd w:id="213"/>
      <w:bookmarkEnd w:id="214"/>
      <w:bookmarkEnd w:id="215"/>
      <w:bookmarkEnd w:id="216"/>
    </w:p>
    <w:p w14:paraId="0B6A1552">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1.2.1 标的名称：</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57C0647">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1.2.2 标的数量：</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1B722A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1.2.3 标的质量：</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77247E8">
      <w:pPr>
        <w:spacing w:line="560" w:lineRule="exact"/>
        <w:ind w:firstLine="482" w:firstLineChars="200"/>
        <w:rPr>
          <w:rFonts w:hint="eastAsia" w:ascii="宋体" w:hAnsi="宋体" w:eastAsia="宋体" w:cs="宋体"/>
          <w:b/>
          <w:sz w:val="24"/>
          <w:szCs w:val="24"/>
        </w:rPr>
      </w:pPr>
      <w:bookmarkStart w:id="217" w:name="_Toc4929"/>
      <w:bookmarkStart w:id="218" w:name="_Toc13918"/>
      <w:bookmarkStart w:id="219" w:name="_Toc5635"/>
      <w:bookmarkStart w:id="220" w:name="_Toc21124"/>
      <w:bookmarkStart w:id="221" w:name="_Toc1386"/>
      <w:r>
        <w:rPr>
          <w:rFonts w:hint="eastAsia" w:ascii="宋体" w:hAnsi="宋体" w:eastAsia="宋体" w:cs="宋体"/>
          <w:b/>
          <w:sz w:val="24"/>
          <w:szCs w:val="24"/>
        </w:rPr>
        <w:t>1.3 价款</w:t>
      </w:r>
      <w:bookmarkEnd w:id="217"/>
      <w:bookmarkEnd w:id="218"/>
      <w:bookmarkEnd w:id="219"/>
      <w:bookmarkEnd w:id="220"/>
      <w:bookmarkEnd w:id="221"/>
    </w:p>
    <w:p w14:paraId="384DC2A2">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sz w:val="24"/>
          <w:szCs w:val="24"/>
        </w:rPr>
        <w:t>本合同总价为：</w:t>
      </w:r>
      <w:r>
        <w:rPr>
          <w:rFonts w:hint="eastAsia" w:ascii="宋体" w:hAnsi="宋体" w:eastAsia="宋体" w:cs="宋体"/>
          <w:sz w:val="24"/>
          <w:szCs w:val="24"/>
          <w:lang w:val="en-US" w:eastAsia="zh-CN"/>
        </w:rPr>
        <w:t>¥</w:t>
      </w:r>
      <w:r>
        <w:rPr>
          <w:rFonts w:hint="eastAsia" w:ascii="宋体" w:hAnsi="宋体" w:eastAsia="宋体" w:cs="宋体"/>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元人民币）。</w:t>
      </w:r>
    </w:p>
    <w:p w14:paraId="67A5A10A">
      <w:pPr>
        <w:spacing w:line="560" w:lineRule="exact"/>
        <w:ind w:firstLine="482" w:firstLineChars="200"/>
        <w:rPr>
          <w:rFonts w:hint="eastAsia" w:ascii="宋体" w:hAnsi="宋体" w:eastAsia="宋体" w:cs="宋体"/>
          <w:b/>
          <w:color w:val="auto"/>
          <w:sz w:val="24"/>
          <w:szCs w:val="24"/>
        </w:rPr>
      </w:pPr>
      <w:bookmarkStart w:id="222" w:name="_Toc22618"/>
      <w:bookmarkStart w:id="223" w:name="_Toc10340"/>
      <w:bookmarkStart w:id="224" w:name="_Toc1814"/>
      <w:r>
        <w:rPr>
          <w:rFonts w:hint="eastAsia" w:ascii="宋体" w:hAnsi="宋体" w:eastAsia="宋体" w:cs="宋体"/>
          <w:b/>
          <w:color w:val="auto"/>
          <w:sz w:val="24"/>
          <w:szCs w:val="24"/>
        </w:rPr>
        <w:t>1.4 付款方式和发票开具方式</w:t>
      </w:r>
      <w:bookmarkEnd w:id="222"/>
      <w:bookmarkEnd w:id="223"/>
      <w:bookmarkEnd w:id="224"/>
    </w:p>
    <w:p w14:paraId="10A491F0">
      <w:pPr>
        <w:spacing w:line="560" w:lineRule="exact"/>
        <w:ind w:firstLine="480" w:firstLineChars="20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rPr>
        <w:t>1.4.1 付款方式</w:t>
      </w:r>
      <w:r>
        <w:rPr>
          <w:rFonts w:hint="eastAsia" w:ascii="宋体" w:hAnsi="宋体" w:eastAsia="宋体" w:cs="宋体"/>
          <w:i w:val="0"/>
          <w:iCs w:val="0"/>
          <w:color w:val="auto"/>
          <w:sz w:val="24"/>
          <w:highlight w:val="none"/>
        </w:rPr>
        <w:t>：</w:t>
      </w:r>
      <w:r>
        <w:rPr>
          <w:rFonts w:hint="eastAsia" w:ascii="宋体" w:hAnsi="宋体" w:eastAsia="宋体" w:cs="宋体"/>
          <w:i w:val="0"/>
          <w:iCs w:val="0"/>
          <w:color w:val="auto"/>
          <w:sz w:val="24"/>
          <w:highlight w:val="none"/>
          <w:lang w:val="en-US" w:eastAsia="zh-CN"/>
        </w:rPr>
        <w:t>合同签订生效后，支付合同总价款的</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lang w:val="en-US" w:eastAsia="zh-CN"/>
        </w:rPr>
        <w:t>签订合同时约定</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lang w:val="en-US" w:eastAsia="zh-CN"/>
        </w:rPr>
        <w:t>%，即人民币大写：</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none"/>
          <w:lang w:val="en-US" w:eastAsia="zh-CN"/>
        </w:rPr>
        <w:t>，小写：</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none"/>
          <w:lang w:val="en-US" w:eastAsia="zh-CN"/>
        </w:rPr>
        <w:t>元；项目终验合格交付后，支付至结算审计审定总价款的100%。</w:t>
      </w:r>
    </w:p>
    <w:p w14:paraId="740CA421">
      <w:pPr>
        <w:spacing w:line="560" w:lineRule="exact"/>
        <w:ind w:firstLine="480" w:firstLineChars="20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1.4.2 发票开具方式：</w:t>
      </w:r>
      <w:r>
        <w:rPr>
          <w:rFonts w:hint="eastAsia" w:ascii="宋体" w:hAnsi="宋体" w:eastAsia="宋体" w:cs="宋体"/>
          <w:color w:val="auto"/>
          <w:sz w:val="24"/>
          <w:szCs w:val="24"/>
          <w:highlight w:val="none"/>
          <w:u w:val="single"/>
          <w:lang w:val="en-US" w:eastAsia="zh-CN"/>
        </w:rPr>
        <w:t>根据甲方要求开具合法有效的发票</w:t>
      </w:r>
      <w:r>
        <w:rPr>
          <w:rFonts w:hint="eastAsia" w:ascii="宋体" w:hAnsi="宋体" w:eastAsia="宋体" w:cs="宋体"/>
          <w:i w:val="0"/>
          <w:iCs w:val="0"/>
          <w:color w:val="auto"/>
          <w:sz w:val="24"/>
          <w:highlight w:val="none"/>
        </w:rPr>
        <w:t>。</w:t>
      </w:r>
    </w:p>
    <w:p w14:paraId="74CD25BB">
      <w:pPr>
        <w:spacing w:line="560" w:lineRule="exact"/>
        <w:ind w:firstLine="482" w:firstLineChars="200"/>
        <w:rPr>
          <w:rFonts w:hint="eastAsia" w:ascii="宋体" w:hAnsi="宋体" w:eastAsia="宋体" w:cs="宋体"/>
          <w:b/>
          <w:sz w:val="24"/>
          <w:szCs w:val="24"/>
          <w:highlight w:val="none"/>
        </w:rPr>
      </w:pPr>
      <w:bookmarkStart w:id="225" w:name="_Toc11108"/>
      <w:bookmarkStart w:id="226" w:name="_Toc4760"/>
      <w:bookmarkStart w:id="227" w:name="_Toc8772"/>
      <w:bookmarkStart w:id="228" w:name="_Toc31421"/>
      <w:r>
        <w:rPr>
          <w:rFonts w:hint="eastAsia" w:ascii="宋体" w:hAnsi="宋体" w:eastAsia="宋体" w:cs="宋体"/>
          <w:b/>
          <w:sz w:val="24"/>
          <w:szCs w:val="24"/>
          <w:highlight w:val="none"/>
        </w:rPr>
        <w:t>1.5 履行期限、地点和方式</w:t>
      </w:r>
      <w:bookmarkEnd w:id="225"/>
      <w:bookmarkEnd w:id="226"/>
      <w:bookmarkEnd w:id="227"/>
      <w:bookmarkEnd w:id="228"/>
    </w:p>
    <w:p w14:paraId="061050A0">
      <w:pPr>
        <w:spacing w:line="560" w:lineRule="exact"/>
        <w:ind w:firstLine="480" w:firstLineChars="200"/>
        <w:rPr>
          <w:rFonts w:hint="eastAsia" w:ascii="宋体" w:hAnsi="宋体" w:eastAsia="宋体" w:cs="宋体"/>
          <w:sz w:val="24"/>
          <w:u w:val="single"/>
        </w:rPr>
      </w:pPr>
      <w:r>
        <w:rPr>
          <w:rFonts w:hint="eastAsia" w:ascii="宋体" w:hAnsi="宋体" w:eastAsia="宋体" w:cs="宋体"/>
          <w:sz w:val="24"/>
        </w:rPr>
        <w:t>1.5.1 履行期限：</w:t>
      </w:r>
      <w:r>
        <w:rPr>
          <w:rFonts w:hint="eastAsia" w:ascii="宋体" w:hAnsi="宋体" w:eastAsia="宋体" w:cs="宋体"/>
          <w:sz w:val="24"/>
          <w:u w:val="single"/>
        </w:rPr>
        <w:t xml:space="preserve">                                                </w:t>
      </w:r>
      <w:r>
        <w:rPr>
          <w:rFonts w:hint="eastAsia" w:ascii="宋体" w:hAnsi="宋体" w:eastAsia="宋体" w:cs="宋体"/>
          <w:sz w:val="24"/>
        </w:rPr>
        <w:t>；</w:t>
      </w:r>
    </w:p>
    <w:p w14:paraId="3B4FDA5C">
      <w:pPr>
        <w:spacing w:line="560" w:lineRule="exact"/>
        <w:ind w:firstLine="480" w:firstLineChars="200"/>
        <w:rPr>
          <w:rFonts w:hint="eastAsia" w:ascii="宋体" w:hAnsi="宋体" w:eastAsia="宋体" w:cs="宋体"/>
          <w:sz w:val="24"/>
        </w:rPr>
      </w:pPr>
      <w:r>
        <w:rPr>
          <w:rFonts w:hint="eastAsia" w:ascii="宋体" w:hAnsi="宋体" w:eastAsia="宋体" w:cs="宋体"/>
          <w:sz w:val="24"/>
        </w:rPr>
        <w:t>1.5.2 履行地点：</w:t>
      </w:r>
      <w:r>
        <w:rPr>
          <w:rFonts w:hint="eastAsia" w:ascii="宋体" w:hAnsi="宋体" w:eastAsia="宋体" w:cs="宋体"/>
          <w:sz w:val="24"/>
          <w:u w:val="single"/>
        </w:rPr>
        <w:t xml:space="preserve">                                                </w:t>
      </w:r>
      <w:r>
        <w:rPr>
          <w:rFonts w:hint="eastAsia" w:ascii="宋体" w:hAnsi="宋体" w:eastAsia="宋体" w:cs="宋体"/>
          <w:sz w:val="24"/>
        </w:rPr>
        <w:t>；</w:t>
      </w:r>
    </w:p>
    <w:p w14:paraId="1BB07701">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sz w:val="24"/>
        </w:rPr>
        <w:t>1.5.3 履行方式：</w:t>
      </w:r>
      <w:r>
        <w:rPr>
          <w:rFonts w:hint="eastAsia" w:ascii="宋体" w:hAnsi="宋体" w:eastAsia="宋体" w:cs="宋体"/>
          <w:sz w:val="24"/>
          <w:u w:val="single"/>
        </w:rPr>
        <w:t xml:space="preserve">　　　　　　　　　                      　      </w:t>
      </w:r>
      <w:r>
        <w:rPr>
          <w:rFonts w:hint="eastAsia" w:ascii="宋体" w:hAnsi="宋体" w:eastAsia="宋体" w:cs="宋体"/>
          <w:sz w:val="24"/>
        </w:rPr>
        <w:t>。</w:t>
      </w:r>
    </w:p>
    <w:p w14:paraId="748A3EE2">
      <w:pPr>
        <w:spacing w:line="560" w:lineRule="exact"/>
        <w:ind w:firstLine="482" w:firstLineChars="200"/>
        <w:rPr>
          <w:rFonts w:hint="eastAsia" w:ascii="宋体" w:hAnsi="宋体" w:eastAsia="宋体" w:cs="宋体"/>
          <w:b/>
          <w:sz w:val="24"/>
          <w:szCs w:val="24"/>
        </w:rPr>
      </w:pPr>
      <w:bookmarkStart w:id="229" w:name="_Toc21423"/>
      <w:bookmarkStart w:id="230" w:name="_Toc19554"/>
      <w:bookmarkStart w:id="231" w:name="_Toc27250"/>
      <w:r>
        <w:rPr>
          <w:rFonts w:hint="eastAsia" w:ascii="宋体" w:hAnsi="宋体" w:eastAsia="宋体" w:cs="宋体"/>
          <w:b/>
          <w:sz w:val="24"/>
          <w:szCs w:val="24"/>
        </w:rPr>
        <w:t>1.6 违约责任</w:t>
      </w:r>
      <w:bookmarkEnd w:id="229"/>
      <w:bookmarkEnd w:id="230"/>
      <w:bookmarkEnd w:id="231"/>
    </w:p>
    <w:p w14:paraId="4910A6A6">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i w:val="0"/>
          <w:iCs w:val="0"/>
          <w:sz w:val="24"/>
        </w:rPr>
        <w:t>1.6.1 除不可</w:t>
      </w:r>
      <w:r>
        <w:rPr>
          <w:rFonts w:hint="eastAsia" w:ascii="宋体" w:hAnsi="宋体" w:eastAsia="宋体" w:cs="宋体"/>
          <w:i w:val="0"/>
          <w:iCs w:val="0"/>
          <w:color w:val="auto"/>
          <w:sz w:val="24"/>
          <w:highlight w:val="none"/>
        </w:rPr>
        <w:t>抗力外，如果乙方没有按照本合同约定的期限、地点和方式履行，那么甲方可要求乙方支付违约金</w:t>
      </w:r>
      <w:r>
        <w:rPr>
          <w:rFonts w:hint="eastAsia" w:ascii="宋体" w:hAnsi="宋体" w:eastAsia="宋体" w:cs="宋体"/>
          <w:color w:val="auto"/>
          <w:sz w:val="24"/>
          <w:highlight w:val="none"/>
        </w:rPr>
        <w:t>，违约金按每迟延履行一日的应提供而未提供服务价格的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%计算，最高限额为本合同总价的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%；迟延履行的违约金计算数额达到前述最高限额之日起，甲方有权在要求乙方支付违约金的同时，书面通知乙方解除本合同；</w:t>
      </w:r>
    </w:p>
    <w:p w14:paraId="42E2D72C">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%计算，最高限额为本合同总价的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%；迟延付款的违约金计算数额达到前述最高限额之日起，乙方有权在要求甲方支付违约金的同时，书面通知甲方解除本合同；</w:t>
      </w:r>
    </w:p>
    <w:p w14:paraId="19265AA3">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i w:val="0"/>
          <w:iCs w:val="0"/>
          <w:color w:val="auto"/>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w:t>
      </w:r>
      <w:r>
        <w:rPr>
          <w:rFonts w:hint="eastAsia" w:ascii="宋体" w:hAnsi="宋体" w:eastAsia="宋体" w:cs="宋体"/>
          <w:i w:val="0"/>
          <w:iCs w:val="0"/>
          <w:sz w:val="24"/>
        </w:rPr>
        <w:t>即：以谎报事实或隐瞒真相的方法来影响对方当事人在合同签订、履行过程中的行为）的，对方当事人可以书面通知违约方解除本合同；</w:t>
      </w:r>
    </w:p>
    <w:p w14:paraId="33D1E729">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i w:val="0"/>
          <w:iCs w:val="0"/>
          <w:sz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6878C84">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i w:val="0"/>
          <w:iCs w:val="0"/>
          <w:sz w:val="24"/>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ED39E63">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i w:val="0"/>
          <w:iCs w:val="0"/>
          <w:sz w:val="24"/>
        </w:rPr>
        <w:t>1.6.6 如果出现政府采购监督管理部门在处理投诉事项期间，书面通知甲方暂停采购活动的情形，或者询问或质疑事项可能影响中标结果的，导致甲方中止履行合同的情形，均不视为甲方违约。</w:t>
      </w:r>
    </w:p>
    <w:p w14:paraId="57667723">
      <w:pPr>
        <w:spacing w:line="560" w:lineRule="exact"/>
        <w:ind w:firstLine="482" w:firstLineChars="200"/>
        <w:rPr>
          <w:rFonts w:hint="eastAsia" w:ascii="宋体" w:hAnsi="宋体" w:eastAsia="宋体" w:cs="宋体"/>
          <w:b/>
          <w:sz w:val="24"/>
          <w:szCs w:val="24"/>
        </w:rPr>
      </w:pPr>
      <w:bookmarkStart w:id="232" w:name="_Toc16021"/>
      <w:bookmarkStart w:id="233" w:name="_Toc28375"/>
      <w:bookmarkStart w:id="234" w:name="_Toc15583"/>
      <w:r>
        <w:rPr>
          <w:rFonts w:hint="eastAsia" w:ascii="宋体" w:hAnsi="宋体" w:eastAsia="宋体" w:cs="宋体"/>
          <w:b/>
          <w:sz w:val="24"/>
          <w:szCs w:val="24"/>
        </w:rPr>
        <w:t>1.7 合同争议的解决</w:t>
      </w:r>
      <w:bookmarkEnd w:id="232"/>
      <w:bookmarkEnd w:id="233"/>
      <w:bookmarkEnd w:id="234"/>
    </w:p>
    <w:p w14:paraId="1A6E6760">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i w:val="0"/>
          <w:iCs w:val="0"/>
          <w:sz w:val="24"/>
        </w:rPr>
        <w:t>本合同履行过程中发生的任何争议，双方当事人均可通过和解或者调解解决；不愿和解、调解或者和解、调解不成的，可以选择下列第</w:t>
      </w:r>
      <w:r>
        <w:rPr>
          <w:rFonts w:hint="eastAsia" w:ascii="宋体" w:hAnsi="宋体" w:eastAsia="宋体" w:cs="宋体"/>
          <w:i w:val="0"/>
          <w:iCs w:val="0"/>
          <w:sz w:val="24"/>
          <w:u w:val="single"/>
        </w:rPr>
        <w:t xml:space="preserve">    </w:t>
      </w:r>
      <w:r>
        <w:rPr>
          <w:rFonts w:hint="eastAsia" w:ascii="宋体" w:hAnsi="宋体" w:eastAsia="宋体" w:cs="宋体"/>
          <w:i w:val="0"/>
          <w:iCs w:val="0"/>
          <w:sz w:val="24"/>
        </w:rPr>
        <w:t>种方式解决：</w:t>
      </w:r>
    </w:p>
    <w:p w14:paraId="09AB06A2">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i w:val="0"/>
          <w:iCs w:val="0"/>
          <w:sz w:val="24"/>
        </w:rPr>
        <w:t>1.7.1 将争议提交</w:t>
      </w:r>
      <w:r>
        <w:rPr>
          <w:rFonts w:hint="eastAsia" w:ascii="宋体" w:hAnsi="宋体" w:eastAsia="宋体" w:cs="宋体"/>
          <w:i w:val="0"/>
          <w:iCs w:val="0"/>
          <w:sz w:val="24"/>
          <w:u w:val="single"/>
        </w:rPr>
        <w:t xml:space="preserve">              </w:t>
      </w:r>
      <w:r>
        <w:rPr>
          <w:rFonts w:hint="eastAsia" w:ascii="宋体" w:hAnsi="宋体" w:eastAsia="宋体" w:cs="宋体"/>
          <w:i w:val="0"/>
          <w:iCs w:val="0"/>
          <w:sz w:val="24"/>
        </w:rPr>
        <w:t>仲裁委员会依申请仲裁时其现行有效的仲裁规则裁决；</w:t>
      </w:r>
    </w:p>
    <w:p w14:paraId="3D73F712">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i w:val="0"/>
          <w:iCs w:val="0"/>
          <w:sz w:val="24"/>
        </w:rPr>
        <w:t>1.7.2 向</w:t>
      </w:r>
      <w:r>
        <w:rPr>
          <w:rFonts w:hint="eastAsia" w:ascii="宋体" w:hAnsi="宋体" w:eastAsia="宋体" w:cs="宋体"/>
          <w:i w:val="0"/>
          <w:iCs w:val="0"/>
          <w:sz w:val="24"/>
          <w:u w:val="single"/>
        </w:rPr>
        <w:t xml:space="preserve">   （被告住所地、合同履行地、合同签订地、原告住所地、标的物所在地等与争议有实际联系的地点中选出的人民法院名称）    </w:t>
      </w:r>
      <w:r>
        <w:rPr>
          <w:rFonts w:hint="eastAsia" w:ascii="宋体" w:hAnsi="宋体" w:eastAsia="宋体" w:cs="宋体"/>
          <w:i w:val="0"/>
          <w:iCs w:val="0"/>
          <w:sz w:val="24"/>
        </w:rPr>
        <w:t>人民法院起诉。</w:t>
      </w:r>
    </w:p>
    <w:p w14:paraId="55C58AD6">
      <w:pPr>
        <w:spacing w:line="560" w:lineRule="exact"/>
        <w:ind w:firstLine="482" w:firstLineChars="200"/>
        <w:rPr>
          <w:rFonts w:hint="eastAsia" w:ascii="宋体" w:hAnsi="宋体" w:eastAsia="宋体" w:cs="宋体"/>
          <w:b/>
          <w:sz w:val="24"/>
          <w:szCs w:val="24"/>
        </w:rPr>
      </w:pPr>
      <w:bookmarkStart w:id="235" w:name="_Toc7245"/>
      <w:bookmarkStart w:id="236" w:name="_Toc11173"/>
      <w:bookmarkStart w:id="237" w:name="_Toc15322"/>
      <w:r>
        <w:rPr>
          <w:rFonts w:hint="eastAsia" w:ascii="宋体" w:hAnsi="宋体" w:eastAsia="宋体" w:cs="宋体"/>
          <w:b/>
          <w:sz w:val="24"/>
          <w:szCs w:val="24"/>
        </w:rPr>
        <w:t>1.8 合同生效</w:t>
      </w:r>
      <w:bookmarkEnd w:id="235"/>
      <w:bookmarkEnd w:id="236"/>
      <w:bookmarkEnd w:id="237"/>
    </w:p>
    <w:p w14:paraId="575B726C">
      <w:pPr>
        <w:spacing w:line="560" w:lineRule="exact"/>
        <w:ind w:firstLine="480" w:firstLineChars="200"/>
        <w:rPr>
          <w:rFonts w:hint="eastAsia" w:ascii="宋体" w:hAnsi="宋体" w:eastAsia="宋体" w:cs="宋体"/>
          <w:b/>
          <w:i w:val="0"/>
          <w:iCs w:val="0"/>
          <w:sz w:val="24"/>
        </w:rPr>
      </w:pPr>
      <w:r>
        <w:rPr>
          <w:rFonts w:hint="eastAsia" w:ascii="宋体" w:hAnsi="宋体" w:eastAsia="宋体" w:cs="宋体"/>
          <w:i w:val="0"/>
          <w:iCs w:val="0"/>
          <w:sz w:val="24"/>
        </w:rPr>
        <w:t>本合同自双方当事人盖章或者签字时生效。</w:t>
      </w:r>
    </w:p>
    <w:p w14:paraId="4015F5EE">
      <w:pPr>
        <w:rPr>
          <w:rFonts w:hint="eastAsia" w:ascii="宋体" w:hAnsi="宋体" w:eastAsia="宋体" w:cs="宋体"/>
          <w:i w:val="0"/>
          <w:iCs w:val="0"/>
          <w:sz w:val="24"/>
          <w:lang w:val="zh-CN"/>
        </w:rPr>
      </w:pPr>
      <w:r>
        <w:rPr>
          <w:rFonts w:hint="eastAsia" w:ascii="宋体" w:hAnsi="宋体" w:eastAsia="宋体" w:cs="宋体"/>
          <w:i w:val="0"/>
          <w:iCs w:val="0"/>
          <w:sz w:val="24"/>
          <w:lang w:val="zh-CN"/>
        </w:rPr>
        <w:br w:type="page"/>
      </w:r>
    </w:p>
    <w:p w14:paraId="32E656D5">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b/>
          <w:i w:val="0"/>
          <w:iCs w:val="0"/>
          <w:sz w:val="24"/>
          <w:lang w:val="zh-CN"/>
        </w:rPr>
        <w:t>甲方</w:t>
      </w:r>
      <w:r>
        <w:rPr>
          <w:rFonts w:hint="eastAsia" w:ascii="宋体" w:hAnsi="宋体" w:eastAsia="宋体" w:cs="宋体"/>
          <w:i w:val="0"/>
          <w:iCs w:val="0"/>
          <w:sz w:val="24"/>
          <w:lang w:val="zh-CN"/>
        </w:rPr>
        <w:t xml:space="preserve">：                             </w:t>
      </w:r>
      <w:r>
        <w:rPr>
          <w:rFonts w:hint="eastAsia" w:ascii="宋体" w:hAnsi="宋体" w:eastAsia="宋体" w:cs="宋体"/>
          <w:b/>
          <w:i w:val="0"/>
          <w:iCs w:val="0"/>
          <w:sz w:val="24"/>
          <w:lang w:val="zh-CN"/>
        </w:rPr>
        <w:t xml:space="preserve">      乙方</w:t>
      </w:r>
      <w:r>
        <w:rPr>
          <w:rFonts w:hint="eastAsia" w:ascii="宋体" w:hAnsi="宋体" w:eastAsia="宋体" w:cs="宋体"/>
          <w:i w:val="0"/>
          <w:iCs w:val="0"/>
          <w:sz w:val="24"/>
          <w:lang w:val="zh-CN"/>
        </w:rPr>
        <w:t>：</w:t>
      </w:r>
    </w:p>
    <w:p w14:paraId="1DF3CA54">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统一社会信用代码：                        统一社会信用代码或身份证号码：</w:t>
      </w:r>
    </w:p>
    <w:p w14:paraId="0C1940A9">
      <w:pPr>
        <w:autoSpaceDE w:val="0"/>
        <w:autoSpaceDN w:val="0"/>
        <w:adjustRightInd w:val="0"/>
        <w:spacing w:line="560" w:lineRule="exact"/>
        <w:rPr>
          <w:rFonts w:hint="eastAsia" w:ascii="宋体" w:hAnsi="宋体" w:eastAsia="宋体" w:cs="宋体"/>
          <w:i w:val="0"/>
          <w:iCs w:val="0"/>
          <w:sz w:val="24"/>
          <w:lang w:val="zh-CN"/>
        </w:rPr>
      </w:pPr>
    </w:p>
    <w:p w14:paraId="32837BE2">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住所：                                   住所：</w:t>
      </w:r>
    </w:p>
    <w:p w14:paraId="055A8924">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法定代表人或                             法定代表人</w:t>
      </w:r>
    </w:p>
    <w:p w14:paraId="0DB9F383">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 xml:space="preserve">授权代表（签字）：                        或授权代表（签字）: </w:t>
      </w:r>
    </w:p>
    <w:p w14:paraId="418715C1">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联系人：                                 联系人：</w:t>
      </w:r>
    </w:p>
    <w:p w14:paraId="5567E891">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约定送达地址：                           约定送达地址：</w:t>
      </w:r>
    </w:p>
    <w:p w14:paraId="74F260C2">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邮政编码：                               邮政编码：</w:t>
      </w:r>
    </w:p>
    <w:p w14:paraId="366BDD35">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 xml:space="preserve">电话:                                    电话: </w:t>
      </w:r>
    </w:p>
    <w:p w14:paraId="32AE4504">
      <w:pPr>
        <w:autoSpaceDE w:val="0"/>
        <w:autoSpaceDN w:val="0"/>
        <w:adjustRightInd w:val="0"/>
        <w:spacing w:line="560" w:lineRule="exact"/>
        <w:rPr>
          <w:rFonts w:hint="eastAsia" w:ascii="宋体" w:hAnsi="宋体" w:eastAsia="宋体" w:cs="宋体"/>
          <w:i w:val="0"/>
          <w:iCs w:val="0"/>
          <w:sz w:val="24"/>
          <w:lang w:val="zh-CN"/>
        </w:rPr>
      </w:pPr>
      <w:r>
        <w:rPr>
          <w:rFonts w:hint="eastAsia" w:ascii="宋体" w:hAnsi="宋体" w:eastAsia="宋体" w:cs="宋体"/>
          <w:i w:val="0"/>
          <w:iCs w:val="0"/>
          <w:sz w:val="24"/>
          <w:lang w:val="zh-CN"/>
        </w:rPr>
        <w:t>传真:                                    传真:</w:t>
      </w:r>
    </w:p>
    <w:p w14:paraId="191F735B">
      <w:pPr>
        <w:autoSpaceDE w:val="0"/>
        <w:autoSpaceDN w:val="0"/>
        <w:adjustRightInd w:val="0"/>
        <w:spacing w:line="560" w:lineRule="exact"/>
        <w:rPr>
          <w:rFonts w:hint="eastAsia" w:ascii="宋体" w:hAnsi="宋体" w:eastAsia="宋体" w:cs="宋体"/>
          <w:i w:val="0"/>
          <w:iCs w:val="0"/>
          <w:sz w:val="24"/>
        </w:rPr>
      </w:pPr>
      <w:r>
        <w:rPr>
          <w:rFonts w:hint="eastAsia" w:ascii="宋体" w:hAnsi="宋体" w:eastAsia="宋体" w:cs="宋体"/>
          <w:i w:val="0"/>
          <w:iCs w:val="0"/>
          <w:sz w:val="24"/>
          <w:lang w:val="zh-CN"/>
        </w:rPr>
        <w:t>电子邮箱：                               电子邮箱：</w:t>
      </w:r>
    </w:p>
    <w:p w14:paraId="242E23B4">
      <w:pPr>
        <w:autoSpaceDE w:val="0"/>
        <w:autoSpaceDN w:val="0"/>
        <w:adjustRightInd w:val="0"/>
        <w:spacing w:line="560" w:lineRule="exact"/>
        <w:rPr>
          <w:rFonts w:hint="eastAsia" w:ascii="宋体" w:hAnsi="宋体" w:eastAsia="宋体" w:cs="宋体"/>
          <w:i w:val="0"/>
          <w:iCs w:val="0"/>
          <w:sz w:val="24"/>
        </w:rPr>
      </w:pPr>
      <w:r>
        <w:rPr>
          <w:rFonts w:hint="eastAsia" w:ascii="宋体" w:hAnsi="宋体" w:eastAsia="宋体" w:cs="宋体"/>
          <w:i w:val="0"/>
          <w:iCs w:val="0"/>
          <w:sz w:val="24"/>
        </w:rPr>
        <w:t xml:space="preserve">开户银行：                               开户银行： </w:t>
      </w:r>
    </w:p>
    <w:p w14:paraId="5FC920C8">
      <w:pPr>
        <w:autoSpaceDE w:val="0"/>
        <w:autoSpaceDN w:val="0"/>
        <w:adjustRightInd w:val="0"/>
        <w:spacing w:line="560" w:lineRule="exact"/>
        <w:rPr>
          <w:rFonts w:hint="eastAsia" w:ascii="宋体" w:hAnsi="宋体" w:eastAsia="宋体" w:cs="宋体"/>
          <w:i w:val="0"/>
          <w:iCs w:val="0"/>
          <w:sz w:val="24"/>
        </w:rPr>
      </w:pPr>
      <w:r>
        <w:rPr>
          <w:rFonts w:hint="eastAsia" w:ascii="宋体" w:hAnsi="宋体" w:eastAsia="宋体" w:cs="宋体"/>
          <w:i w:val="0"/>
          <w:iCs w:val="0"/>
          <w:sz w:val="24"/>
        </w:rPr>
        <w:t xml:space="preserve">开户名称：                               开户名称： </w:t>
      </w:r>
    </w:p>
    <w:p w14:paraId="7DB86191">
      <w:pPr>
        <w:autoSpaceDE w:val="0"/>
        <w:autoSpaceDN w:val="0"/>
        <w:adjustRightInd w:val="0"/>
        <w:spacing w:line="560" w:lineRule="exact"/>
        <w:rPr>
          <w:rFonts w:hint="eastAsia" w:ascii="宋体" w:hAnsi="宋体" w:eastAsia="宋体" w:cs="宋体"/>
          <w:i w:val="0"/>
          <w:iCs w:val="0"/>
          <w:sz w:val="24"/>
        </w:rPr>
      </w:pPr>
      <w:r>
        <w:rPr>
          <w:rFonts w:hint="eastAsia" w:ascii="宋体" w:hAnsi="宋体" w:eastAsia="宋体" w:cs="宋体"/>
          <w:i w:val="0"/>
          <w:iCs w:val="0"/>
          <w:sz w:val="24"/>
        </w:rPr>
        <w:t>开户账号：</w:t>
      </w:r>
      <w:r>
        <w:rPr>
          <w:rFonts w:hint="eastAsia" w:ascii="宋体" w:hAnsi="宋体" w:eastAsia="宋体" w:cs="宋体"/>
          <w:i w:val="0"/>
          <w:iCs w:val="0"/>
          <w:sz w:val="24"/>
          <w:lang w:val="zh-CN"/>
        </w:rPr>
        <w:t xml:space="preserve">                               </w:t>
      </w:r>
      <w:r>
        <w:rPr>
          <w:rFonts w:hint="eastAsia" w:ascii="宋体" w:hAnsi="宋体" w:eastAsia="宋体" w:cs="宋体"/>
          <w:i w:val="0"/>
          <w:iCs w:val="0"/>
          <w:sz w:val="24"/>
        </w:rPr>
        <w:t>开户账号：</w:t>
      </w:r>
    </w:p>
    <w:p w14:paraId="7CED258B">
      <w:pPr>
        <w:widowControl/>
        <w:spacing w:line="560" w:lineRule="exact"/>
        <w:jc w:val="left"/>
        <w:rPr>
          <w:rFonts w:hint="eastAsia" w:ascii="宋体" w:hAnsi="宋体" w:eastAsia="宋体" w:cs="宋体"/>
          <w:b/>
          <w:i w:val="0"/>
          <w:iCs w:val="0"/>
        </w:rPr>
      </w:pPr>
      <w:bookmarkStart w:id="238" w:name="_Toc331685783"/>
    </w:p>
    <w:p w14:paraId="5AD58B84">
      <w:pPr>
        <w:widowControl/>
        <w:spacing w:line="560" w:lineRule="exact"/>
        <w:jc w:val="left"/>
        <w:rPr>
          <w:rFonts w:hint="eastAsia" w:ascii="宋体" w:hAnsi="宋体" w:eastAsia="宋体" w:cs="宋体"/>
          <w:b/>
          <w:i w:val="0"/>
          <w:iCs w:val="0"/>
        </w:rPr>
      </w:pPr>
    </w:p>
    <w:p w14:paraId="30FB63D8">
      <w:pPr>
        <w:widowControl/>
        <w:spacing w:line="560" w:lineRule="exact"/>
        <w:jc w:val="left"/>
        <w:rPr>
          <w:rFonts w:hint="eastAsia" w:ascii="宋体" w:hAnsi="宋体" w:eastAsia="宋体" w:cs="宋体"/>
          <w:b/>
          <w:i w:val="0"/>
          <w:iCs w:val="0"/>
          <w:kern w:val="0"/>
          <w:sz w:val="24"/>
        </w:rPr>
      </w:pPr>
    </w:p>
    <w:p w14:paraId="2342939A">
      <w:pPr>
        <w:widowControl/>
        <w:spacing w:line="560" w:lineRule="exact"/>
        <w:jc w:val="left"/>
        <w:rPr>
          <w:rFonts w:hint="eastAsia" w:ascii="宋体" w:hAnsi="宋体" w:eastAsia="宋体" w:cs="宋体"/>
          <w:b/>
          <w:i w:val="0"/>
          <w:iCs w:val="0"/>
          <w:kern w:val="0"/>
          <w:sz w:val="24"/>
        </w:rPr>
      </w:pPr>
    </w:p>
    <w:p w14:paraId="5E3B0FB8">
      <w:pPr>
        <w:widowControl/>
        <w:spacing w:line="560" w:lineRule="exact"/>
        <w:jc w:val="left"/>
        <w:rPr>
          <w:rFonts w:hint="eastAsia" w:ascii="宋体" w:hAnsi="宋体" w:eastAsia="宋体" w:cs="宋体"/>
          <w:b/>
          <w:i w:val="0"/>
          <w:iCs w:val="0"/>
          <w:kern w:val="0"/>
          <w:sz w:val="24"/>
        </w:rPr>
      </w:pPr>
    </w:p>
    <w:p w14:paraId="1705A872">
      <w:pPr>
        <w:widowControl/>
        <w:spacing w:line="560" w:lineRule="exact"/>
        <w:jc w:val="left"/>
        <w:rPr>
          <w:rFonts w:hint="eastAsia" w:ascii="宋体" w:hAnsi="宋体" w:eastAsia="宋体" w:cs="宋体"/>
          <w:b/>
          <w:i w:val="0"/>
          <w:iCs w:val="0"/>
          <w:kern w:val="0"/>
          <w:sz w:val="24"/>
        </w:rPr>
      </w:pPr>
    </w:p>
    <w:p w14:paraId="59517D26">
      <w:pPr>
        <w:widowControl/>
        <w:spacing w:line="560" w:lineRule="exact"/>
        <w:jc w:val="left"/>
        <w:rPr>
          <w:rFonts w:hint="eastAsia" w:ascii="宋体" w:hAnsi="宋体" w:eastAsia="宋体" w:cs="宋体"/>
          <w:b/>
          <w:i w:val="0"/>
          <w:iCs w:val="0"/>
          <w:kern w:val="0"/>
          <w:sz w:val="24"/>
        </w:rPr>
      </w:pPr>
    </w:p>
    <w:p w14:paraId="0D914A15">
      <w:pPr>
        <w:pStyle w:val="58"/>
        <w:spacing w:line="560" w:lineRule="exact"/>
        <w:ind w:firstLine="200"/>
        <w:jc w:val="center"/>
        <w:rPr>
          <w:rFonts w:hint="eastAsia" w:ascii="宋体" w:hAnsi="宋体" w:eastAsia="宋体" w:cs="宋体"/>
          <w:b/>
          <w:i w:val="0"/>
          <w:iCs w:val="0"/>
          <w:szCs w:val="24"/>
        </w:rPr>
      </w:pPr>
      <w:r>
        <w:rPr>
          <w:rFonts w:hint="eastAsia" w:ascii="宋体" w:hAnsi="宋体" w:eastAsia="宋体" w:cs="宋体"/>
          <w:b/>
          <w:i w:val="0"/>
          <w:iCs w:val="0"/>
          <w:szCs w:val="24"/>
        </w:rPr>
        <w:br w:type="page"/>
      </w:r>
      <w:r>
        <w:rPr>
          <w:rFonts w:hint="eastAsia" w:ascii="宋体" w:hAnsi="宋体" w:eastAsia="宋体" w:cs="宋体"/>
          <w:b/>
          <w:i w:val="0"/>
          <w:iCs w:val="0"/>
          <w:szCs w:val="24"/>
        </w:rPr>
        <w:t>第二部分 合同一般条款</w:t>
      </w:r>
      <w:bookmarkEnd w:id="238"/>
    </w:p>
    <w:p w14:paraId="1C0A785B">
      <w:pPr>
        <w:spacing w:line="560" w:lineRule="exact"/>
        <w:ind w:firstLine="482" w:firstLineChars="200"/>
        <w:rPr>
          <w:rFonts w:hint="eastAsia" w:ascii="宋体" w:hAnsi="宋体" w:eastAsia="宋体" w:cs="宋体"/>
          <w:b/>
          <w:sz w:val="24"/>
          <w:szCs w:val="24"/>
        </w:rPr>
      </w:pPr>
      <w:bookmarkStart w:id="239" w:name="_Ref467379214"/>
      <w:bookmarkStart w:id="240" w:name="_Toc25079"/>
      <w:bookmarkStart w:id="241" w:name="_Toc5228"/>
      <w:bookmarkStart w:id="242" w:name="_Ref467378404"/>
      <w:bookmarkStart w:id="243" w:name="_Ref467379094"/>
      <w:bookmarkStart w:id="244" w:name="_Ref467379101"/>
      <w:bookmarkStart w:id="245" w:name="_Ref467379225"/>
      <w:bookmarkStart w:id="246" w:name="_Toc487900349"/>
      <w:bookmarkStart w:id="247" w:name="_Ref467378499"/>
      <w:bookmarkStart w:id="248" w:name="_Ref467379195"/>
      <w:bookmarkStart w:id="249" w:name="_Toc19680"/>
      <w:bookmarkStart w:id="250" w:name="_Toc31297"/>
      <w:bookmarkStart w:id="251" w:name="_Ref467379205"/>
      <w:bookmarkStart w:id="252" w:name="_Toc259093669"/>
      <w:bookmarkStart w:id="253" w:name="_Ref467379109"/>
      <w:bookmarkStart w:id="254" w:name="_Ref467378463"/>
      <w:bookmarkStart w:id="255" w:name="_Toc279701240"/>
      <w:bookmarkStart w:id="256" w:name="_Toc14021"/>
      <w:bookmarkStart w:id="257" w:name="_Toc279701247"/>
      <w:bookmarkStart w:id="258" w:name="_Toc186431855"/>
      <w:bookmarkStart w:id="259" w:name="_Toc259093676"/>
      <w:bookmarkStart w:id="260" w:name="_Ref467379793"/>
      <w:bookmarkStart w:id="261" w:name="_Ref467379807"/>
      <w:bookmarkStart w:id="262" w:name="_Toc487900357"/>
      <w:r>
        <w:rPr>
          <w:rFonts w:hint="eastAsia" w:ascii="宋体" w:hAnsi="宋体" w:eastAsia="宋体" w:cs="宋体"/>
          <w:b/>
          <w:sz w:val="24"/>
          <w:szCs w:val="24"/>
        </w:rPr>
        <w:t>2.1 定义</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1071FCFD">
      <w:pPr>
        <w:spacing w:line="560" w:lineRule="exact"/>
        <w:ind w:firstLine="480" w:firstLineChars="200"/>
        <w:rPr>
          <w:rFonts w:hint="eastAsia" w:ascii="宋体" w:hAnsi="宋体" w:eastAsia="宋体" w:cs="宋体"/>
          <w:sz w:val="24"/>
        </w:rPr>
      </w:pPr>
      <w:r>
        <w:rPr>
          <w:rFonts w:hint="eastAsia" w:ascii="宋体" w:hAnsi="宋体" w:eastAsia="宋体" w:cs="宋体"/>
          <w:sz w:val="24"/>
        </w:rPr>
        <w:t>本合同中的下列词语应按以下内容进行解释：</w:t>
      </w:r>
    </w:p>
    <w:p w14:paraId="6F86C048">
      <w:pPr>
        <w:spacing w:line="560" w:lineRule="exact"/>
        <w:ind w:firstLine="480" w:firstLineChars="200"/>
        <w:rPr>
          <w:rFonts w:hint="eastAsia" w:ascii="宋体" w:hAnsi="宋体" w:eastAsia="宋体" w:cs="宋体"/>
          <w:sz w:val="24"/>
        </w:rPr>
      </w:pPr>
      <w:r>
        <w:rPr>
          <w:rFonts w:hint="eastAsia" w:ascii="宋体" w:hAnsi="宋体" w:eastAsia="宋体" w:cs="宋体"/>
          <w:sz w:val="24"/>
        </w:rPr>
        <w:t>2.1.1 “合同”系指采购人和中标供应商签订的载明双方当事人所达成的协议，并包括所有的附件、附录和构成合同的其他文件。</w:t>
      </w:r>
    </w:p>
    <w:p w14:paraId="52A3AB1F">
      <w:pPr>
        <w:spacing w:line="560" w:lineRule="exact"/>
        <w:ind w:firstLine="480" w:firstLineChars="200"/>
        <w:rPr>
          <w:rFonts w:hint="eastAsia" w:ascii="宋体" w:hAnsi="宋体" w:eastAsia="宋体" w:cs="宋体"/>
          <w:sz w:val="24"/>
        </w:rPr>
      </w:pPr>
      <w:r>
        <w:rPr>
          <w:rFonts w:hint="eastAsia" w:ascii="宋体" w:hAnsi="宋体" w:eastAsia="宋体" w:cs="宋体"/>
          <w:sz w:val="24"/>
        </w:rPr>
        <w:t>2.1.2 “合同价”系指根据合同约定，中标供应商在完全履行合同义务后，采购人应支付给中标供应商的价格。</w:t>
      </w:r>
    </w:p>
    <w:p w14:paraId="393D2618">
      <w:pPr>
        <w:spacing w:line="560" w:lineRule="exact"/>
        <w:ind w:firstLine="480" w:firstLineChars="200"/>
        <w:rPr>
          <w:rFonts w:hint="eastAsia" w:ascii="宋体" w:hAnsi="宋体" w:eastAsia="宋体" w:cs="宋体"/>
          <w:sz w:val="24"/>
        </w:rPr>
      </w:pPr>
      <w:r>
        <w:rPr>
          <w:rFonts w:hint="eastAsia" w:ascii="宋体" w:hAnsi="宋体" w:eastAsia="宋体" w:cs="宋体"/>
          <w:sz w:val="24"/>
        </w:rPr>
        <w:t>2.1.3 “服务”系指中标供应商根据合同约定应向采购人履行的除货物和工程以外的其他政府采购对象，包括采购人自身需要的服务和向社会公众提供的公共服务。</w:t>
      </w:r>
    </w:p>
    <w:p w14:paraId="23536F33">
      <w:pPr>
        <w:spacing w:line="560" w:lineRule="exact"/>
        <w:ind w:firstLine="480" w:firstLineChars="200"/>
        <w:rPr>
          <w:rFonts w:hint="eastAsia" w:ascii="宋体" w:hAnsi="宋体" w:eastAsia="宋体" w:cs="宋体"/>
          <w:sz w:val="24"/>
        </w:rPr>
      </w:pPr>
      <w:bookmarkStart w:id="263" w:name="_Ref467378840"/>
      <w:r>
        <w:rPr>
          <w:rFonts w:hint="eastAsia" w:ascii="宋体" w:hAnsi="宋体" w:eastAsia="宋体" w:cs="宋体"/>
          <w:sz w:val="24"/>
        </w:rPr>
        <w:t>2.1.4 “甲方”系指与中标供应商签署合同的采购人</w:t>
      </w:r>
      <w:bookmarkEnd w:id="263"/>
      <w:r>
        <w:rPr>
          <w:rFonts w:hint="eastAsia" w:ascii="宋体" w:hAnsi="宋体" w:eastAsia="宋体" w:cs="宋体"/>
          <w:sz w:val="24"/>
        </w:rPr>
        <w:t>；采购人委托采购代理机构代表其与乙方签订合同的，采购人的授权委托书作为合同附件。</w:t>
      </w:r>
    </w:p>
    <w:p w14:paraId="7115BBD8">
      <w:pPr>
        <w:spacing w:line="560" w:lineRule="exact"/>
        <w:ind w:firstLine="480" w:firstLineChars="200"/>
        <w:rPr>
          <w:rFonts w:hint="eastAsia" w:ascii="宋体" w:hAnsi="宋体" w:eastAsia="宋体" w:cs="宋体"/>
          <w:sz w:val="24"/>
        </w:rPr>
      </w:pPr>
      <w:bookmarkStart w:id="264" w:name="_Ref467379400"/>
      <w:r>
        <w:rPr>
          <w:rFonts w:hint="eastAsia" w:ascii="宋体" w:hAnsi="宋体" w:eastAsia="宋体" w:cs="宋体"/>
          <w:sz w:val="24"/>
        </w:rPr>
        <w:t>2.1.5 “乙方”系指根据合同约定提供服务的中标供应商</w:t>
      </w:r>
      <w:bookmarkEnd w:id="264"/>
      <w:r>
        <w:rPr>
          <w:rFonts w:hint="eastAsia" w:ascii="宋体" w:hAnsi="宋体" w:eastAsia="宋体" w:cs="宋体"/>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671A88A5">
      <w:pPr>
        <w:spacing w:line="560" w:lineRule="exact"/>
        <w:ind w:firstLine="480" w:firstLineChars="200"/>
        <w:rPr>
          <w:rFonts w:hint="eastAsia" w:ascii="宋体" w:hAnsi="宋体" w:eastAsia="宋体" w:cs="宋体"/>
          <w:sz w:val="24"/>
        </w:rPr>
      </w:pPr>
      <w:bookmarkStart w:id="265" w:name="_Ref467379436"/>
      <w:r>
        <w:rPr>
          <w:rFonts w:hint="eastAsia" w:ascii="宋体" w:hAnsi="宋体" w:eastAsia="宋体" w:cs="宋体"/>
          <w:sz w:val="24"/>
        </w:rPr>
        <w:t>2.1.6 “现场”系指合同约定提供服务的地点。</w:t>
      </w:r>
      <w:bookmarkEnd w:id="265"/>
    </w:p>
    <w:p w14:paraId="30E74337">
      <w:pPr>
        <w:spacing w:line="560" w:lineRule="exact"/>
        <w:ind w:firstLine="482" w:firstLineChars="200"/>
        <w:rPr>
          <w:rFonts w:hint="eastAsia" w:ascii="宋体" w:hAnsi="宋体" w:eastAsia="宋体" w:cs="宋体"/>
          <w:b/>
          <w:sz w:val="24"/>
          <w:szCs w:val="24"/>
        </w:rPr>
      </w:pPr>
      <w:bookmarkStart w:id="266" w:name="_Toc487900350"/>
      <w:bookmarkStart w:id="267" w:name="_Toc3769"/>
      <w:bookmarkStart w:id="268" w:name="_Toc23289"/>
      <w:bookmarkStart w:id="269" w:name="_Toc31402"/>
      <w:bookmarkStart w:id="270" w:name="_Toc19539"/>
      <w:bookmarkStart w:id="271" w:name="_Toc279701241"/>
      <w:bookmarkStart w:id="272" w:name="_Toc16752"/>
      <w:bookmarkStart w:id="273" w:name="_Toc259093670"/>
      <w:r>
        <w:rPr>
          <w:rFonts w:hint="eastAsia" w:ascii="宋体" w:hAnsi="宋体" w:eastAsia="宋体" w:cs="宋体"/>
          <w:b/>
          <w:sz w:val="24"/>
          <w:szCs w:val="24"/>
        </w:rPr>
        <w:t>2.2 技术规范</w:t>
      </w:r>
      <w:bookmarkEnd w:id="266"/>
      <w:bookmarkEnd w:id="267"/>
      <w:bookmarkEnd w:id="268"/>
      <w:bookmarkEnd w:id="269"/>
      <w:bookmarkEnd w:id="270"/>
      <w:bookmarkEnd w:id="271"/>
      <w:bookmarkEnd w:id="272"/>
      <w:bookmarkEnd w:id="273"/>
    </w:p>
    <w:p w14:paraId="00775880">
      <w:pPr>
        <w:spacing w:line="560" w:lineRule="exact"/>
        <w:ind w:firstLine="480" w:firstLineChars="200"/>
        <w:rPr>
          <w:rFonts w:hint="eastAsia" w:ascii="宋体" w:hAnsi="宋体" w:eastAsia="宋体" w:cs="宋体"/>
          <w:sz w:val="24"/>
        </w:rPr>
      </w:pPr>
      <w:r>
        <w:rPr>
          <w:rFonts w:hint="eastAsia" w:ascii="宋体" w:hAnsi="宋体" w:eastAsia="宋体" w:cs="宋体"/>
          <w:sz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2A33544D">
      <w:pPr>
        <w:spacing w:line="560" w:lineRule="exact"/>
        <w:ind w:firstLine="482" w:firstLineChars="200"/>
        <w:rPr>
          <w:rFonts w:hint="eastAsia" w:ascii="宋体" w:hAnsi="宋体" w:eastAsia="宋体" w:cs="宋体"/>
          <w:b/>
          <w:sz w:val="24"/>
          <w:szCs w:val="24"/>
        </w:rPr>
      </w:pPr>
      <w:bookmarkStart w:id="274" w:name="_Toc9161"/>
      <w:bookmarkStart w:id="275" w:name="_Toc27945"/>
      <w:bookmarkStart w:id="276" w:name="_Toc4133"/>
      <w:bookmarkStart w:id="277" w:name="_Toc12412"/>
      <w:bookmarkStart w:id="278" w:name="_Toc279701242"/>
      <w:bookmarkStart w:id="279" w:name="_Toc259093671"/>
      <w:bookmarkStart w:id="280" w:name="_Toc487900351"/>
      <w:bookmarkStart w:id="281" w:name="_Toc13673"/>
      <w:r>
        <w:rPr>
          <w:rFonts w:hint="eastAsia" w:ascii="宋体" w:hAnsi="宋体" w:eastAsia="宋体" w:cs="宋体"/>
          <w:b/>
          <w:sz w:val="24"/>
          <w:szCs w:val="24"/>
        </w:rPr>
        <w:t>2.3 知识产权</w:t>
      </w:r>
      <w:bookmarkEnd w:id="274"/>
      <w:bookmarkEnd w:id="275"/>
      <w:bookmarkEnd w:id="276"/>
      <w:bookmarkEnd w:id="277"/>
      <w:bookmarkEnd w:id="278"/>
      <w:bookmarkEnd w:id="279"/>
      <w:bookmarkEnd w:id="280"/>
      <w:bookmarkEnd w:id="281"/>
    </w:p>
    <w:p w14:paraId="18EEDB7C">
      <w:pPr>
        <w:spacing w:line="560" w:lineRule="exact"/>
        <w:ind w:firstLine="480" w:firstLineChars="200"/>
        <w:rPr>
          <w:rFonts w:hint="eastAsia" w:ascii="宋体" w:hAnsi="宋体" w:eastAsia="宋体" w:cs="宋体"/>
          <w:sz w:val="24"/>
        </w:rPr>
      </w:pPr>
      <w:r>
        <w:rPr>
          <w:rFonts w:hint="eastAsia" w:ascii="宋体" w:hAnsi="宋体" w:eastAsia="宋体" w:cs="宋体"/>
          <w:sz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5430652A">
      <w:pPr>
        <w:spacing w:line="560" w:lineRule="exact"/>
        <w:ind w:firstLine="480" w:firstLineChars="200"/>
        <w:rPr>
          <w:rFonts w:hint="eastAsia" w:ascii="宋体" w:hAnsi="宋体" w:eastAsia="宋体" w:cs="宋体"/>
          <w:sz w:val="24"/>
        </w:rPr>
      </w:pPr>
      <w:r>
        <w:rPr>
          <w:rFonts w:hint="eastAsia" w:ascii="宋体" w:hAnsi="宋体" w:eastAsia="宋体" w:cs="宋体"/>
          <w:sz w:val="24"/>
        </w:rPr>
        <w:t>2.3.2 合同涉及技术成果的归属和收益的分成办法的，详见</w:t>
      </w:r>
      <w:r>
        <w:rPr>
          <w:rFonts w:hint="eastAsia" w:ascii="宋体" w:hAnsi="宋体" w:eastAsia="宋体" w:cs="宋体"/>
          <w:b/>
          <w:i/>
          <w:sz w:val="24"/>
          <w:u w:val="single"/>
        </w:rPr>
        <w:t>合同专用条款</w:t>
      </w:r>
      <w:r>
        <w:rPr>
          <w:rFonts w:hint="eastAsia" w:ascii="宋体" w:hAnsi="宋体" w:eastAsia="宋体" w:cs="宋体"/>
          <w:sz w:val="24"/>
        </w:rPr>
        <w:t>。</w:t>
      </w:r>
    </w:p>
    <w:p w14:paraId="399A1F85">
      <w:pPr>
        <w:spacing w:line="560" w:lineRule="exact"/>
        <w:ind w:firstLine="482" w:firstLineChars="200"/>
        <w:rPr>
          <w:rFonts w:hint="eastAsia" w:ascii="宋体" w:hAnsi="宋体" w:eastAsia="宋体" w:cs="宋体"/>
          <w:b/>
          <w:sz w:val="24"/>
        </w:rPr>
      </w:pPr>
      <w:r>
        <w:rPr>
          <w:rFonts w:hint="eastAsia" w:ascii="宋体" w:hAnsi="宋体" w:eastAsia="宋体" w:cs="宋体"/>
          <w:b/>
          <w:sz w:val="24"/>
        </w:rPr>
        <w:t>2.4 履约检查和问题反馈</w:t>
      </w:r>
    </w:p>
    <w:p w14:paraId="3CB405DD">
      <w:pPr>
        <w:spacing w:line="560" w:lineRule="exact"/>
        <w:ind w:firstLine="480" w:firstLineChars="200"/>
        <w:rPr>
          <w:rFonts w:hint="eastAsia" w:ascii="宋体" w:hAnsi="宋体" w:eastAsia="宋体" w:cs="宋体"/>
          <w:sz w:val="24"/>
        </w:rPr>
      </w:pPr>
      <w:bookmarkStart w:id="282" w:name="_Ref467379657"/>
      <w:r>
        <w:rPr>
          <w:rFonts w:hint="eastAsia" w:ascii="宋体" w:hAnsi="宋体" w:eastAsia="宋体" w:cs="宋体"/>
          <w:sz w:val="24"/>
        </w:rPr>
        <w:t>2.4.1</w:t>
      </w:r>
      <w:bookmarkEnd w:id="282"/>
      <w:bookmarkStart w:id="283" w:name="_Toc186431854"/>
      <w:r>
        <w:rPr>
          <w:rFonts w:hint="eastAsia" w:ascii="宋体" w:hAnsi="宋体" w:eastAsia="宋体" w:cs="宋体"/>
          <w:sz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0361214C">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sz w:val="24"/>
        </w:rPr>
        <w:t>2.4.2 合同履行期间，甲方有权将履行过程中出现的问题反馈给乙方，双方当事人应以书面形式约定需要完善和改进的内容</w:t>
      </w:r>
      <w:bookmarkEnd w:id="283"/>
      <w:r>
        <w:rPr>
          <w:rFonts w:hint="eastAsia" w:ascii="宋体" w:hAnsi="宋体" w:eastAsia="宋体" w:cs="宋体"/>
          <w:sz w:val="24"/>
        </w:rPr>
        <w:t>。</w:t>
      </w:r>
    </w:p>
    <w:bookmarkEnd w:id="257"/>
    <w:bookmarkEnd w:id="258"/>
    <w:bookmarkEnd w:id="259"/>
    <w:bookmarkEnd w:id="260"/>
    <w:bookmarkEnd w:id="261"/>
    <w:bookmarkEnd w:id="262"/>
    <w:p w14:paraId="3AEE374E">
      <w:pPr>
        <w:spacing w:line="560" w:lineRule="exact"/>
        <w:ind w:firstLine="482" w:firstLineChars="200"/>
        <w:rPr>
          <w:rFonts w:hint="eastAsia" w:ascii="宋体" w:hAnsi="宋体" w:eastAsia="宋体" w:cs="宋体"/>
          <w:b/>
          <w:sz w:val="24"/>
        </w:rPr>
      </w:pPr>
      <w:bookmarkStart w:id="284" w:name="_Toc26555"/>
      <w:bookmarkStart w:id="285" w:name="_Toc15447"/>
      <w:bookmarkStart w:id="286" w:name="_Toc32670"/>
      <w:bookmarkStart w:id="287" w:name="_Toc22011"/>
      <w:bookmarkStart w:id="288" w:name="_Toc31233"/>
      <w:r>
        <w:rPr>
          <w:rFonts w:hint="eastAsia" w:ascii="宋体" w:hAnsi="宋体" w:eastAsia="宋体" w:cs="宋体"/>
          <w:b/>
          <w:sz w:val="24"/>
        </w:rPr>
        <w:t>2.5 结算方式和付款条件</w:t>
      </w:r>
      <w:bookmarkEnd w:id="284"/>
      <w:bookmarkEnd w:id="285"/>
      <w:bookmarkEnd w:id="286"/>
      <w:bookmarkEnd w:id="287"/>
      <w:bookmarkEnd w:id="288"/>
    </w:p>
    <w:p w14:paraId="019ADA8C">
      <w:pPr>
        <w:spacing w:line="560" w:lineRule="exact"/>
        <w:ind w:firstLine="480" w:firstLineChars="20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结算方式</w:t>
      </w:r>
      <w:r>
        <w:rPr>
          <w:rFonts w:hint="eastAsia" w:ascii="宋体" w:hAnsi="宋体" w:cs="宋体"/>
          <w:i w:val="0"/>
          <w:iCs w:val="0"/>
          <w:color w:val="auto"/>
          <w:sz w:val="24"/>
          <w:highlight w:val="none"/>
          <w:lang w:eastAsia="zh-CN"/>
        </w:rPr>
        <w:t>：</w:t>
      </w:r>
      <w:r>
        <w:rPr>
          <w:rFonts w:hint="eastAsia" w:ascii="宋体" w:hAnsi="宋体" w:eastAsia="宋体" w:cs="宋体"/>
          <w:i w:val="0"/>
          <w:iCs w:val="0"/>
          <w:color w:val="auto"/>
          <w:sz w:val="24"/>
          <w:highlight w:val="none"/>
        </w:rPr>
        <w:t>详见</w:t>
      </w:r>
      <w:r>
        <w:rPr>
          <w:rFonts w:hint="eastAsia" w:ascii="宋体" w:hAnsi="宋体" w:eastAsia="宋体" w:cs="宋体"/>
          <w:i w:val="0"/>
          <w:iCs w:val="0"/>
          <w:color w:val="auto"/>
          <w:sz w:val="24"/>
          <w:highlight w:val="none"/>
          <w:u w:val="single"/>
        </w:rPr>
        <w:t>第一部分 合同书</w:t>
      </w:r>
      <w:r>
        <w:rPr>
          <w:rFonts w:hint="eastAsia" w:ascii="宋体" w:hAnsi="宋体" w:cs="宋体"/>
          <w:i w:val="0"/>
          <w:iCs w:val="0"/>
          <w:color w:val="auto"/>
          <w:sz w:val="24"/>
          <w:highlight w:val="none"/>
          <w:u w:val="single"/>
          <w:lang w:val="en-US" w:eastAsia="zh-CN"/>
        </w:rPr>
        <w:t xml:space="preserve"> 1.4</w:t>
      </w:r>
      <w:r>
        <w:rPr>
          <w:rFonts w:hint="eastAsia" w:ascii="宋体" w:hAnsi="宋体" w:eastAsia="宋体" w:cs="宋体"/>
          <w:i w:val="0"/>
          <w:iCs w:val="0"/>
          <w:color w:val="auto"/>
          <w:sz w:val="24"/>
          <w:highlight w:val="none"/>
        </w:rPr>
        <w:t>。</w:t>
      </w:r>
    </w:p>
    <w:p w14:paraId="1BC99B4D">
      <w:pPr>
        <w:spacing w:line="560" w:lineRule="exact"/>
        <w:ind w:firstLine="480" w:firstLineChars="200"/>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i w:val="0"/>
          <w:iCs w:val="0"/>
          <w:color w:val="auto"/>
          <w:sz w:val="24"/>
          <w:highlight w:val="none"/>
        </w:rPr>
        <w:t>付款条件</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u w:val="single"/>
          <w:lang w:val="en-US" w:eastAsia="zh-CN"/>
        </w:rPr>
        <w:t>根据甲方要求提供发票等付款证明材料后，甲方在收到完整的付款材料后付款</w:t>
      </w:r>
      <w:r>
        <w:rPr>
          <w:rFonts w:hint="eastAsia" w:ascii="宋体" w:hAnsi="宋体" w:eastAsia="宋体" w:cs="宋体"/>
          <w:i w:val="0"/>
          <w:iCs w:val="0"/>
          <w:color w:val="auto"/>
          <w:sz w:val="24"/>
          <w:highlight w:val="none"/>
          <w:u w:val="none"/>
          <w:lang w:val="en-US" w:eastAsia="zh-CN"/>
        </w:rPr>
        <w:t>。</w:t>
      </w:r>
    </w:p>
    <w:p w14:paraId="35DA7284">
      <w:pPr>
        <w:spacing w:line="560" w:lineRule="exact"/>
        <w:ind w:firstLine="482" w:firstLineChars="200"/>
        <w:rPr>
          <w:rFonts w:hint="eastAsia" w:ascii="宋体" w:hAnsi="宋体" w:eastAsia="宋体" w:cs="宋体"/>
          <w:b/>
          <w:sz w:val="24"/>
        </w:rPr>
      </w:pPr>
      <w:bookmarkStart w:id="289" w:name="_Ref467379923"/>
      <w:bookmarkStart w:id="290" w:name="_Ref467379863"/>
      <w:bookmarkStart w:id="291" w:name="_Toc487900358"/>
      <w:bookmarkStart w:id="292" w:name="_Ref467379852"/>
      <w:bookmarkStart w:id="293" w:name="_Toc259093677"/>
      <w:bookmarkStart w:id="294" w:name="_Toc279701248"/>
      <w:bookmarkStart w:id="295" w:name="_Toc18990"/>
      <w:bookmarkStart w:id="296" w:name="_Toc13467"/>
      <w:bookmarkStart w:id="297" w:name="_Toc30507"/>
      <w:bookmarkStart w:id="298" w:name="_Toc13154"/>
      <w:bookmarkStart w:id="299" w:name="_Toc16163"/>
      <w:r>
        <w:rPr>
          <w:rFonts w:hint="eastAsia" w:ascii="宋体" w:hAnsi="宋体" w:eastAsia="宋体" w:cs="宋体"/>
          <w:b/>
          <w:sz w:val="24"/>
        </w:rPr>
        <w:t>2.6 技术资料</w:t>
      </w:r>
      <w:bookmarkEnd w:id="289"/>
      <w:bookmarkEnd w:id="290"/>
      <w:bookmarkEnd w:id="291"/>
      <w:bookmarkEnd w:id="292"/>
      <w:bookmarkEnd w:id="293"/>
      <w:bookmarkEnd w:id="294"/>
      <w:r>
        <w:rPr>
          <w:rFonts w:hint="eastAsia" w:ascii="宋体" w:hAnsi="宋体" w:eastAsia="宋体" w:cs="宋体"/>
          <w:b/>
          <w:sz w:val="24"/>
        </w:rPr>
        <w:t>和保密义务</w:t>
      </w:r>
      <w:bookmarkEnd w:id="295"/>
      <w:bookmarkEnd w:id="296"/>
      <w:bookmarkEnd w:id="297"/>
      <w:bookmarkEnd w:id="298"/>
      <w:bookmarkEnd w:id="299"/>
    </w:p>
    <w:p w14:paraId="21BE90D0">
      <w:pPr>
        <w:spacing w:line="560" w:lineRule="exact"/>
        <w:ind w:firstLine="480" w:firstLineChars="200"/>
        <w:rPr>
          <w:rFonts w:hint="eastAsia" w:ascii="宋体" w:hAnsi="宋体" w:eastAsia="宋体" w:cs="宋体"/>
          <w:sz w:val="24"/>
        </w:rPr>
      </w:pPr>
      <w:r>
        <w:rPr>
          <w:rFonts w:hint="eastAsia" w:ascii="宋体" w:hAnsi="宋体" w:eastAsia="宋体" w:cs="宋体"/>
          <w:sz w:val="24"/>
        </w:rPr>
        <w:t>2.6.1 乙方有权依据合同约定和项目需要，向甲方了解有关情况，调阅有关资料等，甲方应予积极配合；</w:t>
      </w:r>
    </w:p>
    <w:p w14:paraId="314FA0B2">
      <w:pPr>
        <w:spacing w:line="560" w:lineRule="exact"/>
        <w:ind w:firstLine="480" w:firstLineChars="200"/>
        <w:rPr>
          <w:rFonts w:hint="eastAsia" w:ascii="宋体" w:hAnsi="宋体" w:eastAsia="宋体" w:cs="宋体"/>
          <w:sz w:val="24"/>
        </w:rPr>
      </w:pPr>
      <w:r>
        <w:rPr>
          <w:rFonts w:hint="eastAsia" w:ascii="宋体" w:hAnsi="宋体" w:eastAsia="宋体" w:cs="宋体"/>
          <w:sz w:val="24"/>
        </w:rPr>
        <w:t>2.6.2 乙方有义务妥善保管和保护由甲方提供的前款信息和资料等；</w:t>
      </w:r>
    </w:p>
    <w:p w14:paraId="77961CD3">
      <w:pPr>
        <w:spacing w:line="560" w:lineRule="exact"/>
        <w:ind w:firstLine="480" w:firstLineChars="200"/>
        <w:rPr>
          <w:rFonts w:hint="eastAsia" w:ascii="宋体" w:hAnsi="宋体" w:eastAsia="宋体" w:cs="宋体"/>
          <w:sz w:val="24"/>
        </w:rPr>
      </w:pPr>
      <w:r>
        <w:rPr>
          <w:rFonts w:hint="eastAsia" w:ascii="宋体" w:hAnsi="宋体" w:eastAsia="宋体" w:cs="宋体"/>
          <w:sz w:val="24"/>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3F76113">
      <w:pPr>
        <w:spacing w:line="560" w:lineRule="exact"/>
        <w:ind w:firstLine="482" w:firstLineChars="200"/>
        <w:rPr>
          <w:rFonts w:hint="eastAsia" w:ascii="宋体" w:hAnsi="宋体" w:eastAsia="宋体" w:cs="宋体"/>
          <w:b/>
          <w:sz w:val="24"/>
        </w:rPr>
      </w:pPr>
      <w:bookmarkStart w:id="300" w:name="_Toc19069"/>
      <w:bookmarkStart w:id="301" w:name="_Toc279701252"/>
      <w:bookmarkStart w:id="302" w:name="_Toc259093681"/>
      <w:bookmarkStart w:id="303" w:name="_Toc487900362"/>
      <w:r>
        <w:rPr>
          <w:rFonts w:hint="eastAsia" w:ascii="宋体" w:hAnsi="宋体" w:eastAsia="宋体" w:cs="宋体"/>
          <w:b/>
          <w:sz w:val="24"/>
        </w:rPr>
        <w:t>2.7 质量保证</w:t>
      </w:r>
      <w:bookmarkEnd w:id="300"/>
    </w:p>
    <w:p w14:paraId="405968A3">
      <w:pPr>
        <w:spacing w:line="560" w:lineRule="exact"/>
        <w:ind w:firstLine="480" w:firstLineChars="200"/>
        <w:rPr>
          <w:rFonts w:hint="eastAsia" w:ascii="宋体" w:hAnsi="宋体" w:eastAsia="宋体" w:cs="宋体"/>
          <w:sz w:val="24"/>
        </w:rPr>
      </w:pPr>
      <w:r>
        <w:rPr>
          <w:rFonts w:hint="eastAsia" w:ascii="宋体" w:hAnsi="宋体" w:eastAsia="宋体" w:cs="宋体"/>
          <w:sz w:val="24"/>
        </w:rPr>
        <w:t>2.7.1 乙方应建立和完善履行合同的内部质量保证体系，并提供相关内部规章制度给甲方，以便甲方进行监督检查；</w:t>
      </w:r>
    </w:p>
    <w:p w14:paraId="461104F7">
      <w:pPr>
        <w:spacing w:line="560" w:lineRule="exact"/>
        <w:ind w:firstLine="480" w:firstLineChars="200"/>
        <w:rPr>
          <w:rFonts w:hint="eastAsia" w:ascii="宋体" w:hAnsi="宋体" w:eastAsia="宋体" w:cs="宋体"/>
          <w:sz w:val="24"/>
        </w:rPr>
      </w:pPr>
      <w:r>
        <w:rPr>
          <w:rFonts w:hint="eastAsia" w:ascii="宋体" w:hAnsi="宋体" w:eastAsia="宋体" w:cs="宋体"/>
          <w:sz w:val="24"/>
        </w:rPr>
        <w:t>2.7.2 乙方应保证履行合同的人员数量和素质、软件和硬件设备的配置、场地、环境和设施等满足全面履行合同的要求，并应接受甲方的监督检查。</w:t>
      </w:r>
    </w:p>
    <w:p w14:paraId="1A71BB29">
      <w:pPr>
        <w:spacing w:line="560" w:lineRule="exact"/>
        <w:ind w:firstLine="482" w:firstLineChars="200"/>
        <w:rPr>
          <w:rFonts w:hint="eastAsia" w:ascii="宋体" w:hAnsi="宋体" w:eastAsia="宋体" w:cs="宋体"/>
          <w:b/>
          <w:sz w:val="24"/>
        </w:rPr>
      </w:pPr>
      <w:bookmarkStart w:id="304" w:name="_Toc22267"/>
      <w:r>
        <w:rPr>
          <w:rFonts w:hint="eastAsia" w:ascii="宋体" w:hAnsi="宋体" w:eastAsia="宋体" w:cs="宋体"/>
          <w:b/>
          <w:sz w:val="24"/>
        </w:rPr>
        <w:t>2.8 延迟</w:t>
      </w:r>
      <w:bookmarkEnd w:id="301"/>
      <w:bookmarkEnd w:id="302"/>
      <w:bookmarkEnd w:id="303"/>
      <w:r>
        <w:rPr>
          <w:rFonts w:hint="eastAsia" w:ascii="宋体" w:hAnsi="宋体" w:eastAsia="宋体" w:cs="宋体"/>
          <w:b/>
          <w:sz w:val="24"/>
        </w:rPr>
        <w:t>履行</w:t>
      </w:r>
      <w:bookmarkEnd w:id="304"/>
    </w:p>
    <w:p w14:paraId="1DE18D90">
      <w:pPr>
        <w:spacing w:line="560" w:lineRule="exact"/>
        <w:ind w:firstLine="480" w:firstLineChars="200"/>
        <w:rPr>
          <w:rFonts w:hint="eastAsia" w:ascii="宋体" w:hAnsi="宋体" w:eastAsia="宋体" w:cs="宋体"/>
          <w:sz w:val="24"/>
        </w:rPr>
      </w:pPr>
      <w:r>
        <w:rPr>
          <w:rFonts w:hint="eastAsia" w:ascii="宋体" w:hAnsi="宋体" w:eastAsia="宋体" w:cs="宋体"/>
          <w:sz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4EA6423">
      <w:pPr>
        <w:spacing w:line="560" w:lineRule="exact"/>
        <w:ind w:firstLine="482" w:firstLineChars="200"/>
        <w:rPr>
          <w:rFonts w:hint="eastAsia" w:ascii="宋体" w:hAnsi="宋体" w:eastAsia="宋体" w:cs="宋体"/>
          <w:b/>
          <w:sz w:val="24"/>
        </w:rPr>
      </w:pPr>
      <w:bookmarkStart w:id="305" w:name="_Toc487900364"/>
      <w:bookmarkStart w:id="306" w:name="_Toc259093683"/>
      <w:bookmarkStart w:id="307" w:name="_Toc279701254"/>
      <w:bookmarkStart w:id="308" w:name="_Ref467378121"/>
      <w:r>
        <w:rPr>
          <w:rFonts w:hint="eastAsia" w:ascii="宋体" w:hAnsi="宋体" w:eastAsia="宋体" w:cs="宋体"/>
          <w:b/>
          <w:sz w:val="24"/>
        </w:rPr>
        <w:t>2.9 合同变更</w:t>
      </w:r>
    </w:p>
    <w:p w14:paraId="104579D5">
      <w:pPr>
        <w:spacing w:line="560" w:lineRule="exact"/>
        <w:ind w:firstLine="480" w:firstLineChars="200"/>
        <w:rPr>
          <w:rFonts w:hint="eastAsia" w:ascii="宋体" w:hAnsi="宋体" w:eastAsia="宋体" w:cs="宋体"/>
          <w:sz w:val="24"/>
        </w:rPr>
      </w:pPr>
      <w:r>
        <w:rPr>
          <w:rFonts w:hint="eastAsia" w:ascii="宋体" w:hAnsi="宋体" w:eastAsia="宋体" w:cs="宋体"/>
          <w:sz w:val="24"/>
        </w:rPr>
        <w:t>2.9.1 双方当事人协商一致，可以签订书面补充合同的形式变更合同，但不得违背采购文件确定的事项，且如果系追加与合同标的相同的服务的，那么所有补充合同的采购金额不得超过原合同价的10%；</w:t>
      </w:r>
    </w:p>
    <w:p w14:paraId="33130D96">
      <w:pPr>
        <w:spacing w:line="560" w:lineRule="exact"/>
        <w:ind w:firstLine="480" w:firstLineChars="200"/>
        <w:rPr>
          <w:rFonts w:hint="eastAsia" w:ascii="宋体" w:hAnsi="宋体" w:eastAsia="宋体" w:cs="宋体"/>
          <w:sz w:val="24"/>
        </w:rPr>
      </w:pPr>
      <w:r>
        <w:rPr>
          <w:rFonts w:hint="eastAsia" w:ascii="宋体" w:hAnsi="宋体" w:eastAsia="宋体" w:cs="宋体"/>
          <w:sz w:val="24"/>
        </w:rPr>
        <w:t>2.9.2 合同继续履行将损害国家利益和社会公共利益的，双方当事人应当以书面形式变更合同。有过错的一方应当承担赔偿责任，双方当事人都有过错的，各自承担相应的责任。</w:t>
      </w:r>
      <w:bookmarkStart w:id="309" w:name="_Toc487900369"/>
      <w:bookmarkStart w:id="310" w:name="_Toc259093688"/>
      <w:bookmarkStart w:id="311" w:name="_Toc279701259"/>
    </w:p>
    <w:p w14:paraId="15F463E2">
      <w:pPr>
        <w:spacing w:line="560" w:lineRule="exact"/>
        <w:ind w:firstLine="482" w:firstLineChars="200"/>
        <w:rPr>
          <w:rFonts w:hint="eastAsia" w:ascii="宋体" w:hAnsi="宋体" w:eastAsia="宋体" w:cs="宋体"/>
          <w:b/>
          <w:sz w:val="24"/>
        </w:rPr>
      </w:pPr>
      <w:bookmarkStart w:id="312" w:name="_Toc26689"/>
      <w:bookmarkStart w:id="313" w:name="_Toc21830"/>
      <w:bookmarkStart w:id="314" w:name="_Toc10663"/>
      <w:bookmarkStart w:id="315" w:name="_Toc23368"/>
      <w:bookmarkStart w:id="316" w:name="_Toc42"/>
      <w:r>
        <w:rPr>
          <w:rFonts w:hint="eastAsia" w:ascii="宋体" w:hAnsi="宋体" w:eastAsia="宋体" w:cs="宋体"/>
          <w:b/>
          <w:sz w:val="24"/>
        </w:rPr>
        <w:t>2.10 合同转让</w:t>
      </w:r>
      <w:bookmarkEnd w:id="309"/>
      <w:bookmarkEnd w:id="310"/>
      <w:bookmarkEnd w:id="311"/>
      <w:r>
        <w:rPr>
          <w:rFonts w:hint="eastAsia" w:ascii="宋体" w:hAnsi="宋体" w:eastAsia="宋体" w:cs="宋体"/>
          <w:b/>
          <w:sz w:val="24"/>
        </w:rPr>
        <w:t>和分包</w:t>
      </w:r>
      <w:bookmarkEnd w:id="312"/>
      <w:bookmarkEnd w:id="313"/>
      <w:bookmarkEnd w:id="314"/>
      <w:bookmarkEnd w:id="315"/>
      <w:bookmarkEnd w:id="316"/>
    </w:p>
    <w:p w14:paraId="7CC82BF7">
      <w:pPr>
        <w:spacing w:line="560" w:lineRule="exact"/>
        <w:ind w:firstLine="480" w:firstLineChars="200"/>
        <w:rPr>
          <w:rFonts w:hint="eastAsia" w:ascii="宋体" w:hAnsi="宋体" w:eastAsia="宋体" w:cs="宋体"/>
          <w:sz w:val="24"/>
        </w:rPr>
      </w:pPr>
      <w:r>
        <w:rPr>
          <w:rFonts w:hint="eastAsia" w:ascii="宋体" w:hAnsi="宋体" w:eastAsia="宋体" w:cs="宋体"/>
          <w:sz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D84E1B1">
      <w:pPr>
        <w:spacing w:line="560" w:lineRule="exact"/>
        <w:ind w:firstLine="482" w:firstLineChars="200"/>
        <w:rPr>
          <w:rFonts w:hint="eastAsia" w:ascii="宋体" w:hAnsi="宋体" w:eastAsia="宋体" w:cs="宋体"/>
          <w:b/>
          <w:sz w:val="24"/>
        </w:rPr>
      </w:pPr>
      <w:bookmarkStart w:id="317" w:name="_Toc26633"/>
      <w:bookmarkStart w:id="318" w:name="_Toc14371"/>
      <w:bookmarkStart w:id="319" w:name="_Toc4720"/>
      <w:bookmarkStart w:id="320" w:name="_Toc25571"/>
      <w:bookmarkStart w:id="321" w:name="_Toc32494"/>
      <w:r>
        <w:rPr>
          <w:rFonts w:hint="eastAsia" w:ascii="宋体" w:hAnsi="宋体" w:eastAsia="宋体" w:cs="宋体"/>
          <w:b/>
          <w:sz w:val="24"/>
        </w:rPr>
        <w:t>2.11 不可抗力</w:t>
      </w:r>
      <w:bookmarkEnd w:id="317"/>
      <w:bookmarkEnd w:id="318"/>
      <w:bookmarkEnd w:id="319"/>
      <w:bookmarkEnd w:id="320"/>
      <w:bookmarkEnd w:id="321"/>
    </w:p>
    <w:p w14:paraId="6F039F81">
      <w:pPr>
        <w:spacing w:line="560" w:lineRule="exact"/>
        <w:ind w:firstLine="480" w:firstLineChars="200"/>
        <w:rPr>
          <w:rFonts w:hint="eastAsia" w:ascii="宋体" w:hAnsi="宋体" w:eastAsia="宋体" w:cs="宋体"/>
          <w:sz w:val="24"/>
        </w:rPr>
      </w:pPr>
      <w:r>
        <w:rPr>
          <w:rFonts w:hint="eastAsia" w:ascii="宋体" w:hAnsi="宋体" w:eastAsia="宋体" w:cs="宋体"/>
          <w:sz w:val="24"/>
        </w:rPr>
        <w:t>2.11.1如果任何一方遭遇法律规定的不可抗力，致使合同履行受阻时，履行合同的期限应予延长，延长的期限应相当于不可抗力所影响的时间；</w:t>
      </w:r>
    </w:p>
    <w:p w14:paraId="4671187E">
      <w:pPr>
        <w:spacing w:line="560" w:lineRule="exact"/>
        <w:ind w:firstLine="480" w:firstLineChars="200"/>
        <w:rPr>
          <w:rFonts w:hint="eastAsia" w:ascii="宋体" w:hAnsi="宋体" w:eastAsia="宋体" w:cs="宋体"/>
          <w:sz w:val="24"/>
        </w:rPr>
      </w:pPr>
      <w:r>
        <w:rPr>
          <w:rFonts w:hint="eastAsia" w:ascii="宋体" w:hAnsi="宋体" w:eastAsia="宋体" w:cs="宋体"/>
          <w:sz w:val="24"/>
        </w:rPr>
        <w:t>2.11.2 因不可抗力致使不能实现合同目的的，当事人可以解除合同；</w:t>
      </w:r>
    </w:p>
    <w:p w14:paraId="1F772DB7">
      <w:pPr>
        <w:spacing w:line="560" w:lineRule="exact"/>
        <w:ind w:firstLine="480" w:firstLineChars="200"/>
        <w:rPr>
          <w:rFonts w:hint="eastAsia" w:ascii="宋体" w:hAnsi="宋体" w:eastAsia="宋体" w:cs="宋体"/>
          <w:i w:val="0"/>
          <w:iCs w:val="0"/>
          <w:sz w:val="24"/>
        </w:rPr>
      </w:pPr>
      <w:r>
        <w:rPr>
          <w:rFonts w:hint="eastAsia" w:ascii="宋体" w:hAnsi="宋体" w:eastAsia="宋体" w:cs="宋体"/>
          <w:sz w:val="24"/>
        </w:rPr>
        <w:t>2.11.3 因不可抗力致使合同有变更必要</w:t>
      </w:r>
      <w:r>
        <w:rPr>
          <w:rFonts w:hint="eastAsia" w:ascii="宋体" w:hAnsi="宋体" w:eastAsia="宋体" w:cs="宋体"/>
          <w:i w:val="0"/>
          <w:iCs w:val="0"/>
          <w:sz w:val="24"/>
        </w:rPr>
        <w:t>的，双方当事人应在</w:t>
      </w:r>
      <w:r>
        <w:rPr>
          <w:rFonts w:hint="eastAsia" w:ascii="宋体" w:hAnsi="宋体" w:eastAsia="宋体" w:cs="宋体"/>
          <w:b/>
          <w:i w:val="0"/>
          <w:iCs w:val="0"/>
          <w:sz w:val="24"/>
          <w:u w:val="single"/>
        </w:rPr>
        <w:t>合同专用条款</w:t>
      </w:r>
      <w:r>
        <w:rPr>
          <w:rFonts w:hint="eastAsia" w:ascii="宋体" w:hAnsi="宋体" w:eastAsia="宋体" w:cs="宋体"/>
          <w:i w:val="0"/>
          <w:iCs w:val="0"/>
          <w:sz w:val="24"/>
        </w:rPr>
        <w:t>约定时间内以书面形式变更合同；</w:t>
      </w:r>
    </w:p>
    <w:p w14:paraId="1A7BEB79">
      <w:pPr>
        <w:spacing w:line="560" w:lineRule="exact"/>
        <w:ind w:firstLine="480" w:firstLineChars="200"/>
        <w:rPr>
          <w:rFonts w:hint="eastAsia" w:ascii="宋体" w:hAnsi="宋体" w:eastAsia="宋体" w:cs="宋体"/>
          <w:sz w:val="24"/>
        </w:rPr>
      </w:pPr>
      <w:r>
        <w:rPr>
          <w:rFonts w:hint="eastAsia" w:ascii="宋体" w:hAnsi="宋体" w:eastAsia="宋体" w:cs="宋体"/>
          <w:i w:val="0"/>
          <w:iCs w:val="0"/>
          <w:sz w:val="24"/>
        </w:rPr>
        <w:t>2.11.4受不可抗力影响的一方在不可抗力发生后，应在</w:t>
      </w:r>
      <w:r>
        <w:rPr>
          <w:rFonts w:hint="eastAsia" w:ascii="宋体" w:hAnsi="宋体" w:eastAsia="宋体" w:cs="宋体"/>
          <w:b/>
          <w:i w:val="0"/>
          <w:iCs w:val="0"/>
          <w:sz w:val="24"/>
          <w:u w:val="single"/>
        </w:rPr>
        <w:t>合同专用条款</w:t>
      </w:r>
      <w:r>
        <w:rPr>
          <w:rFonts w:hint="eastAsia" w:ascii="宋体" w:hAnsi="宋体" w:eastAsia="宋体" w:cs="宋体"/>
          <w:i w:val="0"/>
          <w:iCs w:val="0"/>
          <w:sz w:val="24"/>
        </w:rPr>
        <w:t>约定时间内以书面形式通知对方当事人，并在</w:t>
      </w:r>
      <w:r>
        <w:rPr>
          <w:rFonts w:hint="eastAsia" w:ascii="宋体" w:hAnsi="宋体" w:eastAsia="宋体" w:cs="宋体"/>
          <w:b/>
          <w:i w:val="0"/>
          <w:iCs w:val="0"/>
          <w:sz w:val="24"/>
          <w:u w:val="single"/>
        </w:rPr>
        <w:t>合同专用条款</w:t>
      </w:r>
      <w:r>
        <w:rPr>
          <w:rFonts w:hint="eastAsia" w:ascii="宋体" w:hAnsi="宋体" w:eastAsia="宋体" w:cs="宋体"/>
          <w:i w:val="0"/>
          <w:iCs w:val="0"/>
          <w:sz w:val="24"/>
        </w:rPr>
        <w:t>约定时间</w:t>
      </w:r>
      <w:r>
        <w:rPr>
          <w:rFonts w:hint="eastAsia" w:ascii="宋体" w:hAnsi="宋体" w:eastAsia="宋体" w:cs="宋体"/>
          <w:sz w:val="24"/>
        </w:rPr>
        <w:t>内，将有关部门出具的证明文件送达对方当事人。</w:t>
      </w:r>
    </w:p>
    <w:p w14:paraId="7B49C419">
      <w:pPr>
        <w:spacing w:line="560" w:lineRule="exact"/>
        <w:ind w:firstLine="482" w:firstLineChars="200"/>
        <w:rPr>
          <w:rFonts w:hint="eastAsia" w:ascii="宋体" w:hAnsi="宋体" w:eastAsia="宋体" w:cs="宋体"/>
          <w:b/>
          <w:sz w:val="24"/>
        </w:rPr>
      </w:pPr>
      <w:bookmarkStart w:id="322" w:name="_Toc279701255"/>
      <w:bookmarkStart w:id="323" w:name="_Toc14115"/>
      <w:bookmarkStart w:id="324" w:name="_Toc25783"/>
      <w:bookmarkStart w:id="325" w:name="_Toc487900365"/>
      <w:bookmarkStart w:id="326" w:name="_Toc3638"/>
      <w:bookmarkStart w:id="327" w:name="_Toc23854"/>
      <w:bookmarkStart w:id="328" w:name="_Toc24465"/>
      <w:bookmarkStart w:id="329" w:name="_Toc259093684"/>
      <w:r>
        <w:rPr>
          <w:rFonts w:hint="eastAsia" w:ascii="宋体" w:hAnsi="宋体" w:eastAsia="宋体" w:cs="宋体"/>
          <w:b/>
          <w:sz w:val="24"/>
        </w:rPr>
        <w:t>2.12 税费</w:t>
      </w:r>
      <w:bookmarkEnd w:id="322"/>
      <w:bookmarkEnd w:id="323"/>
      <w:bookmarkEnd w:id="324"/>
      <w:bookmarkEnd w:id="325"/>
      <w:bookmarkEnd w:id="326"/>
      <w:bookmarkEnd w:id="327"/>
      <w:bookmarkEnd w:id="328"/>
      <w:bookmarkEnd w:id="329"/>
    </w:p>
    <w:p w14:paraId="7B7029DE">
      <w:pPr>
        <w:spacing w:line="560" w:lineRule="exact"/>
        <w:ind w:firstLine="480" w:firstLineChars="200"/>
        <w:rPr>
          <w:rFonts w:hint="eastAsia" w:ascii="宋体" w:hAnsi="宋体" w:eastAsia="宋体" w:cs="宋体"/>
          <w:sz w:val="24"/>
        </w:rPr>
      </w:pPr>
      <w:r>
        <w:rPr>
          <w:rFonts w:hint="eastAsia" w:ascii="宋体" w:hAnsi="宋体" w:eastAsia="宋体" w:cs="宋体"/>
          <w:sz w:val="24"/>
        </w:rPr>
        <w:t>与合同有关的一切税费，均按照中华人民共和国法律的相关规定缴纳。</w:t>
      </w:r>
    </w:p>
    <w:p w14:paraId="1E4E97AF">
      <w:pPr>
        <w:spacing w:line="560" w:lineRule="exact"/>
        <w:ind w:firstLine="482" w:firstLineChars="200"/>
        <w:rPr>
          <w:rFonts w:hint="eastAsia" w:ascii="宋体" w:hAnsi="宋体" w:eastAsia="宋体" w:cs="宋体"/>
          <w:b/>
          <w:sz w:val="24"/>
        </w:rPr>
      </w:pPr>
      <w:bookmarkStart w:id="330" w:name="_Toc30105"/>
      <w:bookmarkStart w:id="331" w:name="_Toc25525"/>
      <w:bookmarkStart w:id="332" w:name="_Toc26883"/>
      <w:bookmarkStart w:id="333" w:name="_Toc259093687"/>
      <w:bookmarkStart w:id="334" w:name="_Toc279701258"/>
      <w:bookmarkStart w:id="335" w:name="_Toc14814"/>
      <w:bookmarkStart w:id="336" w:name="_Toc487900368"/>
      <w:bookmarkStart w:id="337" w:name="_Toc7315"/>
      <w:r>
        <w:rPr>
          <w:rFonts w:hint="eastAsia" w:ascii="宋体" w:hAnsi="宋体" w:eastAsia="宋体" w:cs="宋体"/>
          <w:b/>
          <w:sz w:val="24"/>
        </w:rPr>
        <w:t>2.13 乙方破产</w:t>
      </w:r>
      <w:bookmarkEnd w:id="330"/>
      <w:bookmarkEnd w:id="331"/>
      <w:bookmarkEnd w:id="332"/>
      <w:bookmarkEnd w:id="333"/>
      <w:bookmarkEnd w:id="334"/>
      <w:bookmarkEnd w:id="335"/>
      <w:bookmarkEnd w:id="336"/>
      <w:bookmarkEnd w:id="337"/>
    </w:p>
    <w:p w14:paraId="7723C3FE">
      <w:pPr>
        <w:spacing w:line="560" w:lineRule="exact"/>
        <w:ind w:firstLine="480" w:firstLineChars="200"/>
        <w:rPr>
          <w:rFonts w:hint="eastAsia" w:ascii="宋体" w:hAnsi="宋体" w:eastAsia="宋体" w:cs="宋体"/>
          <w:sz w:val="24"/>
        </w:rPr>
      </w:pPr>
      <w:r>
        <w:rPr>
          <w:rFonts w:hint="eastAsia" w:ascii="宋体" w:hAnsi="宋体" w:eastAsia="宋体" w:cs="宋体"/>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01F01AF">
      <w:pPr>
        <w:spacing w:line="560" w:lineRule="exact"/>
        <w:ind w:firstLine="482" w:firstLineChars="200"/>
        <w:rPr>
          <w:rFonts w:hint="eastAsia" w:ascii="宋体" w:hAnsi="宋体" w:eastAsia="宋体" w:cs="宋体"/>
          <w:b/>
          <w:sz w:val="24"/>
        </w:rPr>
      </w:pPr>
      <w:bookmarkStart w:id="338" w:name="_Toc2016"/>
      <w:bookmarkStart w:id="339" w:name="_Toc23323"/>
      <w:bookmarkStart w:id="340" w:name="_Toc1123"/>
      <w:r>
        <w:rPr>
          <w:rFonts w:hint="eastAsia" w:ascii="宋体" w:hAnsi="宋体" w:eastAsia="宋体" w:cs="宋体"/>
          <w:b/>
          <w:sz w:val="24"/>
        </w:rPr>
        <w:t>2.14 合同中止、终止</w:t>
      </w:r>
      <w:bookmarkEnd w:id="338"/>
      <w:bookmarkEnd w:id="339"/>
      <w:bookmarkEnd w:id="340"/>
    </w:p>
    <w:p w14:paraId="11DB3AC5">
      <w:pPr>
        <w:spacing w:line="560" w:lineRule="exact"/>
        <w:ind w:firstLine="480" w:firstLineChars="200"/>
        <w:rPr>
          <w:rFonts w:hint="eastAsia" w:ascii="宋体" w:hAnsi="宋体" w:eastAsia="宋体" w:cs="宋体"/>
          <w:sz w:val="24"/>
        </w:rPr>
      </w:pPr>
      <w:r>
        <w:rPr>
          <w:rFonts w:hint="eastAsia" w:ascii="宋体" w:hAnsi="宋体" w:eastAsia="宋体" w:cs="宋体"/>
          <w:sz w:val="24"/>
        </w:rPr>
        <w:t>2.14.1 双方当事人不得擅自中止或者终止合同；</w:t>
      </w:r>
    </w:p>
    <w:p w14:paraId="7554CCF3">
      <w:pPr>
        <w:spacing w:line="560" w:lineRule="exact"/>
        <w:ind w:firstLine="480" w:firstLineChars="200"/>
        <w:rPr>
          <w:rFonts w:hint="eastAsia" w:ascii="宋体" w:hAnsi="宋体" w:eastAsia="宋体" w:cs="宋体"/>
          <w:sz w:val="24"/>
        </w:rPr>
      </w:pPr>
      <w:r>
        <w:rPr>
          <w:rFonts w:hint="eastAsia" w:ascii="宋体" w:hAnsi="宋体" w:eastAsia="宋体" w:cs="宋体"/>
          <w:sz w:val="24"/>
        </w:rPr>
        <w:t>2.14.2合同继续履行将损害国家利益和社会公共利益的，双方当事人应当中止或者终止合同。有过错的一方应当承担赔偿责任，双方当事人都有过错的，各自承担相应的责任。</w:t>
      </w:r>
    </w:p>
    <w:p w14:paraId="5E44D421">
      <w:pPr>
        <w:spacing w:line="560" w:lineRule="exact"/>
        <w:ind w:firstLine="482" w:firstLineChars="200"/>
        <w:rPr>
          <w:rFonts w:hint="eastAsia" w:ascii="宋体" w:hAnsi="宋体" w:eastAsia="宋体" w:cs="宋体"/>
          <w:b/>
          <w:sz w:val="24"/>
        </w:rPr>
      </w:pPr>
      <w:bookmarkStart w:id="341" w:name="_Toc14525"/>
      <w:bookmarkStart w:id="342" w:name="_Toc17363"/>
      <w:bookmarkStart w:id="343" w:name="_Toc1969"/>
      <w:r>
        <w:rPr>
          <w:rFonts w:hint="eastAsia" w:ascii="宋体" w:hAnsi="宋体" w:eastAsia="宋体" w:cs="宋体"/>
          <w:b/>
          <w:sz w:val="24"/>
        </w:rPr>
        <w:t>2.15 检验和验收</w:t>
      </w:r>
      <w:bookmarkEnd w:id="341"/>
      <w:bookmarkEnd w:id="342"/>
      <w:bookmarkEnd w:id="343"/>
    </w:p>
    <w:p w14:paraId="39250067">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2.15.1 提出验收申请 </w:t>
      </w:r>
    </w:p>
    <w:p w14:paraId="074FBA88">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当到达项目验收时间节点时，乙方及时向甲方提出验收申请。</w:t>
      </w:r>
    </w:p>
    <w:p w14:paraId="47E9FFD6">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2.15.2 验收小组 </w:t>
      </w:r>
    </w:p>
    <w:p w14:paraId="4AD47799">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一般验收采用验收评审会的形式，评审专家由甲方邀请，乙方协助邀请。指定一名评审专家作为验收小组组长，整个验收评审会由专家组长主持。 </w:t>
      </w:r>
    </w:p>
    <w:p w14:paraId="53537632">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2.15.3 验收依据和标准 </w:t>
      </w:r>
    </w:p>
    <w:p w14:paraId="4C0D5674">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(1)项目有关批复文件，签订的合同书、合同书附件及有关技术文件。 </w:t>
      </w:r>
    </w:p>
    <w:p w14:paraId="107587A7">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(2)相关领域的国际、国家、行业和地方标准等。 </w:t>
      </w:r>
    </w:p>
    <w:p w14:paraId="07DF1F8C">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2.15.4 验收过程 </w:t>
      </w:r>
    </w:p>
    <w:p w14:paraId="53545A90">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(1)由甲方组织验收。</w:t>
      </w:r>
    </w:p>
    <w:p w14:paraId="33C49227">
      <w:pPr>
        <w:tabs>
          <w:tab w:val="left" w:pos="360"/>
          <w:tab w:val="left" w:pos="540"/>
          <w:tab w:val="left" w:pos="1080"/>
        </w:tabs>
        <w:spacing w:line="56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(2)在验收评审会过程中，如遇到必须整改的问题，专家组当场可能不会出具验收意见，待问题整改完毕后，再签字出具验收通过意见。</w:t>
      </w:r>
    </w:p>
    <w:p w14:paraId="37FC262B">
      <w:pPr>
        <w:tabs>
          <w:tab w:val="left" w:pos="360"/>
          <w:tab w:val="left" w:pos="540"/>
          <w:tab w:val="left" w:pos="1080"/>
        </w:tabs>
        <w:spacing w:line="560" w:lineRule="exact"/>
        <w:ind w:firstLine="480" w:firstLineChars="200"/>
        <w:rPr>
          <w:rFonts w:hint="eastAsia" w:eastAsia="宋体"/>
          <w:color w:val="auto"/>
          <w:highlight w:val="none"/>
          <w:lang w:val="en-US" w:eastAsia="zh-CN"/>
        </w:rPr>
      </w:pPr>
      <w:r>
        <w:rPr>
          <w:rFonts w:hint="eastAsia" w:ascii="宋体" w:hAnsi="宋体" w:eastAsia="宋体" w:cs="宋体"/>
          <w:color w:val="auto"/>
          <w:sz w:val="24"/>
          <w:highlight w:val="none"/>
          <w:lang w:val="en-US" w:eastAsia="zh-CN"/>
        </w:rPr>
        <w:t>2.15.5</w:t>
      </w:r>
      <w:r>
        <w:rPr>
          <w:rFonts w:hint="eastAsia" w:ascii="宋体" w:hAnsi="宋体" w:eastAsia="宋体" w:cs="宋体"/>
          <w:color w:val="auto"/>
          <w:sz w:val="24"/>
          <w:highlight w:val="none"/>
        </w:rPr>
        <w:t>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宋体" w:hAnsi="宋体" w:eastAsia="宋体" w:cs="宋体"/>
          <w:color w:val="auto"/>
          <w:sz w:val="24"/>
          <w:highlight w:val="none"/>
          <w:lang w:eastAsia="zh-CN"/>
        </w:rPr>
        <w:t>。</w:t>
      </w:r>
    </w:p>
    <w:bookmarkEnd w:id="305"/>
    <w:bookmarkEnd w:id="306"/>
    <w:bookmarkEnd w:id="307"/>
    <w:bookmarkEnd w:id="308"/>
    <w:p w14:paraId="1242F563">
      <w:pPr>
        <w:spacing w:line="560" w:lineRule="exact"/>
        <w:ind w:firstLine="482" w:firstLineChars="200"/>
        <w:rPr>
          <w:rFonts w:hint="eastAsia" w:ascii="宋体" w:hAnsi="宋体" w:eastAsia="宋体" w:cs="宋体"/>
          <w:b/>
          <w:sz w:val="24"/>
        </w:rPr>
      </w:pPr>
      <w:bookmarkStart w:id="344" w:name="_Toc279701261"/>
      <w:bookmarkStart w:id="345" w:name="_Toc259093690"/>
      <w:bookmarkStart w:id="346" w:name="_Toc487900371"/>
      <w:bookmarkStart w:id="347" w:name="_Toc31892"/>
      <w:bookmarkStart w:id="348" w:name="_Toc2308"/>
      <w:bookmarkStart w:id="349" w:name="_Toc9808"/>
      <w:bookmarkStart w:id="350" w:name="_Toc12666"/>
      <w:bookmarkStart w:id="351" w:name="_Toc25198"/>
      <w:r>
        <w:rPr>
          <w:rFonts w:hint="eastAsia" w:ascii="宋体" w:hAnsi="宋体" w:eastAsia="宋体" w:cs="宋体"/>
          <w:b/>
          <w:sz w:val="24"/>
        </w:rPr>
        <w:t>2.16 通知</w:t>
      </w:r>
      <w:bookmarkEnd w:id="344"/>
      <w:bookmarkEnd w:id="345"/>
      <w:bookmarkEnd w:id="346"/>
      <w:r>
        <w:rPr>
          <w:rFonts w:hint="eastAsia" w:ascii="宋体" w:hAnsi="宋体" w:eastAsia="宋体" w:cs="宋体"/>
          <w:b/>
          <w:sz w:val="24"/>
        </w:rPr>
        <w:t>和送达</w:t>
      </w:r>
      <w:bookmarkEnd w:id="347"/>
      <w:bookmarkEnd w:id="348"/>
      <w:bookmarkEnd w:id="349"/>
      <w:bookmarkEnd w:id="350"/>
      <w:bookmarkEnd w:id="351"/>
    </w:p>
    <w:p w14:paraId="34630836">
      <w:pPr>
        <w:spacing w:line="560" w:lineRule="exact"/>
        <w:ind w:firstLine="480" w:firstLineChars="200"/>
        <w:rPr>
          <w:rFonts w:hint="eastAsia" w:ascii="宋体" w:hAnsi="宋体" w:eastAsia="宋体" w:cs="宋体"/>
          <w:sz w:val="24"/>
        </w:rPr>
      </w:pPr>
      <w:bookmarkStart w:id="352" w:name="_Toc7073"/>
      <w:bookmarkStart w:id="353" w:name="_Toc29220"/>
      <w:bookmarkStart w:id="354" w:name="_Toc279701262"/>
      <w:bookmarkStart w:id="355" w:name="_Toc487900372"/>
      <w:bookmarkStart w:id="356" w:name="_Toc259093691"/>
      <w:r>
        <w:rPr>
          <w:rFonts w:hint="eastAsia" w:ascii="宋体" w:hAnsi="宋体" w:eastAsia="宋体" w:cs="宋体"/>
          <w:sz w:val="24"/>
        </w:rPr>
        <w:t>2.16.1 任何一方因履行合同而以合同第一部分尾部所列明的</w:t>
      </w:r>
      <w:r>
        <w:rPr>
          <w:rFonts w:hint="eastAsia" w:ascii="宋体" w:hAnsi="宋体" w:eastAsia="宋体" w:cs="宋体"/>
          <w:sz w:val="24"/>
          <w:u w:val="single"/>
        </w:rPr>
        <w:t xml:space="preserve">          </w:t>
      </w:r>
      <w:r>
        <w:rPr>
          <w:rFonts w:hint="eastAsia" w:ascii="宋体" w:hAnsi="宋体" w:eastAsia="宋体" w:cs="宋体"/>
          <w:sz w:val="24"/>
        </w:rPr>
        <w:t>发出的所有通知、文件、材料，均视为已向对方当事人送达；任何一方变更上述送达方式或者地址的，应于</w:t>
      </w:r>
      <w:r>
        <w:rPr>
          <w:rFonts w:hint="eastAsia" w:ascii="宋体" w:hAnsi="宋体" w:eastAsia="宋体" w:cs="宋体"/>
          <w:sz w:val="24"/>
          <w:u w:val="single"/>
        </w:rPr>
        <w:t xml:space="preserve">   </w:t>
      </w:r>
      <w:r>
        <w:rPr>
          <w:rFonts w:hint="eastAsia" w:ascii="宋体" w:hAnsi="宋体" w:eastAsia="宋体" w:cs="宋体"/>
          <w:sz w:val="24"/>
        </w:rPr>
        <w:t>个工作日内书面通知对方当事人，在对方当事人收到有关变更通知之前，变更前的约定送达方式或者地址仍视为有效。</w:t>
      </w:r>
      <w:bookmarkEnd w:id="352"/>
      <w:bookmarkEnd w:id="353"/>
    </w:p>
    <w:p w14:paraId="5B5D03C4">
      <w:pPr>
        <w:spacing w:line="560" w:lineRule="exact"/>
        <w:ind w:firstLine="480" w:firstLineChars="200"/>
        <w:rPr>
          <w:rFonts w:hint="eastAsia" w:ascii="宋体" w:hAnsi="宋体" w:eastAsia="宋体" w:cs="宋体"/>
          <w:sz w:val="24"/>
        </w:rPr>
      </w:pPr>
      <w:bookmarkStart w:id="357" w:name="_Toc27674"/>
      <w:bookmarkStart w:id="358" w:name="_Toc18401"/>
      <w:r>
        <w:rPr>
          <w:rFonts w:hint="eastAsia" w:ascii="宋体" w:hAnsi="宋体" w:eastAsia="宋体" w:cs="宋体"/>
          <w:sz w:val="24"/>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57"/>
      <w:bookmarkEnd w:id="358"/>
    </w:p>
    <w:bookmarkEnd w:id="354"/>
    <w:bookmarkEnd w:id="355"/>
    <w:bookmarkEnd w:id="356"/>
    <w:p w14:paraId="0720FDD1">
      <w:pPr>
        <w:spacing w:line="560" w:lineRule="exact"/>
        <w:ind w:firstLine="482" w:firstLineChars="200"/>
        <w:rPr>
          <w:rFonts w:hint="eastAsia" w:ascii="宋体" w:hAnsi="宋体" w:eastAsia="宋体" w:cs="宋体"/>
          <w:b/>
          <w:sz w:val="24"/>
        </w:rPr>
      </w:pPr>
      <w:bookmarkStart w:id="359" w:name="_Toc487900373"/>
      <w:bookmarkStart w:id="360" w:name="_Toc20808"/>
      <w:bookmarkStart w:id="361" w:name="_Toc28906"/>
      <w:bookmarkStart w:id="362" w:name="_Toc259093692"/>
      <w:bookmarkStart w:id="363" w:name="_Toc5063"/>
      <w:bookmarkStart w:id="364" w:name="_Toc279701263"/>
      <w:bookmarkStart w:id="365" w:name="_Toc27644"/>
      <w:r>
        <w:rPr>
          <w:rFonts w:hint="eastAsia" w:ascii="宋体" w:hAnsi="宋体" w:eastAsia="宋体" w:cs="宋体"/>
          <w:b/>
          <w:sz w:val="24"/>
        </w:rPr>
        <w:t>2.17 合同使用的文字和适用的法律</w:t>
      </w:r>
      <w:bookmarkEnd w:id="359"/>
      <w:bookmarkEnd w:id="360"/>
      <w:bookmarkEnd w:id="361"/>
      <w:bookmarkEnd w:id="362"/>
      <w:bookmarkEnd w:id="363"/>
      <w:bookmarkEnd w:id="364"/>
      <w:bookmarkEnd w:id="365"/>
    </w:p>
    <w:p w14:paraId="69CCEC8C">
      <w:pPr>
        <w:spacing w:line="560" w:lineRule="exact"/>
        <w:ind w:firstLine="480" w:firstLineChars="200"/>
        <w:rPr>
          <w:rFonts w:hint="eastAsia" w:ascii="宋体" w:hAnsi="宋体" w:eastAsia="宋体" w:cs="宋体"/>
          <w:sz w:val="24"/>
        </w:rPr>
      </w:pPr>
      <w:r>
        <w:rPr>
          <w:rFonts w:hint="eastAsia" w:ascii="宋体" w:hAnsi="宋体" w:eastAsia="宋体" w:cs="宋体"/>
          <w:sz w:val="24"/>
        </w:rPr>
        <w:t>2.17.1 合同使用汉语书就、变更和解释；</w:t>
      </w:r>
    </w:p>
    <w:p w14:paraId="46082C24">
      <w:pPr>
        <w:spacing w:line="560" w:lineRule="exact"/>
        <w:ind w:firstLine="480" w:firstLineChars="200"/>
        <w:rPr>
          <w:rFonts w:hint="eastAsia" w:ascii="宋体" w:hAnsi="宋体" w:eastAsia="宋体" w:cs="宋体"/>
          <w:sz w:val="24"/>
        </w:rPr>
      </w:pPr>
      <w:r>
        <w:rPr>
          <w:rFonts w:hint="eastAsia" w:ascii="宋体" w:hAnsi="宋体" w:eastAsia="宋体" w:cs="宋体"/>
          <w:sz w:val="24"/>
        </w:rPr>
        <w:t>2.17.2 合同适用中华人民共和国法律。</w:t>
      </w:r>
    </w:p>
    <w:p w14:paraId="2791C01F">
      <w:pPr>
        <w:spacing w:line="560" w:lineRule="exact"/>
        <w:ind w:firstLine="482" w:firstLineChars="200"/>
        <w:rPr>
          <w:rFonts w:hint="eastAsia" w:ascii="宋体" w:hAnsi="宋体" w:eastAsia="宋体" w:cs="宋体"/>
          <w:b/>
          <w:sz w:val="24"/>
        </w:rPr>
      </w:pPr>
      <w:bookmarkStart w:id="366" w:name="_Toc27127"/>
      <w:bookmarkStart w:id="367" w:name="_Toc22266"/>
      <w:bookmarkStart w:id="368" w:name="_Toc279701264"/>
      <w:bookmarkStart w:id="369" w:name="_Toc259093693"/>
      <w:bookmarkStart w:id="370" w:name="_Toc27403"/>
      <w:bookmarkStart w:id="371" w:name="_Toc30096"/>
      <w:bookmarkStart w:id="372" w:name="_Toc1492"/>
      <w:bookmarkStart w:id="373" w:name="_Toc487900374"/>
      <w:r>
        <w:rPr>
          <w:rFonts w:hint="eastAsia" w:ascii="宋体" w:hAnsi="宋体" w:eastAsia="宋体" w:cs="宋体"/>
          <w:b/>
          <w:sz w:val="24"/>
        </w:rPr>
        <w:t>2.18 履约保证金</w:t>
      </w:r>
      <w:bookmarkEnd w:id="366"/>
      <w:bookmarkEnd w:id="367"/>
      <w:bookmarkEnd w:id="368"/>
      <w:bookmarkEnd w:id="369"/>
      <w:bookmarkEnd w:id="370"/>
      <w:bookmarkEnd w:id="371"/>
      <w:bookmarkEnd w:id="372"/>
    </w:p>
    <w:p w14:paraId="668BAFF6">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sz w:val="24"/>
        </w:rPr>
        <w:t>2.18.1 采购文件要求乙方提交履</w:t>
      </w:r>
      <w:r>
        <w:rPr>
          <w:rFonts w:hint="eastAsia" w:ascii="宋体" w:hAnsi="宋体" w:eastAsia="宋体" w:cs="宋体"/>
          <w:color w:val="auto"/>
          <w:sz w:val="24"/>
          <w:highlight w:val="none"/>
        </w:rPr>
        <w:t>约保证金的，乙方应按</w:t>
      </w:r>
      <w:r>
        <w:rPr>
          <w:rFonts w:hint="eastAsia" w:ascii="宋体" w:hAnsi="宋体" w:eastAsia="宋体" w:cs="宋体"/>
          <w:b/>
          <w:i w:val="0"/>
          <w:iCs w:val="0"/>
          <w:color w:val="auto"/>
          <w:sz w:val="24"/>
          <w:highlight w:val="none"/>
          <w:u w:val="single"/>
          <w:lang w:val="en-US" w:eastAsia="zh-CN"/>
        </w:rPr>
        <w:t>招标文</w:t>
      </w:r>
      <w:r>
        <w:rPr>
          <w:rFonts w:hint="eastAsia" w:ascii="宋体" w:hAnsi="宋体" w:cs="宋体"/>
          <w:b/>
          <w:i w:val="0"/>
          <w:iCs w:val="0"/>
          <w:color w:val="auto"/>
          <w:sz w:val="24"/>
          <w:highlight w:val="none"/>
          <w:u w:val="single"/>
          <w:lang w:val="en-US" w:eastAsia="zh-CN"/>
        </w:rPr>
        <w:t>件</w:t>
      </w:r>
      <w:r>
        <w:rPr>
          <w:rFonts w:hint="eastAsia" w:ascii="宋体" w:hAnsi="宋体" w:eastAsia="宋体" w:cs="宋体"/>
          <w:color w:val="auto"/>
          <w:sz w:val="24"/>
          <w:highlight w:val="none"/>
        </w:rPr>
        <w:t>约定的方式，以支票、汇票、本票或者金融机构、担保机构出具的保函等非现金形式，提交不超过合同价10%的履约保证金；</w:t>
      </w:r>
    </w:p>
    <w:p w14:paraId="4BF77C23">
      <w:pPr>
        <w:spacing w:line="5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2.18.2 履约保证金在</w:t>
      </w:r>
      <w:r>
        <w:rPr>
          <w:rFonts w:hint="eastAsia" w:ascii="宋体" w:hAnsi="宋体" w:eastAsia="宋体" w:cs="宋体"/>
          <w:b/>
          <w:i w:val="0"/>
          <w:iCs w:val="0"/>
          <w:color w:val="auto"/>
          <w:sz w:val="24"/>
          <w:highlight w:val="none"/>
          <w:u w:val="single"/>
          <w:lang w:val="en-US" w:eastAsia="zh-CN"/>
        </w:rPr>
        <w:t>甲乙双方</w:t>
      </w:r>
      <w:r>
        <w:rPr>
          <w:rFonts w:hint="eastAsia" w:ascii="宋体" w:hAnsi="宋体" w:eastAsia="宋体" w:cs="宋体"/>
          <w:color w:val="auto"/>
          <w:sz w:val="24"/>
          <w:highlight w:val="none"/>
        </w:rPr>
        <w:t>约定期间内不予退还或者应完全有效，前述约定期间届满之日起</w:t>
      </w:r>
      <w:r>
        <w:rPr>
          <w:rFonts w:hint="eastAsia" w:ascii="宋体" w:hAnsi="宋体" w:eastAsia="宋体" w:cs="宋体"/>
          <w:color w:val="auto"/>
          <w:sz w:val="24"/>
          <w:highlight w:val="none"/>
          <w:u w:val="single"/>
          <w:lang w:val="en-US" w:eastAsia="zh-CN"/>
        </w:rPr>
        <w:t>15</w:t>
      </w:r>
      <w:r>
        <w:rPr>
          <w:rFonts w:hint="eastAsia" w:ascii="宋体" w:hAnsi="宋体" w:eastAsia="宋体" w:cs="宋体"/>
          <w:color w:val="auto"/>
          <w:sz w:val="24"/>
          <w:highlight w:val="none"/>
        </w:rPr>
        <w:t>个工作日内，甲方应将履约保证金退还乙方；</w:t>
      </w:r>
    </w:p>
    <w:p w14:paraId="322F52BF">
      <w:pPr>
        <w:spacing w:line="560" w:lineRule="exact"/>
        <w:ind w:firstLine="480" w:firstLineChars="200"/>
        <w:rPr>
          <w:rFonts w:hint="eastAsia" w:ascii="宋体" w:hAnsi="宋体" w:eastAsia="宋体" w:cs="宋体"/>
          <w:sz w:val="24"/>
        </w:rPr>
      </w:pPr>
      <w:r>
        <w:rPr>
          <w:rFonts w:hint="eastAsia" w:ascii="宋体" w:hAnsi="宋体" w:eastAsia="宋体" w:cs="宋体"/>
          <w:color w:val="auto"/>
          <w:sz w:val="24"/>
          <w:highlight w:val="none"/>
        </w:rPr>
        <w:t>2.18.3 如果乙方不履行合同，履约保证</w:t>
      </w:r>
      <w:r>
        <w:rPr>
          <w:rFonts w:hint="eastAsia" w:ascii="宋体" w:hAnsi="宋体" w:eastAsia="宋体" w:cs="宋体"/>
          <w:sz w:val="24"/>
        </w:rPr>
        <w:t>金不予退还；如果乙方未能按合同约定全面履行义务，那么甲方有权从履约保证金中取得补偿或赔偿，同时不影响甲方要求乙方承担合同约定的超过履约保证金的违约责任的权利。</w:t>
      </w:r>
    </w:p>
    <w:bookmarkEnd w:id="373"/>
    <w:p w14:paraId="16378628">
      <w:pPr>
        <w:spacing w:line="560" w:lineRule="exact"/>
        <w:ind w:firstLine="482" w:firstLineChars="200"/>
        <w:rPr>
          <w:rFonts w:hint="eastAsia" w:ascii="宋体" w:hAnsi="宋体" w:eastAsia="宋体" w:cs="宋体"/>
          <w:b/>
          <w:sz w:val="24"/>
        </w:rPr>
      </w:pPr>
      <w:r>
        <w:rPr>
          <w:rFonts w:hint="eastAsia" w:ascii="宋体" w:hAnsi="宋体" w:eastAsia="宋体" w:cs="宋体"/>
          <w:b/>
          <w:sz w:val="24"/>
        </w:rPr>
        <w:t>2.19 合同份数</w:t>
      </w:r>
    </w:p>
    <w:p w14:paraId="78A0E239">
      <w:pPr>
        <w:spacing w:line="560" w:lineRule="exact"/>
        <w:ind w:firstLine="480" w:firstLineChars="200"/>
        <w:rPr>
          <w:rFonts w:ascii="楷体" w:hAnsi="楷体" w:eastAsia="楷体"/>
          <w:i w:val="0"/>
          <w:iCs w:val="0"/>
          <w:sz w:val="24"/>
        </w:rPr>
      </w:pPr>
      <w:r>
        <w:rPr>
          <w:rFonts w:hint="eastAsia" w:ascii="宋体" w:hAnsi="宋体" w:eastAsia="宋体" w:cs="宋体"/>
          <w:i w:val="0"/>
          <w:iCs w:val="0"/>
          <w:sz w:val="24"/>
        </w:rPr>
        <w:t>合同份数按</w:t>
      </w:r>
      <w:r>
        <w:rPr>
          <w:rFonts w:hint="eastAsia" w:ascii="宋体" w:hAnsi="宋体" w:eastAsia="宋体" w:cs="宋体"/>
          <w:b/>
          <w:i w:val="0"/>
          <w:iCs w:val="0"/>
          <w:sz w:val="24"/>
          <w:u w:val="single"/>
        </w:rPr>
        <w:t>合同专用条款</w:t>
      </w:r>
      <w:r>
        <w:rPr>
          <w:rFonts w:hint="eastAsia" w:ascii="宋体" w:hAnsi="宋体" w:eastAsia="宋体" w:cs="宋体"/>
          <w:i w:val="0"/>
          <w:iCs w:val="0"/>
          <w:sz w:val="24"/>
        </w:rPr>
        <w:t>规定，每份均具有同等法律效力。</w:t>
      </w:r>
    </w:p>
    <w:p w14:paraId="41450715">
      <w:pPr>
        <w:pStyle w:val="58"/>
        <w:spacing w:line="560" w:lineRule="exact"/>
        <w:ind w:firstLine="0"/>
        <w:jc w:val="center"/>
        <w:rPr>
          <w:rFonts w:hint="eastAsia" w:hAnsi="宋体" w:cs="宋体"/>
          <w:b/>
          <w:szCs w:val="24"/>
          <w:highlight w:val="none"/>
        </w:rPr>
      </w:pPr>
      <w:r>
        <w:rPr>
          <w:rFonts w:hint="eastAsia" w:hAnsi="宋体" w:cs="宋体"/>
          <w:b/>
          <w:szCs w:val="24"/>
          <w:highlight w:val="none"/>
        </w:rPr>
        <w:t>第三部分  合同专用条款</w:t>
      </w:r>
    </w:p>
    <w:p w14:paraId="32A5DEEC">
      <w:pPr>
        <w:spacing w:line="56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签订合同时约定</w:t>
      </w:r>
      <w:r>
        <w:rPr>
          <w:rFonts w:hint="eastAsia" w:ascii="宋体" w:hAnsi="宋体" w:cs="宋体"/>
          <w:sz w:val="24"/>
          <w:szCs w:val="24"/>
          <w:highlight w:val="none"/>
          <w:lang w:eastAsia="zh-CN"/>
        </w:rPr>
        <w:t>）</w:t>
      </w:r>
    </w:p>
    <w:p w14:paraId="6C41BE82">
      <w:pPr>
        <w:spacing w:line="560" w:lineRule="exact"/>
        <w:ind w:firstLine="480" w:firstLineChars="200"/>
        <w:rPr>
          <w:rFonts w:hint="eastAsia" w:ascii="宋体" w:hAnsi="宋体" w:cs="宋体"/>
          <w:sz w:val="24"/>
          <w:szCs w:val="24"/>
        </w:rPr>
      </w:pPr>
      <w:r>
        <w:rPr>
          <w:rFonts w:hint="eastAsia" w:ascii="宋体" w:hAnsi="宋体" w:cs="宋体"/>
          <w:sz w:val="24"/>
          <w:szCs w:val="24"/>
        </w:rPr>
        <w:br w:type="page"/>
      </w:r>
    </w:p>
    <w:p w14:paraId="31366EA0">
      <w:pPr>
        <w:pStyle w:val="2"/>
        <w:spacing w:before="0" w:after="0" w:line="360" w:lineRule="auto"/>
        <w:jc w:val="center"/>
        <w:rPr>
          <w:rFonts w:hint="eastAsia" w:ascii="宋体" w:hAnsi="宋体" w:cs="宋体"/>
        </w:rPr>
      </w:pPr>
      <w:bookmarkStart w:id="374" w:name="_Toc12847"/>
      <w:bookmarkEnd w:id="374"/>
      <w:bookmarkStart w:id="375" w:name="_Toc31034"/>
      <w:bookmarkEnd w:id="375"/>
      <w:bookmarkStart w:id="376" w:name="_Toc8577"/>
      <w:bookmarkStart w:id="377" w:name="_Toc3109"/>
      <w:r>
        <w:rPr>
          <w:rFonts w:hint="eastAsia" w:ascii="宋体" w:hAnsi="宋体" w:cs="宋体"/>
        </w:rPr>
        <w:t xml:space="preserve">第六章 </w:t>
      </w:r>
      <w:bookmarkEnd w:id="376"/>
      <w:r>
        <w:rPr>
          <w:rFonts w:hint="eastAsia" w:ascii="宋体" w:hAnsi="宋体" w:cs="宋体"/>
        </w:rPr>
        <w:t>服务内容及要求</w:t>
      </w:r>
      <w:bookmarkEnd w:id="377"/>
    </w:p>
    <w:p w14:paraId="280E133F">
      <w:pPr>
        <w:keepNext w:val="0"/>
        <w:keepLines w:val="0"/>
        <w:pageBreakBefore w:val="0"/>
        <w:kinsoku/>
        <w:wordWrap/>
        <w:overflowPunct/>
        <w:topLinePunct w:val="0"/>
        <w:autoSpaceDE/>
        <w:autoSpaceDN/>
        <w:bidi w:val="0"/>
        <w:adjustRightInd/>
        <w:snapToGrid w:val="0"/>
        <w:spacing w:before="156" w:line="500" w:lineRule="exact"/>
        <w:contextualSpacing/>
        <w:textAlignment w:val="auto"/>
        <w:rPr>
          <w:rFonts w:ascii="Arial" w:hAnsi="Arial" w:cs="Arial"/>
          <w:b/>
          <w:color w:val="auto"/>
          <w:sz w:val="24"/>
          <w:szCs w:val="24"/>
          <w:highlight w:val="none"/>
        </w:rPr>
      </w:pPr>
      <w:bookmarkStart w:id="378" w:name="_Toc19163"/>
      <w:bookmarkEnd w:id="378"/>
      <w:bookmarkStart w:id="379" w:name="_Toc17654"/>
      <w:bookmarkEnd w:id="379"/>
      <w:bookmarkStart w:id="380" w:name="_Toc22642"/>
      <w:bookmarkStart w:id="381" w:name="_Toc24075"/>
      <w:r>
        <w:rPr>
          <w:rFonts w:hint="eastAsia" w:ascii="Arial" w:hAnsi="Arial" w:cs="Arial"/>
          <w:b/>
          <w:color w:val="auto"/>
          <w:sz w:val="24"/>
          <w:szCs w:val="24"/>
          <w:highlight w:val="none"/>
        </w:rPr>
        <w:t>（一）采购标的需实现的功能或者目标</w:t>
      </w:r>
    </w:p>
    <w:p w14:paraId="5C8CFAEC">
      <w:pPr>
        <w:pStyle w:val="7"/>
        <w:keepNext w:val="0"/>
        <w:keepLines w:val="0"/>
        <w:pageBreakBefore w:val="0"/>
        <w:kinsoku/>
        <w:wordWrap/>
        <w:overflowPunct/>
        <w:topLinePunct w:val="0"/>
        <w:autoSpaceDE/>
        <w:autoSpaceDN/>
        <w:bidi w:val="0"/>
        <w:adjustRightInd/>
        <w:spacing w:line="500" w:lineRule="exact"/>
        <w:ind w:firstLine="482" w:firstLineChars="200"/>
        <w:textAlignment w:val="auto"/>
        <w:rPr>
          <w:rFonts w:hint="eastAsia" w:hAnsi="宋体" w:cs="宋体"/>
          <w:color w:val="auto"/>
          <w:kern w:val="2"/>
          <w:sz w:val="24"/>
          <w:szCs w:val="24"/>
          <w:highlight w:val="none"/>
          <w:lang w:bidi="ar"/>
        </w:rPr>
      </w:pPr>
      <w:r>
        <w:rPr>
          <w:rFonts w:hint="eastAsia" w:hAnsi="宋体" w:cs="宋体"/>
          <w:b/>
          <w:bCs/>
          <w:color w:val="auto"/>
          <w:sz w:val="24"/>
          <w:highlight w:val="none"/>
        </w:rPr>
        <w:t>1.采购标的需实现的功能或者目标</w:t>
      </w:r>
    </w:p>
    <w:p w14:paraId="1E15CB00">
      <w:pPr>
        <w:pStyle w:val="7"/>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hAnsi="宋体" w:cs="宋体"/>
          <w:color w:val="auto"/>
          <w:kern w:val="2"/>
          <w:sz w:val="24"/>
          <w:szCs w:val="24"/>
          <w:highlight w:val="none"/>
          <w:lang w:bidi="ar"/>
        </w:rPr>
      </w:pPr>
      <w:r>
        <w:rPr>
          <w:rFonts w:hint="eastAsia" w:hAnsi="宋体" w:cs="宋体"/>
          <w:color w:val="auto"/>
          <w:kern w:val="2"/>
          <w:sz w:val="24"/>
          <w:szCs w:val="24"/>
          <w:highlight w:val="none"/>
          <w:lang w:bidi="ar"/>
        </w:rPr>
        <w:t>满足德宏师范学院学生社区管理服务</w:t>
      </w:r>
      <w:r>
        <w:rPr>
          <w:rFonts w:hint="eastAsia" w:hAnsi="宋体" w:cs="宋体"/>
          <w:color w:val="auto"/>
          <w:sz w:val="24"/>
          <w:highlight w:val="none"/>
        </w:rPr>
        <w:t>需要</w:t>
      </w:r>
      <w:r>
        <w:rPr>
          <w:rFonts w:hint="eastAsia" w:hAnsi="宋体" w:cs="宋体"/>
          <w:color w:val="auto"/>
          <w:kern w:val="2"/>
          <w:sz w:val="24"/>
          <w:szCs w:val="24"/>
          <w:highlight w:val="none"/>
          <w:lang w:bidi="ar"/>
        </w:rPr>
        <w:t>。</w:t>
      </w:r>
    </w:p>
    <w:p w14:paraId="4ADCF3D2">
      <w:pPr>
        <w:keepNext w:val="0"/>
        <w:keepLines w:val="0"/>
        <w:pageBreakBefore w:val="0"/>
        <w:kinsoku/>
        <w:wordWrap/>
        <w:overflowPunct/>
        <w:topLinePunct w:val="0"/>
        <w:autoSpaceDE/>
        <w:autoSpaceDN/>
        <w:bidi w:val="0"/>
        <w:adjustRightInd/>
        <w:spacing w:line="500" w:lineRule="exact"/>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2.为落实政府采购政策需满足的要求</w:t>
      </w:r>
    </w:p>
    <w:p w14:paraId="6E9BD901">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促进中小企业发展政策：根据《政府采购促进中小企业发展暂行办法》规定，本项目供应商为小型或微型企业的,应对提交的中小企业声明函的真实性负责,提交的中小企业声明函不真实的，应承担相应的法律责任。</w:t>
      </w:r>
    </w:p>
    <w:p w14:paraId="6B2B6AB7">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监狱企业扶持政策：供应商如为监狱企业将视同为小型或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14:paraId="0740433C">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促进残疾人就业政府采购政策：根据《三部门联合发布关于促进残疾人就业政府采购政策的通知》(财库(2017)141号)规定，符合条件的残疾人福利性单位在参加本项目政府采购活动时，供应商应出具《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586C3A38">
      <w:pPr>
        <w:pStyle w:val="7"/>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hAnsi="宋体" w:cs="宋体"/>
          <w:color w:val="auto"/>
          <w:kern w:val="2"/>
          <w:sz w:val="24"/>
          <w:szCs w:val="24"/>
          <w:highlight w:val="none"/>
          <w:lang w:bidi="ar"/>
        </w:rPr>
      </w:pPr>
      <w:r>
        <w:rPr>
          <w:rFonts w:hint="eastAsia" w:ascii="宋体" w:hAnsi="宋体" w:cs="宋体"/>
          <w:bCs/>
          <w:color w:val="auto"/>
          <w:sz w:val="24"/>
          <w:szCs w:val="24"/>
          <w:highlight w:val="none"/>
          <w:lang w:val="en-US" w:eastAsia="zh-CN"/>
        </w:rPr>
        <w:t>(4)</w:t>
      </w:r>
      <w:r>
        <w:rPr>
          <w:rFonts w:hint="eastAsia" w:hAnsi="宋体" w:cs="宋体"/>
          <w:bCs/>
          <w:color w:val="auto"/>
          <w:sz w:val="24"/>
          <w:szCs w:val="24"/>
          <w:highlight w:val="none"/>
        </w:rPr>
        <w:t>按照“财政部 发展改革委 生态环境部 市场监管总局 关于调整优化节能产品、环境标志产品政府采购执行机制的通知”财库〔2019〕9号的规定执行。</w:t>
      </w:r>
    </w:p>
    <w:p w14:paraId="2DEED870">
      <w:pPr>
        <w:keepNext w:val="0"/>
        <w:keepLines w:val="0"/>
        <w:pageBreakBefore w:val="0"/>
        <w:kinsoku/>
        <w:wordWrap/>
        <w:overflowPunct/>
        <w:topLinePunct w:val="0"/>
        <w:autoSpaceDE/>
        <w:autoSpaceDN/>
        <w:bidi w:val="0"/>
        <w:adjustRightInd/>
        <w:snapToGrid w:val="0"/>
        <w:spacing w:before="156" w:line="500" w:lineRule="exact"/>
        <w:contextualSpacing/>
        <w:textAlignment w:val="auto"/>
        <w:rPr>
          <w:rFonts w:hint="eastAsia" w:ascii="Arial" w:hAnsi="Arial" w:cs="Arial"/>
          <w:b/>
          <w:color w:val="auto"/>
          <w:sz w:val="24"/>
          <w:szCs w:val="24"/>
          <w:highlight w:val="none"/>
        </w:rPr>
      </w:pPr>
      <w:r>
        <w:rPr>
          <w:rFonts w:hint="eastAsia" w:ascii="Arial" w:hAnsi="Arial" w:cs="Arial"/>
          <w:b/>
          <w:color w:val="auto"/>
          <w:sz w:val="24"/>
          <w:szCs w:val="24"/>
          <w:highlight w:val="none"/>
        </w:rPr>
        <w:t>（二）采购标的需执行的国家相关标准、行业标准、地方标准或者其他标准、规范</w:t>
      </w:r>
    </w:p>
    <w:p w14:paraId="64EF1EEA">
      <w:pPr>
        <w:pStyle w:val="7"/>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color w:val="auto"/>
          <w:sz w:val="24"/>
          <w:szCs w:val="24"/>
          <w:highlight w:val="none"/>
        </w:rPr>
      </w:pPr>
      <w:r>
        <w:rPr>
          <w:rFonts w:hint="eastAsia" w:ascii="宋体" w:hAnsi="宋体" w:cs="宋体"/>
          <w:sz w:val="24"/>
        </w:rPr>
        <w:t>依据《中华人民共和国政府采购法》《政府采购货物和服务招标投标管理办法》（中华人民共和国财政部令第87号）、《财政部关于促进政府采购公平竞争优化营商环境的通知》（财库〔2019〕38号）等相关法律法规，根据</w:t>
      </w:r>
      <w:r>
        <w:rPr>
          <w:rFonts w:hint="eastAsia" w:ascii="宋体" w:hAnsi="宋体" w:cs="宋体"/>
          <w:sz w:val="24"/>
          <w:szCs w:val="24"/>
        </w:rPr>
        <w:t>德宏傣族景颇族自治州残疾人联合会</w:t>
      </w:r>
      <w:r>
        <w:rPr>
          <w:rFonts w:hint="eastAsia" w:ascii="宋体" w:hAnsi="宋体" w:cs="宋体"/>
          <w:sz w:val="24"/>
        </w:rPr>
        <w:t>实际需求，编制采购标准，满足德宏师范学院学生社区管理服务使用需求。</w:t>
      </w:r>
    </w:p>
    <w:p w14:paraId="2B07F4A4">
      <w:pPr>
        <w:keepNext w:val="0"/>
        <w:keepLines w:val="0"/>
        <w:pageBreakBefore w:val="0"/>
        <w:kinsoku/>
        <w:wordWrap/>
        <w:overflowPunct/>
        <w:topLinePunct w:val="0"/>
        <w:autoSpaceDE/>
        <w:autoSpaceDN/>
        <w:bidi w:val="0"/>
        <w:adjustRightInd/>
        <w:spacing w:line="500" w:lineRule="exact"/>
        <w:textAlignment w:val="auto"/>
        <w:rPr>
          <w:rFonts w:hint="eastAsia" w:ascii="Arial" w:hAnsi="Arial" w:eastAsia="宋体" w:cs="Arial"/>
          <w:b/>
          <w:color w:val="auto"/>
          <w:sz w:val="24"/>
          <w:szCs w:val="24"/>
          <w:highlight w:val="none"/>
        </w:rPr>
      </w:pPr>
      <w:r>
        <w:rPr>
          <w:rFonts w:hint="eastAsia" w:ascii="Arial" w:hAnsi="Arial" w:eastAsia="宋体" w:cs="Arial"/>
          <w:b/>
          <w:color w:val="auto"/>
          <w:sz w:val="24"/>
          <w:szCs w:val="24"/>
          <w:highlight w:val="none"/>
        </w:rPr>
        <w:t>（三）采购标的需满足的质量、安全、服务等要求</w:t>
      </w:r>
    </w:p>
    <w:p w14:paraId="54AB8255">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Arial" w:hAnsi="Arial" w:eastAsia="宋体" w:cs="Arial"/>
          <w:b/>
          <w:color w:val="auto"/>
          <w:sz w:val="24"/>
          <w:szCs w:val="24"/>
          <w:highlight w:val="none"/>
        </w:rPr>
      </w:pPr>
      <w:r>
        <w:rPr>
          <w:rFonts w:hint="eastAsia" w:ascii="宋体" w:hAnsi="宋体" w:cs="宋体"/>
          <w:sz w:val="24"/>
          <w:szCs w:val="24"/>
        </w:rPr>
        <w:t>符合国家相关标准，</w:t>
      </w:r>
      <w:r>
        <w:rPr>
          <w:rFonts w:hint="eastAsia" w:ascii="宋体" w:hAnsi="宋体" w:cs="宋体"/>
          <w:sz w:val="24"/>
          <w:szCs w:val="24"/>
          <w:lang w:val="en-US" w:eastAsia="zh-CN"/>
        </w:rPr>
        <w:t>按服务要求</w:t>
      </w:r>
      <w:r>
        <w:rPr>
          <w:rFonts w:hint="eastAsia" w:ascii="宋体" w:hAnsi="宋体" w:eastAsia="宋体" w:cs="宋体"/>
          <w:color w:val="000000"/>
          <w:sz w:val="24"/>
          <w:szCs w:val="24"/>
          <w:highlight w:val="none"/>
          <w:lang w:val="en-US" w:eastAsia="zh-CN"/>
        </w:rPr>
        <w:t>执行</w:t>
      </w:r>
      <w:r>
        <w:rPr>
          <w:rFonts w:hint="eastAsia" w:ascii="宋体" w:hAnsi="宋体" w:eastAsia="宋体" w:cs="宋体"/>
          <w:strike w:val="0"/>
          <w:dstrike w:val="0"/>
          <w:color w:val="000000"/>
          <w:sz w:val="24"/>
          <w:szCs w:val="24"/>
          <w:highlight w:val="none"/>
          <w:lang w:eastAsia="zh-CN"/>
        </w:rPr>
        <w:t>。</w:t>
      </w:r>
    </w:p>
    <w:p w14:paraId="7C0C8009">
      <w:pPr>
        <w:keepNext w:val="0"/>
        <w:keepLines w:val="0"/>
        <w:pageBreakBefore w:val="0"/>
        <w:kinsoku/>
        <w:wordWrap/>
        <w:overflowPunct/>
        <w:topLinePunct w:val="0"/>
        <w:autoSpaceDE/>
        <w:autoSpaceDN/>
        <w:bidi w:val="0"/>
        <w:adjustRightInd/>
        <w:spacing w:line="500" w:lineRule="exact"/>
        <w:textAlignment w:val="auto"/>
        <w:rPr>
          <w:rFonts w:hint="eastAsia" w:ascii="Arial" w:hAnsi="Arial" w:eastAsia="宋体" w:cs="Arial"/>
          <w:b/>
          <w:color w:val="auto"/>
          <w:sz w:val="24"/>
          <w:szCs w:val="24"/>
          <w:highlight w:val="none"/>
        </w:rPr>
      </w:pPr>
      <w:r>
        <w:rPr>
          <w:rFonts w:hint="eastAsia" w:ascii="Arial" w:hAnsi="Arial" w:eastAsia="宋体" w:cs="Arial"/>
          <w:b/>
          <w:color w:val="auto"/>
          <w:sz w:val="24"/>
          <w:szCs w:val="24"/>
          <w:highlight w:val="none"/>
        </w:rPr>
        <w:t>（四）采购标的的数量、采购项目交付或者实施的时间和地点</w:t>
      </w:r>
    </w:p>
    <w:p w14:paraId="7D142DB6">
      <w:pPr>
        <w:pStyle w:val="7"/>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Times New Roman" w:eastAsia="宋体" w:cs="Times New Roman"/>
          <w:color w:val="auto"/>
          <w:sz w:val="24"/>
          <w:szCs w:val="24"/>
          <w:highlight w:val="none"/>
          <w:lang w:eastAsia="zh-CN"/>
        </w:rPr>
      </w:pPr>
      <w:r>
        <w:rPr>
          <w:rFonts w:hint="eastAsia" w:ascii="宋体" w:hAnsi="Times New Roman" w:eastAsia="宋体" w:cs="Times New Roman"/>
          <w:color w:val="auto"/>
          <w:sz w:val="24"/>
          <w:szCs w:val="24"/>
          <w:highlight w:val="none"/>
        </w:rPr>
        <w:t>1.采购标的的数量：</w:t>
      </w:r>
      <w:r>
        <w:rPr>
          <w:rFonts w:hint="eastAsia" w:cs="Times New Roman"/>
          <w:color w:val="auto"/>
          <w:sz w:val="24"/>
          <w:szCs w:val="24"/>
          <w:highlight w:val="none"/>
          <w:lang w:eastAsia="zh-CN"/>
        </w:rPr>
        <w:t>德宏师范学院学生社区管理服务外包机构采购项目（二次）</w:t>
      </w:r>
      <w:r>
        <w:rPr>
          <w:rFonts w:hint="eastAsia" w:ascii="宋体" w:hAnsi="Times New Roman" w:eastAsia="宋体" w:cs="Times New Roman"/>
          <w:color w:val="auto"/>
          <w:sz w:val="24"/>
          <w:szCs w:val="24"/>
          <w:highlight w:val="none"/>
        </w:rPr>
        <w:t>（</w:t>
      </w:r>
      <w:r>
        <w:rPr>
          <w:rFonts w:hint="eastAsia" w:cs="Times New Roman"/>
          <w:color w:val="auto"/>
          <w:sz w:val="24"/>
          <w:szCs w:val="24"/>
          <w:highlight w:val="none"/>
          <w:lang w:val="en-US" w:eastAsia="zh-CN"/>
        </w:rPr>
        <w:t>第一年</w:t>
      </w:r>
      <w:r>
        <w:rPr>
          <w:rFonts w:hint="eastAsia" w:ascii="宋体" w:hAnsi="Times New Roman" w:eastAsia="宋体" w:cs="Times New Roman"/>
          <w:color w:val="auto"/>
          <w:sz w:val="24"/>
          <w:szCs w:val="24"/>
          <w:highlight w:val="none"/>
        </w:rPr>
        <w:t>）</w:t>
      </w:r>
      <w:r>
        <w:rPr>
          <w:rFonts w:hint="eastAsia" w:cs="Times New Roman"/>
          <w:color w:val="auto"/>
          <w:sz w:val="24"/>
          <w:szCs w:val="24"/>
          <w:highlight w:val="none"/>
          <w:lang w:eastAsia="zh-CN"/>
        </w:rPr>
        <w:t>。</w:t>
      </w:r>
    </w:p>
    <w:p w14:paraId="2F0E9B99">
      <w:pPr>
        <w:pStyle w:val="7"/>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2.合同履行期限：3年，合同一年一签。</w:t>
      </w:r>
    </w:p>
    <w:p w14:paraId="7FB84E2D">
      <w:pPr>
        <w:pStyle w:val="7"/>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Times New Roman" w:eastAsia="宋体" w:cs="Times New Roman"/>
          <w:color w:val="auto"/>
          <w:sz w:val="24"/>
          <w:szCs w:val="24"/>
          <w:highlight w:val="none"/>
        </w:rPr>
      </w:pPr>
      <w:r>
        <w:rPr>
          <w:rFonts w:hint="eastAsia" w:cs="Times New Roman"/>
          <w:color w:val="auto"/>
          <w:sz w:val="24"/>
          <w:szCs w:val="24"/>
          <w:highlight w:val="none"/>
          <w:lang w:val="en-US" w:eastAsia="zh-CN"/>
        </w:rPr>
        <w:t>3</w:t>
      </w:r>
      <w:r>
        <w:rPr>
          <w:rFonts w:hint="eastAsia" w:ascii="宋体" w:hAnsi="Times New Roman" w:eastAsia="宋体" w:cs="Times New Roman"/>
          <w:color w:val="auto"/>
          <w:sz w:val="24"/>
          <w:szCs w:val="24"/>
          <w:highlight w:val="none"/>
        </w:rPr>
        <w:t>.服务地点：德宏师范学院。</w:t>
      </w:r>
    </w:p>
    <w:p w14:paraId="152D4277">
      <w:pPr>
        <w:keepNext w:val="0"/>
        <w:keepLines w:val="0"/>
        <w:pageBreakBefore w:val="0"/>
        <w:kinsoku/>
        <w:wordWrap/>
        <w:overflowPunct/>
        <w:topLinePunct w:val="0"/>
        <w:autoSpaceDE/>
        <w:autoSpaceDN/>
        <w:bidi w:val="0"/>
        <w:adjustRightInd/>
        <w:spacing w:line="500" w:lineRule="exact"/>
        <w:textAlignment w:val="auto"/>
        <w:rPr>
          <w:rFonts w:hint="eastAsia" w:ascii="Arial" w:hAnsi="Arial" w:eastAsia="宋体" w:cs="Arial"/>
          <w:b/>
          <w:color w:val="auto"/>
          <w:sz w:val="24"/>
          <w:szCs w:val="24"/>
          <w:highlight w:val="none"/>
        </w:rPr>
      </w:pPr>
      <w:r>
        <w:rPr>
          <w:rFonts w:hint="eastAsia" w:ascii="Arial" w:hAnsi="Arial" w:eastAsia="宋体" w:cs="Arial"/>
          <w:b/>
          <w:color w:val="auto"/>
          <w:sz w:val="24"/>
          <w:szCs w:val="24"/>
          <w:highlight w:val="none"/>
        </w:rPr>
        <w:t>（五）采购标的需满足的服务标准、期限、效率等要求</w:t>
      </w:r>
    </w:p>
    <w:p w14:paraId="1BBAEDC9">
      <w:pPr>
        <w:pStyle w:val="7"/>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Times New Roman" w:eastAsia="宋体" w:cs="Times New Roman"/>
          <w:color w:val="auto"/>
          <w:sz w:val="24"/>
          <w:szCs w:val="24"/>
          <w:highlight w:val="none"/>
        </w:rPr>
      </w:pPr>
      <w:r>
        <w:rPr>
          <w:rFonts w:hint="eastAsia" w:hAnsi="Times New Roman" w:cs="Times New Roman"/>
          <w:color w:val="auto"/>
          <w:sz w:val="24"/>
          <w:szCs w:val="24"/>
          <w:highlight w:val="none"/>
          <w:lang w:val="en-US" w:eastAsia="zh-CN"/>
        </w:rPr>
        <w:t>1.</w:t>
      </w:r>
      <w:r>
        <w:rPr>
          <w:rFonts w:hint="eastAsia" w:ascii="宋体" w:hAnsi="Times New Roman" w:eastAsia="宋体" w:cs="Times New Roman"/>
          <w:color w:val="auto"/>
          <w:sz w:val="24"/>
          <w:szCs w:val="24"/>
          <w:highlight w:val="none"/>
        </w:rPr>
        <w:t>服务标准</w:t>
      </w:r>
      <w:r>
        <w:rPr>
          <w:rFonts w:hint="eastAsia" w:hAnsi="Times New Roman" w:cs="Times New Roman"/>
          <w:color w:val="auto"/>
          <w:sz w:val="24"/>
          <w:szCs w:val="24"/>
          <w:highlight w:val="none"/>
          <w:lang w:eastAsia="zh-CN"/>
        </w:rPr>
        <w:t>、</w:t>
      </w:r>
      <w:r>
        <w:rPr>
          <w:rFonts w:hint="eastAsia" w:ascii="宋体" w:hAnsi="Times New Roman" w:eastAsia="宋体" w:cs="Times New Roman"/>
          <w:color w:val="auto"/>
          <w:sz w:val="24"/>
          <w:szCs w:val="24"/>
          <w:highlight w:val="none"/>
        </w:rPr>
        <w:t>效率等要求</w:t>
      </w:r>
      <w:r>
        <w:rPr>
          <w:rFonts w:hint="eastAsia" w:hAnsi="Times New Roman" w:cs="Times New Roman"/>
          <w:color w:val="auto"/>
          <w:sz w:val="24"/>
          <w:szCs w:val="24"/>
          <w:highlight w:val="none"/>
          <w:lang w:eastAsia="zh-CN"/>
        </w:rPr>
        <w:t>：</w:t>
      </w:r>
      <w:r>
        <w:rPr>
          <w:rFonts w:hint="eastAsia" w:ascii="宋体" w:hAnsi="Times New Roman" w:eastAsia="宋体" w:cs="Times New Roman"/>
          <w:color w:val="auto"/>
          <w:sz w:val="24"/>
          <w:szCs w:val="24"/>
          <w:highlight w:val="none"/>
        </w:rPr>
        <w:t>采购标的需满足国家、行业相关标准以及采购要求。</w:t>
      </w:r>
    </w:p>
    <w:p w14:paraId="1A37ED40">
      <w:pPr>
        <w:pStyle w:val="7"/>
        <w:keepNext w:val="0"/>
        <w:keepLines w:val="0"/>
        <w:pageBreakBefore w:val="0"/>
        <w:kinsoku/>
        <w:wordWrap/>
        <w:overflowPunct/>
        <w:topLinePunct w:val="0"/>
        <w:autoSpaceDE/>
        <w:autoSpaceDN/>
        <w:bidi w:val="0"/>
        <w:adjustRightInd/>
        <w:spacing w:line="500" w:lineRule="exact"/>
        <w:ind w:firstLine="480" w:firstLineChars="200"/>
        <w:textAlignment w:val="auto"/>
        <w:rPr>
          <w:rFonts w:hint="default" w:ascii="宋体" w:hAnsi="Times New Roman" w:eastAsia="宋体" w:cs="Times New Roman"/>
          <w:color w:val="auto"/>
          <w:sz w:val="24"/>
          <w:szCs w:val="24"/>
          <w:highlight w:val="none"/>
          <w:lang w:val="en-US" w:eastAsia="zh-CN"/>
        </w:rPr>
      </w:pPr>
      <w:r>
        <w:rPr>
          <w:rFonts w:hint="eastAsia" w:hAnsi="Times New Roman" w:cs="Times New Roman"/>
          <w:color w:val="auto"/>
          <w:sz w:val="24"/>
          <w:szCs w:val="24"/>
          <w:highlight w:val="none"/>
          <w:lang w:val="en-US" w:eastAsia="zh-CN"/>
        </w:rPr>
        <w:t>2.服务期限：同合同履行期限。</w:t>
      </w:r>
    </w:p>
    <w:p w14:paraId="40646ACD">
      <w:pPr>
        <w:keepNext w:val="0"/>
        <w:keepLines w:val="0"/>
        <w:pageBreakBefore w:val="0"/>
        <w:kinsoku/>
        <w:wordWrap/>
        <w:overflowPunct/>
        <w:topLinePunct w:val="0"/>
        <w:autoSpaceDE/>
        <w:autoSpaceDN/>
        <w:bidi w:val="0"/>
        <w:adjustRightInd/>
        <w:snapToGrid w:val="0"/>
        <w:spacing w:before="156" w:line="500" w:lineRule="exact"/>
        <w:contextualSpacing/>
        <w:textAlignment w:val="auto"/>
        <w:rPr>
          <w:rFonts w:hint="eastAsia" w:ascii="Arial" w:hAnsi="Arial" w:cs="Arial"/>
          <w:b/>
          <w:color w:val="auto"/>
          <w:sz w:val="24"/>
          <w:szCs w:val="24"/>
          <w:highlight w:val="none"/>
        </w:rPr>
      </w:pPr>
      <w:r>
        <w:rPr>
          <w:rFonts w:hint="eastAsia" w:ascii="Arial" w:hAnsi="Arial" w:cs="Arial"/>
          <w:b/>
          <w:color w:val="auto"/>
          <w:sz w:val="24"/>
          <w:szCs w:val="24"/>
          <w:highlight w:val="none"/>
        </w:rPr>
        <w:t>（六）采购标的的验收标准</w:t>
      </w:r>
    </w:p>
    <w:p w14:paraId="45DAB97F">
      <w:pPr>
        <w:keepNext w:val="0"/>
        <w:keepLines w:val="0"/>
        <w:pageBreakBefore w:val="0"/>
        <w:widowControl w:val="0"/>
        <w:kinsoku/>
        <w:wordWrap/>
        <w:overflowPunct/>
        <w:topLinePunct w:val="0"/>
        <w:autoSpaceDE/>
        <w:autoSpaceDN/>
        <w:bidi w:val="0"/>
        <w:adjustRightInd/>
        <w:spacing w:line="500" w:lineRule="exact"/>
        <w:ind w:firstLine="480" w:firstLineChars="200"/>
        <w:jc w:val="both"/>
        <w:textAlignment w:val="auto"/>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1.验收方式：采购人组织验收小组或指定代理人统一验收，采购人认为必要时可邀请有关专家参与共同验收，验收时采购人将按照国家相关标准或招标文件所载明的标准和方法进行验收。</w:t>
      </w:r>
    </w:p>
    <w:p w14:paraId="113BDED1">
      <w:pPr>
        <w:keepNext w:val="0"/>
        <w:keepLines w:val="0"/>
        <w:pageBreakBefore w:val="0"/>
        <w:widowControl w:val="0"/>
        <w:kinsoku/>
        <w:wordWrap/>
        <w:overflowPunct/>
        <w:topLinePunct w:val="0"/>
        <w:autoSpaceDE/>
        <w:autoSpaceDN/>
        <w:bidi w:val="0"/>
        <w:adjustRightInd/>
        <w:spacing w:line="500" w:lineRule="exact"/>
        <w:ind w:firstLine="480" w:firstLineChars="200"/>
        <w:jc w:val="both"/>
        <w:textAlignment w:val="auto"/>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2.验收要求：经双方确认后，双方代表必须按规定的验收交接单上的项目对照本合同填好验收结果并签名盖章。</w:t>
      </w:r>
    </w:p>
    <w:p w14:paraId="0F2EFEE6">
      <w:pPr>
        <w:keepNext w:val="0"/>
        <w:keepLines w:val="0"/>
        <w:pageBreakBefore w:val="0"/>
        <w:kinsoku/>
        <w:wordWrap/>
        <w:overflowPunct/>
        <w:topLinePunct w:val="0"/>
        <w:autoSpaceDE/>
        <w:autoSpaceDN/>
        <w:bidi w:val="0"/>
        <w:adjustRightInd/>
        <w:snapToGrid w:val="0"/>
        <w:spacing w:before="156" w:line="500" w:lineRule="exact"/>
        <w:contextualSpacing/>
        <w:textAlignment w:val="auto"/>
        <w:rPr>
          <w:rFonts w:hint="eastAsia" w:ascii="Arial" w:hAnsi="Arial" w:cs="Arial"/>
          <w:b/>
          <w:color w:val="auto"/>
          <w:sz w:val="24"/>
          <w:szCs w:val="24"/>
          <w:highlight w:val="none"/>
        </w:rPr>
      </w:pPr>
      <w:r>
        <w:rPr>
          <w:rFonts w:hint="eastAsia" w:ascii="Arial" w:hAnsi="Arial" w:cs="Arial"/>
          <w:b/>
          <w:color w:val="auto"/>
          <w:sz w:val="24"/>
          <w:szCs w:val="24"/>
          <w:highlight w:val="none"/>
        </w:rPr>
        <w:t>（七）采购标的的其他技术、服务等要求</w:t>
      </w:r>
    </w:p>
    <w:p w14:paraId="339156BC">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采购需求</w:t>
      </w:r>
    </w:p>
    <w:p w14:paraId="722404F6">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b/>
          <w:bCs/>
          <w:color w:val="auto"/>
          <w:sz w:val="24"/>
          <w:szCs w:val="24"/>
          <w:highlight w:val="none"/>
        </w:rPr>
      </w:pPr>
      <w:r>
        <w:rPr>
          <w:rFonts w:hint="eastAsia" w:ascii="宋体" w:hAnsi="宋体" w:cs="宋体"/>
          <w:color w:val="auto"/>
          <w:sz w:val="24"/>
          <w:szCs w:val="24"/>
          <w:highlight w:val="none"/>
        </w:rPr>
        <w:t>为进一步提高学校服务管理水平，</w:t>
      </w:r>
      <w:r>
        <w:rPr>
          <w:rFonts w:hint="eastAsia" w:ascii="宋体" w:hAnsi="宋体" w:cs="宋体"/>
          <w:color w:val="auto"/>
          <w:sz w:val="24"/>
          <w:szCs w:val="24"/>
          <w:highlight w:val="none"/>
          <w:lang w:eastAsia="zh-CN"/>
        </w:rPr>
        <w:t>德宏师范学院</w:t>
      </w:r>
      <w:r>
        <w:rPr>
          <w:rFonts w:hint="eastAsia" w:ascii="宋体" w:hAnsi="宋体" w:cs="宋体"/>
          <w:color w:val="auto"/>
          <w:sz w:val="24"/>
          <w:szCs w:val="24"/>
          <w:highlight w:val="none"/>
        </w:rPr>
        <w:t>拟将学生社区管理服务外包，中标人需按照学校要求，提供宿舍、食堂管理及水电维修、学生健康监测等服务，以上项目预计服务人员27名。其中：宿管员18人，水电工2人，图书管理2人，护士3人，监控室1人，后勤综合服务1人。</w:t>
      </w:r>
      <w:r>
        <w:rPr>
          <w:rFonts w:hint="eastAsia" w:ascii="宋体" w:hAnsi="宋体" w:cs="宋体"/>
          <w:b/>
          <w:bCs/>
          <w:color w:val="auto"/>
          <w:sz w:val="24"/>
          <w:szCs w:val="24"/>
          <w:highlight w:val="none"/>
        </w:rPr>
        <w:t>投标人拟派人员须身体健康（签订合同时，中标人需提供上岗人员县级以上人民医院健康证）、仪容仪表规范整洁、精力充沛，工作认真负责，服务意识好，能吃苦耐劳、不怕脏、不怕累；文明工作，训练有素，言语规范，并定期开展培训，满足相应岗位的素质和资格要求。</w:t>
      </w:r>
    </w:p>
    <w:p w14:paraId="44D5CE58">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项目相关要求</w:t>
      </w:r>
    </w:p>
    <w:p w14:paraId="07F952A2">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）管理服务外包机构要能够按照学校岗位要求提供合格的劳务人员及时到岗工作，并要求派遣人员进行体检、尿检等并且合格；</w:t>
      </w:r>
    </w:p>
    <w:p w14:paraId="41FF3D46">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）要按时发放服务人员工资，按要求购买社会保险，不得延迟发放工资或不按规定购买社会保险等；</w:t>
      </w:r>
    </w:p>
    <w:p w14:paraId="128BE4D6">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）严格遵守《</w:t>
      </w:r>
      <w:r>
        <w:rPr>
          <w:rFonts w:hint="eastAsia" w:ascii="宋体" w:hAnsi="宋体" w:cs="宋体"/>
          <w:color w:val="auto"/>
          <w:sz w:val="24"/>
          <w:szCs w:val="24"/>
          <w:highlight w:val="none"/>
          <w:lang w:val="en-US" w:eastAsia="zh-CN"/>
        </w:rPr>
        <w:t>民法典</w:t>
      </w:r>
      <w:r>
        <w:rPr>
          <w:rFonts w:hint="eastAsia" w:ascii="宋体" w:hAnsi="宋体" w:cs="宋体"/>
          <w:color w:val="auto"/>
          <w:sz w:val="24"/>
          <w:szCs w:val="24"/>
          <w:highlight w:val="none"/>
        </w:rPr>
        <w:t>》及相关法律法规的规定；</w:t>
      </w:r>
    </w:p>
    <w:p w14:paraId="16DD84C3">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）严格按照双方签订的协议内容开展工作，履行职责。</w:t>
      </w:r>
    </w:p>
    <w:p w14:paraId="68B7D5EF">
      <w:pPr>
        <w:keepNext w:val="0"/>
        <w:keepLines w:val="0"/>
        <w:pageBreakBefore w:val="0"/>
        <w:kinsoku/>
        <w:wordWrap/>
        <w:overflowPunct/>
        <w:topLinePunct w:val="0"/>
        <w:autoSpaceDE/>
        <w:autoSpaceDN/>
        <w:bidi w:val="0"/>
        <w:adjustRightInd/>
        <w:spacing w:line="50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3.提供完整的项目实施方案、培训工作方案、应急预案、项目人员保障方案、服务质量承诺及保障措施。</w:t>
      </w:r>
    </w:p>
    <w:bookmarkEnd w:id="380"/>
    <w:p w14:paraId="5D776CCA">
      <w:pPr>
        <w:rPr>
          <w:rFonts w:ascii="宋体" w:hAnsi="宋体"/>
          <w:sz w:val="32"/>
          <w:szCs w:val="32"/>
        </w:rPr>
      </w:pPr>
    </w:p>
    <w:p w14:paraId="5B6206A7">
      <w:pPr>
        <w:spacing w:line="360" w:lineRule="auto"/>
        <w:ind w:firstLine="480" w:firstLineChars="200"/>
        <w:rPr>
          <w:rFonts w:ascii="宋体" w:hAnsi="宋体" w:cs="宋体"/>
          <w:sz w:val="24"/>
          <w:szCs w:val="24"/>
          <w:lang w:bidi="ar"/>
        </w:rPr>
      </w:pPr>
      <w:r>
        <w:rPr>
          <w:rFonts w:ascii="宋体" w:hAnsi="宋体" w:cs="宋体"/>
          <w:sz w:val="24"/>
          <w:szCs w:val="24"/>
          <w:lang w:bidi="ar"/>
        </w:rPr>
        <w:br w:type="page"/>
      </w:r>
    </w:p>
    <w:p w14:paraId="5AA60AE9">
      <w:pPr>
        <w:pStyle w:val="41"/>
        <w:rPr>
          <w:rFonts w:ascii="宋体" w:hAnsi="宋体" w:eastAsia="宋体"/>
        </w:rPr>
      </w:pPr>
    </w:p>
    <w:p w14:paraId="2EFD691B">
      <w:pPr>
        <w:pStyle w:val="7"/>
        <w:spacing w:line="360" w:lineRule="auto"/>
        <w:ind w:firstLine="480" w:firstLineChars="200"/>
        <w:rPr>
          <w:rFonts w:hAnsi="宋体"/>
          <w:sz w:val="24"/>
          <w:szCs w:val="24"/>
        </w:rPr>
      </w:pPr>
    </w:p>
    <w:p w14:paraId="4AB61031">
      <w:pPr>
        <w:pStyle w:val="2"/>
        <w:jc w:val="center"/>
        <w:rPr>
          <w:rFonts w:hint="eastAsia" w:ascii="宋体" w:hAnsi="宋体" w:cs="宋体"/>
        </w:rPr>
      </w:pPr>
      <w:bookmarkStart w:id="382" w:name="_Toc25407"/>
      <w:r>
        <w:rPr>
          <w:rFonts w:hint="eastAsia" w:ascii="宋体" w:hAnsi="宋体" w:cs="宋体"/>
        </w:rPr>
        <w:t>第七章 投标文件格式</w:t>
      </w:r>
      <w:bookmarkEnd w:id="381"/>
      <w:bookmarkEnd w:id="382"/>
    </w:p>
    <w:p w14:paraId="45980A68">
      <w:pPr>
        <w:jc w:val="center"/>
        <w:rPr>
          <w:rFonts w:hint="eastAsia" w:ascii="宋体" w:hAnsi="宋体" w:cs="宋体"/>
          <w:b/>
          <w:sz w:val="44"/>
          <w:szCs w:val="44"/>
        </w:rPr>
      </w:pPr>
      <w:r>
        <w:rPr>
          <w:rFonts w:hint="eastAsia" w:ascii="宋体" w:hAnsi="宋体" w:cs="宋体"/>
          <w:b/>
          <w:sz w:val="44"/>
          <w:szCs w:val="44"/>
        </w:rPr>
        <w:t>资格审查部分封面</w:t>
      </w:r>
    </w:p>
    <w:p w14:paraId="74D4131E">
      <w:pPr>
        <w:rPr>
          <w:rFonts w:hint="eastAsia" w:ascii="宋体" w:hAnsi="宋体" w:cs="宋体"/>
        </w:rPr>
      </w:pPr>
    </w:p>
    <w:p w14:paraId="06EE4FDA">
      <w:pPr>
        <w:rPr>
          <w:rFonts w:hint="eastAsia" w:ascii="宋体" w:hAnsi="宋体" w:cs="宋体"/>
        </w:rPr>
      </w:pPr>
    </w:p>
    <w:p w14:paraId="7F7A0BAC">
      <w:pPr>
        <w:rPr>
          <w:rFonts w:hint="eastAsia" w:ascii="宋体" w:hAnsi="宋体" w:cs="宋体"/>
        </w:rPr>
      </w:pPr>
    </w:p>
    <w:p w14:paraId="081ECF82">
      <w:pPr>
        <w:jc w:val="center"/>
        <w:rPr>
          <w:rFonts w:hint="eastAsia" w:ascii="宋体" w:hAnsi="宋体" w:eastAsia="宋体" w:cs="宋体"/>
          <w:b/>
          <w:sz w:val="52"/>
          <w:szCs w:val="52"/>
          <w:lang w:eastAsia="zh-CN"/>
        </w:rPr>
      </w:pPr>
      <w:r>
        <w:rPr>
          <w:rFonts w:hint="eastAsia" w:ascii="宋体" w:hAnsi="宋体" w:cs="宋体"/>
          <w:b/>
          <w:sz w:val="52"/>
          <w:szCs w:val="52"/>
          <w:lang w:eastAsia="zh-CN"/>
        </w:rPr>
        <w:t>德宏师范学院学生社区管理服务外包机构采购项目（二次）</w:t>
      </w:r>
    </w:p>
    <w:p w14:paraId="210B51D2">
      <w:pPr>
        <w:pStyle w:val="11"/>
        <w:rPr>
          <w:rFonts w:hint="eastAsia"/>
        </w:rPr>
      </w:pPr>
    </w:p>
    <w:p w14:paraId="4A4EA37B">
      <w:pPr>
        <w:rPr>
          <w:rFonts w:hint="eastAsia" w:ascii="宋体" w:hAnsi="宋体" w:cs="宋体"/>
          <w:b/>
          <w:bCs/>
          <w:sz w:val="44"/>
          <w:szCs w:val="44"/>
        </w:rPr>
      </w:pPr>
    </w:p>
    <w:p w14:paraId="45E27662">
      <w:pPr>
        <w:rPr>
          <w:rFonts w:hint="eastAsia" w:ascii="宋体" w:hAnsi="宋体" w:cs="宋体"/>
          <w:b/>
          <w:bCs/>
          <w:sz w:val="44"/>
          <w:szCs w:val="44"/>
        </w:rPr>
      </w:pPr>
    </w:p>
    <w:p w14:paraId="1BE45922">
      <w:pPr>
        <w:rPr>
          <w:rFonts w:hint="eastAsia" w:ascii="宋体" w:hAnsi="宋体" w:cs="宋体"/>
          <w:b/>
          <w:bCs/>
          <w:sz w:val="44"/>
          <w:szCs w:val="44"/>
        </w:rPr>
      </w:pPr>
    </w:p>
    <w:p w14:paraId="223C246D">
      <w:pPr>
        <w:rPr>
          <w:rFonts w:hint="eastAsia" w:ascii="宋体" w:hAnsi="宋体" w:cs="宋体"/>
          <w:b/>
          <w:bCs/>
          <w:sz w:val="44"/>
          <w:szCs w:val="44"/>
        </w:rPr>
      </w:pPr>
    </w:p>
    <w:p w14:paraId="784E307A">
      <w:pPr>
        <w:jc w:val="center"/>
        <w:rPr>
          <w:rFonts w:hint="eastAsia" w:ascii="宋体" w:hAnsi="宋体" w:cs="宋体"/>
          <w:b/>
          <w:bCs/>
          <w:sz w:val="52"/>
          <w:szCs w:val="52"/>
        </w:rPr>
      </w:pPr>
      <w:r>
        <w:rPr>
          <w:rFonts w:hint="eastAsia" w:ascii="宋体" w:hAnsi="宋体" w:cs="宋体"/>
          <w:b/>
          <w:bCs/>
          <w:sz w:val="52"/>
          <w:szCs w:val="52"/>
        </w:rPr>
        <w:t>投 标 文 件</w:t>
      </w:r>
    </w:p>
    <w:p w14:paraId="6AA6B214">
      <w:pPr>
        <w:jc w:val="center"/>
        <w:outlineLvl w:val="2"/>
        <w:rPr>
          <w:rFonts w:hint="eastAsia" w:ascii="宋体" w:hAnsi="宋体" w:cs="宋体"/>
          <w:b/>
          <w:bCs/>
          <w:sz w:val="32"/>
          <w:szCs w:val="32"/>
        </w:rPr>
      </w:pPr>
      <w:bookmarkStart w:id="383" w:name="_Toc29009"/>
      <w:r>
        <w:rPr>
          <w:rFonts w:hint="eastAsia" w:ascii="宋体" w:hAnsi="宋体" w:cs="宋体"/>
          <w:b/>
          <w:bCs/>
          <w:sz w:val="32"/>
          <w:szCs w:val="32"/>
        </w:rPr>
        <w:t>资格审查部分</w:t>
      </w:r>
      <w:bookmarkEnd w:id="383"/>
    </w:p>
    <w:p w14:paraId="180A898D">
      <w:pPr>
        <w:rPr>
          <w:rFonts w:hint="eastAsia" w:ascii="宋体" w:hAnsi="宋体" w:cs="宋体"/>
          <w:b/>
          <w:bCs/>
          <w:sz w:val="44"/>
          <w:szCs w:val="44"/>
        </w:rPr>
      </w:pPr>
    </w:p>
    <w:p w14:paraId="674BA95B">
      <w:pPr>
        <w:rPr>
          <w:rFonts w:hint="eastAsia" w:ascii="宋体" w:hAnsi="宋体" w:cs="宋体"/>
          <w:b/>
          <w:bCs/>
          <w:sz w:val="44"/>
          <w:szCs w:val="44"/>
        </w:rPr>
      </w:pPr>
    </w:p>
    <w:p w14:paraId="5CACFEAB">
      <w:pPr>
        <w:rPr>
          <w:rFonts w:hint="eastAsia" w:ascii="宋体" w:hAnsi="宋体" w:cs="宋体"/>
          <w:b/>
          <w:bCs/>
          <w:sz w:val="44"/>
          <w:szCs w:val="44"/>
        </w:rPr>
      </w:pPr>
    </w:p>
    <w:p w14:paraId="73B2D490">
      <w:pPr>
        <w:rPr>
          <w:rFonts w:hint="eastAsia" w:ascii="宋体" w:hAnsi="宋体" w:cs="宋体"/>
          <w:b/>
          <w:bCs/>
          <w:sz w:val="44"/>
          <w:szCs w:val="44"/>
        </w:rPr>
      </w:pPr>
    </w:p>
    <w:p w14:paraId="2E918E7A">
      <w:pPr>
        <w:ind w:firstLine="1205" w:firstLineChars="500"/>
        <w:rPr>
          <w:rFonts w:hint="eastAsia" w:ascii="宋体" w:hAnsi="宋体" w:cs="宋体"/>
          <w:b/>
          <w:bCs/>
          <w:sz w:val="24"/>
          <w:szCs w:val="24"/>
        </w:rPr>
      </w:pPr>
      <w:r>
        <w:rPr>
          <w:rFonts w:hint="eastAsia" w:ascii="宋体" w:hAnsi="宋体" w:cs="宋体"/>
          <w:b/>
          <w:bCs/>
          <w:sz w:val="24"/>
          <w:szCs w:val="24"/>
        </w:rPr>
        <w:t>投标人：</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2113A308">
      <w:pPr>
        <w:rPr>
          <w:rFonts w:hint="eastAsia" w:ascii="宋体" w:hAnsi="宋体" w:cs="宋体"/>
          <w:b/>
          <w:bCs/>
          <w:sz w:val="24"/>
          <w:szCs w:val="24"/>
        </w:rPr>
      </w:pPr>
    </w:p>
    <w:p w14:paraId="0962330A">
      <w:pPr>
        <w:ind w:firstLine="1205" w:firstLineChars="500"/>
        <w:rPr>
          <w:rFonts w:hint="eastAsia" w:ascii="宋体" w:hAnsi="宋体" w:cs="宋体"/>
          <w:b/>
          <w:bCs/>
          <w:sz w:val="24"/>
          <w:szCs w:val="24"/>
        </w:rPr>
      </w:pPr>
      <w:r>
        <w:rPr>
          <w:rFonts w:hint="eastAsia" w:ascii="宋体" w:hAnsi="宋体" w:cs="宋体"/>
          <w:b/>
          <w:bCs/>
          <w:sz w:val="24"/>
          <w:szCs w:val="24"/>
        </w:rPr>
        <w:t>法定代表人(单位负责人)或其委托代理人：</w:t>
      </w:r>
      <w:r>
        <w:rPr>
          <w:rFonts w:hint="eastAsia" w:ascii="宋体" w:hAnsi="宋体" w:cs="宋体"/>
          <w:b/>
          <w:bCs/>
          <w:sz w:val="24"/>
          <w:szCs w:val="24"/>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174CC4E7">
      <w:pPr>
        <w:rPr>
          <w:rFonts w:hint="eastAsia" w:ascii="宋体" w:hAnsi="宋体" w:cs="宋体"/>
          <w:b/>
          <w:bCs/>
          <w:sz w:val="24"/>
          <w:szCs w:val="24"/>
        </w:rPr>
      </w:pPr>
    </w:p>
    <w:p w14:paraId="4CF0F347">
      <w:pPr>
        <w:ind w:firstLine="2891" w:firstLineChars="1200"/>
        <w:rPr>
          <w:rFonts w:hint="eastAsia" w:ascii="宋体" w:hAnsi="宋体" w:cs="宋体"/>
          <w:b/>
          <w:bCs/>
          <w:sz w:val="24"/>
          <w:szCs w:val="24"/>
        </w:rPr>
        <w:sectPr>
          <w:headerReference r:id="rId13" w:type="default"/>
          <w:footerReference r:id="rId14" w:type="default"/>
          <w:pgSz w:w="11905" w:h="16838"/>
          <w:pgMar w:top="1191" w:right="1191" w:bottom="1191" w:left="1304" w:header="567" w:footer="777" w:gutter="0"/>
          <w:cols w:space="0" w:num="1"/>
          <w:docGrid w:linePitch="312" w:charSpace="0"/>
        </w:sectPr>
      </w:pPr>
      <w:r>
        <w:rPr>
          <w:rFonts w:hint="eastAsia" w:ascii="宋体" w:hAnsi="宋体" w:cs="宋体"/>
          <w:b/>
          <w:bCs/>
          <w:sz w:val="24"/>
          <w:szCs w:val="24"/>
        </w:rPr>
        <w:t xml:space="preserve">日期： </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14:paraId="34F8E91D">
      <w:pPr>
        <w:pStyle w:val="30"/>
        <w:rPr>
          <w:rFonts w:hint="eastAsia" w:ascii="宋体"/>
        </w:rPr>
      </w:pPr>
    </w:p>
    <w:p w14:paraId="4C13DB6B">
      <w:pPr>
        <w:pStyle w:val="5"/>
        <w:spacing w:before="0" w:after="0" w:line="720" w:lineRule="auto"/>
        <w:jc w:val="center"/>
        <w:rPr>
          <w:rFonts w:hint="eastAsia" w:ascii="宋体" w:hAnsi="宋体" w:cs="宋体"/>
          <w:sz w:val="28"/>
          <w:szCs w:val="28"/>
        </w:rPr>
      </w:pPr>
      <w:bookmarkStart w:id="384" w:name="_Toc14917"/>
      <w:bookmarkEnd w:id="384"/>
      <w:bookmarkStart w:id="385" w:name="_Toc184"/>
      <w:bookmarkEnd w:id="385"/>
      <w:bookmarkStart w:id="386" w:name="_Toc29133"/>
      <w:bookmarkEnd w:id="386"/>
      <w:bookmarkStart w:id="387" w:name="_Toc24434"/>
      <w:bookmarkEnd w:id="387"/>
      <w:bookmarkStart w:id="388" w:name="_Toc7364"/>
      <w:bookmarkStart w:id="389" w:name="_Toc27374"/>
      <w:r>
        <w:rPr>
          <w:rFonts w:hint="eastAsia" w:ascii="宋体" w:hAnsi="宋体" w:cs="宋体"/>
          <w:sz w:val="28"/>
          <w:szCs w:val="28"/>
        </w:rPr>
        <w:t>一、具有独立承担民事责任的能力</w:t>
      </w:r>
      <w:bookmarkEnd w:id="388"/>
      <w:bookmarkEnd w:id="389"/>
    </w:p>
    <w:p w14:paraId="30D58891">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具有独立承担民事责任的能力。提供法人或者其他组织的营业执照等证明文件。</w:t>
      </w:r>
    </w:p>
    <w:p w14:paraId="0AE4DD59">
      <w:pPr>
        <w:pStyle w:val="16"/>
        <w:tabs>
          <w:tab w:val="left" w:pos="5580"/>
        </w:tabs>
        <w:spacing w:line="360" w:lineRule="auto"/>
        <w:ind w:left="1080" w:leftChars="257" w:hanging="540"/>
        <w:rPr>
          <w:rFonts w:hint="eastAsia" w:hAnsi="宋体" w:cs="宋体"/>
          <w:sz w:val="24"/>
          <w:szCs w:val="24"/>
        </w:rPr>
      </w:pPr>
    </w:p>
    <w:p w14:paraId="090C5B6E">
      <w:pPr>
        <w:keepNext/>
        <w:keepLines/>
        <w:widowControl w:val="0"/>
        <w:spacing w:line="720" w:lineRule="auto"/>
        <w:jc w:val="center"/>
        <w:outlineLvl w:val="2"/>
        <w:rPr>
          <w:rFonts w:hint="eastAsia" w:ascii="宋体" w:hAnsi="宋体" w:cs="宋体"/>
          <w:b/>
          <w:bCs/>
          <w:sz w:val="28"/>
          <w:szCs w:val="32"/>
        </w:rPr>
      </w:pPr>
      <w:bookmarkStart w:id="390" w:name="_Toc24593"/>
      <w:bookmarkEnd w:id="390"/>
      <w:bookmarkStart w:id="391" w:name="_Toc14541"/>
      <w:bookmarkStart w:id="392" w:name="_Toc26536"/>
      <w:r>
        <w:rPr>
          <w:rFonts w:hint="eastAsia" w:ascii="宋体" w:hAnsi="宋体" w:cs="宋体"/>
          <w:b/>
          <w:bCs/>
          <w:sz w:val="28"/>
          <w:szCs w:val="28"/>
        </w:rPr>
        <w:t>二、具有良好的商业信誉和健全的财务会计制度</w:t>
      </w:r>
      <w:bookmarkEnd w:id="391"/>
      <w:bookmarkEnd w:id="392"/>
    </w:p>
    <w:p w14:paraId="3A1C3200">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投标人须提供财务状况报告，内容可为以下两者之一：</w:t>
      </w:r>
    </w:p>
    <w:p w14:paraId="66B6F5D3">
      <w:pPr>
        <w:widowControl w:val="0"/>
        <w:spacing w:line="360" w:lineRule="auto"/>
        <w:ind w:firstLine="480" w:firstLineChars="200"/>
        <w:jc w:val="both"/>
        <w:rPr>
          <w:rFonts w:hint="eastAsia" w:ascii="宋体" w:hAnsi="宋体" w:cs="宋体"/>
          <w:kern w:val="2"/>
          <w:sz w:val="24"/>
          <w:szCs w:val="24"/>
          <w:lang w:bidi="ar"/>
        </w:rPr>
      </w:pPr>
      <w:r>
        <w:rPr>
          <w:rFonts w:hint="eastAsia" w:ascii="宋体" w:hAnsi="宋体" w:cs="宋体"/>
          <w:kern w:val="2"/>
          <w:sz w:val="24"/>
          <w:szCs w:val="24"/>
          <w:lang w:bidi="ar"/>
        </w:rPr>
        <w:t>①提供2023年或2024年经审计的财务报告（包括资产负债表、利润表、现金流量表、所有者权益变动表及其附注），新成立不满</w:t>
      </w:r>
      <w:r>
        <w:rPr>
          <w:rFonts w:hint="eastAsia" w:ascii="宋体" w:hAnsi="宋体" w:cs="宋体"/>
          <w:kern w:val="2"/>
          <w:sz w:val="24"/>
          <w:szCs w:val="24"/>
          <w:u w:val="single"/>
          <w:lang w:bidi="ar"/>
        </w:rPr>
        <w:t>1</w:t>
      </w:r>
      <w:r>
        <w:rPr>
          <w:rFonts w:hint="eastAsia" w:ascii="宋体" w:hAnsi="宋体" w:cs="宋体"/>
          <w:kern w:val="2"/>
          <w:sz w:val="24"/>
          <w:szCs w:val="24"/>
          <w:lang w:bidi="ar"/>
        </w:rPr>
        <w:t>年的投标人提供自成立至今的财务报表；</w:t>
      </w:r>
    </w:p>
    <w:p w14:paraId="140198F7">
      <w:pPr>
        <w:pStyle w:val="57"/>
        <w:ind w:firstLine="480" w:firstLineChars="200"/>
        <w:rPr>
          <w:rFonts w:hint="eastAsia" w:ascii="宋体" w:hAnsi="宋体" w:eastAsia="宋体"/>
          <w:sz w:val="28"/>
          <w:szCs w:val="28"/>
        </w:rPr>
      </w:pPr>
      <w:r>
        <w:rPr>
          <w:rFonts w:hint="eastAsia" w:ascii="宋体" w:hAnsi="宋体" w:eastAsia="宋体"/>
          <w:kern w:val="2"/>
          <w:sz w:val="24"/>
          <w:szCs w:val="24"/>
          <w:lang w:bidi="ar"/>
        </w:rPr>
        <w:t>②提供自投标文件提交截止时间前三个月内基本开户银行出具的资信证明。</w:t>
      </w:r>
    </w:p>
    <w:p w14:paraId="1C55F222">
      <w:pPr>
        <w:pStyle w:val="57"/>
        <w:ind w:firstLine="480" w:firstLineChars="200"/>
        <w:rPr>
          <w:rFonts w:hint="eastAsia" w:ascii="宋体" w:hAnsi="宋体" w:eastAsia="宋体"/>
          <w:sz w:val="24"/>
          <w:szCs w:val="24"/>
        </w:rPr>
      </w:pPr>
    </w:p>
    <w:p w14:paraId="2836B0E2">
      <w:pPr>
        <w:pStyle w:val="57"/>
        <w:ind w:firstLine="480" w:firstLineChars="200"/>
        <w:rPr>
          <w:rFonts w:hint="eastAsia" w:ascii="宋体" w:hAnsi="宋体" w:eastAsia="宋体"/>
          <w:sz w:val="24"/>
          <w:szCs w:val="24"/>
        </w:rPr>
      </w:pPr>
    </w:p>
    <w:p w14:paraId="552CA039">
      <w:pPr>
        <w:pStyle w:val="5"/>
        <w:spacing w:before="0" w:after="0" w:line="720" w:lineRule="auto"/>
        <w:jc w:val="center"/>
        <w:rPr>
          <w:rFonts w:hint="eastAsia" w:ascii="宋体" w:hAnsi="宋体" w:cs="宋体"/>
        </w:rPr>
      </w:pPr>
      <w:bookmarkStart w:id="393" w:name="_Toc25770"/>
      <w:bookmarkStart w:id="394" w:name="_Toc27778"/>
      <w:r>
        <w:rPr>
          <w:rFonts w:hint="eastAsia" w:ascii="宋体" w:hAnsi="宋体" w:cs="宋体"/>
          <w:sz w:val="28"/>
          <w:szCs w:val="28"/>
        </w:rPr>
        <w:t>三、</w:t>
      </w:r>
      <w:bookmarkEnd w:id="393"/>
      <w:r>
        <w:rPr>
          <w:rFonts w:hint="eastAsia" w:ascii="宋体" w:hAnsi="宋体" w:cs="宋体"/>
          <w:sz w:val="28"/>
          <w:szCs w:val="28"/>
        </w:rPr>
        <w:t>具有履行合同所必需的设备和专业技术能力</w:t>
      </w:r>
      <w:bookmarkEnd w:id="394"/>
    </w:p>
    <w:p w14:paraId="2C0B878B">
      <w:pPr>
        <w:pStyle w:val="57"/>
        <w:ind w:firstLine="480" w:firstLineChars="200"/>
        <w:rPr>
          <w:rFonts w:hint="eastAsia" w:ascii="宋体" w:hAnsi="宋体" w:eastAsia="宋体"/>
          <w:sz w:val="24"/>
          <w:szCs w:val="24"/>
        </w:rPr>
      </w:pPr>
      <w:bookmarkStart w:id="395" w:name="_Toc14504"/>
      <w:bookmarkEnd w:id="395"/>
      <w:bookmarkStart w:id="396" w:name="_Toc20341"/>
      <w:r>
        <w:rPr>
          <w:rFonts w:hint="eastAsia" w:ascii="宋体" w:hAnsi="宋体" w:eastAsia="宋体"/>
          <w:sz w:val="24"/>
          <w:szCs w:val="24"/>
        </w:rPr>
        <w:t>提供具备履行合同所必需的设备和专业技术能力的证明材料。</w:t>
      </w:r>
    </w:p>
    <w:p w14:paraId="515BBB5C">
      <w:pPr>
        <w:pStyle w:val="57"/>
        <w:ind w:firstLine="480" w:firstLineChars="200"/>
        <w:rPr>
          <w:rFonts w:hint="eastAsia" w:ascii="宋体" w:hAnsi="宋体" w:eastAsia="宋体"/>
          <w:sz w:val="24"/>
          <w:szCs w:val="24"/>
        </w:rPr>
      </w:pPr>
    </w:p>
    <w:p w14:paraId="472F866C">
      <w:pPr>
        <w:pStyle w:val="57"/>
        <w:ind w:firstLine="480" w:firstLineChars="200"/>
        <w:rPr>
          <w:rFonts w:hint="eastAsia" w:ascii="宋体" w:hAnsi="宋体" w:eastAsia="宋体"/>
          <w:sz w:val="24"/>
          <w:szCs w:val="24"/>
        </w:rPr>
      </w:pPr>
    </w:p>
    <w:bookmarkEnd w:id="396"/>
    <w:p w14:paraId="0544BA73">
      <w:pPr>
        <w:pStyle w:val="5"/>
        <w:spacing w:before="0" w:after="0" w:line="720" w:lineRule="auto"/>
        <w:jc w:val="center"/>
        <w:rPr>
          <w:rFonts w:hint="eastAsia" w:ascii="宋体" w:hAnsi="宋体" w:cs="宋体"/>
        </w:rPr>
      </w:pPr>
      <w:bookmarkStart w:id="397" w:name="_Toc23521"/>
      <w:bookmarkStart w:id="398" w:name="_Toc20763"/>
      <w:r>
        <w:rPr>
          <w:rFonts w:hint="eastAsia" w:ascii="宋体" w:hAnsi="宋体" w:cs="宋体"/>
          <w:sz w:val="28"/>
          <w:szCs w:val="28"/>
        </w:rPr>
        <w:t>四、</w:t>
      </w:r>
      <w:bookmarkEnd w:id="397"/>
      <w:r>
        <w:rPr>
          <w:rFonts w:hint="eastAsia" w:ascii="宋体" w:hAnsi="宋体" w:cs="宋体"/>
          <w:sz w:val="28"/>
          <w:szCs w:val="28"/>
        </w:rPr>
        <w:t>有依法缴纳税收和社会保障资金的良好记录</w:t>
      </w:r>
      <w:bookmarkEnd w:id="398"/>
    </w:p>
    <w:p w14:paraId="38B17FC1">
      <w:pPr>
        <w:spacing w:line="360" w:lineRule="auto"/>
        <w:ind w:firstLine="480" w:firstLineChars="200"/>
        <w:jc w:val="both"/>
        <w:rPr>
          <w:rFonts w:ascii="宋体" w:hAnsi="宋体"/>
          <w:sz w:val="24"/>
          <w:szCs w:val="24"/>
        </w:rPr>
      </w:pPr>
      <w:r>
        <w:rPr>
          <w:rFonts w:hint="eastAsia" w:ascii="宋体" w:hAnsi="宋体"/>
          <w:sz w:val="24"/>
          <w:szCs w:val="24"/>
        </w:rPr>
        <w:t>有依法缴纳税收和社会保障资金的良好记录。提供2024年7月至今任意2个月依法缴纳税收和缴纳社会保障资金的证明（成立未满2个月的提供成立以来的税收和社会保障资金缴纳凭据；依法免税或不需要缴纳社会保障资金的投标人，应提供相应文件证明其依法免税或不需要缴纳社会保障资金）。（提供扫描件）</w:t>
      </w:r>
    </w:p>
    <w:p w14:paraId="0C7EEEE0">
      <w:pPr>
        <w:rPr>
          <w:rFonts w:ascii="宋体" w:hAnsi="宋体"/>
        </w:rPr>
      </w:pPr>
      <w:r>
        <w:rPr>
          <w:rFonts w:ascii="宋体" w:hAnsi="宋体"/>
        </w:rPr>
        <w:br w:type="page"/>
      </w:r>
    </w:p>
    <w:p w14:paraId="7C9EC018">
      <w:pPr>
        <w:pStyle w:val="30"/>
        <w:rPr>
          <w:rFonts w:hint="eastAsia" w:ascii="宋体"/>
        </w:rPr>
      </w:pPr>
    </w:p>
    <w:p w14:paraId="713C45D0">
      <w:pPr>
        <w:pStyle w:val="5"/>
        <w:spacing w:before="0" w:after="0" w:line="720" w:lineRule="auto"/>
        <w:jc w:val="center"/>
        <w:rPr>
          <w:rFonts w:hint="eastAsia" w:ascii="宋体" w:hAnsi="宋体" w:cs="宋体"/>
        </w:rPr>
      </w:pPr>
      <w:bookmarkStart w:id="399" w:name="_Toc21948"/>
      <w:bookmarkStart w:id="400" w:name="_Toc23826"/>
      <w:r>
        <w:rPr>
          <w:rFonts w:hint="eastAsia" w:ascii="宋体" w:hAnsi="宋体" w:cs="宋体"/>
          <w:sz w:val="28"/>
          <w:szCs w:val="28"/>
        </w:rPr>
        <w:t>五、参加政府采购活动前三年内，在经营活动中没有重大违法记录</w:t>
      </w:r>
      <w:bookmarkEnd w:id="399"/>
      <w:bookmarkEnd w:id="400"/>
    </w:p>
    <w:p w14:paraId="304F2863">
      <w:pPr>
        <w:spacing w:line="360" w:lineRule="auto"/>
        <w:ind w:firstLine="480" w:firstLineChars="200"/>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rPr>
        <w:t>（采购人）</w:t>
      </w:r>
    </w:p>
    <w:p w14:paraId="67CD2020">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 （投标人自行承诺及说明，内容自拟）               </w:t>
      </w:r>
    </w:p>
    <w:p w14:paraId="43565460">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 </w:t>
      </w:r>
    </w:p>
    <w:p w14:paraId="61EFBE2A">
      <w:pPr>
        <w:spacing w:line="360" w:lineRule="auto"/>
        <w:ind w:firstLine="480" w:firstLineChars="200"/>
        <w:rPr>
          <w:rFonts w:hint="eastAsia" w:ascii="宋体" w:hAnsi="宋体" w:cs="宋体"/>
          <w:sz w:val="24"/>
          <w:szCs w:val="24"/>
        </w:rPr>
      </w:pPr>
    </w:p>
    <w:p w14:paraId="455F428D">
      <w:pPr>
        <w:spacing w:line="360" w:lineRule="auto"/>
        <w:ind w:firstLine="480" w:firstLineChars="200"/>
        <w:rPr>
          <w:rFonts w:hint="eastAsia" w:ascii="宋体" w:hAnsi="宋体" w:cs="宋体"/>
          <w:sz w:val="24"/>
          <w:szCs w:val="24"/>
        </w:rPr>
      </w:pPr>
    </w:p>
    <w:p w14:paraId="7288E746">
      <w:pPr>
        <w:spacing w:line="360" w:lineRule="auto"/>
        <w:ind w:firstLine="480" w:firstLineChars="200"/>
        <w:rPr>
          <w:rFonts w:hint="eastAsia" w:ascii="宋体" w:hAnsi="宋体" w:cs="宋体"/>
          <w:sz w:val="24"/>
          <w:szCs w:val="24"/>
        </w:rPr>
      </w:pPr>
    </w:p>
    <w:p w14:paraId="091D5049">
      <w:pPr>
        <w:ind w:firstLine="1205" w:firstLineChars="500"/>
        <w:rPr>
          <w:rFonts w:hint="eastAsia" w:ascii="宋体" w:hAnsi="宋体" w:cs="宋体"/>
          <w:b/>
          <w:bCs/>
          <w:sz w:val="24"/>
          <w:szCs w:val="24"/>
        </w:rPr>
      </w:pPr>
    </w:p>
    <w:p w14:paraId="449DAAB4">
      <w:pPr>
        <w:ind w:firstLine="1205" w:firstLineChars="500"/>
        <w:rPr>
          <w:rFonts w:hint="eastAsia" w:ascii="宋体" w:hAnsi="宋体" w:cs="宋体"/>
          <w:b/>
          <w:bCs/>
          <w:sz w:val="24"/>
          <w:szCs w:val="24"/>
        </w:rPr>
      </w:pPr>
    </w:p>
    <w:p w14:paraId="6FAA9F58">
      <w:pPr>
        <w:ind w:firstLine="1205" w:firstLineChars="500"/>
        <w:rPr>
          <w:rFonts w:hint="eastAsia" w:ascii="宋体" w:hAnsi="宋体" w:cs="宋体"/>
          <w:b/>
          <w:bCs/>
          <w:sz w:val="24"/>
          <w:szCs w:val="24"/>
        </w:rPr>
      </w:pPr>
    </w:p>
    <w:p w14:paraId="7FAFD8A5">
      <w:pPr>
        <w:pStyle w:val="11"/>
      </w:pPr>
    </w:p>
    <w:p w14:paraId="18171E84">
      <w:pPr>
        <w:ind w:firstLine="1205" w:firstLineChars="500"/>
        <w:rPr>
          <w:rFonts w:hint="eastAsia" w:ascii="宋体" w:hAnsi="宋体" w:cs="宋体"/>
          <w:b/>
          <w:bCs/>
          <w:sz w:val="24"/>
          <w:szCs w:val="24"/>
        </w:rPr>
      </w:pPr>
    </w:p>
    <w:p w14:paraId="49FA6912">
      <w:pPr>
        <w:ind w:firstLine="1205" w:firstLineChars="500"/>
        <w:rPr>
          <w:rFonts w:hint="eastAsia" w:ascii="宋体" w:hAnsi="宋体" w:cs="宋体"/>
          <w:b/>
          <w:bCs/>
          <w:sz w:val="24"/>
          <w:szCs w:val="24"/>
        </w:rPr>
      </w:pPr>
      <w:r>
        <w:rPr>
          <w:rFonts w:hint="eastAsia" w:ascii="宋体" w:hAnsi="宋体" w:cs="宋体"/>
          <w:b/>
          <w:bCs/>
          <w:sz w:val="24"/>
          <w:szCs w:val="24"/>
        </w:rPr>
        <w:t>投标人：</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269DBD72">
      <w:pPr>
        <w:rPr>
          <w:rFonts w:hint="eastAsia" w:ascii="宋体" w:hAnsi="宋体" w:cs="宋体"/>
          <w:b/>
          <w:bCs/>
          <w:sz w:val="24"/>
          <w:szCs w:val="24"/>
        </w:rPr>
      </w:pPr>
      <w:r>
        <w:rPr>
          <w:rFonts w:hint="eastAsia" w:ascii="宋体" w:hAnsi="宋体" w:cs="宋体"/>
          <w:b/>
          <w:bCs/>
          <w:sz w:val="24"/>
          <w:szCs w:val="24"/>
        </w:rPr>
        <w:t xml:space="preserve"> </w:t>
      </w:r>
    </w:p>
    <w:p w14:paraId="0C797318">
      <w:pPr>
        <w:ind w:firstLine="1205" w:firstLineChars="500"/>
        <w:rPr>
          <w:rFonts w:hint="eastAsia" w:ascii="宋体" w:hAnsi="宋体" w:cs="宋体"/>
          <w:b/>
          <w:bCs/>
          <w:sz w:val="24"/>
          <w:szCs w:val="24"/>
        </w:rPr>
      </w:pPr>
      <w:r>
        <w:rPr>
          <w:rFonts w:hint="eastAsia" w:ascii="宋体" w:hAnsi="宋体" w:cs="宋体"/>
          <w:b/>
          <w:bCs/>
          <w:sz w:val="24"/>
          <w:szCs w:val="24"/>
        </w:rPr>
        <w:t>法定代表人(单位负责人)或其委托代理人：</w:t>
      </w:r>
      <w:r>
        <w:rPr>
          <w:rFonts w:hint="eastAsia" w:ascii="宋体" w:hAnsi="宋体" w:cs="宋体"/>
          <w:b/>
          <w:bCs/>
          <w:sz w:val="24"/>
          <w:szCs w:val="24"/>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2A41076F">
      <w:pPr>
        <w:rPr>
          <w:rFonts w:hint="eastAsia" w:ascii="宋体" w:hAnsi="宋体" w:cs="宋体"/>
          <w:b/>
          <w:bCs/>
          <w:sz w:val="24"/>
          <w:szCs w:val="24"/>
        </w:rPr>
      </w:pPr>
      <w:r>
        <w:rPr>
          <w:rFonts w:hint="eastAsia" w:ascii="宋体" w:hAnsi="宋体" w:cs="宋体"/>
          <w:b/>
          <w:bCs/>
          <w:sz w:val="24"/>
          <w:szCs w:val="24"/>
        </w:rPr>
        <w:t xml:space="preserve"> </w:t>
      </w:r>
    </w:p>
    <w:p w14:paraId="1BC6EB25">
      <w:pPr>
        <w:ind w:firstLine="1205" w:firstLineChars="500"/>
        <w:rPr>
          <w:rFonts w:hint="eastAsia" w:ascii="宋体" w:hAnsi="宋体" w:cs="宋体"/>
        </w:rPr>
      </w:pPr>
      <w:r>
        <w:rPr>
          <w:rFonts w:hint="eastAsia" w:ascii="宋体" w:hAnsi="宋体" w:cs="宋体"/>
          <w:b/>
          <w:bCs/>
          <w:sz w:val="24"/>
          <w:szCs w:val="24"/>
        </w:rPr>
        <w:t>日期：</w:t>
      </w:r>
      <w:r>
        <w:rPr>
          <w:rFonts w:hint="eastAsia" w:ascii="宋体" w:hAnsi="宋体" w:cs="宋体"/>
          <w:b/>
          <w:bCs/>
          <w:sz w:val="24"/>
          <w:szCs w:val="24"/>
          <w:u w:val="single"/>
        </w:rPr>
        <w:t xml:space="preserve">         </w:t>
      </w:r>
      <w:r>
        <w:rPr>
          <w:rFonts w:hint="eastAsia" w:ascii="宋体" w:hAnsi="宋体" w:cs="宋体"/>
          <w:b/>
          <w:bCs/>
          <w:sz w:val="24"/>
          <w:szCs w:val="24"/>
        </w:rPr>
        <w:t xml:space="preserve">年 </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 xml:space="preserve">月 </w:t>
      </w:r>
      <w:r>
        <w:rPr>
          <w:rFonts w:hint="eastAsia" w:ascii="宋体" w:hAnsi="宋体" w:cs="宋体"/>
          <w:b/>
          <w:bCs/>
          <w:sz w:val="24"/>
          <w:szCs w:val="24"/>
          <w:u w:val="single"/>
        </w:rPr>
        <w:t xml:space="preserve">   </w:t>
      </w:r>
      <w:r>
        <w:rPr>
          <w:rFonts w:hint="eastAsia" w:ascii="宋体" w:hAnsi="宋体" w:cs="宋体"/>
          <w:b/>
          <w:bCs/>
          <w:sz w:val="24"/>
          <w:szCs w:val="24"/>
        </w:rPr>
        <w:t>日</w:t>
      </w:r>
      <w:bookmarkStart w:id="401" w:name="_Toc4022"/>
      <w:bookmarkEnd w:id="401"/>
      <w:bookmarkStart w:id="402" w:name="_Toc30512"/>
    </w:p>
    <w:bookmarkEnd w:id="402"/>
    <w:p w14:paraId="3937984C">
      <w:pPr>
        <w:pStyle w:val="11"/>
      </w:pPr>
    </w:p>
    <w:p w14:paraId="24DA7BBF">
      <w:pPr>
        <w:pStyle w:val="11"/>
      </w:pPr>
    </w:p>
    <w:p w14:paraId="6CCA0395">
      <w:pPr>
        <w:pStyle w:val="11"/>
      </w:pPr>
    </w:p>
    <w:p w14:paraId="1CF869FC">
      <w:pPr>
        <w:pStyle w:val="11"/>
        <w:rPr>
          <w:rFonts w:hint="eastAsia"/>
        </w:rPr>
      </w:pPr>
    </w:p>
    <w:p w14:paraId="0106AFF5">
      <w:pPr>
        <w:pStyle w:val="11"/>
        <w:rPr>
          <w:rFonts w:hint="eastAsia"/>
        </w:rPr>
      </w:pPr>
    </w:p>
    <w:p w14:paraId="78990173">
      <w:pPr>
        <w:pStyle w:val="11"/>
        <w:rPr>
          <w:rFonts w:hint="eastAsia"/>
        </w:rPr>
      </w:pPr>
    </w:p>
    <w:p w14:paraId="20D98281">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注：重大违法记录，是指投标人因违法经营受到刑事处罚或者责令停产停业、吊销许可证或者执照、较大数额罚款等行政处罚。 </w:t>
      </w:r>
    </w:p>
    <w:p w14:paraId="47E1BDE4">
      <w:pPr>
        <w:rPr>
          <w:rFonts w:hint="eastAsia" w:ascii="宋体" w:hAnsi="宋体" w:cs="宋体"/>
          <w:b/>
          <w:bCs/>
          <w:sz w:val="28"/>
          <w:szCs w:val="28"/>
        </w:rPr>
      </w:pPr>
      <w:bookmarkStart w:id="403" w:name="_Toc24676"/>
      <w:r>
        <w:rPr>
          <w:rFonts w:hint="eastAsia" w:ascii="宋体" w:hAnsi="宋体" w:cs="宋体"/>
          <w:b/>
          <w:bCs/>
          <w:sz w:val="28"/>
          <w:szCs w:val="28"/>
        </w:rPr>
        <w:br w:type="page"/>
      </w:r>
    </w:p>
    <w:p w14:paraId="160AEECD">
      <w:pPr>
        <w:pStyle w:val="5"/>
        <w:numPr>
          <w:ilvl w:val="0"/>
          <w:numId w:val="0"/>
        </w:numPr>
        <w:spacing w:before="0" w:after="0" w:line="720" w:lineRule="auto"/>
        <w:jc w:val="center"/>
        <w:rPr>
          <w:rFonts w:hint="eastAsia" w:ascii="宋体" w:hAnsi="宋体" w:cs="宋体"/>
          <w:sz w:val="24"/>
          <w:szCs w:val="24"/>
        </w:rPr>
      </w:pPr>
      <w:bookmarkStart w:id="404" w:name="_Toc8468"/>
      <w:r>
        <w:rPr>
          <w:rFonts w:hint="eastAsia" w:ascii="宋体" w:hAnsi="宋体" w:cs="宋体"/>
          <w:sz w:val="28"/>
          <w:szCs w:val="28"/>
          <w:lang w:val="en-US" w:eastAsia="zh-CN"/>
        </w:rPr>
        <w:t>六、</w:t>
      </w:r>
      <w:r>
        <w:rPr>
          <w:rFonts w:hint="eastAsia" w:ascii="宋体" w:hAnsi="宋体" w:cs="宋体"/>
          <w:sz w:val="28"/>
          <w:szCs w:val="28"/>
        </w:rPr>
        <w:t>法律、行政法规规定的其他条件。</w:t>
      </w:r>
      <w:bookmarkEnd w:id="404"/>
    </w:p>
    <w:p w14:paraId="0720498F">
      <w:pPr>
        <w:spacing w:line="360" w:lineRule="auto"/>
        <w:ind w:firstLine="480" w:firstLineChars="200"/>
        <w:jc w:val="both"/>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单位负责人为同一人或者存在直接控股、管理关系的不同投标人，不得参加同一合同项下的政府采购活动。</w:t>
      </w:r>
    </w:p>
    <w:p w14:paraId="26246674">
      <w:pPr>
        <w:spacing w:line="360" w:lineRule="auto"/>
        <w:ind w:firstLine="480" w:firstLineChars="200"/>
        <w:jc w:val="both"/>
        <w:rPr>
          <w:rFonts w:hint="default" w:ascii="宋体" w:hAnsi="宋体" w:eastAsia="宋体" w:cs="宋体"/>
          <w:sz w:val="24"/>
          <w:szCs w:val="24"/>
          <w:lang w:val="en-US" w:eastAsia="zh-CN"/>
        </w:rPr>
      </w:pPr>
      <w:r>
        <w:rPr>
          <w:rFonts w:hint="eastAsia" w:ascii="宋体" w:hAnsi="宋体" w:cs="宋体"/>
          <w:sz w:val="24"/>
          <w:szCs w:val="24"/>
        </w:rPr>
        <w:t>为采购项目提供整体设计、规范编制或者项目管理、监理、检测等服务的投标人，不得再参加该采购项目的其他采购活动。</w:t>
      </w:r>
      <w:r>
        <w:rPr>
          <w:rFonts w:hint="eastAsia" w:ascii="宋体" w:hAnsi="宋体" w:cs="宋体"/>
          <w:sz w:val="24"/>
          <w:szCs w:val="24"/>
          <w:lang w:val="en-US" w:eastAsia="zh-CN"/>
        </w:rPr>
        <w:t>(提供承诺书)</w:t>
      </w:r>
    </w:p>
    <w:p w14:paraId="46C6E0D6">
      <w:pPr>
        <w:spacing w:line="360" w:lineRule="auto"/>
        <w:ind w:firstLine="480" w:firstLineChars="200"/>
        <w:jc w:val="both"/>
        <w:rPr>
          <w:rFonts w:hint="eastAsia" w:ascii="宋体" w:hAnsi="宋体" w:cs="宋体"/>
          <w:sz w:val="24"/>
          <w:szCs w:val="24"/>
        </w:rPr>
      </w:pPr>
    </w:p>
    <w:p w14:paraId="1C96351A">
      <w:pPr>
        <w:numPr>
          <w:ilvl w:val="0"/>
          <w:numId w:val="0"/>
        </w:numPr>
        <w:rPr>
          <w:rFonts w:hint="eastAsia"/>
        </w:rPr>
      </w:pPr>
    </w:p>
    <w:p w14:paraId="53B9210D">
      <w:pPr>
        <w:rPr>
          <w:rFonts w:hint="eastAsia"/>
        </w:rPr>
      </w:pPr>
    </w:p>
    <w:p w14:paraId="1C9DF97B">
      <w:pPr>
        <w:rPr>
          <w:rFonts w:hint="eastAsia" w:ascii="宋体" w:hAnsi="宋体" w:cs="宋体"/>
          <w:sz w:val="28"/>
          <w:szCs w:val="28"/>
          <w:lang w:val="en-US" w:eastAsia="zh-CN"/>
        </w:rPr>
      </w:pPr>
    </w:p>
    <w:p w14:paraId="3597F0E6">
      <w:pPr>
        <w:rPr>
          <w:rFonts w:hint="eastAsia" w:ascii="宋体" w:hAnsi="宋体" w:cs="宋体"/>
          <w:sz w:val="28"/>
          <w:szCs w:val="28"/>
          <w:lang w:val="en-US" w:eastAsia="zh-CN"/>
        </w:rPr>
      </w:pPr>
      <w:r>
        <w:rPr>
          <w:rFonts w:hint="eastAsia" w:ascii="宋体" w:hAnsi="宋体" w:cs="宋体"/>
          <w:sz w:val="28"/>
          <w:szCs w:val="28"/>
          <w:lang w:val="en-US" w:eastAsia="zh-CN"/>
        </w:rPr>
        <w:br w:type="page"/>
      </w:r>
    </w:p>
    <w:p w14:paraId="3C0670BA">
      <w:pPr>
        <w:pStyle w:val="5"/>
        <w:jc w:val="center"/>
        <w:rPr>
          <w:rFonts w:hint="eastAsia" w:ascii="宋体" w:hAnsi="宋体" w:cs="宋体"/>
          <w:sz w:val="28"/>
          <w:szCs w:val="28"/>
        </w:rPr>
      </w:pPr>
      <w:bookmarkStart w:id="405" w:name="_Toc7631"/>
      <w:r>
        <w:rPr>
          <w:rFonts w:hint="eastAsia" w:ascii="宋体" w:hAnsi="宋体" w:cs="宋体"/>
          <w:sz w:val="28"/>
          <w:szCs w:val="28"/>
          <w:lang w:val="en-US" w:eastAsia="zh-CN"/>
        </w:rPr>
        <w:t>七</w:t>
      </w:r>
      <w:r>
        <w:rPr>
          <w:rFonts w:hint="eastAsia" w:ascii="宋体" w:hAnsi="宋体" w:cs="宋体"/>
          <w:sz w:val="28"/>
          <w:szCs w:val="28"/>
        </w:rPr>
        <w:t>、</w:t>
      </w:r>
      <w:bookmarkEnd w:id="403"/>
      <w:r>
        <w:rPr>
          <w:rFonts w:hint="eastAsia" w:ascii="宋体" w:hAnsi="宋体" w:cs="宋体"/>
          <w:sz w:val="28"/>
          <w:szCs w:val="28"/>
        </w:rPr>
        <w:t>落实政府采购政策需满足的资格要求</w:t>
      </w:r>
      <w:bookmarkEnd w:id="405"/>
    </w:p>
    <w:p w14:paraId="0274DD08">
      <w:pPr>
        <w:spacing w:line="360" w:lineRule="auto"/>
        <w:ind w:firstLine="480" w:firstLineChars="200"/>
        <w:jc w:val="center"/>
        <w:rPr>
          <w:rFonts w:hint="eastAsia" w:ascii="宋体" w:hAnsi="宋体" w:cs="宋体"/>
          <w:sz w:val="24"/>
          <w:szCs w:val="24"/>
        </w:rPr>
      </w:pPr>
      <w:bookmarkStart w:id="406" w:name="_Toc21530"/>
      <w:r>
        <w:rPr>
          <w:rFonts w:hint="eastAsia" w:ascii="宋体" w:hAnsi="宋体" w:cs="宋体"/>
          <w:sz w:val="24"/>
          <w:szCs w:val="24"/>
        </w:rPr>
        <w:t>本项目专门面向中小企业采购，供应商应为中小微企业、监狱企业、残疾人福利性单位，参加本项目响应的中小微企业应当符合</w:t>
      </w:r>
      <w:r>
        <w:rPr>
          <w:rFonts w:hint="eastAsia" w:ascii="宋体" w:hAnsi="宋体" w:cs="宋体"/>
          <w:sz w:val="24"/>
          <w:szCs w:val="24"/>
          <w:u w:val="single"/>
        </w:rPr>
        <w:t>其他为列明</w:t>
      </w:r>
      <w:r>
        <w:rPr>
          <w:rFonts w:hint="eastAsia" w:ascii="宋体" w:hAnsi="宋体" w:cs="宋体"/>
          <w:sz w:val="24"/>
          <w:szCs w:val="24"/>
        </w:rPr>
        <w:t>业行业的中小企业划分标准。</w:t>
      </w:r>
    </w:p>
    <w:p w14:paraId="5F45FD02">
      <w:pPr>
        <w:rPr>
          <w:rFonts w:hint="eastAsia" w:ascii="宋体" w:hAnsi="宋体" w:cs="宋体"/>
          <w:b/>
          <w:bCs/>
          <w:sz w:val="26"/>
          <w:szCs w:val="24"/>
          <w:lang w:bidi="ar"/>
        </w:rPr>
      </w:pPr>
      <w:r>
        <w:rPr>
          <w:rFonts w:hint="eastAsia" w:ascii="宋体" w:hAnsi="宋体" w:cs="宋体"/>
          <w:b/>
          <w:bCs/>
          <w:sz w:val="26"/>
          <w:szCs w:val="24"/>
          <w:lang w:bidi="ar"/>
        </w:rPr>
        <w:br w:type="page"/>
      </w:r>
    </w:p>
    <w:p w14:paraId="0259F11E">
      <w:pPr>
        <w:spacing w:line="360" w:lineRule="auto"/>
        <w:ind w:firstLine="522" w:firstLineChars="200"/>
        <w:jc w:val="center"/>
        <w:rPr>
          <w:rFonts w:hint="eastAsia" w:ascii="宋体" w:hAnsi="宋体" w:cs="宋体"/>
          <w:sz w:val="26"/>
          <w:szCs w:val="24"/>
        </w:rPr>
      </w:pPr>
      <w:r>
        <w:rPr>
          <w:rFonts w:hint="eastAsia" w:ascii="宋体" w:hAnsi="宋体" w:cs="宋体"/>
          <w:b/>
          <w:bCs/>
          <w:sz w:val="26"/>
          <w:szCs w:val="24"/>
          <w:lang w:bidi="ar"/>
        </w:rPr>
        <w:t>中小企业声明函(服务)</w:t>
      </w:r>
    </w:p>
    <w:p w14:paraId="45181AF0">
      <w:pPr>
        <w:widowControl w:val="0"/>
        <w:spacing w:line="360" w:lineRule="auto"/>
        <w:ind w:firstLine="480" w:firstLineChars="200"/>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本公司(联合体)郑重声明，根据《政府采购促进中小企业发展管理办法》(财库( 2020 )46号)的规定，本公司(联合体)参加</w:t>
      </w:r>
      <w:r>
        <w:rPr>
          <w:rFonts w:hint="eastAsia" w:ascii="宋体" w:hAnsi="宋体" w:cs="宋体"/>
          <w:sz w:val="24"/>
          <w:szCs w:val="24"/>
          <w:u w:val="single"/>
          <w:shd w:val="clear" w:color="auto" w:fill="FFFFFF"/>
          <w:lang w:bidi="ar"/>
        </w:rPr>
        <w:t xml:space="preserve">        (单位名称)</w:t>
      </w:r>
      <w:r>
        <w:rPr>
          <w:rFonts w:hint="eastAsia" w:ascii="宋体" w:hAnsi="宋体" w:cs="宋体"/>
          <w:sz w:val="24"/>
          <w:szCs w:val="24"/>
          <w:shd w:val="clear" w:color="auto" w:fill="FFFFFF"/>
          <w:lang w:bidi="ar"/>
        </w:rPr>
        <w:t>的</w:t>
      </w:r>
      <w:r>
        <w:rPr>
          <w:rFonts w:hint="eastAsia" w:ascii="宋体" w:hAnsi="宋体" w:cs="宋体"/>
          <w:sz w:val="24"/>
          <w:szCs w:val="24"/>
          <w:u w:val="single"/>
          <w:shd w:val="clear" w:color="auto" w:fill="FFFFFF"/>
          <w:lang w:bidi="ar"/>
        </w:rPr>
        <w:t xml:space="preserve">    (项目名称)</w:t>
      </w:r>
      <w:r>
        <w:rPr>
          <w:rFonts w:hint="eastAsia" w:ascii="宋体" w:hAnsi="宋体" w:cs="宋体"/>
          <w:sz w:val="24"/>
          <w:szCs w:val="24"/>
          <w:shd w:val="clear" w:color="auto" w:fill="FFFFFF"/>
          <w:lang w:bidi="ar"/>
        </w:rPr>
        <w:t>采购活动，服务全部由符合政策要求的中小企业承接。相关企业的具体情况如下:</w:t>
      </w:r>
    </w:p>
    <w:p w14:paraId="4115F786">
      <w:pPr>
        <w:widowControl w:val="0"/>
        <w:spacing w:line="360" w:lineRule="auto"/>
        <w:ind w:firstLine="480" w:firstLineChars="200"/>
        <w:jc w:val="both"/>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 xml:space="preserve">1. </w:t>
      </w:r>
      <w:r>
        <w:rPr>
          <w:rFonts w:hint="eastAsia" w:ascii="宋体" w:hAnsi="宋体" w:cs="宋体"/>
          <w:sz w:val="24"/>
          <w:szCs w:val="24"/>
          <w:u w:val="single"/>
          <w:shd w:val="clear" w:color="auto" w:fill="FFFFFF"/>
          <w:lang w:bidi="ar"/>
        </w:rPr>
        <w:t xml:space="preserve">    (标的名称)</w:t>
      </w:r>
      <w:r>
        <w:rPr>
          <w:rFonts w:hint="eastAsia" w:ascii="宋体" w:hAnsi="宋体" w:cs="宋体"/>
          <w:sz w:val="24"/>
          <w:szCs w:val="24"/>
          <w:shd w:val="clear" w:color="auto" w:fill="FFFFFF"/>
          <w:lang w:bidi="ar"/>
        </w:rPr>
        <w:t>，属于</w:t>
      </w:r>
      <w:r>
        <w:rPr>
          <w:rFonts w:hint="eastAsia" w:ascii="宋体" w:hAnsi="宋体" w:cs="宋体"/>
          <w:sz w:val="24"/>
          <w:szCs w:val="24"/>
          <w:u w:val="single"/>
          <w:shd w:val="clear" w:color="auto" w:fill="FFFFFF"/>
          <w:lang w:bidi="ar"/>
        </w:rPr>
        <w:t>其他为列明</w:t>
      </w:r>
      <w:r>
        <w:rPr>
          <w:rFonts w:hint="eastAsia" w:ascii="宋体" w:hAnsi="宋体" w:cs="宋体"/>
          <w:sz w:val="24"/>
          <w:szCs w:val="24"/>
          <w:u w:val="single"/>
          <w:shd w:val="clear" w:color="auto" w:fill="FFFFFF"/>
          <w:lang w:val="en-US" w:eastAsia="zh-CN" w:bidi="ar"/>
        </w:rPr>
        <w:t>行</w:t>
      </w:r>
      <w:r>
        <w:rPr>
          <w:rFonts w:hint="eastAsia" w:ascii="宋体" w:hAnsi="宋体" w:cs="宋体"/>
          <w:sz w:val="24"/>
          <w:szCs w:val="24"/>
          <w:u w:val="single"/>
          <w:shd w:val="clear" w:color="auto" w:fill="FFFFFF"/>
          <w:lang w:bidi="ar"/>
        </w:rPr>
        <w:t>业</w:t>
      </w:r>
      <w:r>
        <w:rPr>
          <w:rFonts w:hint="eastAsia" w:ascii="宋体" w:hAnsi="宋体" w:cs="宋体"/>
          <w:sz w:val="24"/>
          <w:szCs w:val="24"/>
          <w:shd w:val="clear" w:color="auto" w:fill="FFFFFF"/>
          <w:lang w:bidi="ar"/>
        </w:rPr>
        <w:t>；承建（承接）企业为</w:t>
      </w:r>
      <w:r>
        <w:rPr>
          <w:rFonts w:hint="eastAsia" w:ascii="宋体" w:hAnsi="宋体" w:cs="宋体"/>
          <w:sz w:val="24"/>
          <w:szCs w:val="24"/>
          <w:u w:val="single"/>
          <w:shd w:val="clear" w:color="auto" w:fill="FFFFFF"/>
          <w:lang w:bidi="ar"/>
        </w:rPr>
        <w:t xml:space="preserve">    (企业名称)</w:t>
      </w:r>
      <w:r>
        <w:rPr>
          <w:rFonts w:hint="eastAsia" w:ascii="宋体" w:hAnsi="宋体" w:cs="宋体"/>
          <w:sz w:val="24"/>
          <w:szCs w:val="24"/>
          <w:shd w:val="clear" w:color="auto" w:fill="FFFFFF"/>
          <w:lang w:bidi="ar"/>
        </w:rPr>
        <w:t>，从业人员</w:t>
      </w:r>
      <w:r>
        <w:rPr>
          <w:rFonts w:hint="eastAsia" w:ascii="宋体" w:hAnsi="宋体" w:cs="宋体"/>
          <w:sz w:val="24"/>
          <w:szCs w:val="24"/>
          <w:u w:val="single"/>
          <w:shd w:val="clear" w:color="auto" w:fill="FFFFFF"/>
          <w:lang w:bidi="ar"/>
        </w:rPr>
        <w:t xml:space="preserve">     </w:t>
      </w:r>
      <w:r>
        <w:rPr>
          <w:rFonts w:hint="eastAsia" w:ascii="宋体" w:hAnsi="宋体" w:cs="宋体"/>
          <w:sz w:val="24"/>
          <w:szCs w:val="24"/>
          <w:shd w:val="clear" w:color="auto" w:fill="FFFFFF"/>
          <w:lang w:bidi="ar"/>
        </w:rPr>
        <w:t>人， 营业收入为</w:t>
      </w:r>
      <w:r>
        <w:rPr>
          <w:rFonts w:hint="eastAsia" w:ascii="宋体" w:hAnsi="宋体" w:cs="宋体"/>
          <w:sz w:val="24"/>
          <w:szCs w:val="24"/>
          <w:u w:val="single"/>
          <w:shd w:val="clear" w:color="auto" w:fill="FFFFFF"/>
          <w:lang w:bidi="ar"/>
        </w:rPr>
        <w:t xml:space="preserve">     </w:t>
      </w:r>
      <w:r>
        <w:rPr>
          <w:rFonts w:hint="eastAsia" w:ascii="宋体" w:hAnsi="宋体" w:cs="宋体"/>
          <w:sz w:val="24"/>
          <w:szCs w:val="24"/>
          <w:shd w:val="clear" w:color="auto" w:fill="FFFFFF"/>
          <w:lang w:bidi="ar"/>
        </w:rPr>
        <w:t>万元，资产总额为</w:t>
      </w:r>
      <w:r>
        <w:rPr>
          <w:rFonts w:hint="eastAsia" w:ascii="宋体" w:hAnsi="宋体" w:cs="宋体"/>
          <w:sz w:val="24"/>
          <w:szCs w:val="24"/>
          <w:u w:val="single"/>
          <w:shd w:val="clear" w:color="auto" w:fill="FFFFFF"/>
          <w:lang w:bidi="ar"/>
        </w:rPr>
        <w:t xml:space="preserve">      </w:t>
      </w:r>
      <w:r>
        <w:rPr>
          <w:rFonts w:hint="eastAsia" w:ascii="宋体" w:hAnsi="宋体" w:cs="宋体"/>
          <w:sz w:val="24"/>
          <w:szCs w:val="24"/>
          <w:shd w:val="clear" w:color="auto" w:fill="FFFFFF"/>
          <w:lang w:bidi="ar"/>
        </w:rPr>
        <w:t>万元</w:t>
      </w:r>
      <w:r>
        <w:rPr>
          <w:rFonts w:hint="eastAsia" w:ascii="宋体" w:hAnsi="宋体" w:cs="宋体"/>
          <w:sz w:val="24"/>
          <w:szCs w:val="24"/>
          <w:shd w:val="clear" w:color="auto" w:fill="FFFFFF"/>
          <w:vertAlign w:val="superscript"/>
          <w:lang w:bidi="ar"/>
        </w:rPr>
        <w:t>1</w:t>
      </w:r>
      <w:r>
        <w:rPr>
          <w:rFonts w:hint="eastAsia" w:ascii="宋体" w:hAnsi="宋体" w:cs="宋体"/>
          <w:sz w:val="24"/>
          <w:szCs w:val="24"/>
          <w:shd w:val="clear" w:color="auto" w:fill="FFFFFF"/>
          <w:lang w:bidi="ar"/>
        </w:rPr>
        <w:t>，属于</w:t>
      </w:r>
      <w:r>
        <w:rPr>
          <w:rFonts w:hint="eastAsia" w:ascii="宋体" w:hAnsi="宋体" w:cs="宋体"/>
          <w:sz w:val="24"/>
          <w:szCs w:val="24"/>
          <w:u w:val="single"/>
          <w:shd w:val="clear" w:color="auto" w:fill="FFFFFF"/>
          <w:lang w:bidi="ar"/>
        </w:rPr>
        <w:t xml:space="preserve">     （中型企业、小型企业、微型企业）</w:t>
      </w:r>
      <w:r>
        <w:rPr>
          <w:rFonts w:hint="eastAsia" w:ascii="宋体" w:hAnsi="宋体" w:cs="宋体"/>
          <w:sz w:val="24"/>
          <w:szCs w:val="24"/>
          <w:shd w:val="clear" w:color="auto" w:fill="FFFFFF"/>
          <w:lang w:bidi="ar"/>
        </w:rPr>
        <w:t>；</w:t>
      </w:r>
    </w:p>
    <w:p w14:paraId="66A2C793">
      <w:pPr>
        <w:widowControl w:val="0"/>
        <w:spacing w:line="360" w:lineRule="auto"/>
        <w:ind w:firstLine="480" w:firstLineChars="200"/>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2.</w:t>
      </w:r>
      <w:r>
        <w:rPr>
          <w:rFonts w:hint="eastAsia" w:ascii="宋体" w:hAnsi="宋体" w:cs="宋体"/>
          <w:sz w:val="24"/>
          <w:szCs w:val="24"/>
          <w:u w:val="single"/>
          <w:shd w:val="clear" w:color="auto" w:fill="FFFFFF"/>
          <w:lang w:bidi="ar"/>
        </w:rPr>
        <w:t xml:space="preserve">     （标的名称)</w:t>
      </w:r>
      <w:r>
        <w:rPr>
          <w:rFonts w:hint="eastAsia" w:ascii="宋体" w:hAnsi="宋体" w:cs="宋体"/>
          <w:sz w:val="24"/>
          <w:szCs w:val="24"/>
          <w:shd w:val="clear" w:color="auto" w:fill="FFFFFF"/>
          <w:lang w:bidi="ar"/>
        </w:rPr>
        <w:t>， 属于</w:t>
      </w:r>
      <w:r>
        <w:rPr>
          <w:rFonts w:hint="eastAsia" w:ascii="宋体" w:hAnsi="宋体" w:cs="宋体"/>
          <w:sz w:val="24"/>
          <w:szCs w:val="24"/>
          <w:u w:val="single"/>
          <w:shd w:val="clear" w:color="auto" w:fill="FFFFFF"/>
          <w:lang w:bidi="ar"/>
        </w:rPr>
        <w:t>其他为列明</w:t>
      </w:r>
      <w:r>
        <w:rPr>
          <w:rFonts w:hint="eastAsia" w:ascii="宋体" w:hAnsi="宋体" w:cs="宋体"/>
          <w:sz w:val="24"/>
          <w:szCs w:val="24"/>
          <w:u w:val="single"/>
          <w:shd w:val="clear" w:color="auto" w:fill="FFFFFF"/>
          <w:lang w:val="en-US" w:eastAsia="zh-CN" w:bidi="ar"/>
        </w:rPr>
        <w:t>行</w:t>
      </w:r>
      <w:r>
        <w:rPr>
          <w:rFonts w:hint="eastAsia" w:ascii="宋体" w:hAnsi="宋体" w:cs="宋体"/>
          <w:sz w:val="24"/>
          <w:szCs w:val="24"/>
          <w:u w:val="single"/>
          <w:shd w:val="clear" w:color="auto" w:fill="FFFFFF"/>
          <w:lang w:bidi="ar"/>
        </w:rPr>
        <w:t>业</w:t>
      </w:r>
      <w:r>
        <w:rPr>
          <w:rFonts w:hint="eastAsia" w:ascii="宋体" w:hAnsi="宋体" w:cs="宋体"/>
          <w:sz w:val="24"/>
          <w:szCs w:val="24"/>
          <w:shd w:val="clear" w:color="auto" w:fill="FFFFFF"/>
          <w:lang w:bidi="ar"/>
        </w:rPr>
        <w:t>；承建（承接）企业为</w:t>
      </w:r>
      <w:r>
        <w:rPr>
          <w:rFonts w:hint="eastAsia" w:ascii="宋体" w:hAnsi="宋体" w:cs="宋体"/>
          <w:sz w:val="24"/>
          <w:szCs w:val="24"/>
          <w:u w:val="single"/>
          <w:shd w:val="clear" w:color="auto" w:fill="FFFFFF"/>
          <w:lang w:bidi="ar"/>
        </w:rPr>
        <w:t xml:space="preserve">       (企业名称)</w:t>
      </w:r>
      <w:r>
        <w:rPr>
          <w:rFonts w:hint="eastAsia" w:ascii="宋体" w:hAnsi="宋体" w:cs="宋体"/>
          <w:sz w:val="24"/>
          <w:szCs w:val="24"/>
          <w:shd w:val="clear" w:color="auto" w:fill="FFFFFF"/>
          <w:lang w:bidi="ar"/>
        </w:rPr>
        <w:t>，从业人员</w:t>
      </w:r>
      <w:r>
        <w:rPr>
          <w:rFonts w:hint="eastAsia" w:ascii="宋体" w:hAnsi="宋体" w:cs="宋体"/>
          <w:sz w:val="24"/>
          <w:szCs w:val="24"/>
          <w:u w:val="single"/>
          <w:shd w:val="clear" w:color="auto" w:fill="FFFFFF"/>
          <w:lang w:bidi="ar"/>
        </w:rPr>
        <w:t xml:space="preserve">     </w:t>
      </w:r>
      <w:r>
        <w:rPr>
          <w:rFonts w:hint="eastAsia" w:ascii="宋体" w:hAnsi="宋体" w:cs="宋体"/>
          <w:sz w:val="24"/>
          <w:szCs w:val="24"/>
          <w:shd w:val="clear" w:color="auto" w:fill="FFFFFF"/>
          <w:lang w:bidi="ar"/>
        </w:rPr>
        <w:t>人， 营业收入为</w:t>
      </w:r>
      <w:r>
        <w:rPr>
          <w:rFonts w:hint="eastAsia" w:ascii="宋体" w:hAnsi="宋体" w:cs="宋体"/>
          <w:sz w:val="24"/>
          <w:szCs w:val="24"/>
          <w:u w:val="single"/>
          <w:shd w:val="clear" w:color="auto" w:fill="FFFFFF"/>
          <w:lang w:bidi="ar"/>
        </w:rPr>
        <w:t xml:space="preserve">      </w:t>
      </w:r>
      <w:r>
        <w:rPr>
          <w:rFonts w:hint="eastAsia" w:ascii="宋体" w:hAnsi="宋体" w:cs="宋体"/>
          <w:sz w:val="24"/>
          <w:szCs w:val="24"/>
          <w:shd w:val="clear" w:color="auto" w:fill="FFFFFF"/>
          <w:lang w:bidi="ar"/>
        </w:rPr>
        <w:t>万元， 资产总额为</w:t>
      </w:r>
      <w:r>
        <w:rPr>
          <w:rFonts w:hint="eastAsia" w:ascii="宋体" w:hAnsi="宋体" w:cs="宋体"/>
          <w:sz w:val="24"/>
          <w:szCs w:val="24"/>
          <w:u w:val="single"/>
          <w:shd w:val="clear" w:color="auto" w:fill="FFFFFF"/>
          <w:lang w:bidi="ar"/>
        </w:rPr>
        <w:t xml:space="preserve">      </w:t>
      </w:r>
      <w:r>
        <w:rPr>
          <w:rFonts w:hint="eastAsia" w:ascii="宋体" w:hAnsi="宋体" w:cs="宋体"/>
          <w:sz w:val="24"/>
          <w:szCs w:val="24"/>
          <w:shd w:val="clear" w:color="auto" w:fill="FFFFFF"/>
          <w:lang w:bidi="ar"/>
        </w:rPr>
        <w:t>万元，属于</w:t>
      </w:r>
      <w:r>
        <w:rPr>
          <w:rFonts w:hint="eastAsia" w:ascii="宋体" w:hAnsi="宋体" w:cs="宋体"/>
          <w:sz w:val="24"/>
          <w:szCs w:val="24"/>
          <w:u w:val="single"/>
          <w:shd w:val="clear" w:color="auto" w:fill="FFFFFF"/>
          <w:lang w:bidi="ar"/>
        </w:rPr>
        <w:t xml:space="preserve">      （中型企业、 小型企业、微型企业)</w:t>
      </w:r>
      <w:r>
        <w:rPr>
          <w:rFonts w:hint="eastAsia" w:ascii="宋体" w:hAnsi="宋体" w:cs="宋体"/>
          <w:sz w:val="24"/>
          <w:szCs w:val="24"/>
          <w:shd w:val="clear" w:color="auto" w:fill="FFFFFF"/>
          <w:lang w:bidi="ar"/>
        </w:rPr>
        <w:t>；</w:t>
      </w:r>
    </w:p>
    <w:p w14:paraId="1CC691D7">
      <w:pPr>
        <w:widowControl w:val="0"/>
        <w:spacing w:line="360" w:lineRule="auto"/>
        <w:ind w:firstLine="482" w:firstLineChars="200"/>
        <w:rPr>
          <w:rFonts w:hint="eastAsia" w:ascii="宋体" w:hAnsi="宋体" w:cs="宋体"/>
          <w:sz w:val="24"/>
          <w:szCs w:val="24"/>
          <w:shd w:val="clear" w:color="auto" w:fill="FFFFFF"/>
          <w:lang w:bidi="ar"/>
        </w:rPr>
      </w:pPr>
      <w:r>
        <w:rPr>
          <w:rFonts w:hint="eastAsia" w:ascii="宋体" w:hAnsi="宋体" w:cs="宋体"/>
          <w:b/>
          <w:bCs/>
          <w:sz w:val="24"/>
          <w:szCs w:val="24"/>
          <w:shd w:val="clear" w:color="auto" w:fill="FFFFFF"/>
          <w:lang w:bidi="ar"/>
        </w:rPr>
        <w:t>以上企业，不属于大企业的分支机构，不存在控股股东为大企业的情形，也不存在与大企业的负责人为同一人的情形。</w:t>
      </w:r>
    </w:p>
    <w:p w14:paraId="3D62DFF8">
      <w:pPr>
        <w:widowControl w:val="0"/>
        <w:spacing w:line="360" w:lineRule="auto"/>
        <w:ind w:firstLine="480" w:firstLineChars="200"/>
        <w:jc w:val="both"/>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本企业对上述声明内容的真实性负责。如有虛假，将依法承担相应责任。</w:t>
      </w:r>
    </w:p>
    <w:p w14:paraId="41820958">
      <w:pPr>
        <w:spacing w:line="360" w:lineRule="auto"/>
        <w:jc w:val="center"/>
        <w:rPr>
          <w:rFonts w:hint="eastAsia" w:ascii="宋体" w:hAnsi="宋体" w:cs="宋体"/>
          <w:sz w:val="24"/>
          <w:szCs w:val="24"/>
          <w:shd w:val="clear" w:color="auto" w:fill="FFFFFF"/>
          <w:lang w:bidi="ar"/>
        </w:rPr>
      </w:pPr>
    </w:p>
    <w:p w14:paraId="003B2529">
      <w:pPr>
        <w:spacing w:line="360" w:lineRule="auto"/>
        <w:jc w:val="center"/>
        <w:rPr>
          <w:rFonts w:hint="eastAsia" w:ascii="宋体" w:hAnsi="宋体" w:cs="宋体"/>
          <w:sz w:val="24"/>
          <w:szCs w:val="24"/>
          <w:shd w:val="clear" w:color="auto" w:fill="FFFFFF"/>
        </w:rPr>
      </w:pPr>
      <w:r>
        <w:rPr>
          <w:rFonts w:hint="eastAsia" w:ascii="宋体" w:hAnsi="宋体" w:cs="宋体"/>
          <w:sz w:val="24"/>
          <w:szCs w:val="24"/>
          <w:shd w:val="clear" w:color="auto" w:fill="FFFFFF"/>
          <w:lang w:bidi="ar"/>
        </w:rPr>
        <w:t>企业名称(盖章):</w:t>
      </w:r>
    </w:p>
    <w:p w14:paraId="563AF731">
      <w:pPr>
        <w:spacing w:line="360" w:lineRule="auto"/>
        <w:ind w:firstLine="4080" w:firstLineChars="1700"/>
        <w:jc w:val="both"/>
        <w:rPr>
          <w:rFonts w:hint="eastAsia" w:ascii="宋体" w:hAnsi="宋体" w:cs="宋体"/>
          <w:sz w:val="24"/>
          <w:szCs w:val="24"/>
          <w:shd w:val="clear" w:color="auto" w:fill="FFFFFF"/>
          <w:lang w:bidi="ar"/>
        </w:rPr>
      </w:pPr>
    </w:p>
    <w:p w14:paraId="362EB577">
      <w:pPr>
        <w:spacing w:line="360" w:lineRule="auto"/>
        <w:ind w:firstLine="4080" w:firstLineChars="1700"/>
        <w:jc w:val="both"/>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日 期:</w:t>
      </w:r>
    </w:p>
    <w:p w14:paraId="10F2802A">
      <w:pPr>
        <w:spacing w:line="360" w:lineRule="auto"/>
        <w:ind w:firstLine="4080" w:firstLineChars="1700"/>
        <w:jc w:val="both"/>
        <w:rPr>
          <w:rFonts w:hint="eastAsia" w:ascii="宋体" w:hAnsi="宋体" w:cs="宋体"/>
          <w:sz w:val="24"/>
          <w:szCs w:val="24"/>
          <w:shd w:val="clear" w:color="auto" w:fill="FFFFFF"/>
          <w:lang w:bidi="ar"/>
        </w:rPr>
      </w:pPr>
    </w:p>
    <w:p w14:paraId="67483868">
      <w:pPr>
        <w:spacing w:line="360" w:lineRule="auto"/>
        <w:jc w:val="both"/>
        <w:rPr>
          <w:rFonts w:hint="eastAsia" w:ascii="宋体" w:hAnsi="宋体" w:cs="宋体"/>
          <w:b/>
          <w:bCs/>
          <w:sz w:val="24"/>
          <w:szCs w:val="24"/>
          <w:lang w:bidi="ar"/>
        </w:rPr>
      </w:pPr>
      <w:r>
        <w:rPr>
          <w:rFonts w:hint="eastAsia" w:ascii="宋体" w:hAnsi="宋体" w:cs="宋体"/>
          <w:b/>
          <w:bCs/>
          <w:sz w:val="18"/>
          <w:szCs w:val="18"/>
          <w:shd w:val="clear" w:color="auto" w:fill="FFFFFF"/>
          <w:vertAlign w:val="superscript"/>
          <w:lang w:bidi="ar"/>
        </w:rPr>
        <w:t>1</w:t>
      </w:r>
      <w:r>
        <w:rPr>
          <w:rFonts w:hint="eastAsia" w:ascii="宋体" w:hAnsi="宋体" w:cs="宋体"/>
          <w:b/>
          <w:bCs/>
          <w:sz w:val="18"/>
          <w:szCs w:val="18"/>
          <w:shd w:val="clear" w:color="auto" w:fill="FFFFFF"/>
          <w:lang w:bidi="ar"/>
        </w:rPr>
        <w:t>从业人员、营业收入、资产总额填报上一年度数据，无上一年度数据的新成立企业可不填报。</w:t>
      </w:r>
      <w:r>
        <w:rPr>
          <w:rFonts w:hint="eastAsia" w:ascii="宋体" w:hAnsi="宋体" w:cs="宋体"/>
          <w:b/>
          <w:bCs/>
          <w:sz w:val="24"/>
          <w:szCs w:val="24"/>
          <w:lang w:bidi="ar"/>
        </w:rPr>
        <w:t xml:space="preserve"> </w:t>
      </w:r>
    </w:p>
    <w:p w14:paraId="08C9DAC6">
      <w:pPr>
        <w:spacing w:line="360" w:lineRule="auto"/>
        <w:jc w:val="both"/>
        <w:rPr>
          <w:rFonts w:hint="eastAsia" w:ascii="宋体" w:hAnsi="宋体" w:cs="宋体"/>
          <w:sz w:val="18"/>
          <w:szCs w:val="18"/>
          <w:shd w:val="clear" w:color="auto" w:fill="FFFFFF"/>
          <w:lang w:bidi="ar"/>
        </w:rPr>
      </w:pPr>
      <w:r>
        <w:rPr>
          <w:rFonts w:hint="eastAsia" w:ascii="宋体" w:hAnsi="宋体" w:cs="宋体"/>
          <w:sz w:val="18"/>
          <w:szCs w:val="18"/>
          <w:shd w:val="clear" w:color="auto" w:fill="FFFFFF"/>
          <w:lang w:bidi="ar"/>
        </w:rPr>
        <w:t>1</w:t>
      </w:r>
      <w:r>
        <w:rPr>
          <w:rFonts w:hint="eastAsia" w:ascii="宋体" w:hAnsi="宋体" w:cs="宋体"/>
          <w:sz w:val="18"/>
          <w:szCs w:val="18"/>
          <w:shd w:val="clear" w:color="auto" w:fill="FFFFFF"/>
          <w:lang w:val="en-US" w:eastAsia="zh-CN" w:bidi="ar"/>
        </w:rPr>
        <w:t>.</w:t>
      </w:r>
      <w:r>
        <w:rPr>
          <w:rFonts w:hint="eastAsia" w:ascii="宋体" w:hAnsi="宋体" w:cs="宋体"/>
          <w:sz w:val="18"/>
          <w:szCs w:val="18"/>
          <w:shd w:val="clear" w:color="auto" w:fill="FFFFFF"/>
          <w:lang w:bidi="ar"/>
        </w:rPr>
        <w:t>服务由中小企业承接，即提供服务的人员为中小企业依照《中华人民共和国劳动合同法》订立劳动合同的从业人员；</w:t>
      </w:r>
    </w:p>
    <w:p w14:paraId="73B08DE8">
      <w:pPr>
        <w:spacing w:line="360" w:lineRule="auto"/>
        <w:jc w:val="both"/>
        <w:rPr>
          <w:rFonts w:hint="eastAsia" w:ascii="宋体" w:hAnsi="宋体" w:cs="宋体"/>
          <w:sz w:val="18"/>
          <w:szCs w:val="18"/>
          <w:shd w:val="clear" w:color="auto" w:fill="FFFFFF"/>
          <w:lang w:bidi="ar"/>
        </w:rPr>
      </w:pPr>
      <w:r>
        <w:rPr>
          <w:rFonts w:hint="eastAsia" w:ascii="宋体" w:hAnsi="宋体" w:cs="宋体"/>
          <w:sz w:val="18"/>
          <w:szCs w:val="18"/>
          <w:shd w:val="clear" w:color="auto" w:fill="FFFFFF"/>
          <w:lang w:bidi="ar"/>
        </w:rPr>
        <w:t>2</w:t>
      </w:r>
      <w:r>
        <w:rPr>
          <w:rFonts w:hint="eastAsia" w:ascii="宋体" w:hAnsi="宋体" w:cs="宋体"/>
          <w:sz w:val="18"/>
          <w:szCs w:val="18"/>
          <w:shd w:val="clear" w:color="auto" w:fill="FFFFFF"/>
          <w:lang w:val="en-US" w:eastAsia="zh-CN" w:bidi="ar"/>
        </w:rPr>
        <w:t>.</w:t>
      </w:r>
      <w:r>
        <w:rPr>
          <w:rFonts w:hint="eastAsia" w:ascii="宋体" w:hAnsi="宋体" w:cs="宋体"/>
          <w:sz w:val="18"/>
          <w:szCs w:val="18"/>
          <w:shd w:val="clear" w:color="auto" w:fill="FFFFFF"/>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8BB2E27">
      <w:pPr>
        <w:spacing w:line="360" w:lineRule="auto"/>
        <w:jc w:val="both"/>
        <w:rPr>
          <w:rFonts w:hint="eastAsia" w:ascii="宋体" w:hAnsi="宋体" w:cs="宋体"/>
          <w:sz w:val="18"/>
          <w:szCs w:val="18"/>
          <w:shd w:val="clear" w:color="auto" w:fill="FFFFFF"/>
          <w:lang w:bidi="ar"/>
        </w:rPr>
      </w:pPr>
      <w:r>
        <w:rPr>
          <w:rFonts w:hint="eastAsia" w:ascii="宋体" w:hAnsi="宋体" w:cs="宋体"/>
          <w:sz w:val="18"/>
          <w:szCs w:val="18"/>
          <w:shd w:val="clear" w:color="auto" w:fill="FFFFFF"/>
          <w:lang w:bidi="ar"/>
        </w:rPr>
        <w:t>3</w:t>
      </w:r>
      <w:r>
        <w:rPr>
          <w:rFonts w:hint="eastAsia" w:ascii="宋体" w:hAnsi="宋体" w:cs="宋体"/>
          <w:sz w:val="18"/>
          <w:szCs w:val="18"/>
          <w:shd w:val="clear" w:color="auto" w:fill="FFFFFF"/>
          <w:lang w:val="en-US" w:eastAsia="zh-CN" w:bidi="ar"/>
        </w:rPr>
        <w:t>.</w:t>
      </w:r>
      <w:r>
        <w:rPr>
          <w:rFonts w:hint="eastAsia" w:ascii="宋体" w:hAnsi="宋体" w:cs="宋体"/>
          <w:sz w:val="18"/>
          <w:szCs w:val="18"/>
          <w:shd w:val="clear" w:color="auto" w:fill="FFFFFF"/>
          <w:lang w:bidi="ar"/>
        </w:rPr>
        <w:t>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将不予认可。根据政府采购主管部门关于政府采购信息公示的相关要求，如中标单位为中小微企业，其投标文件中所提供的中小企业声明函需在云南省政府采购网随中标结果一并公示，请各投标人如实提供及填写本单位企业情况。</w:t>
      </w:r>
    </w:p>
    <w:p w14:paraId="6EE67873">
      <w:pPr>
        <w:spacing w:line="360" w:lineRule="auto"/>
        <w:jc w:val="both"/>
        <w:rPr>
          <w:rFonts w:hint="eastAsia" w:ascii="宋体" w:hAnsi="宋体" w:cs="宋体"/>
          <w:sz w:val="18"/>
          <w:szCs w:val="18"/>
          <w:shd w:val="clear" w:color="auto" w:fill="FFFFFF"/>
          <w:lang w:bidi="ar"/>
        </w:rPr>
        <w:sectPr>
          <w:pgSz w:w="11905" w:h="16838"/>
          <w:pgMar w:top="1191" w:right="1191" w:bottom="1191" w:left="1304" w:header="567" w:footer="777" w:gutter="0"/>
          <w:cols w:space="0" w:num="1"/>
          <w:docGrid w:linePitch="312" w:charSpace="0"/>
        </w:sectPr>
      </w:pPr>
      <w:r>
        <w:rPr>
          <w:rFonts w:hint="eastAsia" w:ascii="宋体" w:hAnsi="宋体" w:cs="宋体"/>
          <w:sz w:val="18"/>
          <w:szCs w:val="18"/>
          <w:shd w:val="clear" w:color="auto" w:fill="FFFFFF"/>
          <w:lang w:bidi="ar"/>
        </w:rPr>
        <w:t>4</w:t>
      </w:r>
      <w:r>
        <w:rPr>
          <w:rFonts w:hint="eastAsia" w:ascii="宋体" w:hAnsi="宋体" w:cs="宋体"/>
          <w:sz w:val="18"/>
          <w:szCs w:val="18"/>
          <w:shd w:val="clear" w:color="auto" w:fill="FFFFFF"/>
          <w:lang w:val="en-US" w:eastAsia="zh-CN" w:bidi="ar"/>
        </w:rPr>
        <w:t>.</w:t>
      </w:r>
      <w:r>
        <w:rPr>
          <w:rFonts w:hint="eastAsia" w:ascii="宋体" w:hAnsi="宋体" w:cs="宋体"/>
          <w:sz w:val="18"/>
          <w:szCs w:val="18"/>
          <w:shd w:val="clear" w:color="auto" w:fill="FFFFFF"/>
          <w:lang w:bidi="ar"/>
        </w:rPr>
        <w:t>本项目标的所属《关于印发中小企业划型标准规定的通知》（工信部联企业〔2011〕300号）中所列“其他为列明业”的行业。</w:t>
      </w:r>
    </w:p>
    <w:p w14:paraId="6EB4B527">
      <w:pPr>
        <w:spacing w:line="480" w:lineRule="auto"/>
        <w:jc w:val="center"/>
        <w:rPr>
          <w:rFonts w:ascii="宋体" w:hAnsi="宋体"/>
          <w:b/>
          <w:spacing w:val="6"/>
          <w:sz w:val="30"/>
          <w:szCs w:val="30"/>
        </w:rPr>
      </w:pPr>
      <w:r>
        <w:rPr>
          <w:rFonts w:hint="eastAsia" w:ascii="宋体" w:hAnsi="宋体" w:cs="宋体"/>
          <w:b/>
          <w:bCs/>
          <w:sz w:val="24"/>
          <w:szCs w:val="24"/>
          <w:shd w:val="clear" w:color="auto" w:fill="FFFFFF"/>
        </w:rPr>
        <w:t>残疾人福利性单位声明函格式</w:t>
      </w:r>
    </w:p>
    <w:p w14:paraId="01CEE8FB">
      <w:pPr>
        <w:spacing w:line="588" w:lineRule="exact"/>
        <w:ind w:firstLine="504" w:firstLineChars="200"/>
        <w:rPr>
          <w:rFonts w:hint="eastAsia" w:ascii="宋体" w:hAnsi="宋体" w:cs="宋体"/>
          <w:spacing w:val="6"/>
          <w:sz w:val="24"/>
          <w:szCs w:val="24"/>
        </w:rPr>
      </w:pPr>
      <w:r>
        <w:rPr>
          <w:rFonts w:hint="eastAsia" w:ascii="宋体" w:hAnsi="宋体" w:cs="宋体"/>
          <w:spacing w:val="6"/>
          <w:sz w:val="24"/>
          <w:szCs w:val="24"/>
        </w:rPr>
        <w:t>本单位郑重声明，根据《财政部 民政部 中国残疾人联合会关于促进残疾人就业政府采购政策的通知》（财库</w:t>
      </w:r>
      <w:r>
        <w:rPr>
          <w:rFonts w:hint="eastAsia" w:ascii="宋体" w:hAnsi="宋体" w:cs="宋体"/>
          <w:sz w:val="24"/>
          <w:szCs w:val="24"/>
        </w:rPr>
        <w:t>〔2017〕 141</w:t>
      </w:r>
      <w:r>
        <w:rPr>
          <w:rFonts w:hint="eastAsia" w:ascii="宋体" w:hAnsi="宋体" w:cs="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38CD2C">
      <w:pPr>
        <w:spacing w:line="588" w:lineRule="exact"/>
        <w:ind w:firstLine="504" w:firstLineChars="200"/>
        <w:rPr>
          <w:rFonts w:hint="eastAsia" w:ascii="宋体" w:hAnsi="宋体" w:cs="宋体"/>
          <w:spacing w:val="6"/>
          <w:sz w:val="24"/>
          <w:szCs w:val="24"/>
        </w:rPr>
      </w:pPr>
      <w:r>
        <w:rPr>
          <w:rFonts w:hint="eastAsia" w:ascii="宋体" w:hAnsi="宋体" w:cs="宋体"/>
          <w:spacing w:val="6"/>
          <w:sz w:val="24"/>
          <w:szCs w:val="24"/>
        </w:rPr>
        <w:t>本单位对上述声明的真实性负责。如有虚假，将依法承担相应责任。</w:t>
      </w:r>
    </w:p>
    <w:p w14:paraId="37869F6D">
      <w:pPr>
        <w:spacing w:line="588" w:lineRule="exact"/>
        <w:ind w:firstLine="504" w:firstLineChars="200"/>
        <w:rPr>
          <w:rFonts w:hint="eastAsia" w:ascii="宋体" w:hAnsi="宋体" w:cs="宋体"/>
          <w:spacing w:val="6"/>
          <w:sz w:val="24"/>
          <w:szCs w:val="24"/>
        </w:rPr>
      </w:pPr>
    </w:p>
    <w:p w14:paraId="52437009">
      <w:pPr>
        <w:spacing w:line="588" w:lineRule="exact"/>
        <w:ind w:firstLine="504" w:firstLineChars="200"/>
        <w:rPr>
          <w:rFonts w:hint="eastAsia" w:ascii="宋体" w:hAnsi="宋体" w:cs="宋体"/>
          <w:spacing w:val="6"/>
          <w:sz w:val="24"/>
          <w:szCs w:val="24"/>
        </w:rPr>
      </w:pPr>
    </w:p>
    <w:p w14:paraId="71EF8D78">
      <w:pPr>
        <w:tabs>
          <w:tab w:val="left" w:pos="4860"/>
        </w:tabs>
        <w:spacing w:line="588" w:lineRule="exact"/>
        <w:ind w:right="1560" w:firstLine="504" w:firstLineChars="200"/>
        <w:jc w:val="center"/>
        <w:rPr>
          <w:rFonts w:hint="eastAsia" w:ascii="宋体" w:hAnsi="宋体" w:cs="宋体"/>
          <w:spacing w:val="6"/>
          <w:sz w:val="24"/>
          <w:szCs w:val="24"/>
        </w:rPr>
      </w:pPr>
      <w:r>
        <w:rPr>
          <w:rFonts w:hint="eastAsia" w:ascii="宋体" w:hAnsi="宋体" w:cs="宋体"/>
          <w:spacing w:val="6"/>
          <w:sz w:val="24"/>
          <w:szCs w:val="24"/>
        </w:rPr>
        <w:t xml:space="preserve">               单位名称（盖章）：</w:t>
      </w:r>
    </w:p>
    <w:p w14:paraId="07882F0E">
      <w:pPr>
        <w:tabs>
          <w:tab w:val="left" w:pos="4860"/>
        </w:tabs>
        <w:spacing w:line="588" w:lineRule="exact"/>
        <w:ind w:right="1560" w:firstLine="504" w:firstLineChars="200"/>
        <w:jc w:val="center"/>
        <w:rPr>
          <w:rFonts w:hint="eastAsia" w:ascii="宋体" w:hAnsi="宋体" w:cs="宋体"/>
          <w:spacing w:val="6"/>
          <w:sz w:val="24"/>
          <w:szCs w:val="24"/>
        </w:rPr>
      </w:pPr>
      <w:r>
        <w:rPr>
          <w:rFonts w:hint="eastAsia" w:ascii="宋体" w:hAnsi="宋体" w:cs="宋体"/>
          <w:spacing w:val="6"/>
          <w:sz w:val="24"/>
          <w:szCs w:val="24"/>
        </w:rPr>
        <w:t xml:space="preserve">       日  期：</w:t>
      </w:r>
    </w:p>
    <w:p w14:paraId="62B0FA73">
      <w:pPr>
        <w:tabs>
          <w:tab w:val="left" w:pos="4860"/>
        </w:tabs>
        <w:spacing w:line="588" w:lineRule="exact"/>
        <w:ind w:right="1560"/>
        <w:jc w:val="both"/>
        <w:rPr>
          <w:rFonts w:hint="eastAsia" w:ascii="宋体" w:hAnsi="宋体" w:cs="宋体"/>
          <w:spacing w:val="6"/>
          <w:sz w:val="24"/>
          <w:szCs w:val="24"/>
        </w:rPr>
      </w:pPr>
    </w:p>
    <w:p w14:paraId="5277DAC5">
      <w:pPr>
        <w:spacing w:line="480" w:lineRule="auto"/>
        <w:jc w:val="center"/>
        <w:rPr>
          <w:rFonts w:hint="eastAsia" w:ascii="宋体" w:hAnsi="宋体" w:cs="宋体"/>
          <w:b/>
          <w:bCs/>
          <w:sz w:val="24"/>
          <w:szCs w:val="24"/>
          <w:shd w:val="clear" w:color="auto" w:fill="FFFFFF"/>
        </w:rPr>
      </w:pPr>
      <w:r>
        <w:rPr>
          <w:rFonts w:hint="eastAsia" w:ascii="宋体" w:hAnsi="宋体" w:cs="宋体"/>
          <w:b/>
          <w:bCs/>
          <w:sz w:val="24"/>
          <w:szCs w:val="24"/>
          <w:shd w:val="clear" w:color="auto" w:fill="FFFFFF"/>
        </w:rPr>
        <w:br w:type="page"/>
      </w:r>
      <w:r>
        <w:rPr>
          <w:rFonts w:hint="eastAsia" w:ascii="宋体" w:hAnsi="宋体" w:cs="宋体"/>
          <w:b/>
          <w:bCs/>
          <w:sz w:val="24"/>
          <w:szCs w:val="24"/>
          <w:shd w:val="clear" w:color="auto" w:fill="FFFFFF"/>
        </w:rPr>
        <w:t>监狱企业证明文件格式</w:t>
      </w:r>
    </w:p>
    <w:p w14:paraId="31DD51BA">
      <w:pPr>
        <w:spacing w:line="480" w:lineRule="auto"/>
        <w:ind w:firstLine="480" w:firstLineChars="200"/>
        <w:rPr>
          <w:rFonts w:hint="eastAsia" w:ascii="宋体" w:hAnsi="宋体"/>
          <w:sz w:val="24"/>
          <w:szCs w:val="24"/>
        </w:rPr>
      </w:pPr>
      <w:r>
        <w:rPr>
          <w:rFonts w:hint="eastAsia" w:ascii="宋体" w:hAnsi="宋体"/>
          <w:sz w:val="24"/>
          <w:szCs w:val="24"/>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19D489">
      <w:pPr>
        <w:spacing w:line="480" w:lineRule="auto"/>
        <w:ind w:firstLine="480" w:firstLineChars="200"/>
        <w:rPr>
          <w:rFonts w:hint="eastAsia" w:ascii="宋体" w:hAnsi="宋体"/>
          <w:sz w:val="24"/>
          <w:szCs w:val="24"/>
        </w:rPr>
      </w:pPr>
      <w:r>
        <w:rPr>
          <w:rFonts w:hint="eastAsia" w:ascii="宋体" w:hAnsi="宋体"/>
          <w:sz w:val="24"/>
          <w:szCs w:val="24"/>
        </w:rPr>
        <w:t>监狱企业参加政府采购活动时，应当提供由省级以上监狱管理局、戒毒管理局（含新疆生产建设兵团）出具的属于监狱企业的证明文件。</w:t>
      </w:r>
    </w:p>
    <w:p w14:paraId="46F61C13">
      <w:pPr>
        <w:spacing w:line="480" w:lineRule="auto"/>
        <w:ind w:firstLine="480" w:firstLineChars="200"/>
        <w:rPr>
          <w:rFonts w:hint="eastAsia" w:ascii="宋体" w:hAnsi="宋体"/>
          <w:sz w:val="24"/>
          <w:szCs w:val="24"/>
        </w:rPr>
      </w:pPr>
      <w:r>
        <w:rPr>
          <w:rFonts w:hint="eastAsia" w:ascii="宋体" w:hAnsi="宋体"/>
          <w:sz w:val="24"/>
          <w:szCs w:val="24"/>
        </w:rPr>
        <w:t xml:space="preserve">   </w:t>
      </w:r>
    </w:p>
    <w:p w14:paraId="1DE758E6">
      <w:pPr>
        <w:pStyle w:val="24"/>
        <w:rPr>
          <w:rFonts w:ascii="宋体" w:hAnsi="宋体"/>
        </w:rPr>
      </w:pPr>
    </w:p>
    <w:p w14:paraId="4281D410">
      <w:pPr>
        <w:pStyle w:val="30"/>
        <w:rPr>
          <w:rFonts w:hint="eastAsia" w:ascii="宋体"/>
          <w:lang w:eastAsia="zh-CN"/>
        </w:rPr>
      </w:pPr>
      <w:r>
        <w:rPr>
          <w:rFonts w:hint="eastAsia" w:ascii="宋体"/>
        </w:rPr>
        <w:t>注：符合条件的监狱企业在参加政府采购活动时，应当按《财政部 司法部关于政府采购支持监狱企业发展有关问题的通知》（财</w:t>
      </w:r>
      <w:r>
        <w:rPr>
          <w:rFonts w:hint="eastAsia" w:ascii="宋体" w:cs="宋体"/>
        </w:rPr>
        <w:t>库[2014]68 号</w:t>
      </w:r>
      <w:r>
        <w:rPr>
          <w:rFonts w:hint="eastAsia" w:ascii="宋体"/>
        </w:rPr>
        <w:t>）提供规定的《监狱企业证明文件》，并对证明文件的真实性负责。</w:t>
      </w:r>
    </w:p>
    <w:p w14:paraId="75BE99C0">
      <w:pPr>
        <w:widowControl w:val="0"/>
        <w:spacing w:line="360" w:lineRule="auto"/>
        <w:ind w:firstLine="480" w:firstLineChars="200"/>
        <w:jc w:val="both"/>
        <w:rPr>
          <w:rFonts w:hint="eastAsia" w:ascii="宋体" w:hAnsi="宋体" w:cs="宋体"/>
          <w:sz w:val="24"/>
          <w:szCs w:val="24"/>
        </w:rPr>
      </w:pPr>
    </w:p>
    <w:p w14:paraId="6C2DB520">
      <w:pPr>
        <w:rPr>
          <w:rFonts w:hint="eastAsia" w:ascii="宋体" w:hAnsi="宋体" w:cs="宋体"/>
          <w:sz w:val="24"/>
          <w:szCs w:val="24"/>
        </w:rPr>
      </w:pPr>
      <w:r>
        <w:rPr>
          <w:rFonts w:hint="eastAsia" w:ascii="宋体" w:hAnsi="宋体" w:cs="宋体"/>
          <w:sz w:val="24"/>
          <w:szCs w:val="24"/>
        </w:rPr>
        <w:br w:type="page"/>
      </w:r>
    </w:p>
    <w:p w14:paraId="596CEB70">
      <w:pPr>
        <w:pStyle w:val="5"/>
        <w:jc w:val="center"/>
        <w:rPr>
          <w:rFonts w:hint="eastAsia" w:ascii="宋体" w:hAnsi="宋体" w:cs="宋体"/>
          <w:kern w:val="2"/>
          <w:sz w:val="24"/>
          <w:szCs w:val="24"/>
          <w:highlight w:val="none"/>
          <w:lang w:bidi="ar"/>
        </w:rPr>
      </w:pPr>
      <w:bookmarkStart w:id="407" w:name="_Toc3085"/>
      <w:r>
        <w:rPr>
          <w:rFonts w:hint="eastAsia" w:ascii="宋体" w:hAnsi="宋体" w:cs="宋体"/>
          <w:sz w:val="28"/>
          <w:szCs w:val="28"/>
          <w:lang w:val="en-US" w:eastAsia="zh-CN"/>
        </w:rPr>
        <w:t>八</w:t>
      </w:r>
      <w:r>
        <w:rPr>
          <w:rFonts w:hint="eastAsia" w:ascii="宋体" w:hAnsi="宋体" w:cs="宋体"/>
          <w:sz w:val="28"/>
          <w:szCs w:val="28"/>
        </w:rPr>
        <w:t>、本项目的特定资格要求</w:t>
      </w:r>
      <w:bookmarkEnd w:id="407"/>
    </w:p>
    <w:p w14:paraId="34A41280">
      <w:pPr>
        <w:widowControl w:val="0"/>
        <w:spacing w:line="360" w:lineRule="auto"/>
        <w:ind w:firstLine="480" w:firstLineChars="200"/>
        <w:jc w:val="both"/>
        <w:rPr>
          <w:rFonts w:hint="eastAsia" w:ascii="宋体" w:hAnsi="宋体" w:cs="宋体"/>
          <w:kern w:val="2"/>
          <w:sz w:val="24"/>
          <w:szCs w:val="24"/>
          <w:highlight w:val="none"/>
          <w:lang w:val="en-US" w:eastAsia="zh-CN" w:bidi="ar"/>
        </w:rPr>
      </w:pPr>
      <w:r>
        <w:rPr>
          <w:rFonts w:hint="eastAsia" w:ascii="宋体" w:hAnsi="宋体" w:cs="宋体"/>
          <w:kern w:val="2"/>
          <w:sz w:val="24"/>
          <w:szCs w:val="24"/>
          <w:highlight w:val="none"/>
          <w:lang w:val="en-US" w:eastAsia="zh-CN" w:bidi="ar"/>
        </w:rPr>
        <w:t>1.</w:t>
      </w:r>
      <w:r>
        <w:rPr>
          <w:rFonts w:hint="eastAsia" w:ascii="宋体" w:hAnsi="宋体" w:cs="宋体"/>
          <w:kern w:val="2"/>
          <w:sz w:val="24"/>
          <w:szCs w:val="24"/>
          <w:highlight w:val="none"/>
          <w:lang w:bidi="ar"/>
        </w:rPr>
        <w:t>本项目不接受联合体投标</w:t>
      </w:r>
      <w:r>
        <w:rPr>
          <w:rFonts w:hint="eastAsia" w:ascii="宋体" w:hAnsi="宋体" w:cs="宋体"/>
          <w:kern w:val="2"/>
          <w:sz w:val="24"/>
          <w:szCs w:val="24"/>
          <w:lang w:eastAsia="zh-CN" w:bidi="ar"/>
        </w:rPr>
        <w:t>，</w:t>
      </w:r>
      <w:r>
        <w:rPr>
          <w:rFonts w:hint="eastAsia" w:ascii="宋体" w:hAnsi="宋体" w:cs="宋体"/>
          <w:kern w:val="2"/>
          <w:sz w:val="24"/>
          <w:szCs w:val="24"/>
          <w:lang w:bidi="ar"/>
        </w:rPr>
        <w:t>投标人自行承诺</w:t>
      </w:r>
      <w:r>
        <w:rPr>
          <w:rFonts w:hint="eastAsia" w:ascii="宋体" w:hAnsi="宋体" w:cs="宋体"/>
          <w:kern w:val="2"/>
          <w:sz w:val="24"/>
          <w:szCs w:val="24"/>
          <w:highlight w:val="none"/>
          <w:lang w:bidi="ar"/>
        </w:rPr>
        <w:t>。</w:t>
      </w:r>
    </w:p>
    <w:p w14:paraId="1CE6F383">
      <w:pPr>
        <w:widowControl w:val="0"/>
        <w:spacing w:line="360" w:lineRule="auto"/>
        <w:ind w:firstLine="480" w:firstLineChars="200"/>
        <w:jc w:val="both"/>
        <w:rPr>
          <w:rFonts w:hint="eastAsia" w:ascii="宋体" w:hAnsi="宋体" w:cs="宋体"/>
          <w:sz w:val="24"/>
          <w:szCs w:val="24"/>
        </w:rPr>
      </w:pPr>
      <w:r>
        <w:rPr>
          <w:rFonts w:hint="eastAsia" w:ascii="宋体" w:hAnsi="宋体" w:cs="宋体"/>
          <w:kern w:val="2"/>
          <w:sz w:val="24"/>
          <w:szCs w:val="24"/>
          <w:highlight w:val="none"/>
          <w:lang w:val="en-US" w:eastAsia="zh-CN" w:bidi="ar"/>
        </w:rPr>
        <w:t>2.提供有效的《劳务派遣经营许可证》，提供证书复印件。</w:t>
      </w:r>
    </w:p>
    <w:p w14:paraId="57E7936C">
      <w:pPr>
        <w:spacing w:line="360" w:lineRule="auto"/>
        <w:ind w:firstLine="480" w:firstLineChars="200"/>
        <w:rPr>
          <w:rFonts w:hint="eastAsia" w:ascii="宋体" w:hAnsi="宋体"/>
          <w:sz w:val="24"/>
          <w:szCs w:val="24"/>
        </w:rPr>
      </w:pPr>
      <w:r>
        <w:rPr>
          <w:rFonts w:hint="eastAsia" w:ascii="宋体" w:hAnsi="宋体"/>
          <w:sz w:val="24"/>
          <w:szCs w:val="24"/>
        </w:rPr>
        <w:t>3.招标文件要求及投标人认为需要提交的其他资格证明材料。</w:t>
      </w:r>
    </w:p>
    <w:p w14:paraId="6A0F8A5F">
      <w:pPr>
        <w:pStyle w:val="30"/>
        <w:rPr>
          <w:rFonts w:hint="eastAsia" w:ascii="宋体"/>
        </w:rPr>
      </w:pPr>
    </w:p>
    <w:p w14:paraId="713C4D2E">
      <w:pPr>
        <w:rPr>
          <w:rFonts w:hint="eastAsia" w:ascii="宋体" w:hAnsi="宋体" w:cs="宋体"/>
          <w:b/>
          <w:bCs/>
          <w:sz w:val="28"/>
          <w:szCs w:val="28"/>
        </w:rPr>
      </w:pPr>
      <w:r>
        <w:rPr>
          <w:rFonts w:hint="eastAsia" w:ascii="宋体" w:hAnsi="宋体" w:cs="宋体"/>
          <w:b/>
          <w:bCs/>
          <w:sz w:val="28"/>
          <w:szCs w:val="28"/>
        </w:rPr>
        <w:br w:type="page"/>
      </w:r>
    </w:p>
    <w:bookmarkEnd w:id="406"/>
    <w:p w14:paraId="3169C26A">
      <w:pPr>
        <w:jc w:val="center"/>
        <w:rPr>
          <w:rFonts w:hint="eastAsia" w:ascii="宋体" w:hAnsi="宋体" w:cs="宋体"/>
          <w:b/>
          <w:sz w:val="44"/>
          <w:szCs w:val="44"/>
        </w:rPr>
      </w:pPr>
      <w:r>
        <w:rPr>
          <w:rFonts w:hint="eastAsia" w:ascii="宋体" w:hAnsi="宋体" w:cs="宋体"/>
          <w:b/>
          <w:sz w:val="44"/>
          <w:szCs w:val="44"/>
        </w:rPr>
        <w:t>商务技术部分封面</w:t>
      </w:r>
    </w:p>
    <w:p w14:paraId="41543B24">
      <w:pPr>
        <w:rPr>
          <w:rFonts w:hint="eastAsia" w:ascii="宋体" w:hAnsi="宋体" w:cs="宋体"/>
        </w:rPr>
      </w:pPr>
    </w:p>
    <w:p w14:paraId="576DBDBA">
      <w:pPr>
        <w:rPr>
          <w:rFonts w:hint="eastAsia" w:ascii="宋体" w:hAnsi="宋体" w:cs="宋体"/>
        </w:rPr>
      </w:pPr>
    </w:p>
    <w:p w14:paraId="281466C2">
      <w:pPr>
        <w:rPr>
          <w:rFonts w:hint="eastAsia" w:ascii="宋体" w:hAnsi="宋体" w:cs="宋体"/>
        </w:rPr>
      </w:pPr>
    </w:p>
    <w:p w14:paraId="31B6E051">
      <w:pPr>
        <w:jc w:val="center"/>
        <w:rPr>
          <w:rFonts w:hint="eastAsia" w:ascii="宋体" w:hAnsi="宋体" w:eastAsia="宋体" w:cs="宋体"/>
          <w:b/>
          <w:sz w:val="40"/>
          <w:szCs w:val="40"/>
          <w:lang w:eastAsia="zh-CN"/>
        </w:rPr>
      </w:pPr>
      <w:r>
        <w:rPr>
          <w:rFonts w:hint="eastAsia" w:ascii="宋体" w:hAnsi="宋体" w:cs="宋体"/>
          <w:b/>
          <w:sz w:val="40"/>
          <w:szCs w:val="40"/>
          <w:lang w:eastAsia="zh-CN"/>
        </w:rPr>
        <w:t>德宏师范学院学生社区管理服务外包机构采购项目（二次）</w:t>
      </w:r>
    </w:p>
    <w:p w14:paraId="4FC853F9">
      <w:pPr>
        <w:pStyle w:val="11"/>
        <w:rPr>
          <w:rFonts w:hint="eastAsia"/>
        </w:rPr>
      </w:pPr>
    </w:p>
    <w:p w14:paraId="534A5B69">
      <w:pPr>
        <w:rPr>
          <w:rFonts w:hint="eastAsia" w:ascii="宋体" w:hAnsi="宋体" w:cs="宋体"/>
          <w:b/>
          <w:bCs/>
          <w:sz w:val="44"/>
          <w:szCs w:val="44"/>
        </w:rPr>
      </w:pPr>
    </w:p>
    <w:p w14:paraId="66A1B0D2">
      <w:pPr>
        <w:rPr>
          <w:rFonts w:hint="eastAsia" w:ascii="宋体" w:hAnsi="宋体" w:cs="宋体"/>
          <w:b/>
          <w:bCs/>
          <w:sz w:val="44"/>
          <w:szCs w:val="44"/>
        </w:rPr>
      </w:pPr>
    </w:p>
    <w:p w14:paraId="640954C9">
      <w:pPr>
        <w:rPr>
          <w:rFonts w:hint="eastAsia" w:ascii="宋体" w:hAnsi="宋体" w:cs="宋体"/>
          <w:b/>
          <w:bCs/>
          <w:sz w:val="44"/>
          <w:szCs w:val="44"/>
        </w:rPr>
      </w:pPr>
    </w:p>
    <w:p w14:paraId="55067D75">
      <w:pPr>
        <w:rPr>
          <w:rFonts w:hint="eastAsia" w:ascii="宋体" w:hAnsi="宋体" w:cs="宋体"/>
          <w:b/>
          <w:bCs/>
          <w:sz w:val="44"/>
          <w:szCs w:val="44"/>
        </w:rPr>
      </w:pPr>
    </w:p>
    <w:p w14:paraId="7507D48E">
      <w:pPr>
        <w:jc w:val="center"/>
        <w:rPr>
          <w:rFonts w:hint="eastAsia" w:ascii="宋体" w:hAnsi="宋体" w:cs="宋体"/>
          <w:b/>
          <w:bCs/>
          <w:sz w:val="52"/>
          <w:szCs w:val="52"/>
        </w:rPr>
      </w:pPr>
      <w:r>
        <w:rPr>
          <w:rFonts w:hint="eastAsia" w:ascii="宋体" w:hAnsi="宋体" w:cs="宋体"/>
          <w:b/>
          <w:bCs/>
          <w:sz w:val="52"/>
          <w:szCs w:val="52"/>
        </w:rPr>
        <w:t>投 标 文 件</w:t>
      </w:r>
    </w:p>
    <w:p w14:paraId="487250BC">
      <w:pPr>
        <w:jc w:val="center"/>
        <w:outlineLvl w:val="2"/>
        <w:rPr>
          <w:rFonts w:hint="eastAsia" w:ascii="宋体" w:hAnsi="宋体" w:cs="宋体"/>
          <w:b/>
          <w:bCs/>
          <w:sz w:val="32"/>
          <w:szCs w:val="32"/>
        </w:rPr>
      </w:pPr>
      <w:bookmarkStart w:id="408" w:name="_Toc6131"/>
      <w:r>
        <w:rPr>
          <w:rFonts w:hint="eastAsia" w:ascii="宋体" w:hAnsi="宋体" w:cs="宋体"/>
          <w:b/>
          <w:bCs/>
          <w:sz w:val="32"/>
          <w:szCs w:val="32"/>
        </w:rPr>
        <w:t>商务技术部分</w:t>
      </w:r>
      <w:bookmarkEnd w:id="408"/>
    </w:p>
    <w:p w14:paraId="64900D98">
      <w:pPr>
        <w:rPr>
          <w:rFonts w:hint="eastAsia" w:ascii="宋体" w:hAnsi="宋体" w:cs="宋体"/>
          <w:b/>
          <w:bCs/>
          <w:sz w:val="44"/>
          <w:szCs w:val="44"/>
        </w:rPr>
      </w:pPr>
    </w:p>
    <w:p w14:paraId="05665D22">
      <w:pPr>
        <w:rPr>
          <w:rFonts w:hint="eastAsia" w:ascii="宋体" w:hAnsi="宋体" w:cs="宋体"/>
          <w:b/>
          <w:bCs/>
          <w:sz w:val="44"/>
          <w:szCs w:val="44"/>
        </w:rPr>
      </w:pPr>
    </w:p>
    <w:p w14:paraId="430F9DD2">
      <w:pPr>
        <w:rPr>
          <w:rFonts w:hint="eastAsia" w:ascii="宋体" w:hAnsi="宋体" w:cs="宋体"/>
          <w:b/>
          <w:bCs/>
          <w:sz w:val="44"/>
          <w:szCs w:val="44"/>
        </w:rPr>
      </w:pPr>
    </w:p>
    <w:p w14:paraId="49264B2B">
      <w:pPr>
        <w:rPr>
          <w:rFonts w:hint="eastAsia" w:ascii="宋体" w:hAnsi="宋体" w:cs="宋体"/>
          <w:b/>
          <w:bCs/>
          <w:sz w:val="44"/>
          <w:szCs w:val="44"/>
        </w:rPr>
      </w:pPr>
    </w:p>
    <w:p w14:paraId="5D1E8E35">
      <w:pPr>
        <w:rPr>
          <w:rFonts w:hint="eastAsia" w:ascii="宋体" w:hAnsi="宋体" w:cs="宋体"/>
          <w:b/>
          <w:bCs/>
          <w:sz w:val="44"/>
          <w:szCs w:val="44"/>
        </w:rPr>
      </w:pPr>
    </w:p>
    <w:p w14:paraId="78425C12">
      <w:pPr>
        <w:ind w:firstLine="1205" w:firstLineChars="500"/>
        <w:rPr>
          <w:rFonts w:hint="eastAsia" w:ascii="宋体" w:hAnsi="宋体" w:cs="宋体"/>
          <w:b/>
          <w:bCs/>
          <w:sz w:val="24"/>
          <w:szCs w:val="24"/>
        </w:rPr>
      </w:pPr>
      <w:r>
        <w:rPr>
          <w:rFonts w:hint="eastAsia" w:ascii="宋体" w:hAnsi="宋体" w:cs="宋体"/>
          <w:b/>
          <w:bCs/>
          <w:sz w:val="24"/>
          <w:szCs w:val="24"/>
        </w:rPr>
        <w:t>投标人：</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24D3100F">
      <w:pPr>
        <w:rPr>
          <w:rFonts w:hint="eastAsia" w:ascii="宋体" w:hAnsi="宋体" w:cs="宋体"/>
          <w:b/>
          <w:bCs/>
          <w:sz w:val="24"/>
          <w:szCs w:val="24"/>
        </w:rPr>
      </w:pPr>
    </w:p>
    <w:p w14:paraId="501BCA1E">
      <w:pPr>
        <w:ind w:firstLine="1205" w:firstLineChars="500"/>
        <w:rPr>
          <w:rFonts w:hint="eastAsia" w:ascii="宋体" w:hAnsi="宋体" w:cs="宋体"/>
          <w:b/>
          <w:bCs/>
          <w:sz w:val="24"/>
          <w:szCs w:val="24"/>
        </w:rPr>
      </w:pPr>
      <w:r>
        <w:rPr>
          <w:rFonts w:hint="eastAsia" w:ascii="宋体" w:hAnsi="宋体" w:cs="宋体"/>
          <w:b/>
          <w:bCs/>
          <w:sz w:val="24"/>
          <w:szCs w:val="24"/>
        </w:rPr>
        <w:t>法定代表人(单位负责人)或其委托代理人：</w:t>
      </w:r>
      <w:r>
        <w:rPr>
          <w:rFonts w:hint="eastAsia" w:ascii="宋体" w:hAnsi="宋体" w:cs="宋体"/>
          <w:b/>
          <w:bCs/>
          <w:sz w:val="24"/>
          <w:szCs w:val="24"/>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5525C35A">
      <w:pPr>
        <w:rPr>
          <w:rFonts w:hint="eastAsia" w:ascii="宋体" w:hAnsi="宋体" w:cs="宋体"/>
          <w:b/>
          <w:bCs/>
          <w:sz w:val="24"/>
          <w:szCs w:val="24"/>
        </w:rPr>
      </w:pPr>
    </w:p>
    <w:p w14:paraId="24C44776">
      <w:pPr>
        <w:ind w:firstLine="2891" w:firstLineChars="1200"/>
        <w:rPr>
          <w:rFonts w:hint="eastAsia" w:ascii="宋体" w:hAnsi="宋体" w:cs="宋体"/>
          <w:b/>
          <w:bCs/>
          <w:sz w:val="24"/>
          <w:szCs w:val="24"/>
        </w:rPr>
      </w:pPr>
      <w:r>
        <w:rPr>
          <w:rFonts w:hint="eastAsia" w:ascii="宋体" w:hAnsi="宋体" w:cs="宋体"/>
          <w:b/>
          <w:bCs/>
          <w:sz w:val="24"/>
          <w:szCs w:val="24"/>
        </w:rPr>
        <w:t>日期：</w:t>
      </w:r>
      <w:r>
        <w:rPr>
          <w:rFonts w:hint="eastAsia" w:ascii="宋体" w:hAnsi="宋体" w:cs="宋体"/>
          <w:b/>
          <w:bCs/>
          <w:sz w:val="24"/>
          <w:szCs w:val="24"/>
          <w:u w:val="single"/>
        </w:rPr>
        <w:t xml:space="preserve">         </w:t>
      </w:r>
      <w:r>
        <w:rPr>
          <w:rFonts w:hint="eastAsia" w:ascii="宋体" w:hAnsi="宋体" w:cs="宋体"/>
          <w:b/>
          <w:bCs/>
          <w:sz w:val="24"/>
          <w:szCs w:val="24"/>
        </w:rPr>
        <w:t xml:space="preserve">年 </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 xml:space="preserve">月 </w:t>
      </w:r>
      <w:r>
        <w:rPr>
          <w:rFonts w:hint="eastAsia" w:ascii="宋体" w:hAnsi="宋体" w:cs="宋体"/>
          <w:b/>
          <w:bCs/>
          <w:sz w:val="24"/>
          <w:szCs w:val="24"/>
          <w:u w:val="single"/>
        </w:rPr>
        <w:t xml:space="preserve">   </w:t>
      </w:r>
      <w:r>
        <w:rPr>
          <w:rFonts w:hint="eastAsia" w:ascii="宋体" w:hAnsi="宋体" w:cs="宋体"/>
          <w:b/>
          <w:bCs/>
          <w:sz w:val="24"/>
          <w:szCs w:val="24"/>
        </w:rPr>
        <w:t>日</w:t>
      </w:r>
    </w:p>
    <w:p w14:paraId="18F645B3">
      <w:pPr>
        <w:rPr>
          <w:rFonts w:hint="eastAsia" w:ascii="宋体" w:hAnsi="宋体" w:cs="宋体"/>
          <w:b/>
          <w:bCs/>
          <w:sz w:val="44"/>
          <w:szCs w:val="44"/>
        </w:rPr>
      </w:pPr>
    </w:p>
    <w:p w14:paraId="3ADC909C">
      <w:pPr>
        <w:rPr>
          <w:rFonts w:hint="eastAsia" w:ascii="宋体" w:hAnsi="宋体" w:cs="宋体"/>
        </w:rPr>
      </w:pPr>
      <w:bookmarkStart w:id="409" w:name="_Toc10984"/>
      <w:bookmarkEnd w:id="409"/>
      <w:r>
        <w:rPr>
          <w:rFonts w:hint="eastAsia" w:ascii="宋体" w:hAnsi="宋体" w:cs="宋体"/>
        </w:rPr>
        <w:br w:type="page"/>
      </w:r>
    </w:p>
    <w:p w14:paraId="3AA48D6F">
      <w:pPr>
        <w:pStyle w:val="5"/>
        <w:widowControl/>
        <w:autoSpaceDE w:val="0"/>
        <w:spacing w:before="0" w:after="0" w:line="360" w:lineRule="auto"/>
        <w:ind w:firstLine="562" w:firstLineChars="200"/>
        <w:jc w:val="center"/>
        <w:rPr>
          <w:rFonts w:hint="eastAsia" w:ascii="宋体" w:hAnsi="宋体" w:cs="宋体"/>
          <w:sz w:val="28"/>
          <w:szCs w:val="28"/>
        </w:rPr>
      </w:pPr>
      <w:bookmarkStart w:id="410" w:name="_Toc15981"/>
      <w:bookmarkEnd w:id="410"/>
      <w:bookmarkStart w:id="411" w:name="_Toc2786"/>
      <w:bookmarkEnd w:id="411"/>
      <w:bookmarkStart w:id="412" w:name="_Toc28459"/>
      <w:bookmarkEnd w:id="412"/>
      <w:bookmarkStart w:id="413" w:name="_Toc5263"/>
      <w:bookmarkStart w:id="414" w:name="_Toc9362"/>
      <w:r>
        <w:rPr>
          <w:rFonts w:hint="eastAsia" w:ascii="宋体" w:hAnsi="宋体" w:cs="宋体"/>
          <w:sz w:val="28"/>
          <w:szCs w:val="28"/>
        </w:rPr>
        <w:t>一、开标一览表</w:t>
      </w:r>
      <w:bookmarkEnd w:id="413"/>
      <w:bookmarkEnd w:id="414"/>
    </w:p>
    <w:p w14:paraId="55D2B038">
      <w:pPr>
        <w:rPr>
          <w:rFonts w:hint="eastAsia" w:ascii="宋体" w:hAnsi="宋体" w:cs="宋体"/>
        </w:rPr>
      </w:pPr>
    </w:p>
    <w:p w14:paraId="0EBF2678">
      <w:pPr>
        <w:spacing w:line="480" w:lineRule="exact"/>
        <w:ind w:left="1200" w:hanging="1200" w:hangingChars="500"/>
        <w:rPr>
          <w:rFonts w:hint="eastAsia" w:ascii="宋体" w:hAnsi="宋体" w:cs="宋体"/>
          <w:sz w:val="24"/>
          <w:szCs w:val="24"/>
          <w:u w:val="single"/>
        </w:rPr>
      </w:pPr>
      <w:r>
        <w:rPr>
          <w:rFonts w:hint="eastAsia" w:ascii="宋体" w:hAnsi="宋体" w:cs="宋体"/>
          <w:sz w:val="24"/>
          <w:szCs w:val="24"/>
        </w:rPr>
        <w:t>项目名称：</w:t>
      </w:r>
      <w:r>
        <w:rPr>
          <w:rFonts w:hint="eastAsia" w:ascii="宋体" w:hAnsi="宋体" w:cs="宋体"/>
          <w:sz w:val="24"/>
          <w:szCs w:val="24"/>
          <w:u w:val="single"/>
        </w:rPr>
        <w:t xml:space="preserve">                                                </w:t>
      </w:r>
    </w:p>
    <w:p w14:paraId="56338011">
      <w:pPr>
        <w:spacing w:line="480" w:lineRule="exact"/>
        <w:rPr>
          <w:rFonts w:hint="eastAsia" w:ascii="宋体" w:hAnsi="宋体" w:cs="宋体"/>
          <w:sz w:val="24"/>
          <w:szCs w:val="24"/>
        </w:rPr>
      </w:pPr>
      <w:r>
        <w:rPr>
          <w:rFonts w:hint="eastAsia" w:ascii="宋体" w:hAnsi="宋体" w:cs="宋体"/>
          <w:sz w:val="24"/>
          <w:szCs w:val="24"/>
        </w:rPr>
        <w:t>招标编号：</w:t>
      </w:r>
      <w:r>
        <w:rPr>
          <w:rFonts w:hint="eastAsia" w:ascii="宋体" w:hAnsi="宋体" w:cs="宋体"/>
          <w:sz w:val="24"/>
          <w:szCs w:val="24"/>
          <w:u w:val="single"/>
        </w:rPr>
        <w:t xml:space="preserve">            </w:t>
      </w:r>
      <w:r>
        <w:rPr>
          <w:rFonts w:hint="eastAsia" w:ascii="宋体" w:hAnsi="宋体" w:cs="宋体"/>
          <w:sz w:val="24"/>
          <w:szCs w:val="24"/>
        </w:rPr>
        <w:t xml:space="preserve"> </w:t>
      </w:r>
    </w:p>
    <w:tbl>
      <w:tblPr>
        <w:tblStyle w:val="31"/>
        <w:tblW w:w="4993" w:type="pct"/>
        <w:tblInd w:w="0" w:type="dxa"/>
        <w:tblLayout w:type="autofit"/>
        <w:tblCellMar>
          <w:top w:w="0" w:type="dxa"/>
          <w:left w:w="108" w:type="dxa"/>
          <w:bottom w:w="0" w:type="dxa"/>
          <w:right w:w="108" w:type="dxa"/>
        </w:tblCellMar>
      </w:tblPr>
      <w:tblGrid>
        <w:gridCol w:w="1053"/>
        <w:gridCol w:w="1900"/>
        <w:gridCol w:w="1813"/>
        <w:gridCol w:w="1150"/>
        <w:gridCol w:w="1286"/>
        <w:gridCol w:w="834"/>
        <w:gridCol w:w="1577"/>
      </w:tblGrid>
      <w:tr w14:paraId="5F166AED">
        <w:tblPrEx>
          <w:tblCellMar>
            <w:top w:w="0" w:type="dxa"/>
            <w:left w:w="108" w:type="dxa"/>
            <w:bottom w:w="0" w:type="dxa"/>
            <w:right w:w="108" w:type="dxa"/>
          </w:tblCellMar>
        </w:tblPrEx>
        <w:trPr>
          <w:cantSplit/>
          <w:trHeight w:val="431" w:hRule="atLeast"/>
        </w:trPr>
        <w:tc>
          <w:tcPr>
            <w:tcW w:w="548" w:type="pct"/>
            <w:vMerge w:val="restart"/>
            <w:tcBorders>
              <w:top w:val="single" w:color="auto" w:sz="4" w:space="0"/>
              <w:left w:val="single" w:color="auto" w:sz="4" w:space="0"/>
              <w:bottom w:val="single" w:color="auto" w:sz="4" w:space="0"/>
              <w:right w:val="single" w:color="auto" w:sz="4" w:space="0"/>
            </w:tcBorders>
            <w:vAlign w:val="center"/>
          </w:tcPr>
          <w:p w14:paraId="10C4E80B">
            <w:pPr>
              <w:adjustRightInd w:val="0"/>
              <w:snapToGrid w:val="0"/>
              <w:spacing w:line="440" w:lineRule="exact"/>
              <w:jc w:val="center"/>
              <w:rPr>
                <w:rFonts w:hint="default" w:ascii="宋体" w:hAnsi="宋体" w:eastAsia="宋体" w:cs="宋体"/>
                <w:b/>
                <w:bCs/>
                <w:kern w:val="2"/>
                <w:sz w:val="24"/>
                <w:szCs w:val="24"/>
                <w:lang w:val="en-US" w:eastAsia="zh-CN"/>
              </w:rPr>
            </w:pPr>
            <w:r>
              <w:rPr>
                <w:rFonts w:hint="eastAsia" w:ascii="宋体" w:hAnsi="宋体" w:cs="宋体"/>
                <w:b/>
                <w:bCs/>
                <w:kern w:val="2"/>
                <w:sz w:val="24"/>
                <w:szCs w:val="24"/>
                <w:lang w:val="en-US" w:eastAsia="zh-CN"/>
              </w:rPr>
              <w:t>投标人名称</w:t>
            </w:r>
          </w:p>
        </w:tc>
        <w:tc>
          <w:tcPr>
            <w:tcW w:w="988" w:type="pct"/>
            <w:vMerge w:val="restart"/>
            <w:tcBorders>
              <w:top w:val="single" w:color="auto" w:sz="4" w:space="0"/>
              <w:left w:val="single" w:color="auto" w:sz="4" w:space="0"/>
              <w:bottom w:val="single" w:color="auto" w:sz="4" w:space="0"/>
              <w:right w:val="single" w:color="auto" w:sz="4" w:space="0"/>
            </w:tcBorders>
            <w:vAlign w:val="center"/>
          </w:tcPr>
          <w:p w14:paraId="1C8CABA2">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投标</w:t>
            </w:r>
            <w:r>
              <w:rPr>
                <w:rFonts w:hint="eastAsia" w:ascii="宋体" w:hAnsi="宋体" w:cs="宋体"/>
                <w:b/>
                <w:bCs/>
                <w:kern w:val="2"/>
                <w:sz w:val="24"/>
                <w:szCs w:val="24"/>
                <w:lang w:val="en-US" w:eastAsia="zh-CN"/>
              </w:rPr>
              <w:t>报</w:t>
            </w:r>
            <w:r>
              <w:rPr>
                <w:rFonts w:hint="eastAsia" w:ascii="宋体" w:hAnsi="宋体" w:cs="宋体"/>
                <w:b/>
                <w:bCs/>
                <w:kern w:val="2"/>
                <w:sz w:val="24"/>
                <w:szCs w:val="24"/>
              </w:rPr>
              <w:t>价</w:t>
            </w:r>
          </w:p>
          <w:p w14:paraId="6478FC83">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(元/年)</w:t>
            </w:r>
          </w:p>
        </w:tc>
        <w:tc>
          <w:tcPr>
            <w:tcW w:w="943" w:type="pct"/>
            <w:vMerge w:val="restart"/>
            <w:tcBorders>
              <w:top w:val="single" w:color="auto" w:sz="4" w:space="0"/>
              <w:left w:val="single" w:color="auto" w:sz="4" w:space="0"/>
              <w:bottom w:val="single" w:color="auto" w:sz="4" w:space="0"/>
              <w:right w:val="single" w:color="auto" w:sz="4" w:space="0"/>
            </w:tcBorders>
            <w:vAlign w:val="center"/>
          </w:tcPr>
          <w:p w14:paraId="2BB1394D">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投标</w:t>
            </w:r>
            <w:r>
              <w:rPr>
                <w:rFonts w:hint="eastAsia" w:ascii="宋体" w:hAnsi="宋体" w:cs="宋体"/>
                <w:b/>
                <w:bCs/>
                <w:kern w:val="2"/>
                <w:sz w:val="24"/>
                <w:szCs w:val="24"/>
                <w:lang w:val="en-US" w:eastAsia="zh-CN"/>
              </w:rPr>
              <w:t>总报</w:t>
            </w:r>
            <w:r>
              <w:rPr>
                <w:rFonts w:hint="eastAsia" w:ascii="宋体" w:hAnsi="宋体" w:cs="宋体"/>
                <w:b/>
                <w:bCs/>
                <w:kern w:val="2"/>
                <w:sz w:val="24"/>
                <w:szCs w:val="24"/>
              </w:rPr>
              <w:t>价</w:t>
            </w:r>
          </w:p>
          <w:p w14:paraId="32923CD0">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(元)</w:t>
            </w:r>
          </w:p>
        </w:tc>
        <w:tc>
          <w:tcPr>
            <w:tcW w:w="598" w:type="pct"/>
            <w:vMerge w:val="restart"/>
            <w:tcBorders>
              <w:top w:val="single" w:color="auto" w:sz="4" w:space="0"/>
              <w:left w:val="nil"/>
              <w:bottom w:val="single" w:color="auto" w:sz="4" w:space="0"/>
              <w:right w:val="single" w:color="auto" w:sz="4" w:space="0"/>
            </w:tcBorders>
            <w:vAlign w:val="center"/>
          </w:tcPr>
          <w:p w14:paraId="6D0695A1">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合同履行期限</w:t>
            </w:r>
          </w:p>
        </w:tc>
        <w:tc>
          <w:tcPr>
            <w:tcW w:w="669" w:type="pct"/>
            <w:vMerge w:val="restart"/>
            <w:tcBorders>
              <w:top w:val="single" w:color="auto" w:sz="4" w:space="0"/>
              <w:left w:val="nil"/>
              <w:bottom w:val="single" w:color="auto" w:sz="4" w:space="0"/>
              <w:right w:val="single" w:color="auto" w:sz="4" w:space="0"/>
            </w:tcBorders>
            <w:vAlign w:val="center"/>
          </w:tcPr>
          <w:p w14:paraId="30A74510">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服务地点</w:t>
            </w:r>
          </w:p>
        </w:tc>
        <w:tc>
          <w:tcPr>
            <w:tcW w:w="1251" w:type="pct"/>
            <w:gridSpan w:val="2"/>
            <w:tcBorders>
              <w:top w:val="single" w:color="auto" w:sz="4" w:space="0"/>
              <w:left w:val="nil"/>
              <w:bottom w:val="single" w:color="auto" w:sz="4" w:space="0"/>
              <w:right w:val="single" w:color="auto" w:sz="4" w:space="0"/>
            </w:tcBorders>
            <w:vAlign w:val="center"/>
          </w:tcPr>
          <w:p w14:paraId="1C114F28">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投标保证金</w:t>
            </w:r>
          </w:p>
        </w:tc>
      </w:tr>
      <w:tr w14:paraId="22CC3B89">
        <w:tblPrEx>
          <w:tblCellMar>
            <w:top w:w="0" w:type="dxa"/>
            <w:left w:w="108" w:type="dxa"/>
            <w:bottom w:w="0" w:type="dxa"/>
            <w:right w:w="108" w:type="dxa"/>
          </w:tblCellMar>
        </w:tblPrEx>
        <w:trPr>
          <w:cantSplit/>
          <w:trHeight w:val="296" w:hRule="atLeast"/>
        </w:trPr>
        <w:tc>
          <w:tcPr>
            <w:tcW w:w="548" w:type="pct"/>
            <w:vMerge w:val="continue"/>
            <w:tcBorders>
              <w:top w:val="single" w:color="auto" w:sz="4" w:space="0"/>
              <w:left w:val="single" w:color="auto" w:sz="4" w:space="0"/>
              <w:bottom w:val="single" w:color="auto" w:sz="4" w:space="0"/>
              <w:right w:val="single" w:color="auto" w:sz="4" w:space="0"/>
            </w:tcBorders>
            <w:vAlign w:val="center"/>
          </w:tcPr>
          <w:p w14:paraId="7A10E52E">
            <w:pPr>
              <w:rPr>
                <w:rFonts w:hint="eastAsia" w:ascii="宋体" w:hAnsi="宋体" w:cs="宋体"/>
                <w:b/>
                <w:bCs/>
                <w:kern w:val="2"/>
                <w:sz w:val="24"/>
                <w:szCs w:val="24"/>
              </w:rPr>
            </w:pPr>
          </w:p>
        </w:tc>
        <w:tc>
          <w:tcPr>
            <w:tcW w:w="988" w:type="pct"/>
            <w:vMerge w:val="continue"/>
            <w:tcBorders>
              <w:top w:val="single" w:color="auto" w:sz="4" w:space="0"/>
              <w:left w:val="single" w:color="auto" w:sz="4" w:space="0"/>
              <w:bottom w:val="single" w:color="auto" w:sz="4" w:space="0"/>
              <w:right w:val="single" w:color="auto" w:sz="4" w:space="0"/>
            </w:tcBorders>
            <w:vAlign w:val="center"/>
          </w:tcPr>
          <w:p w14:paraId="0001695D">
            <w:pPr>
              <w:rPr>
                <w:rFonts w:hint="eastAsia" w:ascii="宋体" w:hAnsi="宋体" w:cs="宋体"/>
                <w:b/>
                <w:bCs/>
                <w:kern w:val="2"/>
                <w:sz w:val="24"/>
                <w:szCs w:val="24"/>
              </w:rPr>
            </w:pPr>
          </w:p>
        </w:tc>
        <w:tc>
          <w:tcPr>
            <w:tcW w:w="943" w:type="pct"/>
            <w:vMerge w:val="continue"/>
            <w:tcBorders>
              <w:top w:val="single" w:color="auto" w:sz="4" w:space="0"/>
              <w:left w:val="single" w:color="auto" w:sz="4" w:space="0"/>
              <w:bottom w:val="single" w:color="auto" w:sz="4" w:space="0"/>
              <w:right w:val="single" w:color="auto" w:sz="4" w:space="0"/>
            </w:tcBorders>
            <w:vAlign w:val="center"/>
          </w:tcPr>
          <w:p w14:paraId="3502BB05">
            <w:pPr>
              <w:rPr>
                <w:rFonts w:hint="eastAsia" w:ascii="宋体" w:hAnsi="宋体" w:cs="宋体"/>
                <w:b/>
                <w:bCs/>
                <w:kern w:val="2"/>
                <w:sz w:val="24"/>
                <w:szCs w:val="24"/>
              </w:rPr>
            </w:pPr>
          </w:p>
        </w:tc>
        <w:tc>
          <w:tcPr>
            <w:tcW w:w="598" w:type="pct"/>
            <w:vMerge w:val="continue"/>
            <w:tcBorders>
              <w:top w:val="single" w:color="auto" w:sz="4" w:space="0"/>
              <w:left w:val="nil"/>
              <w:bottom w:val="single" w:color="auto" w:sz="4" w:space="0"/>
              <w:right w:val="single" w:color="auto" w:sz="4" w:space="0"/>
            </w:tcBorders>
            <w:vAlign w:val="center"/>
          </w:tcPr>
          <w:p w14:paraId="407E86E1">
            <w:pPr>
              <w:rPr>
                <w:rFonts w:hint="eastAsia" w:ascii="宋体" w:hAnsi="宋体" w:cs="宋体"/>
                <w:b/>
                <w:bCs/>
                <w:kern w:val="2"/>
                <w:sz w:val="24"/>
                <w:szCs w:val="24"/>
              </w:rPr>
            </w:pPr>
          </w:p>
        </w:tc>
        <w:tc>
          <w:tcPr>
            <w:tcW w:w="669" w:type="pct"/>
            <w:vMerge w:val="continue"/>
            <w:tcBorders>
              <w:top w:val="single" w:color="auto" w:sz="4" w:space="0"/>
              <w:left w:val="nil"/>
              <w:bottom w:val="single" w:color="auto" w:sz="4" w:space="0"/>
              <w:right w:val="single" w:color="auto" w:sz="4" w:space="0"/>
            </w:tcBorders>
            <w:vAlign w:val="center"/>
          </w:tcPr>
          <w:p w14:paraId="0DB984A9">
            <w:pPr>
              <w:rPr>
                <w:rFonts w:hint="eastAsia" w:ascii="宋体" w:hAnsi="宋体" w:cs="宋体"/>
                <w:b/>
                <w:bCs/>
                <w:kern w:val="2"/>
                <w:sz w:val="24"/>
                <w:szCs w:val="24"/>
              </w:rPr>
            </w:pPr>
          </w:p>
        </w:tc>
        <w:tc>
          <w:tcPr>
            <w:tcW w:w="434" w:type="pct"/>
            <w:tcBorders>
              <w:top w:val="single" w:color="auto" w:sz="4" w:space="0"/>
              <w:left w:val="nil"/>
              <w:bottom w:val="single" w:color="auto" w:sz="4" w:space="0"/>
              <w:right w:val="single" w:color="auto" w:sz="4" w:space="0"/>
            </w:tcBorders>
            <w:vAlign w:val="center"/>
          </w:tcPr>
          <w:p w14:paraId="2123098F">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形式</w:t>
            </w:r>
          </w:p>
        </w:tc>
        <w:tc>
          <w:tcPr>
            <w:tcW w:w="817" w:type="pct"/>
            <w:tcBorders>
              <w:top w:val="single" w:color="auto" w:sz="4" w:space="0"/>
              <w:left w:val="nil"/>
              <w:bottom w:val="single" w:color="auto" w:sz="4" w:space="0"/>
              <w:right w:val="single" w:color="auto" w:sz="4" w:space="0"/>
            </w:tcBorders>
            <w:vAlign w:val="center"/>
          </w:tcPr>
          <w:p w14:paraId="58327556">
            <w:pPr>
              <w:adjustRightInd w:val="0"/>
              <w:snapToGrid w:val="0"/>
              <w:spacing w:line="440" w:lineRule="exact"/>
              <w:jc w:val="center"/>
              <w:rPr>
                <w:rFonts w:hint="eastAsia" w:ascii="宋体" w:hAnsi="宋体" w:cs="宋体"/>
                <w:b/>
                <w:bCs/>
                <w:kern w:val="2"/>
                <w:sz w:val="24"/>
                <w:szCs w:val="24"/>
              </w:rPr>
            </w:pPr>
            <w:r>
              <w:rPr>
                <w:rFonts w:hint="eastAsia" w:ascii="宋体" w:hAnsi="宋体" w:cs="宋体"/>
                <w:b/>
                <w:bCs/>
                <w:kern w:val="2"/>
                <w:sz w:val="24"/>
                <w:szCs w:val="24"/>
              </w:rPr>
              <w:t>金额(元)</w:t>
            </w:r>
          </w:p>
        </w:tc>
      </w:tr>
      <w:tr w14:paraId="2B44C8D2">
        <w:tblPrEx>
          <w:tblCellMar>
            <w:top w:w="0" w:type="dxa"/>
            <w:left w:w="108" w:type="dxa"/>
            <w:bottom w:w="0" w:type="dxa"/>
            <w:right w:w="108" w:type="dxa"/>
          </w:tblCellMar>
        </w:tblPrEx>
        <w:trPr>
          <w:cantSplit/>
          <w:trHeight w:val="1212" w:hRule="atLeast"/>
        </w:trPr>
        <w:tc>
          <w:tcPr>
            <w:tcW w:w="548" w:type="pct"/>
            <w:tcBorders>
              <w:top w:val="single" w:color="auto" w:sz="4" w:space="0"/>
              <w:left w:val="single" w:color="auto" w:sz="4" w:space="0"/>
              <w:bottom w:val="single" w:color="auto" w:sz="4" w:space="0"/>
              <w:right w:val="single" w:color="auto" w:sz="4" w:space="0"/>
            </w:tcBorders>
            <w:vAlign w:val="center"/>
          </w:tcPr>
          <w:p w14:paraId="0757BC15">
            <w:pPr>
              <w:spacing w:line="460" w:lineRule="exact"/>
              <w:rPr>
                <w:rFonts w:ascii="宋体" w:hAnsi="宋体"/>
              </w:rPr>
            </w:pPr>
          </w:p>
        </w:tc>
        <w:tc>
          <w:tcPr>
            <w:tcW w:w="988" w:type="pct"/>
            <w:tcBorders>
              <w:top w:val="single" w:color="auto" w:sz="4" w:space="0"/>
              <w:left w:val="single" w:color="auto" w:sz="4" w:space="0"/>
              <w:bottom w:val="single" w:color="auto" w:sz="4" w:space="0"/>
              <w:right w:val="single" w:color="auto" w:sz="4" w:space="0"/>
            </w:tcBorders>
            <w:vAlign w:val="center"/>
          </w:tcPr>
          <w:p w14:paraId="3117E833">
            <w:pPr>
              <w:spacing w:line="460" w:lineRule="exact"/>
              <w:rPr>
                <w:rFonts w:hint="eastAsia" w:ascii="宋体" w:hAnsi="宋体" w:cs="宋体"/>
                <w:b/>
                <w:bCs/>
                <w:kern w:val="2"/>
                <w:sz w:val="24"/>
                <w:szCs w:val="24"/>
              </w:rPr>
            </w:pPr>
          </w:p>
        </w:tc>
        <w:tc>
          <w:tcPr>
            <w:tcW w:w="943" w:type="pct"/>
            <w:tcBorders>
              <w:top w:val="single" w:color="auto" w:sz="4" w:space="0"/>
              <w:left w:val="single" w:color="auto" w:sz="4" w:space="0"/>
              <w:bottom w:val="single" w:color="auto" w:sz="4" w:space="0"/>
              <w:right w:val="single" w:color="auto" w:sz="4" w:space="0"/>
            </w:tcBorders>
            <w:vAlign w:val="center"/>
          </w:tcPr>
          <w:p w14:paraId="574565F2">
            <w:pPr>
              <w:spacing w:line="460" w:lineRule="exact"/>
              <w:rPr>
                <w:rFonts w:hint="eastAsia" w:ascii="宋体" w:hAnsi="宋体" w:cs="宋体"/>
                <w:b/>
                <w:bCs/>
                <w:kern w:val="2"/>
                <w:sz w:val="24"/>
                <w:szCs w:val="24"/>
              </w:rPr>
            </w:pPr>
          </w:p>
        </w:tc>
        <w:tc>
          <w:tcPr>
            <w:tcW w:w="598" w:type="pct"/>
            <w:tcBorders>
              <w:top w:val="single" w:color="auto" w:sz="4" w:space="0"/>
              <w:left w:val="nil"/>
              <w:bottom w:val="single" w:color="auto" w:sz="4" w:space="0"/>
              <w:right w:val="single" w:color="auto" w:sz="4" w:space="0"/>
            </w:tcBorders>
            <w:vAlign w:val="center"/>
          </w:tcPr>
          <w:p w14:paraId="43813FB8">
            <w:pPr>
              <w:spacing w:line="460" w:lineRule="exact"/>
              <w:jc w:val="center"/>
              <w:rPr>
                <w:rFonts w:hint="eastAsia" w:ascii="宋体" w:hAnsi="宋体" w:cs="宋体"/>
                <w:b/>
                <w:bCs/>
                <w:kern w:val="2"/>
                <w:sz w:val="24"/>
                <w:szCs w:val="24"/>
              </w:rPr>
            </w:pPr>
          </w:p>
        </w:tc>
        <w:tc>
          <w:tcPr>
            <w:tcW w:w="669" w:type="pct"/>
            <w:tcBorders>
              <w:top w:val="single" w:color="auto" w:sz="4" w:space="0"/>
              <w:left w:val="nil"/>
              <w:bottom w:val="single" w:color="auto" w:sz="4" w:space="0"/>
              <w:right w:val="single" w:color="auto" w:sz="4" w:space="0"/>
            </w:tcBorders>
            <w:vAlign w:val="center"/>
          </w:tcPr>
          <w:p w14:paraId="19D0D64D">
            <w:pPr>
              <w:spacing w:line="460" w:lineRule="exact"/>
              <w:jc w:val="center"/>
              <w:rPr>
                <w:rFonts w:hint="eastAsia" w:ascii="宋体" w:hAnsi="宋体" w:cs="宋体"/>
                <w:b/>
                <w:bCs/>
                <w:kern w:val="2"/>
                <w:sz w:val="24"/>
                <w:szCs w:val="24"/>
              </w:rPr>
            </w:pPr>
          </w:p>
        </w:tc>
        <w:tc>
          <w:tcPr>
            <w:tcW w:w="434" w:type="pct"/>
            <w:tcBorders>
              <w:top w:val="single" w:color="auto" w:sz="4" w:space="0"/>
              <w:left w:val="nil"/>
              <w:bottom w:val="single" w:color="auto" w:sz="4" w:space="0"/>
              <w:right w:val="single" w:color="auto" w:sz="4" w:space="0"/>
            </w:tcBorders>
            <w:vAlign w:val="center"/>
          </w:tcPr>
          <w:p w14:paraId="7BB9F7A0">
            <w:pPr>
              <w:spacing w:line="460" w:lineRule="exact"/>
              <w:jc w:val="center"/>
              <w:rPr>
                <w:rFonts w:hint="eastAsia" w:ascii="宋体" w:hAnsi="宋体" w:cs="宋体"/>
                <w:b/>
                <w:bCs/>
                <w:kern w:val="2"/>
                <w:sz w:val="24"/>
                <w:szCs w:val="24"/>
              </w:rPr>
            </w:pPr>
          </w:p>
        </w:tc>
        <w:tc>
          <w:tcPr>
            <w:tcW w:w="817" w:type="pct"/>
            <w:tcBorders>
              <w:top w:val="single" w:color="auto" w:sz="4" w:space="0"/>
              <w:left w:val="nil"/>
              <w:bottom w:val="single" w:color="auto" w:sz="4" w:space="0"/>
              <w:right w:val="single" w:color="auto" w:sz="4" w:space="0"/>
            </w:tcBorders>
            <w:vAlign w:val="center"/>
          </w:tcPr>
          <w:p w14:paraId="285DA30C">
            <w:pPr>
              <w:spacing w:line="460" w:lineRule="exact"/>
              <w:jc w:val="center"/>
              <w:rPr>
                <w:rFonts w:hint="eastAsia" w:ascii="宋体" w:hAnsi="宋体" w:cs="宋体"/>
                <w:b/>
                <w:bCs/>
                <w:kern w:val="2"/>
                <w:sz w:val="24"/>
                <w:szCs w:val="24"/>
              </w:rPr>
            </w:pPr>
          </w:p>
        </w:tc>
      </w:tr>
      <w:tr w14:paraId="0EDBD821">
        <w:tblPrEx>
          <w:tblCellMar>
            <w:top w:w="0" w:type="dxa"/>
            <w:left w:w="108" w:type="dxa"/>
            <w:bottom w:w="0" w:type="dxa"/>
            <w:right w:w="108" w:type="dxa"/>
          </w:tblCellMar>
        </w:tblPrEx>
        <w:trPr>
          <w:cantSplit/>
          <w:trHeight w:val="1212"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5A52537E">
            <w:pPr>
              <w:spacing w:line="460" w:lineRule="exact"/>
              <w:jc w:val="both"/>
              <w:rPr>
                <w:rFonts w:hint="default" w:ascii="宋体" w:hAnsi="宋体" w:eastAsia="宋体" w:cs="宋体"/>
                <w:b/>
                <w:bCs/>
                <w:kern w:val="2"/>
                <w:sz w:val="24"/>
                <w:szCs w:val="24"/>
                <w:u w:val="single"/>
                <w:lang w:val="en-US" w:eastAsia="zh-CN"/>
              </w:rPr>
            </w:pPr>
            <w:r>
              <w:rPr>
                <w:rFonts w:hint="eastAsia" w:ascii="宋体" w:hAnsi="宋体" w:cs="宋体"/>
                <w:b/>
                <w:bCs/>
                <w:kern w:val="2"/>
                <w:sz w:val="24"/>
                <w:szCs w:val="24"/>
                <w:lang w:val="en-US" w:eastAsia="zh-CN"/>
              </w:rPr>
              <w:t>投标总报价（大写）：</w:t>
            </w:r>
            <w:r>
              <w:rPr>
                <w:rFonts w:hint="eastAsia" w:ascii="宋体" w:hAnsi="宋体" w:cs="宋体"/>
                <w:b/>
                <w:bCs/>
                <w:kern w:val="2"/>
                <w:sz w:val="24"/>
                <w:szCs w:val="24"/>
                <w:u w:val="single"/>
                <w:lang w:val="en-US" w:eastAsia="zh-CN"/>
              </w:rPr>
              <w:t xml:space="preserve">                                 </w:t>
            </w:r>
          </w:p>
        </w:tc>
      </w:tr>
    </w:tbl>
    <w:p w14:paraId="0B081355">
      <w:pPr>
        <w:spacing w:line="420" w:lineRule="exact"/>
        <w:ind w:right="-309" w:rightChars="-147"/>
        <w:rPr>
          <w:rFonts w:hint="eastAsia" w:ascii="宋体" w:hAnsi="宋体" w:cs="宋体"/>
          <w:sz w:val="28"/>
          <w:szCs w:val="28"/>
        </w:rPr>
      </w:pPr>
    </w:p>
    <w:p w14:paraId="14006B87">
      <w:pPr>
        <w:spacing w:line="420" w:lineRule="exact"/>
        <w:ind w:right="-309" w:rightChars="-147"/>
        <w:rPr>
          <w:rFonts w:hint="eastAsia" w:ascii="宋体" w:hAnsi="宋体" w:cs="宋体"/>
          <w:b/>
        </w:rPr>
      </w:pPr>
      <w:r>
        <w:rPr>
          <w:rFonts w:hint="eastAsia" w:ascii="宋体" w:hAnsi="宋体" w:cs="宋体"/>
          <w:b/>
        </w:rPr>
        <w:t>注：</w:t>
      </w:r>
    </w:p>
    <w:p w14:paraId="03715EA9">
      <w:pPr>
        <w:spacing w:line="420" w:lineRule="exact"/>
        <w:ind w:right="-309" w:rightChars="-147"/>
        <w:rPr>
          <w:rFonts w:hint="eastAsia" w:ascii="宋体" w:hAnsi="宋体" w:cs="宋体"/>
          <w:b/>
        </w:rPr>
      </w:pPr>
      <w:r>
        <w:rPr>
          <w:rFonts w:hint="eastAsia" w:ascii="宋体" w:hAnsi="宋体" w:cs="宋体"/>
          <w:b/>
          <w:lang w:val="en-US" w:eastAsia="zh-CN"/>
        </w:rPr>
        <w:t>1.</w:t>
      </w:r>
      <w:r>
        <w:rPr>
          <w:rFonts w:hint="eastAsia" w:ascii="宋体" w:hAnsi="宋体" w:cs="宋体"/>
          <w:b/>
        </w:rPr>
        <w:t>此表中的投标总价即为最终报价，不允许另有折扣说明。</w:t>
      </w:r>
    </w:p>
    <w:p w14:paraId="4D41FF3F">
      <w:pPr>
        <w:spacing w:line="420" w:lineRule="exact"/>
        <w:ind w:right="-309" w:rightChars="-147"/>
        <w:rPr>
          <w:rFonts w:hint="eastAsia" w:ascii="宋体" w:hAnsi="宋体" w:eastAsia="宋体" w:cs="Times New Roman"/>
          <w:b/>
          <w:color w:val="auto"/>
          <w:highlight w:val="none"/>
        </w:rPr>
      </w:pPr>
      <w:r>
        <w:rPr>
          <w:rFonts w:hint="eastAsia" w:ascii="宋体" w:hAnsi="宋体" w:cs="Times New Roman"/>
          <w:b/>
          <w:color w:val="auto"/>
          <w:highlight w:val="none"/>
          <w:lang w:val="en-US" w:eastAsia="zh-CN"/>
        </w:rPr>
        <w:t>2.</w:t>
      </w:r>
      <w:r>
        <w:rPr>
          <w:rFonts w:hint="eastAsia" w:ascii="宋体" w:hAnsi="宋体" w:eastAsia="宋体" w:cs="Times New Roman"/>
          <w:b/>
          <w:color w:val="auto"/>
          <w:highlight w:val="none"/>
        </w:rPr>
        <w:t>如</w:t>
      </w:r>
      <w:r>
        <w:rPr>
          <w:rFonts w:hint="eastAsia" w:ascii="宋体" w:hAnsi="宋体" w:eastAsia="宋体" w:cs="Times New Roman"/>
          <w:b/>
          <w:color w:val="auto"/>
          <w:highlight w:val="none"/>
          <w:lang w:val="en-US" w:eastAsia="zh-CN"/>
        </w:rPr>
        <w:t>投标文件</w:t>
      </w:r>
      <w:r>
        <w:rPr>
          <w:rFonts w:hint="eastAsia" w:ascii="宋体" w:hAnsi="宋体" w:eastAsia="宋体" w:cs="Times New Roman"/>
          <w:b/>
          <w:color w:val="auto"/>
          <w:highlight w:val="none"/>
        </w:rPr>
        <w:t>中开标一览表的报价与政采云系统上面填的报价不一致时，以</w:t>
      </w:r>
      <w:r>
        <w:rPr>
          <w:rFonts w:hint="eastAsia" w:ascii="宋体" w:hAnsi="宋体" w:eastAsia="宋体" w:cs="Times New Roman"/>
          <w:b/>
          <w:color w:val="auto"/>
          <w:highlight w:val="none"/>
          <w:lang w:val="en-US" w:eastAsia="zh-CN"/>
        </w:rPr>
        <w:t>投标文件</w:t>
      </w:r>
      <w:r>
        <w:rPr>
          <w:rFonts w:hint="eastAsia" w:ascii="宋体" w:hAnsi="宋体" w:eastAsia="宋体" w:cs="Times New Roman"/>
          <w:b/>
          <w:color w:val="auto"/>
          <w:highlight w:val="none"/>
        </w:rPr>
        <w:t>中开标一览表的报价为准。</w:t>
      </w:r>
    </w:p>
    <w:p w14:paraId="2F492E72">
      <w:pPr>
        <w:spacing w:line="600" w:lineRule="atLeast"/>
        <w:rPr>
          <w:rFonts w:hint="eastAsia" w:ascii="宋体" w:hAnsi="宋体" w:cs="宋体"/>
          <w:sz w:val="28"/>
          <w:szCs w:val="28"/>
        </w:rPr>
      </w:pPr>
    </w:p>
    <w:p w14:paraId="258795F8">
      <w:pPr>
        <w:spacing w:line="600" w:lineRule="atLeast"/>
        <w:rPr>
          <w:rFonts w:hint="eastAsia" w:ascii="宋体" w:hAnsi="宋体" w:cs="宋体"/>
          <w:sz w:val="28"/>
          <w:szCs w:val="28"/>
        </w:rPr>
      </w:pPr>
    </w:p>
    <w:p w14:paraId="5D911AAB">
      <w:pPr>
        <w:ind w:firstLine="1205" w:firstLineChars="500"/>
        <w:rPr>
          <w:rFonts w:hint="eastAsia" w:ascii="宋体" w:hAnsi="宋体" w:cs="宋体"/>
          <w:b/>
          <w:bCs/>
          <w:sz w:val="24"/>
          <w:szCs w:val="24"/>
        </w:rPr>
      </w:pPr>
      <w:r>
        <w:rPr>
          <w:rFonts w:hint="eastAsia" w:ascii="宋体" w:hAnsi="宋体" w:cs="宋体"/>
          <w:b/>
          <w:bCs/>
          <w:sz w:val="24"/>
          <w:szCs w:val="24"/>
        </w:rPr>
        <w:t>投标人：</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22B8E837">
      <w:pPr>
        <w:rPr>
          <w:rFonts w:hint="eastAsia" w:ascii="宋体" w:hAnsi="宋体" w:cs="宋体"/>
          <w:b/>
          <w:bCs/>
          <w:sz w:val="24"/>
          <w:szCs w:val="24"/>
        </w:rPr>
      </w:pPr>
    </w:p>
    <w:p w14:paraId="2AB15482">
      <w:pPr>
        <w:ind w:firstLine="1205" w:firstLineChars="500"/>
        <w:rPr>
          <w:rFonts w:hint="eastAsia" w:ascii="宋体" w:hAnsi="宋体" w:cs="宋体"/>
          <w:b/>
          <w:bCs/>
          <w:sz w:val="24"/>
          <w:szCs w:val="24"/>
        </w:rPr>
      </w:pPr>
      <w:r>
        <w:rPr>
          <w:rFonts w:hint="eastAsia" w:ascii="宋体" w:hAnsi="宋体" w:cs="宋体"/>
          <w:b/>
          <w:bCs/>
          <w:sz w:val="24"/>
          <w:szCs w:val="24"/>
        </w:rPr>
        <w:t>法定代表人(单位负责人)或其委托代理人：</w:t>
      </w:r>
      <w:r>
        <w:rPr>
          <w:rFonts w:hint="eastAsia" w:ascii="宋体" w:hAnsi="宋体" w:cs="宋体"/>
          <w:b/>
          <w:bCs/>
          <w:sz w:val="24"/>
          <w:szCs w:val="24"/>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7003C07D">
      <w:pPr>
        <w:rPr>
          <w:rFonts w:hint="eastAsia" w:ascii="宋体" w:hAnsi="宋体" w:cs="宋体"/>
          <w:b/>
          <w:bCs/>
          <w:sz w:val="24"/>
          <w:szCs w:val="24"/>
        </w:rPr>
      </w:pPr>
    </w:p>
    <w:p w14:paraId="5AFC5D44">
      <w:pPr>
        <w:ind w:firstLine="1205" w:firstLineChars="500"/>
        <w:rPr>
          <w:rFonts w:hint="eastAsia" w:ascii="宋体" w:hAnsi="宋体" w:cs="宋体"/>
          <w:b/>
          <w:bCs/>
          <w:sz w:val="24"/>
          <w:szCs w:val="24"/>
        </w:rPr>
      </w:pPr>
      <w:r>
        <w:rPr>
          <w:rFonts w:hint="eastAsia" w:ascii="宋体" w:hAnsi="宋体" w:cs="宋体"/>
          <w:b/>
          <w:bCs/>
          <w:sz w:val="24"/>
          <w:szCs w:val="24"/>
        </w:rPr>
        <w:t>日期：</w:t>
      </w:r>
      <w:r>
        <w:rPr>
          <w:rFonts w:hint="eastAsia" w:ascii="宋体" w:hAnsi="宋体" w:cs="宋体"/>
          <w:b/>
          <w:bCs/>
          <w:sz w:val="24"/>
          <w:szCs w:val="24"/>
          <w:u w:val="single"/>
        </w:rPr>
        <w:t xml:space="preserve">         </w:t>
      </w:r>
      <w:r>
        <w:rPr>
          <w:rFonts w:hint="eastAsia" w:ascii="宋体" w:hAnsi="宋体" w:cs="宋体"/>
          <w:b/>
          <w:bCs/>
          <w:sz w:val="24"/>
          <w:szCs w:val="24"/>
        </w:rPr>
        <w:t xml:space="preserve">年 </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 xml:space="preserve">月 </w:t>
      </w:r>
      <w:r>
        <w:rPr>
          <w:rFonts w:hint="eastAsia" w:ascii="宋体" w:hAnsi="宋体" w:cs="宋体"/>
          <w:b/>
          <w:bCs/>
          <w:sz w:val="24"/>
          <w:szCs w:val="24"/>
          <w:u w:val="single"/>
        </w:rPr>
        <w:t xml:space="preserve">   </w:t>
      </w:r>
      <w:r>
        <w:rPr>
          <w:rFonts w:hint="eastAsia" w:ascii="宋体" w:hAnsi="宋体" w:cs="宋体"/>
          <w:b/>
          <w:bCs/>
          <w:sz w:val="24"/>
          <w:szCs w:val="24"/>
        </w:rPr>
        <w:t>日</w:t>
      </w:r>
    </w:p>
    <w:p w14:paraId="1E92DC3C">
      <w:pPr>
        <w:spacing w:line="480" w:lineRule="auto"/>
        <w:ind w:right="480"/>
        <w:rPr>
          <w:rFonts w:hint="eastAsia" w:ascii="宋体" w:hAnsi="宋体" w:cs="宋体"/>
          <w:sz w:val="24"/>
          <w:szCs w:val="24"/>
        </w:rPr>
      </w:pPr>
    </w:p>
    <w:p w14:paraId="0317BE2C">
      <w:pPr>
        <w:spacing w:line="240" w:lineRule="exact"/>
        <w:rPr>
          <w:rFonts w:hint="eastAsia" w:ascii="宋体" w:hAnsi="宋体" w:cs="宋体"/>
          <w:b/>
          <w:bCs/>
          <w:sz w:val="44"/>
          <w:szCs w:val="44"/>
        </w:rPr>
      </w:pPr>
      <w:r>
        <w:rPr>
          <w:rFonts w:hint="eastAsia" w:ascii="宋体" w:hAnsi="宋体" w:cs="宋体"/>
          <w:sz w:val="28"/>
          <w:szCs w:val="28"/>
        </w:rPr>
        <w:br w:type="page"/>
      </w:r>
    </w:p>
    <w:p w14:paraId="40E73F54">
      <w:pPr>
        <w:pStyle w:val="5"/>
        <w:widowControl/>
        <w:autoSpaceDE w:val="0"/>
        <w:spacing w:before="0" w:after="0" w:line="240" w:lineRule="auto"/>
        <w:jc w:val="center"/>
        <w:rPr>
          <w:rFonts w:hint="eastAsia" w:ascii="宋体" w:hAnsi="宋体" w:cs="宋体"/>
          <w:sz w:val="28"/>
          <w:szCs w:val="28"/>
        </w:rPr>
      </w:pPr>
      <w:bookmarkStart w:id="415" w:name="_Toc17435"/>
      <w:bookmarkEnd w:id="415"/>
      <w:bookmarkStart w:id="416" w:name="_Toc4399"/>
      <w:bookmarkStart w:id="417" w:name="_Toc2521"/>
      <w:bookmarkStart w:id="418" w:name="_Toc30371"/>
      <w:r>
        <w:rPr>
          <w:rFonts w:hint="eastAsia" w:ascii="宋体" w:hAnsi="宋体" w:cs="宋体"/>
          <w:sz w:val="28"/>
          <w:szCs w:val="28"/>
        </w:rPr>
        <w:t>二、投标函</w:t>
      </w:r>
      <w:bookmarkEnd w:id="416"/>
      <w:bookmarkEnd w:id="417"/>
      <w:bookmarkEnd w:id="418"/>
    </w:p>
    <w:p w14:paraId="02754CD8">
      <w:pPr>
        <w:spacing w:line="360" w:lineRule="auto"/>
        <w:rPr>
          <w:rFonts w:hint="eastAsia" w:ascii="宋体" w:hAnsi="宋体" w:cs="宋体"/>
          <w:sz w:val="24"/>
          <w:szCs w:val="24"/>
          <w:u w:val="single"/>
        </w:rPr>
      </w:pPr>
    </w:p>
    <w:p w14:paraId="69119DFC">
      <w:pPr>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(采购人名称)：</w:t>
      </w:r>
    </w:p>
    <w:p w14:paraId="63E6AA22">
      <w:pPr>
        <w:autoSpaceDE w:val="0"/>
        <w:autoSpaceDN w:val="0"/>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我方已仔细研究了</w:t>
      </w:r>
      <w:r>
        <w:rPr>
          <w:rFonts w:hint="eastAsia" w:ascii="宋体" w:hAnsi="宋体" w:cs="宋体"/>
          <w:sz w:val="24"/>
          <w:szCs w:val="24"/>
          <w:u w:val="single"/>
        </w:rPr>
        <w:t xml:space="preserve">              </w:t>
      </w:r>
      <w:r>
        <w:rPr>
          <w:rFonts w:hint="eastAsia" w:ascii="宋体" w:hAnsi="宋体" w:cs="宋体"/>
          <w:sz w:val="24"/>
          <w:szCs w:val="24"/>
        </w:rPr>
        <w:t>(项目名称)招标文件的全部内容，</w:t>
      </w:r>
      <w:r>
        <w:rPr>
          <w:rFonts w:hint="eastAsia" w:ascii="宋体" w:hAnsi="宋体" w:cs="宋体"/>
          <w:sz w:val="24"/>
        </w:rPr>
        <w:t>且对招标文件无任何异议，并愿意以“开标一览表”所填写的投标总价，向你方提供招标文件要求的服务。</w:t>
      </w:r>
      <w:r>
        <w:rPr>
          <w:rFonts w:hint="eastAsia" w:ascii="宋体" w:hAnsi="宋体" w:cs="宋体"/>
          <w:sz w:val="24"/>
          <w:szCs w:val="24"/>
        </w:rPr>
        <w:t xml:space="preserve">    </w:t>
      </w:r>
    </w:p>
    <w:p w14:paraId="2319C62D">
      <w:pPr>
        <w:numPr>
          <w:ilvl w:val="0"/>
          <w:numId w:val="2"/>
        </w:num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我方承诺在投标有效期内不修改或撤销投标文件。否则，你方可不予退还我方的投标保证金。</w:t>
      </w:r>
    </w:p>
    <w:p w14:paraId="2ED46E70">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2.本投标的投标有效期为自投标截止之日起</w:t>
      </w:r>
      <w:r>
        <w:rPr>
          <w:rFonts w:hint="eastAsia" w:ascii="宋体" w:hAnsi="宋体" w:cs="宋体"/>
          <w:sz w:val="24"/>
          <w:u w:val="single"/>
          <w:lang w:val="en-US" w:eastAsia="zh-CN"/>
        </w:rPr>
        <w:t>90</w:t>
      </w:r>
      <w:r>
        <w:rPr>
          <w:rFonts w:hint="eastAsia" w:ascii="宋体" w:hAnsi="宋体" w:cs="宋体"/>
          <w:sz w:val="24"/>
        </w:rPr>
        <w:t>个日历天。</w:t>
      </w:r>
    </w:p>
    <w:p w14:paraId="269D7A1C">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3.我方承诺所提交的投标文件及有关资料是完整的、真实的、准确的和有效的，否则，我方承担由此造成的任何损失及引起的任何后果。</w:t>
      </w:r>
    </w:p>
    <w:p w14:paraId="0262393A">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4．如我方中标：</w:t>
      </w:r>
    </w:p>
    <w:p w14:paraId="0D3A0A44">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（1）我方承诺在收到中标通知书后，在中标通知书规定的期限内与你方签订合同。</w:t>
      </w:r>
    </w:p>
    <w:p w14:paraId="06A87BEB">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（2）我方承诺按合同约定的期限和地点，提供符合招标文件要求的全部服务。</w:t>
      </w:r>
    </w:p>
    <w:p w14:paraId="1619D0B8">
      <w:pPr>
        <w:autoSpaceDE w:val="0"/>
        <w:autoSpaceDN w:val="0"/>
        <w:adjustRightInd w:val="0"/>
        <w:snapToGrid w:val="0"/>
        <w:spacing w:line="360" w:lineRule="auto"/>
        <w:ind w:firstLine="480" w:firstLineChars="200"/>
        <w:rPr>
          <w:rFonts w:hint="default" w:ascii="宋体" w:hAnsi="宋体" w:cs="宋体"/>
          <w:sz w:val="24"/>
          <w:lang w:val="en-US" w:eastAsia="zh-CN"/>
        </w:rPr>
      </w:pP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）我方承诺</w:t>
      </w:r>
      <w:r>
        <w:rPr>
          <w:rFonts w:hint="eastAsia" w:ascii="宋体" w:hAnsi="宋体" w:cs="宋体"/>
          <w:sz w:val="24"/>
          <w:lang w:eastAsia="zh-CN"/>
        </w:rPr>
        <w:t>，</w:t>
      </w:r>
      <w:r>
        <w:rPr>
          <w:rFonts w:hint="eastAsia" w:ascii="宋体" w:hAnsi="宋体" w:cs="宋体"/>
          <w:sz w:val="24"/>
          <w:lang w:val="en-US" w:eastAsia="zh-CN"/>
        </w:rPr>
        <w:t>如我方中标，我方针对本项目不分包、转包，否则</w:t>
      </w:r>
      <w:r>
        <w:rPr>
          <w:rFonts w:hint="eastAsia" w:ascii="宋体" w:hAnsi="宋体" w:cs="宋体"/>
          <w:sz w:val="24"/>
        </w:rPr>
        <w:t>我方承担由此造成的任何损失及引起的任何后果。</w:t>
      </w:r>
    </w:p>
    <w:p w14:paraId="08A6AD19">
      <w:pPr>
        <w:autoSpaceDE w:val="0"/>
        <w:autoSpaceDN w:val="0"/>
        <w:adjustRightInd w:val="0"/>
        <w:snapToGrid w:val="0"/>
        <w:spacing w:line="360" w:lineRule="auto"/>
        <w:ind w:firstLine="480" w:firstLineChars="200"/>
        <w:rPr>
          <w:rFonts w:hint="eastAsia" w:ascii="宋体" w:hAnsi="宋体" w:cs="宋体"/>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）除商务条款偏离表列出的偏差外，我方满足招标文件的全部要求。</w:t>
      </w:r>
    </w:p>
    <w:p w14:paraId="7D4B4E48">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5．</w:t>
      </w:r>
      <w:r>
        <w:rPr>
          <w:rFonts w:hint="eastAsia" w:ascii="宋体" w:hAnsi="宋体" w:cs="宋体"/>
          <w:sz w:val="24"/>
          <w:u w:val="single"/>
        </w:rPr>
        <w:t xml:space="preserve">                </w:t>
      </w:r>
      <w:r>
        <w:rPr>
          <w:rFonts w:hint="eastAsia" w:ascii="宋体" w:hAnsi="宋体" w:cs="宋体"/>
          <w:sz w:val="24"/>
        </w:rPr>
        <w:t>（其他补充说明）。</w:t>
      </w:r>
    </w:p>
    <w:p w14:paraId="4D070DEB">
      <w:pPr>
        <w:pStyle w:val="11"/>
        <w:rPr>
          <w:rFonts w:hint="eastAsia"/>
        </w:rPr>
      </w:pPr>
    </w:p>
    <w:p w14:paraId="22ADBEF9">
      <w:pPr>
        <w:spacing w:line="360" w:lineRule="auto"/>
        <w:ind w:firstLine="2891" w:firstLineChars="1200"/>
        <w:rPr>
          <w:rFonts w:hint="eastAsia" w:ascii="宋体" w:hAnsi="宋体" w:cs="宋体"/>
          <w:b/>
          <w:bCs/>
          <w:sz w:val="24"/>
          <w:szCs w:val="24"/>
        </w:rPr>
      </w:pPr>
      <w:r>
        <w:rPr>
          <w:rFonts w:hint="eastAsia" w:ascii="宋体" w:hAnsi="宋体" w:cs="宋体"/>
          <w:b/>
          <w:bCs/>
          <w:sz w:val="24"/>
          <w:szCs w:val="24"/>
        </w:rPr>
        <w:t>投 标 人：</w:t>
      </w:r>
      <w:r>
        <w:rPr>
          <w:rFonts w:hint="eastAsia" w:ascii="宋体" w:hAnsi="宋体" w:cs="宋体"/>
          <w:b/>
          <w:bCs/>
          <w:sz w:val="24"/>
          <w:szCs w:val="24"/>
          <w:u w:val="single"/>
        </w:rPr>
        <w:tab/>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7E841EAF">
      <w:pPr>
        <w:spacing w:line="360" w:lineRule="auto"/>
        <w:ind w:left="2880"/>
        <w:rPr>
          <w:rFonts w:hint="eastAsia" w:ascii="宋体" w:hAnsi="宋体" w:cs="宋体"/>
          <w:b/>
          <w:bCs/>
          <w:sz w:val="24"/>
          <w:szCs w:val="24"/>
        </w:rPr>
      </w:pPr>
      <w:r>
        <w:rPr>
          <w:rFonts w:hint="eastAsia" w:ascii="宋体" w:hAnsi="宋体" w:cs="宋体"/>
          <w:b/>
          <w:bCs/>
          <w:sz w:val="24"/>
          <w:szCs w:val="24"/>
        </w:rPr>
        <w:t>法定代表人(单位负责人)或其委托代理人：</w:t>
      </w:r>
      <w:r>
        <w:rPr>
          <w:rFonts w:hint="eastAsia" w:ascii="宋体" w:hAnsi="宋体" w:cs="宋体"/>
          <w:b/>
          <w:bCs/>
          <w:sz w:val="24"/>
          <w:szCs w:val="24"/>
          <w:u w:val="single"/>
        </w:rPr>
        <w:t xml:space="preserve">      </w:t>
      </w:r>
      <w:r>
        <w:rPr>
          <w:rFonts w:hint="eastAsia" w:ascii="宋体" w:hAnsi="宋体" w:cs="宋体"/>
          <w:b/>
          <w:bCs/>
          <w:sz w:val="24"/>
          <w:szCs w:val="24"/>
        </w:rPr>
        <w:t>(电子签章)</w:t>
      </w:r>
    </w:p>
    <w:p w14:paraId="2D9A23AD">
      <w:pPr>
        <w:spacing w:line="360" w:lineRule="auto"/>
        <w:ind w:left="2880"/>
        <w:rPr>
          <w:rFonts w:hint="eastAsia" w:ascii="宋体" w:hAnsi="宋体" w:cs="宋体"/>
          <w:b/>
          <w:bCs/>
          <w:sz w:val="24"/>
          <w:szCs w:val="24"/>
          <w:u w:val="single"/>
        </w:rPr>
      </w:pPr>
      <w:r>
        <w:rPr>
          <w:rFonts w:hint="eastAsia" w:ascii="宋体" w:hAnsi="宋体" w:cs="宋体"/>
          <w:b/>
          <w:bCs/>
          <w:sz w:val="24"/>
          <w:szCs w:val="24"/>
        </w:rPr>
        <w:t>地</w:t>
      </w:r>
      <w:r>
        <w:rPr>
          <w:rFonts w:hint="eastAsia" w:ascii="宋体" w:hAnsi="宋体" w:cs="宋体"/>
          <w:b/>
          <w:bCs/>
          <w:sz w:val="24"/>
          <w:szCs w:val="24"/>
        </w:rPr>
        <w:tab/>
      </w:r>
      <w:r>
        <w:rPr>
          <w:rFonts w:hint="eastAsia" w:ascii="宋体" w:hAnsi="宋体" w:cs="宋体"/>
          <w:b/>
          <w:bCs/>
          <w:sz w:val="24"/>
          <w:szCs w:val="24"/>
        </w:rPr>
        <w:t>址：</w:t>
      </w:r>
      <w:r>
        <w:rPr>
          <w:rFonts w:hint="eastAsia" w:ascii="宋体" w:hAnsi="宋体" w:cs="宋体"/>
          <w:b/>
          <w:bCs/>
          <w:sz w:val="24"/>
          <w:szCs w:val="24"/>
          <w:u w:val="single"/>
        </w:rPr>
        <w:t xml:space="preserve">                                           </w:t>
      </w:r>
    </w:p>
    <w:p w14:paraId="0D576051">
      <w:pPr>
        <w:spacing w:line="360" w:lineRule="auto"/>
        <w:ind w:left="2880"/>
        <w:rPr>
          <w:rFonts w:hint="eastAsia" w:ascii="宋体" w:hAnsi="宋体" w:cs="宋体"/>
          <w:b/>
          <w:bCs/>
          <w:sz w:val="24"/>
          <w:szCs w:val="24"/>
        </w:rPr>
      </w:pPr>
      <w:r>
        <w:rPr>
          <w:rFonts w:hint="eastAsia" w:ascii="宋体" w:hAnsi="宋体" w:cs="宋体"/>
          <w:b/>
          <w:bCs/>
          <w:sz w:val="24"/>
          <w:szCs w:val="24"/>
        </w:rPr>
        <w:t>网</w:t>
      </w:r>
      <w:r>
        <w:rPr>
          <w:rFonts w:hint="eastAsia" w:ascii="宋体" w:hAnsi="宋体" w:cs="宋体"/>
          <w:b/>
          <w:bCs/>
          <w:sz w:val="24"/>
          <w:szCs w:val="24"/>
        </w:rPr>
        <w:tab/>
      </w:r>
      <w:r>
        <w:rPr>
          <w:rFonts w:hint="eastAsia" w:ascii="宋体" w:hAnsi="宋体" w:cs="宋体"/>
          <w:b/>
          <w:bCs/>
          <w:sz w:val="24"/>
          <w:szCs w:val="24"/>
        </w:rPr>
        <w:t>址：</w:t>
      </w:r>
      <w:r>
        <w:rPr>
          <w:rFonts w:hint="eastAsia" w:ascii="宋体" w:hAnsi="宋体" w:cs="宋体"/>
          <w:b/>
          <w:bCs/>
          <w:sz w:val="24"/>
          <w:szCs w:val="24"/>
          <w:u w:val="single"/>
        </w:rPr>
        <w:t xml:space="preserve">                                           </w:t>
      </w:r>
    </w:p>
    <w:p w14:paraId="6C16CD4D">
      <w:pPr>
        <w:spacing w:line="360" w:lineRule="auto"/>
        <w:ind w:left="2880"/>
        <w:rPr>
          <w:rFonts w:hint="eastAsia" w:ascii="宋体" w:hAnsi="宋体" w:cs="宋体"/>
          <w:b/>
          <w:bCs/>
          <w:sz w:val="24"/>
          <w:szCs w:val="24"/>
        </w:rPr>
      </w:pPr>
      <w:r>
        <w:rPr>
          <w:rFonts w:hint="eastAsia" w:ascii="宋体" w:hAnsi="宋体" w:cs="宋体"/>
          <w:b/>
          <w:bCs/>
          <w:sz w:val="24"/>
          <w:szCs w:val="24"/>
        </w:rPr>
        <w:t>电</w:t>
      </w:r>
      <w:r>
        <w:rPr>
          <w:rFonts w:hint="eastAsia" w:ascii="宋体" w:hAnsi="宋体" w:cs="宋体"/>
          <w:b/>
          <w:bCs/>
          <w:sz w:val="24"/>
          <w:szCs w:val="24"/>
        </w:rPr>
        <w:tab/>
      </w:r>
      <w:r>
        <w:rPr>
          <w:rFonts w:hint="eastAsia" w:ascii="宋体" w:hAnsi="宋体" w:cs="宋体"/>
          <w:b/>
          <w:bCs/>
          <w:sz w:val="24"/>
          <w:szCs w:val="24"/>
        </w:rPr>
        <w:t>话：</w:t>
      </w:r>
      <w:r>
        <w:rPr>
          <w:rFonts w:hint="eastAsia" w:ascii="宋体" w:hAnsi="宋体" w:cs="宋体"/>
          <w:b/>
          <w:bCs/>
          <w:sz w:val="24"/>
          <w:szCs w:val="24"/>
          <w:u w:val="single"/>
        </w:rPr>
        <w:t xml:space="preserve">                                           </w:t>
      </w:r>
    </w:p>
    <w:p w14:paraId="41CF06EC">
      <w:pPr>
        <w:spacing w:line="360" w:lineRule="auto"/>
        <w:ind w:left="2880"/>
        <w:rPr>
          <w:rFonts w:hint="eastAsia" w:ascii="宋体" w:hAnsi="宋体" w:cs="宋体"/>
          <w:b/>
          <w:bCs/>
          <w:sz w:val="24"/>
          <w:szCs w:val="24"/>
        </w:rPr>
      </w:pPr>
      <w:r>
        <w:rPr>
          <w:rFonts w:hint="eastAsia" w:ascii="宋体" w:hAnsi="宋体" w:cs="宋体"/>
          <w:b/>
          <w:bCs/>
          <w:sz w:val="24"/>
          <w:szCs w:val="24"/>
        </w:rPr>
        <w:t>传</w:t>
      </w:r>
      <w:r>
        <w:rPr>
          <w:rFonts w:hint="eastAsia" w:ascii="宋体" w:hAnsi="宋体" w:cs="宋体"/>
          <w:b/>
          <w:bCs/>
          <w:sz w:val="24"/>
          <w:szCs w:val="24"/>
        </w:rPr>
        <w:tab/>
      </w:r>
      <w:r>
        <w:rPr>
          <w:rFonts w:hint="eastAsia" w:ascii="宋体" w:hAnsi="宋体" w:cs="宋体"/>
          <w:b/>
          <w:bCs/>
          <w:sz w:val="24"/>
          <w:szCs w:val="24"/>
        </w:rPr>
        <w:t>真：</w:t>
      </w:r>
      <w:r>
        <w:rPr>
          <w:rFonts w:hint="eastAsia" w:ascii="宋体" w:hAnsi="宋体" w:cs="宋体"/>
          <w:b/>
          <w:bCs/>
          <w:sz w:val="24"/>
          <w:szCs w:val="24"/>
          <w:u w:val="single"/>
        </w:rPr>
        <w:t xml:space="preserve">                                           </w:t>
      </w:r>
    </w:p>
    <w:p w14:paraId="3E4960A1">
      <w:pPr>
        <w:spacing w:line="360" w:lineRule="auto"/>
        <w:ind w:left="2880"/>
        <w:rPr>
          <w:rFonts w:hint="eastAsia" w:ascii="宋体" w:hAnsi="宋体" w:cs="宋体"/>
          <w:b/>
          <w:bCs/>
          <w:sz w:val="24"/>
          <w:szCs w:val="24"/>
        </w:rPr>
      </w:pPr>
      <w:r>
        <w:rPr>
          <w:rFonts w:hint="eastAsia" w:ascii="宋体" w:hAnsi="宋体" w:cs="宋体"/>
          <w:b/>
          <w:bCs/>
          <w:sz w:val="24"/>
          <w:szCs w:val="24"/>
        </w:rPr>
        <w:t>邮政编码：</w:t>
      </w:r>
      <w:r>
        <w:rPr>
          <w:rFonts w:hint="eastAsia" w:ascii="宋体" w:hAnsi="宋体" w:cs="宋体"/>
          <w:b/>
          <w:bCs/>
          <w:sz w:val="24"/>
          <w:szCs w:val="24"/>
          <w:u w:val="single"/>
        </w:rPr>
        <w:t xml:space="preserve">                                         </w:t>
      </w:r>
    </w:p>
    <w:p w14:paraId="200CD29D">
      <w:pPr>
        <w:spacing w:line="360" w:lineRule="auto"/>
        <w:ind w:left="2880"/>
        <w:rPr>
          <w:rFonts w:hint="eastAsia" w:ascii="宋体" w:hAnsi="宋体" w:cs="宋体"/>
          <w:b/>
          <w:bCs/>
          <w:sz w:val="24"/>
          <w:szCs w:val="24"/>
        </w:rPr>
      </w:pPr>
      <w:r>
        <w:rPr>
          <w:rFonts w:hint="eastAsia" w:ascii="宋体" w:hAnsi="宋体" w:cs="宋体"/>
          <w:b/>
          <w:bCs/>
          <w:sz w:val="24"/>
          <w:szCs w:val="24"/>
        </w:rPr>
        <w:t>日  期：</w:t>
      </w:r>
      <w:r>
        <w:rPr>
          <w:rFonts w:hint="eastAsia" w:ascii="宋体" w:hAnsi="宋体" w:cs="宋体"/>
          <w:b/>
          <w:bCs/>
          <w:sz w:val="24"/>
          <w:szCs w:val="24"/>
          <w:u w:val="single"/>
        </w:rPr>
        <w:t xml:space="preserve">       </w:t>
      </w:r>
      <w:r>
        <w:rPr>
          <w:rFonts w:hint="eastAsia" w:ascii="宋体" w:hAnsi="宋体" w:cs="宋体"/>
          <w:b/>
          <w:bCs/>
          <w:sz w:val="24"/>
          <w:szCs w:val="24"/>
        </w:rPr>
        <w:t>年</w:t>
      </w:r>
      <w:r>
        <w:rPr>
          <w:rFonts w:hint="eastAsia" w:ascii="宋体" w:hAnsi="宋体" w:cs="宋体"/>
          <w:b/>
          <w:bCs/>
          <w:sz w:val="24"/>
          <w:szCs w:val="24"/>
          <w:u w:val="single"/>
        </w:rPr>
        <w:t xml:space="preserve">    </w:t>
      </w:r>
      <w:r>
        <w:rPr>
          <w:rFonts w:hint="eastAsia" w:ascii="宋体" w:hAnsi="宋体" w:cs="宋体"/>
          <w:b/>
          <w:bCs/>
          <w:sz w:val="24"/>
          <w:szCs w:val="24"/>
        </w:rPr>
        <w:t>月</w:t>
      </w:r>
      <w:r>
        <w:rPr>
          <w:rFonts w:hint="eastAsia" w:ascii="宋体" w:hAnsi="宋体" w:cs="宋体"/>
          <w:b/>
          <w:bCs/>
          <w:sz w:val="24"/>
          <w:szCs w:val="24"/>
          <w:u w:val="single"/>
        </w:rPr>
        <w:t xml:space="preserve">    </w:t>
      </w:r>
      <w:r>
        <w:rPr>
          <w:rFonts w:hint="eastAsia" w:ascii="宋体" w:hAnsi="宋体" w:cs="宋体"/>
          <w:b/>
          <w:bCs/>
          <w:sz w:val="24"/>
          <w:szCs w:val="24"/>
        </w:rPr>
        <w:t>日</w:t>
      </w:r>
    </w:p>
    <w:p w14:paraId="26F88783">
      <w:pPr>
        <w:spacing w:line="360" w:lineRule="auto"/>
        <w:rPr>
          <w:rFonts w:hint="eastAsia" w:ascii="宋体" w:hAnsi="宋体" w:cs="宋体"/>
          <w:b/>
          <w:bCs/>
          <w:sz w:val="24"/>
          <w:szCs w:val="24"/>
        </w:rPr>
      </w:pPr>
      <w:r>
        <w:rPr>
          <w:rFonts w:hint="eastAsia" w:ascii="宋体" w:hAnsi="宋体" w:cs="宋体"/>
          <w:b/>
          <w:bCs/>
          <w:sz w:val="24"/>
          <w:szCs w:val="24"/>
        </w:rPr>
        <w:t xml:space="preserve"> </w:t>
      </w:r>
    </w:p>
    <w:p w14:paraId="27736217">
      <w:pPr>
        <w:spacing w:line="240" w:lineRule="exact"/>
        <w:rPr>
          <w:rFonts w:hint="eastAsia" w:ascii="宋体" w:hAnsi="宋体" w:cs="宋体"/>
          <w:b/>
          <w:bCs/>
          <w:sz w:val="44"/>
          <w:szCs w:val="44"/>
        </w:rPr>
      </w:pPr>
    </w:p>
    <w:p w14:paraId="1086DA5C">
      <w:pPr>
        <w:spacing w:line="200" w:lineRule="exact"/>
        <w:rPr>
          <w:rFonts w:hint="eastAsia" w:ascii="宋体" w:hAnsi="宋体" w:cs="宋体"/>
        </w:rPr>
      </w:pPr>
      <w:bookmarkStart w:id="419" w:name="_Toc17119"/>
      <w:bookmarkEnd w:id="419"/>
      <w:bookmarkStart w:id="420" w:name="_Toc13197"/>
      <w:r>
        <w:rPr>
          <w:rFonts w:hint="eastAsia" w:ascii="宋体" w:hAnsi="宋体" w:cs="宋体"/>
          <w:sz w:val="28"/>
          <w:szCs w:val="28"/>
        </w:rPr>
        <w:br w:type="page"/>
      </w:r>
      <w:bookmarkEnd w:id="420"/>
    </w:p>
    <w:p w14:paraId="2073B246">
      <w:pPr>
        <w:pStyle w:val="5"/>
        <w:widowControl/>
        <w:autoSpaceDE w:val="0"/>
        <w:spacing w:before="0" w:after="0" w:line="360" w:lineRule="auto"/>
        <w:jc w:val="center"/>
        <w:rPr>
          <w:rFonts w:hint="eastAsia" w:ascii="宋体" w:hAnsi="宋体" w:cs="宋体"/>
          <w:sz w:val="28"/>
          <w:szCs w:val="28"/>
        </w:rPr>
      </w:pPr>
      <w:bookmarkStart w:id="421" w:name="_Toc3775"/>
      <w:bookmarkStart w:id="422" w:name="_Toc27036"/>
      <w:r>
        <w:rPr>
          <w:rFonts w:hint="eastAsia" w:ascii="宋体" w:hAnsi="宋体" w:cs="宋体"/>
          <w:sz w:val="28"/>
          <w:szCs w:val="28"/>
        </w:rPr>
        <w:t>三、法定代表人(单位负责人)身份证明</w:t>
      </w:r>
      <w:bookmarkEnd w:id="421"/>
      <w:r>
        <w:rPr>
          <w:rFonts w:hint="eastAsia" w:ascii="宋体" w:hAnsi="宋体" w:cs="宋体"/>
          <w:sz w:val="28"/>
          <w:szCs w:val="28"/>
        </w:rPr>
        <w:t>书</w:t>
      </w:r>
      <w:bookmarkEnd w:id="422"/>
    </w:p>
    <w:p w14:paraId="118AD969">
      <w:pPr>
        <w:spacing w:line="200" w:lineRule="exact"/>
        <w:rPr>
          <w:rFonts w:hint="eastAsia" w:ascii="宋体" w:hAnsi="宋体" w:cs="宋体"/>
        </w:rPr>
      </w:pPr>
    </w:p>
    <w:p w14:paraId="16C34A8B">
      <w:pPr>
        <w:spacing w:line="200" w:lineRule="exact"/>
        <w:rPr>
          <w:rFonts w:hint="eastAsia" w:ascii="宋体" w:hAnsi="宋体" w:cs="宋体"/>
        </w:rPr>
      </w:pPr>
    </w:p>
    <w:p w14:paraId="5D0F6F37">
      <w:pPr>
        <w:spacing w:line="200" w:lineRule="exact"/>
        <w:rPr>
          <w:rFonts w:hint="eastAsia" w:ascii="宋体" w:hAnsi="宋体" w:cs="宋体"/>
        </w:rPr>
      </w:pPr>
    </w:p>
    <w:p w14:paraId="342A7E14">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投标人名称：</w:t>
      </w:r>
      <w:r>
        <w:rPr>
          <w:rFonts w:hint="eastAsia" w:ascii="宋体" w:hAnsi="宋体" w:cs="宋体"/>
          <w:sz w:val="24"/>
          <w:u w:val="single"/>
        </w:rPr>
        <w:t xml:space="preserve">                      </w:t>
      </w:r>
      <w:r>
        <w:rPr>
          <w:rFonts w:hint="eastAsia" w:ascii="宋体" w:hAnsi="宋体" w:cs="宋体"/>
          <w:sz w:val="24"/>
        </w:rPr>
        <w:t xml:space="preserve"> </w:t>
      </w:r>
    </w:p>
    <w:p w14:paraId="5D338AB9">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14:paraId="1D5DC3A9">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3127E5D0">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2A837F9">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6A783C5F">
      <w:pPr>
        <w:spacing w:line="360" w:lineRule="auto"/>
        <w:ind w:firstLine="480" w:firstLineChars="200"/>
        <w:rPr>
          <w:rFonts w:hint="eastAsia" w:ascii="宋体" w:hAnsi="宋体" w:cs="宋体"/>
          <w:sz w:val="24"/>
          <w:szCs w:val="24"/>
        </w:rPr>
      </w:pPr>
    </w:p>
    <w:p w14:paraId="21B0FE73">
      <w:pPr>
        <w:spacing w:line="360" w:lineRule="auto"/>
        <w:ind w:firstLine="480" w:firstLineChars="200"/>
        <w:rPr>
          <w:rFonts w:hint="eastAsia" w:ascii="宋体" w:hAnsi="宋体" w:cs="宋体"/>
          <w:sz w:val="24"/>
          <w:szCs w:val="24"/>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p>
    <w:p w14:paraId="1E1E57DF">
      <w:pPr>
        <w:spacing w:line="360" w:lineRule="auto"/>
        <w:ind w:firstLine="480" w:firstLineChars="200"/>
        <w:rPr>
          <w:rFonts w:hint="eastAsia" w:ascii="宋体" w:hAnsi="宋体" w:cs="宋体"/>
          <w:sz w:val="24"/>
          <w:szCs w:val="24"/>
        </w:rPr>
      </w:pPr>
      <w:r>
        <w:rPr>
          <w:rFonts w:hint="eastAsia" w:ascii="宋体" w:hAnsi="宋体" w:cs="宋体"/>
          <w:sz w:val="24"/>
          <w:szCs w:val="24"/>
        </w:rPr>
        <w:t>系</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(投标人名称)的法定代表人(单位负责人)。</w:t>
      </w:r>
    </w:p>
    <w:p w14:paraId="0D1DD48A">
      <w:pPr>
        <w:spacing w:line="360" w:lineRule="auto"/>
        <w:ind w:firstLine="480" w:firstLineChars="200"/>
        <w:rPr>
          <w:rFonts w:hint="eastAsia" w:ascii="宋体" w:hAnsi="宋体" w:cs="宋体"/>
          <w:sz w:val="24"/>
          <w:szCs w:val="24"/>
        </w:rPr>
      </w:pPr>
      <w:r>
        <w:rPr>
          <w:rFonts w:hint="eastAsia" w:ascii="宋体" w:hAnsi="宋体" w:cs="宋体"/>
          <w:sz w:val="24"/>
          <w:szCs w:val="24"/>
        </w:rPr>
        <w:t>特此证明。</w:t>
      </w:r>
    </w:p>
    <w:p w14:paraId="4C6F7365">
      <w:pPr>
        <w:spacing w:line="480" w:lineRule="auto"/>
        <w:rPr>
          <w:rFonts w:hint="eastAsia" w:ascii="宋体" w:hAnsi="宋体" w:cs="宋体"/>
          <w:sz w:val="24"/>
          <w:szCs w:val="24"/>
        </w:rPr>
      </w:pPr>
    </w:p>
    <w:p w14:paraId="6AAACB8C">
      <w:pPr>
        <w:spacing w:line="480" w:lineRule="auto"/>
        <w:ind w:firstLine="480" w:firstLineChars="200"/>
        <w:rPr>
          <w:rFonts w:hint="eastAsia" w:ascii="宋体" w:hAnsi="宋体" w:cs="宋体"/>
          <w:sz w:val="24"/>
          <w:szCs w:val="24"/>
        </w:rPr>
      </w:pPr>
      <w:r>
        <w:rPr>
          <w:rFonts w:hint="eastAsia" w:ascii="宋体" w:hAnsi="宋体" w:cs="宋体"/>
          <w:sz w:val="24"/>
          <w:szCs w:val="24"/>
        </w:rPr>
        <w:t>附：法定代表人(单位负责人)身份证扫描件。</w:t>
      </w:r>
    </w:p>
    <w:p w14:paraId="354F9C3E">
      <w:pPr>
        <w:spacing w:line="360" w:lineRule="auto"/>
        <w:ind w:left="4480"/>
        <w:jc w:val="both"/>
        <w:rPr>
          <w:rFonts w:hint="eastAsia" w:ascii="宋体" w:hAnsi="宋体" w:cs="宋体"/>
          <w:b/>
          <w:sz w:val="24"/>
          <w:szCs w:val="24"/>
        </w:rPr>
      </w:pPr>
    </w:p>
    <w:p w14:paraId="4A29BCF5">
      <w:pPr>
        <w:spacing w:line="360" w:lineRule="auto"/>
        <w:ind w:left="4480"/>
        <w:jc w:val="both"/>
        <w:rPr>
          <w:rFonts w:hint="eastAsia" w:ascii="宋体" w:hAnsi="宋体" w:cs="宋体"/>
          <w:b/>
          <w:sz w:val="24"/>
          <w:szCs w:val="24"/>
        </w:rPr>
      </w:pPr>
    </w:p>
    <w:p w14:paraId="3E42D2F4">
      <w:pPr>
        <w:spacing w:line="360" w:lineRule="auto"/>
        <w:jc w:val="right"/>
        <w:rPr>
          <w:rFonts w:hint="eastAsia" w:ascii="宋体" w:hAnsi="宋体" w:cs="宋体"/>
          <w:b/>
          <w:sz w:val="24"/>
          <w:szCs w:val="24"/>
        </w:rPr>
      </w:pPr>
      <w:r>
        <w:rPr>
          <w:rFonts w:hint="eastAsia" w:ascii="宋体" w:hAnsi="宋体" w:cs="宋体"/>
          <w:b/>
          <w:sz w:val="24"/>
          <w:szCs w:val="24"/>
        </w:rPr>
        <w:t>投标人：</w:t>
      </w:r>
      <w:r>
        <w:rPr>
          <w:rFonts w:hint="eastAsia" w:ascii="宋体" w:hAnsi="宋体" w:cs="宋体"/>
          <w:b/>
          <w:sz w:val="24"/>
          <w:szCs w:val="24"/>
          <w:u w:val="single"/>
        </w:rPr>
        <w:tab/>
      </w:r>
      <w:r>
        <w:rPr>
          <w:rFonts w:hint="eastAsia" w:ascii="宋体" w:hAnsi="宋体" w:cs="宋体"/>
          <w:b/>
          <w:sz w:val="24"/>
          <w:szCs w:val="24"/>
          <w:u w:val="single"/>
        </w:rPr>
        <w:t xml:space="preserve">           </w:t>
      </w:r>
      <w:r>
        <w:rPr>
          <w:rFonts w:hint="eastAsia" w:ascii="宋体" w:hAnsi="宋体" w:cs="宋体"/>
          <w:b/>
          <w:sz w:val="24"/>
          <w:szCs w:val="24"/>
        </w:rPr>
        <w:t>(电子签章)</w:t>
      </w:r>
    </w:p>
    <w:p w14:paraId="24A3AD37">
      <w:pPr>
        <w:spacing w:line="20" w:lineRule="exact"/>
        <w:rPr>
          <w:rFonts w:hint="eastAsia" w:ascii="宋体" w:hAnsi="宋体" w:cs="宋体"/>
          <w:b/>
          <w:sz w:val="24"/>
          <w:szCs w:val="24"/>
        </w:rPr>
      </w:pPr>
      <w:r>
        <w:rPr>
          <w:rFonts w:hint="eastAsia" w:ascii="宋体" w:hAnsi="宋体" w:cs="宋体"/>
          <w:b/>
          <w:sz w:val="24"/>
          <w:szCs w:val="24"/>
        </w:rPr>
        <w:t xml:space="preserve"> </w:t>
      </w:r>
    </w:p>
    <w:p w14:paraId="3638D0E7">
      <w:pPr>
        <w:spacing w:line="200" w:lineRule="exact"/>
        <w:rPr>
          <w:rFonts w:hint="eastAsia" w:ascii="宋体" w:hAnsi="宋体" w:cs="宋体"/>
          <w:b/>
          <w:sz w:val="24"/>
          <w:szCs w:val="24"/>
        </w:rPr>
      </w:pPr>
    </w:p>
    <w:p w14:paraId="3CB2F10E">
      <w:pPr>
        <w:spacing w:line="200" w:lineRule="exact"/>
        <w:rPr>
          <w:rFonts w:hint="eastAsia" w:ascii="宋体" w:hAnsi="宋体" w:cs="宋体"/>
          <w:b/>
          <w:sz w:val="24"/>
          <w:szCs w:val="24"/>
        </w:rPr>
      </w:pPr>
    </w:p>
    <w:p w14:paraId="37D67656">
      <w:pPr>
        <w:wordWrap w:val="0"/>
        <w:ind w:right="480"/>
        <w:jc w:val="center"/>
        <w:rPr>
          <w:rFonts w:hint="eastAsia" w:ascii="宋体" w:hAnsi="宋体" w:cs="宋体"/>
          <w:b/>
          <w:sz w:val="24"/>
          <w:szCs w:val="24"/>
        </w:rPr>
      </w:pPr>
    </w:p>
    <w:p w14:paraId="39868953">
      <w:pPr>
        <w:wordWrap w:val="0"/>
        <w:ind w:right="480"/>
        <w:jc w:val="right"/>
        <w:rPr>
          <w:rFonts w:hint="eastAsia" w:ascii="宋体" w:hAnsi="宋体" w:cs="宋体"/>
          <w:b/>
          <w:sz w:val="24"/>
          <w:szCs w:val="24"/>
        </w:rPr>
      </w:pPr>
      <w:r>
        <w:rPr>
          <w:rFonts w:hint="eastAsia" w:ascii="宋体" w:hAnsi="宋体" w:cs="宋体"/>
          <w:b/>
          <w:sz w:val="24"/>
          <w:szCs w:val="24"/>
        </w:rPr>
        <w:t>日  期：</w:t>
      </w:r>
      <w:r>
        <w:rPr>
          <w:rFonts w:hint="eastAsia" w:ascii="宋体" w:hAnsi="宋体" w:cs="宋体"/>
          <w:b/>
          <w:sz w:val="24"/>
          <w:szCs w:val="24"/>
          <w:u w:val="single"/>
        </w:rPr>
        <w:t xml:space="preserve">     </w:t>
      </w:r>
      <w:r>
        <w:rPr>
          <w:rFonts w:hint="eastAsia" w:ascii="宋体" w:hAnsi="宋体" w:cs="宋体"/>
          <w:b/>
          <w:sz w:val="24"/>
          <w:szCs w:val="24"/>
        </w:rPr>
        <w:t>年</w:t>
      </w:r>
      <w:r>
        <w:rPr>
          <w:rFonts w:hint="eastAsia" w:ascii="宋体" w:hAnsi="宋体" w:cs="宋体"/>
          <w:b/>
          <w:sz w:val="24"/>
          <w:szCs w:val="24"/>
          <w:u w:val="single"/>
        </w:rPr>
        <w:t xml:space="preserve">   </w:t>
      </w:r>
      <w:r>
        <w:rPr>
          <w:rFonts w:hint="eastAsia" w:ascii="宋体" w:hAnsi="宋体" w:cs="宋体"/>
          <w:b/>
          <w:sz w:val="24"/>
          <w:szCs w:val="24"/>
        </w:rPr>
        <w:t>月</w:t>
      </w:r>
      <w:r>
        <w:rPr>
          <w:rFonts w:hint="eastAsia" w:ascii="宋体" w:hAnsi="宋体" w:cs="宋体"/>
          <w:b/>
          <w:sz w:val="24"/>
          <w:szCs w:val="24"/>
          <w:u w:val="single"/>
        </w:rPr>
        <w:t xml:space="preserve">   </w:t>
      </w:r>
      <w:r>
        <w:rPr>
          <w:rFonts w:hint="eastAsia" w:ascii="宋体" w:hAnsi="宋体" w:cs="宋体"/>
          <w:b/>
          <w:sz w:val="24"/>
          <w:szCs w:val="24"/>
        </w:rPr>
        <w:t>日</w:t>
      </w:r>
    </w:p>
    <w:p w14:paraId="794F04F3">
      <w:pPr>
        <w:spacing w:line="360" w:lineRule="auto"/>
        <w:ind w:firstLine="5760" w:firstLineChars="2400"/>
        <w:jc w:val="both"/>
        <w:rPr>
          <w:rFonts w:hint="eastAsia" w:ascii="宋体" w:hAnsi="宋体" w:cs="宋体"/>
          <w:sz w:val="24"/>
          <w:szCs w:val="24"/>
        </w:rPr>
      </w:pPr>
    </w:p>
    <w:p w14:paraId="677DC946">
      <w:pPr>
        <w:spacing w:line="20" w:lineRule="exact"/>
        <w:rPr>
          <w:rFonts w:hint="eastAsia" w:ascii="宋体" w:hAnsi="宋体" w:cs="宋体"/>
          <w:b/>
          <w:bCs/>
          <w:sz w:val="44"/>
          <w:szCs w:val="44"/>
        </w:rPr>
      </w:pPr>
      <w:r>
        <w:rPr>
          <w:rFonts w:hint="eastAsia" w:ascii="宋体" w:hAnsi="宋体" w:cs="宋体"/>
        </w:rPr>
        <w:t xml:space="preserve"> </w:t>
      </w:r>
    </w:p>
    <w:tbl>
      <w:tblPr>
        <w:tblStyle w:val="31"/>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01D6F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3" w:hRule="atLeast"/>
        </w:trPr>
        <w:tc>
          <w:tcPr>
            <w:tcW w:w="9627" w:type="dxa"/>
            <w:vAlign w:val="center"/>
          </w:tcPr>
          <w:p w14:paraId="5F9F6AF4">
            <w:pPr>
              <w:widowControl w:val="0"/>
              <w:spacing w:before="240" w:beforeLines="100" w:after="240" w:afterLines="100" w:line="600" w:lineRule="exact"/>
              <w:jc w:val="center"/>
              <w:rPr>
                <w:rFonts w:hint="eastAsia" w:ascii="宋体" w:hAnsi="宋体" w:cs="宋体"/>
              </w:rPr>
            </w:pPr>
            <w:r>
              <w:rPr>
                <w:rFonts w:hint="eastAsia" w:ascii="宋体" w:hAnsi="宋体" w:cs="宋体"/>
                <w:sz w:val="24"/>
                <w:szCs w:val="24"/>
              </w:rPr>
              <w:t>法定代表人(单位负责人)身份证正反面</w:t>
            </w:r>
          </w:p>
        </w:tc>
      </w:tr>
    </w:tbl>
    <w:p w14:paraId="2F77029F">
      <w:pPr>
        <w:spacing w:line="240" w:lineRule="exact"/>
        <w:rPr>
          <w:rFonts w:hint="eastAsia" w:ascii="宋体" w:hAnsi="宋体" w:cs="宋体"/>
          <w:b/>
          <w:bCs/>
          <w:sz w:val="44"/>
          <w:szCs w:val="44"/>
        </w:rPr>
      </w:pPr>
      <w:r>
        <w:rPr>
          <w:rFonts w:hint="eastAsia" w:ascii="宋体" w:hAnsi="宋体" w:cs="宋体"/>
          <w:sz w:val="28"/>
          <w:szCs w:val="28"/>
        </w:rPr>
        <w:br w:type="page"/>
      </w:r>
    </w:p>
    <w:p w14:paraId="03AC58B2">
      <w:pPr>
        <w:pStyle w:val="5"/>
        <w:widowControl/>
        <w:autoSpaceDE w:val="0"/>
        <w:spacing w:before="0" w:after="0" w:line="360" w:lineRule="auto"/>
        <w:jc w:val="center"/>
        <w:rPr>
          <w:rFonts w:hint="eastAsia" w:ascii="宋体" w:hAnsi="宋体" w:cs="宋体"/>
          <w:sz w:val="28"/>
          <w:szCs w:val="28"/>
        </w:rPr>
      </w:pPr>
      <w:bookmarkStart w:id="423" w:name="_Toc15398"/>
      <w:bookmarkEnd w:id="423"/>
      <w:bookmarkStart w:id="424" w:name="_Toc31847"/>
      <w:bookmarkEnd w:id="424"/>
      <w:bookmarkStart w:id="425" w:name="_Toc17530"/>
      <w:r>
        <w:rPr>
          <w:rFonts w:hint="eastAsia" w:ascii="宋体" w:hAnsi="宋体" w:cs="宋体"/>
          <w:sz w:val="28"/>
          <w:szCs w:val="28"/>
        </w:rPr>
        <w:t>四、授权委托书</w:t>
      </w:r>
      <w:bookmarkEnd w:id="425"/>
    </w:p>
    <w:p w14:paraId="05D3615C">
      <w:pPr>
        <w:spacing w:line="200" w:lineRule="exact"/>
        <w:rPr>
          <w:rFonts w:hint="eastAsia" w:ascii="宋体" w:hAnsi="宋体" w:cs="宋体"/>
        </w:rPr>
      </w:pPr>
    </w:p>
    <w:p w14:paraId="194ABED8">
      <w:pPr>
        <w:spacing w:line="200" w:lineRule="exact"/>
        <w:rPr>
          <w:rFonts w:hint="eastAsia" w:ascii="宋体" w:hAnsi="宋体" w:cs="宋体"/>
        </w:rPr>
      </w:pPr>
    </w:p>
    <w:p w14:paraId="638835B0">
      <w:pPr>
        <w:spacing w:line="360" w:lineRule="auto"/>
        <w:ind w:firstLine="480" w:firstLineChars="200"/>
        <w:rPr>
          <w:rFonts w:hint="eastAsia"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(投标人名称)的法定代表人(单位负责人)，现委托</w:t>
      </w:r>
      <w:r>
        <w:rPr>
          <w:rFonts w:hint="eastAsia" w:ascii="宋体" w:hAnsi="宋体" w:cs="宋体"/>
          <w:sz w:val="24"/>
          <w:szCs w:val="24"/>
          <w:u w:val="single"/>
        </w:rPr>
        <w:t xml:space="preserve">             </w:t>
      </w:r>
      <w:r>
        <w:rPr>
          <w:rFonts w:hint="eastAsia" w:ascii="宋体" w:hAnsi="宋体" w:cs="宋体"/>
          <w:sz w:val="24"/>
          <w:szCs w:val="24"/>
        </w:rPr>
        <w:t>(姓名)为我方代理人。代理人根据授权，以我方名义签署、澄清、说明、补正、撤回、修改</w:t>
      </w:r>
      <w:r>
        <w:rPr>
          <w:rFonts w:hint="eastAsia" w:ascii="宋体" w:hAnsi="宋体" w:cs="宋体"/>
          <w:sz w:val="24"/>
          <w:szCs w:val="24"/>
          <w:u w:val="single"/>
        </w:rPr>
        <w:t xml:space="preserve">             </w:t>
      </w:r>
      <w:r>
        <w:rPr>
          <w:rFonts w:hint="eastAsia" w:ascii="宋体" w:hAnsi="宋体" w:cs="宋体"/>
          <w:sz w:val="24"/>
          <w:szCs w:val="24"/>
        </w:rPr>
        <w:t>（项目名称）投标文件、签订合同和处理有关事宜，其法律后果由我方承担。</w:t>
      </w:r>
    </w:p>
    <w:p w14:paraId="7B809D3D">
      <w:pPr>
        <w:spacing w:line="360" w:lineRule="auto"/>
        <w:ind w:firstLine="480" w:firstLineChars="200"/>
        <w:rPr>
          <w:rFonts w:hint="eastAsia" w:ascii="宋体" w:hAnsi="宋体" w:cs="宋体"/>
          <w:sz w:val="24"/>
          <w:szCs w:val="24"/>
        </w:rPr>
      </w:pPr>
      <w:r>
        <w:rPr>
          <w:rFonts w:hint="eastAsia" w:ascii="宋体" w:hAnsi="宋体" w:cs="宋体"/>
          <w:sz w:val="24"/>
          <w:szCs w:val="24"/>
        </w:rPr>
        <w:t>代理人无转委托权。</w:t>
      </w:r>
    </w:p>
    <w:p w14:paraId="101D3A7A">
      <w:pPr>
        <w:spacing w:before="468" w:line="360" w:lineRule="auto"/>
        <w:ind w:firstLine="3373" w:firstLineChars="1400"/>
        <w:rPr>
          <w:rFonts w:hint="eastAsia" w:ascii="宋体" w:hAnsi="宋体" w:cs="宋体"/>
          <w:b/>
          <w:sz w:val="24"/>
          <w:szCs w:val="24"/>
        </w:rPr>
      </w:pPr>
      <w:r>
        <w:rPr>
          <w:rFonts w:hint="eastAsia" w:ascii="宋体" w:hAnsi="宋体" w:cs="宋体"/>
          <w:b/>
          <w:sz w:val="24"/>
          <w:szCs w:val="24"/>
        </w:rPr>
        <w:t>投 标 人：</w:t>
      </w:r>
      <w:r>
        <w:rPr>
          <w:rFonts w:hint="eastAsia" w:ascii="宋体" w:hAnsi="宋体" w:cs="宋体"/>
          <w:b/>
          <w:sz w:val="24"/>
          <w:szCs w:val="24"/>
          <w:u w:val="single"/>
        </w:rPr>
        <w:t xml:space="preserve">                        </w:t>
      </w:r>
      <w:r>
        <w:rPr>
          <w:rFonts w:hint="eastAsia" w:ascii="宋体" w:hAnsi="宋体" w:cs="宋体"/>
          <w:b/>
          <w:sz w:val="24"/>
          <w:szCs w:val="24"/>
        </w:rPr>
        <w:t>(电子签章)</w:t>
      </w:r>
    </w:p>
    <w:p w14:paraId="4C5923F9">
      <w:pPr>
        <w:spacing w:before="468" w:line="360" w:lineRule="auto"/>
        <w:ind w:firstLine="3373" w:firstLineChars="1400"/>
        <w:rPr>
          <w:rFonts w:hint="eastAsia" w:ascii="宋体" w:hAnsi="宋体" w:cs="宋体"/>
          <w:b/>
          <w:sz w:val="24"/>
          <w:szCs w:val="24"/>
        </w:rPr>
      </w:pPr>
      <w:r>
        <w:rPr>
          <w:rFonts w:hint="eastAsia" w:ascii="宋体" w:hAnsi="宋体" w:cs="宋体"/>
          <w:b/>
          <w:sz w:val="24"/>
          <w:szCs w:val="24"/>
        </w:rPr>
        <w:t>法定代表人(单位负责人)：</w:t>
      </w:r>
      <w:r>
        <w:rPr>
          <w:rFonts w:hint="eastAsia" w:ascii="宋体" w:hAnsi="宋体" w:cs="宋体"/>
          <w:b/>
          <w:sz w:val="24"/>
          <w:szCs w:val="24"/>
          <w:u w:val="single"/>
        </w:rPr>
        <w:t xml:space="preserve">           </w:t>
      </w:r>
      <w:r>
        <w:rPr>
          <w:rFonts w:hint="eastAsia" w:ascii="宋体" w:hAnsi="宋体" w:cs="宋体"/>
          <w:b/>
          <w:sz w:val="24"/>
          <w:szCs w:val="24"/>
        </w:rPr>
        <w:t>(电子签章)</w:t>
      </w:r>
    </w:p>
    <w:p w14:paraId="12C5F681">
      <w:pPr>
        <w:autoSpaceDE w:val="0"/>
        <w:autoSpaceDN w:val="0"/>
        <w:adjustRightInd w:val="0"/>
        <w:spacing w:line="360" w:lineRule="auto"/>
        <w:ind w:firstLine="3373" w:firstLineChars="1400"/>
        <w:rPr>
          <w:rFonts w:hint="eastAsia" w:ascii="宋体" w:hAnsi="宋体" w:cs="宋体"/>
          <w:b/>
          <w:bCs/>
          <w:sz w:val="24"/>
          <w:szCs w:val="24"/>
          <w:u w:val="single"/>
        </w:rPr>
      </w:pPr>
      <w:r>
        <w:rPr>
          <w:rFonts w:hint="eastAsia" w:ascii="宋体" w:hAnsi="宋体" w:cs="宋体"/>
          <w:b/>
          <w:bCs/>
          <w:sz w:val="24"/>
          <w:szCs w:val="24"/>
        </w:rPr>
        <w:t>身份证号码：</w:t>
      </w:r>
      <w:r>
        <w:rPr>
          <w:rFonts w:hint="eastAsia" w:ascii="宋体" w:hAnsi="宋体" w:cs="宋体"/>
          <w:b/>
          <w:bCs/>
          <w:sz w:val="24"/>
          <w:szCs w:val="24"/>
          <w:u w:val="single"/>
        </w:rPr>
        <w:t xml:space="preserve">                            </w:t>
      </w:r>
    </w:p>
    <w:p w14:paraId="4F8E6DAE">
      <w:pPr>
        <w:spacing w:before="468" w:line="360" w:lineRule="auto"/>
        <w:ind w:firstLine="3373" w:firstLineChars="1400"/>
        <w:rPr>
          <w:rFonts w:hint="eastAsia" w:ascii="宋体" w:hAnsi="宋体" w:cs="宋体"/>
          <w:b/>
          <w:sz w:val="24"/>
          <w:szCs w:val="24"/>
        </w:rPr>
      </w:pPr>
      <w:r>
        <w:rPr>
          <w:rFonts w:hint="eastAsia" w:ascii="宋体" w:hAnsi="宋体" w:cs="宋体"/>
          <w:b/>
          <w:sz w:val="24"/>
          <w:szCs w:val="24"/>
        </w:rPr>
        <w:t>委托代理人：</w:t>
      </w:r>
      <w:r>
        <w:rPr>
          <w:rFonts w:hint="eastAsia" w:ascii="宋体" w:hAnsi="宋体" w:cs="宋体"/>
          <w:b/>
          <w:sz w:val="24"/>
          <w:szCs w:val="24"/>
          <w:u w:val="single"/>
        </w:rPr>
        <w:t xml:space="preserve">                       </w:t>
      </w:r>
    </w:p>
    <w:p w14:paraId="26129C9B">
      <w:pPr>
        <w:autoSpaceDE w:val="0"/>
        <w:autoSpaceDN w:val="0"/>
        <w:adjustRightInd w:val="0"/>
        <w:spacing w:line="360" w:lineRule="auto"/>
        <w:ind w:firstLine="3373" w:firstLineChars="1400"/>
        <w:rPr>
          <w:rFonts w:hint="eastAsia" w:ascii="宋体" w:hAnsi="宋体" w:cs="宋体"/>
        </w:rPr>
      </w:pPr>
      <w:r>
        <w:rPr>
          <w:rFonts w:hint="eastAsia" w:ascii="宋体" w:hAnsi="宋体" w:cs="宋体"/>
          <w:b/>
          <w:bCs/>
          <w:sz w:val="24"/>
        </w:rPr>
        <w:t>身份证号码：</w:t>
      </w:r>
      <w:r>
        <w:rPr>
          <w:rFonts w:hint="eastAsia" w:ascii="宋体" w:hAnsi="宋体" w:cs="宋体"/>
          <w:b/>
          <w:bCs/>
          <w:sz w:val="24"/>
          <w:u w:val="single"/>
        </w:rPr>
        <w:t xml:space="preserve">                            </w:t>
      </w:r>
    </w:p>
    <w:p w14:paraId="330EAB78">
      <w:pPr>
        <w:spacing w:before="468" w:line="360" w:lineRule="auto"/>
        <w:ind w:firstLine="3373" w:firstLineChars="1400"/>
        <w:rPr>
          <w:rFonts w:hint="eastAsia" w:ascii="宋体" w:hAnsi="宋体" w:cs="宋体"/>
          <w:b/>
          <w:sz w:val="24"/>
          <w:szCs w:val="24"/>
        </w:rPr>
      </w:pPr>
      <w:r>
        <w:rPr>
          <w:rFonts w:hint="eastAsia" w:ascii="宋体" w:hAnsi="宋体" w:cs="宋体"/>
          <w:b/>
          <w:sz w:val="24"/>
          <w:szCs w:val="24"/>
        </w:rPr>
        <w:t>日期：</w:t>
      </w:r>
      <w:r>
        <w:rPr>
          <w:rFonts w:hint="eastAsia" w:ascii="宋体" w:hAnsi="宋体" w:cs="宋体"/>
          <w:b/>
          <w:sz w:val="24"/>
          <w:szCs w:val="24"/>
          <w:u w:val="single"/>
        </w:rPr>
        <w:t xml:space="preserve">       </w:t>
      </w:r>
      <w:r>
        <w:rPr>
          <w:rFonts w:hint="eastAsia" w:ascii="宋体" w:hAnsi="宋体" w:cs="宋体"/>
          <w:b/>
          <w:sz w:val="24"/>
          <w:szCs w:val="24"/>
        </w:rPr>
        <w:t>年</w:t>
      </w:r>
      <w:r>
        <w:rPr>
          <w:rFonts w:hint="eastAsia" w:ascii="宋体" w:hAnsi="宋体" w:cs="宋体"/>
          <w:b/>
          <w:sz w:val="24"/>
          <w:szCs w:val="24"/>
          <w:u w:val="single"/>
        </w:rPr>
        <w:t xml:space="preserve">    </w:t>
      </w:r>
      <w:r>
        <w:rPr>
          <w:rFonts w:hint="eastAsia" w:ascii="宋体" w:hAnsi="宋体" w:cs="宋体"/>
          <w:b/>
          <w:sz w:val="24"/>
          <w:szCs w:val="24"/>
        </w:rPr>
        <w:t>月</w:t>
      </w:r>
      <w:r>
        <w:rPr>
          <w:rFonts w:hint="eastAsia" w:ascii="宋体" w:hAnsi="宋体" w:cs="宋体"/>
          <w:b/>
          <w:sz w:val="24"/>
          <w:szCs w:val="24"/>
          <w:u w:val="single"/>
        </w:rPr>
        <w:t xml:space="preserve">    </w:t>
      </w:r>
      <w:r>
        <w:rPr>
          <w:rFonts w:hint="eastAsia" w:ascii="宋体" w:hAnsi="宋体" w:cs="宋体"/>
          <w:b/>
          <w:sz w:val="24"/>
          <w:szCs w:val="24"/>
        </w:rPr>
        <w:t>日</w:t>
      </w:r>
    </w:p>
    <w:p w14:paraId="54D4E72B">
      <w:pPr>
        <w:spacing w:line="360" w:lineRule="auto"/>
        <w:ind w:right="482" w:firstLine="482" w:firstLineChars="200"/>
        <w:rPr>
          <w:rFonts w:hint="eastAsia" w:ascii="宋体" w:hAnsi="宋体"/>
          <w:sz w:val="24"/>
          <w:szCs w:val="24"/>
        </w:rPr>
      </w:pPr>
      <w:r>
        <w:rPr>
          <w:rFonts w:hint="eastAsia" w:ascii="宋体" w:hAnsi="宋体"/>
          <w:b/>
          <w:sz w:val="24"/>
          <w:szCs w:val="24"/>
        </w:rPr>
        <w:t>注：</w:t>
      </w:r>
      <w:r>
        <w:rPr>
          <w:rFonts w:ascii="宋体" w:hAnsi="宋体"/>
          <w:b/>
          <w:sz w:val="24"/>
        </w:rPr>
        <w:t>附授权委托代理人身份证</w:t>
      </w:r>
      <w:r>
        <w:rPr>
          <w:rFonts w:hint="eastAsia" w:ascii="宋体" w:hAnsi="宋体"/>
          <w:b/>
          <w:sz w:val="24"/>
          <w:szCs w:val="24"/>
        </w:rPr>
        <w:t>扫描件</w:t>
      </w:r>
      <w:r>
        <w:rPr>
          <w:rFonts w:ascii="宋体" w:hAnsi="宋体"/>
          <w:b/>
          <w:sz w:val="24"/>
        </w:rPr>
        <w:t>，如由法定代表人亲自签署</w:t>
      </w:r>
      <w:r>
        <w:rPr>
          <w:rFonts w:ascii="宋体" w:hAnsi="宋体"/>
          <w:b/>
          <w:bCs/>
          <w:sz w:val="24"/>
        </w:rPr>
        <w:t>投标文件</w:t>
      </w:r>
      <w:r>
        <w:rPr>
          <w:rFonts w:ascii="宋体" w:hAnsi="宋体"/>
          <w:b/>
          <w:sz w:val="24"/>
        </w:rPr>
        <w:t>并参与相关活动，则不需要办理授权。如由被授权的代理人签署上述文件，则必须按本格式规定填报并提交授权书，否则被授权的代理人将不被认可</w:t>
      </w:r>
      <w:r>
        <w:rPr>
          <w:rFonts w:hint="eastAsia" w:ascii="宋体" w:hAnsi="宋体"/>
          <w:b/>
          <w:sz w:val="24"/>
        </w:rPr>
        <w:t>。</w:t>
      </w:r>
    </w:p>
    <w:tbl>
      <w:tblPr>
        <w:tblStyle w:val="31"/>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74A0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9" w:hRule="atLeast"/>
        </w:trPr>
        <w:tc>
          <w:tcPr>
            <w:tcW w:w="9627" w:type="dxa"/>
            <w:vAlign w:val="center"/>
          </w:tcPr>
          <w:p w14:paraId="06B54EE4">
            <w:pPr>
              <w:widowControl w:val="0"/>
              <w:spacing w:before="240" w:beforeLines="100" w:after="240" w:afterLines="100" w:line="600" w:lineRule="exact"/>
              <w:jc w:val="center"/>
              <w:rPr>
                <w:rFonts w:hint="eastAsia" w:ascii="宋体" w:hAnsi="宋体" w:cs="宋体"/>
              </w:rPr>
            </w:pPr>
            <w:r>
              <w:rPr>
                <w:rFonts w:hint="eastAsia" w:ascii="宋体" w:hAnsi="宋体" w:cs="宋体"/>
                <w:sz w:val="24"/>
                <w:szCs w:val="24"/>
              </w:rPr>
              <w:t>代理人身份证正反面</w:t>
            </w:r>
          </w:p>
        </w:tc>
      </w:tr>
    </w:tbl>
    <w:p w14:paraId="410645E1">
      <w:pPr>
        <w:rPr>
          <w:rFonts w:hint="eastAsia" w:ascii="宋体" w:hAnsi="宋体" w:cs="宋体"/>
          <w:b/>
          <w:bCs/>
          <w:sz w:val="28"/>
          <w:szCs w:val="28"/>
        </w:rPr>
      </w:pPr>
      <w:bookmarkStart w:id="426" w:name="_Toc25271"/>
      <w:bookmarkEnd w:id="426"/>
      <w:bookmarkStart w:id="427" w:name="_Toc26620"/>
      <w:bookmarkEnd w:id="427"/>
      <w:bookmarkStart w:id="428" w:name="_Toc18331"/>
      <w:bookmarkStart w:id="429" w:name="_Toc28613"/>
      <w:r>
        <w:rPr>
          <w:rFonts w:hint="eastAsia" w:ascii="宋体" w:hAnsi="宋体" w:cs="宋体"/>
          <w:b/>
          <w:bCs/>
          <w:sz w:val="28"/>
          <w:szCs w:val="28"/>
        </w:rPr>
        <w:br w:type="page"/>
      </w:r>
    </w:p>
    <w:p w14:paraId="28B39E15">
      <w:pPr>
        <w:pStyle w:val="5"/>
        <w:widowControl/>
        <w:autoSpaceDE w:val="0"/>
        <w:spacing w:before="0" w:after="0" w:line="360" w:lineRule="auto"/>
        <w:jc w:val="center"/>
        <w:rPr>
          <w:rFonts w:hint="eastAsia" w:ascii="宋体" w:hAnsi="宋体" w:cs="宋体"/>
          <w:sz w:val="28"/>
          <w:szCs w:val="28"/>
        </w:rPr>
      </w:pPr>
      <w:bookmarkStart w:id="430" w:name="_Toc2717"/>
      <w:r>
        <w:rPr>
          <w:rFonts w:hint="eastAsia" w:ascii="宋体" w:hAnsi="宋体" w:cs="宋体"/>
          <w:sz w:val="28"/>
          <w:szCs w:val="28"/>
        </w:rPr>
        <w:t>五、投标人基本情况表</w:t>
      </w:r>
      <w:bookmarkEnd w:id="430"/>
    </w:p>
    <w:tbl>
      <w:tblPr>
        <w:tblStyle w:val="31"/>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22CC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0DC46133">
            <w:pPr>
              <w:spacing w:line="440" w:lineRule="exact"/>
              <w:jc w:val="center"/>
              <w:rPr>
                <w:rFonts w:hint="eastAsia" w:ascii="宋体" w:hAnsi="宋体" w:cs="宋体"/>
                <w:sz w:val="24"/>
                <w:szCs w:val="24"/>
              </w:rPr>
            </w:pPr>
            <w:r>
              <w:rPr>
                <w:rFonts w:hint="eastAsia" w:ascii="宋体" w:hAnsi="宋体" w:cs="宋体"/>
                <w:sz w:val="24"/>
                <w:szCs w:val="24"/>
              </w:rPr>
              <w:t>投标人名称</w:t>
            </w:r>
          </w:p>
        </w:tc>
        <w:tc>
          <w:tcPr>
            <w:tcW w:w="7457" w:type="dxa"/>
            <w:gridSpan w:val="4"/>
            <w:tcBorders>
              <w:top w:val="single" w:color="auto" w:sz="4" w:space="0"/>
              <w:left w:val="nil"/>
              <w:bottom w:val="single" w:color="auto" w:sz="4" w:space="0"/>
              <w:right w:val="single" w:color="auto" w:sz="4" w:space="0"/>
            </w:tcBorders>
            <w:vAlign w:val="center"/>
          </w:tcPr>
          <w:p w14:paraId="41D1A5A3">
            <w:pPr>
              <w:spacing w:line="440" w:lineRule="exact"/>
              <w:jc w:val="center"/>
              <w:rPr>
                <w:rFonts w:hint="eastAsia" w:ascii="宋体" w:hAnsi="宋体" w:cs="宋体"/>
                <w:sz w:val="24"/>
                <w:szCs w:val="24"/>
              </w:rPr>
            </w:pPr>
          </w:p>
        </w:tc>
      </w:tr>
      <w:tr w14:paraId="53DF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0331B64">
            <w:pPr>
              <w:spacing w:line="440" w:lineRule="exact"/>
              <w:jc w:val="center"/>
              <w:rPr>
                <w:rFonts w:hint="eastAsia" w:ascii="宋体" w:hAnsi="宋体" w:cs="宋体"/>
                <w:sz w:val="24"/>
                <w:szCs w:val="24"/>
              </w:rPr>
            </w:pPr>
            <w:r>
              <w:rPr>
                <w:rFonts w:hint="eastAsia" w:ascii="宋体" w:hAnsi="宋体" w:cs="宋体"/>
                <w:sz w:val="24"/>
                <w:szCs w:val="24"/>
              </w:rPr>
              <w:t>注册资金</w:t>
            </w:r>
          </w:p>
        </w:tc>
        <w:tc>
          <w:tcPr>
            <w:tcW w:w="4071" w:type="dxa"/>
            <w:gridSpan w:val="2"/>
            <w:tcBorders>
              <w:top w:val="single" w:color="auto" w:sz="4" w:space="0"/>
              <w:left w:val="nil"/>
              <w:bottom w:val="single" w:color="auto" w:sz="4" w:space="0"/>
              <w:right w:val="single" w:color="auto" w:sz="4" w:space="0"/>
            </w:tcBorders>
            <w:vAlign w:val="center"/>
          </w:tcPr>
          <w:p w14:paraId="13AE79A3">
            <w:pPr>
              <w:spacing w:line="440" w:lineRule="exact"/>
              <w:jc w:val="center"/>
              <w:rPr>
                <w:rFonts w:hint="eastAsia"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14:paraId="277D1F6F">
            <w:pPr>
              <w:spacing w:line="440" w:lineRule="exact"/>
              <w:jc w:val="center"/>
              <w:rPr>
                <w:rFonts w:hint="eastAsia" w:ascii="宋体" w:hAnsi="宋体" w:cs="宋体"/>
                <w:sz w:val="24"/>
                <w:szCs w:val="24"/>
              </w:rPr>
            </w:pPr>
            <w:r>
              <w:rPr>
                <w:rFonts w:hint="eastAsia" w:ascii="宋体" w:hAnsi="宋体" w:cs="宋体"/>
                <w:sz w:val="24"/>
                <w:szCs w:val="24"/>
              </w:rPr>
              <w:t>成立时间</w:t>
            </w:r>
          </w:p>
        </w:tc>
        <w:tc>
          <w:tcPr>
            <w:tcW w:w="1982" w:type="dxa"/>
            <w:tcBorders>
              <w:top w:val="single" w:color="auto" w:sz="4" w:space="0"/>
              <w:left w:val="nil"/>
              <w:bottom w:val="single" w:color="auto" w:sz="4" w:space="0"/>
              <w:right w:val="single" w:color="auto" w:sz="4" w:space="0"/>
            </w:tcBorders>
            <w:vAlign w:val="center"/>
          </w:tcPr>
          <w:p w14:paraId="062BA82A">
            <w:pPr>
              <w:spacing w:line="440" w:lineRule="exact"/>
              <w:jc w:val="center"/>
              <w:rPr>
                <w:rFonts w:hint="eastAsia" w:ascii="宋体" w:hAnsi="宋体" w:cs="宋体"/>
                <w:sz w:val="24"/>
                <w:szCs w:val="24"/>
              </w:rPr>
            </w:pPr>
          </w:p>
        </w:tc>
      </w:tr>
      <w:tr w14:paraId="3B52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E34AA6B">
            <w:pPr>
              <w:spacing w:line="440" w:lineRule="exact"/>
              <w:jc w:val="center"/>
              <w:rPr>
                <w:rFonts w:hint="eastAsia" w:ascii="宋体" w:hAnsi="宋体" w:cs="宋体"/>
                <w:sz w:val="24"/>
                <w:szCs w:val="24"/>
              </w:rPr>
            </w:pPr>
            <w:r>
              <w:rPr>
                <w:rFonts w:hint="eastAsia" w:ascii="宋体" w:hAnsi="宋体" w:cs="宋体"/>
                <w:sz w:val="24"/>
                <w:szCs w:val="24"/>
              </w:rPr>
              <w:t>注册地址</w:t>
            </w:r>
          </w:p>
        </w:tc>
        <w:tc>
          <w:tcPr>
            <w:tcW w:w="7457" w:type="dxa"/>
            <w:gridSpan w:val="4"/>
            <w:tcBorders>
              <w:top w:val="single" w:color="auto" w:sz="4" w:space="0"/>
              <w:left w:val="nil"/>
              <w:bottom w:val="single" w:color="auto" w:sz="4" w:space="0"/>
              <w:right w:val="single" w:color="auto" w:sz="4" w:space="0"/>
            </w:tcBorders>
            <w:vAlign w:val="center"/>
          </w:tcPr>
          <w:p w14:paraId="357A992C">
            <w:pPr>
              <w:spacing w:line="440" w:lineRule="exact"/>
              <w:jc w:val="center"/>
              <w:rPr>
                <w:rFonts w:hint="eastAsia" w:ascii="宋体" w:hAnsi="宋体" w:cs="宋体"/>
                <w:sz w:val="24"/>
                <w:szCs w:val="24"/>
              </w:rPr>
            </w:pPr>
          </w:p>
        </w:tc>
      </w:tr>
      <w:tr w14:paraId="77404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A288A9B">
            <w:pPr>
              <w:spacing w:line="440" w:lineRule="exact"/>
              <w:jc w:val="center"/>
              <w:rPr>
                <w:rFonts w:hint="eastAsia" w:ascii="宋体" w:hAnsi="宋体" w:cs="宋体"/>
                <w:sz w:val="24"/>
                <w:szCs w:val="24"/>
              </w:rPr>
            </w:pPr>
            <w:r>
              <w:rPr>
                <w:rFonts w:hint="eastAsia" w:ascii="宋体" w:hAnsi="宋体" w:cs="宋体"/>
                <w:sz w:val="24"/>
                <w:szCs w:val="24"/>
              </w:rPr>
              <w:t>邮政编码</w:t>
            </w:r>
          </w:p>
        </w:tc>
        <w:tc>
          <w:tcPr>
            <w:tcW w:w="4071" w:type="dxa"/>
            <w:gridSpan w:val="2"/>
            <w:tcBorders>
              <w:top w:val="single" w:color="auto" w:sz="4" w:space="0"/>
              <w:left w:val="nil"/>
              <w:bottom w:val="single" w:color="auto" w:sz="4" w:space="0"/>
              <w:right w:val="single" w:color="auto" w:sz="4" w:space="0"/>
            </w:tcBorders>
            <w:vAlign w:val="center"/>
          </w:tcPr>
          <w:p w14:paraId="005A63EF">
            <w:pPr>
              <w:spacing w:line="440" w:lineRule="exact"/>
              <w:jc w:val="center"/>
              <w:rPr>
                <w:rFonts w:hint="eastAsia"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14:paraId="26B8729C">
            <w:pPr>
              <w:spacing w:line="440" w:lineRule="exact"/>
              <w:jc w:val="center"/>
              <w:rPr>
                <w:rFonts w:hint="eastAsia" w:ascii="宋体" w:hAnsi="宋体" w:cs="宋体"/>
                <w:sz w:val="24"/>
                <w:szCs w:val="24"/>
              </w:rPr>
            </w:pPr>
            <w:r>
              <w:rPr>
                <w:rFonts w:hint="eastAsia" w:ascii="宋体" w:hAnsi="宋体" w:cs="宋体"/>
                <w:sz w:val="24"/>
                <w:szCs w:val="24"/>
              </w:rPr>
              <w:t>员工总数</w:t>
            </w:r>
          </w:p>
        </w:tc>
        <w:tc>
          <w:tcPr>
            <w:tcW w:w="1982" w:type="dxa"/>
            <w:tcBorders>
              <w:top w:val="single" w:color="auto" w:sz="4" w:space="0"/>
              <w:left w:val="nil"/>
              <w:bottom w:val="single" w:color="auto" w:sz="4" w:space="0"/>
              <w:right w:val="single" w:color="auto" w:sz="4" w:space="0"/>
            </w:tcBorders>
            <w:vAlign w:val="center"/>
          </w:tcPr>
          <w:p w14:paraId="0D1199A7">
            <w:pPr>
              <w:spacing w:line="440" w:lineRule="exact"/>
              <w:jc w:val="center"/>
              <w:rPr>
                <w:rFonts w:hint="eastAsia" w:ascii="宋体" w:hAnsi="宋体" w:cs="宋体"/>
                <w:sz w:val="24"/>
                <w:szCs w:val="24"/>
              </w:rPr>
            </w:pPr>
          </w:p>
        </w:tc>
      </w:tr>
      <w:tr w14:paraId="57E8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449" w:type="dxa"/>
            <w:vMerge w:val="restart"/>
            <w:tcBorders>
              <w:top w:val="nil"/>
              <w:left w:val="single" w:color="auto" w:sz="4" w:space="0"/>
              <w:bottom w:val="single" w:color="auto" w:sz="4" w:space="0"/>
              <w:right w:val="single" w:color="auto" w:sz="4" w:space="0"/>
            </w:tcBorders>
            <w:vAlign w:val="center"/>
          </w:tcPr>
          <w:p w14:paraId="78265BC0">
            <w:pPr>
              <w:spacing w:line="440" w:lineRule="exact"/>
              <w:jc w:val="center"/>
              <w:rPr>
                <w:rFonts w:hint="eastAsia" w:ascii="宋体" w:hAnsi="宋体" w:cs="宋体"/>
                <w:sz w:val="24"/>
                <w:szCs w:val="24"/>
              </w:rPr>
            </w:pPr>
            <w:r>
              <w:rPr>
                <w:rFonts w:hint="eastAsia" w:ascii="宋体" w:hAnsi="宋体" w:cs="宋体"/>
                <w:sz w:val="24"/>
                <w:szCs w:val="24"/>
              </w:rPr>
              <w:t>联系方式</w:t>
            </w:r>
          </w:p>
        </w:tc>
        <w:tc>
          <w:tcPr>
            <w:tcW w:w="1350" w:type="dxa"/>
            <w:tcBorders>
              <w:top w:val="single" w:color="auto" w:sz="4" w:space="0"/>
              <w:left w:val="nil"/>
              <w:bottom w:val="single" w:color="auto" w:sz="4" w:space="0"/>
              <w:right w:val="single" w:color="auto" w:sz="4" w:space="0"/>
            </w:tcBorders>
            <w:vAlign w:val="center"/>
          </w:tcPr>
          <w:p w14:paraId="729AC7C3">
            <w:pPr>
              <w:spacing w:line="440" w:lineRule="exact"/>
              <w:jc w:val="center"/>
              <w:rPr>
                <w:rFonts w:hint="eastAsia" w:ascii="宋体" w:hAnsi="宋体" w:cs="宋体"/>
                <w:sz w:val="24"/>
                <w:szCs w:val="24"/>
              </w:rPr>
            </w:pPr>
            <w:r>
              <w:rPr>
                <w:rFonts w:hint="eastAsia" w:ascii="宋体" w:hAnsi="宋体" w:cs="宋体"/>
                <w:sz w:val="24"/>
                <w:szCs w:val="24"/>
              </w:rPr>
              <w:t>联系人</w:t>
            </w:r>
          </w:p>
        </w:tc>
        <w:tc>
          <w:tcPr>
            <w:tcW w:w="2721" w:type="dxa"/>
            <w:tcBorders>
              <w:top w:val="single" w:color="auto" w:sz="4" w:space="0"/>
              <w:left w:val="nil"/>
              <w:bottom w:val="single" w:color="auto" w:sz="4" w:space="0"/>
              <w:right w:val="single" w:color="auto" w:sz="4" w:space="0"/>
            </w:tcBorders>
            <w:vAlign w:val="center"/>
          </w:tcPr>
          <w:p w14:paraId="36EE7D26">
            <w:pPr>
              <w:spacing w:line="440" w:lineRule="exact"/>
              <w:jc w:val="center"/>
              <w:rPr>
                <w:rFonts w:hint="eastAsia"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14:paraId="7643F7A3">
            <w:pPr>
              <w:spacing w:line="440" w:lineRule="exact"/>
              <w:jc w:val="center"/>
              <w:rPr>
                <w:rFonts w:hint="eastAsia" w:ascii="宋体" w:hAnsi="宋体" w:cs="宋体"/>
                <w:sz w:val="24"/>
                <w:szCs w:val="24"/>
              </w:rPr>
            </w:pPr>
            <w:r>
              <w:rPr>
                <w:rFonts w:hint="eastAsia" w:ascii="宋体" w:hAnsi="宋体" w:cs="宋体"/>
                <w:sz w:val="24"/>
                <w:szCs w:val="24"/>
              </w:rPr>
              <w:t>电话</w:t>
            </w:r>
          </w:p>
        </w:tc>
        <w:tc>
          <w:tcPr>
            <w:tcW w:w="1982" w:type="dxa"/>
            <w:tcBorders>
              <w:top w:val="single" w:color="auto" w:sz="4" w:space="0"/>
              <w:left w:val="nil"/>
              <w:bottom w:val="single" w:color="auto" w:sz="4" w:space="0"/>
              <w:right w:val="single" w:color="auto" w:sz="4" w:space="0"/>
            </w:tcBorders>
            <w:vAlign w:val="center"/>
          </w:tcPr>
          <w:p w14:paraId="28802A71">
            <w:pPr>
              <w:spacing w:line="440" w:lineRule="exact"/>
              <w:jc w:val="center"/>
              <w:rPr>
                <w:rFonts w:hint="eastAsia" w:ascii="宋体" w:hAnsi="宋体" w:cs="宋体"/>
                <w:sz w:val="24"/>
                <w:szCs w:val="24"/>
              </w:rPr>
            </w:pPr>
          </w:p>
        </w:tc>
      </w:tr>
      <w:tr w14:paraId="723D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449" w:type="dxa"/>
            <w:vMerge w:val="continue"/>
            <w:tcBorders>
              <w:top w:val="nil"/>
              <w:left w:val="single" w:color="auto" w:sz="4" w:space="0"/>
              <w:bottom w:val="single" w:color="auto" w:sz="4" w:space="0"/>
              <w:right w:val="single" w:color="auto" w:sz="4" w:space="0"/>
            </w:tcBorders>
            <w:vAlign w:val="center"/>
          </w:tcPr>
          <w:p w14:paraId="209332AD">
            <w:pPr>
              <w:widowControl w:val="0"/>
              <w:jc w:val="both"/>
              <w:rPr>
                <w:rFonts w:hint="eastAsia" w:ascii="宋体" w:hAnsi="宋体" w:cs="宋体"/>
                <w:kern w:val="2"/>
                <w:sz w:val="24"/>
                <w:szCs w:val="24"/>
              </w:rPr>
            </w:pPr>
          </w:p>
        </w:tc>
        <w:tc>
          <w:tcPr>
            <w:tcW w:w="1350" w:type="dxa"/>
            <w:tcBorders>
              <w:top w:val="single" w:color="auto" w:sz="4" w:space="0"/>
              <w:left w:val="nil"/>
              <w:bottom w:val="single" w:color="auto" w:sz="4" w:space="0"/>
              <w:right w:val="single" w:color="auto" w:sz="4" w:space="0"/>
            </w:tcBorders>
            <w:vAlign w:val="center"/>
          </w:tcPr>
          <w:p w14:paraId="4A0BE6F2">
            <w:pPr>
              <w:spacing w:line="440" w:lineRule="exact"/>
              <w:jc w:val="center"/>
              <w:rPr>
                <w:rFonts w:hint="eastAsia" w:ascii="宋体" w:hAnsi="宋体" w:cs="宋体"/>
                <w:sz w:val="24"/>
                <w:szCs w:val="24"/>
              </w:rPr>
            </w:pPr>
            <w:r>
              <w:rPr>
                <w:rFonts w:hint="eastAsia" w:ascii="宋体" w:hAnsi="宋体" w:cs="宋体"/>
                <w:sz w:val="24"/>
                <w:szCs w:val="24"/>
              </w:rPr>
              <w:t>网址</w:t>
            </w:r>
          </w:p>
        </w:tc>
        <w:tc>
          <w:tcPr>
            <w:tcW w:w="2721" w:type="dxa"/>
            <w:tcBorders>
              <w:top w:val="single" w:color="auto" w:sz="4" w:space="0"/>
              <w:left w:val="nil"/>
              <w:bottom w:val="single" w:color="auto" w:sz="4" w:space="0"/>
              <w:right w:val="single" w:color="auto" w:sz="4" w:space="0"/>
            </w:tcBorders>
            <w:vAlign w:val="center"/>
          </w:tcPr>
          <w:p w14:paraId="45A7B26C">
            <w:pPr>
              <w:spacing w:line="440" w:lineRule="exact"/>
              <w:jc w:val="center"/>
              <w:rPr>
                <w:rFonts w:hint="eastAsia"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14:paraId="4D74B146">
            <w:pPr>
              <w:spacing w:line="440" w:lineRule="exact"/>
              <w:jc w:val="center"/>
              <w:rPr>
                <w:rFonts w:hint="eastAsia" w:ascii="宋体" w:hAnsi="宋体" w:cs="宋体"/>
                <w:sz w:val="24"/>
                <w:szCs w:val="24"/>
              </w:rPr>
            </w:pPr>
            <w:r>
              <w:rPr>
                <w:rFonts w:hint="eastAsia" w:ascii="宋体" w:hAnsi="宋体" w:cs="宋体"/>
                <w:sz w:val="24"/>
                <w:szCs w:val="24"/>
              </w:rPr>
              <w:t>传真</w:t>
            </w:r>
          </w:p>
        </w:tc>
        <w:tc>
          <w:tcPr>
            <w:tcW w:w="1982" w:type="dxa"/>
            <w:tcBorders>
              <w:top w:val="single" w:color="auto" w:sz="4" w:space="0"/>
              <w:left w:val="nil"/>
              <w:bottom w:val="single" w:color="auto" w:sz="4" w:space="0"/>
              <w:right w:val="single" w:color="auto" w:sz="4" w:space="0"/>
            </w:tcBorders>
            <w:vAlign w:val="center"/>
          </w:tcPr>
          <w:p w14:paraId="10C1B4AE">
            <w:pPr>
              <w:spacing w:line="440" w:lineRule="exact"/>
              <w:jc w:val="center"/>
              <w:rPr>
                <w:rFonts w:hint="eastAsia" w:ascii="宋体" w:hAnsi="宋体" w:cs="宋体"/>
                <w:sz w:val="24"/>
                <w:szCs w:val="24"/>
              </w:rPr>
            </w:pPr>
          </w:p>
        </w:tc>
      </w:tr>
      <w:tr w14:paraId="28E2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2DD0E1B">
            <w:pPr>
              <w:spacing w:line="440" w:lineRule="exact"/>
              <w:jc w:val="center"/>
              <w:rPr>
                <w:rFonts w:hint="eastAsia" w:ascii="宋体" w:hAnsi="宋体" w:cs="宋体"/>
                <w:sz w:val="24"/>
                <w:szCs w:val="24"/>
              </w:rPr>
            </w:pPr>
            <w:r>
              <w:rPr>
                <w:rFonts w:hint="eastAsia" w:ascii="宋体" w:hAnsi="宋体" w:cs="宋体"/>
                <w:sz w:val="24"/>
                <w:szCs w:val="24"/>
              </w:rPr>
              <w:t>法定代表人</w:t>
            </w:r>
          </w:p>
          <w:p w14:paraId="6572F55A">
            <w:pPr>
              <w:spacing w:line="440" w:lineRule="exact"/>
              <w:jc w:val="center"/>
              <w:rPr>
                <w:rFonts w:hint="eastAsia" w:ascii="宋体" w:hAnsi="宋体" w:cs="宋体"/>
                <w:sz w:val="24"/>
                <w:szCs w:val="24"/>
              </w:rPr>
            </w:pPr>
            <w:r>
              <w:rPr>
                <w:rFonts w:hint="eastAsia" w:ascii="宋体" w:hAnsi="宋体" w:cs="宋体"/>
                <w:sz w:val="24"/>
                <w:szCs w:val="24"/>
              </w:rPr>
              <w:t>(单位负责人)</w:t>
            </w:r>
          </w:p>
        </w:tc>
        <w:tc>
          <w:tcPr>
            <w:tcW w:w="1350" w:type="dxa"/>
            <w:tcBorders>
              <w:top w:val="single" w:color="auto" w:sz="4" w:space="0"/>
              <w:left w:val="nil"/>
              <w:bottom w:val="single" w:color="auto" w:sz="4" w:space="0"/>
              <w:right w:val="single" w:color="auto" w:sz="4" w:space="0"/>
            </w:tcBorders>
            <w:vAlign w:val="center"/>
          </w:tcPr>
          <w:p w14:paraId="063B6BD8">
            <w:pPr>
              <w:spacing w:line="440" w:lineRule="exact"/>
              <w:jc w:val="center"/>
              <w:rPr>
                <w:rFonts w:hint="eastAsia" w:ascii="宋体" w:hAnsi="宋体" w:cs="宋体"/>
                <w:sz w:val="24"/>
                <w:szCs w:val="24"/>
              </w:rPr>
            </w:pPr>
            <w:r>
              <w:rPr>
                <w:rFonts w:hint="eastAsia" w:ascii="宋体" w:hAnsi="宋体" w:cs="宋体"/>
                <w:sz w:val="24"/>
                <w:szCs w:val="24"/>
              </w:rPr>
              <w:t>姓名</w:t>
            </w:r>
          </w:p>
        </w:tc>
        <w:tc>
          <w:tcPr>
            <w:tcW w:w="2721" w:type="dxa"/>
            <w:tcBorders>
              <w:top w:val="single" w:color="auto" w:sz="4" w:space="0"/>
              <w:left w:val="nil"/>
              <w:bottom w:val="single" w:color="auto" w:sz="4" w:space="0"/>
              <w:right w:val="single" w:color="auto" w:sz="4" w:space="0"/>
            </w:tcBorders>
            <w:vAlign w:val="center"/>
          </w:tcPr>
          <w:p w14:paraId="30A4F165">
            <w:pPr>
              <w:spacing w:line="440" w:lineRule="exact"/>
              <w:jc w:val="center"/>
              <w:rPr>
                <w:rFonts w:hint="eastAsia" w:ascii="宋体" w:hAnsi="宋体" w:cs="宋体"/>
                <w:sz w:val="24"/>
                <w:szCs w:val="24"/>
              </w:rPr>
            </w:pPr>
          </w:p>
        </w:tc>
        <w:tc>
          <w:tcPr>
            <w:tcW w:w="1404" w:type="dxa"/>
            <w:tcBorders>
              <w:top w:val="single" w:color="auto" w:sz="4" w:space="0"/>
              <w:left w:val="nil"/>
              <w:bottom w:val="single" w:color="auto" w:sz="4" w:space="0"/>
              <w:right w:val="single" w:color="auto" w:sz="4" w:space="0"/>
            </w:tcBorders>
            <w:vAlign w:val="center"/>
          </w:tcPr>
          <w:p w14:paraId="42CD84CF">
            <w:pPr>
              <w:spacing w:line="440" w:lineRule="exact"/>
              <w:jc w:val="center"/>
              <w:rPr>
                <w:rFonts w:hint="eastAsia" w:ascii="宋体" w:hAnsi="宋体" w:cs="宋体"/>
                <w:sz w:val="24"/>
                <w:szCs w:val="24"/>
              </w:rPr>
            </w:pPr>
            <w:r>
              <w:rPr>
                <w:rFonts w:hint="eastAsia" w:ascii="宋体" w:hAnsi="宋体" w:cs="宋体"/>
                <w:sz w:val="24"/>
                <w:szCs w:val="24"/>
              </w:rPr>
              <w:t>电话</w:t>
            </w:r>
          </w:p>
        </w:tc>
        <w:tc>
          <w:tcPr>
            <w:tcW w:w="1982" w:type="dxa"/>
            <w:tcBorders>
              <w:top w:val="single" w:color="auto" w:sz="4" w:space="0"/>
              <w:left w:val="nil"/>
              <w:bottom w:val="single" w:color="auto" w:sz="4" w:space="0"/>
              <w:right w:val="single" w:color="auto" w:sz="4" w:space="0"/>
            </w:tcBorders>
            <w:vAlign w:val="center"/>
          </w:tcPr>
          <w:p w14:paraId="616CE039">
            <w:pPr>
              <w:spacing w:line="440" w:lineRule="exact"/>
              <w:jc w:val="center"/>
              <w:rPr>
                <w:rFonts w:hint="eastAsia" w:ascii="宋体" w:hAnsi="宋体" w:cs="宋体"/>
                <w:sz w:val="24"/>
                <w:szCs w:val="24"/>
              </w:rPr>
            </w:pPr>
          </w:p>
        </w:tc>
      </w:tr>
      <w:tr w14:paraId="57E9B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22F36E7C">
            <w:pPr>
              <w:spacing w:line="440" w:lineRule="exact"/>
              <w:jc w:val="center"/>
              <w:rPr>
                <w:rFonts w:hint="eastAsia" w:ascii="宋体" w:hAnsi="宋体" w:cs="宋体"/>
                <w:sz w:val="24"/>
                <w:szCs w:val="24"/>
              </w:rPr>
            </w:pPr>
            <w:r>
              <w:rPr>
                <w:rFonts w:hint="eastAsia" w:ascii="宋体" w:hAnsi="宋体" w:cs="宋体"/>
                <w:sz w:val="24"/>
                <w:szCs w:val="24"/>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vAlign w:val="center"/>
          </w:tcPr>
          <w:p w14:paraId="6FE24E7B">
            <w:pPr>
              <w:spacing w:line="440" w:lineRule="exact"/>
              <w:rPr>
                <w:rFonts w:hint="eastAsia" w:ascii="宋体" w:hAnsi="宋体" w:cs="宋体"/>
                <w:sz w:val="24"/>
                <w:szCs w:val="24"/>
              </w:rPr>
            </w:pPr>
            <w:r>
              <w:rPr>
                <w:rFonts w:hint="eastAsia" w:ascii="宋体" w:hAnsi="宋体" w:cs="宋体"/>
                <w:sz w:val="24"/>
                <w:szCs w:val="24"/>
              </w:rPr>
              <w:t>类型：                等级：                 证书号：</w:t>
            </w:r>
          </w:p>
        </w:tc>
      </w:tr>
      <w:tr w14:paraId="150AD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B30ACDF">
            <w:pPr>
              <w:spacing w:line="440" w:lineRule="exact"/>
              <w:jc w:val="center"/>
              <w:rPr>
                <w:rFonts w:hint="eastAsia" w:ascii="宋体" w:hAnsi="宋体" w:cs="宋体"/>
                <w:sz w:val="24"/>
                <w:szCs w:val="24"/>
              </w:rPr>
            </w:pPr>
            <w:r>
              <w:rPr>
                <w:rFonts w:hint="eastAsia" w:ascii="宋体" w:hAnsi="宋体" w:cs="宋体"/>
                <w:sz w:val="24"/>
                <w:szCs w:val="24"/>
              </w:rPr>
              <w:t>基本账户开户银行</w:t>
            </w:r>
          </w:p>
        </w:tc>
        <w:tc>
          <w:tcPr>
            <w:tcW w:w="7457" w:type="dxa"/>
            <w:gridSpan w:val="4"/>
            <w:tcBorders>
              <w:top w:val="single" w:color="auto" w:sz="4" w:space="0"/>
              <w:left w:val="nil"/>
              <w:bottom w:val="single" w:color="auto" w:sz="4" w:space="0"/>
              <w:right w:val="single" w:color="auto" w:sz="4" w:space="0"/>
            </w:tcBorders>
            <w:vAlign w:val="center"/>
          </w:tcPr>
          <w:p w14:paraId="5564BF47">
            <w:pPr>
              <w:spacing w:line="440" w:lineRule="exact"/>
              <w:jc w:val="center"/>
              <w:rPr>
                <w:rFonts w:hint="eastAsia" w:ascii="宋体" w:hAnsi="宋体" w:cs="宋体"/>
                <w:sz w:val="24"/>
                <w:szCs w:val="24"/>
              </w:rPr>
            </w:pPr>
          </w:p>
        </w:tc>
      </w:tr>
      <w:tr w14:paraId="4E3B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5D303A55">
            <w:pPr>
              <w:spacing w:line="440" w:lineRule="exact"/>
              <w:jc w:val="center"/>
              <w:rPr>
                <w:rFonts w:hint="eastAsia" w:ascii="宋体" w:hAnsi="宋体" w:cs="宋体"/>
                <w:sz w:val="24"/>
                <w:szCs w:val="24"/>
              </w:rPr>
            </w:pPr>
            <w:r>
              <w:rPr>
                <w:rFonts w:hint="eastAsia" w:ascii="宋体" w:hAnsi="宋体" w:cs="宋体"/>
                <w:sz w:val="24"/>
                <w:szCs w:val="24"/>
              </w:rPr>
              <w:t>基本账户银行账号</w:t>
            </w:r>
          </w:p>
        </w:tc>
        <w:tc>
          <w:tcPr>
            <w:tcW w:w="7457" w:type="dxa"/>
            <w:gridSpan w:val="4"/>
            <w:tcBorders>
              <w:top w:val="single" w:color="auto" w:sz="4" w:space="0"/>
              <w:left w:val="nil"/>
              <w:bottom w:val="single" w:color="auto" w:sz="4" w:space="0"/>
              <w:right w:val="single" w:color="auto" w:sz="4" w:space="0"/>
            </w:tcBorders>
            <w:vAlign w:val="center"/>
          </w:tcPr>
          <w:p w14:paraId="1E3ABB9A">
            <w:pPr>
              <w:spacing w:line="440" w:lineRule="exact"/>
              <w:jc w:val="center"/>
              <w:rPr>
                <w:rFonts w:hint="eastAsia" w:ascii="宋体" w:hAnsi="宋体" w:cs="宋体"/>
                <w:sz w:val="24"/>
                <w:szCs w:val="24"/>
              </w:rPr>
            </w:pPr>
          </w:p>
        </w:tc>
      </w:tr>
      <w:tr w14:paraId="216E1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1"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670B19CA">
            <w:pPr>
              <w:spacing w:line="440" w:lineRule="exact"/>
              <w:jc w:val="center"/>
              <w:rPr>
                <w:rFonts w:hint="eastAsia" w:ascii="宋体" w:hAnsi="宋体" w:cs="宋体"/>
                <w:sz w:val="24"/>
                <w:szCs w:val="24"/>
              </w:rPr>
            </w:pPr>
            <w:r>
              <w:rPr>
                <w:rFonts w:hint="eastAsia" w:ascii="宋体" w:hAnsi="宋体" w:cs="宋体"/>
                <w:sz w:val="24"/>
                <w:szCs w:val="24"/>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vAlign w:val="center"/>
          </w:tcPr>
          <w:p w14:paraId="2FE93A4B">
            <w:pPr>
              <w:spacing w:line="440" w:lineRule="exact"/>
              <w:jc w:val="center"/>
              <w:rPr>
                <w:rFonts w:hint="eastAsia" w:ascii="宋体" w:hAnsi="宋体" w:cs="宋体"/>
                <w:sz w:val="24"/>
                <w:szCs w:val="24"/>
              </w:rPr>
            </w:pPr>
          </w:p>
        </w:tc>
      </w:tr>
      <w:tr w14:paraId="263F0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74B23C6">
            <w:pPr>
              <w:spacing w:line="440" w:lineRule="exact"/>
              <w:jc w:val="center"/>
              <w:rPr>
                <w:rFonts w:hint="eastAsia" w:ascii="宋体" w:hAnsi="宋体" w:cs="宋体"/>
                <w:sz w:val="24"/>
                <w:szCs w:val="24"/>
              </w:rPr>
            </w:pPr>
            <w:r>
              <w:rPr>
                <w:rFonts w:hint="eastAsia" w:ascii="宋体" w:hAnsi="宋体" w:cs="宋体"/>
                <w:sz w:val="24"/>
                <w:szCs w:val="24"/>
              </w:rPr>
              <w:t>备注</w:t>
            </w:r>
          </w:p>
        </w:tc>
        <w:tc>
          <w:tcPr>
            <w:tcW w:w="7457" w:type="dxa"/>
            <w:gridSpan w:val="4"/>
            <w:tcBorders>
              <w:top w:val="single" w:color="auto" w:sz="4" w:space="0"/>
              <w:left w:val="nil"/>
              <w:bottom w:val="single" w:color="auto" w:sz="4" w:space="0"/>
              <w:right w:val="single" w:color="auto" w:sz="4" w:space="0"/>
            </w:tcBorders>
            <w:vAlign w:val="center"/>
          </w:tcPr>
          <w:p w14:paraId="38A82923">
            <w:pPr>
              <w:spacing w:line="440" w:lineRule="exact"/>
              <w:jc w:val="center"/>
              <w:rPr>
                <w:rFonts w:hint="eastAsia" w:ascii="宋体" w:hAnsi="宋体" w:cs="宋体"/>
                <w:sz w:val="24"/>
                <w:szCs w:val="24"/>
              </w:rPr>
            </w:pPr>
          </w:p>
        </w:tc>
      </w:tr>
    </w:tbl>
    <w:p w14:paraId="5AB45532">
      <w:pPr>
        <w:spacing w:line="240" w:lineRule="exact"/>
        <w:rPr>
          <w:rFonts w:hint="eastAsia" w:ascii="宋体" w:hAnsi="宋体" w:cs="宋体"/>
          <w:sz w:val="24"/>
          <w:szCs w:val="24"/>
        </w:rPr>
      </w:pPr>
    </w:p>
    <w:p w14:paraId="53353E52">
      <w:pPr>
        <w:spacing w:line="360" w:lineRule="auto"/>
        <w:rPr>
          <w:rFonts w:hint="eastAsia" w:ascii="宋体" w:hAnsi="宋体" w:cs="宋体"/>
          <w:sz w:val="24"/>
          <w:szCs w:val="24"/>
        </w:rPr>
      </w:pPr>
      <w:r>
        <w:rPr>
          <w:rFonts w:hint="eastAsia" w:ascii="宋体" w:hAnsi="宋体" w:cs="宋体"/>
          <w:sz w:val="24"/>
          <w:szCs w:val="24"/>
        </w:rPr>
        <w:t>注：投标人应根据招标文件要求在本表后附相关证明材料，如资质证书、开户许可证或基本存款账户信息等。</w:t>
      </w:r>
    </w:p>
    <w:p w14:paraId="3CA4C3DA">
      <w:pPr>
        <w:rPr>
          <w:rFonts w:hint="eastAsia" w:ascii="宋体" w:hAnsi="宋体" w:cs="宋体"/>
          <w:sz w:val="28"/>
          <w:szCs w:val="28"/>
        </w:rPr>
      </w:pPr>
      <w:r>
        <w:rPr>
          <w:rFonts w:hint="eastAsia" w:ascii="宋体" w:hAnsi="宋体" w:cs="宋体"/>
          <w:sz w:val="28"/>
          <w:szCs w:val="28"/>
        </w:rPr>
        <w:br w:type="page"/>
      </w:r>
    </w:p>
    <w:p w14:paraId="17FA69E6">
      <w:pPr>
        <w:pStyle w:val="5"/>
        <w:jc w:val="center"/>
        <w:rPr>
          <w:rFonts w:hint="eastAsia" w:ascii="宋体" w:hAnsi="宋体" w:cs="宋体"/>
          <w:sz w:val="28"/>
          <w:szCs w:val="28"/>
        </w:rPr>
      </w:pPr>
      <w:bookmarkStart w:id="431" w:name="_Toc27252"/>
      <w:r>
        <w:rPr>
          <w:rFonts w:hint="eastAsia" w:ascii="宋体" w:hAnsi="宋体" w:cs="宋体"/>
          <w:sz w:val="28"/>
          <w:szCs w:val="28"/>
        </w:rPr>
        <w:t>六、投标保证金</w:t>
      </w:r>
      <w:bookmarkEnd w:id="428"/>
      <w:bookmarkEnd w:id="429"/>
      <w:bookmarkEnd w:id="431"/>
    </w:p>
    <w:p w14:paraId="7CBD5F03">
      <w:pPr>
        <w:spacing w:before="120" w:after="120" w:line="360" w:lineRule="auto"/>
        <w:jc w:val="center"/>
        <w:rPr>
          <w:rFonts w:hint="eastAsia" w:ascii="宋体" w:hAnsi="宋体" w:cs="宋体"/>
          <w:sz w:val="24"/>
          <w:szCs w:val="24"/>
        </w:rPr>
      </w:pPr>
      <w:r>
        <w:rPr>
          <w:rFonts w:hint="eastAsia" w:ascii="宋体" w:hAnsi="宋体" w:cs="宋体"/>
          <w:sz w:val="24"/>
          <w:szCs w:val="24"/>
        </w:rPr>
        <w:t>投标人提交的投标保证金应采用招标文件中规定的形式，并在此提供相应凭证的扫描件。</w:t>
      </w:r>
    </w:p>
    <w:p w14:paraId="07F2FAB7">
      <w:pPr>
        <w:rPr>
          <w:rFonts w:hint="eastAsia" w:ascii="宋体" w:hAnsi="宋体" w:cs="宋体"/>
          <w:sz w:val="28"/>
          <w:szCs w:val="28"/>
        </w:rPr>
      </w:pPr>
      <w:bookmarkStart w:id="432" w:name="_Toc25087"/>
      <w:r>
        <w:rPr>
          <w:rFonts w:hint="eastAsia" w:ascii="宋体" w:hAnsi="宋体" w:cs="宋体"/>
          <w:sz w:val="28"/>
          <w:szCs w:val="28"/>
        </w:rPr>
        <w:br w:type="page"/>
      </w:r>
    </w:p>
    <w:p w14:paraId="0F890571">
      <w:pPr>
        <w:pStyle w:val="5"/>
        <w:widowControl/>
        <w:autoSpaceDE w:val="0"/>
        <w:spacing w:before="0" w:after="0" w:line="360" w:lineRule="auto"/>
        <w:jc w:val="center"/>
        <w:rPr>
          <w:rFonts w:hint="eastAsia" w:ascii="宋体" w:hAnsi="宋体" w:cs="宋体"/>
          <w:sz w:val="28"/>
          <w:szCs w:val="28"/>
        </w:rPr>
      </w:pPr>
      <w:bookmarkStart w:id="433" w:name="_Toc20704"/>
      <w:r>
        <w:rPr>
          <w:rFonts w:hint="eastAsia" w:ascii="宋体" w:hAnsi="宋体" w:cs="宋体"/>
          <w:sz w:val="28"/>
          <w:szCs w:val="28"/>
        </w:rPr>
        <w:t>七、商务条款偏离表</w:t>
      </w:r>
      <w:bookmarkEnd w:id="432"/>
      <w:bookmarkEnd w:id="433"/>
    </w:p>
    <w:tbl>
      <w:tblPr>
        <w:tblStyle w:val="31"/>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065"/>
        <w:gridCol w:w="2065"/>
        <w:gridCol w:w="2065"/>
        <w:gridCol w:w="1600"/>
        <w:gridCol w:w="1241"/>
      </w:tblGrid>
      <w:tr w14:paraId="46D8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vAlign w:val="center"/>
          </w:tcPr>
          <w:p w14:paraId="714AF2CF">
            <w:pPr>
              <w:jc w:val="center"/>
              <w:rPr>
                <w:rFonts w:hint="eastAsia" w:ascii="宋体" w:hAnsi="宋体" w:cs="宋体"/>
                <w:b/>
                <w:bCs/>
                <w:sz w:val="24"/>
                <w:szCs w:val="24"/>
              </w:rPr>
            </w:pPr>
            <w:r>
              <w:rPr>
                <w:rFonts w:hint="eastAsia" w:ascii="宋体" w:hAnsi="宋体" w:cs="宋体"/>
                <w:b/>
                <w:bCs/>
                <w:sz w:val="24"/>
                <w:szCs w:val="24"/>
              </w:rPr>
              <w:t>序 号</w:t>
            </w:r>
          </w:p>
        </w:tc>
        <w:tc>
          <w:tcPr>
            <w:tcW w:w="2065" w:type="dxa"/>
            <w:tcBorders>
              <w:top w:val="single" w:color="auto" w:sz="4" w:space="0"/>
              <w:left w:val="nil"/>
              <w:bottom w:val="single" w:color="auto" w:sz="4" w:space="0"/>
              <w:right w:val="single" w:color="auto" w:sz="4" w:space="0"/>
            </w:tcBorders>
            <w:vAlign w:val="center"/>
          </w:tcPr>
          <w:p w14:paraId="6351D21A">
            <w:pPr>
              <w:jc w:val="center"/>
              <w:rPr>
                <w:rFonts w:hint="eastAsia" w:ascii="宋体" w:hAnsi="宋体" w:cs="宋体"/>
                <w:b/>
                <w:bCs/>
                <w:sz w:val="24"/>
                <w:szCs w:val="24"/>
              </w:rPr>
            </w:pPr>
            <w:r>
              <w:rPr>
                <w:rFonts w:hint="eastAsia" w:ascii="宋体" w:hAnsi="宋体" w:cs="宋体"/>
                <w:b/>
                <w:bCs/>
                <w:sz w:val="24"/>
                <w:szCs w:val="24"/>
              </w:rPr>
              <w:t>招标文件条款号</w:t>
            </w:r>
          </w:p>
        </w:tc>
        <w:tc>
          <w:tcPr>
            <w:tcW w:w="2065" w:type="dxa"/>
            <w:tcBorders>
              <w:top w:val="single" w:color="auto" w:sz="4" w:space="0"/>
              <w:left w:val="nil"/>
              <w:bottom w:val="single" w:color="auto" w:sz="4" w:space="0"/>
              <w:right w:val="single" w:color="auto" w:sz="4" w:space="0"/>
            </w:tcBorders>
            <w:vAlign w:val="center"/>
          </w:tcPr>
          <w:p w14:paraId="54F626A8">
            <w:pPr>
              <w:jc w:val="center"/>
              <w:rPr>
                <w:rFonts w:hint="eastAsia" w:ascii="宋体" w:hAnsi="宋体" w:cs="宋体"/>
                <w:b/>
                <w:bCs/>
                <w:sz w:val="24"/>
                <w:szCs w:val="24"/>
              </w:rPr>
            </w:pPr>
            <w:r>
              <w:rPr>
                <w:rFonts w:hint="eastAsia" w:ascii="宋体" w:hAnsi="宋体" w:cs="宋体"/>
                <w:b/>
                <w:bCs/>
                <w:sz w:val="24"/>
                <w:szCs w:val="24"/>
              </w:rPr>
              <w:t>招标文件的商务条款内容</w:t>
            </w:r>
          </w:p>
        </w:tc>
        <w:tc>
          <w:tcPr>
            <w:tcW w:w="2065" w:type="dxa"/>
            <w:tcBorders>
              <w:top w:val="single" w:color="auto" w:sz="4" w:space="0"/>
              <w:left w:val="nil"/>
              <w:bottom w:val="single" w:color="auto" w:sz="4" w:space="0"/>
              <w:right w:val="single" w:color="auto" w:sz="4" w:space="0"/>
            </w:tcBorders>
            <w:vAlign w:val="center"/>
          </w:tcPr>
          <w:p w14:paraId="0235D480">
            <w:pPr>
              <w:jc w:val="center"/>
              <w:rPr>
                <w:rFonts w:hint="eastAsia" w:ascii="宋体" w:hAnsi="宋体" w:cs="宋体"/>
                <w:b/>
                <w:bCs/>
                <w:sz w:val="24"/>
                <w:szCs w:val="24"/>
              </w:rPr>
            </w:pPr>
            <w:r>
              <w:rPr>
                <w:rFonts w:hint="eastAsia" w:ascii="宋体" w:hAnsi="宋体" w:cs="宋体"/>
                <w:b/>
                <w:bCs/>
                <w:sz w:val="24"/>
                <w:szCs w:val="24"/>
              </w:rPr>
              <w:t>投标文件的商务条款响应情况</w:t>
            </w:r>
          </w:p>
        </w:tc>
        <w:tc>
          <w:tcPr>
            <w:tcW w:w="1600" w:type="dxa"/>
            <w:tcBorders>
              <w:top w:val="single" w:color="auto" w:sz="4" w:space="0"/>
              <w:left w:val="nil"/>
              <w:bottom w:val="single" w:color="auto" w:sz="4" w:space="0"/>
              <w:right w:val="single" w:color="auto" w:sz="4" w:space="0"/>
            </w:tcBorders>
            <w:vAlign w:val="center"/>
          </w:tcPr>
          <w:p w14:paraId="6625E154">
            <w:pPr>
              <w:jc w:val="center"/>
              <w:rPr>
                <w:rFonts w:hint="eastAsia" w:ascii="宋体" w:hAnsi="宋体" w:cs="宋体"/>
                <w:b/>
                <w:bCs/>
                <w:sz w:val="24"/>
                <w:szCs w:val="24"/>
              </w:rPr>
            </w:pPr>
            <w:r>
              <w:rPr>
                <w:rFonts w:hint="eastAsia" w:ascii="宋体" w:hAnsi="宋体" w:cs="宋体"/>
                <w:b/>
                <w:bCs/>
                <w:sz w:val="24"/>
                <w:szCs w:val="24"/>
              </w:rPr>
              <w:t>偏离情况</w:t>
            </w:r>
          </w:p>
        </w:tc>
        <w:tc>
          <w:tcPr>
            <w:tcW w:w="1241" w:type="dxa"/>
            <w:tcBorders>
              <w:top w:val="single" w:color="auto" w:sz="4" w:space="0"/>
              <w:left w:val="nil"/>
              <w:bottom w:val="single" w:color="auto" w:sz="4" w:space="0"/>
              <w:right w:val="single" w:color="auto" w:sz="4" w:space="0"/>
            </w:tcBorders>
            <w:vAlign w:val="center"/>
          </w:tcPr>
          <w:p w14:paraId="56424183">
            <w:pPr>
              <w:jc w:val="center"/>
              <w:rPr>
                <w:rFonts w:hint="eastAsia" w:ascii="宋体" w:hAnsi="宋体" w:cs="宋体"/>
                <w:b/>
                <w:bCs/>
                <w:sz w:val="24"/>
                <w:szCs w:val="24"/>
              </w:rPr>
            </w:pPr>
            <w:r>
              <w:rPr>
                <w:rFonts w:hint="eastAsia" w:ascii="宋体" w:hAnsi="宋体" w:cs="宋体"/>
                <w:b/>
                <w:bCs/>
                <w:sz w:val="24"/>
                <w:szCs w:val="24"/>
              </w:rPr>
              <w:t>说明</w:t>
            </w:r>
          </w:p>
        </w:tc>
      </w:tr>
      <w:tr w14:paraId="4787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vAlign w:val="center"/>
          </w:tcPr>
          <w:p w14:paraId="6C9B1535">
            <w:pPr>
              <w:jc w:val="center"/>
              <w:rPr>
                <w:rFonts w:hint="eastAsia" w:ascii="宋体" w:hAnsi="宋体" w:cs="宋体"/>
                <w:sz w:val="24"/>
                <w:szCs w:val="24"/>
              </w:rPr>
            </w:pPr>
            <w:r>
              <w:rPr>
                <w:rFonts w:hint="eastAsia" w:ascii="宋体" w:hAnsi="宋体" w:cs="宋体"/>
                <w:sz w:val="24"/>
                <w:szCs w:val="24"/>
              </w:rPr>
              <w:t>1</w:t>
            </w:r>
          </w:p>
        </w:tc>
        <w:tc>
          <w:tcPr>
            <w:tcW w:w="2065" w:type="dxa"/>
            <w:tcBorders>
              <w:top w:val="single" w:color="auto" w:sz="4" w:space="0"/>
              <w:left w:val="nil"/>
              <w:bottom w:val="single" w:color="auto" w:sz="4" w:space="0"/>
              <w:right w:val="single" w:color="auto" w:sz="4" w:space="0"/>
            </w:tcBorders>
            <w:vAlign w:val="center"/>
          </w:tcPr>
          <w:p w14:paraId="1489795C">
            <w:pPr>
              <w:jc w:val="center"/>
              <w:rPr>
                <w:rFonts w:hint="eastAsia" w:ascii="宋体" w:hAnsi="宋体" w:cs="宋体"/>
                <w:sz w:val="24"/>
                <w:szCs w:val="24"/>
              </w:rPr>
            </w:pPr>
            <w:r>
              <w:rPr>
                <w:rFonts w:hint="eastAsia" w:ascii="宋体" w:hAnsi="宋体" w:cs="宋体"/>
                <w:sz w:val="24"/>
                <w:szCs w:val="24"/>
              </w:rPr>
              <w:t>“投标人须知前附表”第1.3.2款</w:t>
            </w:r>
          </w:p>
        </w:tc>
        <w:tc>
          <w:tcPr>
            <w:tcW w:w="2065" w:type="dxa"/>
            <w:tcBorders>
              <w:top w:val="single" w:color="auto" w:sz="4" w:space="0"/>
              <w:left w:val="nil"/>
              <w:bottom w:val="single" w:color="auto" w:sz="4" w:space="0"/>
              <w:right w:val="single" w:color="auto" w:sz="4" w:space="0"/>
            </w:tcBorders>
            <w:vAlign w:val="center"/>
          </w:tcPr>
          <w:p w14:paraId="79016F7F">
            <w:pPr>
              <w:jc w:val="center"/>
              <w:rPr>
                <w:rFonts w:hint="eastAsia" w:ascii="宋体" w:hAnsi="宋体" w:cs="宋体"/>
                <w:sz w:val="24"/>
                <w:szCs w:val="24"/>
              </w:rPr>
            </w:pPr>
            <w:r>
              <w:rPr>
                <w:rFonts w:hint="eastAsia" w:ascii="宋体" w:hAnsi="宋体" w:cs="宋体"/>
                <w:kern w:val="2"/>
                <w:sz w:val="24"/>
                <w:szCs w:val="24"/>
                <w:lang w:bidi="ar"/>
              </w:rPr>
              <w:t>合同履行期限：3年，合同一年一签。</w:t>
            </w:r>
          </w:p>
        </w:tc>
        <w:tc>
          <w:tcPr>
            <w:tcW w:w="2065" w:type="dxa"/>
            <w:tcBorders>
              <w:top w:val="single" w:color="auto" w:sz="4" w:space="0"/>
              <w:left w:val="nil"/>
              <w:bottom w:val="single" w:color="auto" w:sz="4" w:space="0"/>
              <w:right w:val="single" w:color="auto" w:sz="4" w:space="0"/>
            </w:tcBorders>
            <w:vAlign w:val="center"/>
          </w:tcPr>
          <w:p w14:paraId="471F5A5D">
            <w:pPr>
              <w:jc w:val="center"/>
              <w:rPr>
                <w:rFonts w:hint="eastAsia" w:ascii="宋体" w:hAnsi="宋体" w:cs="宋体"/>
                <w:sz w:val="24"/>
                <w:szCs w:val="24"/>
              </w:rPr>
            </w:pPr>
          </w:p>
        </w:tc>
        <w:tc>
          <w:tcPr>
            <w:tcW w:w="1600" w:type="dxa"/>
            <w:tcBorders>
              <w:top w:val="single" w:color="auto" w:sz="4" w:space="0"/>
              <w:left w:val="nil"/>
              <w:bottom w:val="single" w:color="auto" w:sz="4" w:space="0"/>
              <w:right w:val="single" w:color="auto" w:sz="4" w:space="0"/>
            </w:tcBorders>
            <w:vAlign w:val="center"/>
          </w:tcPr>
          <w:p w14:paraId="18DA8C1C">
            <w:pPr>
              <w:jc w:val="center"/>
              <w:rPr>
                <w:rFonts w:hint="eastAsia" w:ascii="宋体" w:hAnsi="宋体" w:cs="宋体"/>
                <w:sz w:val="24"/>
                <w:szCs w:val="24"/>
              </w:rPr>
            </w:pPr>
          </w:p>
        </w:tc>
        <w:tc>
          <w:tcPr>
            <w:tcW w:w="1241" w:type="dxa"/>
            <w:tcBorders>
              <w:top w:val="single" w:color="auto" w:sz="4" w:space="0"/>
              <w:left w:val="nil"/>
              <w:bottom w:val="single" w:color="auto" w:sz="4" w:space="0"/>
              <w:right w:val="single" w:color="auto" w:sz="4" w:space="0"/>
            </w:tcBorders>
            <w:vAlign w:val="center"/>
          </w:tcPr>
          <w:p w14:paraId="133DDE59">
            <w:pPr>
              <w:jc w:val="center"/>
              <w:rPr>
                <w:rFonts w:hint="eastAsia" w:ascii="宋体" w:hAnsi="宋体" w:cs="宋体"/>
                <w:sz w:val="24"/>
                <w:szCs w:val="24"/>
              </w:rPr>
            </w:pPr>
          </w:p>
        </w:tc>
      </w:tr>
      <w:tr w14:paraId="02F7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vAlign w:val="center"/>
          </w:tcPr>
          <w:p w14:paraId="3D7B9256">
            <w:pPr>
              <w:jc w:val="center"/>
              <w:rPr>
                <w:rFonts w:hint="eastAsia" w:ascii="宋体" w:hAnsi="宋体" w:cs="宋体"/>
                <w:sz w:val="24"/>
                <w:szCs w:val="24"/>
              </w:rPr>
            </w:pPr>
            <w:r>
              <w:rPr>
                <w:rFonts w:hint="eastAsia" w:ascii="宋体" w:hAnsi="宋体" w:cs="宋体"/>
                <w:sz w:val="24"/>
                <w:szCs w:val="24"/>
              </w:rPr>
              <w:t>2</w:t>
            </w:r>
          </w:p>
        </w:tc>
        <w:tc>
          <w:tcPr>
            <w:tcW w:w="2065" w:type="dxa"/>
            <w:tcBorders>
              <w:top w:val="single" w:color="auto" w:sz="4" w:space="0"/>
              <w:left w:val="nil"/>
              <w:bottom w:val="single" w:color="auto" w:sz="4" w:space="0"/>
              <w:right w:val="single" w:color="auto" w:sz="4" w:space="0"/>
            </w:tcBorders>
            <w:vAlign w:val="center"/>
          </w:tcPr>
          <w:p w14:paraId="48A9B180">
            <w:pPr>
              <w:jc w:val="center"/>
              <w:rPr>
                <w:rFonts w:hint="eastAsia" w:ascii="宋体" w:hAnsi="宋体" w:cs="宋体"/>
                <w:sz w:val="24"/>
                <w:szCs w:val="24"/>
              </w:rPr>
            </w:pPr>
            <w:r>
              <w:rPr>
                <w:rFonts w:hint="eastAsia" w:ascii="宋体" w:hAnsi="宋体" w:cs="宋体"/>
                <w:sz w:val="24"/>
                <w:szCs w:val="24"/>
              </w:rPr>
              <w:t>“投标人须知前附表”第1.3.3款</w:t>
            </w:r>
          </w:p>
        </w:tc>
        <w:tc>
          <w:tcPr>
            <w:tcW w:w="2065" w:type="dxa"/>
            <w:tcBorders>
              <w:top w:val="single" w:color="auto" w:sz="4" w:space="0"/>
              <w:left w:val="nil"/>
              <w:bottom w:val="single" w:color="auto" w:sz="4" w:space="0"/>
              <w:right w:val="single" w:color="auto" w:sz="4" w:space="0"/>
            </w:tcBorders>
            <w:vAlign w:val="center"/>
          </w:tcPr>
          <w:p w14:paraId="310B678C">
            <w:pPr>
              <w:jc w:val="center"/>
              <w:rPr>
                <w:rFonts w:hint="eastAsia" w:ascii="宋体" w:hAnsi="宋体" w:cs="宋体"/>
                <w:sz w:val="24"/>
                <w:szCs w:val="24"/>
              </w:rPr>
            </w:pPr>
            <w:r>
              <w:rPr>
                <w:rFonts w:hint="eastAsia" w:ascii="宋体" w:hAnsi="宋体" w:cs="宋体"/>
                <w:sz w:val="24"/>
                <w:szCs w:val="24"/>
              </w:rPr>
              <w:t>服务地点：德宏师范学院。</w:t>
            </w:r>
          </w:p>
        </w:tc>
        <w:tc>
          <w:tcPr>
            <w:tcW w:w="2065" w:type="dxa"/>
            <w:tcBorders>
              <w:top w:val="single" w:color="auto" w:sz="4" w:space="0"/>
              <w:left w:val="nil"/>
              <w:bottom w:val="single" w:color="auto" w:sz="4" w:space="0"/>
              <w:right w:val="single" w:color="auto" w:sz="4" w:space="0"/>
            </w:tcBorders>
            <w:vAlign w:val="center"/>
          </w:tcPr>
          <w:p w14:paraId="1D903CDB">
            <w:pPr>
              <w:jc w:val="center"/>
              <w:rPr>
                <w:rFonts w:hint="eastAsia" w:ascii="宋体" w:hAnsi="宋体" w:cs="宋体"/>
                <w:sz w:val="24"/>
                <w:szCs w:val="24"/>
              </w:rPr>
            </w:pPr>
          </w:p>
        </w:tc>
        <w:tc>
          <w:tcPr>
            <w:tcW w:w="1600" w:type="dxa"/>
            <w:tcBorders>
              <w:top w:val="single" w:color="auto" w:sz="4" w:space="0"/>
              <w:left w:val="nil"/>
              <w:bottom w:val="single" w:color="auto" w:sz="4" w:space="0"/>
              <w:right w:val="single" w:color="auto" w:sz="4" w:space="0"/>
            </w:tcBorders>
            <w:vAlign w:val="center"/>
          </w:tcPr>
          <w:p w14:paraId="417B4C9D">
            <w:pPr>
              <w:jc w:val="center"/>
              <w:rPr>
                <w:rFonts w:hint="eastAsia" w:ascii="宋体" w:hAnsi="宋体" w:cs="宋体"/>
                <w:sz w:val="24"/>
                <w:szCs w:val="24"/>
              </w:rPr>
            </w:pPr>
          </w:p>
        </w:tc>
        <w:tc>
          <w:tcPr>
            <w:tcW w:w="1241" w:type="dxa"/>
            <w:tcBorders>
              <w:top w:val="single" w:color="auto" w:sz="4" w:space="0"/>
              <w:left w:val="nil"/>
              <w:bottom w:val="single" w:color="auto" w:sz="4" w:space="0"/>
              <w:right w:val="single" w:color="auto" w:sz="4" w:space="0"/>
            </w:tcBorders>
            <w:vAlign w:val="center"/>
          </w:tcPr>
          <w:p w14:paraId="3236FF93">
            <w:pPr>
              <w:jc w:val="center"/>
              <w:rPr>
                <w:rFonts w:hint="eastAsia" w:ascii="宋体" w:hAnsi="宋体" w:cs="宋体"/>
                <w:sz w:val="24"/>
                <w:szCs w:val="24"/>
              </w:rPr>
            </w:pPr>
          </w:p>
        </w:tc>
      </w:tr>
      <w:tr w14:paraId="51CF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vAlign w:val="center"/>
          </w:tcPr>
          <w:p w14:paraId="68B95CCF">
            <w:pPr>
              <w:jc w:val="center"/>
              <w:rPr>
                <w:rFonts w:hint="eastAsia" w:ascii="宋体" w:hAnsi="宋体" w:cs="宋体"/>
                <w:sz w:val="24"/>
                <w:szCs w:val="24"/>
              </w:rPr>
            </w:pPr>
            <w:r>
              <w:rPr>
                <w:rFonts w:hint="eastAsia" w:ascii="宋体" w:hAnsi="宋体" w:cs="宋体"/>
                <w:sz w:val="24"/>
                <w:szCs w:val="24"/>
              </w:rPr>
              <w:t>3</w:t>
            </w:r>
          </w:p>
        </w:tc>
        <w:tc>
          <w:tcPr>
            <w:tcW w:w="2065" w:type="dxa"/>
            <w:tcBorders>
              <w:top w:val="single" w:color="auto" w:sz="4" w:space="0"/>
              <w:left w:val="nil"/>
              <w:bottom w:val="single" w:color="auto" w:sz="4" w:space="0"/>
              <w:right w:val="single" w:color="auto" w:sz="4" w:space="0"/>
            </w:tcBorders>
            <w:vAlign w:val="center"/>
          </w:tcPr>
          <w:p w14:paraId="2A2A7347">
            <w:pPr>
              <w:jc w:val="center"/>
              <w:rPr>
                <w:rFonts w:hint="eastAsia" w:ascii="宋体" w:hAnsi="宋体" w:cs="宋体"/>
                <w:sz w:val="24"/>
                <w:szCs w:val="24"/>
              </w:rPr>
            </w:pPr>
            <w:r>
              <w:rPr>
                <w:rFonts w:hint="eastAsia" w:ascii="宋体" w:hAnsi="宋体" w:cs="宋体"/>
                <w:sz w:val="24"/>
                <w:szCs w:val="24"/>
              </w:rPr>
              <w:t>“投标人须知前附表”第1.3.3款</w:t>
            </w:r>
          </w:p>
        </w:tc>
        <w:tc>
          <w:tcPr>
            <w:tcW w:w="2065" w:type="dxa"/>
            <w:tcBorders>
              <w:top w:val="single" w:color="auto" w:sz="4" w:space="0"/>
              <w:left w:val="nil"/>
              <w:bottom w:val="single" w:color="auto" w:sz="4" w:space="0"/>
              <w:right w:val="single" w:color="auto" w:sz="4" w:space="0"/>
            </w:tcBorders>
            <w:vAlign w:val="center"/>
          </w:tcPr>
          <w:p w14:paraId="399541DC">
            <w:pPr>
              <w:jc w:val="center"/>
              <w:rPr>
                <w:rFonts w:hint="eastAsia" w:ascii="宋体" w:hAnsi="宋体" w:cs="宋体"/>
                <w:sz w:val="24"/>
                <w:szCs w:val="24"/>
              </w:rPr>
            </w:pPr>
            <w:r>
              <w:rPr>
                <w:rFonts w:hint="eastAsia" w:ascii="宋体" w:hAnsi="宋体" w:cs="宋体"/>
                <w:sz w:val="24"/>
                <w:szCs w:val="24"/>
              </w:rPr>
              <w:t>服务方式：现场服务</w:t>
            </w:r>
          </w:p>
        </w:tc>
        <w:tc>
          <w:tcPr>
            <w:tcW w:w="2065" w:type="dxa"/>
            <w:tcBorders>
              <w:top w:val="single" w:color="auto" w:sz="4" w:space="0"/>
              <w:left w:val="nil"/>
              <w:bottom w:val="single" w:color="auto" w:sz="4" w:space="0"/>
              <w:right w:val="single" w:color="auto" w:sz="4" w:space="0"/>
            </w:tcBorders>
            <w:vAlign w:val="center"/>
          </w:tcPr>
          <w:p w14:paraId="2E0C714F">
            <w:pPr>
              <w:jc w:val="center"/>
              <w:rPr>
                <w:rFonts w:hint="eastAsia" w:ascii="宋体" w:hAnsi="宋体" w:cs="宋体"/>
                <w:sz w:val="24"/>
                <w:szCs w:val="24"/>
              </w:rPr>
            </w:pPr>
          </w:p>
        </w:tc>
        <w:tc>
          <w:tcPr>
            <w:tcW w:w="1600" w:type="dxa"/>
            <w:tcBorders>
              <w:top w:val="single" w:color="auto" w:sz="4" w:space="0"/>
              <w:left w:val="nil"/>
              <w:bottom w:val="single" w:color="auto" w:sz="4" w:space="0"/>
              <w:right w:val="single" w:color="auto" w:sz="4" w:space="0"/>
            </w:tcBorders>
            <w:vAlign w:val="center"/>
          </w:tcPr>
          <w:p w14:paraId="2E63BC1E">
            <w:pPr>
              <w:jc w:val="center"/>
              <w:rPr>
                <w:rFonts w:hint="eastAsia" w:ascii="宋体" w:hAnsi="宋体" w:cs="宋体"/>
                <w:sz w:val="24"/>
                <w:szCs w:val="24"/>
              </w:rPr>
            </w:pPr>
          </w:p>
        </w:tc>
        <w:tc>
          <w:tcPr>
            <w:tcW w:w="1241" w:type="dxa"/>
            <w:tcBorders>
              <w:top w:val="single" w:color="auto" w:sz="4" w:space="0"/>
              <w:left w:val="nil"/>
              <w:bottom w:val="single" w:color="auto" w:sz="4" w:space="0"/>
              <w:right w:val="single" w:color="auto" w:sz="4" w:space="0"/>
            </w:tcBorders>
            <w:vAlign w:val="center"/>
          </w:tcPr>
          <w:p w14:paraId="43348B43">
            <w:pPr>
              <w:jc w:val="center"/>
              <w:rPr>
                <w:rFonts w:hint="eastAsia" w:ascii="宋体" w:hAnsi="宋体" w:cs="宋体"/>
                <w:sz w:val="24"/>
                <w:szCs w:val="24"/>
              </w:rPr>
            </w:pPr>
          </w:p>
        </w:tc>
      </w:tr>
      <w:tr w14:paraId="6A79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vAlign w:val="center"/>
          </w:tcPr>
          <w:p w14:paraId="1C47CB72">
            <w:pPr>
              <w:jc w:val="center"/>
              <w:rPr>
                <w:rFonts w:hint="eastAsia" w:ascii="宋体" w:hAnsi="宋体" w:cs="宋体"/>
                <w:sz w:val="24"/>
                <w:szCs w:val="24"/>
              </w:rPr>
            </w:pPr>
            <w:r>
              <w:rPr>
                <w:rFonts w:hint="eastAsia" w:ascii="宋体" w:hAnsi="宋体" w:cs="宋体"/>
                <w:sz w:val="24"/>
                <w:szCs w:val="24"/>
              </w:rPr>
              <w:t>4</w:t>
            </w:r>
          </w:p>
        </w:tc>
        <w:tc>
          <w:tcPr>
            <w:tcW w:w="2065" w:type="dxa"/>
            <w:tcBorders>
              <w:top w:val="single" w:color="auto" w:sz="4" w:space="0"/>
              <w:left w:val="nil"/>
              <w:bottom w:val="single" w:color="auto" w:sz="4" w:space="0"/>
              <w:right w:val="single" w:color="auto" w:sz="4" w:space="0"/>
            </w:tcBorders>
            <w:vAlign w:val="center"/>
          </w:tcPr>
          <w:p w14:paraId="0954965B">
            <w:pPr>
              <w:jc w:val="center"/>
              <w:rPr>
                <w:rFonts w:hint="eastAsia" w:ascii="宋体" w:hAnsi="宋体" w:cs="宋体"/>
                <w:sz w:val="24"/>
                <w:szCs w:val="24"/>
              </w:rPr>
            </w:pPr>
            <w:r>
              <w:rPr>
                <w:rFonts w:hint="eastAsia" w:ascii="宋体" w:hAnsi="宋体" w:cs="宋体"/>
                <w:sz w:val="24"/>
                <w:szCs w:val="24"/>
              </w:rPr>
              <w:t>“投标人须知前附表”第3.3.1款</w:t>
            </w:r>
          </w:p>
        </w:tc>
        <w:tc>
          <w:tcPr>
            <w:tcW w:w="2065" w:type="dxa"/>
            <w:tcBorders>
              <w:top w:val="single" w:color="auto" w:sz="4" w:space="0"/>
              <w:left w:val="nil"/>
              <w:bottom w:val="single" w:color="auto" w:sz="4" w:space="0"/>
              <w:right w:val="single" w:color="auto" w:sz="4" w:space="0"/>
            </w:tcBorders>
            <w:vAlign w:val="center"/>
          </w:tcPr>
          <w:p w14:paraId="0D18CE8B">
            <w:pPr>
              <w:jc w:val="center"/>
              <w:rPr>
                <w:rFonts w:hint="eastAsia" w:ascii="宋体" w:hAnsi="宋体" w:cs="宋体"/>
                <w:sz w:val="24"/>
                <w:szCs w:val="24"/>
              </w:rPr>
            </w:pPr>
            <w:r>
              <w:rPr>
                <w:rFonts w:hint="eastAsia" w:ascii="宋体" w:hAnsi="宋体" w:cs="宋体"/>
                <w:sz w:val="24"/>
                <w:szCs w:val="24"/>
              </w:rPr>
              <w:t>投标有效期：投标有效期为90日历天(从投标截止之日算起)。</w:t>
            </w:r>
          </w:p>
        </w:tc>
        <w:tc>
          <w:tcPr>
            <w:tcW w:w="2065" w:type="dxa"/>
            <w:tcBorders>
              <w:top w:val="single" w:color="auto" w:sz="4" w:space="0"/>
              <w:left w:val="nil"/>
              <w:bottom w:val="single" w:color="auto" w:sz="4" w:space="0"/>
              <w:right w:val="single" w:color="auto" w:sz="4" w:space="0"/>
            </w:tcBorders>
            <w:vAlign w:val="center"/>
          </w:tcPr>
          <w:p w14:paraId="0BB867CA">
            <w:pPr>
              <w:jc w:val="center"/>
              <w:rPr>
                <w:rFonts w:hint="eastAsia" w:ascii="宋体" w:hAnsi="宋体" w:cs="宋体"/>
                <w:sz w:val="24"/>
                <w:szCs w:val="24"/>
              </w:rPr>
            </w:pPr>
          </w:p>
        </w:tc>
        <w:tc>
          <w:tcPr>
            <w:tcW w:w="1600" w:type="dxa"/>
            <w:tcBorders>
              <w:top w:val="single" w:color="auto" w:sz="4" w:space="0"/>
              <w:left w:val="nil"/>
              <w:bottom w:val="single" w:color="auto" w:sz="4" w:space="0"/>
              <w:right w:val="single" w:color="auto" w:sz="4" w:space="0"/>
            </w:tcBorders>
            <w:vAlign w:val="center"/>
          </w:tcPr>
          <w:p w14:paraId="3C727A30">
            <w:pPr>
              <w:jc w:val="center"/>
              <w:rPr>
                <w:rFonts w:hint="eastAsia" w:ascii="宋体" w:hAnsi="宋体" w:cs="宋体"/>
                <w:sz w:val="24"/>
                <w:szCs w:val="24"/>
              </w:rPr>
            </w:pPr>
          </w:p>
        </w:tc>
        <w:tc>
          <w:tcPr>
            <w:tcW w:w="1241" w:type="dxa"/>
            <w:tcBorders>
              <w:top w:val="single" w:color="auto" w:sz="4" w:space="0"/>
              <w:left w:val="nil"/>
              <w:bottom w:val="single" w:color="auto" w:sz="4" w:space="0"/>
              <w:right w:val="single" w:color="auto" w:sz="4" w:space="0"/>
            </w:tcBorders>
            <w:vAlign w:val="center"/>
          </w:tcPr>
          <w:p w14:paraId="0EC65A0F">
            <w:pPr>
              <w:jc w:val="center"/>
              <w:rPr>
                <w:rFonts w:hint="eastAsia" w:ascii="宋体" w:hAnsi="宋体" w:cs="宋体"/>
                <w:sz w:val="24"/>
                <w:szCs w:val="24"/>
              </w:rPr>
            </w:pPr>
          </w:p>
        </w:tc>
      </w:tr>
    </w:tbl>
    <w:p w14:paraId="57966B52">
      <w:pPr>
        <w:rPr>
          <w:rFonts w:hint="eastAsia" w:ascii="宋体" w:hAnsi="宋体" w:cs="宋体"/>
          <w:sz w:val="24"/>
          <w:szCs w:val="24"/>
        </w:rPr>
      </w:pPr>
      <w:r>
        <w:rPr>
          <w:rFonts w:ascii="宋体" w:hAnsi="宋体" w:cs="宋体"/>
          <w:sz w:val="24"/>
          <w:szCs w:val="24"/>
        </w:rPr>
        <w:br w:type="page"/>
      </w:r>
    </w:p>
    <w:p w14:paraId="764A4FA1">
      <w:pPr>
        <w:spacing w:line="360" w:lineRule="auto"/>
        <w:ind w:firstLine="560" w:firstLineChars="200"/>
        <w:rPr>
          <w:rFonts w:ascii="宋体" w:hAnsi="宋体" w:cs="宋体"/>
          <w:sz w:val="28"/>
          <w:szCs w:val="28"/>
        </w:rPr>
      </w:pPr>
    </w:p>
    <w:p w14:paraId="40A00D45">
      <w:pPr>
        <w:pStyle w:val="5"/>
        <w:widowControl/>
        <w:autoSpaceDE w:val="0"/>
        <w:spacing w:before="0" w:after="0" w:line="360" w:lineRule="auto"/>
        <w:jc w:val="center"/>
        <w:rPr>
          <w:rFonts w:hint="eastAsia" w:ascii="宋体" w:hAnsi="宋体" w:cs="宋体"/>
          <w:sz w:val="28"/>
          <w:szCs w:val="28"/>
        </w:rPr>
      </w:pPr>
      <w:bookmarkStart w:id="434" w:name="_Toc279"/>
      <w:r>
        <w:rPr>
          <w:rFonts w:hint="eastAsia" w:ascii="宋体" w:hAnsi="宋体" w:cs="宋体"/>
          <w:sz w:val="28"/>
          <w:szCs w:val="28"/>
        </w:rPr>
        <w:t>八、项目实施方案</w:t>
      </w:r>
      <w:bookmarkEnd w:id="434"/>
    </w:p>
    <w:p w14:paraId="29339CB3">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rPr>
      </w:pPr>
      <w:bookmarkStart w:id="435" w:name="_Toc29437"/>
      <w:r>
        <w:rPr>
          <w:rFonts w:hint="eastAsia" w:ascii="宋体" w:hAnsi="宋体" w:eastAsia="宋体" w:cs="宋体"/>
          <w:b w:val="0"/>
          <w:bCs w:val="0"/>
          <w:color w:val="auto"/>
          <w:sz w:val="28"/>
          <w:szCs w:val="28"/>
          <w:highlight w:val="none"/>
          <w:lang w:val="en-US" w:eastAsia="zh-CN"/>
        </w:rPr>
        <w:t>(格式自拟)</w:t>
      </w:r>
    </w:p>
    <w:p w14:paraId="21FA3489">
      <w:pPr>
        <w:spacing w:line="360" w:lineRule="auto"/>
        <w:ind w:firstLine="1687" w:firstLineChars="600"/>
        <w:rPr>
          <w:rFonts w:hint="eastAsia" w:ascii="宋体" w:hAnsi="宋体" w:cs="宋体"/>
          <w:b/>
          <w:sz w:val="28"/>
          <w:szCs w:val="28"/>
        </w:rPr>
      </w:pPr>
    </w:p>
    <w:p w14:paraId="39B03943">
      <w:pPr>
        <w:spacing w:line="360" w:lineRule="auto"/>
        <w:ind w:firstLine="1687" w:firstLineChars="600"/>
        <w:rPr>
          <w:rFonts w:hint="eastAsia" w:ascii="宋体" w:hAnsi="宋体" w:cs="宋体"/>
          <w:b/>
          <w:sz w:val="28"/>
          <w:szCs w:val="28"/>
        </w:rPr>
      </w:pPr>
    </w:p>
    <w:p w14:paraId="59889D13">
      <w:pPr>
        <w:pStyle w:val="5"/>
        <w:widowControl/>
        <w:autoSpaceDE w:val="0"/>
        <w:spacing w:before="0" w:after="0" w:line="360" w:lineRule="auto"/>
        <w:jc w:val="center"/>
        <w:rPr>
          <w:rFonts w:hint="eastAsia" w:ascii="宋体" w:hAnsi="宋体" w:cs="宋体"/>
          <w:sz w:val="28"/>
          <w:szCs w:val="28"/>
        </w:rPr>
      </w:pPr>
      <w:bookmarkStart w:id="436" w:name="_Toc10945"/>
      <w:r>
        <w:rPr>
          <w:rFonts w:hint="eastAsia" w:ascii="宋体" w:hAnsi="宋体" w:cs="宋体"/>
          <w:sz w:val="28"/>
          <w:szCs w:val="28"/>
          <w:lang w:val="en-US" w:eastAsia="zh-CN"/>
        </w:rPr>
        <w:t>九</w:t>
      </w:r>
      <w:r>
        <w:rPr>
          <w:rFonts w:hint="eastAsia" w:ascii="宋体" w:hAnsi="宋体" w:cs="宋体"/>
          <w:sz w:val="28"/>
          <w:szCs w:val="28"/>
        </w:rPr>
        <w:t>、培训工作方案</w:t>
      </w:r>
      <w:bookmarkEnd w:id="436"/>
    </w:p>
    <w:p w14:paraId="07F2F960">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(格式自拟)</w:t>
      </w:r>
    </w:p>
    <w:p w14:paraId="60FDE374">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p>
    <w:p w14:paraId="36A91373">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p>
    <w:p w14:paraId="78B3FD85">
      <w:pPr>
        <w:pStyle w:val="5"/>
        <w:widowControl/>
        <w:autoSpaceDE w:val="0"/>
        <w:spacing w:before="0" w:after="0" w:line="360" w:lineRule="auto"/>
        <w:jc w:val="center"/>
        <w:rPr>
          <w:rFonts w:hint="eastAsia" w:ascii="宋体" w:hAnsi="宋体" w:cs="宋体"/>
          <w:sz w:val="28"/>
          <w:szCs w:val="28"/>
        </w:rPr>
      </w:pPr>
      <w:bookmarkStart w:id="437" w:name="_Toc24065"/>
      <w:r>
        <w:rPr>
          <w:rFonts w:hint="eastAsia" w:ascii="宋体" w:hAnsi="宋体" w:cs="宋体"/>
          <w:sz w:val="28"/>
          <w:szCs w:val="28"/>
          <w:lang w:val="en-US" w:eastAsia="zh-CN"/>
        </w:rPr>
        <w:t>十</w:t>
      </w:r>
      <w:r>
        <w:rPr>
          <w:rFonts w:hint="eastAsia" w:ascii="宋体" w:hAnsi="宋体" w:cs="宋体"/>
          <w:sz w:val="28"/>
          <w:szCs w:val="28"/>
        </w:rPr>
        <w:t>、应急预案</w:t>
      </w:r>
      <w:bookmarkEnd w:id="437"/>
    </w:p>
    <w:p w14:paraId="6D19B5FB">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(格式自拟)</w:t>
      </w:r>
    </w:p>
    <w:p w14:paraId="5A47CF74">
      <w:pPr>
        <w:widowControl/>
        <w:numPr>
          <w:ilvl w:val="0"/>
          <w:numId w:val="0"/>
        </w:numPr>
        <w:autoSpaceDE w:val="0"/>
        <w:spacing w:before="0" w:after="0" w:line="360" w:lineRule="auto"/>
        <w:jc w:val="both"/>
        <w:outlineLvl w:val="9"/>
        <w:rPr>
          <w:rFonts w:hint="eastAsia" w:ascii="宋体" w:hAnsi="宋体" w:eastAsia="宋体" w:cs="宋体"/>
          <w:b w:val="0"/>
          <w:bCs w:val="0"/>
          <w:color w:val="auto"/>
          <w:sz w:val="28"/>
          <w:szCs w:val="28"/>
          <w:highlight w:val="none"/>
          <w:lang w:val="en-US" w:eastAsia="zh-CN"/>
        </w:rPr>
      </w:pPr>
    </w:p>
    <w:p w14:paraId="7AE0EC32">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p>
    <w:p w14:paraId="32A6C6D5">
      <w:pPr>
        <w:pStyle w:val="5"/>
        <w:widowControl/>
        <w:autoSpaceDE w:val="0"/>
        <w:spacing w:before="0" w:after="0" w:line="360" w:lineRule="auto"/>
        <w:jc w:val="center"/>
        <w:rPr>
          <w:rFonts w:hint="eastAsia" w:ascii="宋体" w:hAnsi="宋体" w:cs="宋体"/>
          <w:sz w:val="28"/>
          <w:szCs w:val="28"/>
        </w:rPr>
      </w:pPr>
      <w:bookmarkStart w:id="438" w:name="_Toc14460"/>
      <w:r>
        <w:rPr>
          <w:rFonts w:hint="eastAsia" w:ascii="宋体" w:hAnsi="宋体" w:cs="宋体"/>
          <w:sz w:val="28"/>
          <w:szCs w:val="28"/>
          <w:lang w:val="en-US" w:eastAsia="zh-CN"/>
        </w:rPr>
        <w:t>十一</w:t>
      </w:r>
      <w:r>
        <w:rPr>
          <w:rFonts w:hint="eastAsia" w:ascii="宋体" w:hAnsi="宋体" w:cs="宋体"/>
          <w:sz w:val="28"/>
          <w:szCs w:val="28"/>
        </w:rPr>
        <w:t>、服务质量承诺及保障措施</w:t>
      </w:r>
      <w:bookmarkEnd w:id="438"/>
    </w:p>
    <w:p w14:paraId="201EC27E">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(格式自拟)</w:t>
      </w:r>
    </w:p>
    <w:p w14:paraId="40D20565">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p>
    <w:p w14:paraId="16D6E14D">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p>
    <w:p w14:paraId="36F6E194">
      <w:pPr>
        <w:pStyle w:val="5"/>
        <w:widowControl/>
        <w:autoSpaceDE w:val="0"/>
        <w:spacing w:before="0" w:after="0" w:line="360" w:lineRule="auto"/>
        <w:jc w:val="center"/>
        <w:rPr>
          <w:rFonts w:hint="eastAsia" w:ascii="宋体" w:hAnsi="宋体" w:cs="宋体"/>
          <w:sz w:val="28"/>
          <w:szCs w:val="28"/>
        </w:rPr>
      </w:pPr>
      <w:bookmarkStart w:id="439" w:name="_Toc32139"/>
      <w:r>
        <w:rPr>
          <w:rFonts w:hint="eastAsia" w:ascii="宋体" w:hAnsi="宋体" w:cs="宋体"/>
          <w:sz w:val="28"/>
          <w:szCs w:val="28"/>
          <w:lang w:val="en-US" w:eastAsia="zh-CN"/>
        </w:rPr>
        <w:t>十二</w:t>
      </w:r>
      <w:r>
        <w:rPr>
          <w:rFonts w:hint="eastAsia" w:ascii="宋体" w:hAnsi="宋体" w:cs="宋体"/>
          <w:sz w:val="28"/>
          <w:szCs w:val="28"/>
        </w:rPr>
        <w:t>、项目人员保障方案</w:t>
      </w:r>
      <w:bookmarkEnd w:id="439"/>
    </w:p>
    <w:p w14:paraId="5E4A8568">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(格式自拟)</w:t>
      </w:r>
    </w:p>
    <w:p w14:paraId="7F6DBAE3">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p>
    <w:p w14:paraId="6849D186">
      <w:pPr>
        <w:widowControl/>
        <w:numPr>
          <w:ilvl w:val="0"/>
          <w:numId w:val="0"/>
        </w:numPr>
        <w:autoSpaceDE w:val="0"/>
        <w:spacing w:before="0" w:after="0" w:line="360" w:lineRule="auto"/>
        <w:jc w:val="center"/>
        <w:outlineLvl w:val="9"/>
        <w:rPr>
          <w:rFonts w:hint="eastAsia" w:ascii="宋体" w:hAnsi="宋体" w:eastAsia="宋体" w:cs="宋体"/>
          <w:b w:val="0"/>
          <w:bCs w:val="0"/>
          <w:color w:val="auto"/>
          <w:sz w:val="28"/>
          <w:szCs w:val="28"/>
          <w:highlight w:val="none"/>
          <w:lang w:val="en-US" w:eastAsia="zh-CN"/>
        </w:rPr>
      </w:pPr>
    </w:p>
    <w:p w14:paraId="343CF02E">
      <w:pPr>
        <w:spacing w:line="360" w:lineRule="auto"/>
        <w:ind w:firstLine="1687" w:firstLineChars="600"/>
        <w:rPr>
          <w:rFonts w:hint="eastAsia" w:ascii="宋体" w:hAnsi="宋体" w:cs="宋体"/>
          <w:b/>
          <w:sz w:val="28"/>
          <w:szCs w:val="28"/>
        </w:rPr>
      </w:pPr>
    </w:p>
    <w:p w14:paraId="2824CC93">
      <w:pPr>
        <w:spacing w:line="360" w:lineRule="auto"/>
        <w:ind w:firstLine="1687" w:firstLineChars="600"/>
        <w:rPr>
          <w:rFonts w:hint="eastAsia" w:ascii="宋体" w:hAnsi="宋体" w:cs="宋体"/>
          <w:b/>
          <w:sz w:val="28"/>
          <w:szCs w:val="28"/>
        </w:rPr>
      </w:pPr>
    </w:p>
    <w:bookmarkEnd w:id="435"/>
    <w:p w14:paraId="4B14FA06">
      <w:pPr>
        <w:spacing w:before="78" w:line="219" w:lineRule="auto"/>
        <w:rPr>
          <w:rFonts w:ascii="宋体" w:hAnsi="宋体" w:cs="宋体"/>
          <w:spacing w:val="-5"/>
          <w:sz w:val="24"/>
          <w:szCs w:val="24"/>
        </w:rPr>
      </w:pPr>
    </w:p>
    <w:p w14:paraId="78A0E60F">
      <w:pPr>
        <w:spacing w:before="78" w:line="219" w:lineRule="auto"/>
        <w:ind w:left="4011"/>
        <w:rPr>
          <w:rFonts w:ascii="宋体" w:hAnsi="宋体" w:cs="宋体"/>
          <w:spacing w:val="-5"/>
          <w:sz w:val="24"/>
          <w:szCs w:val="24"/>
        </w:rPr>
      </w:pPr>
    </w:p>
    <w:p w14:paraId="4C8E43FE">
      <w:pPr>
        <w:spacing w:before="78" w:line="219" w:lineRule="auto"/>
        <w:ind w:left="4011"/>
        <w:rPr>
          <w:rFonts w:hint="eastAsia" w:ascii="宋体" w:hAnsi="宋体" w:cs="宋体"/>
          <w:spacing w:val="-5"/>
          <w:sz w:val="24"/>
          <w:szCs w:val="24"/>
        </w:rPr>
      </w:pPr>
      <w:r>
        <w:rPr>
          <w:rFonts w:hint="eastAsia" w:ascii="宋体" w:hAnsi="宋体" w:cs="宋体"/>
          <w:spacing w:val="-5"/>
          <w:sz w:val="24"/>
          <w:szCs w:val="24"/>
        </w:rPr>
        <w:br w:type="page"/>
      </w:r>
    </w:p>
    <w:p w14:paraId="4777C08C">
      <w:pPr>
        <w:spacing w:before="78" w:line="219" w:lineRule="auto"/>
        <w:ind w:left="4011"/>
        <w:rPr>
          <w:rFonts w:ascii="宋体" w:hAnsi="宋体" w:cs="宋体"/>
          <w:spacing w:val="-5"/>
          <w:sz w:val="24"/>
          <w:szCs w:val="24"/>
        </w:rPr>
      </w:pPr>
    </w:p>
    <w:p w14:paraId="58229320">
      <w:pPr>
        <w:pStyle w:val="5"/>
        <w:widowControl/>
        <w:autoSpaceDE w:val="0"/>
        <w:spacing w:before="0" w:after="0" w:line="360" w:lineRule="auto"/>
        <w:jc w:val="center"/>
        <w:rPr>
          <w:rFonts w:hint="eastAsia" w:ascii="宋体" w:hAnsi="宋体" w:cs="宋体"/>
          <w:sz w:val="28"/>
          <w:szCs w:val="28"/>
        </w:rPr>
      </w:pPr>
      <w:bookmarkStart w:id="440" w:name="_Toc23884"/>
      <w:r>
        <w:rPr>
          <w:rFonts w:hint="eastAsia" w:ascii="宋体" w:hAnsi="宋体" w:cs="宋体"/>
          <w:sz w:val="28"/>
          <w:szCs w:val="28"/>
        </w:rPr>
        <w:t>十</w:t>
      </w:r>
      <w:r>
        <w:rPr>
          <w:rFonts w:hint="eastAsia" w:ascii="宋体" w:hAnsi="宋体" w:cs="宋体"/>
          <w:sz w:val="28"/>
          <w:szCs w:val="28"/>
          <w:lang w:val="en-US" w:eastAsia="zh-CN"/>
        </w:rPr>
        <w:t>三</w:t>
      </w:r>
      <w:r>
        <w:rPr>
          <w:rFonts w:hint="eastAsia" w:ascii="宋体" w:hAnsi="宋体" w:cs="宋体"/>
          <w:sz w:val="28"/>
          <w:szCs w:val="28"/>
        </w:rPr>
        <w:t>、类似业绩</w:t>
      </w:r>
      <w:bookmarkEnd w:id="440"/>
    </w:p>
    <w:tbl>
      <w:tblPr>
        <w:tblStyle w:val="31"/>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29A5C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5499ECA6">
            <w:pPr>
              <w:jc w:val="center"/>
              <w:rPr>
                <w:rFonts w:hint="eastAsia" w:ascii="宋体" w:hAnsi="宋体" w:cs="宋体"/>
                <w:sz w:val="24"/>
              </w:rPr>
            </w:pPr>
            <w:r>
              <w:rPr>
                <w:rFonts w:hint="eastAsia" w:ascii="宋体" w:hAnsi="宋体" w:cs="宋体"/>
                <w:sz w:val="24"/>
              </w:rPr>
              <w:t>序号</w:t>
            </w:r>
          </w:p>
        </w:tc>
        <w:tc>
          <w:tcPr>
            <w:tcW w:w="2107" w:type="dxa"/>
            <w:vAlign w:val="center"/>
          </w:tcPr>
          <w:p w14:paraId="30186C2E">
            <w:pPr>
              <w:jc w:val="center"/>
              <w:rPr>
                <w:rFonts w:hint="eastAsia" w:ascii="宋体" w:hAnsi="宋体" w:cs="宋体"/>
                <w:sz w:val="24"/>
              </w:rPr>
            </w:pPr>
            <w:r>
              <w:rPr>
                <w:rFonts w:hint="eastAsia" w:ascii="宋体" w:hAnsi="宋体" w:cs="宋体"/>
                <w:sz w:val="24"/>
              </w:rPr>
              <w:t>合同名称</w:t>
            </w:r>
          </w:p>
        </w:tc>
        <w:tc>
          <w:tcPr>
            <w:tcW w:w="1254" w:type="dxa"/>
            <w:vAlign w:val="center"/>
          </w:tcPr>
          <w:p w14:paraId="33FAEC51">
            <w:pPr>
              <w:jc w:val="center"/>
              <w:rPr>
                <w:rFonts w:hint="eastAsia" w:ascii="宋体" w:hAnsi="宋体" w:cs="宋体"/>
                <w:sz w:val="24"/>
              </w:rPr>
            </w:pPr>
            <w:r>
              <w:rPr>
                <w:rFonts w:hint="eastAsia" w:ascii="宋体" w:hAnsi="宋体" w:cs="宋体"/>
                <w:sz w:val="24"/>
              </w:rPr>
              <w:t>合同总价</w:t>
            </w:r>
          </w:p>
        </w:tc>
        <w:tc>
          <w:tcPr>
            <w:tcW w:w="1685" w:type="dxa"/>
            <w:vAlign w:val="center"/>
          </w:tcPr>
          <w:p w14:paraId="3C489D78">
            <w:pPr>
              <w:jc w:val="center"/>
              <w:rPr>
                <w:rFonts w:hint="eastAsia" w:ascii="宋体" w:hAnsi="宋体" w:cs="宋体"/>
                <w:sz w:val="24"/>
              </w:rPr>
            </w:pPr>
            <w:r>
              <w:rPr>
                <w:rFonts w:hint="eastAsia" w:ascii="宋体" w:hAnsi="宋体" w:cs="宋体"/>
                <w:sz w:val="24"/>
              </w:rPr>
              <w:t>使用单位名称</w:t>
            </w:r>
          </w:p>
        </w:tc>
        <w:tc>
          <w:tcPr>
            <w:tcW w:w="1442" w:type="dxa"/>
          </w:tcPr>
          <w:p w14:paraId="48CDC75B">
            <w:pPr>
              <w:jc w:val="center"/>
              <w:rPr>
                <w:rFonts w:hint="eastAsia" w:ascii="宋体" w:hAnsi="宋体" w:cs="宋体"/>
                <w:sz w:val="24"/>
              </w:rPr>
            </w:pPr>
            <w:r>
              <w:rPr>
                <w:rFonts w:hint="eastAsia" w:ascii="宋体" w:hAnsi="宋体" w:cs="宋体"/>
                <w:sz w:val="24"/>
              </w:rPr>
              <w:t>使用单位联系人及联系电话</w:t>
            </w:r>
          </w:p>
        </w:tc>
        <w:tc>
          <w:tcPr>
            <w:tcW w:w="1442" w:type="dxa"/>
            <w:vAlign w:val="center"/>
          </w:tcPr>
          <w:p w14:paraId="1965C1D5">
            <w:pPr>
              <w:jc w:val="center"/>
              <w:rPr>
                <w:rFonts w:hint="eastAsia" w:ascii="宋体" w:hAnsi="宋体" w:cs="宋体"/>
                <w:sz w:val="24"/>
              </w:rPr>
            </w:pPr>
            <w:r>
              <w:rPr>
                <w:rFonts w:hint="eastAsia" w:ascii="宋体" w:hAnsi="宋体" w:cs="宋体"/>
                <w:sz w:val="24"/>
              </w:rPr>
              <w:t>签订合同时间</w:t>
            </w:r>
          </w:p>
        </w:tc>
        <w:tc>
          <w:tcPr>
            <w:tcW w:w="1049" w:type="dxa"/>
            <w:vAlign w:val="center"/>
          </w:tcPr>
          <w:p w14:paraId="6FC9BEB3">
            <w:pPr>
              <w:jc w:val="center"/>
              <w:rPr>
                <w:rFonts w:hint="eastAsia" w:ascii="宋体" w:hAnsi="宋体" w:cs="宋体"/>
                <w:sz w:val="24"/>
              </w:rPr>
            </w:pPr>
            <w:r>
              <w:rPr>
                <w:rFonts w:hint="eastAsia" w:ascii="宋体" w:hAnsi="宋体" w:cs="宋体"/>
                <w:sz w:val="24"/>
              </w:rPr>
              <w:t>备注</w:t>
            </w:r>
          </w:p>
        </w:tc>
      </w:tr>
      <w:tr w14:paraId="17727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58C272AB">
            <w:pPr>
              <w:jc w:val="center"/>
              <w:rPr>
                <w:rFonts w:hint="eastAsia" w:ascii="宋体" w:hAnsi="宋体" w:cs="宋体"/>
                <w:sz w:val="24"/>
              </w:rPr>
            </w:pPr>
            <w:r>
              <w:rPr>
                <w:rFonts w:hint="eastAsia" w:ascii="宋体" w:hAnsi="宋体" w:cs="宋体"/>
                <w:sz w:val="24"/>
              </w:rPr>
              <w:t>1</w:t>
            </w:r>
          </w:p>
        </w:tc>
        <w:tc>
          <w:tcPr>
            <w:tcW w:w="2107" w:type="dxa"/>
            <w:vAlign w:val="center"/>
          </w:tcPr>
          <w:p w14:paraId="36B5E695">
            <w:pPr>
              <w:jc w:val="center"/>
              <w:rPr>
                <w:rFonts w:hint="eastAsia" w:ascii="宋体" w:hAnsi="宋体" w:cs="宋体"/>
                <w:sz w:val="24"/>
              </w:rPr>
            </w:pPr>
          </w:p>
        </w:tc>
        <w:tc>
          <w:tcPr>
            <w:tcW w:w="1254" w:type="dxa"/>
            <w:vAlign w:val="center"/>
          </w:tcPr>
          <w:p w14:paraId="7B5BC182">
            <w:pPr>
              <w:jc w:val="center"/>
              <w:rPr>
                <w:rFonts w:hint="eastAsia" w:ascii="宋体" w:hAnsi="宋体" w:cs="宋体"/>
                <w:sz w:val="24"/>
              </w:rPr>
            </w:pPr>
          </w:p>
        </w:tc>
        <w:tc>
          <w:tcPr>
            <w:tcW w:w="1685" w:type="dxa"/>
            <w:vAlign w:val="center"/>
          </w:tcPr>
          <w:p w14:paraId="0A1BA133">
            <w:pPr>
              <w:jc w:val="center"/>
              <w:rPr>
                <w:rFonts w:hint="eastAsia" w:ascii="宋体" w:hAnsi="宋体" w:cs="宋体"/>
                <w:sz w:val="24"/>
              </w:rPr>
            </w:pPr>
          </w:p>
        </w:tc>
        <w:tc>
          <w:tcPr>
            <w:tcW w:w="1442" w:type="dxa"/>
          </w:tcPr>
          <w:p w14:paraId="6103D680">
            <w:pPr>
              <w:jc w:val="center"/>
              <w:rPr>
                <w:rFonts w:hint="eastAsia" w:ascii="宋体" w:hAnsi="宋体" w:cs="宋体"/>
                <w:sz w:val="24"/>
              </w:rPr>
            </w:pPr>
          </w:p>
        </w:tc>
        <w:tc>
          <w:tcPr>
            <w:tcW w:w="1442" w:type="dxa"/>
            <w:vAlign w:val="center"/>
          </w:tcPr>
          <w:p w14:paraId="6B48D672">
            <w:pPr>
              <w:jc w:val="center"/>
              <w:rPr>
                <w:rFonts w:hint="eastAsia" w:ascii="宋体" w:hAnsi="宋体" w:cs="宋体"/>
                <w:sz w:val="24"/>
              </w:rPr>
            </w:pPr>
          </w:p>
        </w:tc>
        <w:tc>
          <w:tcPr>
            <w:tcW w:w="1049" w:type="dxa"/>
            <w:vAlign w:val="center"/>
          </w:tcPr>
          <w:p w14:paraId="6457CD78">
            <w:pPr>
              <w:jc w:val="center"/>
              <w:rPr>
                <w:rFonts w:hint="eastAsia" w:ascii="宋体" w:hAnsi="宋体" w:cs="宋体"/>
                <w:sz w:val="24"/>
              </w:rPr>
            </w:pPr>
          </w:p>
        </w:tc>
      </w:tr>
      <w:tr w14:paraId="6AE5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1C5C4EC4">
            <w:pPr>
              <w:jc w:val="center"/>
              <w:rPr>
                <w:rFonts w:hint="eastAsia" w:ascii="宋体" w:hAnsi="宋体" w:cs="宋体"/>
                <w:sz w:val="24"/>
              </w:rPr>
            </w:pPr>
            <w:r>
              <w:rPr>
                <w:rFonts w:hint="eastAsia" w:ascii="宋体" w:hAnsi="宋体" w:cs="宋体"/>
                <w:sz w:val="24"/>
              </w:rPr>
              <w:t>2</w:t>
            </w:r>
          </w:p>
        </w:tc>
        <w:tc>
          <w:tcPr>
            <w:tcW w:w="2107" w:type="dxa"/>
            <w:vAlign w:val="center"/>
          </w:tcPr>
          <w:p w14:paraId="1C4686F4">
            <w:pPr>
              <w:jc w:val="center"/>
              <w:rPr>
                <w:rFonts w:hint="eastAsia" w:ascii="宋体" w:hAnsi="宋体" w:cs="宋体"/>
                <w:sz w:val="24"/>
              </w:rPr>
            </w:pPr>
          </w:p>
        </w:tc>
        <w:tc>
          <w:tcPr>
            <w:tcW w:w="1254" w:type="dxa"/>
            <w:vAlign w:val="center"/>
          </w:tcPr>
          <w:p w14:paraId="58B3F8A2">
            <w:pPr>
              <w:jc w:val="center"/>
              <w:rPr>
                <w:rFonts w:hint="eastAsia" w:ascii="宋体" w:hAnsi="宋体" w:cs="宋体"/>
                <w:sz w:val="24"/>
              </w:rPr>
            </w:pPr>
          </w:p>
        </w:tc>
        <w:tc>
          <w:tcPr>
            <w:tcW w:w="1685" w:type="dxa"/>
            <w:vAlign w:val="center"/>
          </w:tcPr>
          <w:p w14:paraId="0B564F53">
            <w:pPr>
              <w:rPr>
                <w:rFonts w:hint="eastAsia" w:ascii="宋体" w:hAnsi="宋体" w:cs="宋体"/>
                <w:sz w:val="24"/>
              </w:rPr>
            </w:pPr>
          </w:p>
        </w:tc>
        <w:tc>
          <w:tcPr>
            <w:tcW w:w="1442" w:type="dxa"/>
          </w:tcPr>
          <w:p w14:paraId="092DC8EB">
            <w:pPr>
              <w:jc w:val="center"/>
              <w:rPr>
                <w:rFonts w:hint="eastAsia" w:ascii="宋体" w:hAnsi="宋体" w:cs="宋体"/>
                <w:sz w:val="24"/>
              </w:rPr>
            </w:pPr>
          </w:p>
        </w:tc>
        <w:tc>
          <w:tcPr>
            <w:tcW w:w="1442" w:type="dxa"/>
            <w:vAlign w:val="center"/>
          </w:tcPr>
          <w:p w14:paraId="3C81A7D4">
            <w:pPr>
              <w:jc w:val="center"/>
              <w:rPr>
                <w:rFonts w:hint="eastAsia" w:ascii="宋体" w:hAnsi="宋体" w:cs="宋体"/>
                <w:sz w:val="24"/>
              </w:rPr>
            </w:pPr>
          </w:p>
        </w:tc>
        <w:tc>
          <w:tcPr>
            <w:tcW w:w="1049" w:type="dxa"/>
            <w:vAlign w:val="center"/>
          </w:tcPr>
          <w:p w14:paraId="55103C4B">
            <w:pPr>
              <w:jc w:val="center"/>
              <w:rPr>
                <w:rFonts w:hint="eastAsia" w:ascii="宋体" w:hAnsi="宋体" w:cs="宋体"/>
                <w:sz w:val="24"/>
              </w:rPr>
            </w:pPr>
          </w:p>
        </w:tc>
      </w:tr>
      <w:tr w14:paraId="5C2D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0FC15A9E">
            <w:pPr>
              <w:jc w:val="center"/>
              <w:rPr>
                <w:rFonts w:hint="eastAsia" w:ascii="宋体" w:hAnsi="宋体" w:cs="宋体"/>
                <w:sz w:val="24"/>
              </w:rPr>
            </w:pPr>
            <w:r>
              <w:rPr>
                <w:rFonts w:hint="eastAsia" w:ascii="宋体" w:hAnsi="宋体" w:cs="宋体"/>
                <w:sz w:val="24"/>
              </w:rPr>
              <w:t>3</w:t>
            </w:r>
          </w:p>
        </w:tc>
        <w:tc>
          <w:tcPr>
            <w:tcW w:w="2107" w:type="dxa"/>
            <w:vAlign w:val="center"/>
          </w:tcPr>
          <w:p w14:paraId="07BE102E">
            <w:pPr>
              <w:jc w:val="center"/>
              <w:rPr>
                <w:rFonts w:hint="eastAsia" w:ascii="宋体" w:hAnsi="宋体" w:cs="宋体"/>
                <w:sz w:val="24"/>
              </w:rPr>
            </w:pPr>
          </w:p>
        </w:tc>
        <w:tc>
          <w:tcPr>
            <w:tcW w:w="1254" w:type="dxa"/>
            <w:vAlign w:val="center"/>
          </w:tcPr>
          <w:p w14:paraId="217F71B4">
            <w:pPr>
              <w:jc w:val="center"/>
              <w:rPr>
                <w:rFonts w:hint="eastAsia" w:ascii="宋体" w:hAnsi="宋体" w:cs="宋体"/>
                <w:sz w:val="24"/>
              </w:rPr>
            </w:pPr>
          </w:p>
        </w:tc>
        <w:tc>
          <w:tcPr>
            <w:tcW w:w="1685" w:type="dxa"/>
            <w:vAlign w:val="center"/>
          </w:tcPr>
          <w:p w14:paraId="3139DAB0">
            <w:pPr>
              <w:jc w:val="center"/>
              <w:rPr>
                <w:rFonts w:hint="eastAsia" w:ascii="宋体" w:hAnsi="宋体" w:cs="宋体"/>
                <w:sz w:val="24"/>
              </w:rPr>
            </w:pPr>
          </w:p>
        </w:tc>
        <w:tc>
          <w:tcPr>
            <w:tcW w:w="1442" w:type="dxa"/>
          </w:tcPr>
          <w:p w14:paraId="138752AE">
            <w:pPr>
              <w:jc w:val="center"/>
              <w:rPr>
                <w:rFonts w:hint="eastAsia" w:ascii="宋体" w:hAnsi="宋体" w:cs="宋体"/>
                <w:sz w:val="24"/>
              </w:rPr>
            </w:pPr>
          </w:p>
        </w:tc>
        <w:tc>
          <w:tcPr>
            <w:tcW w:w="1442" w:type="dxa"/>
            <w:vAlign w:val="center"/>
          </w:tcPr>
          <w:p w14:paraId="497B8E4A">
            <w:pPr>
              <w:jc w:val="center"/>
              <w:rPr>
                <w:rFonts w:hint="eastAsia" w:ascii="宋体" w:hAnsi="宋体" w:cs="宋体"/>
                <w:sz w:val="24"/>
              </w:rPr>
            </w:pPr>
          </w:p>
        </w:tc>
        <w:tc>
          <w:tcPr>
            <w:tcW w:w="1049" w:type="dxa"/>
            <w:vAlign w:val="center"/>
          </w:tcPr>
          <w:p w14:paraId="240E85C0">
            <w:pPr>
              <w:jc w:val="center"/>
              <w:rPr>
                <w:rFonts w:hint="eastAsia" w:ascii="宋体" w:hAnsi="宋体" w:cs="宋体"/>
                <w:sz w:val="24"/>
              </w:rPr>
            </w:pPr>
          </w:p>
        </w:tc>
      </w:tr>
      <w:tr w14:paraId="29FF4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6626888C">
            <w:pPr>
              <w:jc w:val="center"/>
              <w:rPr>
                <w:rFonts w:hint="eastAsia" w:ascii="宋体" w:hAnsi="宋体" w:cs="宋体"/>
                <w:sz w:val="24"/>
              </w:rPr>
            </w:pPr>
            <w:r>
              <w:rPr>
                <w:rFonts w:hint="eastAsia" w:ascii="宋体" w:hAnsi="宋体" w:cs="宋体"/>
                <w:sz w:val="24"/>
              </w:rPr>
              <w:t>4</w:t>
            </w:r>
          </w:p>
        </w:tc>
        <w:tc>
          <w:tcPr>
            <w:tcW w:w="2107" w:type="dxa"/>
            <w:vAlign w:val="center"/>
          </w:tcPr>
          <w:p w14:paraId="6F515293">
            <w:pPr>
              <w:jc w:val="center"/>
              <w:rPr>
                <w:rFonts w:hint="eastAsia" w:ascii="宋体" w:hAnsi="宋体" w:cs="宋体"/>
                <w:sz w:val="24"/>
              </w:rPr>
            </w:pPr>
          </w:p>
        </w:tc>
        <w:tc>
          <w:tcPr>
            <w:tcW w:w="1254" w:type="dxa"/>
            <w:vAlign w:val="center"/>
          </w:tcPr>
          <w:p w14:paraId="1DD9CAF0">
            <w:pPr>
              <w:jc w:val="center"/>
              <w:rPr>
                <w:rFonts w:hint="eastAsia" w:ascii="宋体" w:hAnsi="宋体" w:cs="宋体"/>
                <w:sz w:val="24"/>
              </w:rPr>
            </w:pPr>
          </w:p>
        </w:tc>
        <w:tc>
          <w:tcPr>
            <w:tcW w:w="1685" w:type="dxa"/>
            <w:vAlign w:val="center"/>
          </w:tcPr>
          <w:p w14:paraId="474B24A4">
            <w:pPr>
              <w:jc w:val="center"/>
              <w:rPr>
                <w:rFonts w:hint="eastAsia" w:ascii="宋体" w:hAnsi="宋体" w:cs="宋体"/>
                <w:sz w:val="24"/>
              </w:rPr>
            </w:pPr>
          </w:p>
        </w:tc>
        <w:tc>
          <w:tcPr>
            <w:tcW w:w="1442" w:type="dxa"/>
          </w:tcPr>
          <w:p w14:paraId="28C97E0C">
            <w:pPr>
              <w:jc w:val="center"/>
              <w:rPr>
                <w:rFonts w:hint="eastAsia" w:ascii="宋体" w:hAnsi="宋体" w:cs="宋体"/>
                <w:sz w:val="24"/>
              </w:rPr>
            </w:pPr>
          </w:p>
        </w:tc>
        <w:tc>
          <w:tcPr>
            <w:tcW w:w="1442" w:type="dxa"/>
            <w:vAlign w:val="center"/>
          </w:tcPr>
          <w:p w14:paraId="54F55D5D">
            <w:pPr>
              <w:jc w:val="center"/>
              <w:rPr>
                <w:rFonts w:hint="eastAsia" w:ascii="宋体" w:hAnsi="宋体" w:cs="宋体"/>
                <w:sz w:val="24"/>
              </w:rPr>
            </w:pPr>
          </w:p>
        </w:tc>
        <w:tc>
          <w:tcPr>
            <w:tcW w:w="1049" w:type="dxa"/>
            <w:vAlign w:val="center"/>
          </w:tcPr>
          <w:p w14:paraId="640B8BCE">
            <w:pPr>
              <w:jc w:val="center"/>
              <w:rPr>
                <w:rFonts w:hint="eastAsia" w:ascii="宋体" w:hAnsi="宋体" w:cs="宋体"/>
                <w:sz w:val="24"/>
              </w:rPr>
            </w:pPr>
          </w:p>
        </w:tc>
      </w:tr>
      <w:tr w14:paraId="01166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40832873">
            <w:pPr>
              <w:jc w:val="center"/>
              <w:rPr>
                <w:rFonts w:hint="eastAsia" w:ascii="宋体" w:hAnsi="宋体" w:cs="宋体"/>
                <w:sz w:val="24"/>
              </w:rPr>
            </w:pPr>
            <w:r>
              <w:rPr>
                <w:rFonts w:hint="eastAsia" w:ascii="宋体" w:hAnsi="宋体" w:cs="宋体"/>
                <w:sz w:val="24"/>
              </w:rPr>
              <w:t>5</w:t>
            </w:r>
          </w:p>
        </w:tc>
        <w:tc>
          <w:tcPr>
            <w:tcW w:w="2107" w:type="dxa"/>
            <w:vAlign w:val="center"/>
          </w:tcPr>
          <w:p w14:paraId="02B39647">
            <w:pPr>
              <w:jc w:val="center"/>
              <w:rPr>
                <w:rFonts w:hint="eastAsia" w:ascii="宋体" w:hAnsi="宋体" w:cs="宋体"/>
                <w:sz w:val="24"/>
              </w:rPr>
            </w:pPr>
          </w:p>
        </w:tc>
        <w:tc>
          <w:tcPr>
            <w:tcW w:w="1254" w:type="dxa"/>
            <w:vAlign w:val="center"/>
          </w:tcPr>
          <w:p w14:paraId="3E98D4BF">
            <w:pPr>
              <w:jc w:val="center"/>
              <w:rPr>
                <w:rFonts w:hint="eastAsia" w:ascii="宋体" w:hAnsi="宋体" w:cs="宋体"/>
                <w:sz w:val="24"/>
              </w:rPr>
            </w:pPr>
          </w:p>
        </w:tc>
        <w:tc>
          <w:tcPr>
            <w:tcW w:w="1685" w:type="dxa"/>
            <w:vAlign w:val="center"/>
          </w:tcPr>
          <w:p w14:paraId="08266AA6">
            <w:pPr>
              <w:jc w:val="center"/>
              <w:rPr>
                <w:rFonts w:hint="eastAsia" w:ascii="宋体" w:hAnsi="宋体" w:cs="宋体"/>
                <w:sz w:val="24"/>
              </w:rPr>
            </w:pPr>
          </w:p>
        </w:tc>
        <w:tc>
          <w:tcPr>
            <w:tcW w:w="1442" w:type="dxa"/>
          </w:tcPr>
          <w:p w14:paraId="44D622D1">
            <w:pPr>
              <w:jc w:val="center"/>
              <w:rPr>
                <w:rFonts w:hint="eastAsia" w:ascii="宋体" w:hAnsi="宋体" w:cs="宋体"/>
                <w:sz w:val="24"/>
              </w:rPr>
            </w:pPr>
          </w:p>
        </w:tc>
        <w:tc>
          <w:tcPr>
            <w:tcW w:w="1442" w:type="dxa"/>
            <w:vAlign w:val="center"/>
          </w:tcPr>
          <w:p w14:paraId="660294D3">
            <w:pPr>
              <w:jc w:val="center"/>
              <w:rPr>
                <w:rFonts w:hint="eastAsia" w:ascii="宋体" w:hAnsi="宋体" w:cs="宋体"/>
                <w:sz w:val="24"/>
              </w:rPr>
            </w:pPr>
          </w:p>
        </w:tc>
        <w:tc>
          <w:tcPr>
            <w:tcW w:w="1049" w:type="dxa"/>
            <w:vAlign w:val="center"/>
          </w:tcPr>
          <w:p w14:paraId="0C1447E2">
            <w:pPr>
              <w:jc w:val="center"/>
              <w:rPr>
                <w:rFonts w:hint="eastAsia" w:ascii="宋体" w:hAnsi="宋体" w:cs="宋体"/>
                <w:sz w:val="24"/>
              </w:rPr>
            </w:pPr>
          </w:p>
        </w:tc>
      </w:tr>
      <w:tr w14:paraId="30E6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5431F12F">
            <w:pPr>
              <w:jc w:val="center"/>
              <w:rPr>
                <w:rFonts w:hint="eastAsia" w:ascii="宋体" w:hAnsi="宋体" w:cs="宋体"/>
                <w:sz w:val="24"/>
              </w:rPr>
            </w:pPr>
            <w:r>
              <w:rPr>
                <w:rFonts w:hint="eastAsia" w:ascii="宋体" w:hAnsi="宋体" w:cs="宋体"/>
                <w:sz w:val="24"/>
              </w:rPr>
              <w:t>…</w:t>
            </w:r>
          </w:p>
        </w:tc>
        <w:tc>
          <w:tcPr>
            <w:tcW w:w="2107" w:type="dxa"/>
            <w:vAlign w:val="center"/>
          </w:tcPr>
          <w:p w14:paraId="1AFE78E3">
            <w:pPr>
              <w:jc w:val="center"/>
              <w:rPr>
                <w:rFonts w:hint="eastAsia" w:ascii="宋体" w:hAnsi="宋体" w:cs="宋体"/>
                <w:sz w:val="24"/>
              </w:rPr>
            </w:pPr>
          </w:p>
        </w:tc>
        <w:tc>
          <w:tcPr>
            <w:tcW w:w="1254" w:type="dxa"/>
            <w:vAlign w:val="center"/>
          </w:tcPr>
          <w:p w14:paraId="2F704F1E">
            <w:pPr>
              <w:jc w:val="center"/>
              <w:rPr>
                <w:rFonts w:hint="eastAsia" w:ascii="宋体" w:hAnsi="宋体" w:cs="宋体"/>
                <w:sz w:val="24"/>
              </w:rPr>
            </w:pPr>
          </w:p>
        </w:tc>
        <w:tc>
          <w:tcPr>
            <w:tcW w:w="1685" w:type="dxa"/>
            <w:vAlign w:val="center"/>
          </w:tcPr>
          <w:p w14:paraId="029803A6">
            <w:pPr>
              <w:jc w:val="center"/>
              <w:rPr>
                <w:rFonts w:hint="eastAsia" w:ascii="宋体" w:hAnsi="宋体" w:cs="宋体"/>
                <w:sz w:val="24"/>
              </w:rPr>
            </w:pPr>
          </w:p>
        </w:tc>
        <w:tc>
          <w:tcPr>
            <w:tcW w:w="1442" w:type="dxa"/>
          </w:tcPr>
          <w:p w14:paraId="1CD0B14D">
            <w:pPr>
              <w:jc w:val="center"/>
              <w:rPr>
                <w:rFonts w:hint="eastAsia" w:ascii="宋体" w:hAnsi="宋体" w:cs="宋体"/>
                <w:sz w:val="24"/>
              </w:rPr>
            </w:pPr>
          </w:p>
        </w:tc>
        <w:tc>
          <w:tcPr>
            <w:tcW w:w="1442" w:type="dxa"/>
            <w:vAlign w:val="center"/>
          </w:tcPr>
          <w:p w14:paraId="0D2EA115">
            <w:pPr>
              <w:jc w:val="center"/>
              <w:rPr>
                <w:rFonts w:hint="eastAsia" w:ascii="宋体" w:hAnsi="宋体" w:cs="宋体"/>
                <w:sz w:val="24"/>
              </w:rPr>
            </w:pPr>
          </w:p>
        </w:tc>
        <w:tc>
          <w:tcPr>
            <w:tcW w:w="1049" w:type="dxa"/>
            <w:vAlign w:val="center"/>
          </w:tcPr>
          <w:p w14:paraId="50E65F65">
            <w:pPr>
              <w:jc w:val="center"/>
              <w:rPr>
                <w:rFonts w:hint="eastAsia" w:ascii="宋体" w:hAnsi="宋体" w:cs="宋体"/>
                <w:sz w:val="24"/>
              </w:rPr>
            </w:pPr>
          </w:p>
        </w:tc>
      </w:tr>
    </w:tbl>
    <w:p w14:paraId="17806185">
      <w:pPr>
        <w:spacing w:line="360" w:lineRule="auto"/>
        <w:rPr>
          <w:b/>
          <w:bCs/>
          <w:sz w:val="24"/>
          <w:szCs w:val="24"/>
        </w:rPr>
      </w:pPr>
      <w:r>
        <w:rPr>
          <w:b/>
          <w:bCs/>
          <w:sz w:val="24"/>
          <w:szCs w:val="24"/>
        </w:rPr>
        <w:t>注：</w:t>
      </w:r>
      <w:r>
        <w:rPr>
          <w:rFonts w:hint="eastAsia"/>
          <w:b/>
          <w:bCs/>
          <w:sz w:val="24"/>
          <w:szCs w:val="24"/>
        </w:rPr>
        <w:t>投标人提供合同或中标(成交)通知书扫描件。</w:t>
      </w:r>
    </w:p>
    <w:p w14:paraId="3329DB46">
      <w:pPr>
        <w:ind w:firstLine="482" w:firstLineChars="200"/>
        <w:rPr>
          <w:rFonts w:hint="eastAsia" w:ascii="宋体" w:hAnsi="宋体" w:cs="宋体"/>
          <w:b/>
          <w:sz w:val="24"/>
          <w:szCs w:val="24"/>
        </w:rPr>
      </w:pPr>
    </w:p>
    <w:p w14:paraId="67CDC97F">
      <w:pPr>
        <w:ind w:firstLine="1687" w:firstLineChars="600"/>
        <w:rPr>
          <w:rFonts w:hint="eastAsia" w:ascii="宋体" w:hAnsi="宋体" w:cs="宋体"/>
          <w:b/>
          <w:sz w:val="28"/>
          <w:szCs w:val="28"/>
        </w:rPr>
      </w:pPr>
    </w:p>
    <w:p w14:paraId="55F8DE5F">
      <w:pPr>
        <w:spacing w:before="78" w:line="219" w:lineRule="auto"/>
        <w:ind w:left="4011"/>
        <w:rPr>
          <w:rFonts w:hint="eastAsia" w:ascii="宋体" w:hAnsi="宋体" w:cs="宋体"/>
          <w:spacing w:val="-5"/>
          <w:sz w:val="24"/>
          <w:szCs w:val="24"/>
        </w:rPr>
      </w:pPr>
    </w:p>
    <w:p w14:paraId="3B1F063F">
      <w:pPr>
        <w:rPr>
          <w:rFonts w:hint="eastAsia" w:ascii="宋体" w:hAnsi="宋体" w:cs="宋体"/>
        </w:rPr>
      </w:pPr>
      <w:r>
        <w:rPr>
          <w:rFonts w:ascii="宋体" w:hAnsi="宋体" w:cs="宋体"/>
        </w:rPr>
        <w:br w:type="page"/>
      </w:r>
    </w:p>
    <w:p w14:paraId="3D500532">
      <w:pPr>
        <w:pStyle w:val="11"/>
        <w:rPr>
          <w:rFonts w:hint="eastAsia"/>
        </w:rPr>
      </w:pPr>
    </w:p>
    <w:p w14:paraId="41E4275B">
      <w:pPr>
        <w:pStyle w:val="5"/>
        <w:widowControl/>
        <w:autoSpaceDE w:val="0"/>
        <w:spacing w:before="0" w:after="0" w:line="360" w:lineRule="auto"/>
        <w:jc w:val="center"/>
        <w:rPr>
          <w:rFonts w:hint="eastAsia" w:ascii="宋体" w:hAnsi="宋体" w:cs="宋体"/>
          <w:sz w:val="28"/>
          <w:szCs w:val="28"/>
        </w:rPr>
      </w:pPr>
      <w:bookmarkStart w:id="441" w:name="_Toc27628"/>
      <w:r>
        <w:rPr>
          <w:rFonts w:hint="eastAsia" w:ascii="宋体" w:hAnsi="宋体" w:cs="宋体"/>
          <w:sz w:val="28"/>
          <w:szCs w:val="28"/>
        </w:rPr>
        <w:t>十</w:t>
      </w:r>
      <w:r>
        <w:rPr>
          <w:rFonts w:hint="eastAsia" w:ascii="宋体" w:hAnsi="宋体" w:cs="宋体"/>
          <w:sz w:val="28"/>
          <w:szCs w:val="28"/>
          <w:lang w:val="en-US" w:eastAsia="zh-CN"/>
        </w:rPr>
        <w:t>四</w:t>
      </w:r>
      <w:r>
        <w:rPr>
          <w:rFonts w:hint="eastAsia" w:ascii="宋体" w:hAnsi="宋体" w:cs="宋体"/>
          <w:sz w:val="28"/>
          <w:szCs w:val="28"/>
        </w:rPr>
        <w:t>、其他资料</w:t>
      </w:r>
      <w:bookmarkEnd w:id="441"/>
    </w:p>
    <w:p w14:paraId="2A8FC0CE">
      <w:pPr>
        <w:spacing w:before="120" w:beforeLines="50" w:line="360" w:lineRule="auto"/>
        <w:ind w:firstLine="720" w:firstLineChars="300"/>
        <w:rPr>
          <w:rFonts w:hint="eastAsia" w:ascii="宋体" w:hAnsi="宋体" w:cs="宋体"/>
          <w:sz w:val="24"/>
          <w:szCs w:val="24"/>
        </w:rPr>
      </w:pPr>
      <w:bookmarkStart w:id="442" w:name="_Toc468"/>
      <w:bookmarkEnd w:id="442"/>
      <w:bookmarkStart w:id="443" w:name="_Toc12254"/>
      <w:bookmarkEnd w:id="443"/>
      <w:r>
        <w:rPr>
          <w:rFonts w:hint="eastAsia" w:ascii="宋体" w:hAnsi="宋体" w:cs="宋体"/>
          <w:sz w:val="24"/>
          <w:szCs w:val="24"/>
          <w:lang w:bidi="ar"/>
        </w:rPr>
        <w:t>(一)投招标文件要求提交的其他资料</w:t>
      </w:r>
    </w:p>
    <w:p w14:paraId="6EEEEC28">
      <w:pPr>
        <w:spacing w:before="120" w:beforeLines="50" w:line="360" w:lineRule="auto"/>
        <w:ind w:firstLine="720" w:firstLineChars="300"/>
        <w:rPr>
          <w:rFonts w:hint="eastAsia" w:ascii="宋体" w:hAnsi="宋体" w:cs="宋体"/>
          <w:sz w:val="24"/>
          <w:szCs w:val="24"/>
        </w:rPr>
      </w:pPr>
      <w:r>
        <w:rPr>
          <w:rFonts w:hint="eastAsia" w:ascii="宋体" w:hAnsi="宋体" w:cs="宋体"/>
          <w:sz w:val="24"/>
          <w:szCs w:val="24"/>
          <w:lang w:bidi="ar"/>
        </w:rPr>
        <w:t>(</w:t>
      </w:r>
      <w:r>
        <w:rPr>
          <w:rFonts w:hint="eastAsia" w:ascii="宋体" w:hAnsi="宋体" w:cs="宋体"/>
          <w:sz w:val="24"/>
          <w:szCs w:val="24"/>
          <w:lang w:val="en-US" w:eastAsia="zh-CN" w:bidi="ar"/>
        </w:rPr>
        <w:t>二</w:t>
      </w:r>
      <w:r>
        <w:rPr>
          <w:rFonts w:hint="eastAsia" w:ascii="宋体" w:hAnsi="宋体" w:cs="宋体"/>
          <w:sz w:val="24"/>
          <w:szCs w:val="24"/>
          <w:lang w:bidi="ar"/>
        </w:rPr>
        <w:t>)投标人认为需要提交的其他资料</w:t>
      </w:r>
    </w:p>
    <w:p w14:paraId="3EDE9623">
      <w:pPr>
        <w:rPr>
          <w:rFonts w:hint="eastAsia"/>
          <w:lang w:eastAsia="zh-CN"/>
        </w:rPr>
      </w:pPr>
    </w:p>
    <w:sectPr>
      <w:headerReference r:id="rId15" w:type="default"/>
      <w:pgSz w:w="11905" w:h="16838"/>
      <w:pgMar w:top="1191" w:right="1191" w:bottom="1191" w:left="1304" w:header="567" w:footer="777"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Segoe UI Symbol">
    <w:panose1 w:val="020B0502040204020203"/>
    <w:charset w:val="00"/>
    <w:family w:val="swiss"/>
    <w:pitch w:val="default"/>
    <w:sig w:usb0="800001E3" w:usb1="1200FFEF" w:usb2="00040000" w:usb3="04000000" w:csb0="00000001" w:csb1="40000000"/>
  </w:font>
  <w:font w:name="Malgun Gothic">
    <w:altName w:val="Times New Roman"/>
    <w:panose1 w:val="020B0503020000020004"/>
    <w:charset w:val="81"/>
    <w:family w:val="swiss"/>
    <w:pitch w:val="default"/>
    <w:sig w:usb0="00000000" w:usb1="00000000" w:usb2="00000012" w:usb3="00000000" w:csb0="00080001"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E0CD2">
    <w:pPr>
      <w:pStyle w:val="19"/>
      <w:jc w:val="center"/>
    </w:pPr>
  </w:p>
  <w:p w14:paraId="786EBD69">
    <w:pPr>
      <w:pStyle w:val="1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F6238">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831B3">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BBE3E">
    <w:pPr>
      <w:pStyle w:val="1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DC1C92">
                          <w:pPr>
                            <w:pStyle w:val="19"/>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EDC1C92">
                    <w:pPr>
                      <w:pStyle w:val="1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D385C">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B3D970">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- 3 -</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5EB3D970">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- 3 -</w:t>
                    </w:r>
                    <w:r>
                      <w:rPr>
                        <w:rFonts w:hint="eastAsia"/>
                        <w:lang w:eastAsia="zh-CN"/>
                      </w:rPr>
                      <w:fldChar w:fldCharType="end"/>
                    </w:r>
                  </w:p>
                </w:txbxContent>
              </v:textbox>
            </v:shape>
          </w:pict>
        </mc:Fallback>
      </mc:AlternateContent>
    </w:r>
  </w:p>
  <w:p w14:paraId="75179EAF">
    <w:pPr>
      <w:pStyle w:val="1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4A40F">
    <w:pPr>
      <w:pStyle w:val="1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58244C">
                          <w:pPr>
                            <w:pStyle w:val="19"/>
                          </w:pPr>
                          <w:r>
                            <w:fldChar w:fldCharType="begin"/>
                          </w:r>
                          <w:r>
                            <w:instrText xml:space="preserve"> PAGE  \* MERGEFORMAT </w:instrText>
                          </w:r>
                          <w:r>
                            <w:fldChar w:fldCharType="separate"/>
                          </w:r>
                          <w:r>
                            <w:t>- 38 -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558244C">
                    <w:pPr>
                      <w:pStyle w:val="19"/>
                    </w:pPr>
                    <w:r>
                      <w:fldChar w:fldCharType="begin"/>
                    </w:r>
                    <w:r>
                      <w:instrText xml:space="preserve"> PAGE  \* MERGEFORMAT </w:instrText>
                    </w:r>
                    <w:r>
                      <w:fldChar w:fldCharType="separate"/>
                    </w:r>
                    <w:r>
                      <w:t>- 38 -</w:t>
                    </w:r>
                    <w:r>
                      <w:fldChar w:fldCharType="end"/>
                    </w:r>
                  </w:p>
                </w:txbxContent>
              </v:textbox>
            </v:shape>
          </w:pict>
        </mc:Fallback>
      </mc:AlternateContent>
    </w:r>
  </w:p>
  <w:p w14:paraId="1636A307">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8D744">
    <w:pPr>
      <w:pStyle w:val="21"/>
      <w:pBdr>
        <w:top w:val="none" w:color="auto" w:sz="0" w:space="1"/>
        <w:left w:val="none" w:color="auto" w:sz="0" w:space="4"/>
        <w:bottom w:val="none" w:color="auto" w:sz="0" w:space="1"/>
        <w:right w:val="none" w:color="auto" w:sz="0" w:space="4"/>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EE6A9">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503A2">
    <w:pPr>
      <w:pStyle w:val="2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A7B7">
    <w:pPr>
      <w:pStyle w:val="21"/>
      <w:pBdr>
        <w:bottom w:val="single" w:color="auto" w:sz="4" w:space="1"/>
      </w:pBdr>
      <w:jc w:val="both"/>
    </w:pPr>
    <w:r>
      <w:rPr>
        <w:rFonts w:hint="eastAsia" w:ascii="宋体" w:hAnsi="宋体"/>
        <w:sz w:val="44"/>
        <w:szCs w:val="44"/>
      </w:rPr>
      <w:drawing>
        <wp:inline distT="0" distB="0" distL="114300" distR="114300">
          <wp:extent cx="136525" cy="145415"/>
          <wp:effectExtent l="0" t="0" r="15875" b="6985"/>
          <wp:docPr id="5" name="图片 2"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9AE77">
    <w:pPr>
      <w:pStyle w:val="21"/>
      <w:pBdr>
        <w:bottom w:val="single" w:color="auto" w:sz="4" w:space="1"/>
      </w:pBdr>
      <w:jc w:val="both"/>
    </w:pPr>
    <w:r>
      <w:rPr>
        <w:rFonts w:hint="eastAsia" w:ascii="宋体" w:hAnsi="宋体"/>
        <w:sz w:val="44"/>
        <w:szCs w:val="44"/>
        <w:highlight w:val="none"/>
      </w:rPr>
      <w:drawing>
        <wp:inline distT="0" distB="0" distL="114300" distR="114300">
          <wp:extent cx="136525" cy="145415"/>
          <wp:effectExtent l="0" t="0" r="15875" b="6985"/>
          <wp:docPr id="6" name="图片 2"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ascii="宋体" w:hAnsi="宋体"/>
        <w:b/>
        <w:bCs/>
        <w:color w:val="000000"/>
        <w:sz w:val="21"/>
        <w:szCs w:val="21"/>
      </w:rPr>
      <w:t>招标文件</w:t>
    </w:r>
    <w:r>
      <w:rPr>
        <w:rFonts w:hint="eastAsia"/>
        <w:b/>
        <w:bCs/>
        <w:sz w:val="21"/>
        <w:szCs w:val="21"/>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03B86">
    <w:pPr>
      <w:pStyle w:val="21"/>
      <w:pBdr>
        <w:bottom w:val="single" w:color="auto" w:sz="4" w:space="1"/>
      </w:pBdr>
      <w:jc w:val="both"/>
    </w:pPr>
    <w:r>
      <w:rPr>
        <w:rFonts w:hint="eastAsia" w:ascii="宋体" w:hAnsi="宋体"/>
        <w:sz w:val="44"/>
        <w:szCs w:val="44"/>
      </w:rPr>
      <w:drawing>
        <wp:inline distT="0" distB="0" distL="114300" distR="114300">
          <wp:extent cx="136525" cy="145415"/>
          <wp:effectExtent l="0" t="0" r="15875" b="6985"/>
          <wp:docPr id="3" name="图片 3"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招标文件</w:t>
    </w:r>
    <w:r>
      <w:rPr>
        <w:rFonts w:hint="eastAsia"/>
        <w:b/>
        <w:bCs/>
        <w:sz w:val="21"/>
        <w:szCs w:val="21"/>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992F4">
    <w:pPr>
      <w:pStyle w:val="21"/>
      <w:pBdr>
        <w:bottom w:val="single" w:color="auto" w:sz="4" w:space="1"/>
      </w:pBdr>
      <w:jc w:val="both"/>
    </w:pPr>
    <w:r>
      <w:rPr>
        <w:rFonts w:hint="eastAsia" w:ascii="宋体" w:hAnsi="宋体"/>
        <w:sz w:val="44"/>
        <w:szCs w:val="44"/>
      </w:rPr>
      <w:drawing>
        <wp:inline distT="0" distB="0" distL="114300" distR="114300">
          <wp:extent cx="136525" cy="145415"/>
          <wp:effectExtent l="0" t="0" r="15875" b="6985"/>
          <wp:docPr id="8" name="图片 8"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4D5B86"/>
    <w:multiLevelType w:val="singleLevel"/>
    <w:tmpl w:val="814D5B86"/>
    <w:lvl w:ilvl="0" w:tentative="0">
      <w:start w:val="10"/>
      <w:numFmt w:val="decimal"/>
      <w:suff w:val="space"/>
      <w:lvlText w:val="%1."/>
      <w:lvlJc w:val="left"/>
    </w:lvl>
  </w:abstractNum>
  <w:abstractNum w:abstractNumId="1">
    <w:nsid w:val="216BE14E"/>
    <w:multiLevelType w:val="singleLevel"/>
    <w:tmpl w:val="216BE14E"/>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diMzc0MmM0N2VhZjkzMGRmZDk5ZWZhMDdjM2YzZGMifQ=="/>
  </w:docVars>
  <w:rsids>
    <w:rsidRoot w:val="001A07FD"/>
    <w:rsid w:val="00033965"/>
    <w:rsid w:val="000636B3"/>
    <w:rsid w:val="0009057F"/>
    <w:rsid w:val="00095479"/>
    <w:rsid w:val="000B736F"/>
    <w:rsid w:val="000D0527"/>
    <w:rsid w:val="000D2968"/>
    <w:rsid w:val="000F6CD5"/>
    <w:rsid w:val="001750E8"/>
    <w:rsid w:val="00176453"/>
    <w:rsid w:val="00180065"/>
    <w:rsid w:val="00182CB0"/>
    <w:rsid w:val="001A07FD"/>
    <w:rsid w:val="001B7434"/>
    <w:rsid w:val="001D0B20"/>
    <w:rsid w:val="002122F5"/>
    <w:rsid w:val="002159E1"/>
    <w:rsid w:val="002235B9"/>
    <w:rsid w:val="00253C2F"/>
    <w:rsid w:val="0026685E"/>
    <w:rsid w:val="002840E3"/>
    <w:rsid w:val="002D6764"/>
    <w:rsid w:val="00303C23"/>
    <w:rsid w:val="00324338"/>
    <w:rsid w:val="003347CA"/>
    <w:rsid w:val="00344F31"/>
    <w:rsid w:val="003465E2"/>
    <w:rsid w:val="00346AC4"/>
    <w:rsid w:val="0036146A"/>
    <w:rsid w:val="003815C9"/>
    <w:rsid w:val="00396FA1"/>
    <w:rsid w:val="003B4871"/>
    <w:rsid w:val="003C31D6"/>
    <w:rsid w:val="003C6633"/>
    <w:rsid w:val="003E46C2"/>
    <w:rsid w:val="00403F20"/>
    <w:rsid w:val="004129EB"/>
    <w:rsid w:val="00483E43"/>
    <w:rsid w:val="00490B57"/>
    <w:rsid w:val="004A1EB8"/>
    <w:rsid w:val="004B3D42"/>
    <w:rsid w:val="00512AFB"/>
    <w:rsid w:val="0052664D"/>
    <w:rsid w:val="005451A9"/>
    <w:rsid w:val="005652C3"/>
    <w:rsid w:val="00572B7B"/>
    <w:rsid w:val="00583614"/>
    <w:rsid w:val="005B0DA8"/>
    <w:rsid w:val="005E01DB"/>
    <w:rsid w:val="005F7D25"/>
    <w:rsid w:val="00670B46"/>
    <w:rsid w:val="006A5253"/>
    <w:rsid w:val="006A6C89"/>
    <w:rsid w:val="00710BEE"/>
    <w:rsid w:val="00717CF5"/>
    <w:rsid w:val="007500D9"/>
    <w:rsid w:val="00761E55"/>
    <w:rsid w:val="007C49FC"/>
    <w:rsid w:val="007D1F37"/>
    <w:rsid w:val="007F3F37"/>
    <w:rsid w:val="00802276"/>
    <w:rsid w:val="008102F1"/>
    <w:rsid w:val="00816F9A"/>
    <w:rsid w:val="00836041"/>
    <w:rsid w:val="00841DBF"/>
    <w:rsid w:val="00877FA2"/>
    <w:rsid w:val="008A7549"/>
    <w:rsid w:val="008B4280"/>
    <w:rsid w:val="008E3883"/>
    <w:rsid w:val="008F3520"/>
    <w:rsid w:val="00905380"/>
    <w:rsid w:val="00916252"/>
    <w:rsid w:val="00917229"/>
    <w:rsid w:val="009A79B1"/>
    <w:rsid w:val="009B3FC3"/>
    <w:rsid w:val="009D7A4C"/>
    <w:rsid w:val="009E139C"/>
    <w:rsid w:val="009E4B09"/>
    <w:rsid w:val="009E71FE"/>
    <w:rsid w:val="009F4950"/>
    <w:rsid w:val="00A066DE"/>
    <w:rsid w:val="00A12ACE"/>
    <w:rsid w:val="00A31A74"/>
    <w:rsid w:val="00A36387"/>
    <w:rsid w:val="00A36CF8"/>
    <w:rsid w:val="00A42012"/>
    <w:rsid w:val="00A73EA0"/>
    <w:rsid w:val="00A81DF7"/>
    <w:rsid w:val="00AC5C4C"/>
    <w:rsid w:val="00AE0E18"/>
    <w:rsid w:val="00B07FB4"/>
    <w:rsid w:val="00B21AAE"/>
    <w:rsid w:val="00B25D12"/>
    <w:rsid w:val="00B26EA4"/>
    <w:rsid w:val="00B537BC"/>
    <w:rsid w:val="00B707ED"/>
    <w:rsid w:val="00B7266A"/>
    <w:rsid w:val="00BB1683"/>
    <w:rsid w:val="00BB6281"/>
    <w:rsid w:val="00BB67C4"/>
    <w:rsid w:val="00BC37D1"/>
    <w:rsid w:val="00BD79AC"/>
    <w:rsid w:val="00BE317C"/>
    <w:rsid w:val="00C45F16"/>
    <w:rsid w:val="00C57E14"/>
    <w:rsid w:val="00C61887"/>
    <w:rsid w:val="00C87DBE"/>
    <w:rsid w:val="00CC79B5"/>
    <w:rsid w:val="00CD1788"/>
    <w:rsid w:val="00CE112A"/>
    <w:rsid w:val="00CE24BD"/>
    <w:rsid w:val="00CF3A7F"/>
    <w:rsid w:val="00D0774B"/>
    <w:rsid w:val="00D27755"/>
    <w:rsid w:val="00D31A62"/>
    <w:rsid w:val="00D335A1"/>
    <w:rsid w:val="00D71F18"/>
    <w:rsid w:val="00DE7816"/>
    <w:rsid w:val="00E04CED"/>
    <w:rsid w:val="00E35A30"/>
    <w:rsid w:val="00E664C0"/>
    <w:rsid w:val="00E777D2"/>
    <w:rsid w:val="00E964D4"/>
    <w:rsid w:val="00EA04F9"/>
    <w:rsid w:val="00EB7E60"/>
    <w:rsid w:val="00ED7AA1"/>
    <w:rsid w:val="00EF493A"/>
    <w:rsid w:val="00EF5289"/>
    <w:rsid w:val="00F015B1"/>
    <w:rsid w:val="00F04FBF"/>
    <w:rsid w:val="00F2141D"/>
    <w:rsid w:val="00F774D7"/>
    <w:rsid w:val="00F94929"/>
    <w:rsid w:val="00FB007A"/>
    <w:rsid w:val="00FE5F42"/>
    <w:rsid w:val="011B3EA0"/>
    <w:rsid w:val="0123601C"/>
    <w:rsid w:val="012757C8"/>
    <w:rsid w:val="01301ABF"/>
    <w:rsid w:val="01312018"/>
    <w:rsid w:val="014557C2"/>
    <w:rsid w:val="01614141"/>
    <w:rsid w:val="01924330"/>
    <w:rsid w:val="01A03B05"/>
    <w:rsid w:val="01B666C0"/>
    <w:rsid w:val="01B914AF"/>
    <w:rsid w:val="01BD1C95"/>
    <w:rsid w:val="01C20BC1"/>
    <w:rsid w:val="01CA3BA6"/>
    <w:rsid w:val="01EA2B5A"/>
    <w:rsid w:val="01F7345C"/>
    <w:rsid w:val="0206745D"/>
    <w:rsid w:val="0210056D"/>
    <w:rsid w:val="021C1248"/>
    <w:rsid w:val="02290933"/>
    <w:rsid w:val="022D4D30"/>
    <w:rsid w:val="02353A89"/>
    <w:rsid w:val="023E7457"/>
    <w:rsid w:val="024240C0"/>
    <w:rsid w:val="02443EEB"/>
    <w:rsid w:val="024B4F97"/>
    <w:rsid w:val="024C6635"/>
    <w:rsid w:val="024C7432"/>
    <w:rsid w:val="025D08EA"/>
    <w:rsid w:val="025F66DA"/>
    <w:rsid w:val="02693423"/>
    <w:rsid w:val="02804363"/>
    <w:rsid w:val="028C75B5"/>
    <w:rsid w:val="02B33D32"/>
    <w:rsid w:val="02C46BBB"/>
    <w:rsid w:val="02FC35C2"/>
    <w:rsid w:val="030C6CC9"/>
    <w:rsid w:val="03157DC2"/>
    <w:rsid w:val="03250248"/>
    <w:rsid w:val="033032BD"/>
    <w:rsid w:val="0332405E"/>
    <w:rsid w:val="033755DF"/>
    <w:rsid w:val="03406BAA"/>
    <w:rsid w:val="034A3564"/>
    <w:rsid w:val="03600923"/>
    <w:rsid w:val="036602D3"/>
    <w:rsid w:val="037449EB"/>
    <w:rsid w:val="037811F4"/>
    <w:rsid w:val="037B00CE"/>
    <w:rsid w:val="037D739A"/>
    <w:rsid w:val="038A1BB2"/>
    <w:rsid w:val="03A857A2"/>
    <w:rsid w:val="03AB51FA"/>
    <w:rsid w:val="03B15391"/>
    <w:rsid w:val="03B46C2F"/>
    <w:rsid w:val="03BE51E1"/>
    <w:rsid w:val="03C42873"/>
    <w:rsid w:val="03C42E3C"/>
    <w:rsid w:val="03CF7C4F"/>
    <w:rsid w:val="03D53456"/>
    <w:rsid w:val="03DC2BD7"/>
    <w:rsid w:val="03E54623"/>
    <w:rsid w:val="03E92685"/>
    <w:rsid w:val="03E95A9C"/>
    <w:rsid w:val="03F434D0"/>
    <w:rsid w:val="03F6163E"/>
    <w:rsid w:val="03F74B53"/>
    <w:rsid w:val="04025879"/>
    <w:rsid w:val="040269B1"/>
    <w:rsid w:val="040556DD"/>
    <w:rsid w:val="040B7076"/>
    <w:rsid w:val="040C5552"/>
    <w:rsid w:val="041D3B8B"/>
    <w:rsid w:val="04222C11"/>
    <w:rsid w:val="0425740B"/>
    <w:rsid w:val="042926A3"/>
    <w:rsid w:val="042D375A"/>
    <w:rsid w:val="04324C9F"/>
    <w:rsid w:val="04425FE9"/>
    <w:rsid w:val="0443383E"/>
    <w:rsid w:val="045D35D9"/>
    <w:rsid w:val="04702B56"/>
    <w:rsid w:val="047510F2"/>
    <w:rsid w:val="047667B8"/>
    <w:rsid w:val="047F280B"/>
    <w:rsid w:val="048164E5"/>
    <w:rsid w:val="048F44C8"/>
    <w:rsid w:val="049B394B"/>
    <w:rsid w:val="04A20E0C"/>
    <w:rsid w:val="04B0389B"/>
    <w:rsid w:val="04BF6B17"/>
    <w:rsid w:val="04C26BF4"/>
    <w:rsid w:val="04C85125"/>
    <w:rsid w:val="04D408DC"/>
    <w:rsid w:val="04D94F44"/>
    <w:rsid w:val="04E860AA"/>
    <w:rsid w:val="04F71B9F"/>
    <w:rsid w:val="04FC3C10"/>
    <w:rsid w:val="04FD22C2"/>
    <w:rsid w:val="0506793D"/>
    <w:rsid w:val="05084F0D"/>
    <w:rsid w:val="050956C0"/>
    <w:rsid w:val="05143E2A"/>
    <w:rsid w:val="05187D21"/>
    <w:rsid w:val="052724FE"/>
    <w:rsid w:val="0534627A"/>
    <w:rsid w:val="053A13B6"/>
    <w:rsid w:val="053D376D"/>
    <w:rsid w:val="053E3BA1"/>
    <w:rsid w:val="0555404A"/>
    <w:rsid w:val="0559183C"/>
    <w:rsid w:val="059262F7"/>
    <w:rsid w:val="0596776E"/>
    <w:rsid w:val="059B5F8E"/>
    <w:rsid w:val="05A0049A"/>
    <w:rsid w:val="05AC4812"/>
    <w:rsid w:val="05AD77C3"/>
    <w:rsid w:val="05B30974"/>
    <w:rsid w:val="05C3315A"/>
    <w:rsid w:val="05C535A6"/>
    <w:rsid w:val="05D53592"/>
    <w:rsid w:val="05DF00ED"/>
    <w:rsid w:val="05E22812"/>
    <w:rsid w:val="05F12C37"/>
    <w:rsid w:val="060D49F6"/>
    <w:rsid w:val="060D4BC6"/>
    <w:rsid w:val="06193506"/>
    <w:rsid w:val="06265ABD"/>
    <w:rsid w:val="06435279"/>
    <w:rsid w:val="06557011"/>
    <w:rsid w:val="06671F51"/>
    <w:rsid w:val="06687B06"/>
    <w:rsid w:val="06720437"/>
    <w:rsid w:val="06896484"/>
    <w:rsid w:val="069A569A"/>
    <w:rsid w:val="069D440F"/>
    <w:rsid w:val="06A2574F"/>
    <w:rsid w:val="06B50CF4"/>
    <w:rsid w:val="06B97603"/>
    <w:rsid w:val="06BA27AF"/>
    <w:rsid w:val="06D3561E"/>
    <w:rsid w:val="06E43D08"/>
    <w:rsid w:val="070103DE"/>
    <w:rsid w:val="070362DC"/>
    <w:rsid w:val="071161E4"/>
    <w:rsid w:val="07156355"/>
    <w:rsid w:val="072D5B54"/>
    <w:rsid w:val="07413064"/>
    <w:rsid w:val="074958E1"/>
    <w:rsid w:val="074F7829"/>
    <w:rsid w:val="07532062"/>
    <w:rsid w:val="075839AB"/>
    <w:rsid w:val="075F2FF8"/>
    <w:rsid w:val="0766405F"/>
    <w:rsid w:val="076F426C"/>
    <w:rsid w:val="07747A5D"/>
    <w:rsid w:val="077C6EA8"/>
    <w:rsid w:val="07870AFB"/>
    <w:rsid w:val="0788780A"/>
    <w:rsid w:val="078F7797"/>
    <w:rsid w:val="079C1EB4"/>
    <w:rsid w:val="07A3722F"/>
    <w:rsid w:val="07A840A1"/>
    <w:rsid w:val="07AC3018"/>
    <w:rsid w:val="07AD5E6F"/>
    <w:rsid w:val="07B16A3E"/>
    <w:rsid w:val="07B338A6"/>
    <w:rsid w:val="07BE249F"/>
    <w:rsid w:val="07C846A8"/>
    <w:rsid w:val="07CA340E"/>
    <w:rsid w:val="07CC4EFF"/>
    <w:rsid w:val="07D13516"/>
    <w:rsid w:val="07D366A6"/>
    <w:rsid w:val="07DB3B52"/>
    <w:rsid w:val="07DC0946"/>
    <w:rsid w:val="07DC322C"/>
    <w:rsid w:val="07F50C16"/>
    <w:rsid w:val="07FB26AE"/>
    <w:rsid w:val="08065D90"/>
    <w:rsid w:val="08095CCE"/>
    <w:rsid w:val="08365435"/>
    <w:rsid w:val="083E0654"/>
    <w:rsid w:val="084272AE"/>
    <w:rsid w:val="08533769"/>
    <w:rsid w:val="087B7D1C"/>
    <w:rsid w:val="0885365E"/>
    <w:rsid w:val="089A4BD1"/>
    <w:rsid w:val="089E56AF"/>
    <w:rsid w:val="08A1040D"/>
    <w:rsid w:val="08B0009A"/>
    <w:rsid w:val="08BB6BFA"/>
    <w:rsid w:val="08BD3F4B"/>
    <w:rsid w:val="08C044A0"/>
    <w:rsid w:val="08C62846"/>
    <w:rsid w:val="08C6368D"/>
    <w:rsid w:val="08C90A87"/>
    <w:rsid w:val="08C96AB5"/>
    <w:rsid w:val="08D22A7B"/>
    <w:rsid w:val="08D31006"/>
    <w:rsid w:val="08D70FF7"/>
    <w:rsid w:val="08D94821"/>
    <w:rsid w:val="08DB07BA"/>
    <w:rsid w:val="08DC10A8"/>
    <w:rsid w:val="08DD4978"/>
    <w:rsid w:val="08DE3382"/>
    <w:rsid w:val="08F77C00"/>
    <w:rsid w:val="08F96B2F"/>
    <w:rsid w:val="08FA7E97"/>
    <w:rsid w:val="08FB002A"/>
    <w:rsid w:val="08FB7D62"/>
    <w:rsid w:val="091D7025"/>
    <w:rsid w:val="091D7C84"/>
    <w:rsid w:val="091F2158"/>
    <w:rsid w:val="092A2AC4"/>
    <w:rsid w:val="092B34F0"/>
    <w:rsid w:val="092B455A"/>
    <w:rsid w:val="09344F53"/>
    <w:rsid w:val="093E6C11"/>
    <w:rsid w:val="094D5E95"/>
    <w:rsid w:val="09521670"/>
    <w:rsid w:val="09733FA3"/>
    <w:rsid w:val="09734004"/>
    <w:rsid w:val="0977168F"/>
    <w:rsid w:val="0981256E"/>
    <w:rsid w:val="09925E73"/>
    <w:rsid w:val="09994350"/>
    <w:rsid w:val="09AD0670"/>
    <w:rsid w:val="09AF7B3F"/>
    <w:rsid w:val="09BE4364"/>
    <w:rsid w:val="09BF1719"/>
    <w:rsid w:val="09C57CF0"/>
    <w:rsid w:val="09C82ECF"/>
    <w:rsid w:val="09DE3D12"/>
    <w:rsid w:val="09ED2E9B"/>
    <w:rsid w:val="09F1006B"/>
    <w:rsid w:val="09F67F84"/>
    <w:rsid w:val="09FC34DE"/>
    <w:rsid w:val="0A1A4C7D"/>
    <w:rsid w:val="0A2166A1"/>
    <w:rsid w:val="0A262B9A"/>
    <w:rsid w:val="0A28790D"/>
    <w:rsid w:val="0A2D01F0"/>
    <w:rsid w:val="0A5371D6"/>
    <w:rsid w:val="0A553658"/>
    <w:rsid w:val="0A5B1BB3"/>
    <w:rsid w:val="0A5F4396"/>
    <w:rsid w:val="0A6A65D8"/>
    <w:rsid w:val="0A727C4A"/>
    <w:rsid w:val="0A810269"/>
    <w:rsid w:val="0A9713FA"/>
    <w:rsid w:val="0AAA1760"/>
    <w:rsid w:val="0ABA6138"/>
    <w:rsid w:val="0AC0410C"/>
    <w:rsid w:val="0AC216A5"/>
    <w:rsid w:val="0AC50208"/>
    <w:rsid w:val="0AD7311D"/>
    <w:rsid w:val="0AEB32E5"/>
    <w:rsid w:val="0AF107DD"/>
    <w:rsid w:val="0AF31380"/>
    <w:rsid w:val="0AF50259"/>
    <w:rsid w:val="0AF62D40"/>
    <w:rsid w:val="0B0E73C3"/>
    <w:rsid w:val="0B1A2D41"/>
    <w:rsid w:val="0B253A19"/>
    <w:rsid w:val="0B2C3ECB"/>
    <w:rsid w:val="0B3E081F"/>
    <w:rsid w:val="0B3F14BE"/>
    <w:rsid w:val="0B402E91"/>
    <w:rsid w:val="0B4F1486"/>
    <w:rsid w:val="0B53032B"/>
    <w:rsid w:val="0B541636"/>
    <w:rsid w:val="0B5516D7"/>
    <w:rsid w:val="0B852289"/>
    <w:rsid w:val="0B885EBC"/>
    <w:rsid w:val="0B9730BE"/>
    <w:rsid w:val="0BA404B0"/>
    <w:rsid w:val="0BAD7DDB"/>
    <w:rsid w:val="0BB82D38"/>
    <w:rsid w:val="0BC83278"/>
    <w:rsid w:val="0BCE7C92"/>
    <w:rsid w:val="0BD92501"/>
    <w:rsid w:val="0BE2426F"/>
    <w:rsid w:val="0BE9107E"/>
    <w:rsid w:val="0BF039C5"/>
    <w:rsid w:val="0C032502"/>
    <w:rsid w:val="0C092397"/>
    <w:rsid w:val="0C0D3381"/>
    <w:rsid w:val="0C0E1C87"/>
    <w:rsid w:val="0C190A0A"/>
    <w:rsid w:val="0C1A784C"/>
    <w:rsid w:val="0C201306"/>
    <w:rsid w:val="0C2030B4"/>
    <w:rsid w:val="0C287EA8"/>
    <w:rsid w:val="0C312B42"/>
    <w:rsid w:val="0C367838"/>
    <w:rsid w:val="0C39708C"/>
    <w:rsid w:val="0C3B6140"/>
    <w:rsid w:val="0C3C2F8D"/>
    <w:rsid w:val="0C3F6EAB"/>
    <w:rsid w:val="0C4A232F"/>
    <w:rsid w:val="0C504988"/>
    <w:rsid w:val="0C5160B2"/>
    <w:rsid w:val="0C526B31"/>
    <w:rsid w:val="0C556C9B"/>
    <w:rsid w:val="0C597BDD"/>
    <w:rsid w:val="0C762CD4"/>
    <w:rsid w:val="0C8A742F"/>
    <w:rsid w:val="0C9C75E1"/>
    <w:rsid w:val="0CA20475"/>
    <w:rsid w:val="0CA97251"/>
    <w:rsid w:val="0CB41A4E"/>
    <w:rsid w:val="0CBE5BE1"/>
    <w:rsid w:val="0CE137CF"/>
    <w:rsid w:val="0CEB781F"/>
    <w:rsid w:val="0CF12CA2"/>
    <w:rsid w:val="0CF47059"/>
    <w:rsid w:val="0CF66726"/>
    <w:rsid w:val="0D0D0C68"/>
    <w:rsid w:val="0D262447"/>
    <w:rsid w:val="0D31309F"/>
    <w:rsid w:val="0D3416CE"/>
    <w:rsid w:val="0D3B7FF1"/>
    <w:rsid w:val="0D3D37F2"/>
    <w:rsid w:val="0D423EAE"/>
    <w:rsid w:val="0D441024"/>
    <w:rsid w:val="0D450893"/>
    <w:rsid w:val="0D464A33"/>
    <w:rsid w:val="0D55791C"/>
    <w:rsid w:val="0D644F58"/>
    <w:rsid w:val="0D6E71D1"/>
    <w:rsid w:val="0D743B02"/>
    <w:rsid w:val="0D756FB8"/>
    <w:rsid w:val="0D7D3E0F"/>
    <w:rsid w:val="0D8D620F"/>
    <w:rsid w:val="0D914310"/>
    <w:rsid w:val="0D9F1C65"/>
    <w:rsid w:val="0DA01161"/>
    <w:rsid w:val="0DA6583B"/>
    <w:rsid w:val="0DCC7C72"/>
    <w:rsid w:val="0DCD3C64"/>
    <w:rsid w:val="0DD40E63"/>
    <w:rsid w:val="0DD84CEF"/>
    <w:rsid w:val="0DE82542"/>
    <w:rsid w:val="0DE87C01"/>
    <w:rsid w:val="0DEA7B16"/>
    <w:rsid w:val="0DF13CCD"/>
    <w:rsid w:val="0DFC18FF"/>
    <w:rsid w:val="0E056209"/>
    <w:rsid w:val="0E1123EC"/>
    <w:rsid w:val="0E2A37B2"/>
    <w:rsid w:val="0E317099"/>
    <w:rsid w:val="0E35196F"/>
    <w:rsid w:val="0E3A792E"/>
    <w:rsid w:val="0E4868F2"/>
    <w:rsid w:val="0E611528"/>
    <w:rsid w:val="0E6F36D6"/>
    <w:rsid w:val="0E85404C"/>
    <w:rsid w:val="0E9249D8"/>
    <w:rsid w:val="0E950178"/>
    <w:rsid w:val="0E9B0F0B"/>
    <w:rsid w:val="0EA0228A"/>
    <w:rsid w:val="0EBB3639"/>
    <w:rsid w:val="0EC55FD7"/>
    <w:rsid w:val="0ECB69EA"/>
    <w:rsid w:val="0ED168E7"/>
    <w:rsid w:val="0ED63EFE"/>
    <w:rsid w:val="0EDD61F6"/>
    <w:rsid w:val="0EE04D8D"/>
    <w:rsid w:val="0EE17975"/>
    <w:rsid w:val="0EE95C07"/>
    <w:rsid w:val="0EF60443"/>
    <w:rsid w:val="0EFD73A4"/>
    <w:rsid w:val="0F096DD6"/>
    <w:rsid w:val="0F0C4B1B"/>
    <w:rsid w:val="0F19554D"/>
    <w:rsid w:val="0F20786F"/>
    <w:rsid w:val="0F2426C9"/>
    <w:rsid w:val="0F334EAC"/>
    <w:rsid w:val="0F39623B"/>
    <w:rsid w:val="0F3B1FB3"/>
    <w:rsid w:val="0F5947BA"/>
    <w:rsid w:val="0F5A1CFD"/>
    <w:rsid w:val="0F6B12D9"/>
    <w:rsid w:val="0F7756E1"/>
    <w:rsid w:val="0F7958FE"/>
    <w:rsid w:val="0F7C5C0D"/>
    <w:rsid w:val="0F841580"/>
    <w:rsid w:val="0F844F0D"/>
    <w:rsid w:val="0F8B052B"/>
    <w:rsid w:val="0F934158"/>
    <w:rsid w:val="0F946B48"/>
    <w:rsid w:val="0F987BB1"/>
    <w:rsid w:val="0FAE25F2"/>
    <w:rsid w:val="0FB1037C"/>
    <w:rsid w:val="0FB52782"/>
    <w:rsid w:val="0FC47F91"/>
    <w:rsid w:val="0FCD09ED"/>
    <w:rsid w:val="0FDE37A4"/>
    <w:rsid w:val="0FE32D76"/>
    <w:rsid w:val="10012383"/>
    <w:rsid w:val="100D6A7B"/>
    <w:rsid w:val="10192D3D"/>
    <w:rsid w:val="10207D16"/>
    <w:rsid w:val="102A70A8"/>
    <w:rsid w:val="102E1B18"/>
    <w:rsid w:val="102E6AA2"/>
    <w:rsid w:val="103247B3"/>
    <w:rsid w:val="10345E0F"/>
    <w:rsid w:val="103669CA"/>
    <w:rsid w:val="103709CC"/>
    <w:rsid w:val="103C5FE2"/>
    <w:rsid w:val="10403A98"/>
    <w:rsid w:val="104159B7"/>
    <w:rsid w:val="1042731E"/>
    <w:rsid w:val="104E7F92"/>
    <w:rsid w:val="10602134"/>
    <w:rsid w:val="1061150C"/>
    <w:rsid w:val="106432C2"/>
    <w:rsid w:val="10727C56"/>
    <w:rsid w:val="10736BDE"/>
    <w:rsid w:val="10744371"/>
    <w:rsid w:val="108D683E"/>
    <w:rsid w:val="108E0E73"/>
    <w:rsid w:val="10AA0A9A"/>
    <w:rsid w:val="10AF655B"/>
    <w:rsid w:val="10B320EA"/>
    <w:rsid w:val="10B35443"/>
    <w:rsid w:val="10B74703"/>
    <w:rsid w:val="10B75021"/>
    <w:rsid w:val="10C84DEB"/>
    <w:rsid w:val="10DA4B72"/>
    <w:rsid w:val="10E073EA"/>
    <w:rsid w:val="10E17D24"/>
    <w:rsid w:val="10E62609"/>
    <w:rsid w:val="10E70020"/>
    <w:rsid w:val="10E873B2"/>
    <w:rsid w:val="110A705A"/>
    <w:rsid w:val="11113522"/>
    <w:rsid w:val="112D5A17"/>
    <w:rsid w:val="112F6737"/>
    <w:rsid w:val="1130268E"/>
    <w:rsid w:val="11303ECA"/>
    <w:rsid w:val="113B3832"/>
    <w:rsid w:val="11445071"/>
    <w:rsid w:val="114C56CA"/>
    <w:rsid w:val="11537A88"/>
    <w:rsid w:val="11750C39"/>
    <w:rsid w:val="11752A58"/>
    <w:rsid w:val="117B4074"/>
    <w:rsid w:val="118834E8"/>
    <w:rsid w:val="118B3031"/>
    <w:rsid w:val="118E286E"/>
    <w:rsid w:val="11902A8A"/>
    <w:rsid w:val="119133DB"/>
    <w:rsid w:val="11942705"/>
    <w:rsid w:val="11995E1B"/>
    <w:rsid w:val="11A4793D"/>
    <w:rsid w:val="11AD3799"/>
    <w:rsid w:val="11B770D1"/>
    <w:rsid w:val="11B87529"/>
    <w:rsid w:val="11DC3895"/>
    <w:rsid w:val="11DE1389"/>
    <w:rsid w:val="11E4127E"/>
    <w:rsid w:val="11E5640E"/>
    <w:rsid w:val="120650CA"/>
    <w:rsid w:val="12220F12"/>
    <w:rsid w:val="12292DDB"/>
    <w:rsid w:val="12347D50"/>
    <w:rsid w:val="123A0C48"/>
    <w:rsid w:val="124368EB"/>
    <w:rsid w:val="12485112"/>
    <w:rsid w:val="124D44D7"/>
    <w:rsid w:val="12555A81"/>
    <w:rsid w:val="12611A06"/>
    <w:rsid w:val="12633CFA"/>
    <w:rsid w:val="12651482"/>
    <w:rsid w:val="126A757D"/>
    <w:rsid w:val="127F79EB"/>
    <w:rsid w:val="12802254"/>
    <w:rsid w:val="128529C3"/>
    <w:rsid w:val="12854777"/>
    <w:rsid w:val="129C3F85"/>
    <w:rsid w:val="12A204B1"/>
    <w:rsid w:val="12A66205"/>
    <w:rsid w:val="12AD71FE"/>
    <w:rsid w:val="12B26A30"/>
    <w:rsid w:val="12C34799"/>
    <w:rsid w:val="12D36C4C"/>
    <w:rsid w:val="12D73B1B"/>
    <w:rsid w:val="12D926AB"/>
    <w:rsid w:val="12DF0227"/>
    <w:rsid w:val="12E1047B"/>
    <w:rsid w:val="12EA1900"/>
    <w:rsid w:val="13010F83"/>
    <w:rsid w:val="130B7EEE"/>
    <w:rsid w:val="13170A24"/>
    <w:rsid w:val="13195AB9"/>
    <w:rsid w:val="13225654"/>
    <w:rsid w:val="133E565C"/>
    <w:rsid w:val="133F55C4"/>
    <w:rsid w:val="134578A4"/>
    <w:rsid w:val="13490205"/>
    <w:rsid w:val="1356593D"/>
    <w:rsid w:val="13655850"/>
    <w:rsid w:val="136B4523"/>
    <w:rsid w:val="13934B68"/>
    <w:rsid w:val="139E05E7"/>
    <w:rsid w:val="13A02D2C"/>
    <w:rsid w:val="13A540DE"/>
    <w:rsid w:val="13C20EF5"/>
    <w:rsid w:val="13C72262"/>
    <w:rsid w:val="13E57B44"/>
    <w:rsid w:val="13E57E1F"/>
    <w:rsid w:val="13E64BE3"/>
    <w:rsid w:val="13EE708C"/>
    <w:rsid w:val="13FA3627"/>
    <w:rsid w:val="13FB5036"/>
    <w:rsid w:val="140B289C"/>
    <w:rsid w:val="140D4429"/>
    <w:rsid w:val="14105F14"/>
    <w:rsid w:val="143A427F"/>
    <w:rsid w:val="143D0331"/>
    <w:rsid w:val="144514C5"/>
    <w:rsid w:val="144D6FE9"/>
    <w:rsid w:val="1456780D"/>
    <w:rsid w:val="14567BA9"/>
    <w:rsid w:val="145C1151"/>
    <w:rsid w:val="145F5E47"/>
    <w:rsid w:val="1464065A"/>
    <w:rsid w:val="1466789B"/>
    <w:rsid w:val="146733DC"/>
    <w:rsid w:val="146F301B"/>
    <w:rsid w:val="146F71F8"/>
    <w:rsid w:val="1475076A"/>
    <w:rsid w:val="147B727A"/>
    <w:rsid w:val="1486370F"/>
    <w:rsid w:val="14903CC0"/>
    <w:rsid w:val="149711EB"/>
    <w:rsid w:val="14A012B0"/>
    <w:rsid w:val="14A44DFE"/>
    <w:rsid w:val="14A93723"/>
    <w:rsid w:val="14B52807"/>
    <w:rsid w:val="14C82402"/>
    <w:rsid w:val="14D312C2"/>
    <w:rsid w:val="15002BB4"/>
    <w:rsid w:val="15035321"/>
    <w:rsid w:val="15083589"/>
    <w:rsid w:val="1509549D"/>
    <w:rsid w:val="150B284B"/>
    <w:rsid w:val="15284D87"/>
    <w:rsid w:val="15302709"/>
    <w:rsid w:val="153822B5"/>
    <w:rsid w:val="153D54C3"/>
    <w:rsid w:val="153D6904"/>
    <w:rsid w:val="15412E70"/>
    <w:rsid w:val="155016E6"/>
    <w:rsid w:val="1559799F"/>
    <w:rsid w:val="1566387D"/>
    <w:rsid w:val="15671D54"/>
    <w:rsid w:val="156D5EF8"/>
    <w:rsid w:val="15752AD1"/>
    <w:rsid w:val="1581564B"/>
    <w:rsid w:val="15915022"/>
    <w:rsid w:val="15AA4A59"/>
    <w:rsid w:val="15B11B97"/>
    <w:rsid w:val="15B37D7D"/>
    <w:rsid w:val="15B56500"/>
    <w:rsid w:val="15B764B8"/>
    <w:rsid w:val="15B92039"/>
    <w:rsid w:val="15BA7066"/>
    <w:rsid w:val="15BD2394"/>
    <w:rsid w:val="15E71910"/>
    <w:rsid w:val="15E975DD"/>
    <w:rsid w:val="15F01F35"/>
    <w:rsid w:val="160649DC"/>
    <w:rsid w:val="161C0D90"/>
    <w:rsid w:val="162A59B4"/>
    <w:rsid w:val="162C1100"/>
    <w:rsid w:val="16361EF4"/>
    <w:rsid w:val="163B172F"/>
    <w:rsid w:val="16411B98"/>
    <w:rsid w:val="16420569"/>
    <w:rsid w:val="16461969"/>
    <w:rsid w:val="164856A2"/>
    <w:rsid w:val="165B38E5"/>
    <w:rsid w:val="165B3ABD"/>
    <w:rsid w:val="165E0DD5"/>
    <w:rsid w:val="16842491"/>
    <w:rsid w:val="16844830"/>
    <w:rsid w:val="16864F47"/>
    <w:rsid w:val="168D1743"/>
    <w:rsid w:val="168F7F0E"/>
    <w:rsid w:val="16997C1D"/>
    <w:rsid w:val="16A9768A"/>
    <w:rsid w:val="16B3375E"/>
    <w:rsid w:val="16BD3B80"/>
    <w:rsid w:val="16C222AF"/>
    <w:rsid w:val="16C674DB"/>
    <w:rsid w:val="16CF7BB0"/>
    <w:rsid w:val="16DA7F08"/>
    <w:rsid w:val="16E00BE0"/>
    <w:rsid w:val="16E86EC4"/>
    <w:rsid w:val="16E920E1"/>
    <w:rsid w:val="17047DC3"/>
    <w:rsid w:val="17160E32"/>
    <w:rsid w:val="172F064F"/>
    <w:rsid w:val="17450DAB"/>
    <w:rsid w:val="17455B45"/>
    <w:rsid w:val="17544559"/>
    <w:rsid w:val="175D4615"/>
    <w:rsid w:val="17891E00"/>
    <w:rsid w:val="17942940"/>
    <w:rsid w:val="17A0779F"/>
    <w:rsid w:val="17A9063A"/>
    <w:rsid w:val="17B578A2"/>
    <w:rsid w:val="17B8037B"/>
    <w:rsid w:val="17C45BC4"/>
    <w:rsid w:val="17C921C1"/>
    <w:rsid w:val="17CC1075"/>
    <w:rsid w:val="17CF09D2"/>
    <w:rsid w:val="17D17958"/>
    <w:rsid w:val="17D31922"/>
    <w:rsid w:val="17E175A0"/>
    <w:rsid w:val="17E9245F"/>
    <w:rsid w:val="17F20888"/>
    <w:rsid w:val="18096513"/>
    <w:rsid w:val="181319C1"/>
    <w:rsid w:val="181D494B"/>
    <w:rsid w:val="18253800"/>
    <w:rsid w:val="182860E3"/>
    <w:rsid w:val="182F0E90"/>
    <w:rsid w:val="18307747"/>
    <w:rsid w:val="18375672"/>
    <w:rsid w:val="183A3BDC"/>
    <w:rsid w:val="183B3024"/>
    <w:rsid w:val="185D16C0"/>
    <w:rsid w:val="18651F9D"/>
    <w:rsid w:val="18670086"/>
    <w:rsid w:val="186D58D3"/>
    <w:rsid w:val="187C0DEA"/>
    <w:rsid w:val="187F2863"/>
    <w:rsid w:val="18863DF4"/>
    <w:rsid w:val="189127B9"/>
    <w:rsid w:val="18996923"/>
    <w:rsid w:val="189D783A"/>
    <w:rsid w:val="189F0D0E"/>
    <w:rsid w:val="18A1718B"/>
    <w:rsid w:val="18A27076"/>
    <w:rsid w:val="18B83863"/>
    <w:rsid w:val="18BA710E"/>
    <w:rsid w:val="18C0505C"/>
    <w:rsid w:val="18C945B4"/>
    <w:rsid w:val="18D45952"/>
    <w:rsid w:val="18DE58E4"/>
    <w:rsid w:val="18F04261"/>
    <w:rsid w:val="18F94693"/>
    <w:rsid w:val="18FA15E8"/>
    <w:rsid w:val="18FE29CF"/>
    <w:rsid w:val="19036BA9"/>
    <w:rsid w:val="19081A4B"/>
    <w:rsid w:val="190C774C"/>
    <w:rsid w:val="19172452"/>
    <w:rsid w:val="19224DC7"/>
    <w:rsid w:val="192D58FE"/>
    <w:rsid w:val="192E4B53"/>
    <w:rsid w:val="192E5772"/>
    <w:rsid w:val="193832BA"/>
    <w:rsid w:val="193C2A53"/>
    <w:rsid w:val="19402210"/>
    <w:rsid w:val="194128BC"/>
    <w:rsid w:val="19635C84"/>
    <w:rsid w:val="196569FB"/>
    <w:rsid w:val="19664364"/>
    <w:rsid w:val="196B7938"/>
    <w:rsid w:val="196E5552"/>
    <w:rsid w:val="197440E1"/>
    <w:rsid w:val="19856C4C"/>
    <w:rsid w:val="198A4708"/>
    <w:rsid w:val="19920D4D"/>
    <w:rsid w:val="19AC04E9"/>
    <w:rsid w:val="19AF2A09"/>
    <w:rsid w:val="19CD7561"/>
    <w:rsid w:val="19CF110E"/>
    <w:rsid w:val="19F077CC"/>
    <w:rsid w:val="1A045DC3"/>
    <w:rsid w:val="1A294AA6"/>
    <w:rsid w:val="1A2A4C24"/>
    <w:rsid w:val="1A2D2604"/>
    <w:rsid w:val="1A2F0966"/>
    <w:rsid w:val="1A377C2A"/>
    <w:rsid w:val="1A3A7A37"/>
    <w:rsid w:val="1A4152E0"/>
    <w:rsid w:val="1A474E13"/>
    <w:rsid w:val="1A6708A4"/>
    <w:rsid w:val="1A6E76E0"/>
    <w:rsid w:val="1A7D29A0"/>
    <w:rsid w:val="1A8B7A46"/>
    <w:rsid w:val="1A8C400A"/>
    <w:rsid w:val="1AA03612"/>
    <w:rsid w:val="1AB07CF9"/>
    <w:rsid w:val="1AB1315B"/>
    <w:rsid w:val="1AB62E35"/>
    <w:rsid w:val="1ABA4C3C"/>
    <w:rsid w:val="1ABF0C02"/>
    <w:rsid w:val="1AC162E3"/>
    <w:rsid w:val="1AC41F04"/>
    <w:rsid w:val="1ACA24BC"/>
    <w:rsid w:val="1AD03EF7"/>
    <w:rsid w:val="1AE76091"/>
    <w:rsid w:val="1AE906A6"/>
    <w:rsid w:val="1AFC4695"/>
    <w:rsid w:val="1B032C75"/>
    <w:rsid w:val="1B1937E3"/>
    <w:rsid w:val="1B1B79A7"/>
    <w:rsid w:val="1B221A8F"/>
    <w:rsid w:val="1B281F85"/>
    <w:rsid w:val="1B32070E"/>
    <w:rsid w:val="1B465546"/>
    <w:rsid w:val="1B48580D"/>
    <w:rsid w:val="1B5E32F1"/>
    <w:rsid w:val="1B623DBB"/>
    <w:rsid w:val="1B6362E7"/>
    <w:rsid w:val="1B7B659A"/>
    <w:rsid w:val="1B861899"/>
    <w:rsid w:val="1B8A679C"/>
    <w:rsid w:val="1B8B6E6C"/>
    <w:rsid w:val="1B9976C5"/>
    <w:rsid w:val="1B9A41B4"/>
    <w:rsid w:val="1BC96585"/>
    <w:rsid w:val="1BDB07E0"/>
    <w:rsid w:val="1BE14CDE"/>
    <w:rsid w:val="1BF51C3E"/>
    <w:rsid w:val="1BFE2CE6"/>
    <w:rsid w:val="1C224C26"/>
    <w:rsid w:val="1C2E3F1B"/>
    <w:rsid w:val="1C41328D"/>
    <w:rsid w:val="1C4325EA"/>
    <w:rsid w:val="1C4C6C89"/>
    <w:rsid w:val="1C557859"/>
    <w:rsid w:val="1C574CD2"/>
    <w:rsid w:val="1C5A73AA"/>
    <w:rsid w:val="1C6D7998"/>
    <w:rsid w:val="1C992AF1"/>
    <w:rsid w:val="1C9B22E3"/>
    <w:rsid w:val="1CA613B3"/>
    <w:rsid w:val="1CB60245"/>
    <w:rsid w:val="1CC131AC"/>
    <w:rsid w:val="1CC1549A"/>
    <w:rsid w:val="1CCF0FDF"/>
    <w:rsid w:val="1CED1FE7"/>
    <w:rsid w:val="1CF062C0"/>
    <w:rsid w:val="1CF22578"/>
    <w:rsid w:val="1CF22DB1"/>
    <w:rsid w:val="1CFA7D5E"/>
    <w:rsid w:val="1CFF2872"/>
    <w:rsid w:val="1D040258"/>
    <w:rsid w:val="1D090FD2"/>
    <w:rsid w:val="1D1134EC"/>
    <w:rsid w:val="1D133BC8"/>
    <w:rsid w:val="1D1D384D"/>
    <w:rsid w:val="1D28475A"/>
    <w:rsid w:val="1D2D73DF"/>
    <w:rsid w:val="1D455EC3"/>
    <w:rsid w:val="1D456E66"/>
    <w:rsid w:val="1D4F1661"/>
    <w:rsid w:val="1D4F7BE8"/>
    <w:rsid w:val="1D5E27D2"/>
    <w:rsid w:val="1D716B1D"/>
    <w:rsid w:val="1D7833A7"/>
    <w:rsid w:val="1D8669FF"/>
    <w:rsid w:val="1DA04055"/>
    <w:rsid w:val="1DA15142"/>
    <w:rsid w:val="1DA3564B"/>
    <w:rsid w:val="1DBA2CB3"/>
    <w:rsid w:val="1DC1221D"/>
    <w:rsid w:val="1DD0634C"/>
    <w:rsid w:val="1DDD4370"/>
    <w:rsid w:val="1DE26BE9"/>
    <w:rsid w:val="1DEE29D7"/>
    <w:rsid w:val="1DF54639"/>
    <w:rsid w:val="1DF93765"/>
    <w:rsid w:val="1E036FCE"/>
    <w:rsid w:val="1E065C13"/>
    <w:rsid w:val="1E154BF9"/>
    <w:rsid w:val="1E1A2348"/>
    <w:rsid w:val="1E1D6DEF"/>
    <w:rsid w:val="1E497E4B"/>
    <w:rsid w:val="1E4E62D8"/>
    <w:rsid w:val="1E4F5A7B"/>
    <w:rsid w:val="1E6734A9"/>
    <w:rsid w:val="1E691C0A"/>
    <w:rsid w:val="1E766C61"/>
    <w:rsid w:val="1E80662D"/>
    <w:rsid w:val="1E8E0CA5"/>
    <w:rsid w:val="1E93764B"/>
    <w:rsid w:val="1E94674E"/>
    <w:rsid w:val="1E99462A"/>
    <w:rsid w:val="1EA03755"/>
    <w:rsid w:val="1EAE2868"/>
    <w:rsid w:val="1EC048C3"/>
    <w:rsid w:val="1ECA4C3A"/>
    <w:rsid w:val="1ED26278"/>
    <w:rsid w:val="1ED90CD1"/>
    <w:rsid w:val="1ED96B6F"/>
    <w:rsid w:val="1EE31FFD"/>
    <w:rsid w:val="1EE46BA6"/>
    <w:rsid w:val="1EE92728"/>
    <w:rsid w:val="1EF94A6D"/>
    <w:rsid w:val="1F0102AB"/>
    <w:rsid w:val="1F017AEB"/>
    <w:rsid w:val="1F066139"/>
    <w:rsid w:val="1F0D44D4"/>
    <w:rsid w:val="1F1D1FA6"/>
    <w:rsid w:val="1F240D31"/>
    <w:rsid w:val="1F2C23A5"/>
    <w:rsid w:val="1F397888"/>
    <w:rsid w:val="1F3A2287"/>
    <w:rsid w:val="1F444EB4"/>
    <w:rsid w:val="1F5A49CB"/>
    <w:rsid w:val="1F611711"/>
    <w:rsid w:val="1F613BBB"/>
    <w:rsid w:val="1F733E57"/>
    <w:rsid w:val="1F7E0296"/>
    <w:rsid w:val="1F7F63A6"/>
    <w:rsid w:val="1F833C2E"/>
    <w:rsid w:val="1F8651D7"/>
    <w:rsid w:val="1F91219C"/>
    <w:rsid w:val="1FA7646C"/>
    <w:rsid w:val="1FB17C4B"/>
    <w:rsid w:val="1FB26264"/>
    <w:rsid w:val="1FB50509"/>
    <w:rsid w:val="1FB63935"/>
    <w:rsid w:val="1FC52E36"/>
    <w:rsid w:val="1FCC04CC"/>
    <w:rsid w:val="1FD455CC"/>
    <w:rsid w:val="1FDC3F0E"/>
    <w:rsid w:val="1FF35315"/>
    <w:rsid w:val="1FFC63A4"/>
    <w:rsid w:val="1FFE2D39"/>
    <w:rsid w:val="200F202D"/>
    <w:rsid w:val="201B04D3"/>
    <w:rsid w:val="201B3E4C"/>
    <w:rsid w:val="201B3E66"/>
    <w:rsid w:val="20290D75"/>
    <w:rsid w:val="203B40D3"/>
    <w:rsid w:val="20471238"/>
    <w:rsid w:val="2049014A"/>
    <w:rsid w:val="20621A95"/>
    <w:rsid w:val="206D762C"/>
    <w:rsid w:val="207451CF"/>
    <w:rsid w:val="20763C01"/>
    <w:rsid w:val="20A12463"/>
    <w:rsid w:val="20A35555"/>
    <w:rsid w:val="20A576A3"/>
    <w:rsid w:val="20AE5F95"/>
    <w:rsid w:val="20B83463"/>
    <w:rsid w:val="20DB1848"/>
    <w:rsid w:val="20F836D6"/>
    <w:rsid w:val="20FF1092"/>
    <w:rsid w:val="21134B3E"/>
    <w:rsid w:val="213767C6"/>
    <w:rsid w:val="213803E6"/>
    <w:rsid w:val="213B5E42"/>
    <w:rsid w:val="21510699"/>
    <w:rsid w:val="21535882"/>
    <w:rsid w:val="216B3F05"/>
    <w:rsid w:val="217B0CA4"/>
    <w:rsid w:val="21820E17"/>
    <w:rsid w:val="218242A5"/>
    <w:rsid w:val="218D2B42"/>
    <w:rsid w:val="21A02F6A"/>
    <w:rsid w:val="21B54974"/>
    <w:rsid w:val="21C60652"/>
    <w:rsid w:val="21CB7049"/>
    <w:rsid w:val="21E5308A"/>
    <w:rsid w:val="21E7129C"/>
    <w:rsid w:val="21EF0988"/>
    <w:rsid w:val="220018D3"/>
    <w:rsid w:val="22196184"/>
    <w:rsid w:val="22344991"/>
    <w:rsid w:val="224007FD"/>
    <w:rsid w:val="225C1870"/>
    <w:rsid w:val="225E635C"/>
    <w:rsid w:val="229421BE"/>
    <w:rsid w:val="229816E8"/>
    <w:rsid w:val="22A26F7A"/>
    <w:rsid w:val="22A30143"/>
    <w:rsid w:val="22A31EF1"/>
    <w:rsid w:val="22AE6C61"/>
    <w:rsid w:val="22B10AB2"/>
    <w:rsid w:val="22C31EC9"/>
    <w:rsid w:val="22D308C1"/>
    <w:rsid w:val="22D64BAD"/>
    <w:rsid w:val="22D749A5"/>
    <w:rsid w:val="22E9024C"/>
    <w:rsid w:val="22EB7249"/>
    <w:rsid w:val="22F2371A"/>
    <w:rsid w:val="22F36CE7"/>
    <w:rsid w:val="22F52486"/>
    <w:rsid w:val="22F5322F"/>
    <w:rsid w:val="22F83344"/>
    <w:rsid w:val="22FD7853"/>
    <w:rsid w:val="23066544"/>
    <w:rsid w:val="231346EA"/>
    <w:rsid w:val="23146ECC"/>
    <w:rsid w:val="231A6133"/>
    <w:rsid w:val="233631B9"/>
    <w:rsid w:val="23403A71"/>
    <w:rsid w:val="2342170A"/>
    <w:rsid w:val="23440F58"/>
    <w:rsid w:val="2347743F"/>
    <w:rsid w:val="234B7834"/>
    <w:rsid w:val="23527A75"/>
    <w:rsid w:val="23564DC7"/>
    <w:rsid w:val="235651B5"/>
    <w:rsid w:val="23574E22"/>
    <w:rsid w:val="23597F78"/>
    <w:rsid w:val="23635DB2"/>
    <w:rsid w:val="2368268D"/>
    <w:rsid w:val="237262EE"/>
    <w:rsid w:val="23762C8C"/>
    <w:rsid w:val="237B1C23"/>
    <w:rsid w:val="238E0DF3"/>
    <w:rsid w:val="23A21379"/>
    <w:rsid w:val="23A61C99"/>
    <w:rsid w:val="23AA6648"/>
    <w:rsid w:val="23AB565B"/>
    <w:rsid w:val="23B10DE0"/>
    <w:rsid w:val="23B532A2"/>
    <w:rsid w:val="23B61FE8"/>
    <w:rsid w:val="23BD5235"/>
    <w:rsid w:val="23D5368E"/>
    <w:rsid w:val="23D65030"/>
    <w:rsid w:val="23D758F4"/>
    <w:rsid w:val="23EA5297"/>
    <w:rsid w:val="23EF56F1"/>
    <w:rsid w:val="24042DAE"/>
    <w:rsid w:val="240A311F"/>
    <w:rsid w:val="2412611A"/>
    <w:rsid w:val="24155059"/>
    <w:rsid w:val="241A255A"/>
    <w:rsid w:val="241E21DD"/>
    <w:rsid w:val="2424564E"/>
    <w:rsid w:val="242A3024"/>
    <w:rsid w:val="2435307B"/>
    <w:rsid w:val="24466541"/>
    <w:rsid w:val="2453116F"/>
    <w:rsid w:val="24582E25"/>
    <w:rsid w:val="24596F3D"/>
    <w:rsid w:val="245B6F27"/>
    <w:rsid w:val="24691C87"/>
    <w:rsid w:val="246E4971"/>
    <w:rsid w:val="247C4419"/>
    <w:rsid w:val="248D10AB"/>
    <w:rsid w:val="24975A86"/>
    <w:rsid w:val="249B6F37"/>
    <w:rsid w:val="24A57C78"/>
    <w:rsid w:val="24A805BD"/>
    <w:rsid w:val="24B5313D"/>
    <w:rsid w:val="24BE4EFD"/>
    <w:rsid w:val="24C10BC5"/>
    <w:rsid w:val="24C21BBB"/>
    <w:rsid w:val="24D977A8"/>
    <w:rsid w:val="24DD455B"/>
    <w:rsid w:val="24E5367B"/>
    <w:rsid w:val="24FB450C"/>
    <w:rsid w:val="24FC6EE5"/>
    <w:rsid w:val="250F6EEB"/>
    <w:rsid w:val="25105A94"/>
    <w:rsid w:val="252217F3"/>
    <w:rsid w:val="253D113C"/>
    <w:rsid w:val="25416E10"/>
    <w:rsid w:val="25467036"/>
    <w:rsid w:val="25492F42"/>
    <w:rsid w:val="255C3837"/>
    <w:rsid w:val="256002A5"/>
    <w:rsid w:val="25643C6C"/>
    <w:rsid w:val="256B4217"/>
    <w:rsid w:val="257E787A"/>
    <w:rsid w:val="258E6D46"/>
    <w:rsid w:val="25910D22"/>
    <w:rsid w:val="2597065A"/>
    <w:rsid w:val="25AD2749"/>
    <w:rsid w:val="25B23C5D"/>
    <w:rsid w:val="25B62BF1"/>
    <w:rsid w:val="25C23BBA"/>
    <w:rsid w:val="25CB7274"/>
    <w:rsid w:val="25CD5933"/>
    <w:rsid w:val="25DB7988"/>
    <w:rsid w:val="25DE3FA1"/>
    <w:rsid w:val="25E851EA"/>
    <w:rsid w:val="260C591F"/>
    <w:rsid w:val="26323CB8"/>
    <w:rsid w:val="26435DB4"/>
    <w:rsid w:val="2647309A"/>
    <w:rsid w:val="26553337"/>
    <w:rsid w:val="26615315"/>
    <w:rsid w:val="2661634B"/>
    <w:rsid w:val="2662299C"/>
    <w:rsid w:val="266B6161"/>
    <w:rsid w:val="267859C4"/>
    <w:rsid w:val="26895B15"/>
    <w:rsid w:val="26922151"/>
    <w:rsid w:val="269E6B26"/>
    <w:rsid w:val="26A16452"/>
    <w:rsid w:val="26AE2FAD"/>
    <w:rsid w:val="26B64FCD"/>
    <w:rsid w:val="26E541E7"/>
    <w:rsid w:val="26E624B9"/>
    <w:rsid w:val="270F77E4"/>
    <w:rsid w:val="27160E77"/>
    <w:rsid w:val="271763E5"/>
    <w:rsid w:val="27182EAE"/>
    <w:rsid w:val="271C670A"/>
    <w:rsid w:val="271D1792"/>
    <w:rsid w:val="2728071A"/>
    <w:rsid w:val="27302C1C"/>
    <w:rsid w:val="27345B98"/>
    <w:rsid w:val="27373D28"/>
    <w:rsid w:val="274307FB"/>
    <w:rsid w:val="274842D1"/>
    <w:rsid w:val="27516C6F"/>
    <w:rsid w:val="27562706"/>
    <w:rsid w:val="27627383"/>
    <w:rsid w:val="277E6196"/>
    <w:rsid w:val="2780168E"/>
    <w:rsid w:val="278F67EF"/>
    <w:rsid w:val="27A26508"/>
    <w:rsid w:val="27A71EA8"/>
    <w:rsid w:val="27B4187E"/>
    <w:rsid w:val="27D5405B"/>
    <w:rsid w:val="27E61368"/>
    <w:rsid w:val="28072F22"/>
    <w:rsid w:val="280A1EA5"/>
    <w:rsid w:val="280A454B"/>
    <w:rsid w:val="280E0EB1"/>
    <w:rsid w:val="282012C0"/>
    <w:rsid w:val="282469E9"/>
    <w:rsid w:val="2833094C"/>
    <w:rsid w:val="283B2678"/>
    <w:rsid w:val="283D06F2"/>
    <w:rsid w:val="284101E2"/>
    <w:rsid w:val="2845221C"/>
    <w:rsid w:val="28552ABF"/>
    <w:rsid w:val="2859377E"/>
    <w:rsid w:val="28741198"/>
    <w:rsid w:val="28754330"/>
    <w:rsid w:val="28893937"/>
    <w:rsid w:val="28974012"/>
    <w:rsid w:val="289C1416"/>
    <w:rsid w:val="28A013AD"/>
    <w:rsid w:val="28BB1F86"/>
    <w:rsid w:val="28BC1F5F"/>
    <w:rsid w:val="28C4604E"/>
    <w:rsid w:val="28C52523"/>
    <w:rsid w:val="28CB21A2"/>
    <w:rsid w:val="28D82E3E"/>
    <w:rsid w:val="28D93EE5"/>
    <w:rsid w:val="28E622DE"/>
    <w:rsid w:val="28ED7324"/>
    <w:rsid w:val="28FC1880"/>
    <w:rsid w:val="28FD65C6"/>
    <w:rsid w:val="291948CF"/>
    <w:rsid w:val="2920604A"/>
    <w:rsid w:val="29345F99"/>
    <w:rsid w:val="293B5548"/>
    <w:rsid w:val="29417EE1"/>
    <w:rsid w:val="295E299A"/>
    <w:rsid w:val="29675FF7"/>
    <w:rsid w:val="296857DF"/>
    <w:rsid w:val="296C1CDA"/>
    <w:rsid w:val="29745B98"/>
    <w:rsid w:val="297B0E08"/>
    <w:rsid w:val="297C7B0D"/>
    <w:rsid w:val="297E31A8"/>
    <w:rsid w:val="2981261D"/>
    <w:rsid w:val="298505A2"/>
    <w:rsid w:val="298E747C"/>
    <w:rsid w:val="298E79F7"/>
    <w:rsid w:val="299343CE"/>
    <w:rsid w:val="29AA6F0A"/>
    <w:rsid w:val="29AE50CA"/>
    <w:rsid w:val="29D46006"/>
    <w:rsid w:val="29D532D8"/>
    <w:rsid w:val="29D62BAC"/>
    <w:rsid w:val="29DA62A3"/>
    <w:rsid w:val="29EB78B4"/>
    <w:rsid w:val="2A0271E9"/>
    <w:rsid w:val="2A0B4F4C"/>
    <w:rsid w:val="2A0E2346"/>
    <w:rsid w:val="2A105C27"/>
    <w:rsid w:val="2A177DCB"/>
    <w:rsid w:val="2A2D77B2"/>
    <w:rsid w:val="2A2E723B"/>
    <w:rsid w:val="2A4A2FE8"/>
    <w:rsid w:val="2A4E25D2"/>
    <w:rsid w:val="2A527FEC"/>
    <w:rsid w:val="2A7228D5"/>
    <w:rsid w:val="2A741313"/>
    <w:rsid w:val="2A7F1496"/>
    <w:rsid w:val="2A8A65D9"/>
    <w:rsid w:val="2A8F6FEE"/>
    <w:rsid w:val="2A9A007E"/>
    <w:rsid w:val="2AA15E6C"/>
    <w:rsid w:val="2AA57411"/>
    <w:rsid w:val="2AC14E24"/>
    <w:rsid w:val="2ACA7121"/>
    <w:rsid w:val="2ACD3983"/>
    <w:rsid w:val="2ACD787A"/>
    <w:rsid w:val="2ACE07E3"/>
    <w:rsid w:val="2AD63B63"/>
    <w:rsid w:val="2AD96DF8"/>
    <w:rsid w:val="2AE656EB"/>
    <w:rsid w:val="2B0858C1"/>
    <w:rsid w:val="2B147D35"/>
    <w:rsid w:val="2B384A63"/>
    <w:rsid w:val="2B485E04"/>
    <w:rsid w:val="2B4D20BD"/>
    <w:rsid w:val="2B54022C"/>
    <w:rsid w:val="2B590EBA"/>
    <w:rsid w:val="2B5A36E3"/>
    <w:rsid w:val="2B69017C"/>
    <w:rsid w:val="2B715282"/>
    <w:rsid w:val="2B795DEE"/>
    <w:rsid w:val="2B8D2638"/>
    <w:rsid w:val="2B9569B0"/>
    <w:rsid w:val="2BA876B7"/>
    <w:rsid w:val="2BAC3692"/>
    <w:rsid w:val="2BB53AA1"/>
    <w:rsid w:val="2BCA03B4"/>
    <w:rsid w:val="2BD11E41"/>
    <w:rsid w:val="2BD870AF"/>
    <w:rsid w:val="2BE055D1"/>
    <w:rsid w:val="2BE315B0"/>
    <w:rsid w:val="2BE96D7A"/>
    <w:rsid w:val="2BF643B6"/>
    <w:rsid w:val="2C043A01"/>
    <w:rsid w:val="2C0B557C"/>
    <w:rsid w:val="2C0D03AC"/>
    <w:rsid w:val="2C115762"/>
    <w:rsid w:val="2C172E9C"/>
    <w:rsid w:val="2C220978"/>
    <w:rsid w:val="2C2A2654"/>
    <w:rsid w:val="2C2B5AF6"/>
    <w:rsid w:val="2C2F2B49"/>
    <w:rsid w:val="2C3167C0"/>
    <w:rsid w:val="2C317228"/>
    <w:rsid w:val="2C427A7F"/>
    <w:rsid w:val="2C6646BB"/>
    <w:rsid w:val="2C81624D"/>
    <w:rsid w:val="2C8D0611"/>
    <w:rsid w:val="2CA0329E"/>
    <w:rsid w:val="2CA25CAE"/>
    <w:rsid w:val="2CA6175D"/>
    <w:rsid w:val="2CAB0320"/>
    <w:rsid w:val="2CB14E40"/>
    <w:rsid w:val="2CBD55E3"/>
    <w:rsid w:val="2CD317B6"/>
    <w:rsid w:val="2CEC1CCA"/>
    <w:rsid w:val="2D0A1B8D"/>
    <w:rsid w:val="2D2F5AA2"/>
    <w:rsid w:val="2D312AA8"/>
    <w:rsid w:val="2D4C07A4"/>
    <w:rsid w:val="2D532683"/>
    <w:rsid w:val="2D676F72"/>
    <w:rsid w:val="2D741382"/>
    <w:rsid w:val="2D787C68"/>
    <w:rsid w:val="2D797517"/>
    <w:rsid w:val="2D7C6E5F"/>
    <w:rsid w:val="2D837289"/>
    <w:rsid w:val="2D8B74D3"/>
    <w:rsid w:val="2D990DB2"/>
    <w:rsid w:val="2D9C7FFE"/>
    <w:rsid w:val="2DA76930"/>
    <w:rsid w:val="2DAA11E7"/>
    <w:rsid w:val="2DB23579"/>
    <w:rsid w:val="2DBE3D09"/>
    <w:rsid w:val="2DC25DCC"/>
    <w:rsid w:val="2DD9710F"/>
    <w:rsid w:val="2DE437DA"/>
    <w:rsid w:val="2DF05973"/>
    <w:rsid w:val="2DF45CF7"/>
    <w:rsid w:val="2DF53F49"/>
    <w:rsid w:val="2DFD104F"/>
    <w:rsid w:val="2E012F21"/>
    <w:rsid w:val="2E3C328E"/>
    <w:rsid w:val="2E3D6D1A"/>
    <w:rsid w:val="2E43666A"/>
    <w:rsid w:val="2E463F1D"/>
    <w:rsid w:val="2E4C00D2"/>
    <w:rsid w:val="2E5A2E46"/>
    <w:rsid w:val="2E5E399D"/>
    <w:rsid w:val="2E612B81"/>
    <w:rsid w:val="2E701728"/>
    <w:rsid w:val="2E782DED"/>
    <w:rsid w:val="2E7A22FD"/>
    <w:rsid w:val="2E861E29"/>
    <w:rsid w:val="2E8928E3"/>
    <w:rsid w:val="2E906C47"/>
    <w:rsid w:val="2E9219FE"/>
    <w:rsid w:val="2EA15E7F"/>
    <w:rsid w:val="2EB62EB9"/>
    <w:rsid w:val="2EBD16D2"/>
    <w:rsid w:val="2EC03AEE"/>
    <w:rsid w:val="2EC27BA3"/>
    <w:rsid w:val="2ED17C52"/>
    <w:rsid w:val="2ED841FE"/>
    <w:rsid w:val="2EEB0A78"/>
    <w:rsid w:val="2EEB7FAF"/>
    <w:rsid w:val="2F0809EF"/>
    <w:rsid w:val="2F123765"/>
    <w:rsid w:val="2F166361"/>
    <w:rsid w:val="2F186193"/>
    <w:rsid w:val="2F1E127D"/>
    <w:rsid w:val="2F3B0B88"/>
    <w:rsid w:val="2F5114E8"/>
    <w:rsid w:val="2F5B428D"/>
    <w:rsid w:val="2F6649D2"/>
    <w:rsid w:val="2F687CD6"/>
    <w:rsid w:val="2F6D3FB3"/>
    <w:rsid w:val="2F6D6EA8"/>
    <w:rsid w:val="2F8C36A4"/>
    <w:rsid w:val="2F8F3117"/>
    <w:rsid w:val="2F8F5CD7"/>
    <w:rsid w:val="2F9E5F1A"/>
    <w:rsid w:val="2FA37425"/>
    <w:rsid w:val="2FBA1CBB"/>
    <w:rsid w:val="2FBE0B13"/>
    <w:rsid w:val="2FC35B7C"/>
    <w:rsid w:val="2FE42BDF"/>
    <w:rsid w:val="2FE6542D"/>
    <w:rsid w:val="2FF0569B"/>
    <w:rsid w:val="2FFE1DA7"/>
    <w:rsid w:val="2FFE3246"/>
    <w:rsid w:val="30205738"/>
    <w:rsid w:val="3034687E"/>
    <w:rsid w:val="303D5733"/>
    <w:rsid w:val="30637597"/>
    <w:rsid w:val="306F63F7"/>
    <w:rsid w:val="3078676B"/>
    <w:rsid w:val="30903846"/>
    <w:rsid w:val="30935F12"/>
    <w:rsid w:val="309C34C5"/>
    <w:rsid w:val="309F019C"/>
    <w:rsid w:val="30A56A43"/>
    <w:rsid w:val="30A942DE"/>
    <w:rsid w:val="30C220DC"/>
    <w:rsid w:val="30D228C7"/>
    <w:rsid w:val="30D50061"/>
    <w:rsid w:val="30D629EF"/>
    <w:rsid w:val="30DB4216"/>
    <w:rsid w:val="30F91861"/>
    <w:rsid w:val="30FA7AC8"/>
    <w:rsid w:val="30FF48C3"/>
    <w:rsid w:val="31036D78"/>
    <w:rsid w:val="310B50C9"/>
    <w:rsid w:val="31112DB6"/>
    <w:rsid w:val="3115045E"/>
    <w:rsid w:val="3115220C"/>
    <w:rsid w:val="31155BC2"/>
    <w:rsid w:val="311E78A1"/>
    <w:rsid w:val="312406A1"/>
    <w:rsid w:val="31263AD6"/>
    <w:rsid w:val="312A4649"/>
    <w:rsid w:val="312B3ECD"/>
    <w:rsid w:val="312E1520"/>
    <w:rsid w:val="313004FE"/>
    <w:rsid w:val="31342FDA"/>
    <w:rsid w:val="31400B88"/>
    <w:rsid w:val="31501496"/>
    <w:rsid w:val="315F58B2"/>
    <w:rsid w:val="31697918"/>
    <w:rsid w:val="316B2774"/>
    <w:rsid w:val="316F4012"/>
    <w:rsid w:val="31733465"/>
    <w:rsid w:val="31790544"/>
    <w:rsid w:val="31824BF3"/>
    <w:rsid w:val="31926D8A"/>
    <w:rsid w:val="3196159F"/>
    <w:rsid w:val="31B551CF"/>
    <w:rsid w:val="31B80048"/>
    <w:rsid w:val="31C205E6"/>
    <w:rsid w:val="31C40A54"/>
    <w:rsid w:val="31C95FF1"/>
    <w:rsid w:val="31CC7C96"/>
    <w:rsid w:val="31D5016F"/>
    <w:rsid w:val="31DB3455"/>
    <w:rsid w:val="31E6099A"/>
    <w:rsid w:val="31EA2E41"/>
    <w:rsid w:val="31EC406F"/>
    <w:rsid w:val="3206536B"/>
    <w:rsid w:val="32262FF7"/>
    <w:rsid w:val="32292413"/>
    <w:rsid w:val="3253341E"/>
    <w:rsid w:val="3257078F"/>
    <w:rsid w:val="326710D4"/>
    <w:rsid w:val="32BB10E4"/>
    <w:rsid w:val="32C5454E"/>
    <w:rsid w:val="32D87026"/>
    <w:rsid w:val="32DB26AD"/>
    <w:rsid w:val="32DC6DD3"/>
    <w:rsid w:val="32E14AC7"/>
    <w:rsid w:val="32E21699"/>
    <w:rsid w:val="32F24032"/>
    <w:rsid w:val="330A1194"/>
    <w:rsid w:val="332158DC"/>
    <w:rsid w:val="332E3179"/>
    <w:rsid w:val="33405BB7"/>
    <w:rsid w:val="334B7EA0"/>
    <w:rsid w:val="334C46CB"/>
    <w:rsid w:val="33557C28"/>
    <w:rsid w:val="33600D0F"/>
    <w:rsid w:val="33743B62"/>
    <w:rsid w:val="337A3D09"/>
    <w:rsid w:val="337A40D1"/>
    <w:rsid w:val="337C0A0F"/>
    <w:rsid w:val="337E0E26"/>
    <w:rsid w:val="338874CA"/>
    <w:rsid w:val="33A84955"/>
    <w:rsid w:val="33AE7A57"/>
    <w:rsid w:val="33B418B0"/>
    <w:rsid w:val="33BE5824"/>
    <w:rsid w:val="33C81483"/>
    <w:rsid w:val="33C85C5B"/>
    <w:rsid w:val="33D12FD2"/>
    <w:rsid w:val="33D941D3"/>
    <w:rsid w:val="33E51F84"/>
    <w:rsid w:val="33FB393B"/>
    <w:rsid w:val="33FC5673"/>
    <w:rsid w:val="340279D7"/>
    <w:rsid w:val="340A74A4"/>
    <w:rsid w:val="342310E4"/>
    <w:rsid w:val="34390240"/>
    <w:rsid w:val="34394969"/>
    <w:rsid w:val="343F416B"/>
    <w:rsid w:val="344204A3"/>
    <w:rsid w:val="344603D3"/>
    <w:rsid w:val="34496EC7"/>
    <w:rsid w:val="346840B9"/>
    <w:rsid w:val="346F6AF0"/>
    <w:rsid w:val="346F79A4"/>
    <w:rsid w:val="34704E00"/>
    <w:rsid w:val="3474049E"/>
    <w:rsid w:val="3474193F"/>
    <w:rsid w:val="34774060"/>
    <w:rsid w:val="34785297"/>
    <w:rsid w:val="34802092"/>
    <w:rsid w:val="34A121BD"/>
    <w:rsid w:val="34A6153F"/>
    <w:rsid w:val="34A75871"/>
    <w:rsid w:val="34CD5132"/>
    <w:rsid w:val="34CF6669"/>
    <w:rsid w:val="34F0717A"/>
    <w:rsid w:val="34FA2A04"/>
    <w:rsid w:val="351C3430"/>
    <w:rsid w:val="35235778"/>
    <w:rsid w:val="35284C04"/>
    <w:rsid w:val="35366BF5"/>
    <w:rsid w:val="3539406E"/>
    <w:rsid w:val="3550415A"/>
    <w:rsid w:val="355C665B"/>
    <w:rsid w:val="355E3D22"/>
    <w:rsid w:val="356419B4"/>
    <w:rsid w:val="35680EA8"/>
    <w:rsid w:val="356B6D96"/>
    <w:rsid w:val="35706240"/>
    <w:rsid w:val="357877A7"/>
    <w:rsid w:val="357F234A"/>
    <w:rsid w:val="3585599D"/>
    <w:rsid w:val="359F3A49"/>
    <w:rsid w:val="35A160DC"/>
    <w:rsid w:val="35A71146"/>
    <w:rsid w:val="35A94C06"/>
    <w:rsid w:val="35B04BF9"/>
    <w:rsid w:val="35B327B7"/>
    <w:rsid w:val="35BE67F0"/>
    <w:rsid w:val="35BF4036"/>
    <w:rsid w:val="35C94AEF"/>
    <w:rsid w:val="35CF29CE"/>
    <w:rsid w:val="35D4592A"/>
    <w:rsid w:val="35DF6849"/>
    <w:rsid w:val="35E65FA8"/>
    <w:rsid w:val="35E756BB"/>
    <w:rsid w:val="35F96946"/>
    <w:rsid w:val="36015B90"/>
    <w:rsid w:val="360311CD"/>
    <w:rsid w:val="360F79C2"/>
    <w:rsid w:val="361D1BDF"/>
    <w:rsid w:val="361D2B8E"/>
    <w:rsid w:val="36341673"/>
    <w:rsid w:val="363671C6"/>
    <w:rsid w:val="363A3CFD"/>
    <w:rsid w:val="364B4321"/>
    <w:rsid w:val="364F5A2A"/>
    <w:rsid w:val="36525097"/>
    <w:rsid w:val="365C1F55"/>
    <w:rsid w:val="366E2AEA"/>
    <w:rsid w:val="368A346E"/>
    <w:rsid w:val="368B6F9F"/>
    <w:rsid w:val="368C11C2"/>
    <w:rsid w:val="369B7C56"/>
    <w:rsid w:val="36BB3856"/>
    <w:rsid w:val="36C06A93"/>
    <w:rsid w:val="36CC252F"/>
    <w:rsid w:val="36D66CC6"/>
    <w:rsid w:val="36DA62AB"/>
    <w:rsid w:val="36F414F3"/>
    <w:rsid w:val="370902B7"/>
    <w:rsid w:val="37090449"/>
    <w:rsid w:val="370C0184"/>
    <w:rsid w:val="37143AAA"/>
    <w:rsid w:val="37172642"/>
    <w:rsid w:val="371D035E"/>
    <w:rsid w:val="371E292D"/>
    <w:rsid w:val="371F1DE0"/>
    <w:rsid w:val="372F639B"/>
    <w:rsid w:val="374809F5"/>
    <w:rsid w:val="37483B29"/>
    <w:rsid w:val="37516362"/>
    <w:rsid w:val="37570D7E"/>
    <w:rsid w:val="375D2B5F"/>
    <w:rsid w:val="37643EED"/>
    <w:rsid w:val="37656127"/>
    <w:rsid w:val="37676D1F"/>
    <w:rsid w:val="376C3559"/>
    <w:rsid w:val="377452B8"/>
    <w:rsid w:val="378004A4"/>
    <w:rsid w:val="37894E57"/>
    <w:rsid w:val="37971BCD"/>
    <w:rsid w:val="37984652"/>
    <w:rsid w:val="37D1752B"/>
    <w:rsid w:val="37D20A26"/>
    <w:rsid w:val="37D43348"/>
    <w:rsid w:val="37DB6352"/>
    <w:rsid w:val="37DC7F27"/>
    <w:rsid w:val="37E33B7D"/>
    <w:rsid w:val="37E50A71"/>
    <w:rsid w:val="37E720D3"/>
    <w:rsid w:val="37ED6D06"/>
    <w:rsid w:val="37FE3FAF"/>
    <w:rsid w:val="3807701A"/>
    <w:rsid w:val="3816174E"/>
    <w:rsid w:val="383A1946"/>
    <w:rsid w:val="384B0C2D"/>
    <w:rsid w:val="385C2E16"/>
    <w:rsid w:val="385E543D"/>
    <w:rsid w:val="38600D88"/>
    <w:rsid w:val="38602906"/>
    <w:rsid w:val="38662C6D"/>
    <w:rsid w:val="386D0B7F"/>
    <w:rsid w:val="38743FB4"/>
    <w:rsid w:val="3875587C"/>
    <w:rsid w:val="38903694"/>
    <w:rsid w:val="38947930"/>
    <w:rsid w:val="38A36ACC"/>
    <w:rsid w:val="38BB0554"/>
    <w:rsid w:val="38BE2077"/>
    <w:rsid w:val="38CE0621"/>
    <w:rsid w:val="38D84D95"/>
    <w:rsid w:val="38DD2BC2"/>
    <w:rsid w:val="38E066C5"/>
    <w:rsid w:val="38F31481"/>
    <w:rsid w:val="3900305D"/>
    <w:rsid w:val="390457E9"/>
    <w:rsid w:val="390901EF"/>
    <w:rsid w:val="390D5ED7"/>
    <w:rsid w:val="39160A1A"/>
    <w:rsid w:val="391F67F6"/>
    <w:rsid w:val="394F2BC3"/>
    <w:rsid w:val="395B4F36"/>
    <w:rsid w:val="39657AA9"/>
    <w:rsid w:val="39677B25"/>
    <w:rsid w:val="39723D78"/>
    <w:rsid w:val="397C3770"/>
    <w:rsid w:val="39857312"/>
    <w:rsid w:val="398C7053"/>
    <w:rsid w:val="398D2FCC"/>
    <w:rsid w:val="39906662"/>
    <w:rsid w:val="39906DD7"/>
    <w:rsid w:val="3992579C"/>
    <w:rsid w:val="399318EE"/>
    <w:rsid w:val="399B3D65"/>
    <w:rsid w:val="39A34C72"/>
    <w:rsid w:val="39A761E3"/>
    <w:rsid w:val="39AE76A2"/>
    <w:rsid w:val="39B842D1"/>
    <w:rsid w:val="39C509DD"/>
    <w:rsid w:val="39CB419C"/>
    <w:rsid w:val="39D07261"/>
    <w:rsid w:val="39D76BF8"/>
    <w:rsid w:val="39E14289"/>
    <w:rsid w:val="39E210F9"/>
    <w:rsid w:val="39E44E71"/>
    <w:rsid w:val="39E6373E"/>
    <w:rsid w:val="39F227A8"/>
    <w:rsid w:val="39F44362"/>
    <w:rsid w:val="3A014FA2"/>
    <w:rsid w:val="3A0345E0"/>
    <w:rsid w:val="3A095740"/>
    <w:rsid w:val="3A095B6F"/>
    <w:rsid w:val="3A0F19F4"/>
    <w:rsid w:val="3A125E82"/>
    <w:rsid w:val="3A142DA1"/>
    <w:rsid w:val="3A195C3F"/>
    <w:rsid w:val="3A2A65E3"/>
    <w:rsid w:val="3A2C24A0"/>
    <w:rsid w:val="3A334FB4"/>
    <w:rsid w:val="3A346C56"/>
    <w:rsid w:val="3A430829"/>
    <w:rsid w:val="3A4E487E"/>
    <w:rsid w:val="3A56787C"/>
    <w:rsid w:val="3A6D58D7"/>
    <w:rsid w:val="3A6F11C9"/>
    <w:rsid w:val="3A7628EC"/>
    <w:rsid w:val="3A7A77C8"/>
    <w:rsid w:val="3A7C29F2"/>
    <w:rsid w:val="3A87183B"/>
    <w:rsid w:val="3A880E29"/>
    <w:rsid w:val="3A8900E6"/>
    <w:rsid w:val="3A92538A"/>
    <w:rsid w:val="3A9C267B"/>
    <w:rsid w:val="3A9C399E"/>
    <w:rsid w:val="3AAE6EAB"/>
    <w:rsid w:val="3AB27C7D"/>
    <w:rsid w:val="3AB506B4"/>
    <w:rsid w:val="3AB80AA7"/>
    <w:rsid w:val="3AD17712"/>
    <w:rsid w:val="3AD705D3"/>
    <w:rsid w:val="3AD969A0"/>
    <w:rsid w:val="3AE3139F"/>
    <w:rsid w:val="3AE970C8"/>
    <w:rsid w:val="3AEA4709"/>
    <w:rsid w:val="3AF17E99"/>
    <w:rsid w:val="3AF91CCD"/>
    <w:rsid w:val="3B0120B1"/>
    <w:rsid w:val="3B0E529E"/>
    <w:rsid w:val="3B134072"/>
    <w:rsid w:val="3B274463"/>
    <w:rsid w:val="3B3F2CA7"/>
    <w:rsid w:val="3B523DF4"/>
    <w:rsid w:val="3B5775E3"/>
    <w:rsid w:val="3B7A783B"/>
    <w:rsid w:val="3B86622C"/>
    <w:rsid w:val="3B8A4A97"/>
    <w:rsid w:val="3B947435"/>
    <w:rsid w:val="3B9C248B"/>
    <w:rsid w:val="3BA32FC2"/>
    <w:rsid w:val="3BA62C5E"/>
    <w:rsid w:val="3BAA5C47"/>
    <w:rsid w:val="3BAE054D"/>
    <w:rsid w:val="3BC24168"/>
    <w:rsid w:val="3BC35686"/>
    <w:rsid w:val="3BC43686"/>
    <w:rsid w:val="3BDC3E4C"/>
    <w:rsid w:val="3BEE3F34"/>
    <w:rsid w:val="3BFA4E20"/>
    <w:rsid w:val="3BFB4A10"/>
    <w:rsid w:val="3C1A4E8D"/>
    <w:rsid w:val="3C203A19"/>
    <w:rsid w:val="3C2070F1"/>
    <w:rsid w:val="3C2E2E6A"/>
    <w:rsid w:val="3C3012FC"/>
    <w:rsid w:val="3C3A2962"/>
    <w:rsid w:val="3C3C5492"/>
    <w:rsid w:val="3C4B65E1"/>
    <w:rsid w:val="3C4C418E"/>
    <w:rsid w:val="3C4C5111"/>
    <w:rsid w:val="3C6809BE"/>
    <w:rsid w:val="3C683C76"/>
    <w:rsid w:val="3C6B5A13"/>
    <w:rsid w:val="3C6F2DB7"/>
    <w:rsid w:val="3C7241A3"/>
    <w:rsid w:val="3C736D56"/>
    <w:rsid w:val="3C784DBC"/>
    <w:rsid w:val="3C7923FD"/>
    <w:rsid w:val="3C7A69DA"/>
    <w:rsid w:val="3C7E21FC"/>
    <w:rsid w:val="3C8369DF"/>
    <w:rsid w:val="3C8619C4"/>
    <w:rsid w:val="3C897107"/>
    <w:rsid w:val="3C8B6976"/>
    <w:rsid w:val="3C940DD1"/>
    <w:rsid w:val="3C985470"/>
    <w:rsid w:val="3C9A5B15"/>
    <w:rsid w:val="3CA130A1"/>
    <w:rsid w:val="3CAF5049"/>
    <w:rsid w:val="3CB42249"/>
    <w:rsid w:val="3CBA2524"/>
    <w:rsid w:val="3CC82230"/>
    <w:rsid w:val="3CC86CCC"/>
    <w:rsid w:val="3CD2706C"/>
    <w:rsid w:val="3CD53E01"/>
    <w:rsid w:val="3CDB59F7"/>
    <w:rsid w:val="3CE26498"/>
    <w:rsid w:val="3CE369A7"/>
    <w:rsid w:val="3CE545E6"/>
    <w:rsid w:val="3CF121A0"/>
    <w:rsid w:val="3CF950D8"/>
    <w:rsid w:val="3CFC0724"/>
    <w:rsid w:val="3D1A37B0"/>
    <w:rsid w:val="3D1E5573"/>
    <w:rsid w:val="3D254AE0"/>
    <w:rsid w:val="3D2B7651"/>
    <w:rsid w:val="3D2E123B"/>
    <w:rsid w:val="3D3C4114"/>
    <w:rsid w:val="3D6028CE"/>
    <w:rsid w:val="3D807085"/>
    <w:rsid w:val="3D8B5919"/>
    <w:rsid w:val="3D8C5F4C"/>
    <w:rsid w:val="3D942549"/>
    <w:rsid w:val="3D9745C5"/>
    <w:rsid w:val="3D9A7949"/>
    <w:rsid w:val="3D9F6E79"/>
    <w:rsid w:val="3DA212CB"/>
    <w:rsid w:val="3DAE5EC2"/>
    <w:rsid w:val="3DC84452"/>
    <w:rsid w:val="3DD154A4"/>
    <w:rsid w:val="3DF21144"/>
    <w:rsid w:val="3DF832AB"/>
    <w:rsid w:val="3DF8538F"/>
    <w:rsid w:val="3DFF7B39"/>
    <w:rsid w:val="3E03044E"/>
    <w:rsid w:val="3E0516F6"/>
    <w:rsid w:val="3E1B5535"/>
    <w:rsid w:val="3E2069EE"/>
    <w:rsid w:val="3E247497"/>
    <w:rsid w:val="3E2E03FF"/>
    <w:rsid w:val="3E3E1D53"/>
    <w:rsid w:val="3E3F2FBE"/>
    <w:rsid w:val="3E404EF2"/>
    <w:rsid w:val="3E490ABE"/>
    <w:rsid w:val="3E4A5256"/>
    <w:rsid w:val="3E53187B"/>
    <w:rsid w:val="3E5735FE"/>
    <w:rsid w:val="3E6D7B2B"/>
    <w:rsid w:val="3E6E10B1"/>
    <w:rsid w:val="3E7A3435"/>
    <w:rsid w:val="3E8310AF"/>
    <w:rsid w:val="3E87638D"/>
    <w:rsid w:val="3E881D39"/>
    <w:rsid w:val="3E924FCB"/>
    <w:rsid w:val="3E947253"/>
    <w:rsid w:val="3E95202F"/>
    <w:rsid w:val="3E9B2286"/>
    <w:rsid w:val="3E9F54AE"/>
    <w:rsid w:val="3EAE5A4E"/>
    <w:rsid w:val="3EC45D50"/>
    <w:rsid w:val="3ED8326F"/>
    <w:rsid w:val="3EFD6405"/>
    <w:rsid w:val="3F087854"/>
    <w:rsid w:val="3F3910CE"/>
    <w:rsid w:val="3F400D9C"/>
    <w:rsid w:val="3F430284"/>
    <w:rsid w:val="3F443D56"/>
    <w:rsid w:val="3F44774C"/>
    <w:rsid w:val="3F4563B2"/>
    <w:rsid w:val="3F575327"/>
    <w:rsid w:val="3F5900B0"/>
    <w:rsid w:val="3F5D1868"/>
    <w:rsid w:val="3F5D7C13"/>
    <w:rsid w:val="3F6B2844"/>
    <w:rsid w:val="3F6D76B7"/>
    <w:rsid w:val="3F7C275B"/>
    <w:rsid w:val="3F8A3F1C"/>
    <w:rsid w:val="3F9149C7"/>
    <w:rsid w:val="3FA27F16"/>
    <w:rsid w:val="3FAA0457"/>
    <w:rsid w:val="3FAA7193"/>
    <w:rsid w:val="3FC90DC4"/>
    <w:rsid w:val="3FFF2D85"/>
    <w:rsid w:val="400659DE"/>
    <w:rsid w:val="40110A6F"/>
    <w:rsid w:val="4013200C"/>
    <w:rsid w:val="401502FB"/>
    <w:rsid w:val="40162C6D"/>
    <w:rsid w:val="40265BA1"/>
    <w:rsid w:val="40282336"/>
    <w:rsid w:val="402828F4"/>
    <w:rsid w:val="403F3E6D"/>
    <w:rsid w:val="40471332"/>
    <w:rsid w:val="4057367F"/>
    <w:rsid w:val="40585BBC"/>
    <w:rsid w:val="40616001"/>
    <w:rsid w:val="40636569"/>
    <w:rsid w:val="406B6A21"/>
    <w:rsid w:val="406C2120"/>
    <w:rsid w:val="409D2F5B"/>
    <w:rsid w:val="40A135BD"/>
    <w:rsid w:val="40A23390"/>
    <w:rsid w:val="40BA07EF"/>
    <w:rsid w:val="40C233F5"/>
    <w:rsid w:val="40C9753F"/>
    <w:rsid w:val="40D17D59"/>
    <w:rsid w:val="40D4197F"/>
    <w:rsid w:val="40DB5220"/>
    <w:rsid w:val="40DD4D48"/>
    <w:rsid w:val="40F7192E"/>
    <w:rsid w:val="40FC0CF2"/>
    <w:rsid w:val="40FD3FE9"/>
    <w:rsid w:val="4114428E"/>
    <w:rsid w:val="41223E7F"/>
    <w:rsid w:val="41296DAC"/>
    <w:rsid w:val="41301C9A"/>
    <w:rsid w:val="41355A90"/>
    <w:rsid w:val="415037DD"/>
    <w:rsid w:val="41623E40"/>
    <w:rsid w:val="4173703A"/>
    <w:rsid w:val="4176657D"/>
    <w:rsid w:val="41874E93"/>
    <w:rsid w:val="41884770"/>
    <w:rsid w:val="418859D6"/>
    <w:rsid w:val="41943C55"/>
    <w:rsid w:val="419B49AF"/>
    <w:rsid w:val="419E6F42"/>
    <w:rsid w:val="41A220D2"/>
    <w:rsid w:val="41A35612"/>
    <w:rsid w:val="41AA277F"/>
    <w:rsid w:val="41AC7EAB"/>
    <w:rsid w:val="41B72A7E"/>
    <w:rsid w:val="41EC0D67"/>
    <w:rsid w:val="41F67E38"/>
    <w:rsid w:val="420D72C4"/>
    <w:rsid w:val="42104685"/>
    <w:rsid w:val="421175BD"/>
    <w:rsid w:val="421654C9"/>
    <w:rsid w:val="42262641"/>
    <w:rsid w:val="423D5A66"/>
    <w:rsid w:val="424005B8"/>
    <w:rsid w:val="425830C6"/>
    <w:rsid w:val="426254CD"/>
    <w:rsid w:val="42723962"/>
    <w:rsid w:val="42723EF2"/>
    <w:rsid w:val="42733236"/>
    <w:rsid w:val="427341A8"/>
    <w:rsid w:val="42761150"/>
    <w:rsid w:val="42785161"/>
    <w:rsid w:val="42866868"/>
    <w:rsid w:val="428D023C"/>
    <w:rsid w:val="42984A4B"/>
    <w:rsid w:val="42A21E08"/>
    <w:rsid w:val="42A3581E"/>
    <w:rsid w:val="42B72071"/>
    <w:rsid w:val="42C32D3C"/>
    <w:rsid w:val="42C5222D"/>
    <w:rsid w:val="42D37638"/>
    <w:rsid w:val="42E63A08"/>
    <w:rsid w:val="42FE37FF"/>
    <w:rsid w:val="42FE3CD3"/>
    <w:rsid w:val="43077025"/>
    <w:rsid w:val="432509D4"/>
    <w:rsid w:val="43282273"/>
    <w:rsid w:val="432E04F8"/>
    <w:rsid w:val="4330156F"/>
    <w:rsid w:val="43344CFF"/>
    <w:rsid w:val="433B053C"/>
    <w:rsid w:val="4340655B"/>
    <w:rsid w:val="434F17F6"/>
    <w:rsid w:val="43501147"/>
    <w:rsid w:val="4357461E"/>
    <w:rsid w:val="43586D9D"/>
    <w:rsid w:val="43607C5E"/>
    <w:rsid w:val="4364117A"/>
    <w:rsid w:val="43781220"/>
    <w:rsid w:val="438B0F34"/>
    <w:rsid w:val="439F4200"/>
    <w:rsid w:val="43B12B00"/>
    <w:rsid w:val="43C517AE"/>
    <w:rsid w:val="43CC3E5F"/>
    <w:rsid w:val="43D50FC7"/>
    <w:rsid w:val="43D9356D"/>
    <w:rsid w:val="43E602DA"/>
    <w:rsid w:val="43EA39CC"/>
    <w:rsid w:val="43EB7D9D"/>
    <w:rsid w:val="43F37296"/>
    <w:rsid w:val="43FD0B66"/>
    <w:rsid w:val="44052611"/>
    <w:rsid w:val="44190D05"/>
    <w:rsid w:val="441E54AB"/>
    <w:rsid w:val="44287195"/>
    <w:rsid w:val="44344BE9"/>
    <w:rsid w:val="44380293"/>
    <w:rsid w:val="446217B4"/>
    <w:rsid w:val="44625F23"/>
    <w:rsid w:val="44772335"/>
    <w:rsid w:val="44982E12"/>
    <w:rsid w:val="44A00DF0"/>
    <w:rsid w:val="44A20B51"/>
    <w:rsid w:val="44B736FA"/>
    <w:rsid w:val="44BC57E2"/>
    <w:rsid w:val="44C45FCB"/>
    <w:rsid w:val="44DF7E23"/>
    <w:rsid w:val="44E457DF"/>
    <w:rsid w:val="44EF7CD0"/>
    <w:rsid w:val="44F56185"/>
    <w:rsid w:val="44F85735"/>
    <w:rsid w:val="45090814"/>
    <w:rsid w:val="451D14F1"/>
    <w:rsid w:val="45343151"/>
    <w:rsid w:val="453C2005"/>
    <w:rsid w:val="453F0FCB"/>
    <w:rsid w:val="45426CBB"/>
    <w:rsid w:val="45467186"/>
    <w:rsid w:val="454A452D"/>
    <w:rsid w:val="45543459"/>
    <w:rsid w:val="455926D6"/>
    <w:rsid w:val="4561181B"/>
    <w:rsid w:val="456152BE"/>
    <w:rsid w:val="45670720"/>
    <w:rsid w:val="456F4189"/>
    <w:rsid w:val="457E59E7"/>
    <w:rsid w:val="45877724"/>
    <w:rsid w:val="45885326"/>
    <w:rsid w:val="45A24952"/>
    <w:rsid w:val="45A858ED"/>
    <w:rsid w:val="45B222C8"/>
    <w:rsid w:val="45B43E2A"/>
    <w:rsid w:val="45CE13D6"/>
    <w:rsid w:val="45D5137F"/>
    <w:rsid w:val="45E20FEE"/>
    <w:rsid w:val="45E332C3"/>
    <w:rsid w:val="45EA380F"/>
    <w:rsid w:val="45EB618E"/>
    <w:rsid w:val="45F92E2C"/>
    <w:rsid w:val="4604448E"/>
    <w:rsid w:val="46050349"/>
    <w:rsid w:val="462036D5"/>
    <w:rsid w:val="4621687C"/>
    <w:rsid w:val="46221289"/>
    <w:rsid w:val="462C02CC"/>
    <w:rsid w:val="463070B6"/>
    <w:rsid w:val="463209C2"/>
    <w:rsid w:val="46331B3D"/>
    <w:rsid w:val="463E4B6F"/>
    <w:rsid w:val="463F7FFF"/>
    <w:rsid w:val="46416B21"/>
    <w:rsid w:val="46513DDF"/>
    <w:rsid w:val="46545224"/>
    <w:rsid w:val="4660050C"/>
    <w:rsid w:val="466351F0"/>
    <w:rsid w:val="466E2692"/>
    <w:rsid w:val="46757C31"/>
    <w:rsid w:val="467A433C"/>
    <w:rsid w:val="467B090B"/>
    <w:rsid w:val="46823D4A"/>
    <w:rsid w:val="46911EDD"/>
    <w:rsid w:val="46A05E0A"/>
    <w:rsid w:val="46AA764C"/>
    <w:rsid w:val="46B80111"/>
    <w:rsid w:val="46BA6502"/>
    <w:rsid w:val="46BA7686"/>
    <w:rsid w:val="46BB6E6B"/>
    <w:rsid w:val="46C05415"/>
    <w:rsid w:val="46C66D00"/>
    <w:rsid w:val="46DB7138"/>
    <w:rsid w:val="46EE732F"/>
    <w:rsid w:val="47037841"/>
    <w:rsid w:val="471E7C15"/>
    <w:rsid w:val="47225F3F"/>
    <w:rsid w:val="47294356"/>
    <w:rsid w:val="473E1095"/>
    <w:rsid w:val="47420E66"/>
    <w:rsid w:val="475C25B9"/>
    <w:rsid w:val="475D771D"/>
    <w:rsid w:val="4760210A"/>
    <w:rsid w:val="476E3313"/>
    <w:rsid w:val="476E4AC5"/>
    <w:rsid w:val="47723ABC"/>
    <w:rsid w:val="47733871"/>
    <w:rsid w:val="477B0118"/>
    <w:rsid w:val="477B17BB"/>
    <w:rsid w:val="477E6F14"/>
    <w:rsid w:val="477F04A9"/>
    <w:rsid w:val="478104EB"/>
    <w:rsid w:val="47864AE0"/>
    <w:rsid w:val="47865551"/>
    <w:rsid w:val="47875F98"/>
    <w:rsid w:val="47967E44"/>
    <w:rsid w:val="47971775"/>
    <w:rsid w:val="479768CD"/>
    <w:rsid w:val="47AC4635"/>
    <w:rsid w:val="47B960EA"/>
    <w:rsid w:val="47D55DFF"/>
    <w:rsid w:val="47DA5F6C"/>
    <w:rsid w:val="47E837E0"/>
    <w:rsid w:val="47EB7ED5"/>
    <w:rsid w:val="47EF335F"/>
    <w:rsid w:val="47F10E89"/>
    <w:rsid w:val="47F22E4F"/>
    <w:rsid w:val="47F667AC"/>
    <w:rsid w:val="47F92430"/>
    <w:rsid w:val="47FF4932"/>
    <w:rsid w:val="48123E17"/>
    <w:rsid w:val="48166B3E"/>
    <w:rsid w:val="482B699A"/>
    <w:rsid w:val="482E20D9"/>
    <w:rsid w:val="482E678E"/>
    <w:rsid w:val="4856179A"/>
    <w:rsid w:val="485E4C99"/>
    <w:rsid w:val="486974E6"/>
    <w:rsid w:val="487321E2"/>
    <w:rsid w:val="48816EF5"/>
    <w:rsid w:val="48877A3B"/>
    <w:rsid w:val="488B752C"/>
    <w:rsid w:val="489A58E4"/>
    <w:rsid w:val="48B55277"/>
    <w:rsid w:val="48BF7AFB"/>
    <w:rsid w:val="48C60564"/>
    <w:rsid w:val="48D75E9C"/>
    <w:rsid w:val="490B241B"/>
    <w:rsid w:val="49181DB0"/>
    <w:rsid w:val="491B064B"/>
    <w:rsid w:val="49220591"/>
    <w:rsid w:val="49244F48"/>
    <w:rsid w:val="492B0AC8"/>
    <w:rsid w:val="492B7622"/>
    <w:rsid w:val="492F17BC"/>
    <w:rsid w:val="493D2AC3"/>
    <w:rsid w:val="493D6F56"/>
    <w:rsid w:val="49417BEA"/>
    <w:rsid w:val="49481DBE"/>
    <w:rsid w:val="49562698"/>
    <w:rsid w:val="496164DE"/>
    <w:rsid w:val="4964159C"/>
    <w:rsid w:val="496A379E"/>
    <w:rsid w:val="49700424"/>
    <w:rsid w:val="49793056"/>
    <w:rsid w:val="497C0C22"/>
    <w:rsid w:val="4988244F"/>
    <w:rsid w:val="498D4132"/>
    <w:rsid w:val="49AB59AC"/>
    <w:rsid w:val="49AB6A49"/>
    <w:rsid w:val="49B1360A"/>
    <w:rsid w:val="49B27C62"/>
    <w:rsid w:val="49BA290F"/>
    <w:rsid w:val="49C34C45"/>
    <w:rsid w:val="49E13015"/>
    <w:rsid w:val="49EE19E0"/>
    <w:rsid w:val="49FC7627"/>
    <w:rsid w:val="4A0A7C9D"/>
    <w:rsid w:val="4A190B67"/>
    <w:rsid w:val="4A282DB9"/>
    <w:rsid w:val="4A33120A"/>
    <w:rsid w:val="4A3C6839"/>
    <w:rsid w:val="4A4D3403"/>
    <w:rsid w:val="4A584D4D"/>
    <w:rsid w:val="4A5A263E"/>
    <w:rsid w:val="4A710911"/>
    <w:rsid w:val="4A7538DB"/>
    <w:rsid w:val="4A7F7F18"/>
    <w:rsid w:val="4A802336"/>
    <w:rsid w:val="4A826493"/>
    <w:rsid w:val="4A9621B8"/>
    <w:rsid w:val="4A9D34B8"/>
    <w:rsid w:val="4AA22C7D"/>
    <w:rsid w:val="4AA822D9"/>
    <w:rsid w:val="4AB3471E"/>
    <w:rsid w:val="4ABF170F"/>
    <w:rsid w:val="4AEE5B50"/>
    <w:rsid w:val="4AEE62AD"/>
    <w:rsid w:val="4AF95546"/>
    <w:rsid w:val="4B0C2494"/>
    <w:rsid w:val="4B1732F9"/>
    <w:rsid w:val="4B191858"/>
    <w:rsid w:val="4B217B57"/>
    <w:rsid w:val="4B2257F9"/>
    <w:rsid w:val="4B26156D"/>
    <w:rsid w:val="4B3F3080"/>
    <w:rsid w:val="4B502B24"/>
    <w:rsid w:val="4B564A6F"/>
    <w:rsid w:val="4B6C796D"/>
    <w:rsid w:val="4B83419F"/>
    <w:rsid w:val="4B946370"/>
    <w:rsid w:val="4B965EAB"/>
    <w:rsid w:val="4BA229EF"/>
    <w:rsid w:val="4BA44E68"/>
    <w:rsid w:val="4BAB0466"/>
    <w:rsid w:val="4BBD7DA8"/>
    <w:rsid w:val="4BC46A6B"/>
    <w:rsid w:val="4BC87E40"/>
    <w:rsid w:val="4BC91B09"/>
    <w:rsid w:val="4BD775FC"/>
    <w:rsid w:val="4BDD47F4"/>
    <w:rsid w:val="4BDE793E"/>
    <w:rsid w:val="4BE77467"/>
    <w:rsid w:val="4BE96317"/>
    <w:rsid w:val="4BE978A5"/>
    <w:rsid w:val="4BF86D6D"/>
    <w:rsid w:val="4C062E6B"/>
    <w:rsid w:val="4C0739EE"/>
    <w:rsid w:val="4C2331BC"/>
    <w:rsid w:val="4C2D64CC"/>
    <w:rsid w:val="4C352404"/>
    <w:rsid w:val="4C417F01"/>
    <w:rsid w:val="4C435792"/>
    <w:rsid w:val="4C49748B"/>
    <w:rsid w:val="4C497712"/>
    <w:rsid w:val="4C58766F"/>
    <w:rsid w:val="4C5A5BD4"/>
    <w:rsid w:val="4C6C771F"/>
    <w:rsid w:val="4C6D6F48"/>
    <w:rsid w:val="4C6F0317"/>
    <w:rsid w:val="4C86237E"/>
    <w:rsid w:val="4C8768B8"/>
    <w:rsid w:val="4C892A80"/>
    <w:rsid w:val="4C903ABD"/>
    <w:rsid w:val="4C92075D"/>
    <w:rsid w:val="4CAE1A3B"/>
    <w:rsid w:val="4CB24DE4"/>
    <w:rsid w:val="4CEC0405"/>
    <w:rsid w:val="4CFC0809"/>
    <w:rsid w:val="4D000F8C"/>
    <w:rsid w:val="4D065468"/>
    <w:rsid w:val="4D2266CA"/>
    <w:rsid w:val="4D3857A8"/>
    <w:rsid w:val="4D3C02CE"/>
    <w:rsid w:val="4D491497"/>
    <w:rsid w:val="4D5962AF"/>
    <w:rsid w:val="4D717EDF"/>
    <w:rsid w:val="4D801ACD"/>
    <w:rsid w:val="4D810EFD"/>
    <w:rsid w:val="4D8219CC"/>
    <w:rsid w:val="4D896004"/>
    <w:rsid w:val="4D9D711E"/>
    <w:rsid w:val="4D9E15F1"/>
    <w:rsid w:val="4DA16EA9"/>
    <w:rsid w:val="4DB841F3"/>
    <w:rsid w:val="4DB957A7"/>
    <w:rsid w:val="4DBE3EFF"/>
    <w:rsid w:val="4DD245BF"/>
    <w:rsid w:val="4DD61F45"/>
    <w:rsid w:val="4DEF40B9"/>
    <w:rsid w:val="4DF96D5A"/>
    <w:rsid w:val="4DFD1E0B"/>
    <w:rsid w:val="4E0566D6"/>
    <w:rsid w:val="4E0833CC"/>
    <w:rsid w:val="4E096E4E"/>
    <w:rsid w:val="4E1217EE"/>
    <w:rsid w:val="4E200E5C"/>
    <w:rsid w:val="4E255238"/>
    <w:rsid w:val="4E360A67"/>
    <w:rsid w:val="4E3911A8"/>
    <w:rsid w:val="4E392040"/>
    <w:rsid w:val="4E491CCC"/>
    <w:rsid w:val="4E4D3DC5"/>
    <w:rsid w:val="4E4D5283"/>
    <w:rsid w:val="4E4D7FC7"/>
    <w:rsid w:val="4E595274"/>
    <w:rsid w:val="4E61488B"/>
    <w:rsid w:val="4E7504EE"/>
    <w:rsid w:val="4E7B3BF3"/>
    <w:rsid w:val="4E83492A"/>
    <w:rsid w:val="4E8C3510"/>
    <w:rsid w:val="4E9672F5"/>
    <w:rsid w:val="4EC042E4"/>
    <w:rsid w:val="4EC84E18"/>
    <w:rsid w:val="4ECA15BA"/>
    <w:rsid w:val="4ED8514A"/>
    <w:rsid w:val="4EE41892"/>
    <w:rsid w:val="4EE80B08"/>
    <w:rsid w:val="4EF45944"/>
    <w:rsid w:val="4F0264B2"/>
    <w:rsid w:val="4F027C1A"/>
    <w:rsid w:val="4F05591F"/>
    <w:rsid w:val="4F067289"/>
    <w:rsid w:val="4F0F5AC0"/>
    <w:rsid w:val="4F1A1E34"/>
    <w:rsid w:val="4F1D0CB2"/>
    <w:rsid w:val="4F280209"/>
    <w:rsid w:val="4F674123"/>
    <w:rsid w:val="4F6F4B00"/>
    <w:rsid w:val="4F722E88"/>
    <w:rsid w:val="4F800A87"/>
    <w:rsid w:val="4F951F9D"/>
    <w:rsid w:val="4F95697F"/>
    <w:rsid w:val="4F987A94"/>
    <w:rsid w:val="4F9C04A3"/>
    <w:rsid w:val="4FA06485"/>
    <w:rsid w:val="4FB25D36"/>
    <w:rsid w:val="4FB600AC"/>
    <w:rsid w:val="4FCF79B6"/>
    <w:rsid w:val="4FE06F43"/>
    <w:rsid w:val="4FE1408D"/>
    <w:rsid w:val="4FEC1B9E"/>
    <w:rsid w:val="4FF260E2"/>
    <w:rsid w:val="4FF87BDA"/>
    <w:rsid w:val="4FFB56B9"/>
    <w:rsid w:val="4FFC1C0F"/>
    <w:rsid w:val="501702A0"/>
    <w:rsid w:val="501B03E2"/>
    <w:rsid w:val="501C4F0D"/>
    <w:rsid w:val="50372B46"/>
    <w:rsid w:val="505470BC"/>
    <w:rsid w:val="505A7CD1"/>
    <w:rsid w:val="505F5948"/>
    <w:rsid w:val="50631789"/>
    <w:rsid w:val="506352B4"/>
    <w:rsid w:val="507B05D5"/>
    <w:rsid w:val="507E4835"/>
    <w:rsid w:val="507F48A9"/>
    <w:rsid w:val="50826DEB"/>
    <w:rsid w:val="508A00C9"/>
    <w:rsid w:val="5095511A"/>
    <w:rsid w:val="509C1BAA"/>
    <w:rsid w:val="50A97106"/>
    <w:rsid w:val="50CA2BBB"/>
    <w:rsid w:val="50CF47A9"/>
    <w:rsid w:val="50D07326"/>
    <w:rsid w:val="50D21A70"/>
    <w:rsid w:val="50D607EA"/>
    <w:rsid w:val="50DE0415"/>
    <w:rsid w:val="50E35A2B"/>
    <w:rsid w:val="50E91616"/>
    <w:rsid w:val="50EA500B"/>
    <w:rsid w:val="50F06BCF"/>
    <w:rsid w:val="50F07B2B"/>
    <w:rsid w:val="50FF75A1"/>
    <w:rsid w:val="51146B7A"/>
    <w:rsid w:val="51312C3A"/>
    <w:rsid w:val="51612BE6"/>
    <w:rsid w:val="516A593E"/>
    <w:rsid w:val="51752B27"/>
    <w:rsid w:val="518D5DD1"/>
    <w:rsid w:val="51921E23"/>
    <w:rsid w:val="51A50DBB"/>
    <w:rsid w:val="51B51842"/>
    <w:rsid w:val="51C26A39"/>
    <w:rsid w:val="51D14F11"/>
    <w:rsid w:val="51D610EC"/>
    <w:rsid w:val="51DC381E"/>
    <w:rsid w:val="51DF30F8"/>
    <w:rsid w:val="51EF2466"/>
    <w:rsid w:val="51F76001"/>
    <w:rsid w:val="5200552B"/>
    <w:rsid w:val="52021276"/>
    <w:rsid w:val="52022443"/>
    <w:rsid w:val="520708C6"/>
    <w:rsid w:val="521D27E0"/>
    <w:rsid w:val="522159A7"/>
    <w:rsid w:val="523D6662"/>
    <w:rsid w:val="523E6D57"/>
    <w:rsid w:val="523F2AE5"/>
    <w:rsid w:val="524143B1"/>
    <w:rsid w:val="5242502D"/>
    <w:rsid w:val="5262601D"/>
    <w:rsid w:val="526910A0"/>
    <w:rsid w:val="526C173C"/>
    <w:rsid w:val="526D37FE"/>
    <w:rsid w:val="527145A6"/>
    <w:rsid w:val="527F1DD2"/>
    <w:rsid w:val="528176BB"/>
    <w:rsid w:val="528B1ED6"/>
    <w:rsid w:val="52925E66"/>
    <w:rsid w:val="52940E7C"/>
    <w:rsid w:val="529B2122"/>
    <w:rsid w:val="52A94C11"/>
    <w:rsid w:val="52B92EE7"/>
    <w:rsid w:val="52BC7BD7"/>
    <w:rsid w:val="52C07233"/>
    <w:rsid w:val="52C67C23"/>
    <w:rsid w:val="52D16106"/>
    <w:rsid w:val="52D7062C"/>
    <w:rsid w:val="52F21F55"/>
    <w:rsid w:val="52FD1663"/>
    <w:rsid w:val="530F2B07"/>
    <w:rsid w:val="531145F2"/>
    <w:rsid w:val="53191BB3"/>
    <w:rsid w:val="531C7443"/>
    <w:rsid w:val="53205D51"/>
    <w:rsid w:val="53290C61"/>
    <w:rsid w:val="532C190B"/>
    <w:rsid w:val="532F4F57"/>
    <w:rsid w:val="53405E30"/>
    <w:rsid w:val="53460F08"/>
    <w:rsid w:val="534B125D"/>
    <w:rsid w:val="535D6E71"/>
    <w:rsid w:val="535E53F3"/>
    <w:rsid w:val="536319B2"/>
    <w:rsid w:val="53817F4B"/>
    <w:rsid w:val="53991C44"/>
    <w:rsid w:val="53A32CE0"/>
    <w:rsid w:val="53A60870"/>
    <w:rsid w:val="53A84C0C"/>
    <w:rsid w:val="53C34865"/>
    <w:rsid w:val="53CB1124"/>
    <w:rsid w:val="53D32684"/>
    <w:rsid w:val="53DA18AC"/>
    <w:rsid w:val="53DD0E57"/>
    <w:rsid w:val="53E45AB6"/>
    <w:rsid w:val="53E967F4"/>
    <w:rsid w:val="53EF1648"/>
    <w:rsid w:val="53F763F8"/>
    <w:rsid w:val="53FB24A6"/>
    <w:rsid w:val="54033BCE"/>
    <w:rsid w:val="5404740F"/>
    <w:rsid w:val="54102D6B"/>
    <w:rsid w:val="54131712"/>
    <w:rsid w:val="54177EC5"/>
    <w:rsid w:val="541D0FEB"/>
    <w:rsid w:val="542C2941"/>
    <w:rsid w:val="542F2E0F"/>
    <w:rsid w:val="54384218"/>
    <w:rsid w:val="543C5B7E"/>
    <w:rsid w:val="543E4A86"/>
    <w:rsid w:val="54413194"/>
    <w:rsid w:val="54476F4C"/>
    <w:rsid w:val="54481628"/>
    <w:rsid w:val="54604543"/>
    <w:rsid w:val="546D41FA"/>
    <w:rsid w:val="54795CA7"/>
    <w:rsid w:val="549A5809"/>
    <w:rsid w:val="54A55424"/>
    <w:rsid w:val="54AD34C4"/>
    <w:rsid w:val="54B43F95"/>
    <w:rsid w:val="54BA216B"/>
    <w:rsid w:val="54BE6F73"/>
    <w:rsid w:val="54C221A8"/>
    <w:rsid w:val="54C53DC5"/>
    <w:rsid w:val="54C87042"/>
    <w:rsid w:val="54D951F4"/>
    <w:rsid w:val="54DB076D"/>
    <w:rsid w:val="54EA5895"/>
    <w:rsid w:val="54F14D1E"/>
    <w:rsid w:val="5508132B"/>
    <w:rsid w:val="55086215"/>
    <w:rsid w:val="550A4657"/>
    <w:rsid w:val="5516017D"/>
    <w:rsid w:val="55180218"/>
    <w:rsid w:val="551F2C7C"/>
    <w:rsid w:val="5520492E"/>
    <w:rsid w:val="552C10A0"/>
    <w:rsid w:val="553B071F"/>
    <w:rsid w:val="553C778E"/>
    <w:rsid w:val="553D36AC"/>
    <w:rsid w:val="555161D1"/>
    <w:rsid w:val="555B721E"/>
    <w:rsid w:val="55653995"/>
    <w:rsid w:val="556E1A9F"/>
    <w:rsid w:val="55752A19"/>
    <w:rsid w:val="55962FE0"/>
    <w:rsid w:val="559D43FA"/>
    <w:rsid w:val="55A559A5"/>
    <w:rsid w:val="55AC40A5"/>
    <w:rsid w:val="55B042F8"/>
    <w:rsid w:val="55B1402D"/>
    <w:rsid w:val="55C037D5"/>
    <w:rsid w:val="55C6402C"/>
    <w:rsid w:val="55CF5599"/>
    <w:rsid w:val="55D67B10"/>
    <w:rsid w:val="55DA3E45"/>
    <w:rsid w:val="55F22C62"/>
    <w:rsid w:val="55FD758F"/>
    <w:rsid w:val="5603771C"/>
    <w:rsid w:val="56195637"/>
    <w:rsid w:val="561C2F39"/>
    <w:rsid w:val="5624253A"/>
    <w:rsid w:val="56262013"/>
    <w:rsid w:val="56285BD9"/>
    <w:rsid w:val="56290384"/>
    <w:rsid w:val="56383558"/>
    <w:rsid w:val="564D66AA"/>
    <w:rsid w:val="565151E5"/>
    <w:rsid w:val="565F5B54"/>
    <w:rsid w:val="56635D9C"/>
    <w:rsid w:val="56680EAC"/>
    <w:rsid w:val="5673006D"/>
    <w:rsid w:val="567967DA"/>
    <w:rsid w:val="567F1C71"/>
    <w:rsid w:val="568156EF"/>
    <w:rsid w:val="569272E3"/>
    <w:rsid w:val="569F41A2"/>
    <w:rsid w:val="56A8574D"/>
    <w:rsid w:val="56B1297D"/>
    <w:rsid w:val="56B15EB0"/>
    <w:rsid w:val="56B45E9F"/>
    <w:rsid w:val="56B840C8"/>
    <w:rsid w:val="56C02A96"/>
    <w:rsid w:val="56D415D4"/>
    <w:rsid w:val="56E0462C"/>
    <w:rsid w:val="56E81C82"/>
    <w:rsid w:val="56FD28A4"/>
    <w:rsid w:val="570039CC"/>
    <w:rsid w:val="570E6E8F"/>
    <w:rsid w:val="57101F87"/>
    <w:rsid w:val="57131037"/>
    <w:rsid w:val="571C2263"/>
    <w:rsid w:val="571F10B8"/>
    <w:rsid w:val="57283CBF"/>
    <w:rsid w:val="573A1EEA"/>
    <w:rsid w:val="573B6D22"/>
    <w:rsid w:val="57421428"/>
    <w:rsid w:val="57454D4A"/>
    <w:rsid w:val="57513AAB"/>
    <w:rsid w:val="577F5788"/>
    <w:rsid w:val="578A71ED"/>
    <w:rsid w:val="579B0E0D"/>
    <w:rsid w:val="579F43D7"/>
    <w:rsid w:val="579F6C1A"/>
    <w:rsid w:val="57A45773"/>
    <w:rsid w:val="57A45A0B"/>
    <w:rsid w:val="57B45A75"/>
    <w:rsid w:val="57B74EC7"/>
    <w:rsid w:val="57D94877"/>
    <w:rsid w:val="57DF0C57"/>
    <w:rsid w:val="57E97DCB"/>
    <w:rsid w:val="57EE550F"/>
    <w:rsid w:val="57EF5A90"/>
    <w:rsid w:val="57F03F81"/>
    <w:rsid w:val="57F8000E"/>
    <w:rsid w:val="57F94210"/>
    <w:rsid w:val="581C4BA4"/>
    <w:rsid w:val="583214E0"/>
    <w:rsid w:val="583C439E"/>
    <w:rsid w:val="584C096E"/>
    <w:rsid w:val="58615A94"/>
    <w:rsid w:val="58800A8A"/>
    <w:rsid w:val="588333E5"/>
    <w:rsid w:val="58866BAF"/>
    <w:rsid w:val="58921A11"/>
    <w:rsid w:val="58945C49"/>
    <w:rsid w:val="589711FB"/>
    <w:rsid w:val="58A127C2"/>
    <w:rsid w:val="58AA7D56"/>
    <w:rsid w:val="58AB0D0C"/>
    <w:rsid w:val="58AF3175"/>
    <w:rsid w:val="58B66B33"/>
    <w:rsid w:val="58CD6C54"/>
    <w:rsid w:val="58D13774"/>
    <w:rsid w:val="58D97E3F"/>
    <w:rsid w:val="58E24566"/>
    <w:rsid w:val="58FB7105"/>
    <w:rsid w:val="58FF1FF9"/>
    <w:rsid w:val="590D1A69"/>
    <w:rsid w:val="592E0A74"/>
    <w:rsid w:val="593C4741"/>
    <w:rsid w:val="593E2878"/>
    <w:rsid w:val="59407EBE"/>
    <w:rsid w:val="596318B0"/>
    <w:rsid w:val="59791C33"/>
    <w:rsid w:val="598234F7"/>
    <w:rsid w:val="598A75B5"/>
    <w:rsid w:val="5990667C"/>
    <w:rsid w:val="59A05222"/>
    <w:rsid w:val="59A76EDA"/>
    <w:rsid w:val="59AD46C0"/>
    <w:rsid w:val="59B16491"/>
    <w:rsid w:val="59B2747D"/>
    <w:rsid w:val="59B82021"/>
    <w:rsid w:val="59BE702D"/>
    <w:rsid w:val="59BE7035"/>
    <w:rsid w:val="59C85BBA"/>
    <w:rsid w:val="59CC3500"/>
    <w:rsid w:val="59F07607"/>
    <w:rsid w:val="59F64A21"/>
    <w:rsid w:val="59F91F3B"/>
    <w:rsid w:val="5A086BE9"/>
    <w:rsid w:val="5A0969B1"/>
    <w:rsid w:val="5A13112F"/>
    <w:rsid w:val="5A136829"/>
    <w:rsid w:val="5A190D89"/>
    <w:rsid w:val="5A1C5F95"/>
    <w:rsid w:val="5A251DB9"/>
    <w:rsid w:val="5A3410A5"/>
    <w:rsid w:val="5A357653"/>
    <w:rsid w:val="5A3F4F1E"/>
    <w:rsid w:val="5A543740"/>
    <w:rsid w:val="5A641ED4"/>
    <w:rsid w:val="5A673229"/>
    <w:rsid w:val="5A7122F9"/>
    <w:rsid w:val="5A7263B9"/>
    <w:rsid w:val="5A8048EE"/>
    <w:rsid w:val="5A9304C2"/>
    <w:rsid w:val="5A930D03"/>
    <w:rsid w:val="5A944180"/>
    <w:rsid w:val="5AA12BDF"/>
    <w:rsid w:val="5AB32912"/>
    <w:rsid w:val="5ABA7C95"/>
    <w:rsid w:val="5ABC17C7"/>
    <w:rsid w:val="5ABC2B79"/>
    <w:rsid w:val="5ADC1A05"/>
    <w:rsid w:val="5AEA2AEA"/>
    <w:rsid w:val="5AEA59DC"/>
    <w:rsid w:val="5AF2269E"/>
    <w:rsid w:val="5AFF0206"/>
    <w:rsid w:val="5B011FEF"/>
    <w:rsid w:val="5B0C3FF1"/>
    <w:rsid w:val="5B0D3DD0"/>
    <w:rsid w:val="5B123746"/>
    <w:rsid w:val="5B1851FF"/>
    <w:rsid w:val="5B2041DF"/>
    <w:rsid w:val="5B3004B5"/>
    <w:rsid w:val="5B346D26"/>
    <w:rsid w:val="5B3C2907"/>
    <w:rsid w:val="5B451BE3"/>
    <w:rsid w:val="5B561B27"/>
    <w:rsid w:val="5B5F134F"/>
    <w:rsid w:val="5B614084"/>
    <w:rsid w:val="5B7D7D38"/>
    <w:rsid w:val="5B863B83"/>
    <w:rsid w:val="5B876869"/>
    <w:rsid w:val="5B8A50DE"/>
    <w:rsid w:val="5B8E7AB3"/>
    <w:rsid w:val="5B9150F2"/>
    <w:rsid w:val="5BCD20F1"/>
    <w:rsid w:val="5BD01EF1"/>
    <w:rsid w:val="5BDC7CD1"/>
    <w:rsid w:val="5BE063FF"/>
    <w:rsid w:val="5BE70177"/>
    <w:rsid w:val="5BF136F2"/>
    <w:rsid w:val="5BF31218"/>
    <w:rsid w:val="5BF35570"/>
    <w:rsid w:val="5C292E8C"/>
    <w:rsid w:val="5C311D40"/>
    <w:rsid w:val="5C3D5BA7"/>
    <w:rsid w:val="5C476EBF"/>
    <w:rsid w:val="5C486627"/>
    <w:rsid w:val="5C49124A"/>
    <w:rsid w:val="5C4A1D17"/>
    <w:rsid w:val="5C5A5329"/>
    <w:rsid w:val="5C5C7D66"/>
    <w:rsid w:val="5C646D44"/>
    <w:rsid w:val="5C647AF5"/>
    <w:rsid w:val="5C66535C"/>
    <w:rsid w:val="5C6D424E"/>
    <w:rsid w:val="5C8A7F41"/>
    <w:rsid w:val="5C916109"/>
    <w:rsid w:val="5C9B540C"/>
    <w:rsid w:val="5C9C0F6E"/>
    <w:rsid w:val="5C9E1D55"/>
    <w:rsid w:val="5C9F7ECF"/>
    <w:rsid w:val="5CA07506"/>
    <w:rsid w:val="5CBC6740"/>
    <w:rsid w:val="5CBF559E"/>
    <w:rsid w:val="5CC326A2"/>
    <w:rsid w:val="5CC74453"/>
    <w:rsid w:val="5CC837EE"/>
    <w:rsid w:val="5CCB1B67"/>
    <w:rsid w:val="5CD93AEF"/>
    <w:rsid w:val="5CE437F8"/>
    <w:rsid w:val="5CE90520"/>
    <w:rsid w:val="5CEB6FBB"/>
    <w:rsid w:val="5CFF3854"/>
    <w:rsid w:val="5D04687A"/>
    <w:rsid w:val="5D0E2082"/>
    <w:rsid w:val="5D0F424E"/>
    <w:rsid w:val="5D132369"/>
    <w:rsid w:val="5D1E6FEC"/>
    <w:rsid w:val="5D4069EC"/>
    <w:rsid w:val="5D452035"/>
    <w:rsid w:val="5D46181B"/>
    <w:rsid w:val="5D563779"/>
    <w:rsid w:val="5D584E0B"/>
    <w:rsid w:val="5D7A7717"/>
    <w:rsid w:val="5D842CD4"/>
    <w:rsid w:val="5D8B0DBF"/>
    <w:rsid w:val="5D9E3C43"/>
    <w:rsid w:val="5DD155AC"/>
    <w:rsid w:val="5DE46A80"/>
    <w:rsid w:val="5DE95D92"/>
    <w:rsid w:val="5DEE3976"/>
    <w:rsid w:val="5DFB3C57"/>
    <w:rsid w:val="5E030ED2"/>
    <w:rsid w:val="5E075358"/>
    <w:rsid w:val="5E122FC9"/>
    <w:rsid w:val="5E132D24"/>
    <w:rsid w:val="5E1C3178"/>
    <w:rsid w:val="5E2063E8"/>
    <w:rsid w:val="5E274A00"/>
    <w:rsid w:val="5E345375"/>
    <w:rsid w:val="5E37044A"/>
    <w:rsid w:val="5E3D1844"/>
    <w:rsid w:val="5E3D511B"/>
    <w:rsid w:val="5E4228B0"/>
    <w:rsid w:val="5E4D1B34"/>
    <w:rsid w:val="5E553788"/>
    <w:rsid w:val="5E653D3B"/>
    <w:rsid w:val="5E7548D4"/>
    <w:rsid w:val="5E886969"/>
    <w:rsid w:val="5E8B106F"/>
    <w:rsid w:val="5E8D40BB"/>
    <w:rsid w:val="5E9162A9"/>
    <w:rsid w:val="5E926B16"/>
    <w:rsid w:val="5E96232F"/>
    <w:rsid w:val="5E9B11D3"/>
    <w:rsid w:val="5E9D0D74"/>
    <w:rsid w:val="5EA66A16"/>
    <w:rsid w:val="5EB33A73"/>
    <w:rsid w:val="5EBA1FD7"/>
    <w:rsid w:val="5EC01D44"/>
    <w:rsid w:val="5EDD546C"/>
    <w:rsid w:val="5F0311B4"/>
    <w:rsid w:val="5F037B01"/>
    <w:rsid w:val="5F0C6B39"/>
    <w:rsid w:val="5F1059D7"/>
    <w:rsid w:val="5F1A52A3"/>
    <w:rsid w:val="5F2476B4"/>
    <w:rsid w:val="5F2A7A2A"/>
    <w:rsid w:val="5F2B08F6"/>
    <w:rsid w:val="5F313E05"/>
    <w:rsid w:val="5F372492"/>
    <w:rsid w:val="5F4E0241"/>
    <w:rsid w:val="5F4F21FD"/>
    <w:rsid w:val="5F6342F2"/>
    <w:rsid w:val="5F645F89"/>
    <w:rsid w:val="5F6B7684"/>
    <w:rsid w:val="5F6D3196"/>
    <w:rsid w:val="5F6D7533"/>
    <w:rsid w:val="5F7E1DB4"/>
    <w:rsid w:val="5F7F7267"/>
    <w:rsid w:val="5F876F48"/>
    <w:rsid w:val="5FB51DFD"/>
    <w:rsid w:val="5FB872AD"/>
    <w:rsid w:val="5FBE1C78"/>
    <w:rsid w:val="5FCD7764"/>
    <w:rsid w:val="5FDD32B2"/>
    <w:rsid w:val="5FEC53F1"/>
    <w:rsid w:val="5FED5F7E"/>
    <w:rsid w:val="5FF34FD3"/>
    <w:rsid w:val="5FFE18E5"/>
    <w:rsid w:val="60044326"/>
    <w:rsid w:val="60123C37"/>
    <w:rsid w:val="60133C63"/>
    <w:rsid w:val="60136EC9"/>
    <w:rsid w:val="60191616"/>
    <w:rsid w:val="60330171"/>
    <w:rsid w:val="603B6FC6"/>
    <w:rsid w:val="60433F1A"/>
    <w:rsid w:val="604B5909"/>
    <w:rsid w:val="604F09E7"/>
    <w:rsid w:val="60634492"/>
    <w:rsid w:val="607E12CC"/>
    <w:rsid w:val="60954E83"/>
    <w:rsid w:val="609B0A35"/>
    <w:rsid w:val="609D79A4"/>
    <w:rsid w:val="60A818B2"/>
    <w:rsid w:val="60AB4123"/>
    <w:rsid w:val="60AC424D"/>
    <w:rsid w:val="60B30F76"/>
    <w:rsid w:val="60C72638"/>
    <w:rsid w:val="60D62EB6"/>
    <w:rsid w:val="60D86BAD"/>
    <w:rsid w:val="61047A23"/>
    <w:rsid w:val="610D3B34"/>
    <w:rsid w:val="61101393"/>
    <w:rsid w:val="61112E4A"/>
    <w:rsid w:val="611539DF"/>
    <w:rsid w:val="61215DA3"/>
    <w:rsid w:val="612F2B84"/>
    <w:rsid w:val="61361D14"/>
    <w:rsid w:val="61396BBD"/>
    <w:rsid w:val="61407EC2"/>
    <w:rsid w:val="61473F1B"/>
    <w:rsid w:val="61563682"/>
    <w:rsid w:val="615C1E6E"/>
    <w:rsid w:val="6161317E"/>
    <w:rsid w:val="616E1341"/>
    <w:rsid w:val="61741EEE"/>
    <w:rsid w:val="61774699"/>
    <w:rsid w:val="61780740"/>
    <w:rsid w:val="617869AC"/>
    <w:rsid w:val="6186668A"/>
    <w:rsid w:val="619111E2"/>
    <w:rsid w:val="619B7BF6"/>
    <w:rsid w:val="619E0583"/>
    <w:rsid w:val="61B37132"/>
    <w:rsid w:val="61B80901"/>
    <w:rsid w:val="61BA6334"/>
    <w:rsid w:val="61CD5978"/>
    <w:rsid w:val="61D30270"/>
    <w:rsid w:val="61E2031B"/>
    <w:rsid w:val="61F53E67"/>
    <w:rsid w:val="61F74D37"/>
    <w:rsid w:val="61FF680B"/>
    <w:rsid w:val="620406FA"/>
    <w:rsid w:val="62066D15"/>
    <w:rsid w:val="620E69B2"/>
    <w:rsid w:val="62145A44"/>
    <w:rsid w:val="622D6B06"/>
    <w:rsid w:val="624000BA"/>
    <w:rsid w:val="6247488B"/>
    <w:rsid w:val="624D53FA"/>
    <w:rsid w:val="62500A46"/>
    <w:rsid w:val="625802FF"/>
    <w:rsid w:val="626528B0"/>
    <w:rsid w:val="626C0492"/>
    <w:rsid w:val="626F5370"/>
    <w:rsid w:val="62897BCE"/>
    <w:rsid w:val="628F514A"/>
    <w:rsid w:val="62993668"/>
    <w:rsid w:val="62A15AED"/>
    <w:rsid w:val="62A82630"/>
    <w:rsid w:val="62AD20A6"/>
    <w:rsid w:val="62B92BEC"/>
    <w:rsid w:val="62BF67D8"/>
    <w:rsid w:val="62C14AD3"/>
    <w:rsid w:val="62CC0A6D"/>
    <w:rsid w:val="62D6489F"/>
    <w:rsid w:val="62E47B0C"/>
    <w:rsid w:val="62EE43CA"/>
    <w:rsid w:val="62F10D4F"/>
    <w:rsid w:val="62F65CBD"/>
    <w:rsid w:val="62FB7407"/>
    <w:rsid w:val="63143CD0"/>
    <w:rsid w:val="631D0884"/>
    <w:rsid w:val="631E20A5"/>
    <w:rsid w:val="632302EC"/>
    <w:rsid w:val="633965A2"/>
    <w:rsid w:val="634E6DD4"/>
    <w:rsid w:val="635119AA"/>
    <w:rsid w:val="635B6B27"/>
    <w:rsid w:val="635F3F31"/>
    <w:rsid w:val="63636ED1"/>
    <w:rsid w:val="63640C17"/>
    <w:rsid w:val="636A7786"/>
    <w:rsid w:val="63733A1E"/>
    <w:rsid w:val="63770981"/>
    <w:rsid w:val="637A6445"/>
    <w:rsid w:val="63866247"/>
    <w:rsid w:val="63935A5D"/>
    <w:rsid w:val="63982ED9"/>
    <w:rsid w:val="63991A78"/>
    <w:rsid w:val="639E7FE3"/>
    <w:rsid w:val="63A728E8"/>
    <w:rsid w:val="63BC6393"/>
    <w:rsid w:val="63BF3991"/>
    <w:rsid w:val="63C71ACD"/>
    <w:rsid w:val="63CA32E5"/>
    <w:rsid w:val="63CB3AB3"/>
    <w:rsid w:val="63CB65D6"/>
    <w:rsid w:val="63CE38A9"/>
    <w:rsid w:val="63D2651D"/>
    <w:rsid w:val="63DA030B"/>
    <w:rsid w:val="63DA0F0F"/>
    <w:rsid w:val="63E27E36"/>
    <w:rsid w:val="63E327D5"/>
    <w:rsid w:val="63E8035A"/>
    <w:rsid w:val="63ED0C43"/>
    <w:rsid w:val="63F505C7"/>
    <w:rsid w:val="63F543C1"/>
    <w:rsid w:val="63FF0F8D"/>
    <w:rsid w:val="63FF4464"/>
    <w:rsid w:val="63FF7863"/>
    <w:rsid w:val="6408557D"/>
    <w:rsid w:val="640C348F"/>
    <w:rsid w:val="643345DC"/>
    <w:rsid w:val="643B19B8"/>
    <w:rsid w:val="644F0254"/>
    <w:rsid w:val="64593660"/>
    <w:rsid w:val="645E744B"/>
    <w:rsid w:val="646F5944"/>
    <w:rsid w:val="646F6A53"/>
    <w:rsid w:val="6470717E"/>
    <w:rsid w:val="6474262C"/>
    <w:rsid w:val="64754984"/>
    <w:rsid w:val="647758E1"/>
    <w:rsid w:val="64981717"/>
    <w:rsid w:val="649879E9"/>
    <w:rsid w:val="64A1300C"/>
    <w:rsid w:val="64AF2F7D"/>
    <w:rsid w:val="64AF5EF8"/>
    <w:rsid w:val="64B452BD"/>
    <w:rsid w:val="64D4770D"/>
    <w:rsid w:val="64D527D4"/>
    <w:rsid w:val="64DC448A"/>
    <w:rsid w:val="64DF27FC"/>
    <w:rsid w:val="64DF4789"/>
    <w:rsid w:val="64F31418"/>
    <w:rsid w:val="64F40F73"/>
    <w:rsid w:val="64FD2E13"/>
    <w:rsid w:val="65015003"/>
    <w:rsid w:val="651F0970"/>
    <w:rsid w:val="65407FD2"/>
    <w:rsid w:val="65436640"/>
    <w:rsid w:val="655755C9"/>
    <w:rsid w:val="655A2308"/>
    <w:rsid w:val="657038D9"/>
    <w:rsid w:val="657B2A5B"/>
    <w:rsid w:val="657E2608"/>
    <w:rsid w:val="6585674A"/>
    <w:rsid w:val="658630FD"/>
    <w:rsid w:val="658729D1"/>
    <w:rsid w:val="658764E5"/>
    <w:rsid w:val="65881026"/>
    <w:rsid w:val="65A54E8F"/>
    <w:rsid w:val="65A74E21"/>
    <w:rsid w:val="65AA71B2"/>
    <w:rsid w:val="65B31411"/>
    <w:rsid w:val="65B337C6"/>
    <w:rsid w:val="65B73CE0"/>
    <w:rsid w:val="65C6115C"/>
    <w:rsid w:val="65C854C3"/>
    <w:rsid w:val="65CA0AF8"/>
    <w:rsid w:val="65DD053F"/>
    <w:rsid w:val="65F334F1"/>
    <w:rsid w:val="65F623B2"/>
    <w:rsid w:val="65FC3794"/>
    <w:rsid w:val="66034197"/>
    <w:rsid w:val="66101D74"/>
    <w:rsid w:val="66194163"/>
    <w:rsid w:val="662639BA"/>
    <w:rsid w:val="662D107D"/>
    <w:rsid w:val="66337F7D"/>
    <w:rsid w:val="664C003E"/>
    <w:rsid w:val="66544FA9"/>
    <w:rsid w:val="66546008"/>
    <w:rsid w:val="66553050"/>
    <w:rsid w:val="666A657B"/>
    <w:rsid w:val="667C714C"/>
    <w:rsid w:val="667F0F47"/>
    <w:rsid w:val="66831332"/>
    <w:rsid w:val="66877912"/>
    <w:rsid w:val="669E6224"/>
    <w:rsid w:val="66A27392"/>
    <w:rsid w:val="66B02628"/>
    <w:rsid w:val="66B05193"/>
    <w:rsid w:val="66B17F28"/>
    <w:rsid w:val="66CA0C91"/>
    <w:rsid w:val="66DD5F6A"/>
    <w:rsid w:val="66DD6269"/>
    <w:rsid w:val="66F21E3F"/>
    <w:rsid w:val="66F763E7"/>
    <w:rsid w:val="66FE24F1"/>
    <w:rsid w:val="6705178F"/>
    <w:rsid w:val="6707356C"/>
    <w:rsid w:val="670E1088"/>
    <w:rsid w:val="67145B47"/>
    <w:rsid w:val="671A2394"/>
    <w:rsid w:val="671D5BA5"/>
    <w:rsid w:val="671D6C85"/>
    <w:rsid w:val="671F37C5"/>
    <w:rsid w:val="671F69E4"/>
    <w:rsid w:val="67214802"/>
    <w:rsid w:val="6721602D"/>
    <w:rsid w:val="6721654B"/>
    <w:rsid w:val="672E31FD"/>
    <w:rsid w:val="67401089"/>
    <w:rsid w:val="67450603"/>
    <w:rsid w:val="676034DA"/>
    <w:rsid w:val="67607803"/>
    <w:rsid w:val="67610269"/>
    <w:rsid w:val="67674868"/>
    <w:rsid w:val="678761AA"/>
    <w:rsid w:val="67890C82"/>
    <w:rsid w:val="67900263"/>
    <w:rsid w:val="67A74E48"/>
    <w:rsid w:val="67B321B6"/>
    <w:rsid w:val="67BA52E0"/>
    <w:rsid w:val="67C06FCE"/>
    <w:rsid w:val="67CE623B"/>
    <w:rsid w:val="67DC3A6D"/>
    <w:rsid w:val="67F02E2C"/>
    <w:rsid w:val="67FA392E"/>
    <w:rsid w:val="680D25D1"/>
    <w:rsid w:val="680F267D"/>
    <w:rsid w:val="68161C63"/>
    <w:rsid w:val="682E46BA"/>
    <w:rsid w:val="683E68A3"/>
    <w:rsid w:val="68430D89"/>
    <w:rsid w:val="686175BB"/>
    <w:rsid w:val="68645C29"/>
    <w:rsid w:val="68691D73"/>
    <w:rsid w:val="686C7F86"/>
    <w:rsid w:val="68745A9F"/>
    <w:rsid w:val="68816EB1"/>
    <w:rsid w:val="68857885"/>
    <w:rsid w:val="689F0032"/>
    <w:rsid w:val="68A2482A"/>
    <w:rsid w:val="68AA3376"/>
    <w:rsid w:val="68AE04A8"/>
    <w:rsid w:val="68B7181F"/>
    <w:rsid w:val="68C02EA8"/>
    <w:rsid w:val="68CF0AA1"/>
    <w:rsid w:val="68CF40B7"/>
    <w:rsid w:val="68D423D1"/>
    <w:rsid w:val="68E1689C"/>
    <w:rsid w:val="68ED36AB"/>
    <w:rsid w:val="68EE5CF0"/>
    <w:rsid w:val="68F640F6"/>
    <w:rsid w:val="68FA78AF"/>
    <w:rsid w:val="68FE11FC"/>
    <w:rsid w:val="6908207B"/>
    <w:rsid w:val="69146C72"/>
    <w:rsid w:val="691901D2"/>
    <w:rsid w:val="692B7A5D"/>
    <w:rsid w:val="693518FB"/>
    <w:rsid w:val="693E203B"/>
    <w:rsid w:val="6942653C"/>
    <w:rsid w:val="69426796"/>
    <w:rsid w:val="69470DF5"/>
    <w:rsid w:val="69586B5E"/>
    <w:rsid w:val="695D7D9C"/>
    <w:rsid w:val="69651C0E"/>
    <w:rsid w:val="698931BC"/>
    <w:rsid w:val="698E4D92"/>
    <w:rsid w:val="699658D9"/>
    <w:rsid w:val="69994005"/>
    <w:rsid w:val="699B2906"/>
    <w:rsid w:val="69A66701"/>
    <w:rsid w:val="69BB70A1"/>
    <w:rsid w:val="69C9231B"/>
    <w:rsid w:val="69C94E27"/>
    <w:rsid w:val="69D00DEB"/>
    <w:rsid w:val="69D106BF"/>
    <w:rsid w:val="69D37463"/>
    <w:rsid w:val="69D71C14"/>
    <w:rsid w:val="69D96B71"/>
    <w:rsid w:val="69DD52B6"/>
    <w:rsid w:val="69E748B1"/>
    <w:rsid w:val="69F04B5C"/>
    <w:rsid w:val="69F106B6"/>
    <w:rsid w:val="69F35177"/>
    <w:rsid w:val="69F41E03"/>
    <w:rsid w:val="69F6153A"/>
    <w:rsid w:val="69FA77C2"/>
    <w:rsid w:val="69FD3A97"/>
    <w:rsid w:val="69FE06EB"/>
    <w:rsid w:val="69FF4C98"/>
    <w:rsid w:val="6A0863E3"/>
    <w:rsid w:val="6A1E0C4C"/>
    <w:rsid w:val="6A2F4FD5"/>
    <w:rsid w:val="6A325601"/>
    <w:rsid w:val="6A3F0491"/>
    <w:rsid w:val="6A435C05"/>
    <w:rsid w:val="6A444286"/>
    <w:rsid w:val="6A473D57"/>
    <w:rsid w:val="6A4D4B94"/>
    <w:rsid w:val="6A636D50"/>
    <w:rsid w:val="6A64779D"/>
    <w:rsid w:val="6A681023"/>
    <w:rsid w:val="6A693CC3"/>
    <w:rsid w:val="6A6D488B"/>
    <w:rsid w:val="6A711944"/>
    <w:rsid w:val="6A713E88"/>
    <w:rsid w:val="6A8D6CDC"/>
    <w:rsid w:val="6A984C81"/>
    <w:rsid w:val="6AA35385"/>
    <w:rsid w:val="6AAF2FEA"/>
    <w:rsid w:val="6AAF6894"/>
    <w:rsid w:val="6AB35B2D"/>
    <w:rsid w:val="6AB85CA4"/>
    <w:rsid w:val="6AC04572"/>
    <w:rsid w:val="6AD502F6"/>
    <w:rsid w:val="6AE23BEF"/>
    <w:rsid w:val="6AE257DF"/>
    <w:rsid w:val="6AEA5EDC"/>
    <w:rsid w:val="6AEB57B0"/>
    <w:rsid w:val="6AFC5C0F"/>
    <w:rsid w:val="6B065A3A"/>
    <w:rsid w:val="6B2D2679"/>
    <w:rsid w:val="6B301701"/>
    <w:rsid w:val="6B3C3144"/>
    <w:rsid w:val="6B407BC5"/>
    <w:rsid w:val="6B451619"/>
    <w:rsid w:val="6B4A24D7"/>
    <w:rsid w:val="6B565F71"/>
    <w:rsid w:val="6B5B54C1"/>
    <w:rsid w:val="6B642323"/>
    <w:rsid w:val="6B6E2C44"/>
    <w:rsid w:val="6B737C7F"/>
    <w:rsid w:val="6B7C01D9"/>
    <w:rsid w:val="6B846734"/>
    <w:rsid w:val="6B8B2217"/>
    <w:rsid w:val="6B9E0F66"/>
    <w:rsid w:val="6BAF11AC"/>
    <w:rsid w:val="6BB73005"/>
    <w:rsid w:val="6BBA2A4C"/>
    <w:rsid w:val="6BBF62EB"/>
    <w:rsid w:val="6BC367E9"/>
    <w:rsid w:val="6BD526E8"/>
    <w:rsid w:val="6BE52720"/>
    <w:rsid w:val="6BED5053"/>
    <w:rsid w:val="6BF070F4"/>
    <w:rsid w:val="6BF55F0D"/>
    <w:rsid w:val="6BFB3185"/>
    <w:rsid w:val="6BFB7C75"/>
    <w:rsid w:val="6C076C8D"/>
    <w:rsid w:val="6C165E81"/>
    <w:rsid w:val="6C183983"/>
    <w:rsid w:val="6C35427F"/>
    <w:rsid w:val="6C4A6009"/>
    <w:rsid w:val="6C5A0E3F"/>
    <w:rsid w:val="6C5B43F9"/>
    <w:rsid w:val="6C615D2A"/>
    <w:rsid w:val="6C6A0C76"/>
    <w:rsid w:val="6C6B0957"/>
    <w:rsid w:val="6C6D2921"/>
    <w:rsid w:val="6C6E48EB"/>
    <w:rsid w:val="6C857B97"/>
    <w:rsid w:val="6C880A80"/>
    <w:rsid w:val="6C8C646B"/>
    <w:rsid w:val="6C8F7A11"/>
    <w:rsid w:val="6C9B5F0F"/>
    <w:rsid w:val="6C9E5E7A"/>
    <w:rsid w:val="6CA715FC"/>
    <w:rsid w:val="6CA9581E"/>
    <w:rsid w:val="6CB22A29"/>
    <w:rsid w:val="6CD67079"/>
    <w:rsid w:val="6CE9267E"/>
    <w:rsid w:val="6CEA61B7"/>
    <w:rsid w:val="6CF45B45"/>
    <w:rsid w:val="6CF96C14"/>
    <w:rsid w:val="6CFB3F7B"/>
    <w:rsid w:val="6D046E1E"/>
    <w:rsid w:val="6D0B213A"/>
    <w:rsid w:val="6D2E7C52"/>
    <w:rsid w:val="6D4318D3"/>
    <w:rsid w:val="6D4813E1"/>
    <w:rsid w:val="6D4A0EB4"/>
    <w:rsid w:val="6D524C3F"/>
    <w:rsid w:val="6D64388C"/>
    <w:rsid w:val="6D683D05"/>
    <w:rsid w:val="6D70369A"/>
    <w:rsid w:val="6D877A12"/>
    <w:rsid w:val="6D8D155E"/>
    <w:rsid w:val="6D8D4D8C"/>
    <w:rsid w:val="6D8E29B8"/>
    <w:rsid w:val="6DE55BEC"/>
    <w:rsid w:val="6DEA6B95"/>
    <w:rsid w:val="6DEE6E42"/>
    <w:rsid w:val="6DFE0297"/>
    <w:rsid w:val="6E091D34"/>
    <w:rsid w:val="6E0E0133"/>
    <w:rsid w:val="6E0E0ED8"/>
    <w:rsid w:val="6E0E5A72"/>
    <w:rsid w:val="6E1356B1"/>
    <w:rsid w:val="6E155EC0"/>
    <w:rsid w:val="6E1663CE"/>
    <w:rsid w:val="6E193E52"/>
    <w:rsid w:val="6E1C1280"/>
    <w:rsid w:val="6E1C2BD4"/>
    <w:rsid w:val="6E2077C1"/>
    <w:rsid w:val="6E2360E7"/>
    <w:rsid w:val="6E26388E"/>
    <w:rsid w:val="6E274D51"/>
    <w:rsid w:val="6E2F1C57"/>
    <w:rsid w:val="6E386F5E"/>
    <w:rsid w:val="6E3B1E7B"/>
    <w:rsid w:val="6E3C4FD0"/>
    <w:rsid w:val="6E3E3D13"/>
    <w:rsid w:val="6E3F209B"/>
    <w:rsid w:val="6E400F09"/>
    <w:rsid w:val="6E476943"/>
    <w:rsid w:val="6E502965"/>
    <w:rsid w:val="6E512EBB"/>
    <w:rsid w:val="6E5A3708"/>
    <w:rsid w:val="6E5B49FB"/>
    <w:rsid w:val="6E62785D"/>
    <w:rsid w:val="6E70494A"/>
    <w:rsid w:val="6E795A06"/>
    <w:rsid w:val="6E7B7303"/>
    <w:rsid w:val="6E9053B6"/>
    <w:rsid w:val="6EAE2853"/>
    <w:rsid w:val="6EB55C13"/>
    <w:rsid w:val="6EB76046"/>
    <w:rsid w:val="6EBF4B5D"/>
    <w:rsid w:val="6EC61ED7"/>
    <w:rsid w:val="6ED352BD"/>
    <w:rsid w:val="6ED96D77"/>
    <w:rsid w:val="6EE3336E"/>
    <w:rsid w:val="6EE73BF3"/>
    <w:rsid w:val="6EE964AB"/>
    <w:rsid w:val="6F040629"/>
    <w:rsid w:val="6F097FDF"/>
    <w:rsid w:val="6F0F4C4D"/>
    <w:rsid w:val="6F1136A6"/>
    <w:rsid w:val="6F204751"/>
    <w:rsid w:val="6F273FFF"/>
    <w:rsid w:val="6F2D5EF2"/>
    <w:rsid w:val="6F3A0E20"/>
    <w:rsid w:val="6F400007"/>
    <w:rsid w:val="6F435767"/>
    <w:rsid w:val="6F524050"/>
    <w:rsid w:val="6F6D52C9"/>
    <w:rsid w:val="6F8B78DC"/>
    <w:rsid w:val="6F9C719B"/>
    <w:rsid w:val="6FBC5AF2"/>
    <w:rsid w:val="6FBD0A96"/>
    <w:rsid w:val="6FBD19F9"/>
    <w:rsid w:val="6FC70A73"/>
    <w:rsid w:val="6FC90EEA"/>
    <w:rsid w:val="6FD360BC"/>
    <w:rsid w:val="6FD76303"/>
    <w:rsid w:val="6FEA102B"/>
    <w:rsid w:val="6FEE5C14"/>
    <w:rsid w:val="6FF312D7"/>
    <w:rsid w:val="700737D2"/>
    <w:rsid w:val="700A2FB3"/>
    <w:rsid w:val="700A7EA9"/>
    <w:rsid w:val="700F39FC"/>
    <w:rsid w:val="701C549A"/>
    <w:rsid w:val="702026E5"/>
    <w:rsid w:val="70264783"/>
    <w:rsid w:val="70274482"/>
    <w:rsid w:val="702D0378"/>
    <w:rsid w:val="702D2212"/>
    <w:rsid w:val="70457711"/>
    <w:rsid w:val="704E6F93"/>
    <w:rsid w:val="70580AF3"/>
    <w:rsid w:val="70585696"/>
    <w:rsid w:val="705C1E2B"/>
    <w:rsid w:val="706528DB"/>
    <w:rsid w:val="7066392F"/>
    <w:rsid w:val="7068691B"/>
    <w:rsid w:val="707D1827"/>
    <w:rsid w:val="708C79C3"/>
    <w:rsid w:val="709F32C5"/>
    <w:rsid w:val="70A33E2C"/>
    <w:rsid w:val="70B274A7"/>
    <w:rsid w:val="70B34FC2"/>
    <w:rsid w:val="70B825D8"/>
    <w:rsid w:val="70C304AD"/>
    <w:rsid w:val="70D7094C"/>
    <w:rsid w:val="70E611B1"/>
    <w:rsid w:val="70FB20D1"/>
    <w:rsid w:val="710A2B6F"/>
    <w:rsid w:val="710B6BAC"/>
    <w:rsid w:val="71122F0B"/>
    <w:rsid w:val="71193077"/>
    <w:rsid w:val="71466982"/>
    <w:rsid w:val="714D0A76"/>
    <w:rsid w:val="71567813"/>
    <w:rsid w:val="71747364"/>
    <w:rsid w:val="717844DA"/>
    <w:rsid w:val="717958C4"/>
    <w:rsid w:val="717A72B3"/>
    <w:rsid w:val="717C2DDE"/>
    <w:rsid w:val="718A54BB"/>
    <w:rsid w:val="719572E7"/>
    <w:rsid w:val="71963B91"/>
    <w:rsid w:val="719A621B"/>
    <w:rsid w:val="71A273E3"/>
    <w:rsid w:val="71B6004B"/>
    <w:rsid w:val="71CB1700"/>
    <w:rsid w:val="71D436D3"/>
    <w:rsid w:val="71DD182C"/>
    <w:rsid w:val="71EB7095"/>
    <w:rsid w:val="71F24211"/>
    <w:rsid w:val="71F24762"/>
    <w:rsid w:val="71FA2736"/>
    <w:rsid w:val="7202789C"/>
    <w:rsid w:val="720F447A"/>
    <w:rsid w:val="7227057A"/>
    <w:rsid w:val="722717C4"/>
    <w:rsid w:val="723678F8"/>
    <w:rsid w:val="723937D3"/>
    <w:rsid w:val="724A4805"/>
    <w:rsid w:val="72501370"/>
    <w:rsid w:val="725A12D7"/>
    <w:rsid w:val="725D3437"/>
    <w:rsid w:val="72735E94"/>
    <w:rsid w:val="72857387"/>
    <w:rsid w:val="729624A5"/>
    <w:rsid w:val="729E62D5"/>
    <w:rsid w:val="72A11024"/>
    <w:rsid w:val="72A25E78"/>
    <w:rsid w:val="72A464DF"/>
    <w:rsid w:val="72C05A54"/>
    <w:rsid w:val="72CA1ECC"/>
    <w:rsid w:val="72D2347E"/>
    <w:rsid w:val="72D46DF8"/>
    <w:rsid w:val="72DA48D1"/>
    <w:rsid w:val="72DC36E2"/>
    <w:rsid w:val="72EF2539"/>
    <w:rsid w:val="72FD5876"/>
    <w:rsid w:val="7300459E"/>
    <w:rsid w:val="73222D61"/>
    <w:rsid w:val="732E5320"/>
    <w:rsid w:val="73311069"/>
    <w:rsid w:val="73314E38"/>
    <w:rsid w:val="73373BC4"/>
    <w:rsid w:val="73375A36"/>
    <w:rsid w:val="73414ECA"/>
    <w:rsid w:val="734939BC"/>
    <w:rsid w:val="73555EBD"/>
    <w:rsid w:val="736769C7"/>
    <w:rsid w:val="736F72CC"/>
    <w:rsid w:val="736F7F45"/>
    <w:rsid w:val="73711B8F"/>
    <w:rsid w:val="738D49B5"/>
    <w:rsid w:val="73977C98"/>
    <w:rsid w:val="73AF5389"/>
    <w:rsid w:val="73B44AF9"/>
    <w:rsid w:val="73B47D79"/>
    <w:rsid w:val="73BB0416"/>
    <w:rsid w:val="73CE7C98"/>
    <w:rsid w:val="73D94DFC"/>
    <w:rsid w:val="73E218BF"/>
    <w:rsid w:val="73E35A10"/>
    <w:rsid w:val="73EC0920"/>
    <w:rsid w:val="73F66990"/>
    <w:rsid w:val="73FA088F"/>
    <w:rsid w:val="742325F8"/>
    <w:rsid w:val="74235AD3"/>
    <w:rsid w:val="74241931"/>
    <w:rsid w:val="742479DD"/>
    <w:rsid w:val="74280288"/>
    <w:rsid w:val="74394F80"/>
    <w:rsid w:val="74545336"/>
    <w:rsid w:val="74570D81"/>
    <w:rsid w:val="7461625D"/>
    <w:rsid w:val="7461767D"/>
    <w:rsid w:val="74703059"/>
    <w:rsid w:val="74776930"/>
    <w:rsid w:val="747E12EE"/>
    <w:rsid w:val="748037B9"/>
    <w:rsid w:val="74836A59"/>
    <w:rsid w:val="74852162"/>
    <w:rsid w:val="748A642C"/>
    <w:rsid w:val="749F0FAF"/>
    <w:rsid w:val="74A43991"/>
    <w:rsid w:val="74A51FD1"/>
    <w:rsid w:val="74A62EF7"/>
    <w:rsid w:val="74AA1124"/>
    <w:rsid w:val="74D011ED"/>
    <w:rsid w:val="74D40C3E"/>
    <w:rsid w:val="74FF4332"/>
    <w:rsid w:val="750000AA"/>
    <w:rsid w:val="7503692D"/>
    <w:rsid w:val="750B4E19"/>
    <w:rsid w:val="750B6568"/>
    <w:rsid w:val="75116CCD"/>
    <w:rsid w:val="751F38D5"/>
    <w:rsid w:val="75237F82"/>
    <w:rsid w:val="75327770"/>
    <w:rsid w:val="753679E1"/>
    <w:rsid w:val="75381CB1"/>
    <w:rsid w:val="75436915"/>
    <w:rsid w:val="75514932"/>
    <w:rsid w:val="75525F1F"/>
    <w:rsid w:val="755E733A"/>
    <w:rsid w:val="755E7F92"/>
    <w:rsid w:val="756B7033"/>
    <w:rsid w:val="756C0ED9"/>
    <w:rsid w:val="75717AB9"/>
    <w:rsid w:val="757A4456"/>
    <w:rsid w:val="75852CB4"/>
    <w:rsid w:val="75895F54"/>
    <w:rsid w:val="759A0A49"/>
    <w:rsid w:val="75B74801"/>
    <w:rsid w:val="75B97A01"/>
    <w:rsid w:val="75D2493C"/>
    <w:rsid w:val="75DE488F"/>
    <w:rsid w:val="75E672A0"/>
    <w:rsid w:val="75FD06EE"/>
    <w:rsid w:val="75FF0C10"/>
    <w:rsid w:val="76201A67"/>
    <w:rsid w:val="76231A17"/>
    <w:rsid w:val="762C1B71"/>
    <w:rsid w:val="7634625D"/>
    <w:rsid w:val="76347D47"/>
    <w:rsid w:val="763A0C26"/>
    <w:rsid w:val="763F1ED1"/>
    <w:rsid w:val="76424E1E"/>
    <w:rsid w:val="76461CFB"/>
    <w:rsid w:val="764D2FDA"/>
    <w:rsid w:val="765468FF"/>
    <w:rsid w:val="766C1E9B"/>
    <w:rsid w:val="767050DD"/>
    <w:rsid w:val="76776B05"/>
    <w:rsid w:val="76783A6F"/>
    <w:rsid w:val="767B1729"/>
    <w:rsid w:val="767D0409"/>
    <w:rsid w:val="76816D41"/>
    <w:rsid w:val="769647AB"/>
    <w:rsid w:val="76A07565"/>
    <w:rsid w:val="76B75142"/>
    <w:rsid w:val="76BA0E58"/>
    <w:rsid w:val="76D24E32"/>
    <w:rsid w:val="76D80D82"/>
    <w:rsid w:val="76DC7E8B"/>
    <w:rsid w:val="76F15014"/>
    <w:rsid w:val="76FC4CB7"/>
    <w:rsid w:val="77051759"/>
    <w:rsid w:val="77075720"/>
    <w:rsid w:val="770D3EE5"/>
    <w:rsid w:val="77170A92"/>
    <w:rsid w:val="771B0238"/>
    <w:rsid w:val="7725256C"/>
    <w:rsid w:val="77284EFB"/>
    <w:rsid w:val="77315B33"/>
    <w:rsid w:val="773620D1"/>
    <w:rsid w:val="77562319"/>
    <w:rsid w:val="7760487F"/>
    <w:rsid w:val="77697601"/>
    <w:rsid w:val="77734C40"/>
    <w:rsid w:val="777471D6"/>
    <w:rsid w:val="77805CD8"/>
    <w:rsid w:val="77896DCC"/>
    <w:rsid w:val="7797155D"/>
    <w:rsid w:val="779A667B"/>
    <w:rsid w:val="77A47F79"/>
    <w:rsid w:val="77C62998"/>
    <w:rsid w:val="77C758D6"/>
    <w:rsid w:val="77E45298"/>
    <w:rsid w:val="77EB22BA"/>
    <w:rsid w:val="77EE0CEA"/>
    <w:rsid w:val="77F94B44"/>
    <w:rsid w:val="78014233"/>
    <w:rsid w:val="78055644"/>
    <w:rsid w:val="78073BAB"/>
    <w:rsid w:val="78216CB5"/>
    <w:rsid w:val="783E7212"/>
    <w:rsid w:val="784937C3"/>
    <w:rsid w:val="784B4256"/>
    <w:rsid w:val="784D587D"/>
    <w:rsid w:val="78572FFF"/>
    <w:rsid w:val="788B70BF"/>
    <w:rsid w:val="78940436"/>
    <w:rsid w:val="78947487"/>
    <w:rsid w:val="789A2EC0"/>
    <w:rsid w:val="78AF02E3"/>
    <w:rsid w:val="78AF1C70"/>
    <w:rsid w:val="78AF6CFD"/>
    <w:rsid w:val="78B13110"/>
    <w:rsid w:val="78B65A28"/>
    <w:rsid w:val="78BB7957"/>
    <w:rsid w:val="78C73DBF"/>
    <w:rsid w:val="78C935D5"/>
    <w:rsid w:val="78CA4C57"/>
    <w:rsid w:val="78CD2FA6"/>
    <w:rsid w:val="78D05905"/>
    <w:rsid w:val="78D63976"/>
    <w:rsid w:val="78D966C9"/>
    <w:rsid w:val="78E21FA1"/>
    <w:rsid w:val="78E55F35"/>
    <w:rsid w:val="78EC71BF"/>
    <w:rsid w:val="78ED7CDF"/>
    <w:rsid w:val="78EF183C"/>
    <w:rsid w:val="78F22765"/>
    <w:rsid w:val="78F57EEE"/>
    <w:rsid w:val="78FE360B"/>
    <w:rsid w:val="79003330"/>
    <w:rsid w:val="79104CA2"/>
    <w:rsid w:val="791B7DFD"/>
    <w:rsid w:val="791C29B3"/>
    <w:rsid w:val="792F02C0"/>
    <w:rsid w:val="79342EE7"/>
    <w:rsid w:val="793637EB"/>
    <w:rsid w:val="793B7903"/>
    <w:rsid w:val="79575E47"/>
    <w:rsid w:val="7958599E"/>
    <w:rsid w:val="795F5CE7"/>
    <w:rsid w:val="79643A4C"/>
    <w:rsid w:val="79645E6C"/>
    <w:rsid w:val="79690914"/>
    <w:rsid w:val="7969495B"/>
    <w:rsid w:val="796D2361"/>
    <w:rsid w:val="79734CC8"/>
    <w:rsid w:val="797352EE"/>
    <w:rsid w:val="79875D00"/>
    <w:rsid w:val="799534B7"/>
    <w:rsid w:val="79B22F54"/>
    <w:rsid w:val="79B85F2C"/>
    <w:rsid w:val="79B871A5"/>
    <w:rsid w:val="79CB4676"/>
    <w:rsid w:val="79D7355B"/>
    <w:rsid w:val="79DC7E61"/>
    <w:rsid w:val="79E65A0C"/>
    <w:rsid w:val="79F736D0"/>
    <w:rsid w:val="79FC7B94"/>
    <w:rsid w:val="79FF4DD4"/>
    <w:rsid w:val="79FF6F80"/>
    <w:rsid w:val="7A065C5D"/>
    <w:rsid w:val="7A1B1294"/>
    <w:rsid w:val="7A326030"/>
    <w:rsid w:val="7A3C19B4"/>
    <w:rsid w:val="7A467EA8"/>
    <w:rsid w:val="7A7C753A"/>
    <w:rsid w:val="7A7E03EF"/>
    <w:rsid w:val="7A84150A"/>
    <w:rsid w:val="7A891E4E"/>
    <w:rsid w:val="7AAC3CFC"/>
    <w:rsid w:val="7AAF2356"/>
    <w:rsid w:val="7AAF67FA"/>
    <w:rsid w:val="7AB65FFF"/>
    <w:rsid w:val="7AC14F76"/>
    <w:rsid w:val="7AC7729E"/>
    <w:rsid w:val="7ACC57F7"/>
    <w:rsid w:val="7ACD64B9"/>
    <w:rsid w:val="7AD920E7"/>
    <w:rsid w:val="7AD945AB"/>
    <w:rsid w:val="7ADA128B"/>
    <w:rsid w:val="7ADC0623"/>
    <w:rsid w:val="7ADC4B20"/>
    <w:rsid w:val="7AE01101"/>
    <w:rsid w:val="7AE63625"/>
    <w:rsid w:val="7AF01545"/>
    <w:rsid w:val="7AF64D4C"/>
    <w:rsid w:val="7AF91823"/>
    <w:rsid w:val="7B05466C"/>
    <w:rsid w:val="7B087CB8"/>
    <w:rsid w:val="7B091175"/>
    <w:rsid w:val="7B0C44EA"/>
    <w:rsid w:val="7B240144"/>
    <w:rsid w:val="7B25086A"/>
    <w:rsid w:val="7B252618"/>
    <w:rsid w:val="7B3F15F6"/>
    <w:rsid w:val="7B413DBE"/>
    <w:rsid w:val="7B4973BB"/>
    <w:rsid w:val="7B4B5D82"/>
    <w:rsid w:val="7B5E06A9"/>
    <w:rsid w:val="7B61606E"/>
    <w:rsid w:val="7B62149F"/>
    <w:rsid w:val="7B646A7C"/>
    <w:rsid w:val="7B670E83"/>
    <w:rsid w:val="7B8D09CF"/>
    <w:rsid w:val="7BAA2D03"/>
    <w:rsid w:val="7BCD518A"/>
    <w:rsid w:val="7BD0029F"/>
    <w:rsid w:val="7BDE1C4F"/>
    <w:rsid w:val="7BE36225"/>
    <w:rsid w:val="7BF436F4"/>
    <w:rsid w:val="7BFC15CB"/>
    <w:rsid w:val="7BFE58E8"/>
    <w:rsid w:val="7BFF0716"/>
    <w:rsid w:val="7C0346F7"/>
    <w:rsid w:val="7C122EB9"/>
    <w:rsid w:val="7C175758"/>
    <w:rsid w:val="7C3364BB"/>
    <w:rsid w:val="7C336FB7"/>
    <w:rsid w:val="7C3625EE"/>
    <w:rsid w:val="7C3871F2"/>
    <w:rsid w:val="7C406F52"/>
    <w:rsid w:val="7C4D19CA"/>
    <w:rsid w:val="7C540933"/>
    <w:rsid w:val="7C5A7CD0"/>
    <w:rsid w:val="7C642E78"/>
    <w:rsid w:val="7C69029A"/>
    <w:rsid w:val="7C692DDD"/>
    <w:rsid w:val="7C865C2E"/>
    <w:rsid w:val="7C871EDC"/>
    <w:rsid w:val="7C9A6C9C"/>
    <w:rsid w:val="7C9F4BE6"/>
    <w:rsid w:val="7CAE318A"/>
    <w:rsid w:val="7CBC5690"/>
    <w:rsid w:val="7CCA3477"/>
    <w:rsid w:val="7CCA362D"/>
    <w:rsid w:val="7CD352F3"/>
    <w:rsid w:val="7CE14E2D"/>
    <w:rsid w:val="7CED360A"/>
    <w:rsid w:val="7CFC2C5D"/>
    <w:rsid w:val="7D0345F2"/>
    <w:rsid w:val="7D052EA4"/>
    <w:rsid w:val="7D0821F2"/>
    <w:rsid w:val="7D13263F"/>
    <w:rsid w:val="7D176B5E"/>
    <w:rsid w:val="7D1A2AD3"/>
    <w:rsid w:val="7D1D3EEF"/>
    <w:rsid w:val="7D205941"/>
    <w:rsid w:val="7D221505"/>
    <w:rsid w:val="7D3B6D72"/>
    <w:rsid w:val="7D417BA4"/>
    <w:rsid w:val="7D4413BA"/>
    <w:rsid w:val="7D4D3C59"/>
    <w:rsid w:val="7D546FB4"/>
    <w:rsid w:val="7D5859CA"/>
    <w:rsid w:val="7D644B41"/>
    <w:rsid w:val="7D671AEB"/>
    <w:rsid w:val="7D6A6A08"/>
    <w:rsid w:val="7D7E02C9"/>
    <w:rsid w:val="7D8A2D8C"/>
    <w:rsid w:val="7D8B4EED"/>
    <w:rsid w:val="7D907C7B"/>
    <w:rsid w:val="7D9942C4"/>
    <w:rsid w:val="7DCC0493"/>
    <w:rsid w:val="7DD331DF"/>
    <w:rsid w:val="7DE45A4F"/>
    <w:rsid w:val="7DF44E24"/>
    <w:rsid w:val="7DFA21C5"/>
    <w:rsid w:val="7DFC4D0F"/>
    <w:rsid w:val="7DFE2B56"/>
    <w:rsid w:val="7E207121"/>
    <w:rsid w:val="7E25281F"/>
    <w:rsid w:val="7E2D2770"/>
    <w:rsid w:val="7E364987"/>
    <w:rsid w:val="7E3C2153"/>
    <w:rsid w:val="7E3E1E15"/>
    <w:rsid w:val="7E431733"/>
    <w:rsid w:val="7E476F8D"/>
    <w:rsid w:val="7E6135BE"/>
    <w:rsid w:val="7E633B84"/>
    <w:rsid w:val="7E663674"/>
    <w:rsid w:val="7E69617F"/>
    <w:rsid w:val="7E794A28"/>
    <w:rsid w:val="7E852C56"/>
    <w:rsid w:val="7E9E4BBC"/>
    <w:rsid w:val="7E9F4E6B"/>
    <w:rsid w:val="7EB02B41"/>
    <w:rsid w:val="7EB55806"/>
    <w:rsid w:val="7EC5039A"/>
    <w:rsid w:val="7EC717AF"/>
    <w:rsid w:val="7EE157DD"/>
    <w:rsid w:val="7EE44903"/>
    <w:rsid w:val="7EED169F"/>
    <w:rsid w:val="7EEE4B99"/>
    <w:rsid w:val="7EF8718F"/>
    <w:rsid w:val="7F001B70"/>
    <w:rsid w:val="7F0A0C8F"/>
    <w:rsid w:val="7F110979"/>
    <w:rsid w:val="7F162349"/>
    <w:rsid w:val="7F1906E6"/>
    <w:rsid w:val="7F1A09AC"/>
    <w:rsid w:val="7F231565"/>
    <w:rsid w:val="7F37614B"/>
    <w:rsid w:val="7F3843DF"/>
    <w:rsid w:val="7F425A2A"/>
    <w:rsid w:val="7F445A11"/>
    <w:rsid w:val="7F4734A5"/>
    <w:rsid w:val="7F4F4D23"/>
    <w:rsid w:val="7F5777EC"/>
    <w:rsid w:val="7F58120E"/>
    <w:rsid w:val="7F5933F5"/>
    <w:rsid w:val="7F5D7A5F"/>
    <w:rsid w:val="7F622219"/>
    <w:rsid w:val="7F66695E"/>
    <w:rsid w:val="7F675064"/>
    <w:rsid w:val="7F6E51FB"/>
    <w:rsid w:val="7F78365F"/>
    <w:rsid w:val="7F8E7B60"/>
    <w:rsid w:val="7F96323C"/>
    <w:rsid w:val="7F9D4E73"/>
    <w:rsid w:val="7FA24467"/>
    <w:rsid w:val="7FBE3494"/>
    <w:rsid w:val="7FBF7612"/>
    <w:rsid w:val="7FCF0A6D"/>
    <w:rsid w:val="7FDA7E75"/>
    <w:rsid w:val="7FDB3C42"/>
    <w:rsid w:val="7FEE28D4"/>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qFormat="1"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45"/>
    <w:autoRedefine/>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4"/>
    <w:link w:val="46"/>
    <w:autoRedefine/>
    <w:qFormat/>
    <w:uiPriority w:val="99"/>
    <w:pPr>
      <w:keepNext/>
      <w:keepLines/>
      <w:widowControl w:val="0"/>
      <w:spacing w:before="260" w:after="260" w:line="412" w:lineRule="auto"/>
      <w:outlineLvl w:val="1"/>
    </w:pPr>
    <w:rPr>
      <w:rFonts w:ascii="Arial" w:hAnsi="Arial" w:eastAsia="黑体"/>
      <w:b/>
      <w:bCs/>
      <w:sz w:val="32"/>
      <w:szCs w:val="32"/>
    </w:rPr>
  </w:style>
  <w:style w:type="paragraph" w:styleId="5">
    <w:name w:val="heading 3"/>
    <w:basedOn w:val="1"/>
    <w:next w:val="1"/>
    <w:link w:val="47"/>
    <w:autoRedefine/>
    <w:qFormat/>
    <w:uiPriority w:val="99"/>
    <w:pPr>
      <w:keepNext/>
      <w:keepLines/>
      <w:widowControl w:val="0"/>
      <w:spacing w:before="260" w:after="260" w:line="412" w:lineRule="auto"/>
      <w:outlineLvl w:val="2"/>
    </w:pPr>
    <w:rPr>
      <w:b/>
      <w:bCs/>
      <w:sz w:val="32"/>
      <w:szCs w:val="32"/>
    </w:rPr>
  </w:style>
  <w:style w:type="character" w:default="1" w:styleId="33">
    <w:name w:val="Default Paragraph Font"/>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unhideWhenUsed/>
    <w:qFormat/>
    <w:uiPriority w:val="0"/>
    <w:pPr>
      <w:ind w:firstLine="420" w:firstLineChars="200"/>
    </w:pPr>
  </w:style>
  <w:style w:type="paragraph" w:styleId="6">
    <w:name w:val="toc 7"/>
    <w:basedOn w:val="1"/>
    <w:next w:val="1"/>
    <w:autoRedefine/>
    <w:unhideWhenUsed/>
    <w:qFormat/>
    <w:uiPriority w:val="39"/>
    <w:pPr>
      <w:ind w:left="1260"/>
    </w:pPr>
    <w:rPr>
      <w:rFonts w:ascii="Calibri" w:hAnsi="Calibri" w:cs="Calibri"/>
      <w:sz w:val="18"/>
      <w:szCs w:val="18"/>
    </w:rPr>
  </w:style>
  <w:style w:type="paragraph" w:styleId="7">
    <w:name w:val="Document Map"/>
    <w:basedOn w:val="1"/>
    <w:link w:val="48"/>
    <w:autoRedefine/>
    <w:unhideWhenUsed/>
    <w:qFormat/>
    <w:uiPriority w:val="99"/>
    <w:rPr>
      <w:rFonts w:ascii="宋体"/>
      <w:sz w:val="18"/>
      <w:szCs w:val="18"/>
    </w:rPr>
  </w:style>
  <w:style w:type="paragraph" w:styleId="8">
    <w:name w:val="toa heading"/>
    <w:basedOn w:val="1"/>
    <w:next w:val="1"/>
    <w:autoRedefine/>
    <w:semiHidden/>
    <w:qFormat/>
    <w:uiPriority w:val="0"/>
    <w:pPr>
      <w:widowControl w:val="0"/>
      <w:spacing w:before="120"/>
      <w:jc w:val="both"/>
    </w:pPr>
    <w:rPr>
      <w:rFonts w:ascii="Arial" w:hAnsi="Arial" w:cs="Arial"/>
      <w:kern w:val="2"/>
      <w:sz w:val="24"/>
      <w:szCs w:val="24"/>
    </w:rPr>
  </w:style>
  <w:style w:type="paragraph" w:styleId="9">
    <w:name w:val="annotation text"/>
    <w:basedOn w:val="1"/>
    <w:link w:val="61"/>
    <w:autoRedefine/>
    <w:unhideWhenUsed/>
    <w:qFormat/>
    <w:uiPriority w:val="0"/>
  </w:style>
  <w:style w:type="paragraph" w:styleId="10">
    <w:name w:val="Body Text 3"/>
    <w:basedOn w:val="1"/>
    <w:link w:val="49"/>
    <w:autoRedefine/>
    <w:unhideWhenUsed/>
    <w:qFormat/>
    <w:uiPriority w:val="99"/>
    <w:rPr>
      <w:rFonts w:ascii="宋体"/>
      <w:sz w:val="24"/>
      <w:szCs w:val="24"/>
    </w:rPr>
  </w:style>
  <w:style w:type="paragraph" w:styleId="11">
    <w:name w:val="Body Text"/>
    <w:basedOn w:val="1"/>
    <w:next w:val="1"/>
    <w:link w:val="77"/>
    <w:autoRedefine/>
    <w:qFormat/>
    <w:uiPriority w:val="99"/>
    <w:pPr>
      <w:spacing w:line="420" w:lineRule="exact"/>
    </w:pPr>
    <w:rPr>
      <w:rFonts w:ascii="宋体" w:hAnsi="宋体" w:cs="宋体"/>
      <w:b/>
      <w:bCs/>
      <w:sz w:val="24"/>
      <w:szCs w:val="24"/>
    </w:rPr>
  </w:style>
  <w:style w:type="paragraph" w:styleId="12">
    <w:name w:val="Body Text Indent"/>
    <w:basedOn w:val="1"/>
    <w:link w:val="50"/>
    <w:autoRedefine/>
    <w:unhideWhenUsed/>
    <w:qFormat/>
    <w:uiPriority w:val="0"/>
    <w:pPr>
      <w:spacing w:line="460" w:lineRule="exact"/>
      <w:ind w:firstLine="510"/>
    </w:pPr>
  </w:style>
  <w:style w:type="paragraph" w:styleId="13">
    <w:name w:val="Block Text"/>
    <w:basedOn w:val="1"/>
    <w:next w:val="1"/>
    <w:autoRedefine/>
    <w:unhideWhenUsed/>
    <w:qFormat/>
    <w:uiPriority w:val="99"/>
    <w:pPr>
      <w:spacing w:after="120"/>
      <w:ind w:left="1440" w:leftChars="700" w:right="1440" w:rightChars="700"/>
    </w:pPr>
  </w:style>
  <w:style w:type="paragraph" w:styleId="14">
    <w:name w:val="toc 5"/>
    <w:basedOn w:val="1"/>
    <w:next w:val="1"/>
    <w:autoRedefine/>
    <w:unhideWhenUsed/>
    <w:qFormat/>
    <w:uiPriority w:val="39"/>
    <w:pPr>
      <w:ind w:left="840"/>
    </w:pPr>
    <w:rPr>
      <w:rFonts w:ascii="Calibri" w:hAnsi="Calibri" w:cs="Calibri"/>
      <w:sz w:val="18"/>
      <w:szCs w:val="18"/>
    </w:rPr>
  </w:style>
  <w:style w:type="paragraph" w:styleId="15">
    <w:name w:val="toc 3"/>
    <w:basedOn w:val="1"/>
    <w:next w:val="1"/>
    <w:autoRedefine/>
    <w:unhideWhenUsed/>
    <w:qFormat/>
    <w:uiPriority w:val="39"/>
    <w:pPr>
      <w:tabs>
        <w:tab w:val="right" w:leader="dot" w:pos="9400"/>
      </w:tabs>
      <w:ind w:left="420"/>
    </w:pPr>
    <w:rPr>
      <w:rFonts w:ascii="宋体" w:hAnsi="宋体" w:cs="宋体"/>
      <w:b/>
      <w:bCs/>
      <w:sz w:val="20"/>
      <w:szCs w:val="20"/>
    </w:rPr>
  </w:style>
  <w:style w:type="paragraph" w:styleId="16">
    <w:name w:val="Plain Text"/>
    <w:basedOn w:val="1"/>
    <w:autoRedefine/>
    <w:qFormat/>
    <w:uiPriority w:val="0"/>
    <w:rPr>
      <w:rFonts w:ascii="宋体" w:hAnsi="Courier New"/>
      <w:szCs w:val="20"/>
    </w:rPr>
  </w:style>
  <w:style w:type="paragraph" w:styleId="17">
    <w:name w:val="toc 8"/>
    <w:basedOn w:val="1"/>
    <w:next w:val="1"/>
    <w:autoRedefine/>
    <w:unhideWhenUsed/>
    <w:qFormat/>
    <w:uiPriority w:val="39"/>
    <w:pPr>
      <w:ind w:left="1470"/>
    </w:pPr>
    <w:rPr>
      <w:rFonts w:ascii="Calibri" w:hAnsi="Calibri" w:cs="Calibri"/>
      <w:sz w:val="18"/>
      <w:szCs w:val="18"/>
    </w:rPr>
  </w:style>
  <w:style w:type="paragraph" w:styleId="18">
    <w:name w:val="Balloon Text"/>
    <w:basedOn w:val="1"/>
    <w:link w:val="51"/>
    <w:autoRedefine/>
    <w:unhideWhenUsed/>
    <w:qFormat/>
    <w:uiPriority w:val="99"/>
    <w:rPr>
      <w:sz w:val="18"/>
      <w:szCs w:val="18"/>
    </w:rPr>
  </w:style>
  <w:style w:type="paragraph" w:styleId="19">
    <w:name w:val="footer"/>
    <w:basedOn w:val="1"/>
    <w:link w:val="52"/>
    <w:autoRedefine/>
    <w:unhideWhenUsed/>
    <w:qFormat/>
    <w:uiPriority w:val="99"/>
    <w:pPr>
      <w:tabs>
        <w:tab w:val="center" w:pos="4153"/>
        <w:tab w:val="right" w:pos="8306"/>
      </w:tabs>
      <w:snapToGrid w:val="0"/>
    </w:pPr>
    <w:rPr>
      <w:sz w:val="18"/>
      <w:szCs w:val="18"/>
    </w:rPr>
  </w:style>
  <w:style w:type="paragraph" w:styleId="20">
    <w:name w:val="envelope return"/>
    <w:basedOn w:val="1"/>
    <w:autoRedefine/>
    <w:qFormat/>
    <w:uiPriority w:val="0"/>
    <w:pPr>
      <w:snapToGrid w:val="0"/>
    </w:pPr>
    <w:rPr>
      <w:rFonts w:ascii="Arial" w:hAnsi="Arial"/>
    </w:rPr>
  </w:style>
  <w:style w:type="paragraph" w:styleId="21">
    <w:name w:val="header"/>
    <w:basedOn w:val="1"/>
    <w:link w:val="4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unhideWhenUsed/>
    <w:qFormat/>
    <w:uiPriority w:val="39"/>
    <w:pPr>
      <w:spacing w:before="120" w:after="120"/>
    </w:pPr>
    <w:rPr>
      <w:rFonts w:ascii="Calibri" w:hAnsi="Calibri" w:cs="Calibri"/>
      <w:b/>
      <w:bCs/>
      <w:caps/>
      <w:sz w:val="20"/>
      <w:szCs w:val="20"/>
    </w:rPr>
  </w:style>
  <w:style w:type="paragraph" w:styleId="23">
    <w:name w:val="toc 4"/>
    <w:basedOn w:val="1"/>
    <w:next w:val="1"/>
    <w:autoRedefine/>
    <w:unhideWhenUsed/>
    <w:qFormat/>
    <w:uiPriority w:val="39"/>
    <w:pPr>
      <w:ind w:left="630"/>
    </w:pPr>
    <w:rPr>
      <w:rFonts w:ascii="Calibri" w:hAnsi="Calibri" w:cs="Calibri"/>
      <w:sz w:val="18"/>
      <w:szCs w:val="18"/>
    </w:rPr>
  </w:style>
  <w:style w:type="paragraph" w:styleId="24">
    <w:name w:val="footnote text"/>
    <w:basedOn w:val="1"/>
    <w:autoRedefine/>
    <w:qFormat/>
    <w:uiPriority w:val="0"/>
    <w:pPr>
      <w:adjustRightInd w:val="0"/>
      <w:spacing w:line="312" w:lineRule="atLeast"/>
      <w:textAlignment w:val="baseline"/>
    </w:pPr>
    <w:rPr>
      <w:sz w:val="18"/>
      <w:szCs w:val="20"/>
    </w:rPr>
  </w:style>
  <w:style w:type="paragraph" w:styleId="25">
    <w:name w:val="toc 6"/>
    <w:basedOn w:val="1"/>
    <w:next w:val="1"/>
    <w:autoRedefine/>
    <w:unhideWhenUsed/>
    <w:qFormat/>
    <w:uiPriority w:val="39"/>
    <w:pPr>
      <w:ind w:left="1050"/>
    </w:pPr>
    <w:rPr>
      <w:rFonts w:ascii="Calibri" w:hAnsi="Calibri" w:cs="Calibri"/>
      <w:sz w:val="18"/>
      <w:szCs w:val="18"/>
    </w:rPr>
  </w:style>
  <w:style w:type="paragraph" w:styleId="26">
    <w:name w:val="toc 2"/>
    <w:basedOn w:val="1"/>
    <w:next w:val="1"/>
    <w:autoRedefine/>
    <w:unhideWhenUsed/>
    <w:qFormat/>
    <w:uiPriority w:val="39"/>
    <w:pPr>
      <w:ind w:left="210"/>
    </w:pPr>
    <w:rPr>
      <w:rFonts w:ascii="Calibri" w:hAnsi="Calibri" w:cs="Calibri"/>
      <w:smallCaps/>
      <w:sz w:val="20"/>
      <w:szCs w:val="20"/>
    </w:rPr>
  </w:style>
  <w:style w:type="paragraph" w:styleId="27">
    <w:name w:val="toc 9"/>
    <w:basedOn w:val="1"/>
    <w:next w:val="1"/>
    <w:autoRedefine/>
    <w:unhideWhenUsed/>
    <w:qFormat/>
    <w:uiPriority w:val="39"/>
    <w:pPr>
      <w:ind w:left="1680"/>
    </w:pPr>
    <w:rPr>
      <w:rFonts w:ascii="Calibri" w:hAnsi="Calibri" w:cs="Calibri"/>
      <w:sz w:val="18"/>
      <w:szCs w:val="18"/>
    </w:rPr>
  </w:style>
  <w:style w:type="paragraph" w:styleId="28">
    <w:name w:val="Normal (Web)"/>
    <w:basedOn w:val="1"/>
    <w:autoRedefine/>
    <w:unhideWhenUsed/>
    <w:qFormat/>
    <w:uiPriority w:val="99"/>
    <w:pPr>
      <w:spacing w:before="100" w:beforeAutospacing="1" w:after="100" w:afterAutospacing="1"/>
    </w:pPr>
    <w:rPr>
      <w:sz w:val="24"/>
      <w:szCs w:val="24"/>
    </w:rPr>
  </w:style>
  <w:style w:type="paragraph" w:styleId="29">
    <w:name w:val="annotation subject"/>
    <w:basedOn w:val="9"/>
    <w:next w:val="9"/>
    <w:link w:val="62"/>
    <w:autoRedefine/>
    <w:semiHidden/>
    <w:unhideWhenUsed/>
    <w:qFormat/>
    <w:uiPriority w:val="99"/>
    <w:rPr>
      <w:b/>
      <w:bCs/>
    </w:rPr>
  </w:style>
  <w:style w:type="paragraph" w:styleId="30">
    <w:name w:val="Body Text First Indent 2"/>
    <w:basedOn w:val="12"/>
    <w:link w:val="68"/>
    <w:autoRedefine/>
    <w:qFormat/>
    <w:uiPriority w:val="0"/>
    <w:pPr>
      <w:spacing w:line="360" w:lineRule="auto"/>
      <w:ind w:firstLine="420"/>
    </w:pPr>
    <w:rPr>
      <w:rFonts w:hAnsi="宋体"/>
    </w:rPr>
  </w:style>
  <w:style w:type="table" w:styleId="32">
    <w:name w:val="Table Grid"/>
    <w:basedOn w:val="31"/>
    <w:autoRedefine/>
    <w:unhideWhenUsed/>
    <w:qFormat/>
    <w:uiPriority w:val="9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autoRedefine/>
    <w:qFormat/>
    <w:uiPriority w:val="22"/>
    <w:rPr>
      <w:b/>
    </w:rPr>
  </w:style>
  <w:style w:type="character" w:styleId="35">
    <w:name w:val="page number"/>
    <w:autoRedefine/>
    <w:qFormat/>
    <w:uiPriority w:val="0"/>
  </w:style>
  <w:style w:type="character" w:styleId="36">
    <w:name w:val="FollowedHyperlink"/>
    <w:basedOn w:val="33"/>
    <w:autoRedefine/>
    <w:unhideWhenUsed/>
    <w:qFormat/>
    <w:uiPriority w:val="99"/>
    <w:rPr>
      <w:color w:val="333333"/>
      <w:u w:val="none"/>
    </w:rPr>
  </w:style>
  <w:style w:type="character" w:styleId="37">
    <w:name w:val="Hyperlink"/>
    <w:basedOn w:val="33"/>
    <w:autoRedefine/>
    <w:unhideWhenUsed/>
    <w:qFormat/>
    <w:uiPriority w:val="99"/>
    <w:rPr>
      <w:color w:val="333333"/>
      <w:u w:val="none"/>
    </w:rPr>
  </w:style>
  <w:style w:type="character" w:styleId="38">
    <w:name w:val="annotation reference"/>
    <w:basedOn w:val="33"/>
    <w:autoRedefine/>
    <w:semiHidden/>
    <w:unhideWhenUsed/>
    <w:qFormat/>
    <w:uiPriority w:val="99"/>
    <w:rPr>
      <w:sz w:val="21"/>
      <w:szCs w:val="21"/>
    </w:rPr>
  </w:style>
  <w:style w:type="paragraph" w:customStyle="1" w:styleId="39">
    <w:name w:val="BodyText1I2"/>
    <w:basedOn w:val="40"/>
    <w:autoRedefine/>
    <w:qFormat/>
    <w:uiPriority w:val="99"/>
    <w:pPr>
      <w:spacing w:line="360" w:lineRule="auto"/>
      <w:ind w:firstLine="420" w:firstLineChars="200"/>
    </w:pPr>
    <w:rPr>
      <w:sz w:val="24"/>
    </w:rPr>
  </w:style>
  <w:style w:type="paragraph" w:customStyle="1" w:styleId="40">
    <w:name w:val="BodyTextIndent"/>
    <w:basedOn w:val="1"/>
    <w:autoRedefine/>
    <w:qFormat/>
    <w:uiPriority w:val="99"/>
    <w:pPr>
      <w:spacing w:after="120"/>
      <w:ind w:left="420" w:leftChars="200"/>
    </w:pPr>
  </w:style>
  <w:style w:type="paragraph" w:customStyle="1" w:styleId="41">
    <w:name w:val="正文首行缩进 21"/>
    <w:basedOn w:val="42"/>
    <w:next w:val="1"/>
    <w:autoRedefine/>
    <w:qFormat/>
    <w:uiPriority w:val="0"/>
    <w:pPr>
      <w:tabs>
        <w:tab w:val="left" w:pos="5404"/>
      </w:tabs>
    </w:pPr>
    <w:rPr>
      <w:rFonts w:eastAsia="Times New Roman"/>
    </w:rPr>
  </w:style>
  <w:style w:type="paragraph" w:customStyle="1" w:styleId="42">
    <w:name w:val="正文文本缩进1"/>
    <w:basedOn w:val="1"/>
    <w:next w:val="1"/>
    <w:autoRedefine/>
    <w:qFormat/>
    <w:uiPriority w:val="0"/>
    <w:pPr>
      <w:ind w:left="420" w:leftChars="200"/>
    </w:pPr>
    <w:rPr>
      <w:kern w:val="2"/>
    </w:rPr>
  </w:style>
  <w:style w:type="paragraph" w:customStyle="1" w:styleId="43">
    <w:name w:val="Default"/>
    <w:autoRedefine/>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44">
    <w:name w:val="页眉 字符"/>
    <w:basedOn w:val="33"/>
    <w:link w:val="21"/>
    <w:autoRedefine/>
    <w:qFormat/>
    <w:uiPriority w:val="99"/>
    <w:rPr>
      <w:sz w:val="18"/>
      <w:szCs w:val="18"/>
    </w:rPr>
  </w:style>
  <w:style w:type="character" w:customStyle="1" w:styleId="45">
    <w:name w:val="标题 1 字符"/>
    <w:basedOn w:val="33"/>
    <w:link w:val="2"/>
    <w:autoRedefine/>
    <w:qFormat/>
    <w:uiPriority w:val="99"/>
    <w:rPr>
      <w:rFonts w:ascii="Calibri" w:hAnsi="Calibri" w:eastAsia="宋体" w:cs="Times New Roman"/>
      <w:b/>
      <w:bCs/>
      <w:kern w:val="44"/>
      <w:sz w:val="44"/>
      <w:szCs w:val="44"/>
    </w:rPr>
  </w:style>
  <w:style w:type="character" w:customStyle="1" w:styleId="46">
    <w:name w:val="标题 2 字符"/>
    <w:basedOn w:val="33"/>
    <w:link w:val="3"/>
    <w:autoRedefine/>
    <w:qFormat/>
    <w:uiPriority w:val="99"/>
    <w:rPr>
      <w:rFonts w:ascii="Arial" w:hAnsi="Arial" w:eastAsia="黑体" w:cs="Times New Roman"/>
      <w:b/>
      <w:bCs/>
      <w:kern w:val="0"/>
      <w:sz w:val="32"/>
      <w:szCs w:val="32"/>
    </w:rPr>
  </w:style>
  <w:style w:type="character" w:customStyle="1" w:styleId="47">
    <w:name w:val="标题 3 字符"/>
    <w:basedOn w:val="33"/>
    <w:link w:val="5"/>
    <w:autoRedefine/>
    <w:qFormat/>
    <w:uiPriority w:val="99"/>
    <w:rPr>
      <w:rFonts w:ascii="Calibri" w:hAnsi="Calibri" w:eastAsia="宋体" w:cs="Times New Roman"/>
      <w:b/>
      <w:bCs/>
      <w:kern w:val="0"/>
      <w:sz w:val="32"/>
      <w:szCs w:val="32"/>
    </w:rPr>
  </w:style>
  <w:style w:type="character" w:customStyle="1" w:styleId="48">
    <w:name w:val="文档结构图 字符"/>
    <w:basedOn w:val="33"/>
    <w:link w:val="7"/>
    <w:autoRedefine/>
    <w:semiHidden/>
    <w:qFormat/>
    <w:uiPriority w:val="99"/>
    <w:rPr>
      <w:rFonts w:ascii="宋体"/>
      <w:sz w:val="18"/>
      <w:szCs w:val="18"/>
    </w:rPr>
  </w:style>
  <w:style w:type="character" w:customStyle="1" w:styleId="49">
    <w:name w:val="正文文本 3 字符"/>
    <w:basedOn w:val="33"/>
    <w:link w:val="10"/>
    <w:autoRedefine/>
    <w:qFormat/>
    <w:uiPriority w:val="99"/>
    <w:rPr>
      <w:rFonts w:ascii="宋体" w:hAnsi="Calibri" w:eastAsia="宋体" w:cs="Times New Roman"/>
      <w:kern w:val="0"/>
      <w:sz w:val="24"/>
      <w:szCs w:val="24"/>
    </w:rPr>
  </w:style>
  <w:style w:type="character" w:customStyle="1" w:styleId="50">
    <w:name w:val="正文文本缩进 字符"/>
    <w:basedOn w:val="33"/>
    <w:link w:val="12"/>
    <w:autoRedefine/>
    <w:qFormat/>
    <w:uiPriority w:val="0"/>
    <w:rPr>
      <w:rFonts w:ascii="Calibri" w:hAnsi="Calibri" w:eastAsia="宋体" w:cs="Times New Roman"/>
      <w:kern w:val="0"/>
      <w:szCs w:val="21"/>
    </w:rPr>
  </w:style>
  <w:style w:type="character" w:customStyle="1" w:styleId="51">
    <w:name w:val="批注框文本 字符"/>
    <w:basedOn w:val="33"/>
    <w:link w:val="18"/>
    <w:autoRedefine/>
    <w:semiHidden/>
    <w:qFormat/>
    <w:uiPriority w:val="99"/>
    <w:rPr>
      <w:sz w:val="18"/>
      <w:szCs w:val="18"/>
    </w:rPr>
  </w:style>
  <w:style w:type="character" w:customStyle="1" w:styleId="52">
    <w:name w:val="页脚 字符"/>
    <w:basedOn w:val="33"/>
    <w:link w:val="19"/>
    <w:autoRedefine/>
    <w:qFormat/>
    <w:uiPriority w:val="99"/>
    <w:rPr>
      <w:sz w:val="18"/>
      <w:szCs w:val="18"/>
    </w:rPr>
  </w:style>
  <w:style w:type="character" w:customStyle="1" w:styleId="53">
    <w:name w:val="16"/>
    <w:basedOn w:val="33"/>
    <w:autoRedefine/>
    <w:qFormat/>
    <w:uiPriority w:val="0"/>
    <w:rPr>
      <w:rFonts w:hint="default" w:ascii="Times New Roman" w:hAnsi="Times New Roman" w:cs="Times New Roman"/>
      <w:b/>
      <w:bCs/>
      <w:sz w:val="32"/>
      <w:szCs w:val="32"/>
    </w:rPr>
  </w:style>
  <w:style w:type="character" w:customStyle="1" w:styleId="54">
    <w:name w:val="15"/>
    <w:basedOn w:val="33"/>
    <w:autoRedefine/>
    <w:qFormat/>
    <w:uiPriority w:val="0"/>
    <w:rPr>
      <w:rFonts w:hint="default" w:ascii="Times New Roman" w:hAnsi="Times New Roman" w:cs="Times New Roman"/>
      <w:b/>
      <w:bCs/>
      <w:kern w:val="44"/>
      <w:sz w:val="44"/>
      <w:szCs w:val="44"/>
    </w:rPr>
  </w:style>
  <w:style w:type="character" w:customStyle="1" w:styleId="55">
    <w:name w:val="more"/>
    <w:basedOn w:val="33"/>
    <w:autoRedefine/>
    <w:qFormat/>
    <w:uiPriority w:val="0"/>
  </w:style>
  <w:style w:type="paragraph" w:customStyle="1" w:styleId="56">
    <w:name w:val="_Style 2"/>
    <w:basedOn w:val="1"/>
    <w:autoRedefine/>
    <w:qFormat/>
    <w:uiPriority w:val="0"/>
  </w:style>
  <w:style w:type="paragraph" w:customStyle="1" w:styleId="57">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paragraph" w:customStyle="1" w:styleId="58">
    <w:name w:val="正文缩进1"/>
    <w:basedOn w:val="1"/>
    <w:autoRedefine/>
    <w:qFormat/>
    <w:uiPriority w:val="0"/>
    <w:pPr>
      <w:autoSpaceDE w:val="0"/>
      <w:autoSpaceDN w:val="0"/>
      <w:adjustRightInd w:val="0"/>
      <w:ind w:firstLine="420"/>
    </w:pPr>
    <w:rPr>
      <w:rFonts w:ascii="宋体" w:hAnsi="Calibri"/>
      <w:sz w:val="24"/>
      <w:szCs w:val="22"/>
    </w:rPr>
  </w:style>
  <w:style w:type="paragraph" w:customStyle="1" w:styleId="59">
    <w:name w:val="索引 11"/>
    <w:basedOn w:val="1"/>
    <w:next w:val="1"/>
    <w:autoRedefine/>
    <w:qFormat/>
    <w:uiPriority w:val="0"/>
    <w:pPr>
      <w:spacing w:line="360" w:lineRule="auto"/>
    </w:pPr>
    <w:rPr>
      <w:rFonts w:ascii="仿宋_GB2312" w:eastAsia="仿宋_GB2312"/>
      <w:sz w:val="24"/>
      <w:szCs w:val="20"/>
    </w:rPr>
  </w:style>
  <w:style w:type="paragraph" w:customStyle="1" w:styleId="60">
    <w:name w:val="纯文本1"/>
    <w:basedOn w:val="1"/>
    <w:next w:val="1"/>
    <w:autoRedefine/>
    <w:qFormat/>
    <w:uiPriority w:val="0"/>
    <w:rPr>
      <w:rFonts w:ascii="宋体" w:hAnsi="Courier New"/>
      <w:szCs w:val="22"/>
    </w:rPr>
  </w:style>
  <w:style w:type="character" w:customStyle="1" w:styleId="61">
    <w:name w:val="批注文字 字符"/>
    <w:basedOn w:val="33"/>
    <w:link w:val="9"/>
    <w:autoRedefine/>
    <w:qFormat/>
    <w:uiPriority w:val="99"/>
    <w:rPr>
      <w:sz w:val="21"/>
      <w:szCs w:val="21"/>
    </w:rPr>
  </w:style>
  <w:style w:type="character" w:customStyle="1" w:styleId="62">
    <w:name w:val="批注主题 字符"/>
    <w:basedOn w:val="61"/>
    <w:link w:val="29"/>
    <w:autoRedefine/>
    <w:semiHidden/>
    <w:qFormat/>
    <w:uiPriority w:val="99"/>
    <w:rPr>
      <w:b/>
      <w:bCs/>
      <w:sz w:val="21"/>
      <w:szCs w:val="21"/>
    </w:rPr>
  </w:style>
  <w:style w:type="character" w:customStyle="1" w:styleId="63">
    <w:name w:val="font21"/>
    <w:basedOn w:val="33"/>
    <w:autoRedefine/>
    <w:qFormat/>
    <w:uiPriority w:val="0"/>
    <w:rPr>
      <w:rFonts w:hint="eastAsia" w:ascii="宋体" w:hAnsi="宋体" w:eastAsia="宋体" w:cs="宋体"/>
      <w:color w:val="000000"/>
      <w:sz w:val="20"/>
      <w:szCs w:val="20"/>
      <w:u w:val="none"/>
    </w:rPr>
  </w:style>
  <w:style w:type="character" w:customStyle="1" w:styleId="64">
    <w:name w:val="font41"/>
    <w:basedOn w:val="33"/>
    <w:autoRedefine/>
    <w:qFormat/>
    <w:uiPriority w:val="0"/>
    <w:rPr>
      <w:rFonts w:ascii="Arial" w:hAnsi="Arial" w:cs="Arial"/>
      <w:color w:val="000000"/>
      <w:sz w:val="20"/>
      <w:szCs w:val="20"/>
      <w:u w:val="none"/>
    </w:rPr>
  </w:style>
  <w:style w:type="character" w:customStyle="1" w:styleId="65">
    <w:name w:val="font01"/>
    <w:basedOn w:val="33"/>
    <w:autoRedefine/>
    <w:qFormat/>
    <w:uiPriority w:val="0"/>
    <w:rPr>
      <w:rFonts w:hint="eastAsia" w:ascii="宋体" w:hAnsi="宋体" w:eastAsia="宋体" w:cs="宋体"/>
      <w:color w:val="000000"/>
      <w:sz w:val="22"/>
      <w:szCs w:val="22"/>
      <w:u w:val="none"/>
    </w:rPr>
  </w:style>
  <w:style w:type="character" w:customStyle="1" w:styleId="66">
    <w:name w:val="font51"/>
    <w:basedOn w:val="33"/>
    <w:autoRedefine/>
    <w:qFormat/>
    <w:uiPriority w:val="0"/>
    <w:rPr>
      <w:rFonts w:ascii="仿宋" w:hAnsi="仿宋" w:eastAsia="仿宋" w:cs="仿宋"/>
      <w:color w:val="000000"/>
      <w:sz w:val="22"/>
      <w:szCs w:val="22"/>
      <w:u w:val="none"/>
    </w:rPr>
  </w:style>
  <w:style w:type="character" w:customStyle="1" w:styleId="67">
    <w:name w:val="正文文本 字符"/>
    <w:basedOn w:val="33"/>
    <w:autoRedefine/>
    <w:qFormat/>
    <w:uiPriority w:val="99"/>
    <w:rPr>
      <w:sz w:val="21"/>
      <w:szCs w:val="21"/>
    </w:rPr>
  </w:style>
  <w:style w:type="character" w:customStyle="1" w:styleId="68">
    <w:name w:val="正文文本首行缩进 2 字符"/>
    <w:link w:val="30"/>
    <w:autoRedefine/>
    <w:qFormat/>
    <w:uiPriority w:val="0"/>
    <w:rPr>
      <w:sz w:val="21"/>
      <w:szCs w:val="21"/>
    </w:rPr>
  </w:style>
  <w:style w:type="character" w:customStyle="1" w:styleId="69">
    <w:name w:val="font61"/>
    <w:basedOn w:val="33"/>
    <w:autoRedefine/>
    <w:qFormat/>
    <w:uiPriority w:val="0"/>
    <w:rPr>
      <w:rFonts w:hint="eastAsia" w:ascii="宋体" w:hAnsi="宋体" w:eastAsia="宋体" w:cs="宋体"/>
      <w:b/>
      <w:color w:val="000000"/>
      <w:sz w:val="28"/>
      <w:szCs w:val="28"/>
      <w:u w:val="none"/>
    </w:rPr>
  </w:style>
  <w:style w:type="character" w:customStyle="1" w:styleId="70">
    <w:name w:val="font11"/>
    <w:basedOn w:val="33"/>
    <w:autoRedefine/>
    <w:qFormat/>
    <w:uiPriority w:val="0"/>
    <w:rPr>
      <w:rFonts w:hint="eastAsia" w:ascii="宋体" w:hAnsi="宋体" w:eastAsia="宋体" w:cs="宋体"/>
      <w:b/>
      <w:color w:val="000000"/>
      <w:sz w:val="40"/>
      <w:szCs w:val="40"/>
      <w:u w:val="none"/>
    </w:rPr>
  </w:style>
  <w:style w:type="character" w:customStyle="1" w:styleId="71">
    <w:name w:val="font81"/>
    <w:basedOn w:val="33"/>
    <w:autoRedefine/>
    <w:qFormat/>
    <w:uiPriority w:val="0"/>
    <w:rPr>
      <w:rFonts w:hint="eastAsia" w:ascii="宋体" w:hAnsi="宋体" w:eastAsia="宋体" w:cs="宋体"/>
      <w:b/>
      <w:color w:val="000000"/>
      <w:sz w:val="16"/>
      <w:szCs w:val="16"/>
      <w:u w:val="none"/>
    </w:rPr>
  </w:style>
  <w:style w:type="character" w:customStyle="1" w:styleId="72">
    <w:name w:val="font31"/>
    <w:basedOn w:val="33"/>
    <w:autoRedefine/>
    <w:qFormat/>
    <w:uiPriority w:val="0"/>
    <w:rPr>
      <w:rFonts w:hint="eastAsia" w:ascii="宋体" w:hAnsi="宋体" w:eastAsia="宋体" w:cs="宋体"/>
      <w:b/>
      <w:bCs/>
      <w:color w:val="000000"/>
      <w:sz w:val="16"/>
      <w:szCs w:val="16"/>
      <w:u w:val="none"/>
    </w:rPr>
  </w:style>
  <w:style w:type="paragraph" w:customStyle="1" w:styleId="73">
    <w:name w:val="表格正文"/>
    <w:basedOn w:val="60"/>
    <w:autoRedefine/>
    <w:qFormat/>
    <w:uiPriority w:val="0"/>
    <w:rPr>
      <w:rFonts w:ascii="等线" w:hAnsi="等线"/>
      <w:szCs w:val="21"/>
    </w:rPr>
  </w:style>
  <w:style w:type="paragraph" w:customStyle="1" w:styleId="74">
    <w:name w:val="Table Text"/>
    <w:basedOn w:val="1"/>
    <w:autoRedefine/>
    <w:semiHidden/>
    <w:qFormat/>
    <w:uiPriority w:val="0"/>
    <w:rPr>
      <w:rFonts w:ascii="宋体" w:hAnsi="宋体" w:cs="宋体"/>
      <w:sz w:val="24"/>
      <w:szCs w:val="24"/>
      <w:lang w:eastAsia="en-US"/>
    </w:rPr>
  </w:style>
  <w:style w:type="table" w:customStyle="1" w:styleId="75">
    <w:name w:val="Table Normal"/>
    <w:autoRedefine/>
    <w:semiHidden/>
    <w:unhideWhenUsed/>
    <w:qFormat/>
    <w:uiPriority w:val="0"/>
    <w:tblPr>
      <w:tblCellMar>
        <w:top w:w="0" w:type="dxa"/>
        <w:left w:w="0" w:type="dxa"/>
        <w:bottom w:w="0" w:type="dxa"/>
        <w:right w:w="0" w:type="dxa"/>
      </w:tblCellMar>
    </w:tblPr>
  </w:style>
  <w:style w:type="paragraph" w:customStyle="1" w:styleId="76">
    <w:name w:val="修订1"/>
    <w:autoRedefine/>
    <w:hidden/>
    <w:unhideWhenUsed/>
    <w:qFormat/>
    <w:uiPriority w:val="99"/>
    <w:rPr>
      <w:rFonts w:ascii="Times New Roman" w:hAnsi="Times New Roman" w:eastAsia="宋体" w:cs="Times New Roman"/>
      <w:sz w:val="21"/>
      <w:szCs w:val="21"/>
      <w:lang w:val="en-US" w:eastAsia="zh-CN" w:bidi="ar-SA"/>
    </w:rPr>
  </w:style>
  <w:style w:type="character" w:customStyle="1" w:styleId="77">
    <w:name w:val="正文文本 字符1"/>
    <w:basedOn w:val="33"/>
    <w:link w:val="11"/>
    <w:autoRedefine/>
    <w:qFormat/>
    <w:uiPriority w:val="99"/>
    <w:rPr>
      <w:rFonts w:ascii="宋体" w:hAnsi="宋体" w:cs="宋体"/>
      <w:b/>
      <w:bCs/>
      <w:sz w:val="24"/>
      <w:szCs w:val="24"/>
    </w:rPr>
  </w:style>
  <w:style w:type="character" w:customStyle="1" w:styleId="78">
    <w:name w:val="Unresolved Mention"/>
    <w:basedOn w:val="33"/>
    <w:semiHidden/>
    <w:unhideWhenUsed/>
    <w:qFormat/>
    <w:uiPriority w:val="99"/>
    <w:rPr>
      <w:color w:val="605E5C"/>
      <w:shd w:val="clear" w:color="auto" w:fill="E1DFDD"/>
    </w:rPr>
  </w:style>
  <w:style w:type="paragraph" w:styleId="79">
    <w:name w:val="List Paragraph"/>
    <w:basedOn w:val="1"/>
    <w:unhideWhenUsed/>
    <w:qFormat/>
    <w:uiPriority w:val="99"/>
    <w:pPr>
      <w:widowControl w:val="0"/>
      <w:ind w:firstLine="420" w:firstLineChars="200"/>
      <w:jc w:val="both"/>
    </w:pPr>
    <w:rPr>
      <w:kern w:val="2"/>
      <w:szCs w:val="24"/>
    </w:rPr>
  </w:style>
  <w:style w:type="paragraph" w:customStyle="1" w:styleId="8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F984AD-1B80-44B5-B012-AD670C37A6F6}">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16051</Words>
  <Characters>17573</Characters>
  <Lines>78</Lines>
  <Paragraphs>79</Paragraphs>
  <TotalTime>2</TotalTime>
  <ScaleCrop>false</ScaleCrop>
  <LinksUpToDate>false</LinksUpToDate>
  <CharactersWithSpaces>18001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2024-03-18T12:31:00Z</dcterms:created>
  <dc:creator>jsb</dc:creator>
  <cp:lastModifiedBy>Administrator</cp:lastModifiedBy>
  <cp:lastPrinted>2024-04-12T06:29:00Z</cp:lastPrinted>
  <dcterms:modified xsi:type="dcterms:W3CDTF">2025-05-27T08:35:16Z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8049174279EF41AF93F079647831C83D_13</vt:lpwstr>
  </property>
  <property fmtid="{D5CDD505-2E9C-101B-9397-08002B2CF9AE}" pid="4" name="KSOTemplateDocerSaveRecord">
    <vt:lpwstr>eyJoZGlkIjoiMTM2ZDdkZDM2YWFkMWJiODA0NTMwMzYyMzhmNmZkYWMiLCJ1c2VySWQiOiIxMzUzNjM1MTc5In0=</vt:lpwstr>
  </property>
</Properties>
</file>