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B6DFDC">
      <w:pPr>
        <w:rPr>
          <w:rFonts w:hint="eastAsia" w:ascii="宋体" w:hAnsi="宋体" w:eastAsia="宋体" w:cs="宋体"/>
          <w:highlight w:val="none"/>
        </w:rPr>
      </w:pPr>
    </w:p>
    <w:p w14:paraId="50B6CBFE">
      <w:pPr>
        <w:rPr>
          <w:rFonts w:hint="eastAsia" w:ascii="宋体" w:hAnsi="宋体" w:eastAsia="宋体" w:cs="宋体"/>
          <w:highlight w:val="none"/>
        </w:rPr>
      </w:pPr>
    </w:p>
    <w:p w14:paraId="0FBCBDA5">
      <w:pPr>
        <w:rPr>
          <w:rFonts w:hint="eastAsia" w:ascii="宋体" w:hAnsi="宋体" w:eastAsia="宋体" w:cs="宋体"/>
          <w:highlight w:val="none"/>
        </w:rPr>
      </w:pPr>
    </w:p>
    <w:p w14:paraId="56C42BC5">
      <w:pPr>
        <w:jc w:val="center"/>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t>宣威市第一人民医院被服清洗服务采购项目</w:t>
      </w:r>
    </w:p>
    <w:p w14:paraId="3ED013AF">
      <w:pPr>
        <w:rPr>
          <w:rFonts w:hint="eastAsia" w:ascii="宋体" w:hAnsi="宋体" w:eastAsia="宋体" w:cs="宋体"/>
          <w:sz w:val="21"/>
          <w:szCs w:val="21"/>
          <w:highlight w:val="none"/>
        </w:rPr>
      </w:pPr>
    </w:p>
    <w:p w14:paraId="4F9008B9">
      <w:pPr>
        <w:rPr>
          <w:rFonts w:hint="eastAsia" w:ascii="宋体" w:hAnsi="宋体" w:eastAsia="宋体" w:cs="宋体"/>
          <w:sz w:val="21"/>
          <w:szCs w:val="21"/>
          <w:highlight w:val="none"/>
        </w:rPr>
      </w:pPr>
    </w:p>
    <w:p w14:paraId="63AB8D7A">
      <w:pPr>
        <w:rPr>
          <w:rFonts w:hint="eastAsia" w:ascii="宋体" w:hAnsi="宋体" w:eastAsia="宋体" w:cs="宋体"/>
          <w:sz w:val="21"/>
          <w:szCs w:val="21"/>
          <w:highlight w:val="none"/>
        </w:rPr>
      </w:pPr>
    </w:p>
    <w:p w14:paraId="475F6D38">
      <w:pPr>
        <w:rPr>
          <w:rFonts w:hint="eastAsia" w:ascii="宋体" w:hAnsi="宋体" w:eastAsia="宋体" w:cs="宋体"/>
          <w:sz w:val="21"/>
          <w:szCs w:val="21"/>
          <w:highlight w:val="none"/>
        </w:rPr>
      </w:pPr>
    </w:p>
    <w:p w14:paraId="32EDC666">
      <w:pPr>
        <w:rPr>
          <w:rFonts w:hint="eastAsia" w:ascii="宋体" w:hAnsi="宋体" w:eastAsia="宋体" w:cs="宋体"/>
          <w:sz w:val="21"/>
          <w:szCs w:val="21"/>
          <w:highlight w:val="none"/>
        </w:rPr>
      </w:pPr>
    </w:p>
    <w:p w14:paraId="66E114B7">
      <w:pPr>
        <w:rPr>
          <w:rFonts w:hint="eastAsia" w:ascii="宋体" w:hAnsi="宋体" w:eastAsia="宋体" w:cs="宋体"/>
          <w:sz w:val="21"/>
          <w:szCs w:val="21"/>
          <w:highlight w:val="none"/>
        </w:rPr>
      </w:pPr>
    </w:p>
    <w:p w14:paraId="63E48C44">
      <w:pPr>
        <w:rPr>
          <w:rFonts w:hint="eastAsia" w:ascii="宋体" w:hAnsi="宋体" w:eastAsia="宋体" w:cs="宋体"/>
          <w:sz w:val="21"/>
          <w:szCs w:val="21"/>
          <w:highlight w:val="none"/>
        </w:rPr>
      </w:pPr>
    </w:p>
    <w:p w14:paraId="51E5FA19">
      <w:pPr>
        <w:rPr>
          <w:rFonts w:hint="eastAsia" w:ascii="宋体" w:hAnsi="宋体" w:eastAsia="宋体" w:cs="宋体"/>
          <w:sz w:val="21"/>
          <w:szCs w:val="21"/>
          <w:highlight w:val="none"/>
        </w:rPr>
      </w:pPr>
    </w:p>
    <w:p w14:paraId="7EB87269">
      <w:pPr>
        <w:rPr>
          <w:rFonts w:hint="eastAsia" w:ascii="宋体" w:hAnsi="宋体" w:eastAsia="宋体" w:cs="宋体"/>
          <w:sz w:val="21"/>
          <w:szCs w:val="21"/>
          <w:highlight w:val="none"/>
        </w:rPr>
      </w:pPr>
    </w:p>
    <w:p w14:paraId="050A247A">
      <w:pPr>
        <w:jc w:val="center"/>
        <w:rPr>
          <w:rFonts w:hint="eastAsia" w:ascii="宋体" w:hAnsi="宋体" w:eastAsia="宋体" w:cs="宋体"/>
          <w:b/>
          <w:bCs/>
          <w:sz w:val="72"/>
          <w:szCs w:val="72"/>
          <w:highlight w:val="none"/>
        </w:rPr>
      </w:pPr>
      <w:r>
        <w:rPr>
          <w:rFonts w:hint="eastAsia" w:ascii="宋体" w:hAnsi="宋体" w:eastAsia="宋体" w:cs="宋体"/>
          <w:b/>
          <w:bCs/>
          <w:sz w:val="72"/>
          <w:szCs w:val="72"/>
          <w:highlight w:val="none"/>
        </w:rPr>
        <w:t>竞争性磋商文件</w:t>
      </w:r>
    </w:p>
    <w:p w14:paraId="71261962">
      <w:pPr>
        <w:rPr>
          <w:rFonts w:hint="eastAsia" w:ascii="宋体" w:hAnsi="宋体" w:eastAsia="宋体" w:cs="宋体"/>
          <w:sz w:val="21"/>
          <w:szCs w:val="21"/>
          <w:highlight w:val="none"/>
        </w:rPr>
      </w:pPr>
    </w:p>
    <w:p w14:paraId="5DA8C63A">
      <w:pPr>
        <w:rPr>
          <w:rFonts w:hint="eastAsia" w:ascii="宋体" w:hAnsi="宋体" w:eastAsia="宋体" w:cs="宋体"/>
          <w:sz w:val="21"/>
          <w:szCs w:val="21"/>
          <w:highlight w:val="none"/>
        </w:rPr>
      </w:pPr>
    </w:p>
    <w:p w14:paraId="2EC98234">
      <w:pPr>
        <w:jc w:val="center"/>
        <w:rPr>
          <w:rFonts w:hint="eastAsia" w:ascii="宋体" w:hAnsi="宋体" w:eastAsia="宋体" w:cs="宋体"/>
          <w:sz w:val="32"/>
          <w:szCs w:val="32"/>
          <w:highlight w:val="none"/>
          <w:u w:val="single"/>
          <w:lang w:eastAsia="zh-CN"/>
        </w:rPr>
      </w:pPr>
      <w:r>
        <w:rPr>
          <w:rFonts w:hint="eastAsia" w:ascii="宋体" w:hAnsi="宋体" w:eastAsia="宋体" w:cs="宋体"/>
          <w:sz w:val="32"/>
          <w:szCs w:val="32"/>
          <w:highlight w:val="none"/>
        </w:rPr>
        <w:t>项目编号</w:t>
      </w:r>
      <w:r>
        <w:rPr>
          <w:rFonts w:hint="eastAsia" w:ascii="宋体" w:hAnsi="宋体" w:eastAsia="宋体" w:cs="宋体"/>
          <w:sz w:val="32"/>
          <w:szCs w:val="32"/>
          <w:highlight w:val="none"/>
        </w:rPr>
        <w:t>：</w:t>
      </w:r>
      <w:r>
        <w:rPr>
          <w:rFonts w:hint="eastAsia" w:ascii="宋体" w:hAnsi="宋体" w:cs="宋体"/>
          <w:sz w:val="32"/>
          <w:szCs w:val="32"/>
          <w:highlight w:val="none"/>
          <w:lang w:eastAsia="zh-CN"/>
        </w:rPr>
        <w:t>QJZC2025-C3-00783-GRZB-0028</w:t>
      </w:r>
    </w:p>
    <w:p w14:paraId="0394C449">
      <w:pPr>
        <w:rPr>
          <w:rFonts w:hint="eastAsia" w:ascii="宋体" w:hAnsi="宋体" w:eastAsia="宋体" w:cs="宋体"/>
          <w:sz w:val="32"/>
          <w:szCs w:val="32"/>
          <w:highlight w:val="none"/>
        </w:rPr>
      </w:pPr>
    </w:p>
    <w:p w14:paraId="7D3ACB41">
      <w:pPr>
        <w:rPr>
          <w:rFonts w:hint="eastAsia" w:ascii="宋体" w:hAnsi="宋体" w:eastAsia="宋体" w:cs="宋体"/>
          <w:sz w:val="32"/>
          <w:szCs w:val="32"/>
          <w:highlight w:val="none"/>
        </w:rPr>
      </w:pPr>
    </w:p>
    <w:p w14:paraId="5394794B">
      <w:pPr>
        <w:rPr>
          <w:rFonts w:hint="eastAsia" w:ascii="宋体" w:hAnsi="宋体" w:eastAsia="宋体" w:cs="宋体"/>
          <w:sz w:val="32"/>
          <w:szCs w:val="32"/>
          <w:highlight w:val="none"/>
        </w:rPr>
      </w:pPr>
    </w:p>
    <w:p w14:paraId="01FE15AE">
      <w:pPr>
        <w:rPr>
          <w:rFonts w:hint="eastAsia" w:ascii="宋体" w:hAnsi="宋体" w:eastAsia="宋体" w:cs="宋体"/>
          <w:sz w:val="32"/>
          <w:szCs w:val="32"/>
          <w:highlight w:val="none"/>
        </w:rPr>
      </w:pPr>
    </w:p>
    <w:p w14:paraId="0B92691D">
      <w:pPr>
        <w:rPr>
          <w:rFonts w:hint="eastAsia" w:ascii="宋体" w:hAnsi="宋体" w:eastAsia="宋体" w:cs="宋体"/>
          <w:sz w:val="32"/>
          <w:szCs w:val="32"/>
          <w:highlight w:val="none"/>
        </w:rPr>
      </w:pPr>
    </w:p>
    <w:p w14:paraId="0AD73A28">
      <w:pPr>
        <w:rPr>
          <w:rFonts w:hint="eastAsia" w:ascii="宋体" w:hAnsi="宋体" w:eastAsia="宋体" w:cs="宋体"/>
          <w:sz w:val="32"/>
          <w:szCs w:val="32"/>
          <w:highlight w:val="none"/>
        </w:rPr>
      </w:pPr>
    </w:p>
    <w:p w14:paraId="7DDED8F9">
      <w:pPr>
        <w:rPr>
          <w:rFonts w:hint="eastAsia" w:ascii="宋体" w:hAnsi="宋体" w:eastAsia="宋体" w:cs="宋体"/>
          <w:sz w:val="32"/>
          <w:szCs w:val="32"/>
          <w:highlight w:val="none"/>
        </w:rPr>
      </w:pPr>
    </w:p>
    <w:p w14:paraId="6936D233">
      <w:pPr>
        <w:rPr>
          <w:rFonts w:hint="eastAsia" w:ascii="宋体" w:hAnsi="宋体" w:eastAsia="宋体" w:cs="宋体"/>
          <w:sz w:val="32"/>
          <w:szCs w:val="32"/>
          <w:highlight w:val="none"/>
        </w:rPr>
      </w:pPr>
    </w:p>
    <w:p w14:paraId="772AF0AD">
      <w:pPr>
        <w:ind w:firstLine="851" w:firstLineChars="212"/>
        <w:rPr>
          <w:rFonts w:hint="eastAsia" w:ascii="宋体" w:hAnsi="宋体" w:eastAsia="宋体" w:cs="宋体"/>
          <w:b/>
          <w:bCs/>
          <w:sz w:val="40"/>
          <w:szCs w:val="40"/>
          <w:highlight w:val="none"/>
        </w:rPr>
      </w:pPr>
      <w:r>
        <w:rPr>
          <w:rFonts w:hint="eastAsia" w:ascii="宋体" w:hAnsi="宋体" w:eastAsia="宋体" w:cs="宋体"/>
          <w:b/>
          <w:bCs/>
          <w:sz w:val="40"/>
          <w:szCs w:val="40"/>
          <w:highlight w:val="none"/>
        </w:rPr>
        <w:t>采购人：宣威市第一人民医院</w:t>
      </w:r>
    </w:p>
    <w:p w14:paraId="45600A3E">
      <w:pPr>
        <w:ind w:firstLine="851" w:firstLineChars="212"/>
        <w:rPr>
          <w:rFonts w:hint="eastAsia" w:ascii="宋体" w:hAnsi="宋体" w:eastAsia="宋体" w:cs="宋体"/>
          <w:b/>
          <w:bCs/>
          <w:sz w:val="40"/>
          <w:szCs w:val="40"/>
          <w:highlight w:val="none"/>
        </w:rPr>
      </w:pPr>
    </w:p>
    <w:p w14:paraId="1075CDDC">
      <w:pPr>
        <w:ind w:firstLine="851" w:firstLineChars="212"/>
        <w:rPr>
          <w:rFonts w:hint="eastAsia" w:ascii="宋体" w:hAnsi="宋体" w:eastAsia="宋体" w:cs="宋体"/>
          <w:b/>
          <w:bCs/>
          <w:sz w:val="40"/>
          <w:szCs w:val="40"/>
          <w:highlight w:val="none"/>
        </w:rPr>
      </w:pPr>
      <w:r>
        <w:rPr>
          <w:rFonts w:hint="eastAsia" w:ascii="宋体" w:hAnsi="宋体" w:eastAsia="宋体" w:cs="宋体"/>
          <w:b/>
          <w:bCs/>
          <w:sz w:val="40"/>
          <w:szCs w:val="40"/>
          <w:highlight w:val="none"/>
        </w:rPr>
        <w:t>采购代理机构：云南亘荣招标咨询有限公司</w:t>
      </w:r>
    </w:p>
    <w:p w14:paraId="12672287">
      <w:pPr>
        <w:rPr>
          <w:rFonts w:hint="eastAsia" w:ascii="宋体" w:hAnsi="宋体" w:eastAsia="宋体" w:cs="宋体"/>
          <w:color w:val="1C1F23"/>
          <w:kern w:val="0"/>
          <w:sz w:val="27"/>
          <w:szCs w:val="27"/>
          <w:highlight w:val="none"/>
          <w:shd w:val="clear" w:color="auto" w:fill="FFFFFF"/>
        </w:rPr>
      </w:pPr>
      <w:r>
        <w:rPr>
          <w:rFonts w:hint="eastAsia" w:ascii="宋体" w:hAnsi="宋体" w:eastAsia="宋体" w:cs="宋体"/>
          <w:color w:val="1C1F23"/>
          <w:kern w:val="0"/>
          <w:sz w:val="27"/>
          <w:szCs w:val="27"/>
          <w:highlight w:val="none"/>
          <w:shd w:val="clear" w:color="auto" w:fill="FFFFFF"/>
        </w:rPr>
        <w:br w:type="page"/>
      </w:r>
    </w:p>
    <w:p w14:paraId="19A451F6">
      <w:pPr>
        <w:spacing w:line="480" w:lineRule="auto"/>
        <w:jc w:val="cente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目  录</w:t>
      </w:r>
    </w:p>
    <w:p w14:paraId="26503925">
      <w:pPr>
        <w:pStyle w:val="14"/>
        <w:spacing w:line="480" w:lineRule="auto"/>
        <w:ind w:left="0" w:leftChars="-200" w:hanging="560" w:hangingChars="186"/>
        <w:jc w:val="center"/>
        <w:rPr>
          <w:rFonts w:hint="eastAsia" w:ascii="宋体" w:hAnsi="宋体" w:eastAsia="宋体" w:cs="宋体"/>
          <w:b w:val="0"/>
          <w:sz w:val="30"/>
          <w:szCs w:val="30"/>
          <w:highlight w:val="none"/>
        </w:rPr>
      </w:pPr>
      <w:r>
        <w:rPr>
          <w:rFonts w:hint="eastAsia" w:ascii="宋体" w:hAnsi="宋体" w:eastAsia="宋体" w:cs="宋体"/>
          <w:color w:val="1C1F23"/>
          <w:kern w:val="0"/>
          <w:sz w:val="30"/>
          <w:szCs w:val="30"/>
          <w:highlight w:val="none"/>
          <w:shd w:val="clear" w:color="auto" w:fill="FFFFFF"/>
        </w:rPr>
        <w:fldChar w:fldCharType="begin"/>
      </w:r>
      <w:r>
        <w:rPr>
          <w:rFonts w:hint="eastAsia" w:ascii="宋体" w:hAnsi="宋体" w:eastAsia="宋体" w:cs="宋体"/>
          <w:color w:val="1C1F23"/>
          <w:kern w:val="0"/>
          <w:sz w:val="30"/>
          <w:szCs w:val="30"/>
          <w:highlight w:val="none"/>
          <w:shd w:val="clear" w:color="auto" w:fill="FFFFFF"/>
        </w:rPr>
        <w:instrText xml:space="preserve"> TOC \o "1-2" \u </w:instrText>
      </w:r>
      <w:r>
        <w:rPr>
          <w:rFonts w:hint="eastAsia" w:ascii="宋体" w:hAnsi="宋体" w:eastAsia="宋体" w:cs="宋体"/>
          <w:color w:val="1C1F23"/>
          <w:kern w:val="0"/>
          <w:sz w:val="30"/>
          <w:szCs w:val="30"/>
          <w:highlight w:val="none"/>
          <w:shd w:val="clear" w:color="auto" w:fill="FFFFFF"/>
        </w:rPr>
        <w:fldChar w:fldCharType="separate"/>
      </w:r>
      <w:r>
        <w:rPr>
          <w:rFonts w:hint="eastAsia" w:ascii="宋体" w:hAnsi="宋体" w:eastAsia="宋体" w:cs="宋体"/>
          <w:sz w:val="30"/>
          <w:szCs w:val="30"/>
          <w:highlight w:val="none"/>
          <w:shd w:val="clear" w:color="auto" w:fill="FFFFFF"/>
        </w:rPr>
        <w:t>第一章  竞争性磋商公告</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_Toc200720743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1</w:t>
      </w:r>
      <w:r>
        <w:rPr>
          <w:rFonts w:hint="eastAsia" w:ascii="宋体" w:hAnsi="宋体" w:eastAsia="宋体" w:cs="宋体"/>
          <w:sz w:val="30"/>
          <w:szCs w:val="30"/>
          <w:highlight w:val="none"/>
        </w:rPr>
        <w:fldChar w:fldCharType="end"/>
      </w:r>
    </w:p>
    <w:p w14:paraId="6EAD066C">
      <w:pPr>
        <w:pStyle w:val="14"/>
        <w:spacing w:line="480" w:lineRule="auto"/>
        <w:ind w:left="0" w:leftChars="-200" w:hanging="560" w:hangingChars="186"/>
        <w:jc w:val="center"/>
        <w:rPr>
          <w:rFonts w:hint="eastAsia" w:ascii="宋体" w:hAnsi="宋体" w:eastAsia="宋体" w:cs="宋体"/>
          <w:b w:val="0"/>
          <w:sz w:val="30"/>
          <w:szCs w:val="30"/>
          <w:highlight w:val="none"/>
        </w:rPr>
      </w:pPr>
      <w:r>
        <w:rPr>
          <w:rFonts w:hint="eastAsia" w:ascii="宋体" w:hAnsi="宋体" w:eastAsia="宋体" w:cs="宋体"/>
          <w:sz w:val="30"/>
          <w:szCs w:val="30"/>
          <w:highlight w:val="none"/>
          <w:shd w:val="clear" w:color="auto" w:fill="FFFFFF"/>
        </w:rPr>
        <w:t>第二章  供应商须知</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_Toc200720744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5</w:t>
      </w:r>
      <w:r>
        <w:rPr>
          <w:rFonts w:hint="eastAsia" w:ascii="宋体" w:hAnsi="宋体" w:eastAsia="宋体" w:cs="宋体"/>
          <w:sz w:val="30"/>
          <w:szCs w:val="30"/>
          <w:highlight w:val="none"/>
        </w:rPr>
        <w:fldChar w:fldCharType="end"/>
      </w:r>
    </w:p>
    <w:p w14:paraId="7EDC5019">
      <w:pPr>
        <w:pStyle w:val="14"/>
        <w:spacing w:line="480" w:lineRule="auto"/>
        <w:ind w:left="0" w:leftChars="-200" w:hanging="560" w:hangingChars="186"/>
        <w:jc w:val="left"/>
        <w:rPr>
          <w:rFonts w:hint="eastAsia" w:ascii="宋体" w:hAnsi="宋体" w:eastAsia="宋体" w:cs="宋体"/>
          <w:b w:val="0"/>
          <w:sz w:val="30"/>
          <w:szCs w:val="30"/>
          <w:highlight w:val="none"/>
        </w:rPr>
      </w:pPr>
      <w:r>
        <w:rPr>
          <w:rFonts w:hint="eastAsia" w:ascii="宋体" w:hAnsi="宋体" w:eastAsia="宋体" w:cs="宋体"/>
          <w:sz w:val="30"/>
          <w:szCs w:val="30"/>
          <w:highlight w:val="none"/>
        </w:rPr>
        <w:t>第三章  评审办法</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_Toc200720745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20</w:t>
      </w:r>
      <w:r>
        <w:rPr>
          <w:rFonts w:hint="eastAsia" w:ascii="宋体" w:hAnsi="宋体" w:eastAsia="宋体" w:cs="宋体"/>
          <w:sz w:val="30"/>
          <w:szCs w:val="30"/>
          <w:highlight w:val="none"/>
        </w:rPr>
        <w:fldChar w:fldCharType="end"/>
      </w:r>
    </w:p>
    <w:p w14:paraId="64F9BA74">
      <w:pPr>
        <w:pStyle w:val="14"/>
        <w:spacing w:line="480" w:lineRule="auto"/>
        <w:ind w:left="0" w:leftChars="-200" w:hanging="560" w:hangingChars="186"/>
        <w:jc w:val="center"/>
        <w:rPr>
          <w:rFonts w:hint="eastAsia" w:ascii="宋体" w:hAnsi="宋体" w:eastAsia="宋体" w:cs="宋体"/>
          <w:b w:val="0"/>
          <w:sz w:val="30"/>
          <w:szCs w:val="30"/>
          <w:highlight w:val="none"/>
        </w:rPr>
      </w:pPr>
      <w:r>
        <w:rPr>
          <w:rFonts w:hint="eastAsia" w:ascii="宋体" w:hAnsi="宋体" w:eastAsia="宋体" w:cs="宋体"/>
          <w:sz w:val="30"/>
          <w:szCs w:val="30"/>
          <w:highlight w:val="none"/>
        </w:rPr>
        <w:t>第四章 合同条款及格式</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_Toc200720746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33</w:t>
      </w:r>
      <w:r>
        <w:rPr>
          <w:rFonts w:hint="eastAsia" w:ascii="宋体" w:hAnsi="宋体" w:eastAsia="宋体" w:cs="宋体"/>
          <w:sz w:val="30"/>
          <w:szCs w:val="30"/>
          <w:highlight w:val="none"/>
        </w:rPr>
        <w:fldChar w:fldCharType="end"/>
      </w:r>
    </w:p>
    <w:p w14:paraId="5B72D938">
      <w:pPr>
        <w:pStyle w:val="14"/>
        <w:spacing w:line="480" w:lineRule="auto"/>
        <w:ind w:left="0" w:leftChars="-200" w:hanging="560" w:hangingChars="186"/>
        <w:jc w:val="center"/>
        <w:rPr>
          <w:rFonts w:hint="eastAsia" w:ascii="宋体" w:hAnsi="宋体" w:eastAsia="宋体" w:cs="宋体"/>
          <w:b w:val="0"/>
          <w:sz w:val="30"/>
          <w:szCs w:val="30"/>
          <w:highlight w:val="none"/>
        </w:rPr>
      </w:pPr>
      <w:r>
        <w:rPr>
          <w:rFonts w:hint="eastAsia" w:ascii="宋体" w:hAnsi="宋体" w:eastAsia="宋体" w:cs="宋体"/>
          <w:sz w:val="30"/>
          <w:szCs w:val="30"/>
          <w:highlight w:val="none"/>
        </w:rPr>
        <w:t>第五章 采购需求</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_Toc200720747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38</w:t>
      </w:r>
      <w:r>
        <w:rPr>
          <w:rFonts w:hint="eastAsia" w:ascii="宋体" w:hAnsi="宋体" w:eastAsia="宋体" w:cs="宋体"/>
          <w:sz w:val="30"/>
          <w:szCs w:val="30"/>
          <w:highlight w:val="none"/>
        </w:rPr>
        <w:fldChar w:fldCharType="end"/>
      </w:r>
    </w:p>
    <w:p w14:paraId="60041474">
      <w:pPr>
        <w:pStyle w:val="14"/>
        <w:spacing w:line="480" w:lineRule="auto"/>
        <w:ind w:left="0" w:leftChars="-200" w:hanging="560" w:hangingChars="186"/>
        <w:jc w:val="center"/>
        <w:rPr>
          <w:rFonts w:hint="default" w:ascii="宋体" w:hAnsi="宋体" w:eastAsia="宋体" w:cs="宋体"/>
          <w:b w:val="0"/>
          <w:sz w:val="30"/>
          <w:szCs w:val="30"/>
          <w:highlight w:val="none"/>
          <w:lang w:val="en-US" w:eastAsia="zh-CN"/>
        </w:rPr>
      </w:pPr>
      <w:r>
        <w:rPr>
          <w:rFonts w:hint="eastAsia" w:ascii="宋体" w:hAnsi="宋体" w:eastAsia="宋体" w:cs="宋体"/>
          <w:sz w:val="30"/>
          <w:szCs w:val="30"/>
          <w:highlight w:val="none"/>
        </w:rPr>
        <w:t>第六章 响应文件格式</w:t>
      </w:r>
      <w:r>
        <w:rPr>
          <w:rFonts w:hint="eastAsia" w:ascii="宋体" w:hAnsi="宋体" w:eastAsia="宋体" w:cs="宋体"/>
          <w:sz w:val="30"/>
          <w:szCs w:val="30"/>
          <w:highlight w:val="none"/>
        </w:rPr>
        <w:tab/>
      </w:r>
      <w:r>
        <w:rPr>
          <w:rFonts w:hint="eastAsia" w:ascii="宋体" w:cs="宋体"/>
          <w:sz w:val="30"/>
          <w:szCs w:val="30"/>
          <w:highlight w:val="none"/>
          <w:lang w:val="en-US" w:eastAsia="zh-CN"/>
        </w:rPr>
        <w:t>46</w:t>
      </w:r>
    </w:p>
    <w:p w14:paraId="7F3E1A35">
      <w:pPr>
        <w:spacing w:line="480" w:lineRule="auto"/>
        <w:ind w:left="0" w:leftChars="-200" w:hanging="560" w:hangingChars="186"/>
        <w:jc w:val="center"/>
        <w:rPr>
          <w:rFonts w:hint="eastAsia" w:ascii="宋体" w:hAnsi="宋体" w:eastAsia="宋体" w:cs="宋体"/>
          <w:color w:val="1C1F23"/>
          <w:kern w:val="0"/>
          <w:sz w:val="27"/>
          <w:szCs w:val="27"/>
          <w:highlight w:val="none"/>
          <w:shd w:val="clear" w:color="auto" w:fill="FFFFFF"/>
        </w:rPr>
      </w:pPr>
      <w:r>
        <w:rPr>
          <w:rFonts w:hint="eastAsia" w:ascii="宋体" w:hAnsi="宋体" w:eastAsia="宋体" w:cs="宋体"/>
          <w:b/>
          <w:color w:val="1C1F23"/>
          <w:kern w:val="0"/>
          <w:sz w:val="30"/>
          <w:szCs w:val="30"/>
          <w:highlight w:val="none"/>
          <w:shd w:val="clear" w:color="auto" w:fill="FFFFFF"/>
        </w:rPr>
        <w:fldChar w:fldCharType="end"/>
      </w:r>
    </w:p>
    <w:p w14:paraId="0C80542D">
      <w:pPr>
        <w:rPr>
          <w:rFonts w:hint="eastAsia" w:ascii="宋体" w:hAnsi="宋体" w:eastAsia="宋体" w:cs="宋体"/>
          <w:color w:val="1C1F23"/>
          <w:kern w:val="0"/>
          <w:sz w:val="27"/>
          <w:szCs w:val="27"/>
          <w:highlight w:val="none"/>
          <w:shd w:val="clear" w:color="auto" w:fill="FFFFFF"/>
        </w:rPr>
        <w:sectPr>
          <w:pgSz w:w="11906" w:h="16838"/>
          <w:pgMar w:top="1440" w:right="1440" w:bottom="1440" w:left="1440" w:header="851" w:footer="992" w:gutter="0"/>
          <w:cols w:space="0" w:num="1"/>
          <w:rtlGutter w:val="0"/>
          <w:docGrid w:type="lines" w:linePitch="312" w:charSpace="0"/>
        </w:sectPr>
      </w:pPr>
    </w:p>
    <w:p w14:paraId="3229EBA2">
      <w:pPr>
        <w:pStyle w:val="2"/>
        <w:rPr>
          <w:rFonts w:hint="eastAsia" w:ascii="宋体" w:hAnsi="宋体" w:eastAsia="宋体" w:cs="宋体"/>
          <w:highlight w:val="none"/>
          <w:shd w:val="clear" w:color="auto" w:fill="FFFFFF"/>
        </w:rPr>
      </w:pPr>
      <w:bookmarkStart w:id="0" w:name="_Toc200720743"/>
      <w:bookmarkStart w:id="1" w:name="_Toc182873361"/>
      <w:r>
        <w:rPr>
          <w:rFonts w:hint="eastAsia" w:ascii="宋体" w:hAnsi="宋体" w:eastAsia="宋体" w:cs="宋体"/>
          <w:highlight w:val="none"/>
          <w:shd w:val="clear" w:color="auto" w:fill="FFFFFF"/>
        </w:rPr>
        <w:t>第一章  竞争性磋商公告</w:t>
      </w:r>
      <w:bookmarkEnd w:id="0"/>
      <w:bookmarkEnd w:id="1"/>
    </w:p>
    <w:p w14:paraId="0D4182EA">
      <w:pPr>
        <w:pStyle w:val="34"/>
        <w:rPr>
          <w:rFonts w:hint="eastAsia" w:ascii="宋体" w:hAnsi="宋体" w:eastAsia="宋体" w:cs="宋体"/>
          <w:highlight w:val="none"/>
        </w:rPr>
      </w:pPr>
      <w:bookmarkStart w:id="2" w:name="_Toc182873362"/>
      <w:bookmarkStart w:id="3" w:name="_Toc183683124"/>
      <w:r>
        <w:rPr>
          <w:rFonts w:hint="eastAsia" w:ascii="宋体" w:hAnsi="宋体" w:eastAsia="宋体" w:cs="宋体"/>
          <w:highlight w:val="none"/>
        </w:rPr>
        <w:t>一、项目基本情况</w:t>
      </w:r>
      <w:bookmarkEnd w:id="2"/>
      <w:bookmarkEnd w:id="3"/>
    </w:p>
    <w:p w14:paraId="2548156A">
      <w:pPr>
        <w:pStyle w:val="36"/>
        <w:numPr>
          <w:ilvl w:val="0"/>
          <w:numId w:val="1"/>
        </w:numPr>
        <w:spacing w:after="156" w:afterLines="50"/>
        <w:ind w:left="0" w:leftChars="0" w:firstLine="420" w:firstLineChars="0"/>
        <w:rPr>
          <w:rFonts w:hint="eastAsia" w:ascii="宋体" w:hAnsi="宋体" w:eastAsia="宋体" w:cs="宋体"/>
          <w:highlight w:val="none"/>
        </w:rPr>
      </w:pPr>
      <w:r>
        <w:rPr>
          <w:rFonts w:hint="eastAsia" w:ascii="宋体" w:hAnsi="宋体" w:eastAsia="宋体" w:cs="宋体"/>
          <w:b/>
          <w:bCs/>
          <w:highlight w:val="none"/>
        </w:rPr>
        <w:t>项目名称：</w:t>
      </w:r>
      <w:r>
        <w:rPr>
          <w:rFonts w:hint="eastAsia" w:ascii="宋体" w:hAnsi="宋体" w:eastAsia="宋体" w:cs="宋体"/>
          <w:highlight w:val="none"/>
        </w:rPr>
        <w:t>宣威市第一人民医院被服清洗服务采购项目。</w:t>
      </w:r>
    </w:p>
    <w:p w14:paraId="596A4525">
      <w:pPr>
        <w:pStyle w:val="36"/>
        <w:numPr>
          <w:ilvl w:val="0"/>
          <w:numId w:val="1"/>
        </w:numPr>
        <w:spacing w:after="156" w:afterLines="50"/>
        <w:ind w:left="0" w:leftChars="0" w:firstLine="420" w:firstLineChars="0"/>
        <w:rPr>
          <w:rFonts w:hint="eastAsia" w:ascii="宋体" w:hAnsi="宋体" w:eastAsia="宋体" w:cs="宋体"/>
          <w:b/>
          <w:bCs/>
          <w:highlight w:val="none"/>
        </w:rPr>
      </w:pPr>
      <w:r>
        <w:rPr>
          <w:rFonts w:hint="eastAsia" w:ascii="宋体" w:hAnsi="宋体" w:eastAsia="宋体" w:cs="宋体"/>
          <w:b/>
          <w:bCs/>
          <w:highlight w:val="none"/>
        </w:rPr>
        <w:t>采购编号：</w:t>
      </w:r>
      <w:r>
        <w:rPr>
          <w:rFonts w:hint="eastAsia" w:ascii="宋体" w:hAnsi="宋体" w:cs="宋体"/>
          <w:b/>
          <w:bCs/>
          <w:highlight w:val="none"/>
          <w:lang w:eastAsia="zh-CN"/>
        </w:rPr>
        <w:t>QJZC2025-C3-00783-GRZB-0028</w:t>
      </w:r>
    </w:p>
    <w:p w14:paraId="5CEB7AC6">
      <w:pPr>
        <w:pStyle w:val="36"/>
        <w:numPr>
          <w:ilvl w:val="0"/>
          <w:numId w:val="1"/>
        </w:numPr>
        <w:spacing w:after="156" w:afterLines="50"/>
        <w:ind w:left="0" w:leftChars="0" w:firstLine="420" w:firstLineChars="0"/>
        <w:rPr>
          <w:rFonts w:hint="eastAsia" w:ascii="宋体" w:hAnsi="宋体" w:eastAsia="宋体" w:cs="宋体"/>
          <w:highlight w:val="none"/>
        </w:rPr>
      </w:pPr>
      <w:r>
        <w:rPr>
          <w:rFonts w:hint="eastAsia" w:ascii="宋体" w:hAnsi="宋体" w:eastAsia="宋体" w:cs="宋体"/>
          <w:b/>
          <w:bCs/>
          <w:highlight w:val="none"/>
        </w:rPr>
        <w:t>采购方式：</w:t>
      </w:r>
      <w:r>
        <w:rPr>
          <w:rFonts w:hint="eastAsia" w:ascii="宋体" w:hAnsi="宋体" w:eastAsia="宋体" w:cs="宋体"/>
          <w:highlight w:val="none"/>
        </w:rPr>
        <w:t>竞争性磋商</w:t>
      </w:r>
    </w:p>
    <w:p w14:paraId="50D1F211">
      <w:pPr>
        <w:pStyle w:val="36"/>
        <w:numPr>
          <w:ilvl w:val="0"/>
          <w:numId w:val="1"/>
        </w:numPr>
        <w:spacing w:after="156" w:afterLines="50"/>
        <w:ind w:left="0" w:leftChars="0" w:firstLine="420" w:firstLineChars="0"/>
        <w:rPr>
          <w:rFonts w:hint="eastAsia" w:ascii="宋体" w:hAnsi="宋体" w:eastAsia="宋体" w:cs="宋体"/>
          <w:highlight w:val="none"/>
        </w:rPr>
      </w:pPr>
      <w:r>
        <w:rPr>
          <w:rFonts w:hint="eastAsia" w:ascii="宋体" w:hAnsi="宋体" w:eastAsia="宋体" w:cs="宋体"/>
          <w:b/>
          <w:bCs/>
          <w:highlight w:val="none"/>
        </w:rPr>
        <w:t>采购人：</w:t>
      </w:r>
      <w:r>
        <w:rPr>
          <w:rFonts w:hint="eastAsia" w:ascii="宋体" w:hAnsi="宋体" w:eastAsia="宋体" w:cs="宋体"/>
          <w:highlight w:val="none"/>
        </w:rPr>
        <w:t>宣威市第一人民医院</w:t>
      </w:r>
    </w:p>
    <w:p w14:paraId="214064D9">
      <w:pPr>
        <w:pStyle w:val="36"/>
        <w:numPr>
          <w:ilvl w:val="0"/>
          <w:numId w:val="1"/>
        </w:numPr>
        <w:spacing w:after="156" w:afterLines="50"/>
        <w:ind w:left="0" w:leftChars="0" w:firstLine="420" w:firstLineChars="0"/>
        <w:rPr>
          <w:rFonts w:hint="eastAsia" w:ascii="宋体" w:hAnsi="宋体" w:eastAsia="宋体" w:cs="宋体"/>
          <w:highlight w:val="none"/>
        </w:rPr>
      </w:pPr>
      <w:r>
        <w:rPr>
          <w:rFonts w:hint="eastAsia" w:ascii="宋体" w:hAnsi="宋体" w:eastAsia="宋体" w:cs="宋体"/>
          <w:b/>
          <w:bCs/>
          <w:highlight w:val="none"/>
        </w:rPr>
        <w:t>采购代理机构：</w:t>
      </w:r>
      <w:r>
        <w:rPr>
          <w:rFonts w:hint="eastAsia" w:ascii="宋体" w:hAnsi="宋体" w:eastAsia="宋体" w:cs="宋体"/>
          <w:highlight w:val="none"/>
        </w:rPr>
        <w:t>云南亘荣招标咨询有限公司</w:t>
      </w:r>
    </w:p>
    <w:p w14:paraId="3E69972C">
      <w:pPr>
        <w:pStyle w:val="36"/>
        <w:numPr>
          <w:ilvl w:val="0"/>
          <w:numId w:val="1"/>
        </w:numPr>
        <w:spacing w:after="156" w:afterLines="50"/>
        <w:ind w:left="0" w:leftChars="0" w:firstLine="420" w:firstLineChars="0"/>
        <w:rPr>
          <w:rFonts w:hint="eastAsia" w:ascii="宋体" w:hAnsi="宋体" w:eastAsia="宋体" w:cs="宋体"/>
          <w:b/>
          <w:bCs/>
          <w:highlight w:val="none"/>
        </w:rPr>
      </w:pPr>
      <w:r>
        <w:rPr>
          <w:rFonts w:hint="eastAsia" w:ascii="宋体" w:hAnsi="宋体" w:eastAsia="宋体" w:cs="宋体"/>
          <w:b/>
          <w:bCs/>
          <w:highlight w:val="none"/>
        </w:rPr>
        <w:t>预算金额：</w:t>
      </w:r>
      <w:r>
        <w:rPr>
          <w:rFonts w:hint="eastAsia" w:ascii="宋体" w:hAnsi="宋体" w:eastAsia="宋体" w:cs="宋体"/>
          <w:highlight w:val="none"/>
        </w:rPr>
        <w:t>¥660,000.00/年（大写：人民币陆拾陆万元整每年）</w:t>
      </w:r>
    </w:p>
    <w:p w14:paraId="731D040B">
      <w:pPr>
        <w:pStyle w:val="36"/>
        <w:numPr>
          <w:ilvl w:val="0"/>
          <w:numId w:val="1"/>
        </w:numPr>
        <w:spacing w:after="156" w:afterLines="50"/>
        <w:ind w:left="0" w:leftChars="0" w:firstLine="420" w:firstLineChars="0"/>
        <w:rPr>
          <w:rFonts w:hint="eastAsia" w:ascii="宋体" w:hAnsi="宋体" w:eastAsia="宋体" w:cs="宋体"/>
          <w:b/>
          <w:bCs/>
          <w:highlight w:val="none"/>
        </w:rPr>
      </w:pPr>
      <w:r>
        <w:rPr>
          <w:rFonts w:hint="eastAsia" w:ascii="宋体" w:hAnsi="宋体" w:eastAsia="宋体" w:cs="宋体"/>
          <w:b/>
          <w:bCs/>
          <w:highlight w:val="none"/>
        </w:rPr>
        <w:t>服务地点：</w:t>
      </w:r>
      <w:r>
        <w:rPr>
          <w:rFonts w:hint="eastAsia" w:ascii="宋体" w:hAnsi="宋体" w:eastAsia="宋体" w:cs="宋体"/>
          <w:color w:val="000000"/>
          <w:highlight w:val="none"/>
        </w:rPr>
        <w:t>宣威市第一人民医院所有院区</w:t>
      </w:r>
    </w:p>
    <w:p w14:paraId="3C8668C7">
      <w:pPr>
        <w:pStyle w:val="36"/>
        <w:numPr>
          <w:ilvl w:val="0"/>
          <w:numId w:val="1"/>
        </w:numPr>
        <w:spacing w:after="156" w:afterLines="50"/>
        <w:ind w:left="0" w:leftChars="0" w:firstLine="420" w:firstLineChars="0"/>
        <w:rPr>
          <w:rFonts w:hint="eastAsia" w:ascii="宋体" w:hAnsi="宋体" w:eastAsia="宋体" w:cs="宋体"/>
          <w:highlight w:val="none"/>
        </w:rPr>
      </w:pPr>
      <w:bookmarkStart w:id="4" w:name="OLE_LINK9"/>
      <w:r>
        <w:rPr>
          <w:rFonts w:hint="eastAsia" w:ascii="宋体" w:hAnsi="宋体" w:eastAsia="宋体" w:cs="宋体"/>
          <w:b/>
          <w:bCs/>
          <w:highlight w:val="none"/>
        </w:rPr>
        <w:t>服务内容：</w:t>
      </w:r>
      <w:r>
        <w:rPr>
          <w:rFonts w:hint="eastAsia" w:ascii="宋体" w:hAnsi="宋体" w:eastAsia="宋体" w:cs="宋体"/>
          <w:highlight w:val="none"/>
        </w:rPr>
        <w:t>被服清洗服务</w:t>
      </w:r>
      <w:r>
        <w:rPr>
          <w:rFonts w:hint="eastAsia" w:ascii="宋体" w:hAnsi="宋体" w:eastAsia="宋体" w:cs="宋体"/>
          <w:highlight w:val="none"/>
          <w:lang w:eastAsia="zh-CN"/>
        </w:rPr>
        <w:t>（</w:t>
      </w:r>
      <w:r>
        <w:rPr>
          <w:rFonts w:hint="eastAsia" w:ascii="宋体" w:hAnsi="宋体" w:eastAsia="宋体" w:cs="宋体"/>
          <w:highlight w:val="none"/>
          <w:lang w:val="en-US" w:eastAsia="zh-CN"/>
        </w:rPr>
        <w:t>详见第五章采购需求</w:t>
      </w:r>
      <w:r>
        <w:rPr>
          <w:rFonts w:hint="eastAsia" w:ascii="宋体" w:hAnsi="宋体" w:eastAsia="宋体" w:cs="宋体"/>
          <w:highlight w:val="none"/>
          <w:lang w:eastAsia="zh-CN"/>
        </w:rPr>
        <w:t>）</w:t>
      </w:r>
    </w:p>
    <w:p w14:paraId="14A4E6B3">
      <w:pPr>
        <w:pStyle w:val="36"/>
        <w:numPr>
          <w:ilvl w:val="0"/>
          <w:numId w:val="1"/>
        </w:numPr>
        <w:spacing w:after="156" w:afterLines="50"/>
        <w:ind w:left="0" w:leftChars="0" w:firstLine="420" w:firstLineChars="0"/>
        <w:rPr>
          <w:rFonts w:hint="eastAsia" w:ascii="宋体" w:hAnsi="宋体" w:eastAsia="宋体" w:cs="宋体"/>
          <w:highlight w:val="none"/>
          <w:shd w:val="clear" w:color="auto" w:fill="FFFFFF"/>
        </w:rPr>
      </w:pPr>
      <w:r>
        <w:rPr>
          <w:rFonts w:hint="eastAsia" w:ascii="宋体" w:hAnsi="宋体" w:eastAsia="宋体" w:cs="宋体"/>
          <w:b/>
          <w:bCs/>
          <w:highlight w:val="none"/>
        </w:rPr>
        <w:t>合同履行期限：</w:t>
      </w:r>
      <w:r>
        <w:rPr>
          <w:rFonts w:hint="eastAsia" w:ascii="宋体" w:hAnsi="宋体" w:eastAsia="宋体" w:cs="宋体"/>
          <w:b w:val="0"/>
          <w:bCs w:val="0"/>
          <w:highlight w:val="none"/>
        </w:rPr>
        <w:t>服务期限三年，合同一年一签。</w:t>
      </w:r>
    </w:p>
    <w:p w14:paraId="672A220E">
      <w:pPr>
        <w:pStyle w:val="36"/>
        <w:numPr>
          <w:ilvl w:val="0"/>
          <w:numId w:val="1"/>
        </w:numPr>
        <w:spacing w:after="156" w:afterLines="50"/>
        <w:ind w:left="0" w:leftChars="0" w:firstLine="420" w:firstLineChars="0"/>
        <w:rPr>
          <w:rFonts w:hint="eastAsia" w:ascii="宋体" w:hAnsi="宋体" w:eastAsia="宋体" w:cs="宋体"/>
          <w:b/>
          <w:bCs/>
          <w:highlight w:val="none"/>
        </w:rPr>
      </w:pPr>
      <w:r>
        <w:rPr>
          <w:rFonts w:hint="eastAsia" w:ascii="宋体" w:hAnsi="宋体" w:eastAsia="宋体" w:cs="宋体"/>
          <w:b/>
          <w:bCs/>
          <w:highlight w:val="none"/>
        </w:rPr>
        <w:t>服务标准：符合国家相关标准、行业标准、地方标准或者其他标准及规范</w:t>
      </w:r>
      <w:r>
        <w:rPr>
          <w:rFonts w:hint="eastAsia" w:ascii="宋体" w:hAnsi="宋体" w:cs="宋体"/>
          <w:b/>
          <w:bCs/>
          <w:highlight w:val="none"/>
          <w:lang w:eastAsia="zh-CN"/>
        </w:rPr>
        <w:t>；</w:t>
      </w:r>
      <w:r>
        <w:rPr>
          <w:rFonts w:hint="eastAsia" w:ascii="宋体" w:hAnsi="宋体" w:eastAsia="宋体" w:cs="宋体"/>
          <w:b/>
          <w:bCs/>
          <w:highlight w:val="none"/>
        </w:rPr>
        <w:t>执行中华人民共和国卫生行业标准《医院医用织物洗涤消毒技术规范》(WS/T 508-2016)及医院感染相关规定。</w:t>
      </w:r>
    </w:p>
    <w:bookmarkEnd w:id="4"/>
    <w:p w14:paraId="56695AEF">
      <w:pPr>
        <w:pStyle w:val="34"/>
        <w:rPr>
          <w:rFonts w:hint="eastAsia" w:ascii="宋体" w:hAnsi="宋体" w:eastAsia="宋体" w:cs="宋体"/>
          <w:highlight w:val="none"/>
        </w:rPr>
      </w:pPr>
      <w:bookmarkStart w:id="5" w:name="_Toc182873363"/>
      <w:bookmarkStart w:id="6" w:name="_Toc183683125"/>
      <w:r>
        <w:rPr>
          <w:rFonts w:hint="eastAsia" w:ascii="宋体" w:hAnsi="宋体" w:eastAsia="宋体" w:cs="宋体"/>
          <w:highlight w:val="none"/>
        </w:rPr>
        <w:t>二、供应商资格要求</w:t>
      </w:r>
      <w:bookmarkEnd w:id="5"/>
      <w:bookmarkEnd w:id="6"/>
    </w:p>
    <w:p w14:paraId="22D27996">
      <w:pPr>
        <w:pStyle w:val="36"/>
        <w:spacing w:after="156" w:afterLines="50"/>
        <w:ind w:firstLine="562"/>
        <w:rPr>
          <w:rFonts w:hint="eastAsia" w:ascii="宋体" w:hAnsi="宋体" w:eastAsia="宋体" w:cs="宋体"/>
          <w:b/>
          <w:bCs/>
          <w:highlight w:val="none"/>
          <w:shd w:val="clear" w:color="auto" w:fill="FFFFFF"/>
        </w:rPr>
      </w:pPr>
      <w:r>
        <w:rPr>
          <w:rFonts w:hint="eastAsia" w:ascii="宋体" w:hAnsi="宋体" w:eastAsia="宋体" w:cs="宋体"/>
          <w:b/>
          <w:bCs/>
          <w:highlight w:val="none"/>
          <w:shd w:val="clear" w:color="auto" w:fill="FFFFFF"/>
        </w:rPr>
        <w:t>1、符合</w:t>
      </w:r>
      <w:bookmarkStart w:id="7" w:name="OLE_LINK12"/>
      <w:r>
        <w:rPr>
          <w:rFonts w:hint="eastAsia" w:ascii="宋体" w:hAnsi="宋体" w:eastAsia="宋体" w:cs="宋体"/>
          <w:b/>
          <w:bCs/>
          <w:highlight w:val="none"/>
          <w:shd w:val="clear" w:color="auto" w:fill="FFFFFF"/>
        </w:rPr>
        <w:t>《中华人民共和国政府采购法》第二十二条规定</w:t>
      </w:r>
      <w:bookmarkEnd w:id="7"/>
      <w:r>
        <w:rPr>
          <w:rFonts w:hint="eastAsia" w:ascii="宋体" w:hAnsi="宋体" w:eastAsia="宋体" w:cs="宋体"/>
          <w:b/>
          <w:bCs/>
          <w:highlight w:val="none"/>
          <w:shd w:val="clear" w:color="auto" w:fill="FFFFFF"/>
        </w:rPr>
        <w:t>：</w:t>
      </w:r>
    </w:p>
    <w:p w14:paraId="7F8F4582">
      <w:pPr>
        <w:pStyle w:val="36"/>
        <w:spacing w:after="156" w:afterLines="50"/>
        <w:ind w:firstLine="560"/>
        <w:rPr>
          <w:rFonts w:hint="eastAsia" w:ascii="宋体" w:hAnsi="宋体" w:eastAsia="宋体" w:cs="宋体"/>
          <w:highlight w:val="none"/>
        </w:rPr>
      </w:pPr>
      <w:r>
        <w:rPr>
          <w:rFonts w:hint="eastAsia" w:ascii="宋体" w:hAnsi="宋体" w:eastAsia="宋体" w:cs="宋体"/>
          <w:highlight w:val="none"/>
        </w:rPr>
        <w:t>（1）具有独立承担民事责任的能力；</w:t>
      </w:r>
    </w:p>
    <w:p w14:paraId="366A7A26">
      <w:pPr>
        <w:pStyle w:val="36"/>
        <w:spacing w:after="156" w:afterLines="50"/>
        <w:ind w:firstLine="560"/>
        <w:rPr>
          <w:rFonts w:hint="eastAsia" w:ascii="宋体" w:hAnsi="宋体" w:eastAsia="宋体" w:cs="宋体"/>
          <w:highlight w:val="none"/>
        </w:rPr>
      </w:pPr>
      <w:r>
        <w:rPr>
          <w:rFonts w:hint="eastAsia" w:ascii="宋体" w:hAnsi="宋体" w:eastAsia="宋体" w:cs="宋体"/>
          <w:highlight w:val="none"/>
        </w:rPr>
        <w:t xml:space="preserve">（2）具有良好的商业信誉和健全的财务会计制度； </w:t>
      </w:r>
    </w:p>
    <w:p w14:paraId="2DDCC944">
      <w:pPr>
        <w:pStyle w:val="36"/>
        <w:spacing w:after="156" w:afterLines="50"/>
        <w:ind w:firstLine="560"/>
        <w:rPr>
          <w:rFonts w:hint="eastAsia" w:ascii="宋体" w:hAnsi="宋体" w:eastAsia="宋体" w:cs="宋体"/>
          <w:highlight w:val="none"/>
        </w:rPr>
      </w:pPr>
      <w:r>
        <w:rPr>
          <w:rFonts w:hint="eastAsia" w:ascii="宋体" w:hAnsi="宋体" w:eastAsia="宋体" w:cs="宋体"/>
          <w:highlight w:val="none"/>
        </w:rPr>
        <w:t>（3）有依法缴纳税收和社会保障资金的良好记录；</w:t>
      </w:r>
    </w:p>
    <w:p w14:paraId="0A21F7CB">
      <w:pPr>
        <w:pStyle w:val="36"/>
        <w:spacing w:after="156" w:afterLines="50"/>
        <w:ind w:firstLine="560"/>
        <w:rPr>
          <w:rFonts w:hint="eastAsia" w:ascii="宋体" w:hAnsi="宋体" w:eastAsia="宋体" w:cs="宋体"/>
          <w:highlight w:val="none"/>
        </w:rPr>
      </w:pPr>
      <w:r>
        <w:rPr>
          <w:rFonts w:hint="eastAsia" w:ascii="宋体" w:hAnsi="宋体" w:eastAsia="宋体" w:cs="宋体"/>
          <w:highlight w:val="none"/>
        </w:rPr>
        <w:t xml:space="preserve">（4）具有履行合同所必需的设备和专业技术能力； </w:t>
      </w:r>
    </w:p>
    <w:p w14:paraId="542BE22A">
      <w:pPr>
        <w:pStyle w:val="36"/>
        <w:spacing w:after="156" w:afterLines="50"/>
        <w:ind w:firstLine="560"/>
        <w:rPr>
          <w:rFonts w:hint="eastAsia" w:ascii="宋体" w:hAnsi="宋体" w:eastAsia="宋体" w:cs="宋体"/>
          <w:highlight w:val="none"/>
        </w:rPr>
      </w:pPr>
      <w:r>
        <w:rPr>
          <w:rFonts w:hint="eastAsia" w:ascii="宋体" w:hAnsi="宋体" w:eastAsia="宋体" w:cs="宋体"/>
          <w:highlight w:val="none"/>
        </w:rPr>
        <w:t>（5）参加本次政府采购活动前三年内，在经营活动中没有重大违法记录；</w:t>
      </w:r>
    </w:p>
    <w:p w14:paraId="329040AC">
      <w:pPr>
        <w:pStyle w:val="36"/>
        <w:spacing w:after="156" w:afterLines="50"/>
        <w:ind w:firstLine="560"/>
        <w:rPr>
          <w:rFonts w:hint="eastAsia" w:ascii="宋体" w:hAnsi="宋体" w:eastAsia="宋体" w:cs="宋体"/>
          <w:highlight w:val="none"/>
        </w:rPr>
      </w:pPr>
      <w:r>
        <w:rPr>
          <w:rFonts w:hint="eastAsia" w:ascii="宋体" w:hAnsi="宋体" w:eastAsia="宋体" w:cs="宋体"/>
          <w:highlight w:val="none"/>
        </w:rPr>
        <w:t>（6）在投标（响应）截止日期前未被列入失信被执行人名单、税收违法黑名单、政府采购严重违法失信行为记录名单；</w:t>
      </w:r>
    </w:p>
    <w:p w14:paraId="630DD109">
      <w:pPr>
        <w:pStyle w:val="36"/>
        <w:spacing w:after="156" w:afterLines="50"/>
        <w:ind w:firstLine="560"/>
        <w:rPr>
          <w:rFonts w:hint="eastAsia" w:ascii="宋体" w:hAnsi="宋体" w:eastAsia="宋体" w:cs="宋体"/>
          <w:highlight w:val="none"/>
        </w:rPr>
      </w:pPr>
      <w:r>
        <w:rPr>
          <w:rFonts w:hint="eastAsia" w:ascii="宋体" w:hAnsi="宋体" w:eastAsia="宋体" w:cs="宋体"/>
          <w:highlight w:val="none"/>
        </w:rPr>
        <w:t>（7）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w:t>
      </w:r>
    </w:p>
    <w:p w14:paraId="24193C35">
      <w:pPr>
        <w:pStyle w:val="36"/>
        <w:spacing w:after="156" w:afterLines="50"/>
        <w:ind w:firstLine="560"/>
        <w:rPr>
          <w:rFonts w:hint="eastAsia" w:ascii="宋体" w:hAnsi="宋体" w:eastAsia="宋体" w:cs="宋体"/>
          <w:highlight w:val="none"/>
        </w:rPr>
      </w:pPr>
      <w:r>
        <w:rPr>
          <w:rFonts w:hint="eastAsia" w:ascii="宋体" w:hAnsi="宋体" w:eastAsia="宋体" w:cs="宋体"/>
          <w:highlight w:val="none"/>
        </w:rPr>
        <w:t>供应商须承诺符合以上资格条件要求，并提供承诺函。供应商应对其资格信用承诺内容的真实性、合法性、有效性负责。如作出虚假承诺，视同“提供虚假材料谋取中标（成交）”的违法行为。经调查核实后，按照《中华人民共和国政府采购法》第七十七条，处以采购金额千分之五以上千分之十以下的罚款，列入不良行为记录名单，在一至三年内禁止参加政府采购活动，如有违法所得的，并处没收违法所得，情节严重的，由市场监管部门吊销营业执照；构成犯罪的，依法追究刑事责任。</w:t>
      </w:r>
    </w:p>
    <w:p w14:paraId="77279358">
      <w:pPr>
        <w:pStyle w:val="36"/>
        <w:spacing w:after="156" w:afterLines="50"/>
        <w:ind w:firstLine="562"/>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rPr>
        <w:t>2、本项目的特定资质要求：</w:t>
      </w:r>
      <w:r>
        <w:rPr>
          <w:rFonts w:hint="eastAsia" w:ascii="宋体" w:hAnsi="宋体" w:eastAsia="宋体" w:cs="宋体"/>
          <w:b/>
          <w:bCs/>
          <w:color w:val="auto"/>
          <w:highlight w:val="none"/>
          <w:lang w:val="en-US" w:eastAsia="zh-CN"/>
        </w:rPr>
        <w:t>无</w:t>
      </w:r>
    </w:p>
    <w:p w14:paraId="12C03439">
      <w:pPr>
        <w:pStyle w:val="36"/>
        <w:spacing w:after="156" w:afterLines="50"/>
        <w:ind w:firstLine="562"/>
        <w:rPr>
          <w:rFonts w:hint="eastAsia" w:ascii="宋体" w:hAnsi="宋体" w:eastAsia="宋体" w:cs="宋体"/>
          <w:b/>
          <w:bCs/>
          <w:highlight w:val="none"/>
        </w:rPr>
      </w:pPr>
      <w:r>
        <w:rPr>
          <w:rFonts w:hint="eastAsia" w:ascii="宋体" w:hAnsi="宋体" w:eastAsia="宋体" w:cs="宋体"/>
          <w:b/>
          <w:bCs/>
          <w:highlight w:val="none"/>
        </w:rPr>
        <w:t>3.落实政府采购政策的相关资格要求：</w:t>
      </w:r>
    </w:p>
    <w:p w14:paraId="72A028A0">
      <w:pPr>
        <w:pStyle w:val="36"/>
        <w:spacing w:after="156" w:afterLines="50"/>
        <w:ind w:firstLine="560"/>
        <w:rPr>
          <w:rFonts w:hint="eastAsia" w:ascii="宋体" w:hAnsi="宋体" w:eastAsia="宋体" w:cs="宋体"/>
          <w:color w:val="000000" w:themeColor="text1"/>
          <w:highlight w:val="none"/>
          <w14:textFill>
            <w14:solidFill>
              <w14:schemeClr w14:val="tx1"/>
            </w14:solidFill>
          </w14:textFill>
        </w:rPr>
      </w:pPr>
      <w:bookmarkStart w:id="8" w:name="OLE_LINK2"/>
      <w:r>
        <w:rPr>
          <w:rFonts w:hint="eastAsia" w:ascii="宋体" w:hAnsi="宋体" w:eastAsia="宋体" w:cs="宋体"/>
          <w:color w:val="000000" w:themeColor="text1"/>
          <w:highlight w:val="none"/>
          <w14:textFill>
            <w14:solidFill>
              <w14:schemeClr w14:val="tx1"/>
            </w14:solidFill>
          </w14:textFill>
        </w:rPr>
        <w:t>本项目不专门面向中小微企业采购，但按政策规定评标时给予小微企业10%的价格优惠。（供应商需提供中小企业声明函）；监狱企业、残疾人福利性单位视同小型、微型企业（详见附件要求）。</w:t>
      </w:r>
    </w:p>
    <w:bookmarkEnd w:id="8"/>
    <w:p w14:paraId="05436BA1">
      <w:pPr>
        <w:pStyle w:val="36"/>
        <w:ind w:firstLine="562"/>
        <w:rPr>
          <w:rFonts w:hint="eastAsia" w:ascii="宋体" w:hAnsi="宋体" w:eastAsia="宋体" w:cs="宋体"/>
          <w:b/>
          <w:bCs/>
          <w:highlight w:val="none"/>
        </w:rPr>
      </w:pPr>
      <w:r>
        <w:rPr>
          <w:rFonts w:hint="eastAsia" w:ascii="宋体" w:hAnsi="宋体" w:eastAsia="宋体" w:cs="宋体"/>
          <w:b/>
          <w:bCs/>
          <w:highlight w:val="none"/>
        </w:rPr>
        <w:t>4.本项目不接受联合体投标。</w:t>
      </w:r>
    </w:p>
    <w:p w14:paraId="0684A961">
      <w:pPr>
        <w:pStyle w:val="34"/>
        <w:rPr>
          <w:rFonts w:hint="eastAsia" w:ascii="宋体" w:hAnsi="宋体" w:eastAsia="宋体" w:cs="宋体"/>
          <w:highlight w:val="none"/>
        </w:rPr>
      </w:pPr>
      <w:bookmarkStart w:id="9" w:name="_Toc183683126"/>
      <w:bookmarkStart w:id="10" w:name="_Toc182873364"/>
      <w:r>
        <w:rPr>
          <w:rFonts w:hint="eastAsia" w:ascii="宋体" w:hAnsi="宋体" w:eastAsia="宋体" w:cs="宋体"/>
          <w:highlight w:val="none"/>
        </w:rPr>
        <w:t>三、获取磋商文件的时间、地点、方式及磋商文件售价</w:t>
      </w:r>
      <w:bookmarkEnd w:id="9"/>
      <w:bookmarkEnd w:id="10"/>
    </w:p>
    <w:p w14:paraId="2A628FF5">
      <w:pPr>
        <w:pStyle w:val="36"/>
        <w:spacing w:after="156" w:afterLines="50"/>
        <w:ind w:firstLine="560"/>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1、获取时间：</w:t>
      </w:r>
      <w:r>
        <w:rPr>
          <w:rFonts w:hint="eastAsia" w:ascii="宋体" w:hAnsi="宋体" w:cs="宋体"/>
          <w:highlight w:val="none"/>
          <w:shd w:val="clear" w:color="auto" w:fill="FFFFFF"/>
          <w:lang w:eastAsia="zh-CN"/>
        </w:rPr>
        <w:t>2025年07月15日</w:t>
      </w:r>
      <w:r>
        <w:rPr>
          <w:rFonts w:hint="eastAsia" w:ascii="宋体" w:hAnsi="宋体" w:eastAsia="宋体" w:cs="宋体"/>
          <w:highlight w:val="none"/>
          <w:shd w:val="clear" w:color="auto" w:fill="FFFFFF"/>
        </w:rPr>
        <w:t>至</w:t>
      </w:r>
      <w:r>
        <w:rPr>
          <w:rFonts w:hint="eastAsia" w:ascii="宋体" w:hAnsi="宋体" w:cs="宋体"/>
          <w:highlight w:val="none"/>
          <w:shd w:val="clear" w:color="auto" w:fill="FFFFFF"/>
          <w:lang w:eastAsia="zh-CN"/>
        </w:rPr>
        <w:t>2025年07月22日</w:t>
      </w:r>
      <w:r>
        <w:rPr>
          <w:rFonts w:hint="eastAsia" w:ascii="宋体" w:hAnsi="宋体" w:eastAsia="宋体" w:cs="宋体"/>
          <w:highlight w:val="none"/>
          <w:shd w:val="clear" w:color="auto" w:fill="FFFFFF"/>
        </w:rPr>
        <w:t>，（北京时间，法定节假日除外）。</w:t>
      </w:r>
    </w:p>
    <w:p w14:paraId="223979CE">
      <w:pPr>
        <w:pStyle w:val="36"/>
        <w:spacing w:after="156" w:afterLines="50"/>
        <w:ind w:firstLine="560"/>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2、获取地点：政府采购云平台（网址：</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"https://login.zcygov.cn/user-login/" \l "/login" </w:instrText>
      </w:r>
      <w:r>
        <w:rPr>
          <w:rFonts w:hint="eastAsia" w:ascii="宋体" w:hAnsi="宋体" w:eastAsia="宋体" w:cs="宋体"/>
          <w:highlight w:val="none"/>
        </w:rPr>
        <w:fldChar w:fldCharType="separate"/>
      </w:r>
      <w:r>
        <w:rPr>
          <w:rStyle w:val="24"/>
          <w:rFonts w:hint="eastAsia" w:ascii="宋体" w:hAnsi="宋体" w:eastAsia="宋体" w:cs="宋体"/>
          <w:kern w:val="0"/>
          <w:sz w:val="27"/>
          <w:szCs w:val="27"/>
          <w:highlight w:val="none"/>
          <w:shd w:val="clear" w:color="auto" w:fill="FFFFFF"/>
        </w:rPr>
        <w:t>https://login.zcygov.cn/user-login/#/login</w:t>
      </w:r>
      <w:r>
        <w:rPr>
          <w:rStyle w:val="24"/>
          <w:rFonts w:hint="eastAsia" w:ascii="宋体" w:hAnsi="宋体" w:eastAsia="宋体" w:cs="宋体"/>
          <w:kern w:val="0"/>
          <w:sz w:val="27"/>
          <w:szCs w:val="27"/>
          <w:highlight w:val="none"/>
          <w:shd w:val="clear" w:color="auto" w:fill="FFFFFF"/>
        </w:rPr>
        <w:fldChar w:fldCharType="end"/>
      </w:r>
      <w:r>
        <w:rPr>
          <w:rFonts w:hint="eastAsia" w:ascii="宋体" w:hAnsi="宋体" w:eastAsia="宋体" w:cs="宋体"/>
          <w:highlight w:val="none"/>
          <w:shd w:val="clear" w:color="auto" w:fill="FFFFFF"/>
        </w:rPr>
        <w:t>）。</w:t>
      </w:r>
    </w:p>
    <w:p w14:paraId="12029879">
      <w:pPr>
        <w:pStyle w:val="36"/>
        <w:spacing w:after="156" w:afterLines="50"/>
        <w:ind w:firstLine="560"/>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3、获取方式：</w:t>
      </w:r>
    </w:p>
    <w:p w14:paraId="3E30E3ED">
      <w:pPr>
        <w:keepNext w:val="0"/>
        <w:keepLines w:val="0"/>
        <w:pageBreakBefore w:val="0"/>
        <w:widowControl w:val="0"/>
        <w:kinsoku/>
        <w:wordWrap/>
        <w:overflowPunct/>
        <w:topLinePunct w:val="0"/>
        <w:autoSpaceDE/>
        <w:bidi w:val="0"/>
        <w:adjustRightInd/>
        <w:snapToGrid/>
        <w:spacing w:line="520" w:lineRule="exact"/>
        <w:ind w:firstLine="560" w:firstLineChars="200"/>
        <w:textAlignment w:val="auto"/>
        <w:rPr>
          <w:rFonts w:hint="eastAsia" w:ascii="宋体" w:hAnsi="宋体" w:eastAsia="宋体" w:cs="宋体"/>
          <w:sz w:val="28"/>
          <w:szCs w:val="28"/>
          <w:highlight w:val="none"/>
        </w:rPr>
      </w:pPr>
      <w:bookmarkStart w:id="11" w:name="_Toc183683127"/>
      <w:bookmarkStart w:id="12" w:name="_Toc182873365"/>
      <w:r>
        <w:rPr>
          <w:rFonts w:hint="eastAsia" w:ascii="宋体" w:hAnsi="宋体" w:eastAsia="宋体" w:cs="宋体"/>
          <w:sz w:val="28"/>
          <w:szCs w:val="28"/>
          <w:highlight w:val="none"/>
        </w:rPr>
        <w:t>（一）凡有意参加投标（磋商或谈判）者，须注册政采云平台账号并登录办理数字证书（CA），若供应商未办理数字证书（CA）的，可选择办理云南壹证通CA。CA申领链接：</w:t>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"http://yzt.ynsmartcert.cn/"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http://yzt.ynsmartcert.cn/</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"http://yzt.ynsmartcert.cn/cms/yztbnxj16.html"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t>云南壹证通CA 可支持线上、线下两种办理方式，并提供7*24小时全天候客户服务支持，客服热线400-004-0628。（紧急CA办理电话：19988166369）政府采购云平台支持多家CA服务商，供应商可自行选择办理。</w:t>
      </w:r>
    </w:p>
    <w:p w14:paraId="14D07551">
      <w:pPr>
        <w:keepNext w:val="0"/>
        <w:keepLines w:val="0"/>
        <w:pageBreakBefore w:val="0"/>
        <w:widowControl w:val="0"/>
        <w:kinsoku/>
        <w:wordWrap/>
        <w:overflowPunct/>
        <w:topLinePunct w:val="0"/>
        <w:autoSpaceDE/>
        <w:bidi w:val="0"/>
        <w:adjustRightInd/>
        <w:snapToGrid/>
        <w:spacing w:line="520" w:lineRule="exact"/>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（二）数字证书（CA）申领完成之后进入政府采购云平台，企业账号与数字证书（CA）进行绑定，凭企业数字证书（CA）进行项目报名及免费下载</w:t>
      </w:r>
      <w:r>
        <w:rPr>
          <w:rFonts w:hint="eastAsia" w:ascii="宋体" w:hAnsi="宋体" w:cs="宋体"/>
          <w:sz w:val="28"/>
          <w:szCs w:val="28"/>
          <w:highlight w:val="none"/>
          <w:lang w:eastAsia="zh-CN"/>
        </w:rPr>
        <w:t>磋商文件</w:t>
      </w:r>
      <w:r>
        <w:rPr>
          <w:rFonts w:hint="eastAsia" w:ascii="宋体" w:hAnsi="宋体" w:eastAsia="宋体" w:cs="宋体"/>
          <w:sz w:val="28"/>
          <w:szCs w:val="28"/>
          <w:highlight w:val="none"/>
        </w:rPr>
        <w:t>。</w:t>
      </w:r>
    </w:p>
    <w:p w14:paraId="1BFC8DE0">
      <w:pPr>
        <w:keepNext w:val="0"/>
        <w:keepLines w:val="0"/>
        <w:pageBreakBefore w:val="0"/>
        <w:widowControl w:val="0"/>
        <w:kinsoku/>
        <w:wordWrap/>
        <w:overflowPunct/>
        <w:topLinePunct w:val="0"/>
        <w:autoSpaceDE/>
        <w:bidi w:val="0"/>
        <w:adjustRightInd/>
        <w:snapToGrid/>
        <w:spacing w:line="520" w:lineRule="exact"/>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（三）按上述要求获取文件的供应商视为已合法获取本项目采购文件，具备本项目的投标（磋商或谈判）资格。</w:t>
      </w:r>
    </w:p>
    <w:p w14:paraId="1E6321B8">
      <w:pPr>
        <w:pStyle w:val="34"/>
        <w:ind w:firstLine="560" w:firstLineChars="200"/>
        <w:rPr>
          <w:rFonts w:hint="eastAsia" w:ascii="宋体" w:hAnsi="宋体" w:eastAsia="宋体" w:cs="宋体"/>
          <w:b w:val="0"/>
          <w:bCs/>
          <w:kern w:val="2"/>
          <w:sz w:val="28"/>
          <w:szCs w:val="28"/>
          <w:highlight w:val="none"/>
          <w:lang w:val="en-US" w:eastAsia="zh-CN" w:bidi="ar-SA"/>
        </w:rPr>
      </w:pPr>
      <w:r>
        <w:rPr>
          <w:rFonts w:hint="eastAsia" w:ascii="宋体" w:hAnsi="宋体" w:eastAsia="宋体" w:cs="宋体"/>
          <w:b w:val="0"/>
          <w:bCs/>
          <w:kern w:val="2"/>
          <w:sz w:val="28"/>
          <w:szCs w:val="28"/>
          <w:highlight w:val="none"/>
          <w:lang w:val="en-US" w:eastAsia="zh-CN" w:bidi="ar-SA"/>
        </w:rPr>
        <w:t>（四）如有问题可拨打政采云客户服务热线95763进行咨询，数字证书（CA）问题可咨询24小时技术支持热线400-004-0628（紧急办理可拨：19988166369）</w:t>
      </w:r>
    </w:p>
    <w:p w14:paraId="3DB36BCC">
      <w:pPr>
        <w:pStyle w:val="34"/>
        <w:ind w:firstLine="480" w:firstLineChars="200"/>
        <w:rPr>
          <w:rFonts w:hint="eastAsia" w:ascii="宋体" w:hAnsi="宋体" w:eastAsia="宋体" w:cs="宋体"/>
          <w:b w:val="0"/>
          <w:bCs/>
          <w:kern w:val="2"/>
          <w:sz w:val="24"/>
          <w:szCs w:val="24"/>
          <w:highlight w:val="none"/>
          <w:lang w:val="en-US" w:eastAsia="zh-CN" w:bidi="ar-SA"/>
        </w:rPr>
      </w:pPr>
    </w:p>
    <w:p w14:paraId="23DAEEA5">
      <w:pPr>
        <w:pStyle w:val="34"/>
        <w:rPr>
          <w:rFonts w:hint="eastAsia" w:ascii="宋体" w:hAnsi="宋体" w:eastAsia="宋体" w:cs="宋体"/>
          <w:highlight w:val="none"/>
        </w:rPr>
      </w:pPr>
      <w:r>
        <w:rPr>
          <w:rFonts w:hint="eastAsia" w:ascii="宋体" w:hAnsi="宋体" w:eastAsia="宋体" w:cs="宋体"/>
          <w:highlight w:val="none"/>
        </w:rPr>
        <w:t>四、响应文件提交截止时间和磋商时间、地点</w:t>
      </w:r>
      <w:bookmarkEnd w:id="11"/>
      <w:bookmarkEnd w:id="12"/>
    </w:p>
    <w:p w14:paraId="2101EFB5">
      <w:pPr>
        <w:pStyle w:val="36"/>
        <w:spacing w:after="156" w:afterLines="50"/>
        <w:ind w:firstLine="560"/>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1、响应文件提交截止时间：</w:t>
      </w:r>
      <w:r>
        <w:rPr>
          <w:rFonts w:hint="eastAsia" w:ascii="宋体" w:hAnsi="宋体" w:cs="宋体"/>
          <w:highlight w:val="none"/>
          <w:shd w:val="clear" w:color="auto" w:fill="FFFFFF"/>
          <w:lang w:eastAsia="zh-CN"/>
        </w:rPr>
        <w:t>2025年07月25日</w:t>
      </w:r>
      <w:r>
        <w:rPr>
          <w:rFonts w:hint="eastAsia" w:ascii="宋体" w:hAnsi="宋体" w:eastAsia="宋体" w:cs="宋体"/>
          <w:highlight w:val="none"/>
          <w:shd w:val="clear" w:color="auto" w:fill="FFFFFF"/>
        </w:rPr>
        <w:t>14时30分。</w:t>
      </w:r>
    </w:p>
    <w:p w14:paraId="6255BC55">
      <w:pPr>
        <w:pStyle w:val="36"/>
        <w:spacing w:after="156" w:afterLines="50"/>
        <w:ind w:firstLine="560"/>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2、磋商时间：</w:t>
      </w:r>
      <w:r>
        <w:rPr>
          <w:rFonts w:hint="eastAsia" w:ascii="宋体" w:hAnsi="宋体" w:cs="宋体"/>
          <w:highlight w:val="none"/>
          <w:shd w:val="clear" w:color="auto" w:fill="FFFFFF"/>
          <w:lang w:eastAsia="zh-CN"/>
        </w:rPr>
        <w:t>2025年07月25日</w:t>
      </w:r>
      <w:r>
        <w:rPr>
          <w:rFonts w:hint="eastAsia" w:ascii="宋体" w:hAnsi="宋体" w:eastAsia="宋体" w:cs="宋体"/>
          <w:highlight w:val="none"/>
          <w:shd w:val="clear" w:color="auto" w:fill="FFFFFF"/>
        </w:rPr>
        <w:t>14时30分。</w:t>
      </w:r>
    </w:p>
    <w:p w14:paraId="0FA477CD">
      <w:pPr>
        <w:keepNext w:val="0"/>
        <w:keepLines w:val="0"/>
        <w:pageBreakBefore w:val="0"/>
        <w:widowControl w:val="0"/>
        <w:kinsoku/>
        <w:wordWrap/>
        <w:overflowPunct/>
        <w:topLinePunct w:val="0"/>
        <w:autoSpaceDE/>
        <w:bidi w:val="0"/>
        <w:adjustRightInd/>
        <w:snapToGrid/>
        <w:spacing w:line="520" w:lineRule="exact"/>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shd w:val="clear" w:color="auto" w:fill="FFFFFF"/>
        </w:rPr>
        <w:t>3、</w:t>
      </w:r>
      <w:r>
        <w:rPr>
          <w:rFonts w:hint="eastAsia" w:ascii="宋体" w:hAnsi="宋体" w:eastAsia="宋体" w:cs="宋体"/>
          <w:kern w:val="0"/>
          <w:sz w:val="28"/>
          <w:szCs w:val="28"/>
          <w:highlight w:val="none"/>
        </w:rPr>
        <w:t>递交地点：</w:t>
      </w:r>
      <w:r>
        <w:rPr>
          <w:rFonts w:hint="eastAsia" w:ascii="宋体" w:hAnsi="宋体" w:eastAsia="宋体" w:cs="宋体"/>
          <w:sz w:val="28"/>
          <w:szCs w:val="28"/>
          <w:highlight w:val="none"/>
        </w:rPr>
        <w:t>政府采购云平台（https://www.zcygov.cn/）网上开标大厅</w:t>
      </w:r>
    </w:p>
    <w:p w14:paraId="3394AFDE">
      <w:pPr>
        <w:keepNext w:val="0"/>
        <w:keepLines w:val="0"/>
        <w:pageBreakBefore w:val="0"/>
        <w:widowControl w:val="0"/>
        <w:kinsoku/>
        <w:wordWrap/>
        <w:overflowPunct/>
        <w:topLinePunct w:val="0"/>
        <w:autoSpaceDE/>
        <w:bidi w:val="0"/>
        <w:adjustRightInd/>
        <w:snapToGrid/>
        <w:spacing w:line="520" w:lineRule="exact"/>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注意事项：（1）因本项目采购方式为竞争性磋商，供应商需登录政采云平台（http：//www.zcygov.cn），在磋商截止时间前完成所有电子响应文件的上传；磋商截止时间前未完成响应文件传输的，视为撤回磋商响应文件；</w:t>
      </w:r>
    </w:p>
    <w:p w14:paraId="6A2B9A8F">
      <w:pPr>
        <w:keepNext w:val="0"/>
        <w:keepLines w:val="0"/>
        <w:pageBreakBefore w:val="0"/>
        <w:widowControl w:val="0"/>
        <w:numPr>
          <w:ilvl w:val="0"/>
          <w:numId w:val="2"/>
        </w:numPr>
        <w:kinsoku/>
        <w:wordWrap/>
        <w:overflowPunct/>
        <w:topLinePunct w:val="0"/>
        <w:autoSpaceDE/>
        <w:bidi w:val="0"/>
        <w:adjustRightInd/>
        <w:snapToGrid/>
        <w:spacing w:line="520" w:lineRule="exact"/>
        <w:ind w:firstLine="560" w:firstLineChars="200"/>
        <w:textAlignment w:val="auto"/>
        <w:rPr>
          <w:rFonts w:hint="eastAsia" w:ascii="宋体" w:hAnsi="宋体" w:eastAsia="宋体" w:cs="宋体"/>
          <w:sz w:val="28"/>
          <w:szCs w:val="28"/>
          <w:highlight w:val="none"/>
        </w:rPr>
      </w:pPr>
      <w:r>
        <w:rPr>
          <w:rFonts w:hint="eastAsia" w:ascii="宋体" w:hAnsi="宋体" w:eastAsia="宋体" w:cs="宋体"/>
          <w:kern w:val="0"/>
          <w:sz w:val="28"/>
          <w:szCs w:val="28"/>
          <w:highlight w:val="none"/>
          <w:lang w:bidi="ar"/>
        </w:rPr>
        <w:t>供应商在截标时间前提前进入到政采云“开标大厅”，根据网上远程解密、开标要求，在下达响应文件解密指令后，在规定时间内完成远程解密，因供应商操作失误或自身原因导致解密失败的，视为放弃此次磋商；唱标结束后，供应商未提出异议的，视为认可开标、唱标结果</w:t>
      </w:r>
      <w:r>
        <w:rPr>
          <w:rFonts w:hint="eastAsia" w:ascii="宋体" w:hAnsi="宋体" w:eastAsia="宋体" w:cs="宋体"/>
          <w:sz w:val="28"/>
          <w:szCs w:val="28"/>
          <w:highlight w:val="none"/>
        </w:rPr>
        <w:t>。</w:t>
      </w:r>
    </w:p>
    <w:p w14:paraId="25D541A8">
      <w:pPr>
        <w:keepNext w:val="0"/>
        <w:keepLines w:val="0"/>
        <w:pageBreakBefore w:val="0"/>
        <w:widowControl w:val="0"/>
        <w:numPr>
          <w:ilvl w:val="0"/>
          <w:numId w:val="2"/>
        </w:numPr>
        <w:kinsoku/>
        <w:wordWrap/>
        <w:overflowPunct/>
        <w:topLinePunct w:val="0"/>
        <w:autoSpaceDE/>
        <w:bidi w:val="0"/>
        <w:adjustRightInd/>
        <w:snapToGrid/>
        <w:spacing w:line="520" w:lineRule="exact"/>
        <w:ind w:firstLine="560" w:firstLineChars="200"/>
        <w:textAlignment w:val="auto"/>
        <w:rPr>
          <w:rFonts w:hint="eastAsia" w:ascii="宋体" w:hAnsi="宋体" w:eastAsia="宋体" w:cs="宋体"/>
          <w:bCs/>
          <w:sz w:val="28"/>
          <w:szCs w:val="28"/>
          <w:highlight w:val="none"/>
        </w:rPr>
      </w:pPr>
      <w:r>
        <w:rPr>
          <w:rFonts w:hint="eastAsia" w:ascii="宋体" w:hAnsi="宋体" w:eastAsia="宋体" w:cs="宋体"/>
          <w:sz w:val="28"/>
          <w:szCs w:val="28"/>
          <w:highlight w:val="none"/>
        </w:rPr>
        <w:t>本项目为远程智能开标，不到开标现场提交响应文件及二次报价表，请各供应商自行在政采云系统根据相关系统要求进行远程在线二次报价。若竞标人因个人原因不二次报价，则视为放弃参与本项目</w:t>
      </w:r>
      <w:r>
        <w:rPr>
          <w:rFonts w:hint="eastAsia" w:ascii="宋体" w:hAnsi="宋体" w:eastAsia="宋体" w:cs="宋体"/>
          <w:kern w:val="0"/>
          <w:sz w:val="28"/>
          <w:szCs w:val="28"/>
          <w:highlight w:val="none"/>
          <w:lang w:bidi="ar"/>
        </w:rPr>
        <w:t>。</w:t>
      </w:r>
    </w:p>
    <w:p w14:paraId="4EEC0385">
      <w:pPr>
        <w:pStyle w:val="34"/>
        <w:rPr>
          <w:rFonts w:hint="eastAsia" w:ascii="宋体" w:hAnsi="宋体" w:eastAsia="宋体" w:cs="宋体"/>
          <w:highlight w:val="none"/>
        </w:rPr>
      </w:pPr>
      <w:bookmarkStart w:id="13" w:name="_Toc182873366"/>
      <w:bookmarkStart w:id="14" w:name="_Toc183683128"/>
    </w:p>
    <w:p w14:paraId="06F6A5F3">
      <w:pPr>
        <w:pStyle w:val="34"/>
        <w:rPr>
          <w:rFonts w:hint="eastAsia" w:ascii="宋体" w:hAnsi="宋体" w:eastAsia="宋体" w:cs="宋体"/>
          <w:sz w:val="36"/>
          <w:szCs w:val="36"/>
          <w:highlight w:val="none"/>
        </w:rPr>
      </w:pPr>
      <w:r>
        <w:rPr>
          <w:rFonts w:hint="eastAsia" w:ascii="宋体" w:hAnsi="宋体" w:eastAsia="宋体" w:cs="宋体"/>
          <w:highlight w:val="none"/>
        </w:rPr>
        <w:t>五、公告期限</w:t>
      </w:r>
      <w:bookmarkEnd w:id="13"/>
      <w:bookmarkEnd w:id="14"/>
    </w:p>
    <w:p w14:paraId="3F48FE92">
      <w:pPr>
        <w:pStyle w:val="36"/>
        <w:ind w:firstLine="560"/>
        <w:rPr>
          <w:rFonts w:hint="eastAsia" w:ascii="宋体" w:hAnsi="宋体" w:eastAsia="宋体" w:cs="宋体"/>
          <w:highlight w:val="none"/>
        </w:rPr>
      </w:pPr>
      <w:r>
        <w:rPr>
          <w:rFonts w:hint="eastAsia" w:ascii="宋体" w:hAnsi="宋体" w:eastAsia="宋体" w:cs="宋体"/>
          <w:highlight w:val="none"/>
        </w:rPr>
        <w:t>自本公告发布之日起3个工作日。</w:t>
      </w:r>
    </w:p>
    <w:p w14:paraId="703C21A5">
      <w:pPr>
        <w:rPr>
          <w:rFonts w:hint="eastAsia"/>
          <w:highlight w:val="none"/>
        </w:rPr>
      </w:pPr>
    </w:p>
    <w:p w14:paraId="6E5AEFB8">
      <w:pPr>
        <w:pStyle w:val="34"/>
        <w:rPr>
          <w:rFonts w:hint="eastAsia" w:ascii="宋体" w:hAnsi="宋体" w:eastAsia="宋体" w:cs="宋体"/>
          <w:highlight w:val="none"/>
        </w:rPr>
      </w:pPr>
      <w:bookmarkStart w:id="15" w:name="_Toc183683129"/>
      <w:bookmarkStart w:id="16" w:name="_Toc182873367"/>
      <w:r>
        <w:rPr>
          <w:rFonts w:hint="eastAsia" w:ascii="宋体" w:hAnsi="宋体" w:eastAsia="宋体" w:cs="宋体"/>
          <w:highlight w:val="none"/>
        </w:rPr>
        <w:t>六、其他补充事宜</w:t>
      </w:r>
      <w:bookmarkEnd w:id="15"/>
      <w:bookmarkEnd w:id="16"/>
    </w:p>
    <w:p w14:paraId="31AB4707">
      <w:pPr>
        <w:pStyle w:val="36"/>
        <w:spacing w:after="156" w:afterLines="50"/>
        <w:ind w:firstLine="560"/>
        <w:rPr>
          <w:rFonts w:hint="eastAsia" w:ascii="宋体" w:hAnsi="宋体" w:eastAsia="宋体" w:cs="宋体"/>
          <w:highlight w:val="none"/>
        </w:rPr>
      </w:pPr>
      <w:r>
        <w:rPr>
          <w:rFonts w:hint="eastAsia" w:ascii="宋体" w:hAnsi="宋体" w:eastAsia="宋体" w:cs="宋体"/>
          <w:highlight w:val="none"/>
        </w:rPr>
        <w:t>1、开标方式：网上开标</w:t>
      </w:r>
    </w:p>
    <w:p w14:paraId="12D0A1A6">
      <w:pPr>
        <w:pStyle w:val="36"/>
        <w:spacing w:after="156" w:afterLines="50"/>
        <w:ind w:firstLine="560"/>
        <w:rPr>
          <w:rFonts w:hint="eastAsia" w:ascii="宋体" w:hAnsi="宋体" w:eastAsia="宋体" w:cs="宋体"/>
          <w:highlight w:val="none"/>
        </w:rPr>
      </w:pPr>
      <w:r>
        <w:rPr>
          <w:rFonts w:hint="eastAsia" w:ascii="宋体" w:hAnsi="宋体" w:eastAsia="宋体" w:cs="宋体"/>
          <w:highlight w:val="none"/>
        </w:rPr>
        <w:t>2、是否需要缴纳投标保证金：否</w:t>
      </w:r>
    </w:p>
    <w:p w14:paraId="68D6296E">
      <w:pPr>
        <w:pStyle w:val="36"/>
        <w:spacing w:after="156" w:afterLines="50"/>
        <w:ind w:firstLine="560"/>
        <w:rPr>
          <w:rFonts w:hint="eastAsia" w:ascii="宋体" w:hAnsi="宋体" w:eastAsia="宋体" w:cs="宋体"/>
          <w:highlight w:val="none"/>
        </w:rPr>
      </w:pPr>
      <w:r>
        <w:rPr>
          <w:rFonts w:hint="eastAsia" w:ascii="宋体" w:hAnsi="宋体" w:eastAsia="宋体" w:cs="宋体"/>
          <w:highlight w:val="none"/>
        </w:rPr>
        <w:t>3、本次采购公告在《云南省政府采购网》、《政府采购云平台》上发布。采购人及采购代理机构对其他网站发布或转载的公告内容不承担任何责任。</w:t>
      </w:r>
    </w:p>
    <w:p w14:paraId="0D58721E">
      <w:pPr>
        <w:pStyle w:val="34"/>
        <w:rPr>
          <w:rFonts w:hint="eastAsia" w:ascii="宋体" w:hAnsi="宋体" w:eastAsia="宋体" w:cs="宋体"/>
          <w:highlight w:val="none"/>
        </w:rPr>
      </w:pPr>
      <w:bookmarkStart w:id="17" w:name="_Toc183683130"/>
      <w:bookmarkStart w:id="18" w:name="_Toc182873368"/>
      <w:r>
        <w:rPr>
          <w:rFonts w:hint="eastAsia" w:ascii="宋体" w:hAnsi="宋体" w:eastAsia="宋体" w:cs="宋体"/>
          <w:highlight w:val="none"/>
        </w:rPr>
        <w:t>七、凡对本次采购提出询问，请按以下方式联系</w:t>
      </w:r>
      <w:bookmarkEnd w:id="17"/>
      <w:bookmarkEnd w:id="18"/>
    </w:p>
    <w:p w14:paraId="151EB301">
      <w:pPr>
        <w:rPr>
          <w:rFonts w:hint="eastAsia" w:ascii="宋体" w:hAnsi="宋体" w:eastAsia="宋体" w:cs="宋体"/>
          <w:highlight w:val="none"/>
        </w:rPr>
      </w:pPr>
    </w:p>
    <w:p w14:paraId="55C5F97D">
      <w:pPr>
        <w:pStyle w:val="36"/>
        <w:ind w:firstLine="562"/>
        <w:rPr>
          <w:rFonts w:hint="eastAsia" w:ascii="宋体" w:hAnsi="宋体" w:eastAsia="宋体" w:cs="宋体"/>
          <w:b/>
          <w:bCs/>
          <w:highlight w:val="none"/>
        </w:rPr>
      </w:pPr>
      <w:r>
        <w:rPr>
          <w:rFonts w:hint="eastAsia" w:ascii="宋体" w:hAnsi="宋体" w:eastAsia="宋体" w:cs="宋体"/>
          <w:b/>
          <w:bCs/>
          <w:highlight w:val="none"/>
        </w:rPr>
        <w:t>采购人信息</w:t>
      </w:r>
    </w:p>
    <w:p w14:paraId="27011F3B">
      <w:pPr>
        <w:pStyle w:val="36"/>
        <w:ind w:firstLine="560"/>
        <w:rPr>
          <w:rFonts w:hint="eastAsia" w:ascii="宋体" w:hAnsi="宋体" w:eastAsia="宋体" w:cs="宋体"/>
          <w:highlight w:val="none"/>
        </w:rPr>
      </w:pPr>
      <w:r>
        <w:rPr>
          <w:rFonts w:hint="eastAsia" w:ascii="宋体" w:hAnsi="宋体" w:eastAsia="宋体" w:cs="宋体"/>
          <w:highlight w:val="none"/>
        </w:rPr>
        <w:t>名称：宣威市第一人民医院</w:t>
      </w:r>
    </w:p>
    <w:p w14:paraId="7117E6B5">
      <w:pPr>
        <w:pStyle w:val="36"/>
        <w:ind w:firstLine="560"/>
        <w:rPr>
          <w:rFonts w:hint="eastAsia" w:ascii="宋体" w:hAnsi="宋体" w:eastAsia="宋体" w:cs="宋体"/>
          <w:highlight w:val="none"/>
        </w:rPr>
      </w:pPr>
      <w:r>
        <w:rPr>
          <w:rFonts w:hint="eastAsia" w:ascii="宋体" w:hAnsi="宋体" w:eastAsia="宋体" w:cs="宋体"/>
          <w:highlight w:val="none"/>
        </w:rPr>
        <w:t>地址：宣威市虹桥水田冲宣威市第一人民医院</w:t>
      </w:r>
    </w:p>
    <w:p w14:paraId="3CFAAA83">
      <w:pPr>
        <w:pStyle w:val="36"/>
        <w:ind w:firstLine="560"/>
        <w:rPr>
          <w:rFonts w:hint="eastAsia" w:ascii="宋体" w:hAnsi="宋体" w:eastAsia="宋体" w:cs="宋体"/>
          <w:highlight w:val="none"/>
        </w:rPr>
      </w:pPr>
      <w:r>
        <w:rPr>
          <w:rFonts w:hint="eastAsia" w:ascii="宋体" w:hAnsi="宋体" w:eastAsia="宋体" w:cs="宋体"/>
          <w:highlight w:val="none"/>
        </w:rPr>
        <w:t>联系人：杨老师</w:t>
      </w:r>
    </w:p>
    <w:p w14:paraId="776C27B2">
      <w:pPr>
        <w:pStyle w:val="36"/>
        <w:ind w:firstLine="560"/>
        <w:rPr>
          <w:rFonts w:hint="eastAsia" w:ascii="宋体" w:hAnsi="宋体" w:eastAsia="宋体" w:cs="宋体"/>
          <w:highlight w:val="none"/>
        </w:rPr>
      </w:pPr>
      <w:r>
        <w:rPr>
          <w:rFonts w:hint="eastAsia" w:ascii="宋体" w:hAnsi="宋体" w:eastAsia="宋体" w:cs="宋体"/>
          <w:highlight w:val="none"/>
        </w:rPr>
        <w:t>联系方式：0874-7254788</w:t>
      </w:r>
    </w:p>
    <w:p w14:paraId="0B3BDC24">
      <w:pPr>
        <w:pStyle w:val="36"/>
        <w:ind w:firstLine="560"/>
        <w:rPr>
          <w:rFonts w:hint="eastAsia" w:ascii="宋体" w:hAnsi="宋体" w:eastAsia="宋体" w:cs="宋体"/>
          <w:highlight w:val="none"/>
        </w:rPr>
      </w:pPr>
    </w:p>
    <w:p w14:paraId="127909F4">
      <w:pPr>
        <w:pStyle w:val="36"/>
        <w:ind w:firstLine="562"/>
        <w:rPr>
          <w:rFonts w:hint="eastAsia" w:ascii="宋体" w:hAnsi="宋体" w:eastAsia="宋体" w:cs="宋体"/>
          <w:b/>
          <w:bCs/>
          <w:highlight w:val="none"/>
        </w:rPr>
      </w:pPr>
      <w:r>
        <w:rPr>
          <w:rFonts w:hint="eastAsia" w:ascii="宋体" w:hAnsi="宋体" w:eastAsia="宋体" w:cs="宋体"/>
          <w:b/>
          <w:bCs/>
          <w:highlight w:val="none"/>
        </w:rPr>
        <w:t>采购代理机构信息</w:t>
      </w:r>
    </w:p>
    <w:p w14:paraId="487F83F2">
      <w:pPr>
        <w:pStyle w:val="36"/>
        <w:ind w:firstLine="560"/>
        <w:rPr>
          <w:rFonts w:hint="eastAsia" w:ascii="宋体" w:hAnsi="宋体" w:eastAsia="宋体" w:cs="宋体"/>
          <w:highlight w:val="none"/>
        </w:rPr>
      </w:pPr>
      <w:r>
        <w:rPr>
          <w:rFonts w:hint="eastAsia" w:ascii="宋体" w:hAnsi="宋体" w:eastAsia="宋体" w:cs="宋体"/>
          <w:highlight w:val="none"/>
        </w:rPr>
        <w:t>名称：云南亘荣招标咨询有限公司</w:t>
      </w:r>
    </w:p>
    <w:p w14:paraId="5EF5BE7E">
      <w:pPr>
        <w:pStyle w:val="36"/>
        <w:ind w:firstLine="560"/>
        <w:rPr>
          <w:rFonts w:hint="eastAsia" w:ascii="宋体" w:hAnsi="宋体" w:eastAsia="宋体" w:cs="宋体"/>
          <w:highlight w:val="none"/>
        </w:rPr>
      </w:pPr>
      <w:r>
        <w:rPr>
          <w:rFonts w:hint="eastAsia" w:ascii="宋体" w:hAnsi="宋体" w:eastAsia="宋体" w:cs="宋体"/>
          <w:highlight w:val="none"/>
        </w:rPr>
        <w:t>地址：宣威市西宁街道一环北路水务局向北前行30m</w:t>
      </w:r>
    </w:p>
    <w:p w14:paraId="37C1A9C0">
      <w:pPr>
        <w:pStyle w:val="36"/>
        <w:ind w:firstLine="560"/>
        <w:rPr>
          <w:rFonts w:hint="eastAsia" w:ascii="宋体" w:hAnsi="宋体" w:eastAsia="宋体" w:cs="宋体"/>
          <w:highlight w:val="none"/>
          <w:lang w:val="en-US" w:eastAsia="zh-CN"/>
        </w:rPr>
      </w:pPr>
      <w:r>
        <w:rPr>
          <w:rFonts w:hint="eastAsia" w:ascii="宋体" w:hAnsi="宋体" w:eastAsia="宋体" w:cs="宋体"/>
          <w:highlight w:val="none"/>
        </w:rPr>
        <w:t>联系人：</w:t>
      </w:r>
      <w:r>
        <w:rPr>
          <w:rFonts w:hint="eastAsia" w:ascii="宋体" w:hAnsi="宋体" w:eastAsia="宋体" w:cs="宋体"/>
          <w:highlight w:val="none"/>
          <w:lang w:val="en-US" w:eastAsia="zh-CN"/>
        </w:rPr>
        <w:t>李先美</w:t>
      </w:r>
    </w:p>
    <w:p w14:paraId="6BF2BB31">
      <w:pPr>
        <w:pStyle w:val="36"/>
        <w:ind w:firstLine="560"/>
        <w:rPr>
          <w:rFonts w:hint="eastAsia" w:ascii="宋体" w:hAnsi="宋体" w:eastAsia="宋体" w:cs="宋体"/>
          <w:highlight w:val="none"/>
        </w:rPr>
      </w:pPr>
      <w:r>
        <w:rPr>
          <w:rFonts w:hint="eastAsia" w:ascii="宋体" w:hAnsi="宋体" w:eastAsia="宋体" w:cs="宋体"/>
          <w:highlight w:val="none"/>
        </w:rPr>
        <w:t>联系方式：0874-7911990</w:t>
      </w:r>
    </w:p>
    <w:p w14:paraId="5A0445BA">
      <w:pPr>
        <w:widowControl/>
        <w:overflowPunct/>
        <w:snapToGrid/>
        <w:spacing w:line="240" w:lineRule="auto"/>
        <w:jc w:val="left"/>
        <w:rPr>
          <w:rFonts w:hint="eastAsia" w:ascii="宋体" w:hAnsi="宋体" w:eastAsia="宋体" w:cs="宋体"/>
          <w:b/>
          <w:bCs/>
          <w:kern w:val="44"/>
          <w:sz w:val="44"/>
          <w:szCs w:val="44"/>
          <w:highlight w:val="none"/>
          <w:shd w:val="clear" w:color="auto" w:fill="FFFFFF"/>
        </w:rPr>
      </w:pPr>
      <w:r>
        <w:rPr>
          <w:rFonts w:hint="eastAsia" w:ascii="宋体" w:hAnsi="宋体" w:eastAsia="宋体" w:cs="宋体"/>
          <w:highlight w:val="none"/>
          <w:shd w:val="clear" w:color="auto" w:fill="FFFFFF"/>
        </w:rPr>
        <w:br w:type="page"/>
      </w:r>
    </w:p>
    <w:p w14:paraId="70F3E561">
      <w:pPr>
        <w:pStyle w:val="2"/>
        <w:rPr>
          <w:rFonts w:hint="eastAsia" w:ascii="宋体" w:hAnsi="宋体" w:eastAsia="宋体" w:cs="宋体"/>
          <w:highlight w:val="none"/>
          <w:shd w:val="clear" w:color="auto" w:fill="FFFFFF"/>
        </w:rPr>
      </w:pPr>
      <w:bookmarkStart w:id="19" w:name="_Toc182873369"/>
      <w:bookmarkStart w:id="20" w:name="_Toc200720744"/>
      <w:r>
        <w:rPr>
          <w:rFonts w:hint="eastAsia" w:ascii="宋体" w:hAnsi="宋体" w:eastAsia="宋体" w:cs="宋体"/>
          <w:highlight w:val="none"/>
          <w:shd w:val="clear" w:color="auto" w:fill="FFFFFF"/>
        </w:rPr>
        <w:t>第二章  供应商须知</w:t>
      </w:r>
      <w:bookmarkEnd w:id="19"/>
      <w:bookmarkEnd w:id="20"/>
    </w:p>
    <w:tbl>
      <w:tblPr>
        <w:tblStyle w:val="20"/>
        <w:tblW w:w="91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2181"/>
        <w:gridCol w:w="5988"/>
      </w:tblGrid>
      <w:tr w14:paraId="2609E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9157" w:type="dxa"/>
            <w:gridSpan w:val="3"/>
            <w:vAlign w:val="center"/>
          </w:tcPr>
          <w:p w14:paraId="57B3C142">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供应商须知前附表</w:t>
            </w:r>
          </w:p>
        </w:tc>
      </w:tr>
      <w:tr w14:paraId="3F140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988" w:type="dxa"/>
            <w:vAlign w:val="center"/>
          </w:tcPr>
          <w:p w14:paraId="64F3C063">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条款号</w:t>
            </w:r>
          </w:p>
        </w:tc>
        <w:tc>
          <w:tcPr>
            <w:tcW w:w="2181" w:type="dxa"/>
            <w:vAlign w:val="center"/>
          </w:tcPr>
          <w:p w14:paraId="76287E0A">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条款名称</w:t>
            </w:r>
          </w:p>
        </w:tc>
        <w:tc>
          <w:tcPr>
            <w:tcW w:w="5988" w:type="dxa"/>
            <w:vAlign w:val="center"/>
          </w:tcPr>
          <w:p w14:paraId="0A782AF1">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编列内容</w:t>
            </w:r>
          </w:p>
        </w:tc>
      </w:tr>
      <w:tr w14:paraId="280CD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Merge w:val="restart"/>
            <w:vAlign w:val="center"/>
          </w:tcPr>
          <w:p w14:paraId="7DBDE125">
            <w:pPr>
              <w:numPr>
                <w:ilvl w:val="0"/>
                <w:numId w:val="3"/>
              </w:numPr>
              <w:ind w:left="425" w:leftChars="0" w:hanging="425" w:firstLineChars="0"/>
              <w:jc w:val="center"/>
              <w:rPr>
                <w:rFonts w:hint="eastAsia" w:ascii="宋体" w:hAnsi="宋体" w:eastAsia="宋体" w:cs="宋体"/>
                <w:sz w:val="24"/>
                <w:szCs w:val="24"/>
                <w:highlight w:val="none"/>
              </w:rPr>
            </w:pPr>
          </w:p>
        </w:tc>
        <w:tc>
          <w:tcPr>
            <w:tcW w:w="2181" w:type="dxa"/>
            <w:vAlign w:val="center"/>
          </w:tcPr>
          <w:p w14:paraId="78734FF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p>
        </w:tc>
        <w:tc>
          <w:tcPr>
            <w:tcW w:w="5988" w:type="dxa"/>
            <w:vAlign w:val="center"/>
          </w:tcPr>
          <w:p w14:paraId="7AD06703">
            <w:pPr>
              <w:rPr>
                <w:rFonts w:hint="eastAsia" w:ascii="宋体" w:hAnsi="宋体" w:eastAsia="宋体" w:cs="宋体"/>
                <w:sz w:val="24"/>
                <w:szCs w:val="24"/>
                <w:highlight w:val="none"/>
              </w:rPr>
            </w:pPr>
            <w:r>
              <w:rPr>
                <w:rFonts w:hint="eastAsia" w:ascii="宋体" w:hAnsi="宋体" w:eastAsia="宋体" w:cs="宋体"/>
                <w:sz w:val="24"/>
                <w:szCs w:val="24"/>
                <w:highlight w:val="none"/>
              </w:rPr>
              <w:t>宣威市第一人民医院被服清洗服务采购项目</w:t>
            </w:r>
          </w:p>
        </w:tc>
      </w:tr>
      <w:tr w14:paraId="44192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Merge w:val="continue"/>
            <w:vAlign w:val="center"/>
          </w:tcPr>
          <w:p w14:paraId="0EAD8C89">
            <w:pPr>
              <w:jc w:val="center"/>
              <w:rPr>
                <w:rFonts w:hint="eastAsia" w:ascii="宋体" w:hAnsi="宋体" w:eastAsia="宋体" w:cs="宋体"/>
                <w:sz w:val="24"/>
                <w:szCs w:val="24"/>
                <w:highlight w:val="none"/>
              </w:rPr>
            </w:pPr>
          </w:p>
        </w:tc>
        <w:tc>
          <w:tcPr>
            <w:tcW w:w="2181" w:type="dxa"/>
            <w:vAlign w:val="center"/>
          </w:tcPr>
          <w:p w14:paraId="32F50C8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项目编号</w:t>
            </w:r>
          </w:p>
        </w:tc>
        <w:tc>
          <w:tcPr>
            <w:tcW w:w="5988" w:type="dxa"/>
            <w:vAlign w:val="center"/>
          </w:tcPr>
          <w:p w14:paraId="7DEE900C">
            <w:pPr>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QJZC2025-C3-00783-GRZB-0028</w:t>
            </w:r>
          </w:p>
        </w:tc>
      </w:tr>
      <w:tr w14:paraId="79EF5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146C1AFD">
            <w:pPr>
              <w:numPr>
                <w:ilvl w:val="0"/>
                <w:numId w:val="3"/>
              </w:numPr>
              <w:ind w:left="425" w:leftChars="0" w:hanging="425" w:firstLineChars="0"/>
              <w:jc w:val="center"/>
              <w:rPr>
                <w:rFonts w:hint="eastAsia" w:ascii="宋体" w:hAnsi="宋体" w:eastAsia="宋体" w:cs="宋体"/>
                <w:sz w:val="24"/>
                <w:szCs w:val="24"/>
                <w:highlight w:val="none"/>
              </w:rPr>
            </w:pPr>
          </w:p>
        </w:tc>
        <w:tc>
          <w:tcPr>
            <w:tcW w:w="2181" w:type="dxa"/>
            <w:vAlign w:val="center"/>
          </w:tcPr>
          <w:p w14:paraId="1254141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采购人</w:t>
            </w:r>
          </w:p>
        </w:tc>
        <w:tc>
          <w:tcPr>
            <w:tcW w:w="5988" w:type="dxa"/>
            <w:vAlign w:val="center"/>
          </w:tcPr>
          <w:p w14:paraId="3E94327D">
            <w:pPr>
              <w:rPr>
                <w:rFonts w:hint="eastAsia" w:ascii="宋体" w:hAnsi="宋体" w:eastAsia="宋体" w:cs="宋体"/>
                <w:sz w:val="24"/>
                <w:szCs w:val="24"/>
                <w:highlight w:val="none"/>
              </w:rPr>
            </w:pPr>
            <w:r>
              <w:rPr>
                <w:rFonts w:hint="eastAsia" w:ascii="宋体" w:hAnsi="宋体" w:eastAsia="宋体" w:cs="宋体"/>
                <w:sz w:val="24"/>
                <w:szCs w:val="24"/>
                <w:highlight w:val="none"/>
              </w:rPr>
              <w:t>名    称：宣威市第一人民医院</w:t>
            </w:r>
          </w:p>
          <w:p w14:paraId="5661C7B7">
            <w:pPr>
              <w:rPr>
                <w:rFonts w:hint="eastAsia" w:ascii="宋体" w:hAnsi="宋体" w:eastAsia="宋体" w:cs="宋体"/>
                <w:sz w:val="24"/>
                <w:szCs w:val="24"/>
                <w:highlight w:val="none"/>
              </w:rPr>
            </w:pPr>
            <w:r>
              <w:rPr>
                <w:rFonts w:hint="eastAsia" w:ascii="宋体" w:hAnsi="宋体" w:eastAsia="宋体" w:cs="宋体"/>
                <w:sz w:val="24"/>
                <w:szCs w:val="24"/>
                <w:highlight w:val="none"/>
              </w:rPr>
              <w:t>地    址：宣威市虹桥水田冲宣威市第一人民医院</w:t>
            </w:r>
          </w:p>
          <w:p w14:paraId="00379D50">
            <w:pPr>
              <w:rPr>
                <w:rFonts w:hint="eastAsia" w:ascii="宋体" w:hAnsi="宋体" w:eastAsia="宋体" w:cs="宋体"/>
                <w:sz w:val="24"/>
                <w:szCs w:val="24"/>
                <w:highlight w:val="none"/>
              </w:rPr>
            </w:pPr>
            <w:r>
              <w:rPr>
                <w:rFonts w:hint="eastAsia" w:ascii="宋体" w:hAnsi="宋体" w:eastAsia="宋体" w:cs="宋体"/>
                <w:sz w:val="24"/>
                <w:szCs w:val="24"/>
                <w:highlight w:val="none"/>
              </w:rPr>
              <w:t>联 系 人：杨老师</w:t>
            </w:r>
          </w:p>
          <w:p w14:paraId="709AB3C4">
            <w:pPr>
              <w:rPr>
                <w:rFonts w:hint="eastAsia" w:ascii="宋体" w:hAnsi="宋体" w:eastAsia="宋体" w:cs="宋体"/>
                <w:sz w:val="24"/>
                <w:szCs w:val="24"/>
                <w:highlight w:val="none"/>
              </w:rPr>
            </w:pPr>
            <w:r>
              <w:rPr>
                <w:rFonts w:hint="eastAsia" w:ascii="宋体" w:hAnsi="宋体" w:eastAsia="宋体" w:cs="宋体"/>
                <w:sz w:val="24"/>
                <w:szCs w:val="24"/>
                <w:highlight w:val="none"/>
              </w:rPr>
              <w:t>联系电话：0874-7254788</w:t>
            </w:r>
          </w:p>
        </w:tc>
      </w:tr>
      <w:tr w14:paraId="489AB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4" w:hRule="atLeast"/>
        </w:trPr>
        <w:tc>
          <w:tcPr>
            <w:tcW w:w="988" w:type="dxa"/>
            <w:vAlign w:val="center"/>
          </w:tcPr>
          <w:p w14:paraId="6F13511A">
            <w:pPr>
              <w:numPr>
                <w:ilvl w:val="0"/>
                <w:numId w:val="3"/>
              </w:numPr>
              <w:ind w:left="425" w:leftChars="0" w:hanging="425" w:firstLineChars="0"/>
              <w:jc w:val="center"/>
              <w:rPr>
                <w:rFonts w:hint="eastAsia" w:ascii="宋体" w:hAnsi="宋体" w:eastAsia="宋体" w:cs="宋体"/>
                <w:sz w:val="24"/>
                <w:szCs w:val="24"/>
                <w:highlight w:val="none"/>
              </w:rPr>
            </w:pPr>
          </w:p>
        </w:tc>
        <w:tc>
          <w:tcPr>
            <w:tcW w:w="2181" w:type="dxa"/>
            <w:vAlign w:val="center"/>
          </w:tcPr>
          <w:p w14:paraId="531B52C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采购代理机构</w:t>
            </w:r>
          </w:p>
        </w:tc>
        <w:tc>
          <w:tcPr>
            <w:tcW w:w="5988" w:type="dxa"/>
            <w:vAlign w:val="center"/>
          </w:tcPr>
          <w:p w14:paraId="5A443BCB">
            <w:pPr>
              <w:rPr>
                <w:rFonts w:hint="eastAsia" w:ascii="宋体" w:hAnsi="宋体" w:eastAsia="宋体" w:cs="宋体"/>
                <w:sz w:val="24"/>
                <w:szCs w:val="24"/>
                <w:highlight w:val="none"/>
              </w:rPr>
            </w:pPr>
            <w:r>
              <w:rPr>
                <w:rFonts w:hint="eastAsia" w:ascii="宋体" w:hAnsi="宋体" w:eastAsia="宋体" w:cs="宋体"/>
                <w:sz w:val="24"/>
                <w:szCs w:val="24"/>
                <w:highlight w:val="none"/>
              </w:rPr>
              <w:t>名    称：云南亘荣招标咨询有限公司</w:t>
            </w:r>
          </w:p>
          <w:p w14:paraId="06B6B2DE">
            <w:pPr>
              <w:rPr>
                <w:rFonts w:hint="eastAsia" w:ascii="宋体" w:hAnsi="宋体" w:eastAsia="宋体" w:cs="宋体"/>
                <w:sz w:val="24"/>
                <w:szCs w:val="24"/>
                <w:highlight w:val="none"/>
              </w:rPr>
            </w:pPr>
            <w:r>
              <w:rPr>
                <w:rFonts w:hint="eastAsia" w:ascii="宋体" w:hAnsi="宋体" w:eastAsia="宋体" w:cs="宋体"/>
                <w:sz w:val="24"/>
                <w:szCs w:val="24"/>
                <w:highlight w:val="none"/>
              </w:rPr>
              <w:t>地    址：宣威市西宁街道一环北路水务局向北前行30m</w:t>
            </w:r>
          </w:p>
          <w:p w14:paraId="29F89324">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联 系 人：</w:t>
            </w:r>
            <w:r>
              <w:rPr>
                <w:rFonts w:hint="eastAsia" w:ascii="宋体" w:hAnsi="宋体" w:eastAsia="宋体" w:cs="宋体"/>
                <w:sz w:val="24"/>
                <w:szCs w:val="24"/>
                <w:highlight w:val="none"/>
                <w:lang w:val="en-US" w:eastAsia="zh-CN"/>
              </w:rPr>
              <w:t>李先美</w:t>
            </w:r>
          </w:p>
          <w:p w14:paraId="4031912A">
            <w:pPr>
              <w:rPr>
                <w:rFonts w:hint="eastAsia" w:ascii="宋体" w:hAnsi="宋体" w:eastAsia="宋体" w:cs="宋体"/>
                <w:sz w:val="24"/>
                <w:szCs w:val="24"/>
                <w:highlight w:val="none"/>
              </w:rPr>
            </w:pPr>
            <w:r>
              <w:rPr>
                <w:rFonts w:hint="eastAsia" w:ascii="宋体" w:hAnsi="宋体" w:eastAsia="宋体" w:cs="宋体"/>
                <w:sz w:val="24"/>
                <w:szCs w:val="24"/>
                <w:highlight w:val="none"/>
              </w:rPr>
              <w:t>联系电话：0874-7911990</w:t>
            </w:r>
          </w:p>
        </w:tc>
      </w:tr>
      <w:tr w14:paraId="5B419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7372BDAB">
            <w:pPr>
              <w:numPr>
                <w:ilvl w:val="0"/>
                <w:numId w:val="3"/>
              </w:numPr>
              <w:ind w:left="425" w:leftChars="0" w:hanging="425" w:firstLineChars="0"/>
              <w:jc w:val="center"/>
              <w:rPr>
                <w:rFonts w:hint="eastAsia" w:ascii="宋体" w:hAnsi="宋体" w:eastAsia="宋体" w:cs="宋体"/>
                <w:sz w:val="24"/>
                <w:szCs w:val="24"/>
                <w:highlight w:val="none"/>
              </w:rPr>
            </w:pPr>
          </w:p>
        </w:tc>
        <w:tc>
          <w:tcPr>
            <w:tcW w:w="2181" w:type="dxa"/>
            <w:vAlign w:val="center"/>
          </w:tcPr>
          <w:p w14:paraId="13E3490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服务地点</w:t>
            </w:r>
          </w:p>
        </w:tc>
        <w:tc>
          <w:tcPr>
            <w:tcW w:w="5988" w:type="dxa"/>
            <w:vAlign w:val="center"/>
          </w:tcPr>
          <w:p w14:paraId="1175476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宣威市第一人民医院所有院区</w:t>
            </w:r>
          </w:p>
        </w:tc>
      </w:tr>
      <w:tr w14:paraId="60CAE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7F64AB4C">
            <w:pPr>
              <w:numPr>
                <w:ilvl w:val="0"/>
                <w:numId w:val="3"/>
              </w:numPr>
              <w:ind w:left="425" w:leftChars="0" w:hanging="425" w:firstLineChars="0"/>
              <w:jc w:val="center"/>
              <w:rPr>
                <w:rFonts w:hint="eastAsia" w:ascii="宋体" w:hAnsi="宋体" w:eastAsia="宋体" w:cs="宋体"/>
                <w:sz w:val="24"/>
                <w:szCs w:val="24"/>
                <w:highlight w:val="none"/>
              </w:rPr>
            </w:pPr>
          </w:p>
        </w:tc>
        <w:tc>
          <w:tcPr>
            <w:tcW w:w="2181" w:type="dxa"/>
            <w:vAlign w:val="center"/>
          </w:tcPr>
          <w:p w14:paraId="540C832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资金来源</w:t>
            </w:r>
          </w:p>
        </w:tc>
        <w:tc>
          <w:tcPr>
            <w:tcW w:w="5988" w:type="dxa"/>
            <w:vAlign w:val="center"/>
          </w:tcPr>
          <w:p w14:paraId="7F11969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自有资金</w:t>
            </w:r>
          </w:p>
        </w:tc>
      </w:tr>
      <w:tr w14:paraId="2F652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628BDAD3">
            <w:pPr>
              <w:numPr>
                <w:ilvl w:val="0"/>
                <w:numId w:val="3"/>
              </w:numPr>
              <w:ind w:left="425" w:leftChars="0" w:hanging="425" w:firstLineChars="0"/>
              <w:jc w:val="center"/>
              <w:rPr>
                <w:rFonts w:hint="eastAsia" w:ascii="宋体" w:hAnsi="宋体" w:eastAsia="宋体" w:cs="宋体"/>
                <w:sz w:val="24"/>
                <w:szCs w:val="24"/>
                <w:highlight w:val="none"/>
              </w:rPr>
            </w:pPr>
          </w:p>
        </w:tc>
        <w:tc>
          <w:tcPr>
            <w:tcW w:w="2181" w:type="dxa"/>
            <w:vAlign w:val="center"/>
          </w:tcPr>
          <w:p w14:paraId="2A56BF1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资金落实情况</w:t>
            </w:r>
          </w:p>
        </w:tc>
        <w:tc>
          <w:tcPr>
            <w:tcW w:w="5988" w:type="dxa"/>
            <w:vAlign w:val="center"/>
          </w:tcPr>
          <w:p w14:paraId="5CEDF1E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已落实</w:t>
            </w:r>
          </w:p>
        </w:tc>
      </w:tr>
      <w:tr w14:paraId="1DF53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57E527D2">
            <w:pPr>
              <w:numPr>
                <w:ilvl w:val="0"/>
                <w:numId w:val="3"/>
              </w:numPr>
              <w:ind w:left="425" w:leftChars="0" w:hanging="425" w:firstLineChars="0"/>
              <w:jc w:val="center"/>
              <w:rPr>
                <w:rFonts w:hint="eastAsia" w:ascii="宋体" w:hAnsi="宋体" w:eastAsia="宋体" w:cs="宋体"/>
                <w:sz w:val="24"/>
                <w:szCs w:val="24"/>
                <w:highlight w:val="none"/>
              </w:rPr>
            </w:pPr>
          </w:p>
        </w:tc>
        <w:tc>
          <w:tcPr>
            <w:tcW w:w="2181" w:type="dxa"/>
            <w:vAlign w:val="center"/>
          </w:tcPr>
          <w:p w14:paraId="0D358C0B">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服务内容</w:t>
            </w:r>
          </w:p>
        </w:tc>
        <w:tc>
          <w:tcPr>
            <w:tcW w:w="5988" w:type="dxa"/>
            <w:vAlign w:val="center"/>
          </w:tcPr>
          <w:p w14:paraId="0FF1AB67">
            <w:pPr>
              <w:pStyle w:val="36"/>
              <w:numPr>
                <w:ilvl w:val="0"/>
                <w:numId w:val="0"/>
              </w:numPr>
              <w:spacing w:after="156" w:afterLines="50"/>
              <w:rPr>
                <w:rFonts w:hint="eastAsia" w:ascii="宋体" w:hAnsi="宋体" w:eastAsia="宋体" w:cs="宋体"/>
                <w:sz w:val="24"/>
                <w:szCs w:val="24"/>
                <w:highlight w:val="none"/>
              </w:rPr>
            </w:pPr>
            <w:r>
              <w:rPr>
                <w:rFonts w:hint="eastAsia" w:ascii="宋体" w:hAnsi="宋体" w:eastAsia="宋体" w:cs="宋体"/>
                <w:sz w:val="24"/>
                <w:szCs w:val="24"/>
                <w:highlight w:val="none"/>
                <w:shd w:val="clear"/>
              </w:rPr>
              <w:t>被服清洗服务</w:t>
            </w:r>
            <w:r>
              <w:rPr>
                <w:rFonts w:hint="eastAsia" w:ascii="宋体" w:hAnsi="宋体" w:eastAsia="宋体" w:cs="宋体"/>
                <w:sz w:val="24"/>
                <w:szCs w:val="24"/>
                <w:highlight w:val="none"/>
                <w:shd w:val="clear"/>
                <w:lang w:eastAsia="zh-CN"/>
              </w:rPr>
              <w:t>（</w:t>
            </w:r>
            <w:r>
              <w:rPr>
                <w:rFonts w:hint="eastAsia" w:ascii="宋体" w:hAnsi="宋体" w:eastAsia="宋体" w:cs="宋体"/>
                <w:sz w:val="24"/>
                <w:szCs w:val="24"/>
                <w:highlight w:val="none"/>
                <w:shd w:val="clear"/>
                <w:lang w:val="en-US" w:eastAsia="zh-CN"/>
              </w:rPr>
              <w:t>详见第五章采购需求</w:t>
            </w:r>
            <w:r>
              <w:rPr>
                <w:rFonts w:hint="eastAsia" w:ascii="宋体" w:hAnsi="宋体" w:eastAsia="宋体" w:cs="宋体"/>
                <w:sz w:val="24"/>
                <w:szCs w:val="24"/>
                <w:highlight w:val="none"/>
                <w:shd w:val="clear"/>
                <w:lang w:eastAsia="zh-CN"/>
              </w:rPr>
              <w:t>）</w:t>
            </w:r>
          </w:p>
        </w:tc>
      </w:tr>
      <w:tr w14:paraId="55761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63F0E0BF">
            <w:pPr>
              <w:numPr>
                <w:ilvl w:val="0"/>
                <w:numId w:val="3"/>
              </w:numPr>
              <w:ind w:left="425" w:leftChars="0" w:hanging="425" w:firstLineChars="0"/>
              <w:jc w:val="center"/>
              <w:rPr>
                <w:rFonts w:hint="eastAsia" w:ascii="宋体" w:hAnsi="宋体" w:eastAsia="宋体" w:cs="宋体"/>
                <w:sz w:val="24"/>
                <w:szCs w:val="24"/>
                <w:highlight w:val="none"/>
              </w:rPr>
            </w:pPr>
          </w:p>
        </w:tc>
        <w:tc>
          <w:tcPr>
            <w:tcW w:w="2181" w:type="dxa"/>
            <w:vAlign w:val="center"/>
          </w:tcPr>
          <w:p w14:paraId="2AEAEF2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合同履行期限</w:t>
            </w:r>
          </w:p>
        </w:tc>
        <w:tc>
          <w:tcPr>
            <w:tcW w:w="5988" w:type="dxa"/>
            <w:vAlign w:val="center"/>
          </w:tcPr>
          <w:p w14:paraId="11E691DA">
            <w:pPr>
              <w:rPr>
                <w:rFonts w:hint="eastAsia" w:ascii="宋体" w:hAnsi="宋体" w:eastAsia="宋体" w:cs="宋体"/>
                <w:sz w:val="24"/>
                <w:szCs w:val="24"/>
                <w:highlight w:val="none"/>
              </w:rPr>
            </w:pPr>
            <w:r>
              <w:rPr>
                <w:rFonts w:hint="eastAsia" w:ascii="宋体" w:hAnsi="宋体" w:eastAsia="宋体" w:cs="宋体"/>
                <w:sz w:val="24"/>
                <w:szCs w:val="24"/>
                <w:highlight w:val="none"/>
              </w:rPr>
              <w:t>服务期限三年，合同一年一签。</w:t>
            </w:r>
          </w:p>
        </w:tc>
      </w:tr>
      <w:tr w14:paraId="1F234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2F9E9525">
            <w:pPr>
              <w:numPr>
                <w:ilvl w:val="0"/>
                <w:numId w:val="3"/>
              </w:numPr>
              <w:ind w:left="425" w:leftChars="0" w:hanging="425" w:firstLineChars="0"/>
              <w:jc w:val="center"/>
              <w:rPr>
                <w:rFonts w:hint="eastAsia" w:ascii="宋体" w:hAnsi="宋体" w:eastAsia="宋体" w:cs="宋体"/>
                <w:sz w:val="24"/>
                <w:szCs w:val="24"/>
                <w:highlight w:val="none"/>
              </w:rPr>
            </w:pPr>
          </w:p>
        </w:tc>
        <w:tc>
          <w:tcPr>
            <w:tcW w:w="2181" w:type="dxa"/>
            <w:vAlign w:val="center"/>
          </w:tcPr>
          <w:p w14:paraId="71CC7C2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服务标准</w:t>
            </w:r>
          </w:p>
        </w:tc>
        <w:tc>
          <w:tcPr>
            <w:tcW w:w="5988" w:type="dxa"/>
            <w:vAlign w:val="center"/>
          </w:tcPr>
          <w:p w14:paraId="06E1F79A">
            <w:pPr>
              <w:pStyle w:val="36"/>
              <w:numPr>
                <w:ilvl w:val="0"/>
                <w:numId w:val="0"/>
              </w:numPr>
              <w:spacing w:after="156" w:afterLines="5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符合国家相关标准、行业标准、地方标准或者其他标准及规范</w:t>
            </w:r>
            <w:r>
              <w:rPr>
                <w:rFonts w:hint="eastAsia" w:ascii="宋体" w:hAnsi="宋体" w:cs="宋体"/>
                <w:b w:val="0"/>
                <w:bCs w:val="0"/>
                <w:sz w:val="24"/>
                <w:szCs w:val="24"/>
                <w:highlight w:val="none"/>
                <w:lang w:eastAsia="zh-CN"/>
              </w:rPr>
              <w:t>；</w:t>
            </w:r>
            <w:r>
              <w:rPr>
                <w:rFonts w:hint="eastAsia" w:ascii="宋体" w:hAnsi="宋体" w:eastAsia="宋体" w:cs="宋体"/>
                <w:b w:val="0"/>
                <w:bCs w:val="0"/>
                <w:sz w:val="24"/>
                <w:szCs w:val="24"/>
                <w:highlight w:val="none"/>
              </w:rPr>
              <w:t>执行中华人民共和国卫生行业标准《医院医用织物洗涤消毒技术规范》(WS/T 508-2016)及医院感染相关规定。</w:t>
            </w:r>
          </w:p>
        </w:tc>
      </w:tr>
      <w:tr w14:paraId="37FE2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Merge w:val="restart"/>
            <w:vAlign w:val="center"/>
          </w:tcPr>
          <w:p w14:paraId="2830AF81">
            <w:pPr>
              <w:numPr>
                <w:ilvl w:val="0"/>
                <w:numId w:val="3"/>
              </w:numPr>
              <w:ind w:left="425" w:leftChars="0" w:hanging="425" w:firstLineChars="0"/>
              <w:jc w:val="center"/>
              <w:rPr>
                <w:rFonts w:hint="eastAsia" w:ascii="宋体" w:hAnsi="宋体" w:eastAsia="宋体" w:cs="宋体"/>
                <w:sz w:val="24"/>
                <w:szCs w:val="24"/>
                <w:highlight w:val="none"/>
              </w:rPr>
            </w:pPr>
          </w:p>
        </w:tc>
        <w:tc>
          <w:tcPr>
            <w:tcW w:w="2181" w:type="dxa"/>
            <w:vAlign w:val="center"/>
          </w:tcPr>
          <w:p w14:paraId="6EC9BE8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供应商基本资格条件</w:t>
            </w:r>
          </w:p>
        </w:tc>
        <w:tc>
          <w:tcPr>
            <w:tcW w:w="5988" w:type="dxa"/>
            <w:vAlign w:val="center"/>
          </w:tcPr>
          <w:p w14:paraId="4CA02D7E">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符合《中华人民共和国政府采购法》第二十二条规定并提供相应承诺函。</w:t>
            </w:r>
          </w:p>
        </w:tc>
      </w:tr>
      <w:tr w14:paraId="0AB71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Merge w:val="continue"/>
            <w:vAlign w:val="center"/>
          </w:tcPr>
          <w:p w14:paraId="2C497B9A">
            <w:pPr>
              <w:jc w:val="center"/>
              <w:rPr>
                <w:rFonts w:hint="eastAsia" w:ascii="宋体" w:hAnsi="宋体" w:eastAsia="宋体" w:cs="宋体"/>
                <w:sz w:val="24"/>
                <w:szCs w:val="24"/>
                <w:highlight w:val="none"/>
              </w:rPr>
            </w:pPr>
          </w:p>
        </w:tc>
        <w:tc>
          <w:tcPr>
            <w:tcW w:w="2181" w:type="dxa"/>
            <w:vAlign w:val="center"/>
          </w:tcPr>
          <w:p w14:paraId="1A17892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供应商特定资格条件</w:t>
            </w:r>
          </w:p>
        </w:tc>
        <w:tc>
          <w:tcPr>
            <w:tcW w:w="5988" w:type="dxa"/>
            <w:vAlign w:val="center"/>
          </w:tcPr>
          <w:p w14:paraId="10B4FF69">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无</w:t>
            </w:r>
          </w:p>
        </w:tc>
      </w:tr>
      <w:tr w14:paraId="1ABA1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Merge w:val="continue"/>
            <w:vAlign w:val="center"/>
          </w:tcPr>
          <w:p w14:paraId="2CFBC7CE">
            <w:pPr>
              <w:jc w:val="center"/>
              <w:rPr>
                <w:rFonts w:hint="eastAsia" w:ascii="宋体" w:hAnsi="宋体" w:eastAsia="宋体" w:cs="宋体"/>
                <w:sz w:val="24"/>
                <w:szCs w:val="24"/>
                <w:highlight w:val="none"/>
              </w:rPr>
            </w:pPr>
          </w:p>
        </w:tc>
        <w:tc>
          <w:tcPr>
            <w:tcW w:w="2181" w:type="dxa"/>
            <w:vAlign w:val="center"/>
          </w:tcPr>
          <w:p w14:paraId="522CF643">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落实政府采购政策的相关资格要求</w:t>
            </w:r>
          </w:p>
        </w:tc>
        <w:tc>
          <w:tcPr>
            <w:tcW w:w="5988" w:type="dxa"/>
            <w:vAlign w:val="center"/>
          </w:tcPr>
          <w:p w14:paraId="21F04CAC">
            <w:pPr>
              <w:rPr>
                <w:rFonts w:hint="eastAsia" w:ascii="宋体" w:hAnsi="宋体" w:eastAsia="宋体" w:cs="宋体"/>
                <w:sz w:val="24"/>
                <w:szCs w:val="24"/>
                <w:highlight w:val="none"/>
              </w:rPr>
            </w:pPr>
            <w:r>
              <w:rPr>
                <w:rFonts w:hint="eastAsia" w:ascii="宋体" w:hAnsi="宋体" w:eastAsia="宋体" w:cs="宋体"/>
                <w:sz w:val="24"/>
                <w:szCs w:val="24"/>
                <w:highlight w:val="none"/>
              </w:rPr>
              <w:t>本项目不专门面向中小微企业采购，但按政策规定评标时给予小微企业10%的价格优惠。（供应商需提供中小企业声明函）；监狱企业、残疾人福利性单位视同小型、微型企业（详见附件要求）。</w:t>
            </w:r>
          </w:p>
        </w:tc>
      </w:tr>
      <w:tr w14:paraId="0B4DF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712861AE">
            <w:pPr>
              <w:numPr>
                <w:ilvl w:val="0"/>
                <w:numId w:val="3"/>
              </w:numPr>
              <w:ind w:left="425" w:leftChars="0" w:hanging="425" w:firstLineChars="0"/>
              <w:jc w:val="center"/>
              <w:rPr>
                <w:rFonts w:hint="eastAsia" w:ascii="宋体" w:hAnsi="宋体" w:eastAsia="宋体" w:cs="宋体"/>
                <w:sz w:val="24"/>
                <w:szCs w:val="24"/>
                <w:highlight w:val="none"/>
              </w:rPr>
            </w:pPr>
          </w:p>
        </w:tc>
        <w:tc>
          <w:tcPr>
            <w:tcW w:w="2181" w:type="dxa"/>
            <w:vAlign w:val="center"/>
          </w:tcPr>
          <w:p w14:paraId="353852E3">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联合体投标</w:t>
            </w:r>
          </w:p>
        </w:tc>
        <w:tc>
          <w:tcPr>
            <w:tcW w:w="5988" w:type="dxa"/>
            <w:vAlign w:val="center"/>
          </w:tcPr>
          <w:p w14:paraId="4CD09FE9">
            <w:pPr>
              <w:rPr>
                <w:rFonts w:hint="eastAsia" w:ascii="宋体" w:hAnsi="宋体" w:eastAsia="宋体" w:cs="宋体"/>
                <w:sz w:val="24"/>
                <w:szCs w:val="24"/>
                <w:highlight w:val="none"/>
              </w:rPr>
            </w:pPr>
            <w:r>
              <w:rPr>
                <w:rFonts w:hint="eastAsia" w:ascii="宋体" w:hAnsi="宋体" w:eastAsia="宋体" w:cs="宋体"/>
                <w:sz w:val="24"/>
                <w:szCs w:val="24"/>
                <w:highlight w:val="none"/>
              </w:rPr>
              <w:t>■不接受</w:t>
            </w:r>
          </w:p>
          <w:p w14:paraId="7A93987D">
            <w:pPr>
              <w:rPr>
                <w:rFonts w:hint="eastAsia" w:ascii="宋体" w:hAnsi="宋体" w:eastAsia="宋体" w:cs="宋体"/>
                <w:sz w:val="24"/>
                <w:szCs w:val="24"/>
                <w:highlight w:val="none"/>
              </w:rPr>
            </w:pPr>
            <w:r>
              <w:rPr>
                <w:rFonts w:hint="eastAsia" w:ascii="宋体" w:hAnsi="宋体" w:eastAsia="宋体" w:cs="宋体"/>
                <w:sz w:val="24"/>
                <w:szCs w:val="24"/>
                <w:highlight w:val="none"/>
              </w:rPr>
              <w:t>□接受，应满足下列要求：</w:t>
            </w:r>
          </w:p>
        </w:tc>
      </w:tr>
      <w:tr w14:paraId="77B11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48A45E7D">
            <w:pPr>
              <w:numPr>
                <w:ilvl w:val="0"/>
                <w:numId w:val="3"/>
              </w:numPr>
              <w:ind w:left="425" w:leftChars="0" w:hanging="425" w:firstLineChars="0"/>
              <w:jc w:val="center"/>
              <w:rPr>
                <w:rFonts w:hint="eastAsia" w:ascii="宋体" w:hAnsi="宋体" w:eastAsia="宋体" w:cs="宋体"/>
                <w:sz w:val="24"/>
                <w:szCs w:val="24"/>
                <w:highlight w:val="none"/>
              </w:rPr>
            </w:pPr>
          </w:p>
        </w:tc>
        <w:tc>
          <w:tcPr>
            <w:tcW w:w="2181" w:type="dxa"/>
            <w:vAlign w:val="center"/>
          </w:tcPr>
          <w:p w14:paraId="64C9BEE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资格审查方式</w:t>
            </w:r>
          </w:p>
        </w:tc>
        <w:tc>
          <w:tcPr>
            <w:tcW w:w="5988" w:type="dxa"/>
            <w:vAlign w:val="center"/>
          </w:tcPr>
          <w:p w14:paraId="2AAE3196">
            <w:pPr>
              <w:rPr>
                <w:rFonts w:hint="eastAsia" w:ascii="宋体" w:hAnsi="宋体" w:eastAsia="宋体" w:cs="宋体"/>
                <w:sz w:val="24"/>
                <w:szCs w:val="24"/>
                <w:highlight w:val="none"/>
              </w:rPr>
            </w:pPr>
            <w:r>
              <w:rPr>
                <w:rFonts w:hint="eastAsia" w:ascii="宋体" w:hAnsi="宋体" w:eastAsia="宋体" w:cs="宋体"/>
                <w:bCs/>
                <w:sz w:val="24"/>
                <w:szCs w:val="24"/>
                <w:highlight w:val="none"/>
              </w:rPr>
              <w:t>资格后审</w:t>
            </w:r>
          </w:p>
        </w:tc>
      </w:tr>
      <w:tr w14:paraId="10905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5FC33DC9">
            <w:pPr>
              <w:numPr>
                <w:ilvl w:val="0"/>
                <w:numId w:val="3"/>
              </w:numPr>
              <w:ind w:left="425" w:leftChars="0" w:hanging="425" w:firstLineChars="0"/>
              <w:jc w:val="center"/>
              <w:rPr>
                <w:rFonts w:hint="eastAsia" w:ascii="宋体" w:hAnsi="宋体" w:eastAsia="宋体" w:cs="宋体"/>
                <w:sz w:val="24"/>
                <w:szCs w:val="24"/>
                <w:highlight w:val="none"/>
              </w:rPr>
            </w:pPr>
          </w:p>
        </w:tc>
        <w:tc>
          <w:tcPr>
            <w:tcW w:w="2181" w:type="dxa"/>
            <w:vAlign w:val="center"/>
          </w:tcPr>
          <w:p w14:paraId="6026271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踏勘现场</w:t>
            </w:r>
          </w:p>
        </w:tc>
        <w:tc>
          <w:tcPr>
            <w:tcW w:w="5988" w:type="dxa"/>
            <w:vAlign w:val="center"/>
          </w:tcPr>
          <w:p w14:paraId="32B6FD8B">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t>■不组织</w:t>
            </w:r>
          </w:p>
          <w:p w14:paraId="312982F5">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t>□组织，踏勘时间：</w:t>
            </w:r>
          </w:p>
          <w:p w14:paraId="2091B318">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t>踏勘集中地点：</w:t>
            </w:r>
          </w:p>
        </w:tc>
      </w:tr>
      <w:tr w14:paraId="15155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0D052921">
            <w:pPr>
              <w:numPr>
                <w:ilvl w:val="0"/>
                <w:numId w:val="3"/>
              </w:numPr>
              <w:ind w:left="425" w:leftChars="0" w:hanging="425" w:firstLineChars="0"/>
              <w:jc w:val="center"/>
              <w:rPr>
                <w:rFonts w:hint="eastAsia" w:ascii="宋体" w:hAnsi="宋体" w:eastAsia="宋体" w:cs="宋体"/>
                <w:sz w:val="24"/>
                <w:szCs w:val="24"/>
                <w:highlight w:val="none"/>
              </w:rPr>
            </w:pPr>
          </w:p>
        </w:tc>
        <w:tc>
          <w:tcPr>
            <w:tcW w:w="2181" w:type="dxa"/>
            <w:vAlign w:val="center"/>
          </w:tcPr>
          <w:p w14:paraId="1A07A18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投标预备会</w:t>
            </w:r>
          </w:p>
        </w:tc>
        <w:tc>
          <w:tcPr>
            <w:tcW w:w="5988" w:type="dxa"/>
            <w:vAlign w:val="center"/>
          </w:tcPr>
          <w:p w14:paraId="31CD2112">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t>■不召开</w:t>
            </w:r>
          </w:p>
          <w:p w14:paraId="257A85A2">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t>□召开，召开时间：</w:t>
            </w:r>
          </w:p>
          <w:p w14:paraId="68656660">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t>召开地点：</w:t>
            </w:r>
          </w:p>
        </w:tc>
      </w:tr>
      <w:tr w14:paraId="3C190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6EF1085B">
            <w:pPr>
              <w:numPr>
                <w:ilvl w:val="0"/>
                <w:numId w:val="3"/>
              </w:numPr>
              <w:ind w:left="425" w:leftChars="0" w:hanging="425" w:firstLineChars="0"/>
              <w:jc w:val="center"/>
              <w:rPr>
                <w:rFonts w:hint="eastAsia" w:ascii="宋体" w:hAnsi="宋体" w:eastAsia="宋体" w:cs="宋体"/>
                <w:sz w:val="24"/>
                <w:szCs w:val="24"/>
                <w:highlight w:val="none"/>
              </w:rPr>
            </w:pPr>
          </w:p>
        </w:tc>
        <w:tc>
          <w:tcPr>
            <w:tcW w:w="2181" w:type="dxa"/>
            <w:vAlign w:val="center"/>
          </w:tcPr>
          <w:p w14:paraId="2FDA6D7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对非关键条款的偏差</w:t>
            </w:r>
          </w:p>
        </w:tc>
        <w:tc>
          <w:tcPr>
            <w:tcW w:w="5988" w:type="dxa"/>
            <w:vAlign w:val="center"/>
          </w:tcPr>
          <w:p w14:paraId="69A54E8E">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t>允许偏差的范围：满足使用功能条件下允许细微偏差</w:t>
            </w:r>
          </w:p>
          <w:p w14:paraId="05C39ADF">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t>允许偏差的项数：</w:t>
            </w:r>
            <w:r>
              <w:rPr>
                <w:rFonts w:hint="eastAsia" w:ascii="宋体" w:hAnsi="宋体" w:eastAsia="宋体" w:cs="宋体"/>
                <w:bCs/>
                <w:sz w:val="24"/>
                <w:szCs w:val="24"/>
                <w:highlight w:val="none"/>
                <w:u w:val="single"/>
              </w:rPr>
              <w:t xml:space="preserve"> / </w:t>
            </w:r>
            <w:r>
              <w:rPr>
                <w:rFonts w:hint="eastAsia" w:ascii="宋体" w:hAnsi="宋体" w:eastAsia="宋体" w:cs="宋体"/>
                <w:bCs/>
                <w:sz w:val="24"/>
                <w:szCs w:val="24"/>
                <w:highlight w:val="none"/>
              </w:rPr>
              <w:t>项</w:t>
            </w:r>
          </w:p>
        </w:tc>
      </w:tr>
      <w:tr w14:paraId="5D0D2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26E570BE">
            <w:pPr>
              <w:numPr>
                <w:ilvl w:val="0"/>
                <w:numId w:val="3"/>
              </w:numPr>
              <w:ind w:left="425" w:leftChars="0" w:hanging="425" w:firstLineChars="0"/>
              <w:jc w:val="center"/>
              <w:rPr>
                <w:rFonts w:hint="eastAsia" w:ascii="宋体" w:hAnsi="宋体" w:eastAsia="宋体" w:cs="宋体"/>
                <w:sz w:val="24"/>
                <w:szCs w:val="24"/>
                <w:highlight w:val="none"/>
              </w:rPr>
            </w:pPr>
          </w:p>
        </w:tc>
        <w:tc>
          <w:tcPr>
            <w:tcW w:w="2181" w:type="dxa"/>
            <w:vAlign w:val="center"/>
          </w:tcPr>
          <w:p w14:paraId="4B22E8A3">
            <w:pPr>
              <w:jc w:val="center"/>
              <w:rPr>
                <w:rFonts w:hint="eastAsia" w:ascii="宋体" w:hAnsi="宋体" w:eastAsia="宋体" w:cs="宋体"/>
                <w:color w:val="222222"/>
                <w:sz w:val="24"/>
                <w:szCs w:val="24"/>
                <w:highlight w:val="none"/>
              </w:rPr>
            </w:pPr>
            <w:r>
              <w:rPr>
                <w:rFonts w:hint="eastAsia" w:ascii="宋体" w:hAnsi="宋体" w:eastAsia="宋体" w:cs="宋体"/>
                <w:color w:val="222222"/>
                <w:sz w:val="24"/>
                <w:szCs w:val="24"/>
                <w:highlight w:val="none"/>
              </w:rPr>
              <w:t>构成磋商文件的其他资料</w:t>
            </w:r>
          </w:p>
        </w:tc>
        <w:tc>
          <w:tcPr>
            <w:tcW w:w="5988" w:type="dxa"/>
            <w:vAlign w:val="center"/>
          </w:tcPr>
          <w:p w14:paraId="15439739">
            <w:pP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资料名称：</w:t>
            </w:r>
            <w:r>
              <w:rPr>
                <w:rFonts w:hint="eastAsia" w:ascii="宋体" w:hAnsi="宋体" w:eastAsia="宋体" w:cs="宋体"/>
                <w:sz w:val="24"/>
                <w:szCs w:val="24"/>
                <w:highlight w:val="none"/>
                <w:u w:val="single"/>
                <w:shd w:val="clear" w:color="auto" w:fill="FFFFFF"/>
              </w:rPr>
              <w:t>澄清、修改等补充文件</w:t>
            </w:r>
          </w:p>
        </w:tc>
      </w:tr>
      <w:tr w14:paraId="47042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5DEA4AF2">
            <w:pPr>
              <w:numPr>
                <w:ilvl w:val="0"/>
                <w:numId w:val="3"/>
              </w:numPr>
              <w:ind w:left="425" w:leftChars="0" w:hanging="425" w:firstLineChars="0"/>
              <w:jc w:val="center"/>
              <w:rPr>
                <w:rFonts w:hint="eastAsia" w:ascii="宋体" w:hAnsi="宋体" w:eastAsia="宋体" w:cs="宋体"/>
                <w:sz w:val="24"/>
                <w:szCs w:val="24"/>
                <w:highlight w:val="none"/>
              </w:rPr>
            </w:pPr>
          </w:p>
        </w:tc>
        <w:tc>
          <w:tcPr>
            <w:tcW w:w="2181" w:type="dxa"/>
            <w:vAlign w:val="center"/>
          </w:tcPr>
          <w:p w14:paraId="004A1CFB">
            <w:pPr>
              <w:jc w:val="center"/>
              <w:rPr>
                <w:rFonts w:hint="eastAsia" w:ascii="宋体" w:hAnsi="宋体" w:eastAsia="宋体" w:cs="宋体"/>
                <w:color w:val="222222"/>
                <w:sz w:val="24"/>
                <w:szCs w:val="24"/>
                <w:highlight w:val="none"/>
              </w:rPr>
            </w:pPr>
            <w:r>
              <w:rPr>
                <w:rFonts w:hint="eastAsia" w:ascii="宋体" w:hAnsi="宋体" w:eastAsia="宋体" w:cs="宋体"/>
                <w:color w:val="222222"/>
                <w:sz w:val="24"/>
                <w:szCs w:val="24"/>
                <w:highlight w:val="none"/>
              </w:rPr>
              <w:t>供应商要求澄清磋商文件的时间</w:t>
            </w:r>
          </w:p>
        </w:tc>
        <w:tc>
          <w:tcPr>
            <w:tcW w:w="5988" w:type="dxa"/>
            <w:vAlign w:val="center"/>
          </w:tcPr>
          <w:p w14:paraId="36466E59">
            <w:pP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截止时间：获取采购文件期限届满之日起7个工作日内</w:t>
            </w:r>
          </w:p>
        </w:tc>
      </w:tr>
      <w:tr w14:paraId="78F7B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05C33FD7">
            <w:pPr>
              <w:numPr>
                <w:ilvl w:val="0"/>
                <w:numId w:val="3"/>
              </w:numPr>
              <w:ind w:left="425" w:leftChars="0" w:hanging="425" w:firstLineChars="0"/>
              <w:jc w:val="center"/>
              <w:rPr>
                <w:rFonts w:hint="eastAsia" w:ascii="宋体" w:hAnsi="宋体" w:eastAsia="宋体" w:cs="宋体"/>
                <w:sz w:val="24"/>
                <w:szCs w:val="24"/>
                <w:highlight w:val="none"/>
              </w:rPr>
            </w:pPr>
          </w:p>
        </w:tc>
        <w:tc>
          <w:tcPr>
            <w:tcW w:w="2181" w:type="dxa"/>
            <w:vAlign w:val="center"/>
          </w:tcPr>
          <w:p w14:paraId="2E74C358">
            <w:pPr>
              <w:jc w:val="center"/>
              <w:rPr>
                <w:rFonts w:hint="eastAsia" w:ascii="宋体" w:hAnsi="宋体" w:eastAsia="宋体" w:cs="宋体"/>
                <w:color w:val="222222"/>
                <w:sz w:val="24"/>
                <w:szCs w:val="24"/>
                <w:highlight w:val="none"/>
              </w:rPr>
            </w:pPr>
            <w:r>
              <w:rPr>
                <w:rFonts w:hint="eastAsia" w:ascii="宋体" w:hAnsi="宋体" w:eastAsia="宋体" w:cs="宋体"/>
                <w:color w:val="222222"/>
                <w:sz w:val="24"/>
                <w:szCs w:val="24"/>
                <w:highlight w:val="none"/>
              </w:rPr>
              <w:t>构成响应文件的其他资料</w:t>
            </w:r>
          </w:p>
        </w:tc>
        <w:tc>
          <w:tcPr>
            <w:tcW w:w="5988" w:type="dxa"/>
            <w:vAlign w:val="center"/>
          </w:tcPr>
          <w:p w14:paraId="5076CF33">
            <w:pP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资料名称：</w:t>
            </w:r>
            <w:r>
              <w:rPr>
                <w:rFonts w:hint="eastAsia" w:ascii="宋体" w:hAnsi="宋体" w:eastAsia="宋体" w:cs="宋体"/>
                <w:sz w:val="24"/>
                <w:szCs w:val="24"/>
                <w:highlight w:val="none"/>
                <w:u w:val="single"/>
                <w:shd w:val="clear" w:color="auto" w:fill="FFFFFF"/>
              </w:rPr>
              <w:t>澄清、说明和补正</w:t>
            </w:r>
          </w:p>
        </w:tc>
      </w:tr>
      <w:tr w14:paraId="682E6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51F1AE18">
            <w:pPr>
              <w:numPr>
                <w:ilvl w:val="0"/>
                <w:numId w:val="3"/>
              </w:numPr>
              <w:ind w:left="425" w:leftChars="0" w:hanging="425" w:firstLineChars="0"/>
              <w:jc w:val="center"/>
              <w:rPr>
                <w:rFonts w:hint="eastAsia" w:ascii="宋体" w:hAnsi="宋体" w:eastAsia="宋体" w:cs="宋体"/>
                <w:sz w:val="24"/>
                <w:szCs w:val="24"/>
                <w:highlight w:val="none"/>
              </w:rPr>
            </w:pPr>
          </w:p>
        </w:tc>
        <w:tc>
          <w:tcPr>
            <w:tcW w:w="2181" w:type="dxa"/>
            <w:vAlign w:val="center"/>
          </w:tcPr>
          <w:p w14:paraId="3FB0B825">
            <w:pPr>
              <w:jc w:val="center"/>
              <w:rPr>
                <w:rFonts w:hint="eastAsia" w:ascii="宋体" w:hAnsi="宋体" w:eastAsia="宋体" w:cs="宋体"/>
                <w:color w:val="222222"/>
                <w:sz w:val="24"/>
                <w:szCs w:val="24"/>
                <w:highlight w:val="none"/>
              </w:rPr>
            </w:pPr>
            <w:r>
              <w:rPr>
                <w:rFonts w:hint="eastAsia" w:ascii="宋体" w:hAnsi="宋体" w:eastAsia="宋体" w:cs="宋体"/>
                <w:color w:val="222222"/>
                <w:sz w:val="24"/>
                <w:szCs w:val="24"/>
                <w:highlight w:val="none"/>
              </w:rPr>
              <w:t>最高限价</w:t>
            </w:r>
          </w:p>
        </w:tc>
        <w:tc>
          <w:tcPr>
            <w:tcW w:w="5988" w:type="dxa"/>
            <w:vAlign w:val="center"/>
          </w:tcPr>
          <w:p w14:paraId="79952CB8">
            <w:pP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¥580,000.00/年（人民币伍拾捌万元整每年）</w:t>
            </w:r>
          </w:p>
          <w:p w14:paraId="6AE18168">
            <w:pP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rPr>
              <w:t>注：供应商的投标报价不得超过</w:t>
            </w:r>
            <w:r>
              <w:rPr>
                <w:rFonts w:hint="eastAsia" w:ascii="宋体" w:hAnsi="宋体" w:eastAsia="宋体" w:cs="宋体"/>
                <w:sz w:val="24"/>
                <w:szCs w:val="24"/>
                <w:highlight w:val="none"/>
                <w:lang w:val="en-US" w:eastAsia="zh-CN"/>
              </w:rPr>
              <w:t>招标控制价</w:t>
            </w:r>
            <w:r>
              <w:rPr>
                <w:rFonts w:hint="eastAsia" w:ascii="宋体" w:hAnsi="宋体" w:eastAsia="宋体" w:cs="宋体"/>
                <w:sz w:val="24"/>
                <w:szCs w:val="24"/>
                <w:highlight w:val="none"/>
              </w:rPr>
              <w:t>，超过的作废标处理。</w:t>
            </w:r>
          </w:p>
        </w:tc>
      </w:tr>
      <w:tr w14:paraId="11EBB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57715124">
            <w:pPr>
              <w:numPr>
                <w:ilvl w:val="0"/>
                <w:numId w:val="3"/>
              </w:numPr>
              <w:ind w:left="425" w:leftChars="0" w:hanging="425" w:firstLineChars="0"/>
              <w:jc w:val="center"/>
              <w:rPr>
                <w:rFonts w:hint="eastAsia" w:ascii="宋体" w:hAnsi="宋体" w:eastAsia="宋体" w:cs="宋体"/>
                <w:sz w:val="24"/>
                <w:szCs w:val="24"/>
                <w:highlight w:val="none"/>
              </w:rPr>
            </w:pPr>
          </w:p>
        </w:tc>
        <w:tc>
          <w:tcPr>
            <w:tcW w:w="2181" w:type="dxa"/>
            <w:vAlign w:val="center"/>
          </w:tcPr>
          <w:p w14:paraId="3142ABB2">
            <w:pPr>
              <w:jc w:val="center"/>
              <w:rPr>
                <w:rFonts w:hint="eastAsia" w:ascii="宋体" w:hAnsi="宋体" w:eastAsia="宋体" w:cs="宋体"/>
                <w:color w:val="222222"/>
                <w:sz w:val="24"/>
                <w:szCs w:val="24"/>
                <w:highlight w:val="none"/>
              </w:rPr>
            </w:pPr>
            <w:r>
              <w:rPr>
                <w:rFonts w:hint="eastAsia" w:ascii="宋体" w:hAnsi="宋体" w:eastAsia="宋体" w:cs="宋体"/>
                <w:sz w:val="24"/>
                <w:szCs w:val="24"/>
                <w:highlight w:val="none"/>
              </w:rPr>
              <w:t>投标报价的其他要求</w:t>
            </w:r>
          </w:p>
        </w:tc>
        <w:tc>
          <w:tcPr>
            <w:tcW w:w="5988" w:type="dxa"/>
            <w:vAlign w:val="center"/>
          </w:tcPr>
          <w:p w14:paraId="65C1886E">
            <w:pP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（1）报价应包括为完成合同范围内所需的一切费用。</w:t>
            </w:r>
          </w:p>
          <w:p w14:paraId="4C9BC9B7">
            <w:pP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（2）供应商应依据磋商文件要求，按国家及行业现行标准及规范，结合供应商自身实力情况自行测算出满足采购需求的报价。任何包含价格调整要求的投标将被认定为非实质响应磋商文件而被否决。</w:t>
            </w:r>
          </w:p>
          <w:p w14:paraId="0F963E96">
            <w:pP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3）磋商小组经过对供应商的报价进行比较或基于专业经验认为某一供应商的报价过低，可能对其履约造成影响时，应当要求该供应商作出书面说明并提供相应的证明材料，如成本构成表，包含但不限于生产成本（如原材成本、生产设备损耗成本、安装成本等）、管理成本（人员工资、福利、社保等）、运输成本（汽油、过路费等）、税费等，并列明计算过程。供应商不能合理说明或者不能提供相应证明材料的，其响应文件将被视为无效。</w:t>
            </w:r>
          </w:p>
        </w:tc>
      </w:tr>
      <w:tr w14:paraId="1AA37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988" w:type="dxa"/>
            <w:vAlign w:val="center"/>
          </w:tcPr>
          <w:p w14:paraId="19DCE8D9">
            <w:pPr>
              <w:numPr>
                <w:ilvl w:val="0"/>
                <w:numId w:val="3"/>
              </w:numPr>
              <w:ind w:left="425" w:leftChars="0" w:hanging="425" w:firstLineChars="0"/>
              <w:jc w:val="center"/>
              <w:rPr>
                <w:rFonts w:hint="eastAsia" w:ascii="宋体" w:hAnsi="宋体" w:eastAsia="宋体" w:cs="宋体"/>
                <w:sz w:val="24"/>
                <w:szCs w:val="24"/>
                <w:highlight w:val="none"/>
              </w:rPr>
            </w:pPr>
          </w:p>
        </w:tc>
        <w:tc>
          <w:tcPr>
            <w:tcW w:w="2181" w:type="dxa"/>
            <w:vAlign w:val="center"/>
          </w:tcPr>
          <w:p w14:paraId="4ADD81B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响应文件有效期</w:t>
            </w:r>
          </w:p>
        </w:tc>
        <w:tc>
          <w:tcPr>
            <w:tcW w:w="5988" w:type="dxa"/>
            <w:vAlign w:val="center"/>
          </w:tcPr>
          <w:p w14:paraId="2EC6C5EA">
            <w:pPr>
              <w:jc w:val="cente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90日历天</w:t>
            </w:r>
          </w:p>
        </w:tc>
      </w:tr>
      <w:tr w14:paraId="3960C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0C856900">
            <w:pPr>
              <w:numPr>
                <w:ilvl w:val="0"/>
                <w:numId w:val="3"/>
              </w:numPr>
              <w:ind w:left="425" w:leftChars="0" w:hanging="425" w:firstLineChars="0"/>
              <w:jc w:val="center"/>
              <w:rPr>
                <w:rFonts w:hint="eastAsia" w:ascii="宋体" w:hAnsi="宋体" w:eastAsia="宋体" w:cs="宋体"/>
                <w:sz w:val="24"/>
                <w:szCs w:val="24"/>
                <w:highlight w:val="none"/>
              </w:rPr>
            </w:pPr>
          </w:p>
        </w:tc>
        <w:tc>
          <w:tcPr>
            <w:tcW w:w="2181" w:type="dxa"/>
            <w:vAlign w:val="center"/>
          </w:tcPr>
          <w:p w14:paraId="7519D43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投标保证金</w:t>
            </w:r>
          </w:p>
        </w:tc>
        <w:tc>
          <w:tcPr>
            <w:tcW w:w="5988" w:type="dxa"/>
            <w:vAlign w:val="center"/>
          </w:tcPr>
          <w:p w14:paraId="7AEEB95C">
            <w:pP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■不要求递交</w:t>
            </w:r>
          </w:p>
          <w:p w14:paraId="334A02F9">
            <w:pP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□要求递交</w:t>
            </w:r>
          </w:p>
        </w:tc>
      </w:tr>
      <w:tr w14:paraId="14581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69A1EE95">
            <w:pPr>
              <w:numPr>
                <w:ilvl w:val="0"/>
                <w:numId w:val="3"/>
              </w:numPr>
              <w:ind w:left="425" w:leftChars="0" w:hanging="425" w:firstLineChars="0"/>
              <w:jc w:val="center"/>
              <w:rPr>
                <w:rFonts w:hint="eastAsia" w:ascii="宋体" w:hAnsi="宋体" w:eastAsia="宋体" w:cs="宋体"/>
                <w:sz w:val="24"/>
                <w:szCs w:val="24"/>
                <w:highlight w:val="none"/>
              </w:rPr>
            </w:pPr>
          </w:p>
        </w:tc>
        <w:tc>
          <w:tcPr>
            <w:tcW w:w="2181" w:type="dxa"/>
            <w:vAlign w:val="center"/>
          </w:tcPr>
          <w:p w14:paraId="044AC45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对关键条款进行响应的证据或证明材料要求</w:t>
            </w:r>
          </w:p>
        </w:tc>
        <w:tc>
          <w:tcPr>
            <w:tcW w:w="5988" w:type="dxa"/>
            <w:vAlign w:val="center"/>
          </w:tcPr>
          <w:p w14:paraId="435AFAE6">
            <w:pPr>
              <w:jc w:val="cente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rPr>
              <w:t>扫描件应清晰可见</w:t>
            </w:r>
          </w:p>
        </w:tc>
      </w:tr>
      <w:tr w14:paraId="1B1CF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11EB870B">
            <w:pPr>
              <w:numPr>
                <w:ilvl w:val="0"/>
                <w:numId w:val="3"/>
              </w:numPr>
              <w:ind w:left="425" w:leftChars="0" w:hanging="425" w:firstLineChars="0"/>
              <w:jc w:val="center"/>
              <w:rPr>
                <w:rFonts w:hint="eastAsia" w:ascii="宋体" w:hAnsi="宋体" w:eastAsia="宋体" w:cs="宋体"/>
                <w:sz w:val="24"/>
                <w:szCs w:val="24"/>
                <w:highlight w:val="none"/>
              </w:rPr>
            </w:pPr>
          </w:p>
        </w:tc>
        <w:tc>
          <w:tcPr>
            <w:tcW w:w="2181" w:type="dxa"/>
            <w:vAlign w:val="center"/>
          </w:tcPr>
          <w:p w14:paraId="13A86393">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投标方案数量</w:t>
            </w:r>
          </w:p>
        </w:tc>
        <w:tc>
          <w:tcPr>
            <w:tcW w:w="5988" w:type="dxa"/>
            <w:vAlign w:val="center"/>
          </w:tcPr>
          <w:p w14:paraId="3E00C92E">
            <w:pPr>
              <w:rPr>
                <w:rFonts w:hint="eastAsia" w:ascii="宋体" w:hAnsi="宋体" w:eastAsia="宋体" w:cs="宋体"/>
                <w:sz w:val="24"/>
                <w:szCs w:val="24"/>
                <w:highlight w:val="none"/>
              </w:rPr>
            </w:pPr>
            <w:r>
              <w:rPr>
                <w:rFonts w:hint="eastAsia" w:ascii="宋体" w:hAnsi="宋体" w:eastAsia="宋体" w:cs="宋体"/>
                <w:sz w:val="24"/>
                <w:szCs w:val="24"/>
                <w:highlight w:val="none"/>
              </w:rPr>
              <w:t>■供应商只能提出唯一投标方案</w:t>
            </w:r>
          </w:p>
          <w:p w14:paraId="3F32CE31">
            <w:pPr>
              <w:rPr>
                <w:rFonts w:hint="eastAsia" w:ascii="宋体" w:hAnsi="宋体" w:eastAsia="宋体" w:cs="宋体"/>
                <w:sz w:val="24"/>
                <w:szCs w:val="24"/>
                <w:highlight w:val="none"/>
              </w:rPr>
            </w:pPr>
            <w:r>
              <w:rPr>
                <w:rFonts w:hint="eastAsia" w:ascii="宋体" w:hAnsi="宋体" w:eastAsia="宋体" w:cs="宋体"/>
                <w:sz w:val="24"/>
                <w:szCs w:val="24"/>
                <w:highlight w:val="none"/>
              </w:rPr>
              <w:t>□供应商可提出多个投标方案</w:t>
            </w:r>
          </w:p>
        </w:tc>
      </w:tr>
      <w:tr w14:paraId="0685A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4150EC0E">
            <w:pPr>
              <w:numPr>
                <w:ilvl w:val="0"/>
                <w:numId w:val="3"/>
              </w:numPr>
              <w:ind w:left="425" w:leftChars="0" w:hanging="425" w:firstLineChars="0"/>
              <w:jc w:val="center"/>
              <w:rPr>
                <w:rFonts w:hint="eastAsia" w:ascii="宋体" w:hAnsi="宋体" w:eastAsia="宋体" w:cs="宋体"/>
                <w:sz w:val="24"/>
                <w:szCs w:val="24"/>
                <w:highlight w:val="none"/>
              </w:rPr>
            </w:pPr>
          </w:p>
        </w:tc>
        <w:tc>
          <w:tcPr>
            <w:tcW w:w="2181" w:type="dxa"/>
            <w:vAlign w:val="center"/>
          </w:tcPr>
          <w:p w14:paraId="587CB22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电子响应文件要求</w:t>
            </w:r>
          </w:p>
        </w:tc>
        <w:tc>
          <w:tcPr>
            <w:tcW w:w="5988" w:type="dxa"/>
            <w:vAlign w:val="center"/>
          </w:tcPr>
          <w:p w14:paraId="42CB2635">
            <w:pPr>
              <w:rPr>
                <w:rFonts w:hint="eastAsia" w:ascii="宋体" w:hAnsi="宋体" w:eastAsia="宋体" w:cs="宋体"/>
                <w:sz w:val="24"/>
                <w:szCs w:val="24"/>
                <w:highlight w:val="none"/>
              </w:rPr>
            </w:pPr>
            <w:r>
              <w:rPr>
                <w:rFonts w:hint="eastAsia" w:ascii="宋体" w:hAnsi="宋体" w:eastAsia="宋体" w:cs="宋体"/>
                <w:sz w:val="24"/>
                <w:szCs w:val="24"/>
                <w:highlight w:val="none"/>
              </w:rPr>
              <w:t>供应商应当在响应文件提交截止时间前完成电子响应文件的上传、提交，响应文件提交截止时间以后上传提交的，视为无效。</w:t>
            </w:r>
          </w:p>
        </w:tc>
      </w:tr>
      <w:tr w14:paraId="6BB6C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506E46F3">
            <w:pPr>
              <w:numPr>
                <w:ilvl w:val="0"/>
                <w:numId w:val="3"/>
              </w:numPr>
              <w:ind w:left="425" w:leftChars="0" w:hanging="425" w:firstLineChars="0"/>
              <w:jc w:val="center"/>
              <w:rPr>
                <w:rFonts w:hint="eastAsia" w:ascii="宋体" w:hAnsi="宋体" w:eastAsia="宋体" w:cs="宋体"/>
                <w:sz w:val="24"/>
                <w:szCs w:val="24"/>
                <w:highlight w:val="none"/>
              </w:rPr>
            </w:pPr>
          </w:p>
        </w:tc>
        <w:tc>
          <w:tcPr>
            <w:tcW w:w="2181" w:type="dxa"/>
            <w:vAlign w:val="center"/>
          </w:tcPr>
          <w:p w14:paraId="31A4A60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响应文件电子签章及电子签名要求</w:t>
            </w:r>
          </w:p>
        </w:tc>
        <w:tc>
          <w:tcPr>
            <w:tcW w:w="5988" w:type="dxa"/>
            <w:vAlign w:val="center"/>
          </w:tcPr>
          <w:p w14:paraId="14832F65">
            <w:pP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按照响应文件格式，采用单位和个人数字证书电子签章及电子签名。</w:t>
            </w:r>
          </w:p>
          <w:p w14:paraId="07BDF409">
            <w:pP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注：</w:t>
            </w:r>
          </w:p>
          <w:p w14:paraId="1D47B58B">
            <w:pP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1.响应文件需逐页电子签章。</w:t>
            </w:r>
          </w:p>
          <w:p w14:paraId="630C58C8">
            <w:pP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2.响应文件中表述为“盖单位章”或“签字”之处，需提供加盖单位鲜章或手写签名的原件扫描件。</w:t>
            </w:r>
          </w:p>
        </w:tc>
      </w:tr>
      <w:tr w14:paraId="4F69E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5F29F44E">
            <w:pPr>
              <w:numPr>
                <w:ilvl w:val="0"/>
                <w:numId w:val="3"/>
              </w:numPr>
              <w:ind w:left="425" w:leftChars="0" w:hanging="425" w:firstLineChars="0"/>
              <w:jc w:val="center"/>
              <w:rPr>
                <w:rFonts w:hint="eastAsia" w:ascii="宋体" w:hAnsi="宋体" w:eastAsia="宋体" w:cs="宋体"/>
                <w:sz w:val="24"/>
                <w:szCs w:val="24"/>
                <w:highlight w:val="none"/>
              </w:rPr>
            </w:pPr>
          </w:p>
        </w:tc>
        <w:tc>
          <w:tcPr>
            <w:tcW w:w="2181" w:type="dxa"/>
            <w:vAlign w:val="center"/>
          </w:tcPr>
          <w:p w14:paraId="678E4B3F">
            <w:pPr>
              <w:jc w:val="center"/>
              <w:rPr>
                <w:rFonts w:hint="eastAsia" w:ascii="宋体" w:hAnsi="宋体" w:eastAsia="宋体" w:cs="宋体"/>
                <w:sz w:val="24"/>
                <w:szCs w:val="24"/>
                <w:highlight w:val="none"/>
              </w:rPr>
            </w:pPr>
            <w:r>
              <w:rPr>
                <w:rFonts w:hint="eastAsia" w:ascii="宋体" w:hAnsi="宋体" w:eastAsia="宋体" w:cs="宋体"/>
                <w:color w:val="222222"/>
                <w:sz w:val="24"/>
                <w:szCs w:val="24"/>
                <w:highlight w:val="none"/>
              </w:rPr>
              <w:t>获取方式</w:t>
            </w:r>
          </w:p>
        </w:tc>
        <w:tc>
          <w:tcPr>
            <w:tcW w:w="5988" w:type="dxa"/>
            <w:vAlign w:val="center"/>
          </w:tcPr>
          <w:p w14:paraId="147F5D52">
            <w:pPr>
              <w:keepNext w:val="0"/>
              <w:keepLines w:val="0"/>
              <w:pageBreakBefore w:val="0"/>
              <w:widowControl w:val="0"/>
              <w:kinsoku/>
              <w:wordWrap/>
              <w:overflowPunct/>
              <w:topLinePunct w:val="0"/>
              <w:autoSpaceDE/>
              <w:bidi w:val="0"/>
              <w:adjustRightInd/>
              <w:snapToGrid/>
              <w:spacing w:line="5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（一）凡有意参加投标（磋商或谈判）者，须注册政采云平台账号并登录办理数字证书（CA），若供应商未办理数字证书（CA）的，可选择办理云南壹证通CA。CA申领链接：</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"http://yzt.ynsmartcert.cn/"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http://yzt.ynsmartcert.cn/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"http://yzt.ynsmartcert.cn/cms/yztbnxj16.html"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云南壹证通CA 可支持线上、线下两种办理方式，并提供7*24小时全天候客户服务支持，客服热线400-004-0628。（紧急CA办理电话：19988166369）政府采购云平台支持多家CA服务商，供应商可自行选择办理。</w:t>
            </w:r>
          </w:p>
          <w:p w14:paraId="027F0D36">
            <w:pPr>
              <w:keepNext w:val="0"/>
              <w:keepLines w:val="0"/>
              <w:pageBreakBefore w:val="0"/>
              <w:widowControl w:val="0"/>
              <w:kinsoku/>
              <w:wordWrap/>
              <w:overflowPunct/>
              <w:topLinePunct w:val="0"/>
              <w:autoSpaceDE/>
              <w:bidi w:val="0"/>
              <w:adjustRightInd/>
              <w:snapToGrid/>
              <w:spacing w:line="5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（二）数字证书（CA）申领完成之后进入政府采购云平台，企业账号与数字证书（CA）进行绑定，凭企业数字证书（CA）进行项目报名及免费下载</w:t>
            </w:r>
            <w:r>
              <w:rPr>
                <w:rFonts w:hint="eastAsia" w:ascii="宋体" w:hAnsi="宋体" w:cs="宋体"/>
                <w:sz w:val="24"/>
                <w:szCs w:val="24"/>
                <w:highlight w:val="none"/>
                <w:lang w:eastAsia="zh-CN"/>
              </w:rPr>
              <w:t>磋商文件</w:t>
            </w:r>
            <w:r>
              <w:rPr>
                <w:rFonts w:hint="eastAsia" w:ascii="宋体" w:hAnsi="宋体" w:eastAsia="宋体" w:cs="宋体"/>
                <w:sz w:val="24"/>
                <w:szCs w:val="24"/>
                <w:highlight w:val="none"/>
              </w:rPr>
              <w:t>。</w:t>
            </w:r>
          </w:p>
          <w:p w14:paraId="2E1100FE">
            <w:pPr>
              <w:keepNext w:val="0"/>
              <w:keepLines w:val="0"/>
              <w:pageBreakBefore w:val="0"/>
              <w:widowControl w:val="0"/>
              <w:kinsoku/>
              <w:wordWrap/>
              <w:overflowPunct/>
              <w:topLinePunct w:val="0"/>
              <w:autoSpaceDE/>
              <w:bidi w:val="0"/>
              <w:adjustRightInd/>
              <w:snapToGrid/>
              <w:spacing w:line="5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（三）按上述要求获取文件的供应商视为已合法获取本项目采购文件，具备本项目的投标（磋商或谈判）资格。</w:t>
            </w:r>
          </w:p>
          <w:p w14:paraId="524B2F35">
            <w:pPr>
              <w:pStyle w:val="34"/>
              <w:ind w:firstLine="480" w:firstLineChars="200"/>
              <w:rPr>
                <w:rFonts w:hint="eastAsia" w:ascii="宋体" w:hAnsi="宋体" w:eastAsia="宋体" w:cs="宋体"/>
                <w:b w:val="0"/>
                <w:bCs/>
                <w:kern w:val="2"/>
                <w:sz w:val="24"/>
                <w:szCs w:val="24"/>
                <w:highlight w:val="none"/>
                <w:lang w:val="en-US" w:eastAsia="zh-CN" w:bidi="ar-SA"/>
              </w:rPr>
            </w:pPr>
            <w:r>
              <w:rPr>
                <w:rFonts w:hint="eastAsia" w:ascii="宋体" w:hAnsi="宋体" w:eastAsia="宋体" w:cs="宋体"/>
                <w:b w:val="0"/>
                <w:bCs/>
                <w:kern w:val="2"/>
                <w:sz w:val="24"/>
                <w:szCs w:val="24"/>
                <w:highlight w:val="none"/>
                <w:lang w:val="en-US" w:eastAsia="zh-CN" w:bidi="ar-SA"/>
              </w:rPr>
              <w:t>（四）如有问题可拨打政采云客户服务热线95763进行咨询，数字证书（CA）问题可咨询24小时技术支持热线400-004-0628（紧急办理可拨：19988166369）</w:t>
            </w:r>
          </w:p>
          <w:p w14:paraId="6286C860">
            <w:pPr>
              <w:rPr>
                <w:rFonts w:hint="eastAsia" w:ascii="宋体" w:hAnsi="宋体" w:eastAsia="宋体" w:cs="宋体"/>
                <w:sz w:val="24"/>
                <w:szCs w:val="24"/>
                <w:highlight w:val="none"/>
              </w:rPr>
            </w:pPr>
          </w:p>
        </w:tc>
      </w:tr>
      <w:tr w14:paraId="642E0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2C5F2184">
            <w:pPr>
              <w:numPr>
                <w:ilvl w:val="0"/>
                <w:numId w:val="3"/>
              </w:numPr>
              <w:ind w:left="425" w:leftChars="0" w:hanging="425" w:firstLineChars="0"/>
              <w:jc w:val="center"/>
              <w:rPr>
                <w:rFonts w:hint="eastAsia" w:ascii="宋体" w:hAnsi="宋体" w:eastAsia="宋体" w:cs="宋体"/>
                <w:sz w:val="24"/>
                <w:szCs w:val="24"/>
                <w:highlight w:val="none"/>
              </w:rPr>
            </w:pPr>
          </w:p>
        </w:tc>
        <w:tc>
          <w:tcPr>
            <w:tcW w:w="2181" w:type="dxa"/>
            <w:vAlign w:val="center"/>
          </w:tcPr>
          <w:p w14:paraId="5895876A">
            <w:pPr>
              <w:jc w:val="center"/>
              <w:rPr>
                <w:rFonts w:hint="eastAsia" w:ascii="宋体" w:hAnsi="宋体" w:eastAsia="宋体" w:cs="宋体"/>
                <w:sz w:val="24"/>
                <w:szCs w:val="24"/>
                <w:highlight w:val="none"/>
              </w:rPr>
            </w:pPr>
            <w:r>
              <w:rPr>
                <w:rFonts w:hint="eastAsia" w:ascii="宋体" w:hAnsi="宋体" w:eastAsia="宋体" w:cs="宋体"/>
                <w:color w:val="222222"/>
                <w:sz w:val="24"/>
                <w:szCs w:val="24"/>
                <w:highlight w:val="none"/>
              </w:rPr>
              <w:t>售价（元）</w:t>
            </w:r>
          </w:p>
        </w:tc>
        <w:tc>
          <w:tcPr>
            <w:tcW w:w="5988" w:type="dxa"/>
            <w:vAlign w:val="center"/>
          </w:tcPr>
          <w:p w14:paraId="7B78CBC4">
            <w:pPr>
              <w:jc w:val="center"/>
              <w:rPr>
                <w:rFonts w:hint="eastAsia" w:ascii="宋体" w:hAnsi="宋体" w:eastAsia="宋体" w:cs="宋体"/>
                <w:sz w:val="24"/>
                <w:szCs w:val="24"/>
                <w:highlight w:val="none"/>
              </w:rPr>
            </w:pPr>
            <w:r>
              <w:rPr>
                <w:rFonts w:hint="eastAsia" w:ascii="宋体" w:hAnsi="宋体" w:eastAsia="宋体" w:cs="宋体"/>
                <w:color w:val="222222"/>
                <w:sz w:val="24"/>
                <w:szCs w:val="24"/>
                <w:highlight w:val="none"/>
              </w:rPr>
              <w:t>0元/份</w:t>
            </w:r>
          </w:p>
        </w:tc>
      </w:tr>
      <w:tr w14:paraId="28ED9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55772E60">
            <w:pPr>
              <w:numPr>
                <w:ilvl w:val="0"/>
                <w:numId w:val="3"/>
              </w:numPr>
              <w:ind w:left="425" w:leftChars="0" w:hanging="425" w:firstLineChars="0"/>
              <w:jc w:val="center"/>
              <w:rPr>
                <w:rFonts w:hint="eastAsia" w:ascii="宋体" w:hAnsi="宋体" w:eastAsia="宋体" w:cs="宋体"/>
                <w:sz w:val="24"/>
                <w:szCs w:val="24"/>
                <w:highlight w:val="none"/>
              </w:rPr>
            </w:pPr>
          </w:p>
        </w:tc>
        <w:tc>
          <w:tcPr>
            <w:tcW w:w="2181" w:type="dxa"/>
            <w:vAlign w:val="center"/>
          </w:tcPr>
          <w:p w14:paraId="583B042C">
            <w:pPr>
              <w:jc w:val="center"/>
              <w:rPr>
                <w:rFonts w:hint="eastAsia" w:ascii="宋体" w:hAnsi="宋体" w:eastAsia="宋体" w:cs="宋体"/>
                <w:color w:val="222222"/>
                <w:sz w:val="24"/>
                <w:szCs w:val="24"/>
                <w:highlight w:val="none"/>
              </w:rPr>
            </w:pPr>
            <w:r>
              <w:rPr>
                <w:rFonts w:hint="eastAsia" w:ascii="宋体" w:hAnsi="宋体" w:eastAsia="宋体" w:cs="宋体"/>
                <w:color w:val="222222"/>
                <w:sz w:val="24"/>
                <w:szCs w:val="24"/>
                <w:highlight w:val="none"/>
              </w:rPr>
              <w:t>递交截止时间</w:t>
            </w:r>
          </w:p>
        </w:tc>
        <w:tc>
          <w:tcPr>
            <w:tcW w:w="5988" w:type="dxa"/>
            <w:vAlign w:val="center"/>
          </w:tcPr>
          <w:p w14:paraId="6B1BEA04">
            <w:pPr>
              <w:jc w:val="center"/>
              <w:rPr>
                <w:rFonts w:hint="eastAsia" w:ascii="宋体" w:hAnsi="宋体" w:eastAsia="宋体" w:cs="宋体"/>
                <w:color w:val="222222"/>
                <w:sz w:val="24"/>
                <w:szCs w:val="24"/>
                <w:highlight w:val="none"/>
              </w:rPr>
            </w:pPr>
            <w:r>
              <w:rPr>
                <w:rFonts w:hint="eastAsia" w:ascii="宋体" w:hAnsi="宋体" w:cs="宋体"/>
                <w:sz w:val="24"/>
                <w:szCs w:val="24"/>
                <w:highlight w:val="none"/>
                <w:shd w:val="clear" w:color="auto" w:fill="FFFFFF"/>
                <w:lang w:eastAsia="zh-CN"/>
              </w:rPr>
              <w:t>2025年07月25日</w:t>
            </w:r>
            <w:r>
              <w:rPr>
                <w:rFonts w:hint="eastAsia" w:ascii="宋体" w:hAnsi="宋体" w:eastAsia="宋体" w:cs="宋体"/>
                <w:sz w:val="24"/>
                <w:szCs w:val="24"/>
                <w:highlight w:val="none"/>
                <w:shd w:val="clear" w:color="auto" w:fill="FFFFFF"/>
              </w:rPr>
              <w:t>14时30分</w:t>
            </w:r>
          </w:p>
        </w:tc>
      </w:tr>
      <w:tr w14:paraId="6FE07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3E3CF092">
            <w:pPr>
              <w:numPr>
                <w:ilvl w:val="0"/>
                <w:numId w:val="3"/>
              </w:numPr>
              <w:ind w:left="425" w:leftChars="0" w:hanging="425" w:firstLineChars="0"/>
              <w:jc w:val="center"/>
              <w:rPr>
                <w:rFonts w:hint="eastAsia" w:ascii="宋体" w:hAnsi="宋体" w:eastAsia="宋体" w:cs="宋体"/>
                <w:sz w:val="24"/>
                <w:szCs w:val="24"/>
                <w:highlight w:val="none"/>
              </w:rPr>
            </w:pPr>
          </w:p>
        </w:tc>
        <w:tc>
          <w:tcPr>
            <w:tcW w:w="2181" w:type="dxa"/>
            <w:vAlign w:val="center"/>
          </w:tcPr>
          <w:p w14:paraId="42E5DBD1">
            <w:pPr>
              <w:jc w:val="center"/>
              <w:rPr>
                <w:rFonts w:hint="eastAsia" w:ascii="宋体" w:hAnsi="宋体" w:eastAsia="宋体" w:cs="宋体"/>
                <w:color w:val="222222"/>
                <w:sz w:val="24"/>
                <w:szCs w:val="24"/>
                <w:highlight w:val="none"/>
              </w:rPr>
            </w:pPr>
            <w:r>
              <w:rPr>
                <w:rFonts w:hint="eastAsia" w:ascii="宋体" w:hAnsi="宋体" w:eastAsia="宋体" w:cs="宋体"/>
                <w:color w:val="222222"/>
                <w:sz w:val="24"/>
                <w:szCs w:val="24"/>
                <w:highlight w:val="none"/>
              </w:rPr>
              <w:t>递交方式</w:t>
            </w:r>
          </w:p>
        </w:tc>
        <w:tc>
          <w:tcPr>
            <w:tcW w:w="5988" w:type="dxa"/>
            <w:vAlign w:val="center"/>
          </w:tcPr>
          <w:p w14:paraId="072EC569">
            <w:pPr>
              <w:rPr>
                <w:rFonts w:hint="eastAsia" w:ascii="宋体" w:hAnsi="宋体" w:eastAsia="宋体" w:cs="宋体"/>
                <w:color w:val="222222"/>
                <w:sz w:val="24"/>
                <w:szCs w:val="24"/>
                <w:highlight w:val="none"/>
              </w:rPr>
            </w:pPr>
            <w:r>
              <w:rPr>
                <w:rFonts w:hint="eastAsia" w:ascii="宋体" w:hAnsi="宋体" w:eastAsia="宋体" w:cs="宋体"/>
                <w:color w:val="222222"/>
                <w:sz w:val="24"/>
                <w:szCs w:val="24"/>
                <w:highlight w:val="none"/>
              </w:rPr>
              <w:t>①供应商应将加密后的电子响应文件通过政采云平台</w:t>
            </w:r>
            <w:r>
              <w:rPr>
                <w:rFonts w:hint="eastAsia" w:ascii="宋体" w:hAnsi="宋体" w:eastAsia="宋体" w:cs="宋体"/>
                <w:kern w:val="0"/>
                <w:sz w:val="24"/>
                <w:szCs w:val="24"/>
                <w:highlight w:val="none"/>
              </w:rPr>
              <w:t>（</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"https://www.zcygov.cn/" </w:instrText>
            </w:r>
            <w:r>
              <w:rPr>
                <w:rFonts w:hint="eastAsia" w:ascii="宋体" w:hAnsi="宋体" w:eastAsia="宋体" w:cs="宋体"/>
                <w:sz w:val="24"/>
                <w:szCs w:val="24"/>
                <w:highlight w:val="none"/>
              </w:rPr>
              <w:fldChar w:fldCharType="separate"/>
            </w:r>
            <w:r>
              <w:rPr>
                <w:rStyle w:val="24"/>
                <w:rFonts w:hint="eastAsia" w:ascii="宋体" w:hAnsi="宋体" w:eastAsia="宋体" w:cs="宋体"/>
                <w:kern w:val="0"/>
                <w:sz w:val="24"/>
                <w:szCs w:val="24"/>
                <w:highlight w:val="none"/>
              </w:rPr>
              <w:t>https://www.zcygov.cn/</w:t>
            </w:r>
            <w:r>
              <w:rPr>
                <w:rStyle w:val="24"/>
                <w:rFonts w:hint="eastAsia" w:ascii="宋体" w:hAnsi="宋体" w:eastAsia="宋体" w:cs="宋体"/>
                <w:kern w:val="0"/>
                <w:sz w:val="24"/>
                <w:szCs w:val="24"/>
                <w:highlight w:val="none"/>
              </w:rPr>
              <w:fldChar w:fldCharType="end"/>
            </w:r>
            <w:r>
              <w:rPr>
                <w:rFonts w:hint="eastAsia" w:ascii="宋体" w:hAnsi="宋体" w:eastAsia="宋体" w:cs="宋体"/>
                <w:kern w:val="0"/>
                <w:sz w:val="24"/>
                <w:szCs w:val="24"/>
                <w:highlight w:val="none"/>
              </w:rPr>
              <w:t>）</w:t>
            </w:r>
            <w:r>
              <w:rPr>
                <w:rFonts w:hint="eastAsia" w:ascii="宋体" w:hAnsi="宋体" w:eastAsia="宋体" w:cs="宋体"/>
                <w:color w:val="222222"/>
                <w:sz w:val="24"/>
                <w:szCs w:val="24"/>
                <w:highlight w:val="none"/>
              </w:rPr>
              <w:t>项目采购--提交响应文件--入口上传，文件格式应为.docx、.pdf等平台支持格式。网上确认电子签名，</w:t>
            </w:r>
            <w:r>
              <w:rPr>
                <w:rFonts w:hint="eastAsia" w:ascii="宋体" w:hAnsi="宋体" w:eastAsia="宋体" w:cs="宋体"/>
                <w:sz w:val="24"/>
                <w:szCs w:val="24"/>
                <w:highlight w:val="none"/>
                <w:shd w:val="clear" w:color="auto" w:fill="FFFFFF"/>
              </w:rPr>
              <w:t>响应文件需要进行电子签章，以确保文件的真实性和有效性。供应商应按照政采云平台的要求，使用数字证书或电子签名工具对文件进行签章。</w:t>
            </w:r>
            <w:r>
              <w:rPr>
                <w:rFonts w:hint="eastAsia" w:ascii="宋体" w:hAnsi="宋体" w:eastAsia="宋体" w:cs="宋体"/>
                <w:sz w:val="24"/>
                <w:szCs w:val="24"/>
                <w:highlight w:val="none"/>
              </w:rPr>
              <w:t>投标截止时间前未完成响应文件传输的，视为撤回响应文件。</w:t>
            </w:r>
          </w:p>
          <w:p w14:paraId="2857F083">
            <w:pPr>
              <w:rPr>
                <w:rFonts w:hint="eastAsia" w:ascii="宋体" w:hAnsi="宋体" w:eastAsia="宋体" w:cs="宋体"/>
                <w:color w:val="222222"/>
                <w:sz w:val="24"/>
                <w:szCs w:val="24"/>
                <w:highlight w:val="none"/>
              </w:rPr>
            </w:pPr>
            <w:r>
              <w:rPr>
                <w:rFonts w:hint="eastAsia" w:ascii="宋体" w:hAnsi="宋体" w:eastAsia="宋体" w:cs="宋体"/>
                <w:color w:val="222222"/>
                <w:sz w:val="24"/>
                <w:szCs w:val="24"/>
                <w:highlight w:val="none"/>
              </w:rPr>
              <w:t>②如供应商提交的电子标书不符合①要求或开标时无法读取导入或解密，其投标（响应）文件将不予受理。</w:t>
            </w:r>
          </w:p>
          <w:p w14:paraId="50B2A13D">
            <w:pPr>
              <w:rPr>
                <w:rFonts w:hint="eastAsia" w:ascii="宋体" w:hAnsi="宋体" w:eastAsia="宋体" w:cs="宋体"/>
                <w:color w:val="222222"/>
                <w:sz w:val="24"/>
                <w:szCs w:val="24"/>
                <w:highlight w:val="none"/>
              </w:rPr>
            </w:pPr>
            <w:r>
              <w:rPr>
                <w:rFonts w:hint="eastAsia" w:ascii="宋体" w:hAnsi="宋体" w:eastAsia="宋体" w:cs="宋体"/>
                <w:color w:val="222222"/>
                <w:sz w:val="24"/>
                <w:szCs w:val="24"/>
                <w:highlight w:val="none"/>
              </w:rPr>
              <w:t>③采购代理机构将依托电子交易平台发起开始解密指令，供应商的法定代表人或其委托代理人须携带加密时所用的CA锁按平台提示和采购文件的规定登录到“政采云”平台电子开标大厅签到并在发起解密指令之时起30分钟内完成对电子响应文件在线解密。响应文件未按时解密的，视为响应文件无效。</w:t>
            </w:r>
          </w:p>
        </w:tc>
      </w:tr>
      <w:tr w14:paraId="33605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12571B1D">
            <w:pPr>
              <w:numPr>
                <w:ilvl w:val="0"/>
                <w:numId w:val="3"/>
              </w:numPr>
              <w:ind w:left="425" w:leftChars="0" w:hanging="425" w:firstLineChars="0"/>
              <w:jc w:val="center"/>
              <w:rPr>
                <w:rFonts w:hint="eastAsia" w:ascii="宋体" w:hAnsi="宋体" w:eastAsia="宋体" w:cs="宋体"/>
                <w:sz w:val="24"/>
                <w:szCs w:val="24"/>
                <w:highlight w:val="none"/>
              </w:rPr>
            </w:pPr>
          </w:p>
        </w:tc>
        <w:tc>
          <w:tcPr>
            <w:tcW w:w="2181" w:type="dxa"/>
            <w:vAlign w:val="center"/>
          </w:tcPr>
          <w:p w14:paraId="32B7E940">
            <w:pPr>
              <w:jc w:val="center"/>
              <w:rPr>
                <w:rFonts w:hint="eastAsia" w:ascii="宋体" w:hAnsi="宋体" w:eastAsia="宋体" w:cs="宋体"/>
                <w:color w:val="222222"/>
                <w:sz w:val="24"/>
                <w:szCs w:val="24"/>
                <w:highlight w:val="none"/>
              </w:rPr>
            </w:pPr>
            <w:r>
              <w:rPr>
                <w:rFonts w:hint="eastAsia" w:ascii="宋体" w:hAnsi="宋体" w:eastAsia="宋体" w:cs="宋体"/>
                <w:sz w:val="24"/>
                <w:szCs w:val="24"/>
                <w:highlight w:val="none"/>
              </w:rPr>
              <w:t>开标时间</w:t>
            </w:r>
          </w:p>
        </w:tc>
        <w:tc>
          <w:tcPr>
            <w:tcW w:w="5988" w:type="dxa"/>
            <w:vAlign w:val="center"/>
          </w:tcPr>
          <w:p w14:paraId="547BFB30">
            <w:pPr>
              <w:jc w:val="center"/>
              <w:rPr>
                <w:rFonts w:hint="eastAsia" w:ascii="宋体" w:hAnsi="宋体" w:eastAsia="宋体" w:cs="宋体"/>
                <w:color w:val="222222"/>
                <w:sz w:val="24"/>
                <w:szCs w:val="24"/>
                <w:highlight w:val="none"/>
              </w:rPr>
            </w:pPr>
            <w:r>
              <w:rPr>
                <w:rFonts w:hint="eastAsia" w:ascii="宋体" w:hAnsi="宋体" w:cs="宋体"/>
                <w:color w:val="222222"/>
                <w:sz w:val="24"/>
                <w:szCs w:val="24"/>
                <w:highlight w:val="none"/>
                <w:lang w:eastAsia="zh-CN"/>
              </w:rPr>
              <w:t>2025年07月25日</w:t>
            </w:r>
            <w:r>
              <w:rPr>
                <w:rFonts w:hint="eastAsia" w:ascii="宋体" w:hAnsi="宋体" w:eastAsia="宋体" w:cs="宋体"/>
                <w:color w:val="222222"/>
                <w:sz w:val="24"/>
                <w:szCs w:val="24"/>
                <w:highlight w:val="none"/>
              </w:rPr>
              <w:t>14时30分</w:t>
            </w:r>
          </w:p>
        </w:tc>
      </w:tr>
      <w:tr w14:paraId="07AF7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10FB6130">
            <w:pPr>
              <w:numPr>
                <w:ilvl w:val="0"/>
                <w:numId w:val="3"/>
              </w:numPr>
              <w:ind w:left="425" w:leftChars="0" w:hanging="425" w:firstLineChars="0"/>
              <w:jc w:val="center"/>
              <w:rPr>
                <w:rFonts w:hint="eastAsia" w:ascii="宋体" w:hAnsi="宋体" w:eastAsia="宋体" w:cs="宋体"/>
                <w:sz w:val="24"/>
                <w:szCs w:val="24"/>
                <w:highlight w:val="none"/>
              </w:rPr>
            </w:pPr>
          </w:p>
        </w:tc>
        <w:tc>
          <w:tcPr>
            <w:tcW w:w="2181" w:type="dxa"/>
            <w:vAlign w:val="center"/>
          </w:tcPr>
          <w:p w14:paraId="16CC2942">
            <w:pPr>
              <w:jc w:val="center"/>
              <w:rPr>
                <w:rFonts w:hint="eastAsia" w:ascii="宋体" w:hAnsi="宋体" w:eastAsia="宋体" w:cs="宋体"/>
                <w:color w:val="222222"/>
                <w:sz w:val="24"/>
                <w:szCs w:val="24"/>
                <w:highlight w:val="none"/>
              </w:rPr>
            </w:pPr>
            <w:r>
              <w:rPr>
                <w:rFonts w:hint="eastAsia" w:ascii="宋体" w:hAnsi="宋体" w:eastAsia="宋体" w:cs="宋体"/>
                <w:sz w:val="24"/>
                <w:szCs w:val="24"/>
                <w:highlight w:val="none"/>
              </w:rPr>
              <w:t>开标地点</w:t>
            </w:r>
          </w:p>
        </w:tc>
        <w:tc>
          <w:tcPr>
            <w:tcW w:w="5988" w:type="dxa"/>
            <w:vAlign w:val="center"/>
          </w:tcPr>
          <w:p w14:paraId="31579302">
            <w:pPr>
              <w:jc w:val="center"/>
              <w:rPr>
                <w:rFonts w:hint="eastAsia" w:ascii="宋体" w:hAnsi="宋体" w:eastAsia="宋体" w:cs="宋体"/>
                <w:color w:val="222222"/>
                <w:sz w:val="24"/>
                <w:szCs w:val="24"/>
                <w:highlight w:val="none"/>
              </w:rPr>
            </w:pPr>
            <w:r>
              <w:rPr>
                <w:rFonts w:hint="eastAsia" w:ascii="宋体" w:hAnsi="宋体" w:eastAsia="宋体" w:cs="宋体"/>
                <w:color w:val="222222"/>
                <w:sz w:val="24"/>
                <w:szCs w:val="24"/>
                <w:highlight w:val="none"/>
              </w:rPr>
              <w:t>本次磋商在政采云平台的“在线磋商室”，供应商无需到现场，需提前准备好网络设备和相关软件，确保能够正常参与。</w:t>
            </w:r>
          </w:p>
        </w:tc>
      </w:tr>
      <w:tr w14:paraId="506CC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71BD690A">
            <w:pPr>
              <w:numPr>
                <w:ilvl w:val="0"/>
                <w:numId w:val="3"/>
              </w:numPr>
              <w:ind w:left="425" w:leftChars="0" w:hanging="425" w:firstLineChars="0"/>
              <w:jc w:val="center"/>
              <w:rPr>
                <w:rFonts w:hint="eastAsia" w:ascii="宋体" w:hAnsi="宋体" w:eastAsia="宋体" w:cs="宋体"/>
                <w:sz w:val="24"/>
                <w:szCs w:val="24"/>
                <w:highlight w:val="none"/>
              </w:rPr>
            </w:pPr>
          </w:p>
        </w:tc>
        <w:tc>
          <w:tcPr>
            <w:tcW w:w="2181" w:type="dxa"/>
            <w:vAlign w:val="center"/>
          </w:tcPr>
          <w:p w14:paraId="0A7396E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开标程序</w:t>
            </w:r>
          </w:p>
        </w:tc>
        <w:tc>
          <w:tcPr>
            <w:tcW w:w="5988" w:type="dxa"/>
            <w:vAlign w:val="center"/>
          </w:tcPr>
          <w:p w14:paraId="0F70CF8C">
            <w:pPr>
              <w:jc w:val="center"/>
              <w:rPr>
                <w:rFonts w:hint="eastAsia" w:ascii="宋体" w:hAnsi="宋体" w:eastAsia="宋体" w:cs="宋体"/>
                <w:color w:val="222222"/>
                <w:sz w:val="24"/>
                <w:szCs w:val="24"/>
                <w:highlight w:val="none"/>
              </w:rPr>
            </w:pPr>
            <w:r>
              <w:rPr>
                <w:rFonts w:hint="eastAsia" w:ascii="宋体" w:hAnsi="宋体" w:eastAsia="宋体" w:cs="宋体"/>
                <w:color w:val="222222"/>
                <w:sz w:val="24"/>
                <w:szCs w:val="24"/>
                <w:highlight w:val="none"/>
              </w:rPr>
              <w:t>至响应文件提交截止时间止，采购代理机构的工作人员登录政府采购云平台，按照政府采购云平台的操作流程完成开标程序。</w:t>
            </w:r>
          </w:p>
          <w:p w14:paraId="75D6E71A">
            <w:pPr>
              <w:jc w:val="center"/>
              <w:rPr>
                <w:rFonts w:hint="eastAsia" w:ascii="宋体" w:hAnsi="宋体" w:eastAsia="宋体" w:cs="宋体"/>
                <w:color w:val="222222"/>
                <w:sz w:val="24"/>
                <w:szCs w:val="24"/>
                <w:highlight w:val="none"/>
              </w:rPr>
            </w:pPr>
            <w:r>
              <w:rPr>
                <w:rFonts w:hint="eastAsia" w:ascii="宋体" w:hAnsi="宋体" w:eastAsia="宋体" w:cs="宋体"/>
                <w:color w:val="222222"/>
                <w:sz w:val="24"/>
                <w:szCs w:val="24"/>
                <w:highlight w:val="none"/>
              </w:rPr>
              <w:t>注：因供应商原因造成响应文件未解密的，视为撤销其响应文件。</w:t>
            </w:r>
          </w:p>
        </w:tc>
      </w:tr>
      <w:tr w14:paraId="0B4DE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783FD10D">
            <w:pPr>
              <w:numPr>
                <w:ilvl w:val="0"/>
                <w:numId w:val="3"/>
              </w:numPr>
              <w:ind w:left="425" w:leftChars="0" w:hanging="425" w:firstLineChars="0"/>
              <w:jc w:val="center"/>
              <w:rPr>
                <w:rFonts w:hint="eastAsia" w:ascii="宋体" w:hAnsi="宋体" w:eastAsia="宋体" w:cs="宋体"/>
                <w:sz w:val="24"/>
                <w:szCs w:val="24"/>
                <w:highlight w:val="none"/>
              </w:rPr>
            </w:pPr>
          </w:p>
        </w:tc>
        <w:tc>
          <w:tcPr>
            <w:tcW w:w="2181" w:type="dxa"/>
            <w:vAlign w:val="center"/>
          </w:tcPr>
          <w:p w14:paraId="4343D1C3">
            <w:pPr>
              <w:jc w:val="center"/>
              <w:rPr>
                <w:rFonts w:hint="eastAsia" w:ascii="宋体" w:hAnsi="宋体" w:eastAsia="宋体" w:cs="宋体"/>
                <w:color w:val="222222"/>
                <w:sz w:val="24"/>
                <w:szCs w:val="24"/>
                <w:highlight w:val="none"/>
              </w:rPr>
            </w:pPr>
            <w:r>
              <w:rPr>
                <w:rFonts w:hint="eastAsia" w:ascii="宋体" w:hAnsi="宋体" w:eastAsia="宋体" w:cs="宋体"/>
                <w:color w:val="222222"/>
                <w:sz w:val="24"/>
                <w:szCs w:val="24"/>
                <w:highlight w:val="none"/>
              </w:rPr>
              <w:t>磋商方式</w:t>
            </w:r>
          </w:p>
        </w:tc>
        <w:tc>
          <w:tcPr>
            <w:tcW w:w="5988" w:type="dxa"/>
            <w:vAlign w:val="center"/>
          </w:tcPr>
          <w:p w14:paraId="1BD3115D">
            <w:pPr>
              <w:jc w:val="center"/>
              <w:rPr>
                <w:rFonts w:hint="eastAsia" w:ascii="宋体" w:hAnsi="宋体" w:eastAsia="宋体" w:cs="宋体"/>
                <w:color w:val="222222"/>
                <w:sz w:val="24"/>
                <w:szCs w:val="24"/>
                <w:highlight w:val="none"/>
              </w:rPr>
            </w:pPr>
            <w:r>
              <w:rPr>
                <w:rFonts w:hint="eastAsia" w:ascii="宋体" w:hAnsi="宋体" w:eastAsia="宋体" w:cs="宋体"/>
                <w:sz w:val="24"/>
                <w:szCs w:val="24"/>
                <w:highlight w:val="none"/>
                <w:shd w:val="clear" w:color="auto" w:fill="FFFFFF"/>
              </w:rPr>
              <w:t>通过政采云平台内置功能进行</w:t>
            </w:r>
            <w:r>
              <w:rPr>
                <w:rFonts w:hint="eastAsia" w:ascii="宋体" w:hAnsi="宋体" w:eastAsia="宋体" w:cs="宋体"/>
                <w:color w:val="222222"/>
                <w:sz w:val="24"/>
                <w:szCs w:val="24"/>
                <w:highlight w:val="none"/>
              </w:rPr>
              <w:t>在线</w:t>
            </w:r>
            <w:r>
              <w:rPr>
                <w:rFonts w:hint="eastAsia" w:ascii="宋体" w:hAnsi="宋体" w:cs="宋体"/>
                <w:color w:val="222222"/>
                <w:sz w:val="24"/>
                <w:szCs w:val="24"/>
                <w:highlight w:val="none"/>
                <w:lang w:val="en-US" w:eastAsia="zh-CN"/>
              </w:rPr>
              <w:t>磋商</w:t>
            </w:r>
            <w:r>
              <w:rPr>
                <w:rFonts w:hint="eastAsia" w:ascii="宋体" w:hAnsi="宋体" w:cs="宋体"/>
                <w:color w:val="222222"/>
                <w:sz w:val="24"/>
                <w:szCs w:val="24"/>
                <w:highlight w:val="none"/>
                <w:lang w:eastAsia="zh-CN"/>
              </w:rPr>
              <w:t>，</w:t>
            </w:r>
            <w:r>
              <w:rPr>
                <w:rFonts w:hint="eastAsia" w:ascii="宋体" w:hAnsi="宋体" w:eastAsia="宋体" w:cs="宋体"/>
                <w:color w:val="222222"/>
                <w:sz w:val="24"/>
                <w:szCs w:val="24"/>
                <w:highlight w:val="none"/>
              </w:rPr>
              <w:t>参与</w:t>
            </w:r>
            <w:r>
              <w:rPr>
                <w:rFonts w:hint="eastAsia" w:ascii="宋体" w:hAnsi="宋体" w:cs="宋体"/>
                <w:color w:val="222222"/>
                <w:sz w:val="24"/>
                <w:szCs w:val="24"/>
                <w:highlight w:val="none"/>
                <w:lang w:val="en-US" w:eastAsia="zh-CN"/>
              </w:rPr>
              <w:t>磋商</w:t>
            </w:r>
            <w:r>
              <w:rPr>
                <w:rFonts w:hint="eastAsia" w:ascii="宋体" w:hAnsi="宋体" w:eastAsia="宋体" w:cs="宋体"/>
                <w:color w:val="222222"/>
                <w:sz w:val="24"/>
                <w:szCs w:val="24"/>
                <w:highlight w:val="none"/>
              </w:rPr>
              <w:t>会议的供应商需提前测试设备，保证功能正常。</w:t>
            </w:r>
          </w:p>
        </w:tc>
      </w:tr>
      <w:tr w14:paraId="47B28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46FE60B0">
            <w:pPr>
              <w:numPr>
                <w:ilvl w:val="0"/>
                <w:numId w:val="3"/>
              </w:numPr>
              <w:ind w:left="425" w:leftChars="0" w:hanging="425" w:firstLineChars="0"/>
              <w:jc w:val="center"/>
              <w:rPr>
                <w:rFonts w:hint="eastAsia" w:ascii="宋体" w:hAnsi="宋体" w:eastAsia="宋体" w:cs="宋体"/>
                <w:sz w:val="24"/>
                <w:szCs w:val="24"/>
                <w:highlight w:val="none"/>
              </w:rPr>
            </w:pPr>
          </w:p>
        </w:tc>
        <w:tc>
          <w:tcPr>
            <w:tcW w:w="2181" w:type="dxa"/>
            <w:vAlign w:val="center"/>
          </w:tcPr>
          <w:p w14:paraId="27D019DA">
            <w:pPr>
              <w:jc w:val="center"/>
              <w:rPr>
                <w:rFonts w:hint="eastAsia" w:ascii="宋体" w:hAnsi="宋体" w:eastAsia="宋体" w:cs="宋体"/>
                <w:color w:val="222222"/>
                <w:sz w:val="24"/>
                <w:szCs w:val="24"/>
                <w:highlight w:val="none"/>
              </w:rPr>
            </w:pPr>
            <w:r>
              <w:rPr>
                <w:rFonts w:hint="eastAsia" w:ascii="宋体" w:hAnsi="宋体" w:eastAsia="宋体" w:cs="宋体"/>
                <w:color w:val="222222"/>
                <w:sz w:val="24"/>
                <w:szCs w:val="24"/>
                <w:highlight w:val="none"/>
              </w:rPr>
              <w:t>磋商小组的组建</w:t>
            </w:r>
          </w:p>
        </w:tc>
        <w:tc>
          <w:tcPr>
            <w:tcW w:w="5988" w:type="dxa"/>
            <w:vAlign w:val="center"/>
          </w:tcPr>
          <w:p w14:paraId="757C98D5">
            <w:pP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磋商小组构成：由采购人代表和评审专家共3人</w:t>
            </w:r>
            <w:r>
              <w:rPr>
                <w:rFonts w:hint="eastAsia" w:ascii="宋体" w:hAnsi="宋体" w:eastAsia="宋体" w:cs="宋体"/>
                <w:sz w:val="24"/>
                <w:szCs w:val="24"/>
                <w:highlight w:val="none"/>
                <w:shd w:val="clear" w:color="auto" w:fill="FFFFFF"/>
                <w:lang w:val="en-US" w:eastAsia="zh-CN"/>
              </w:rPr>
              <w:t>及3人</w:t>
            </w:r>
            <w:r>
              <w:rPr>
                <w:rFonts w:hint="eastAsia" w:ascii="宋体" w:hAnsi="宋体" w:eastAsia="宋体" w:cs="宋体"/>
                <w:sz w:val="24"/>
                <w:szCs w:val="24"/>
                <w:highlight w:val="none"/>
                <w:shd w:val="clear" w:color="auto" w:fill="FFFFFF"/>
              </w:rPr>
              <w:t>以上单数组成，其中评审专家人数不得少于磋商小组成员总数的2/3；</w:t>
            </w:r>
          </w:p>
          <w:p w14:paraId="48001F03">
            <w:pP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评标专家确定方式：评审专家应当从政府采购评审专家库内相关专业的专家名单中随机抽取。通过随机方式难以确定合适的评审专家的项目，经主管预算单位同意，可以自行选定评审专家。技术复杂、专业性强的采购项目，评审专家中应当包含1名法律专家。</w:t>
            </w:r>
          </w:p>
        </w:tc>
      </w:tr>
      <w:tr w14:paraId="70C80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269F0246">
            <w:pPr>
              <w:numPr>
                <w:ilvl w:val="0"/>
                <w:numId w:val="3"/>
              </w:numPr>
              <w:ind w:left="425" w:leftChars="0" w:hanging="425" w:firstLineChars="0"/>
              <w:jc w:val="center"/>
              <w:rPr>
                <w:rFonts w:hint="eastAsia" w:ascii="宋体" w:hAnsi="宋体" w:eastAsia="宋体" w:cs="宋体"/>
                <w:sz w:val="24"/>
                <w:szCs w:val="24"/>
                <w:highlight w:val="none"/>
              </w:rPr>
            </w:pPr>
          </w:p>
        </w:tc>
        <w:tc>
          <w:tcPr>
            <w:tcW w:w="2181" w:type="dxa"/>
            <w:vAlign w:val="center"/>
          </w:tcPr>
          <w:p w14:paraId="3D270CEC">
            <w:pPr>
              <w:jc w:val="center"/>
              <w:rPr>
                <w:rFonts w:hint="eastAsia" w:ascii="宋体" w:hAnsi="宋体" w:eastAsia="宋体" w:cs="宋体"/>
                <w:color w:val="222222"/>
                <w:sz w:val="24"/>
                <w:szCs w:val="24"/>
                <w:highlight w:val="none"/>
                <w:lang w:eastAsia="zh-CN"/>
              </w:rPr>
            </w:pPr>
            <w:r>
              <w:rPr>
                <w:rFonts w:hint="eastAsia" w:ascii="宋体" w:hAnsi="宋体" w:eastAsia="宋体" w:cs="宋体"/>
                <w:color w:val="222222"/>
                <w:sz w:val="24"/>
                <w:szCs w:val="24"/>
                <w:highlight w:val="none"/>
              </w:rPr>
              <w:t>是否授权磋商小组确定</w:t>
            </w:r>
            <w:r>
              <w:rPr>
                <w:rFonts w:hint="eastAsia" w:ascii="宋体" w:hAnsi="宋体" w:eastAsia="宋体" w:cs="宋体"/>
                <w:color w:val="222222"/>
                <w:sz w:val="24"/>
                <w:szCs w:val="24"/>
                <w:highlight w:val="none"/>
                <w:lang w:eastAsia="zh-CN"/>
              </w:rPr>
              <w:t>成交人</w:t>
            </w:r>
          </w:p>
        </w:tc>
        <w:tc>
          <w:tcPr>
            <w:tcW w:w="5988" w:type="dxa"/>
            <w:vAlign w:val="center"/>
          </w:tcPr>
          <w:p w14:paraId="1E279D3E">
            <w:pPr>
              <w:jc w:val="center"/>
              <w:rPr>
                <w:rFonts w:hint="eastAsia" w:ascii="宋体" w:hAnsi="宋体" w:eastAsia="宋体" w:cs="宋体"/>
                <w:sz w:val="24"/>
                <w:szCs w:val="24"/>
                <w:highlight w:val="none"/>
                <w:shd w:val="clear" w:color="auto" w:fill="FFFFFF"/>
              </w:rPr>
            </w:pPr>
            <w:r>
              <w:rPr>
                <w:rFonts w:hint="eastAsia" w:ascii="宋体" w:hAnsi="宋体" w:eastAsia="宋体" w:cs="宋体"/>
                <w:kern w:val="0"/>
                <w:sz w:val="24"/>
                <w:szCs w:val="24"/>
                <w:highlight w:val="none"/>
              </w:rPr>
              <w:t>否。</w:t>
            </w:r>
            <w:r>
              <w:rPr>
                <w:rFonts w:hint="eastAsia" w:ascii="宋体" w:hAnsi="宋体" w:eastAsia="宋体" w:cs="宋体"/>
                <w:sz w:val="24"/>
                <w:szCs w:val="24"/>
                <w:highlight w:val="none"/>
              </w:rPr>
              <w:t>磋商小组</w:t>
            </w:r>
            <w:r>
              <w:rPr>
                <w:rFonts w:hint="eastAsia" w:ascii="宋体" w:hAnsi="宋体" w:eastAsia="宋体" w:cs="宋体"/>
                <w:kern w:val="0"/>
                <w:sz w:val="24"/>
                <w:szCs w:val="24"/>
                <w:highlight w:val="none"/>
              </w:rPr>
              <w:t>推荐不超过3个中标候选人，并标明排列顺序。</w:t>
            </w:r>
          </w:p>
        </w:tc>
      </w:tr>
      <w:tr w14:paraId="21045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46034E30">
            <w:pPr>
              <w:numPr>
                <w:ilvl w:val="0"/>
                <w:numId w:val="3"/>
              </w:numPr>
              <w:ind w:left="425" w:leftChars="0" w:hanging="425" w:firstLineChars="0"/>
              <w:jc w:val="center"/>
              <w:rPr>
                <w:rFonts w:hint="eastAsia" w:ascii="宋体" w:hAnsi="宋体" w:eastAsia="宋体" w:cs="宋体"/>
                <w:sz w:val="24"/>
                <w:szCs w:val="24"/>
                <w:highlight w:val="none"/>
              </w:rPr>
            </w:pPr>
          </w:p>
        </w:tc>
        <w:tc>
          <w:tcPr>
            <w:tcW w:w="2181" w:type="dxa"/>
            <w:vAlign w:val="center"/>
          </w:tcPr>
          <w:p w14:paraId="07DB5FC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磋商的顺序</w:t>
            </w:r>
          </w:p>
        </w:tc>
        <w:tc>
          <w:tcPr>
            <w:tcW w:w="5988" w:type="dxa"/>
            <w:vAlign w:val="center"/>
          </w:tcPr>
          <w:p w14:paraId="05F6350E">
            <w:pPr>
              <w:rPr>
                <w:rFonts w:hint="eastAsia" w:ascii="宋体" w:hAnsi="宋体" w:eastAsia="宋体" w:cs="宋体"/>
                <w:sz w:val="24"/>
                <w:szCs w:val="24"/>
                <w:highlight w:val="none"/>
              </w:rPr>
            </w:pPr>
            <w:r>
              <w:rPr>
                <w:rFonts w:hint="eastAsia" w:ascii="宋体" w:hAnsi="宋体" w:eastAsia="宋体" w:cs="宋体"/>
                <w:sz w:val="24"/>
                <w:szCs w:val="24"/>
                <w:highlight w:val="none"/>
              </w:rPr>
              <w:t>按“政采云”系统的编号顺序。</w:t>
            </w:r>
          </w:p>
          <w:p w14:paraId="515E12CE">
            <w:pPr>
              <w:rPr>
                <w:rFonts w:hint="eastAsia" w:ascii="宋体" w:hAnsi="宋体" w:eastAsia="宋体" w:cs="宋体"/>
                <w:sz w:val="24"/>
                <w:szCs w:val="24"/>
                <w:highlight w:val="none"/>
              </w:rPr>
            </w:pPr>
            <w:r>
              <w:rPr>
                <w:rFonts w:hint="eastAsia" w:ascii="宋体" w:hAnsi="宋体" w:eastAsia="宋体" w:cs="宋体"/>
                <w:sz w:val="24"/>
                <w:szCs w:val="24"/>
                <w:highlight w:val="none"/>
              </w:rPr>
              <w:t>符合磋商资格的供应商必须在接到磋商通知后规定时间内参加磋商，未在规定时间内参加磋商的视同放弃参加磋商权利，其响应文件按无效响应处理。</w:t>
            </w:r>
          </w:p>
        </w:tc>
      </w:tr>
      <w:tr w14:paraId="6B200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3E617748">
            <w:pPr>
              <w:numPr>
                <w:ilvl w:val="0"/>
                <w:numId w:val="3"/>
              </w:numPr>
              <w:ind w:left="425" w:leftChars="0" w:hanging="425" w:firstLineChars="0"/>
              <w:jc w:val="center"/>
              <w:rPr>
                <w:rFonts w:hint="eastAsia" w:ascii="宋体" w:hAnsi="宋体" w:eastAsia="宋体" w:cs="宋体"/>
                <w:sz w:val="24"/>
                <w:szCs w:val="24"/>
                <w:highlight w:val="none"/>
              </w:rPr>
            </w:pPr>
          </w:p>
        </w:tc>
        <w:tc>
          <w:tcPr>
            <w:tcW w:w="2181" w:type="dxa"/>
            <w:vAlign w:val="center"/>
          </w:tcPr>
          <w:p w14:paraId="3C29ED9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中标结果公告</w:t>
            </w:r>
          </w:p>
        </w:tc>
        <w:tc>
          <w:tcPr>
            <w:tcW w:w="5988" w:type="dxa"/>
            <w:vAlign w:val="center"/>
          </w:tcPr>
          <w:p w14:paraId="2F8D3517">
            <w:pPr>
              <w:rPr>
                <w:rFonts w:hint="eastAsia" w:ascii="宋体" w:hAnsi="宋体" w:eastAsia="宋体" w:cs="宋体"/>
                <w:sz w:val="24"/>
                <w:szCs w:val="24"/>
                <w:highlight w:val="none"/>
              </w:rPr>
            </w:pPr>
            <w:r>
              <w:rPr>
                <w:rFonts w:hint="eastAsia" w:ascii="宋体" w:hAnsi="宋体" w:eastAsia="宋体" w:cs="宋体"/>
                <w:sz w:val="24"/>
                <w:szCs w:val="24"/>
                <w:highlight w:val="none"/>
              </w:rPr>
              <w:t>公示媒介：与发布招标公告同一媒介</w:t>
            </w:r>
          </w:p>
          <w:p w14:paraId="573A8EC4">
            <w:pPr>
              <w:rPr>
                <w:rFonts w:hint="eastAsia" w:ascii="宋体" w:hAnsi="宋体" w:eastAsia="宋体" w:cs="宋体"/>
                <w:sz w:val="24"/>
                <w:szCs w:val="24"/>
                <w:highlight w:val="none"/>
              </w:rPr>
            </w:pPr>
            <w:r>
              <w:rPr>
                <w:rFonts w:hint="eastAsia" w:ascii="宋体" w:hAnsi="宋体" w:eastAsia="宋体" w:cs="宋体"/>
                <w:sz w:val="24"/>
                <w:szCs w:val="24"/>
                <w:highlight w:val="none"/>
              </w:rPr>
              <w:t>公示期限：1个工作日</w:t>
            </w:r>
          </w:p>
          <w:p w14:paraId="7C83E61E">
            <w:pPr>
              <w:rPr>
                <w:rFonts w:hint="eastAsia" w:ascii="宋体" w:hAnsi="宋体" w:eastAsia="宋体" w:cs="宋体"/>
                <w:sz w:val="24"/>
                <w:szCs w:val="24"/>
                <w:highlight w:val="none"/>
              </w:rPr>
            </w:pPr>
            <w:r>
              <w:rPr>
                <w:rFonts w:hint="eastAsia" w:ascii="宋体" w:hAnsi="宋体" w:eastAsia="宋体" w:cs="宋体"/>
                <w:sz w:val="24"/>
                <w:szCs w:val="24"/>
                <w:highlight w:val="none"/>
              </w:rPr>
              <w:t>其他应公示的内容：主要标的信息、评审专家名单等</w:t>
            </w:r>
          </w:p>
        </w:tc>
      </w:tr>
      <w:tr w14:paraId="67275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4619A1FC">
            <w:pPr>
              <w:numPr>
                <w:ilvl w:val="0"/>
                <w:numId w:val="3"/>
              </w:numPr>
              <w:ind w:left="425" w:leftChars="0" w:hanging="425" w:firstLineChars="0"/>
              <w:jc w:val="center"/>
              <w:rPr>
                <w:rFonts w:hint="eastAsia" w:ascii="宋体" w:hAnsi="宋体" w:eastAsia="宋体" w:cs="宋体"/>
                <w:sz w:val="24"/>
                <w:szCs w:val="24"/>
                <w:highlight w:val="none"/>
              </w:rPr>
            </w:pPr>
          </w:p>
        </w:tc>
        <w:tc>
          <w:tcPr>
            <w:tcW w:w="2181" w:type="dxa"/>
            <w:vAlign w:val="center"/>
          </w:tcPr>
          <w:p w14:paraId="60681D1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履约保证金</w:t>
            </w:r>
          </w:p>
        </w:tc>
        <w:tc>
          <w:tcPr>
            <w:tcW w:w="5988" w:type="dxa"/>
            <w:vAlign w:val="center"/>
          </w:tcPr>
          <w:p w14:paraId="153094FC">
            <w:pPr>
              <w:rPr>
                <w:rFonts w:hint="eastAsia" w:ascii="宋体" w:hAnsi="宋体" w:eastAsia="宋体" w:cs="宋体"/>
                <w:sz w:val="24"/>
                <w:szCs w:val="24"/>
                <w:highlight w:val="none"/>
              </w:rPr>
            </w:pPr>
            <w:r>
              <w:rPr>
                <w:rFonts w:hint="eastAsia" w:ascii="宋体" w:hAnsi="宋体" w:eastAsia="宋体" w:cs="宋体"/>
                <w:sz w:val="24"/>
                <w:szCs w:val="24"/>
                <w:highlight w:val="none"/>
              </w:rPr>
              <w:t>■不要求递交</w:t>
            </w:r>
          </w:p>
          <w:p w14:paraId="03D03FAC">
            <w:pPr>
              <w:rPr>
                <w:rFonts w:hint="eastAsia" w:ascii="宋体" w:hAnsi="宋体" w:eastAsia="宋体" w:cs="宋体"/>
                <w:sz w:val="24"/>
                <w:szCs w:val="24"/>
                <w:highlight w:val="none"/>
              </w:rPr>
            </w:pPr>
            <w:r>
              <w:rPr>
                <w:rFonts w:hint="eastAsia" w:ascii="宋体" w:hAnsi="宋体" w:eastAsia="宋体" w:cs="宋体"/>
                <w:sz w:val="24"/>
                <w:szCs w:val="24"/>
                <w:highlight w:val="none"/>
              </w:rPr>
              <w:t>□要求递交</w:t>
            </w:r>
          </w:p>
        </w:tc>
      </w:tr>
      <w:tr w14:paraId="7FE72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6C6DF7CE">
            <w:pPr>
              <w:numPr>
                <w:ilvl w:val="0"/>
                <w:numId w:val="3"/>
              </w:numPr>
              <w:ind w:left="425" w:leftChars="0" w:hanging="425" w:firstLineChars="0"/>
              <w:jc w:val="center"/>
              <w:rPr>
                <w:rFonts w:hint="eastAsia" w:ascii="宋体" w:hAnsi="宋体" w:eastAsia="宋体" w:cs="宋体"/>
                <w:sz w:val="24"/>
                <w:szCs w:val="24"/>
                <w:highlight w:val="none"/>
              </w:rPr>
            </w:pPr>
          </w:p>
        </w:tc>
        <w:tc>
          <w:tcPr>
            <w:tcW w:w="2181" w:type="dxa"/>
            <w:vAlign w:val="center"/>
          </w:tcPr>
          <w:p w14:paraId="51C87F4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采购代理服务费</w:t>
            </w:r>
          </w:p>
        </w:tc>
        <w:tc>
          <w:tcPr>
            <w:tcW w:w="5988" w:type="dxa"/>
            <w:vAlign w:val="center"/>
          </w:tcPr>
          <w:p w14:paraId="13C811A0">
            <w:pPr>
              <w:rPr>
                <w:rFonts w:hint="eastAsia" w:ascii="宋体" w:hAnsi="宋体" w:eastAsia="宋体" w:cs="宋体"/>
                <w:sz w:val="24"/>
                <w:szCs w:val="24"/>
                <w:highlight w:val="none"/>
              </w:rPr>
            </w:pPr>
            <w:r>
              <w:rPr>
                <w:rFonts w:hint="eastAsia" w:ascii="宋体" w:hAnsi="宋体" w:eastAsia="宋体" w:cs="宋体"/>
                <w:sz w:val="24"/>
                <w:szCs w:val="24"/>
                <w:highlight w:val="none"/>
              </w:rPr>
              <w:t>□不要求承担</w:t>
            </w:r>
          </w:p>
          <w:p w14:paraId="7D58F57F">
            <w:pPr>
              <w:rPr>
                <w:rFonts w:hint="eastAsia" w:ascii="宋体" w:hAnsi="宋体" w:eastAsia="宋体" w:cs="宋体"/>
                <w:sz w:val="24"/>
                <w:szCs w:val="24"/>
                <w:highlight w:val="none"/>
              </w:rPr>
            </w:pPr>
            <w:r>
              <w:rPr>
                <w:rFonts w:hint="eastAsia" w:ascii="宋体" w:hAnsi="宋体" w:eastAsia="宋体" w:cs="宋体"/>
                <w:sz w:val="24"/>
                <w:szCs w:val="24"/>
                <w:highlight w:val="none"/>
              </w:rPr>
              <w:t>■要求承担</w:t>
            </w:r>
          </w:p>
          <w:p w14:paraId="58CF0930">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费用标准或金额：参照《云南省建设工程招标代理服务收费指导意见（试行）》的通知云建招协〔2023〕51号标准下浮45%收取</w:t>
            </w:r>
            <w:r>
              <w:rPr>
                <w:rFonts w:hint="eastAsia" w:ascii="宋体" w:hAnsi="宋体" w:eastAsia="宋体" w:cs="宋体"/>
                <w:sz w:val="24"/>
                <w:szCs w:val="24"/>
                <w:highlight w:val="none"/>
                <w:lang w:eastAsia="zh-CN"/>
              </w:rPr>
              <w:t>。</w:t>
            </w:r>
          </w:p>
          <w:p w14:paraId="38A72946">
            <w:pPr>
              <w:rPr>
                <w:rFonts w:hint="eastAsia" w:ascii="宋体" w:hAnsi="宋体" w:eastAsia="宋体" w:cs="宋体"/>
                <w:sz w:val="24"/>
                <w:szCs w:val="24"/>
                <w:highlight w:val="none"/>
              </w:rPr>
            </w:pPr>
            <w:r>
              <w:rPr>
                <w:rFonts w:hint="eastAsia" w:ascii="宋体" w:hAnsi="宋体" w:eastAsia="宋体" w:cs="宋体"/>
                <w:sz w:val="24"/>
                <w:szCs w:val="24"/>
                <w:highlight w:val="none"/>
              </w:rPr>
              <w:t>交费时间：</w:t>
            </w:r>
            <w:r>
              <w:rPr>
                <w:rFonts w:hint="eastAsia" w:ascii="宋体" w:hAnsi="宋体" w:eastAsia="宋体" w:cs="宋体"/>
                <w:sz w:val="24"/>
                <w:szCs w:val="24"/>
                <w:highlight w:val="none"/>
                <w:lang w:eastAsia="zh-CN"/>
              </w:rPr>
              <w:t>成交人</w:t>
            </w:r>
            <w:r>
              <w:rPr>
                <w:rFonts w:hint="eastAsia" w:ascii="宋体" w:hAnsi="宋体" w:eastAsia="宋体" w:cs="宋体"/>
                <w:sz w:val="24"/>
                <w:szCs w:val="24"/>
                <w:highlight w:val="none"/>
              </w:rPr>
              <w:t>领取中标通知书前一次性足额支付给采购代理机构</w:t>
            </w:r>
          </w:p>
        </w:tc>
      </w:tr>
      <w:tr w14:paraId="10172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62879130">
            <w:pPr>
              <w:numPr>
                <w:ilvl w:val="0"/>
                <w:numId w:val="3"/>
              </w:numPr>
              <w:ind w:left="425" w:leftChars="0" w:hanging="425" w:firstLineChars="0"/>
              <w:jc w:val="center"/>
              <w:rPr>
                <w:rFonts w:hint="eastAsia" w:ascii="宋体" w:hAnsi="宋体" w:eastAsia="宋体" w:cs="宋体"/>
                <w:sz w:val="24"/>
                <w:szCs w:val="24"/>
                <w:highlight w:val="none"/>
              </w:rPr>
            </w:pPr>
          </w:p>
        </w:tc>
        <w:tc>
          <w:tcPr>
            <w:tcW w:w="8169" w:type="dxa"/>
            <w:gridSpan w:val="2"/>
            <w:vAlign w:val="center"/>
          </w:tcPr>
          <w:p w14:paraId="05D9D04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需要补充的其他内容</w:t>
            </w:r>
          </w:p>
        </w:tc>
      </w:tr>
      <w:tr w14:paraId="1DA58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62D004A1">
            <w:pPr>
              <w:numPr>
                <w:ilvl w:val="0"/>
                <w:numId w:val="3"/>
              </w:numPr>
              <w:ind w:left="425" w:leftChars="0" w:hanging="425" w:firstLineChars="0"/>
              <w:jc w:val="center"/>
              <w:rPr>
                <w:rFonts w:hint="eastAsia" w:ascii="宋体" w:hAnsi="宋体" w:eastAsia="宋体" w:cs="宋体"/>
                <w:sz w:val="24"/>
                <w:szCs w:val="24"/>
                <w:highlight w:val="none"/>
              </w:rPr>
            </w:pPr>
          </w:p>
        </w:tc>
        <w:tc>
          <w:tcPr>
            <w:tcW w:w="8169" w:type="dxa"/>
            <w:gridSpan w:val="2"/>
            <w:vAlign w:val="center"/>
          </w:tcPr>
          <w:p w14:paraId="614E8DD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合同结算原则：签订合同时约定。</w:t>
            </w:r>
          </w:p>
        </w:tc>
      </w:tr>
      <w:tr w14:paraId="3CA35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988" w:type="dxa"/>
            <w:vAlign w:val="center"/>
          </w:tcPr>
          <w:p w14:paraId="725554CB">
            <w:pPr>
              <w:numPr>
                <w:ilvl w:val="0"/>
                <w:numId w:val="3"/>
              </w:numPr>
              <w:ind w:left="425" w:leftChars="0" w:hanging="425" w:firstLineChars="0"/>
              <w:jc w:val="center"/>
              <w:rPr>
                <w:rFonts w:hint="eastAsia" w:ascii="宋体" w:hAnsi="宋体" w:eastAsia="宋体" w:cs="宋体"/>
                <w:sz w:val="24"/>
                <w:szCs w:val="24"/>
                <w:highlight w:val="none"/>
              </w:rPr>
            </w:pPr>
          </w:p>
        </w:tc>
        <w:tc>
          <w:tcPr>
            <w:tcW w:w="2181" w:type="dxa"/>
            <w:vAlign w:val="center"/>
          </w:tcPr>
          <w:p w14:paraId="4EA2E89B">
            <w:pPr>
              <w:jc w:val="center"/>
              <w:rPr>
                <w:rFonts w:hint="eastAsia" w:ascii="宋体" w:hAnsi="宋体" w:eastAsia="宋体" w:cs="宋体"/>
                <w:color w:val="222222"/>
                <w:sz w:val="24"/>
                <w:szCs w:val="24"/>
                <w:highlight w:val="none"/>
              </w:rPr>
            </w:pPr>
            <w:r>
              <w:rPr>
                <w:rFonts w:hint="eastAsia" w:ascii="宋体" w:hAnsi="宋体" w:eastAsia="宋体" w:cs="宋体"/>
                <w:color w:val="222222"/>
                <w:sz w:val="24"/>
                <w:szCs w:val="24"/>
                <w:highlight w:val="none"/>
              </w:rPr>
              <w:t>关于落实政府采购政策</w:t>
            </w:r>
          </w:p>
        </w:tc>
        <w:tc>
          <w:tcPr>
            <w:tcW w:w="5988" w:type="dxa"/>
            <w:vAlign w:val="center"/>
          </w:tcPr>
          <w:p w14:paraId="5AC25BB2">
            <w:pPr>
              <w:jc w:val="center"/>
              <w:rPr>
                <w:rFonts w:hint="eastAsia" w:ascii="宋体" w:hAnsi="宋体" w:eastAsia="宋体" w:cs="宋体"/>
                <w:color w:val="222222"/>
                <w:sz w:val="24"/>
                <w:szCs w:val="24"/>
                <w:highlight w:val="none"/>
              </w:rPr>
            </w:pPr>
            <w:r>
              <w:rPr>
                <w:rFonts w:hint="eastAsia" w:ascii="宋体" w:hAnsi="宋体" w:eastAsia="宋体" w:cs="宋体"/>
                <w:color w:val="222222"/>
                <w:sz w:val="24"/>
                <w:szCs w:val="24"/>
                <w:highlight w:val="none"/>
              </w:rPr>
              <w:t>价格扣除</w:t>
            </w:r>
          </w:p>
          <w:p w14:paraId="6D44B040">
            <w:pPr>
              <w:rPr>
                <w:rFonts w:hint="eastAsia" w:ascii="宋体" w:hAnsi="宋体" w:eastAsia="宋体" w:cs="宋体"/>
                <w:color w:val="222222"/>
                <w:sz w:val="24"/>
                <w:szCs w:val="24"/>
                <w:highlight w:val="none"/>
              </w:rPr>
            </w:pPr>
            <w:r>
              <w:rPr>
                <w:rFonts w:hint="eastAsia" w:ascii="宋体" w:hAnsi="宋体" w:eastAsia="宋体" w:cs="宋体"/>
                <w:color w:val="222222"/>
                <w:sz w:val="24"/>
                <w:szCs w:val="24"/>
                <w:highlight w:val="none"/>
              </w:rPr>
              <w:t>1.根据《政府采购促进中小企业发展暂行办法》（财库〔2020〕46号）、《财政部司法部关于政府采购支持监狱企业发展有关问题的通知》（财库〔2014〕68号）和《财政部民政部中国残疾人联合会关于促进残疾人就业政府采购政策的通知》（财库〔2017〕141号）的规定，对符合规定的小微企业（监狱企业、残疾人福利性单位）报价给予10%的扣除，用扣除后的价格参加评审。</w:t>
            </w:r>
          </w:p>
          <w:p w14:paraId="7F2A795D">
            <w:pPr>
              <w:rPr>
                <w:rFonts w:hint="eastAsia" w:ascii="宋体" w:hAnsi="宋体" w:eastAsia="宋体" w:cs="宋体"/>
                <w:color w:val="222222"/>
                <w:sz w:val="24"/>
                <w:szCs w:val="24"/>
                <w:highlight w:val="none"/>
              </w:rPr>
            </w:pPr>
            <w:r>
              <w:rPr>
                <w:rFonts w:hint="eastAsia" w:ascii="宋体" w:hAnsi="宋体" w:eastAsia="宋体" w:cs="宋体"/>
                <w:color w:val="222222"/>
                <w:sz w:val="24"/>
                <w:szCs w:val="24"/>
                <w:highlight w:val="none"/>
              </w:rPr>
              <w:t>2.不享受本条规定的价格扣除情形：</w:t>
            </w:r>
          </w:p>
          <w:p w14:paraId="1B7ED734">
            <w:pPr>
              <w:rPr>
                <w:rFonts w:hint="eastAsia" w:ascii="宋体" w:hAnsi="宋体" w:eastAsia="宋体" w:cs="宋体"/>
                <w:color w:val="222222"/>
                <w:sz w:val="24"/>
                <w:szCs w:val="24"/>
                <w:highlight w:val="none"/>
              </w:rPr>
            </w:pPr>
            <w:r>
              <w:rPr>
                <w:rFonts w:hint="eastAsia" w:ascii="宋体" w:hAnsi="宋体" w:eastAsia="宋体" w:cs="宋体"/>
                <w:color w:val="222222"/>
                <w:sz w:val="24"/>
                <w:szCs w:val="24"/>
                <w:highlight w:val="none"/>
              </w:rPr>
              <w:t>（1）中小企业参加政府采购活动，未出具《中小企业声明函》的，或供应商提供的货物既有中小企业制造货物，也有大型企业制造货物的；</w:t>
            </w:r>
          </w:p>
          <w:p w14:paraId="6C12A773">
            <w:pPr>
              <w:rPr>
                <w:rFonts w:hint="eastAsia" w:ascii="宋体" w:hAnsi="宋体" w:eastAsia="宋体" w:cs="宋体"/>
                <w:color w:val="222222"/>
                <w:sz w:val="24"/>
                <w:szCs w:val="24"/>
                <w:highlight w:val="none"/>
              </w:rPr>
            </w:pPr>
            <w:r>
              <w:rPr>
                <w:rFonts w:hint="eastAsia" w:ascii="宋体" w:hAnsi="宋体" w:eastAsia="宋体" w:cs="宋体"/>
                <w:color w:val="222222"/>
                <w:sz w:val="24"/>
                <w:szCs w:val="24"/>
                <w:highlight w:val="none"/>
              </w:rPr>
              <w:t>（2）监狱企业未出具省级以上监狱管理局、戒毒管理局（含新疆生产建设兵团）出具的属于监狱企业的证明文件的；</w:t>
            </w:r>
          </w:p>
          <w:p w14:paraId="22AEE482">
            <w:pPr>
              <w:rPr>
                <w:rFonts w:hint="eastAsia" w:ascii="宋体" w:hAnsi="宋体" w:eastAsia="宋体" w:cs="宋体"/>
                <w:color w:val="222222"/>
                <w:sz w:val="24"/>
                <w:szCs w:val="24"/>
                <w:highlight w:val="none"/>
              </w:rPr>
            </w:pPr>
            <w:r>
              <w:rPr>
                <w:rFonts w:hint="eastAsia" w:ascii="宋体" w:hAnsi="宋体" w:eastAsia="宋体" w:cs="宋体"/>
                <w:color w:val="222222"/>
                <w:sz w:val="24"/>
                <w:szCs w:val="24"/>
                <w:highlight w:val="none"/>
              </w:rPr>
              <w:t>（3）残疾人福利性单位未出具《残疾人福利性单位声明函》的。</w:t>
            </w:r>
          </w:p>
          <w:p w14:paraId="2A812146">
            <w:pPr>
              <w:rPr>
                <w:rFonts w:hint="eastAsia" w:ascii="宋体" w:hAnsi="宋体" w:eastAsia="宋体" w:cs="宋体"/>
                <w:color w:val="222222"/>
                <w:sz w:val="24"/>
                <w:szCs w:val="24"/>
                <w:highlight w:val="none"/>
              </w:rPr>
            </w:pPr>
            <w:r>
              <w:rPr>
                <w:rFonts w:hint="eastAsia" w:ascii="宋体" w:hAnsi="宋体" w:eastAsia="宋体" w:cs="宋体"/>
                <w:color w:val="222222"/>
                <w:sz w:val="24"/>
                <w:szCs w:val="24"/>
                <w:highlight w:val="none"/>
              </w:rPr>
              <w:t>3.对于同时属于小微企业、监狱企业或残疾人福利性单位的，不重复享受价格扣除。</w:t>
            </w:r>
          </w:p>
          <w:p w14:paraId="36E6504C">
            <w:pPr>
              <w:rPr>
                <w:rFonts w:hint="eastAsia" w:ascii="宋体" w:hAnsi="宋体" w:eastAsia="宋体" w:cs="宋体"/>
                <w:color w:val="222222"/>
                <w:sz w:val="24"/>
                <w:szCs w:val="24"/>
                <w:highlight w:val="none"/>
              </w:rPr>
            </w:pPr>
            <w:r>
              <w:rPr>
                <w:rFonts w:hint="eastAsia" w:ascii="宋体" w:hAnsi="宋体" w:eastAsia="宋体" w:cs="宋体"/>
                <w:color w:val="222222"/>
                <w:sz w:val="24"/>
                <w:szCs w:val="24"/>
                <w:highlight w:val="none"/>
              </w:rPr>
              <w:t>4.供应商提供声明函内容不实的，属于提供虚假材料谋取中标、成交，依照《中华人民共和国政府采购法》等国家有关规定追究相应责任。</w:t>
            </w:r>
          </w:p>
        </w:tc>
      </w:tr>
      <w:tr w14:paraId="621A4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60CABBD8">
            <w:pPr>
              <w:numPr>
                <w:ilvl w:val="0"/>
                <w:numId w:val="3"/>
              </w:numPr>
              <w:ind w:left="425" w:leftChars="0" w:hanging="425" w:firstLineChars="0"/>
              <w:jc w:val="center"/>
              <w:rPr>
                <w:rFonts w:hint="eastAsia" w:ascii="宋体" w:hAnsi="宋体" w:eastAsia="宋体" w:cs="宋体"/>
                <w:sz w:val="24"/>
                <w:szCs w:val="24"/>
                <w:highlight w:val="none"/>
              </w:rPr>
            </w:pPr>
          </w:p>
        </w:tc>
        <w:tc>
          <w:tcPr>
            <w:tcW w:w="8169" w:type="dxa"/>
            <w:gridSpan w:val="2"/>
            <w:vAlign w:val="center"/>
          </w:tcPr>
          <w:p w14:paraId="5C952E33">
            <w:pPr>
              <w:rPr>
                <w:rFonts w:hint="eastAsia" w:ascii="宋体" w:hAnsi="宋体" w:eastAsia="宋体" w:cs="宋体"/>
                <w:color w:val="222222"/>
                <w:sz w:val="24"/>
                <w:szCs w:val="24"/>
                <w:highlight w:val="none"/>
              </w:rPr>
            </w:pPr>
            <w:r>
              <w:rPr>
                <w:rFonts w:hint="eastAsia" w:ascii="宋体" w:hAnsi="宋体" w:eastAsia="宋体" w:cs="宋体"/>
                <w:color w:val="222222"/>
                <w:sz w:val="24"/>
                <w:szCs w:val="24"/>
                <w:highlight w:val="none"/>
              </w:rPr>
              <w:t>付款方式:每服务6个月后，采购人收到服务提供方开具的有效增值税发票后，按医院财务制度支付半年服务费”。</w:t>
            </w:r>
          </w:p>
        </w:tc>
      </w:tr>
      <w:tr w14:paraId="14179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2534CAD8">
            <w:pPr>
              <w:numPr>
                <w:ilvl w:val="0"/>
                <w:numId w:val="3"/>
              </w:numPr>
              <w:ind w:left="425" w:leftChars="0" w:hanging="425" w:firstLineChars="0"/>
              <w:jc w:val="center"/>
              <w:rPr>
                <w:rFonts w:hint="eastAsia" w:ascii="宋体" w:hAnsi="宋体" w:eastAsia="宋体" w:cs="宋体"/>
                <w:sz w:val="24"/>
                <w:szCs w:val="24"/>
                <w:highlight w:val="none"/>
              </w:rPr>
            </w:pPr>
          </w:p>
        </w:tc>
        <w:tc>
          <w:tcPr>
            <w:tcW w:w="8169" w:type="dxa"/>
            <w:gridSpan w:val="2"/>
            <w:vAlign w:val="center"/>
          </w:tcPr>
          <w:p w14:paraId="75568ACB">
            <w:pPr>
              <w:rPr>
                <w:rFonts w:hint="eastAsia" w:ascii="宋体" w:hAnsi="宋体" w:eastAsia="宋体" w:cs="宋体"/>
                <w:b/>
                <w:bCs/>
                <w:color w:val="222222"/>
                <w:sz w:val="24"/>
                <w:szCs w:val="24"/>
                <w:highlight w:val="none"/>
              </w:rPr>
            </w:pPr>
            <w:r>
              <w:rPr>
                <w:rFonts w:hint="eastAsia" w:ascii="宋体" w:hAnsi="宋体" w:eastAsia="宋体" w:cs="宋体"/>
                <w:b/>
                <w:bCs/>
                <w:color w:val="222222"/>
                <w:sz w:val="24"/>
                <w:szCs w:val="24"/>
                <w:highlight w:val="none"/>
              </w:rPr>
              <w:t>注意事项：</w:t>
            </w:r>
            <w:r>
              <w:rPr>
                <w:rFonts w:hint="eastAsia" w:ascii="宋体" w:hAnsi="宋体" w:eastAsia="宋体" w:cs="宋体"/>
                <w:color w:val="222222"/>
                <w:sz w:val="24"/>
                <w:szCs w:val="24"/>
                <w:highlight w:val="none"/>
              </w:rPr>
              <w:t>服务期间乙方自行承担服务人员的用工风险，包括但不限于劳务纠纷、人员保险、用工安全等</w:t>
            </w:r>
            <w:r>
              <w:rPr>
                <w:rFonts w:hint="eastAsia" w:ascii="宋体" w:hAnsi="宋体" w:eastAsia="宋体" w:cs="宋体"/>
                <w:b/>
                <w:bCs/>
                <w:color w:val="222222"/>
                <w:sz w:val="24"/>
                <w:szCs w:val="24"/>
                <w:highlight w:val="none"/>
              </w:rPr>
              <w:t>。</w:t>
            </w:r>
          </w:p>
        </w:tc>
      </w:tr>
      <w:tr w14:paraId="2FB65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0" w:hRule="atLeast"/>
        </w:trPr>
        <w:tc>
          <w:tcPr>
            <w:tcW w:w="988" w:type="dxa"/>
            <w:vAlign w:val="center"/>
          </w:tcPr>
          <w:p w14:paraId="67C1689B">
            <w:pPr>
              <w:numPr>
                <w:ilvl w:val="0"/>
                <w:numId w:val="3"/>
              </w:numPr>
              <w:ind w:left="425" w:leftChars="0" w:hanging="425" w:firstLineChars="0"/>
              <w:jc w:val="center"/>
              <w:rPr>
                <w:rFonts w:hint="eastAsia" w:ascii="宋体" w:hAnsi="宋体" w:eastAsia="宋体" w:cs="宋体"/>
                <w:sz w:val="24"/>
                <w:szCs w:val="24"/>
                <w:highlight w:val="none"/>
              </w:rPr>
            </w:pPr>
          </w:p>
        </w:tc>
        <w:tc>
          <w:tcPr>
            <w:tcW w:w="8169" w:type="dxa"/>
            <w:gridSpan w:val="2"/>
            <w:vAlign w:val="center"/>
          </w:tcPr>
          <w:p w14:paraId="01D6FD0C">
            <w:pPr>
              <w:rPr>
                <w:rFonts w:hint="eastAsia" w:ascii="宋体" w:hAnsi="宋体" w:eastAsia="宋体" w:cs="宋体"/>
                <w:b/>
                <w:bCs/>
                <w:color w:val="222222"/>
                <w:sz w:val="24"/>
                <w:szCs w:val="24"/>
                <w:highlight w:val="none"/>
              </w:rPr>
            </w:pPr>
            <w:r>
              <w:rPr>
                <w:rFonts w:hint="eastAsia" w:ascii="宋体" w:hAnsi="宋体" w:eastAsia="宋体" w:cs="宋体"/>
                <w:b/>
                <w:bCs/>
                <w:color w:val="222222"/>
                <w:sz w:val="24"/>
                <w:szCs w:val="24"/>
                <w:highlight w:val="none"/>
              </w:rPr>
              <w:t>所属行业：</w:t>
            </w:r>
            <w:r>
              <w:rPr>
                <w:rFonts w:hint="eastAsia" w:ascii="宋体" w:hAnsi="宋体" w:eastAsia="宋体" w:cs="宋体"/>
                <w:color w:val="222222"/>
                <w:sz w:val="24"/>
                <w:szCs w:val="24"/>
                <w:highlight w:val="none"/>
              </w:rPr>
              <w:t>所属行业：本项目标的所属行业为《关于印发中小企业划型标准规定的通知》（工信部联企业【2011】300号）中所列“其他未列明行业”。</w:t>
            </w:r>
          </w:p>
        </w:tc>
      </w:tr>
    </w:tbl>
    <w:p w14:paraId="2A920BC6">
      <w:pPr>
        <w:rPr>
          <w:rFonts w:hint="eastAsia" w:ascii="宋体" w:hAnsi="宋体" w:eastAsia="宋体" w:cs="宋体"/>
          <w:highlight w:val="none"/>
        </w:rPr>
      </w:pPr>
      <w:bookmarkStart w:id="21" w:name="_Toc182873370"/>
      <w:bookmarkStart w:id="22" w:name="_Toc183683132"/>
      <w:r>
        <w:rPr>
          <w:rFonts w:hint="eastAsia" w:ascii="宋体" w:hAnsi="宋体" w:eastAsia="宋体" w:cs="宋体"/>
          <w:highlight w:val="none"/>
        </w:rPr>
        <w:br w:type="page"/>
      </w:r>
    </w:p>
    <w:p w14:paraId="01290AB8">
      <w:pPr>
        <w:pStyle w:val="34"/>
        <w:rPr>
          <w:rFonts w:hint="eastAsia" w:ascii="宋体" w:hAnsi="宋体" w:eastAsia="宋体" w:cs="宋体"/>
          <w:highlight w:val="none"/>
        </w:rPr>
      </w:pPr>
      <w:r>
        <w:rPr>
          <w:rFonts w:hint="eastAsia" w:ascii="宋体" w:hAnsi="宋体" w:eastAsia="宋体" w:cs="宋体"/>
          <w:highlight w:val="none"/>
        </w:rPr>
        <w:t>1. 总则</w:t>
      </w:r>
    </w:p>
    <w:p w14:paraId="1E8CD85D">
      <w:pPr>
        <w:pStyle w:val="33"/>
        <w:rPr>
          <w:rFonts w:hint="eastAsia" w:ascii="宋体" w:hAnsi="宋体" w:eastAsia="宋体" w:cs="宋体"/>
          <w:highlight w:val="none"/>
        </w:rPr>
      </w:pPr>
      <w:r>
        <w:rPr>
          <w:rFonts w:hint="eastAsia" w:ascii="宋体" w:hAnsi="宋体" w:eastAsia="宋体" w:cs="宋体"/>
          <w:highlight w:val="none"/>
        </w:rPr>
        <w:t>1.1 项目概况</w:t>
      </w:r>
    </w:p>
    <w:p w14:paraId="1C551F03">
      <w:pPr>
        <w:pStyle w:val="36"/>
        <w:ind w:firstLine="560"/>
        <w:rPr>
          <w:rFonts w:hint="eastAsia" w:ascii="宋体" w:hAnsi="宋体" w:eastAsia="宋体" w:cs="宋体"/>
          <w:highlight w:val="none"/>
        </w:rPr>
      </w:pPr>
      <w:r>
        <w:rPr>
          <w:rFonts w:hint="eastAsia" w:ascii="宋体" w:hAnsi="宋体" w:eastAsia="宋体" w:cs="宋体"/>
          <w:highlight w:val="none"/>
        </w:rPr>
        <w:t>1.1.1 根据《中华人民共和国政府采购法》、《中华人民共和国政府采购法实施条例》、《政府采购货物和服务招标投标管理办法》（财政部令第87号）等有关法律、法规和规章的规定，本招标项目已具备招标条件，现对该项目进行公开招标。</w:t>
      </w:r>
    </w:p>
    <w:p w14:paraId="0893700D">
      <w:pPr>
        <w:pStyle w:val="36"/>
        <w:ind w:firstLine="560"/>
        <w:rPr>
          <w:rFonts w:hint="eastAsia" w:ascii="宋体" w:hAnsi="宋体" w:eastAsia="宋体" w:cs="宋体"/>
          <w:highlight w:val="none"/>
        </w:rPr>
      </w:pPr>
      <w:r>
        <w:rPr>
          <w:rFonts w:hint="eastAsia" w:ascii="宋体" w:hAnsi="宋体" w:eastAsia="宋体" w:cs="宋体"/>
          <w:highlight w:val="none"/>
        </w:rPr>
        <w:t>1.1.2 采购人：见供应商须知前附表。</w:t>
      </w:r>
    </w:p>
    <w:p w14:paraId="1B3E562A">
      <w:pPr>
        <w:pStyle w:val="36"/>
        <w:ind w:firstLine="560"/>
        <w:rPr>
          <w:rFonts w:hint="eastAsia" w:ascii="宋体" w:hAnsi="宋体" w:eastAsia="宋体" w:cs="宋体"/>
          <w:highlight w:val="none"/>
        </w:rPr>
      </w:pPr>
      <w:r>
        <w:rPr>
          <w:rFonts w:hint="eastAsia" w:ascii="宋体" w:hAnsi="宋体" w:eastAsia="宋体" w:cs="宋体"/>
          <w:highlight w:val="none"/>
        </w:rPr>
        <w:t>1.1.3 采购代理机构：见供应商须知前附表。</w:t>
      </w:r>
    </w:p>
    <w:p w14:paraId="417C4444">
      <w:pPr>
        <w:pStyle w:val="36"/>
        <w:ind w:firstLine="560"/>
        <w:rPr>
          <w:rFonts w:hint="eastAsia" w:ascii="宋体" w:hAnsi="宋体" w:eastAsia="宋体" w:cs="宋体"/>
          <w:highlight w:val="none"/>
        </w:rPr>
      </w:pPr>
      <w:r>
        <w:rPr>
          <w:rFonts w:hint="eastAsia" w:ascii="宋体" w:hAnsi="宋体" w:eastAsia="宋体" w:cs="宋体"/>
          <w:highlight w:val="none"/>
        </w:rPr>
        <w:t>1.1.4 招标项目名称：见供应商须知前附表。</w:t>
      </w:r>
    </w:p>
    <w:p w14:paraId="5753ACF8">
      <w:pPr>
        <w:pStyle w:val="36"/>
        <w:ind w:firstLine="560"/>
        <w:rPr>
          <w:rFonts w:hint="eastAsia" w:ascii="宋体" w:hAnsi="宋体" w:eastAsia="宋体" w:cs="宋体"/>
          <w:highlight w:val="none"/>
        </w:rPr>
      </w:pPr>
      <w:r>
        <w:rPr>
          <w:rFonts w:hint="eastAsia" w:ascii="宋体" w:hAnsi="宋体" w:eastAsia="宋体" w:cs="宋体"/>
          <w:highlight w:val="none"/>
        </w:rPr>
        <w:t>1.1.5 服务地点：见供应商须知前附表。</w:t>
      </w:r>
    </w:p>
    <w:p w14:paraId="401F9A88">
      <w:pPr>
        <w:pStyle w:val="33"/>
        <w:rPr>
          <w:rFonts w:hint="eastAsia" w:ascii="宋体" w:hAnsi="宋体" w:eastAsia="宋体" w:cs="宋体"/>
          <w:highlight w:val="none"/>
        </w:rPr>
      </w:pPr>
      <w:r>
        <w:rPr>
          <w:rFonts w:hint="eastAsia" w:ascii="宋体" w:hAnsi="宋体" w:eastAsia="宋体" w:cs="宋体"/>
          <w:highlight w:val="none"/>
        </w:rPr>
        <w:t>1.2 招标项目的资金来源及落实情况</w:t>
      </w:r>
    </w:p>
    <w:p w14:paraId="17783797">
      <w:pPr>
        <w:pStyle w:val="36"/>
        <w:ind w:firstLine="560"/>
        <w:rPr>
          <w:rFonts w:hint="eastAsia" w:ascii="宋体" w:hAnsi="宋体" w:eastAsia="宋体" w:cs="宋体"/>
          <w:highlight w:val="none"/>
        </w:rPr>
      </w:pPr>
      <w:r>
        <w:rPr>
          <w:rFonts w:hint="eastAsia" w:ascii="宋体" w:hAnsi="宋体" w:eastAsia="宋体" w:cs="宋体"/>
          <w:highlight w:val="none"/>
        </w:rPr>
        <w:t>1.2.1 资金来源：见供应商须知前附表。</w:t>
      </w:r>
    </w:p>
    <w:p w14:paraId="79F949B5">
      <w:pPr>
        <w:pStyle w:val="36"/>
        <w:ind w:firstLine="560"/>
        <w:rPr>
          <w:rFonts w:hint="eastAsia" w:ascii="宋体" w:hAnsi="宋体" w:eastAsia="宋体" w:cs="宋体"/>
          <w:highlight w:val="none"/>
        </w:rPr>
      </w:pPr>
      <w:r>
        <w:rPr>
          <w:rFonts w:hint="eastAsia" w:ascii="宋体" w:hAnsi="宋体" w:eastAsia="宋体" w:cs="宋体"/>
          <w:highlight w:val="none"/>
        </w:rPr>
        <w:t>1.2.2 资金落实情况：见供应商须知前附表。</w:t>
      </w:r>
    </w:p>
    <w:p w14:paraId="6B8DAB3F">
      <w:pPr>
        <w:pStyle w:val="33"/>
        <w:rPr>
          <w:rFonts w:hint="eastAsia" w:ascii="宋体" w:hAnsi="宋体" w:eastAsia="宋体" w:cs="宋体"/>
          <w:highlight w:val="none"/>
        </w:rPr>
      </w:pPr>
      <w:r>
        <w:rPr>
          <w:rFonts w:hint="eastAsia" w:ascii="宋体" w:hAnsi="宋体" w:eastAsia="宋体" w:cs="宋体"/>
          <w:highlight w:val="none"/>
        </w:rPr>
        <w:t>1.3 采购范围、交货期及质量标准</w:t>
      </w:r>
    </w:p>
    <w:p w14:paraId="34EF91E3">
      <w:pPr>
        <w:pStyle w:val="36"/>
        <w:ind w:firstLine="560"/>
        <w:rPr>
          <w:rFonts w:hint="eastAsia" w:ascii="宋体" w:hAnsi="宋体" w:eastAsia="宋体" w:cs="宋体"/>
          <w:highlight w:val="none"/>
        </w:rPr>
      </w:pPr>
      <w:r>
        <w:rPr>
          <w:rFonts w:hint="eastAsia" w:ascii="宋体" w:hAnsi="宋体" w:eastAsia="宋体" w:cs="宋体"/>
          <w:highlight w:val="none"/>
        </w:rPr>
        <w:t>1.3.1 采购范围：见供应商须知前附表。</w:t>
      </w:r>
    </w:p>
    <w:p w14:paraId="65BC90FF">
      <w:pPr>
        <w:pStyle w:val="36"/>
        <w:ind w:firstLine="560"/>
        <w:rPr>
          <w:rFonts w:hint="eastAsia" w:ascii="宋体" w:hAnsi="宋体" w:eastAsia="宋体" w:cs="宋体"/>
          <w:highlight w:val="none"/>
        </w:rPr>
      </w:pPr>
      <w:r>
        <w:rPr>
          <w:rFonts w:hint="eastAsia" w:ascii="宋体" w:hAnsi="宋体" w:eastAsia="宋体" w:cs="宋体"/>
          <w:highlight w:val="none"/>
        </w:rPr>
        <w:t>1.3.2 合同履行期限：见供应商须知前附表。</w:t>
      </w:r>
    </w:p>
    <w:p w14:paraId="0E13772F">
      <w:pPr>
        <w:pStyle w:val="36"/>
        <w:ind w:firstLine="560"/>
        <w:rPr>
          <w:rFonts w:hint="eastAsia" w:ascii="宋体" w:hAnsi="宋体" w:eastAsia="宋体" w:cs="宋体"/>
          <w:highlight w:val="none"/>
        </w:rPr>
      </w:pPr>
      <w:r>
        <w:rPr>
          <w:rFonts w:hint="eastAsia" w:ascii="宋体" w:hAnsi="宋体" w:eastAsia="宋体" w:cs="宋体"/>
          <w:highlight w:val="none"/>
        </w:rPr>
        <w:t>1.3.3 服务标准：见供应商须知前附表。</w:t>
      </w:r>
    </w:p>
    <w:p w14:paraId="1BCFF2CF">
      <w:pPr>
        <w:pStyle w:val="33"/>
        <w:rPr>
          <w:rFonts w:hint="eastAsia" w:ascii="宋体" w:hAnsi="宋体" w:eastAsia="宋体" w:cs="宋体"/>
          <w:highlight w:val="none"/>
        </w:rPr>
      </w:pPr>
      <w:r>
        <w:rPr>
          <w:rFonts w:hint="eastAsia" w:ascii="宋体" w:hAnsi="宋体" w:eastAsia="宋体" w:cs="宋体"/>
          <w:highlight w:val="none"/>
        </w:rPr>
        <w:t>1.4 供应商资格要求</w:t>
      </w:r>
    </w:p>
    <w:p w14:paraId="13A2B389">
      <w:pPr>
        <w:pStyle w:val="36"/>
        <w:ind w:firstLine="560"/>
        <w:rPr>
          <w:rFonts w:hint="eastAsia" w:ascii="宋体" w:hAnsi="宋体" w:eastAsia="宋体" w:cs="宋体"/>
          <w:highlight w:val="none"/>
        </w:rPr>
      </w:pPr>
      <w:r>
        <w:rPr>
          <w:rFonts w:hint="eastAsia" w:ascii="宋体" w:hAnsi="宋体" w:eastAsia="宋体" w:cs="宋体"/>
          <w:highlight w:val="none"/>
        </w:rPr>
        <w:t>1.4.1 供应商资格要求：见供应商须知前附表。</w:t>
      </w:r>
    </w:p>
    <w:p w14:paraId="7E96111A">
      <w:pPr>
        <w:pStyle w:val="36"/>
        <w:ind w:firstLine="560"/>
        <w:rPr>
          <w:rFonts w:hint="eastAsia" w:ascii="宋体" w:hAnsi="宋体" w:eastAsia="宋体" w:cs="宋体"/>
          <w:highlight w:val="none"/>
        </w:rPr>
      </w:pPr>
      <w:r>
        <w:rPr>
          <w:rFonts w:hint="eastAsia" w:ascii="宋体" w:hAnsi="宋体" w:eastAsia="宋体" w:cs="宋体"/>
          <w:highlight w:val="none"/>
        </w:rPr>
        <w:t>1.4.2 供应商须知前附表规定接受联合体投标的，联合体除应符合本章第1.4.1项和供应商须知前附表的要求外，还应遵守以下规定：</w:t>
      </w:r>
    </w:p>
    <w:p w14:paraId="5E1B0E9A">
      <w:pPr>
        <w:pStyle w:val="36"/>
        <w:ind w:firstLine="560"/>
        <w:rPr>
          <w:rFonts w:hint="eastAsia" w:ascii="宋体" w:hAnsi="宋体" w:eastAsia="宋体" w:cs="宋体"/>
          <w:highlight w:val="none"/>
        </w:rPr>
      </w:pPr>
      <w:r>
        <w:rPr>
          <w:rFonts w:hint="eastAsia" w:ascii="宋体" w:hAnsi="宋体" w:eastAsia="宋体" w:cs="宋体"/>
          <w:highlight w:val="none"/>
        </w:rPr>
        <w:t>（1）联合体各方应按磋商文件提供的格式签订联合体协议书，明确联合体牵头人和各方权利义务，并承诺就中标项目向采购人承担连带责任；</w:t>
      </w:r>
    </w:p>
    <w:p w14:paraId="4F0C0309">
      <w:pPr>
        <w:pStyle w:val="36"/>
        <w:ind w:firstLine="560"/>
        <w:rPr>
          <w:rFonts w:hint="eastAsia" w:ascii="宋体" w:hAnsi="宋体" w:eastAsia="宋体" w:cs="宋体"/>
          <w:highlight w:val="none"/>
        </w:rPr>
      </w:pPr>
      <w:r>
        <w:rPr>
          <w:rFonts w:hint="eastAsia" w:ascii="宋体" w:hAnsi="宋体" w:eastAsia="宋体" w:cs="宋体"/>
          <w:highlight w:val="none"/>
        </w:rPr>
        <w:t>（2）由同一专业的单位组成的联合体，按照资质等级较低的单位确定资质等级；</w:t>
      </w:r>
    </w:p>
    <w:p w14:paraId="1ADD48FD">
      <w:pPr>
        <w:pStyle w:val="36"/>
        <w:ind w:firstLine="560"/>
        <w:rPr>
          <w:rFonts w:hint="eastAsia" w:ascii="宋体" w:hAnsi="宋体" w:eastAsia="宋体" w:cs="宋体"/>
          <w:highlight w:val="none"/>
        </w:rPr>
      </w:pPr>
      <w:r>
        <w:rPr>
          <w:rFonts w:hint="eastAsia" w:ascii="宋体" w:hAnsi="宋体" w:eastAsia="宋体" w:cs="宋体"/>
          <w:highlight w:val="none"/>
        </w:rPr>
        <w:t>（3）联合体各方不得再以自己名义单独或参加其他联合体在本招标项目中投标，否则各相关投标均无效。</w:t>
      </w:r>
    </w:p>
    <w:p w14:paraId="3645C7C9">
      <w:pPr>
        <w:pStyle w:val="33"/>
        <w:rPr>
          <w:rFonts w:hint="eastAsia" w:ascii="宋体" w:hAnsi="宋体" w:eastAsia="宋体" w:cs="宋体"/>
          <w:highlight w:val="none"/>
        </w:rPr>
      </w:pPr>
      <w:r>
        <w:rPr>
          <w:rFonts w:hint="eastAsia" w:ascii="宋体" w:hAnsi="宋体" w:eastAsia="宋体" w:cs="宋体"/>
          <w:highlight w:val="none"/>
        </w:rPr>
        <w:t>1.5 费用承担</w:t>
      </w:r>
    </w:p>
    <w:p w14:paraId="2E0E3480">
      <w:pPr>
        <w:pStyle w:val="36"/>
        <w:ind w:firstLine="560"/>
        <w:rPr>
          <w:rFonts w:hint="eastAsia" w:ascii="宋体" w:hAnsi="宋体" w:eastAsia="宋体" w:cs="宋体"/>
          <w:highlight w:val="none"/>
        </w:rPr>
      </w:pPr>
      <w:r>
        <w:rPr>
          <w:rFonts w:hint="eastAsia" w:ascii="宋体" w:hAnsi="宋体" w:eastAsia="宋体" w:cs="宋体"/>
          <w:highlight w:val="none"/>
        </w:rPr>
        <w:t>供应商准备和参加投标活动所发生的各种费用由供应商自行承担。</w:t>
      </w:r>
    </w:p>
    <w:p w14:paraId="7200DB1A">
      <w:pPr>
        <w:pStyle w:val="33"/>
        <w:rPr>
          <w:rFonts w:hint="eastAsia" w:ascii="宋体" w:hAnsi="宋体" w:eastAsia="宋体" w:cs="宋体"/>
          <w:highlight w:val="none"/>
        </w:rPr>
      </w:pPr>
      <w:r>
        <w:rPr>
          <w:rFonts w:hint="eastAsia" w:ascii="宋体" w:hAnsi="宋体" w:eastAsia="宋体" w:cs="宋体"/>
          <w:highlight w:val="none"/>
        </w:rPr>
        <w:t>1.6 保密</w:t>
      </w:r>
    </w:p>
    <w:p w14:paraId="25E27506">
      <w:pPr>
        <w:pStyle w:val="36"/>
        <w:ind w:firstLine="560"/>
        <w:rPr>
          <w:rFonts w:hint="eastAsia" w:ascii="宋体" w:hAnsi="宋体" w:eastAsia="宋体" w:cs="宋体"/>
          <w:highlight w:val="none"/>
        </w:rPr>
      </w:pPr>
      <w:r>
        <w:rPr>
          <w:rFonts w:hint="eastAsia" w:ascii="宋体" w:hAnsi="宋体" w:eastAsia="宋体" w:cs="宋体"/>
          <w:highlight w:val="none"/>
        </w:rPr>
        <w:t>参加招标投标活动的各方应对磋商文件和响应文件中的商业和技术等秘密保密，否则应承担相应的法律责任。</w:t>
      </w:r>
    </w:p>
    <w:p w14:paraId="7BB03554">
      <w:pPr>
        <w:pStyle w:val="33"/>
        <w:rPr>
          <w:rFonts w:hint="eastAsia" w:ascii="宋体" w:hAnsi="宋体" w:eastAsia="宋体" w:cs="宋体"/>
          <w:highlight w:val="none"/>
        </w:rPr>
      </w:pPr>
      <w:r>
        <w:rPr>
          <w:rFonts w:hint="eastAsia" w:ascii="宋体" w:hAnsi="宋体" w:eastAsia="宋体" w:cs="宋体"/>
          <w:highlight w:val="none"/>
        </w:rPr>
        <w:t>1.7 语言文字</w:t>
      </w:r>
    </w:p>
    <w:p w14:paraId="31FAC2AA">
      <w:pPr>
        <w:pStyle w:val="36"/>
        <w:ind w:firstLine="560"/>
        <w:rPr>
          <w:rFonts w:hint="eastAsia" w:ascii="宋体" w:hAnsi="宋体" w:eastAsia="宋体" w:cs="宋体"/>
          <w:highlight w:val="none"/>
        </w:rPr>
      </w:pPr>
      <w:r>
        <w:rPr>
          <w:rFonts w:hint="eastAsia" w:ascii="宋体" w:hAnsi="宋体" w:eastAsia="宋体" w:cs="宋体"/>
          <w:highlight w:val="none"/>
        </w:rPr>
        <w:t>招标响应文件使用的语言文字为中文。专用术语使用外文的，应附有中文注释。</w:t>
      </w:r>
    </w:p>
    <w:p w14:paraId="7C0AC401">
      <w:pPr>
        <w:pStyle w:val="33"/>
        <w:rPr>
          <w:rFonts w:hint="eastAsia" w:ascii="宋体" w:hAnsi="宋体" w:eastAsia="宋体" w:cs="宋体"/>
          <w:highlight w:val="none"/>
        </w:rPr>
      </w:pPr>
      <w:r>
        <w:rPr>
          <w:rFonts w:hint="eastAsia" w:ascii="宋体" w:hAnsi="宋体" w:eastAsia="宋体" w:cs="宋体"/>
          <w:highlight w:val="none"/>
        </w:rPr>
        <w:t>1.8 计量单位</w:t>
      </w:r>
    </w:p>
    <w:p w14:paraId="440E48CF">
      <w:pPr>
        <w:pStyle w:val="36"/>
        <w:ind w:firstLine="560"/>
        <w:rPr>
          <w:rFonts w:hint="eastAsia" w:ascii="宋体" w:hAnsi="宋体" w:eastAsia="宋体" w:cs="宋体"/>
          <w:highlight w:val="none"/>
        </w:rPr>
      </w:pPr>
      <w:r>
        <w:rPr>
          <w:rFonts w:hint="eastAsia" w:ascii="宋体" w:hAnsi="宋体" w:eastAsia="宋体" w:cs="宋体"/>
          <w:highlight w:val="none"/>
        </w:rPr>
        <w:t>所有计量均采用中华人民共和国法定计量单位。</w:t>
      </w:r>
    </w:p>
    <w:p w14:paraId="730BFD25">
      <w:pPr>
        <w:pStyle w:val="33"/>
        <w:rPr>
          <w:rFonts w:hint="eastAsia" w:ascii="宋体" w:hAnsi="宋体" w:eastAsia="宋体" w:cs="宋体"/>
          <w:highlight w:val="none"/>
        </w:rPr>
      </w:pPr>
      <w:r>
        <w:rPr>
          <w:rFonts w:hint="eastAsia" w:ascii="宋体" w:hAnsi="宋体" w:eastAsia="宋体" w:cs="宋体"/>
          <w:highlight w:val="none"/>
        </w:rPr>
        <w:t>1.9 踏勘现场</w:t>
      </w:r>
    </w:p>
    <w:p w14:paraId="2DFB6D61">
      <w:pPr>
        <w:pStyle w:val="36"/>
        <w:ind w:firstLine="560"/>
        <w:rPr>
          <w:rFonts w:hint="eastAsia" w:ascii="宋体" w:hAnsi="宋体" w:eastAsia="宋体" w:cs="宋体"/>
          <w:highlight w:val="none"/>
        </w:rPr>
      </w:pPr>
      <w:r>
        <w:rPr>
          <w:rFonts w:hint="eastAsia" w:ascii="宋体" w:hAnsi="宋体" w:eastAsia="宋体" w:cs="宋体"/>
          <w:highlight w:val="none"/>
        </w:rPr>
        <w:t>1.9.1 供应商须知前附表规定组织踏勘现场的，采购人按供应商须知前附表规定的时间、地点组织供应商踏勘项目现场。部分供应商未按时参加踏勘现场的，不影响踏勘现场的正常进行。</w:t>
      </w:r>
    </w:p>
    <w:p w14:paraId="219FDC4F">
      <w:pPr>
        <w:pStyle w:val="36"/>
        <w:ind w:firstLine="560"/>
        <w:rPr>
          <w:rFonts w:hint="eastAsia" w:ascii="宋体" w:hAnsi="宋体" w:eastAsia="宋体" w:cs="宋体"/>
          <w:highlight w:val="none"/>
        </w:rPr>
      </w:pPr>
      <w:r>
        <w:rPr>
          <w:rFonts w:hint="eastAsia" w:ascii="宋体" w:hAnsi="宋体" w:eastAsia="宋体" w:cs="宋体"/>
          <w:highlight w:val="none"/>
        </w:rPr>
        <w:t>1.9.2 供应商可自愿参加踏勘现场活动。除采购人的原因外，采购人对供应商参加踏勘现场中所发生的人员伤亡和财产损失不承担责任。</w:t>
      </w:r>
    </w:p>
    <w:p w14:paraId="0CD393C6">
      <w:pPr>
        <w:pStyle w:val="36"/>
        <w:ind w:firstLine="560"/>
        <w:rPr>
          <w:rFonts w:hint="eastAsia" w:ascii="宋体" w:hAnsi="宋体" w:eastAsia="宋体" w:cs="宋体"/>
          <w:highlight w:val="none"/>
        </w:rPr>
      </w:pPr>
      <w:r>
        <w:rPr>
          <w:rFonts w:hint="eastAsia" w:ascii="宋体" w:hAnsi="宋体" w:eastAsia="宋体" w:cs="宋体"/>
          <w:highlight w:val="none"/>
        </w:rPr>
        <w:t>1.9.3 采购人在踏勘现场中介绍的工程场地和相关的周边环境情况，仅作为供应商编制响应文件的参考，采购人不对供应商据此作出的判断和决策负责。</w:t>
      </w:r>
    </w:p>
    <w:p w14:paraId="2BD8DAF0">
      <w:pPr>
        <w:pStyle w:val="33"/>
        <w:rPr>
          <w:rFonts w:hint="eastAsia" w:ascii="宋体" w:hAnsi="宋体" w:eastAsia="宋体" w:cs="宋体"/>
          <w:highlight w:val="none"/>
        </w:rPr>
      </w:pPr>
      <w:r>
        <w:rPr>
          <w:rFonts w:hint="eastAsia" w:ascii="宋体" w:hAnsi="宋体" w:eastAsia="宋体" w:cs="宋体"/>
          <w:highlight w:val="none"/>
        </w:rPr>
        <w:t>1.10 投标预备会</w:t>
      </w:r>
    </w:p>
    <w:p w14:paraId="3953F205">
      <w:pPr>
        <w:pStyle w:val="36"/>
        <w:ind w:firstLine="560"/>
        <w:rPr>
          <w:rFonts w:hint="eastAsia" w:ascii="宋体" w:hAnsi="宋体" w:eastAsia="宋体" w:cs="宋体"/>
          <w:highlight w:val="none"/>
        </w:rPr>
      </w:pPr>
      <w:r>
        <w:rPr>
          <w:rFonts w:hint="eastAsia" w:ascii="宋体" w:hAnsi="宋体" w:eastAsia="宋体" w:cs="宋体"/>
          <w:highlight w:val="none"/>
        </w:rPr>
        <w:t>供应商须知前附表规定召开投标预备会的，采购人按供应商须知前附表规定的时间和地点召开投标预备会。</w:t>
      </w:r>
    </w:p>
    <w:p w14:paraId="64787292">
      <w:pPr>
        <w:pStyle w:val="33"/>
        <w:rPr>
          <w:rFonts w:hint="eastAsia" w:ascii="宋体" w:hAnsi="宋体" w:eastAsia="宋体" w:cs="宋体"/>
          <w:highlight w:val="none"/>
        </w:rPr>
      </w:pPr>
      <w:r>
        <w:rPr>
          <w:rFonts w:hint="eastAsia" w:ascii="宋体" w:hAnsi="宋体" w:eastAsia="宋体" w:cs="宋体"/>
          <w:highlight w:val="none"/>
        </w:rPr>
        <w:t>1.11 分包</w:t>
      </w:r>
    </w:p>
    <w:p w14:paraId="7BD03330">
      <w:pPr>
        <w:pStyle w:val="36"/>
        <w:ind w:firstLine="560"/>
        <w:rPr>
          <w:rFonts w:hint="eastAsia" w:ascii="宋体" w:hAnsi="宋体" w:eastAsia="宋体" w:cs="宋体"/>
          <w:highlight w:val="none"/>
        </w:rPr>
      </w:pPr>
      <w:r>
        <w:rPr>
          <w:rFonts w:hint="eastAsia" w:ascii="宋体" w:hAnsi="宋体" w:eastAsia="宋体" w:cs="宋体"/>
          <w:highlight w:val="none"/>
        </w:rPr>
        <w:t>本项目严禁分包。</w:t>
      </w:r>
    </w:p>
    <w:p w14:paraId="7D48A4B5">
      <w:pPr>
        <w:pStyle w:val="33"/>
        <w:rPr>
          <w:rFonts w:hint="eastAsia" w:ascii="宋体" w:hAnsi="宋体" w:eastAsia="宋体" w:cs="宋体"/>
          <w:highlight w:val="none"/>
        </w:rPr>
      </w:pPr>
      <w:r>
        <w:rPr>
          <w:rFonts w:hint="eastAsia" w:ascii="宋体" w:hAnsi="宋体" w:eastAsia="宋体" w:cs="宋体"/>
          <w:highlight w:val="none"/>
        </w:rPr>
        <w:t>1.12 响应和偏差</w:t>
      </w:r>
    </w:p>
    <w:p w14:paraId="66E39FB9">
      <w:pPr>
        <w:pStyle w:val="36"/>
        <w:ind w:firstLine="560"/>
        <w:rPr>
          <w:rFonts w:hint="eastAsia" w:ascii="宋体" w:hAnsi="宋体" w:eastAsia="宋体" w:cs="宋体"/>
          <w:highlight w:val="none"/>
        </w:rPr>
      </w:pPr>
      <w:r>
        <w:rPr>
          <w:rFonts w:hint="eastAsia" w:ascii="宋体" w:hAnsi="宋体" w:eastAsia="宋体" w:cs="宋体"/>
          <w:highlight w:val="none"/>
        </w:rPr>
        <w:t>1.12.1响应文件应当对采购需求和合同草案中的关键条款作出满足性或更有利于采购人的响应，否则，供应商的响应文件将被视为无效。</w:t>
      </w:r>
    </w:p>
    <w:p w14:paraId="457372AB">
      <w:pPr>
        <w:pStyle w:val="36"/>
        <w:ind w:firstLine="560"/>
        <w:rPr>
          <w:rFonts w:hint="eastAsia" w:ascii="宋体" w:hAnsi="宋体" w:eastAsia="宋体" w:cs="宋体"/>
          <w:highlight w:val="none"/>
        </w:rPr>
      </w:pPr>
      <w:r>
        <w:rPr>
          <w:rFonts w:hint="eastAsia" w:ascii="宋体" w:hAnsi="宋体" w:eastAsia="宋体" w:cs="宋体"/>
          <w:highlight w:val="none"/>
        </w:rPr>
        <w:t>1.12.2 供应商须知前附表规定了对非关键条款允许偏差的范围和可以偏差的项数的，如响应文件存在的偏差超出上述范围或项数，将被视为无效。</w:t>
      </w:r>
    </w:p>
    <w:p w14:paraId="7902EAA0">
      <w:pPr>
        <w:pStyle w:val="34"/>
        <w:rPr>
          <w:rFonts w:hint="eastAsia" w:ascii="宋体" w:hAnsi="宋体" w:eastAsia="宋体" w:cs="宋体"/>
          <w:highlight w:val="none"/>
        </w:rPr>
      </w:pPr>
      <w:r>
        <w:rPr>
          <w:rFonts w:hint="eastAsia" w:ascii="宋体" w:hAnsi="宋体" w:eastAsia="宋体" w:cs="宋体"/>
          <w:highlight w:val="none"/>
        </w:rPr>
        <w:t>2. 磋商文件</w:t>
      </w:r>
    </w:p>
    <w:p w14:paraId="7FEFFA87">
      <w:pPr>
        <w:pStyle w:val="33"/>
        <w:rPr>
          <w:rFonts w:hint="eastAsia" w:ascii="宋体" w:hAnsi="宋体" w:eastAsia="宋体" w:cs="宋体"/>
          <w:highlight w:val="none"/>
        </w:rPr>
      </w:pPr>
      <w:r>
        <w:rPr>
          <w:rFonts w:hint="eastAsia" w:ascii="宋体" w:hAnsi="宋体" w:eastAsia="宋体" w:cs="宋体"/>
          <w:highlight w:val="none"/>
        </w:rPr>
        <w:t>2.1 磋商文件的组成</w:t>
      </w:r>
    </w:p>
    <w:p w14:paraId="346AF75E">
      <w:pPr>
        <w:pStyle w:val="36"/>
        <w:ind w:firstLine="560"/>
        <w:rPr>
          <w:rFonts w:hint="eastAsia" w:ascii="宋体" w:hAnsi="宋体" w:eastAsia="宋体" w:cs="宋体"/>
          <w:highlight w:val="none"/>
        </w:rPr>
      </w:pPr>
      <w:r>
        <w:rPr>
          <w:rFonts w:hint="eastAsia" w:ascii="宋体" w:hAnsi="宋体" w:eastAsia="宋体" w:cs="宋体"/>
          <w:highlight w:val="none"/>
        </w:rPr>
        <w:t>本磋商文件包括：</w:t>
      </w:r>
    </w:p>
    <w:p w14:paraId="19EC375E">
      <w:pPr>
        <w:pStyle w:val="33"/>
        <w:ind w:left="0" w:leftChars="0" w:firstLine="560" w:firstLineChars="200"/>
        <w:rPr>
          <w:rFonts w:hint="eastAsia" w:ascii="宋体" w:hAnsi="宋体" w:eastAsia="宋体" w:cs="宋体"/>
          <w:b w:val="0"/>
          <w:kern w:val="2"/>
          <w:sz w:val="28"/>
          <w:szCs w:val="24"/>
          <w:highlight w:val="none"/>
          <w:lang w:val="en-US" w:eastAsia="zh-CN" w:bidi="ar-SA"/>
        </w:rPr>
      </w:pPr>
      <w:r>
        <w:rPr>
          <w:rFonts w:hint="eastAsia" w:ascii="宋体" w:hAnsi="宋体" w:eastAsia="宋体" w:cs="宋体"/>
          <w:b w:val="0"/>
          <w:kern w:val="2"/>
          <w:sz w:val="28"/>
          <w:szCs w:val="24"/>
          <w:highlight w:val="none"/>
          <w:lang w:val="en-US" w:eastAsia="zh-CN" w:bidi="ar-SA"/>
        </w:rPr>
        <w:t>第一章  竞争性磋商公告</w:t>
      </w:r>
    </w:p>
    <w:p w14:paraId="03503A6D">
      <w:pPr>
        <w:pStyle w:val="33"/>
        <w:ind w:left="0" w:leftChars="0" w:firstLine="560" w:firstLineChars="200"/>
        <w:rPr>
          <w:rFonts w:hint="eastAsia" w:ascii="宋体" w:hAnsi="宋体" w:eastAsia="宋体" w:cs="宋体"/>
          <w:b w:val="0"/>
          <w:kern w:val="2"/>
          <w:sz w:val="28"/>
          <w:szCs w:val="24"/>
          <w:highlight w:val="none"/>
          <w:lang w:val="en-US" w:eastAsia="zh-CN" w:bidi="ar-SA"/>
        </w:rPr>
      </w:pPr>
      <w:r>
        <w:rPr>
          <w:rFonts w:hint="eastAsia" w:ascii="宋体" w:hAnsi="宋体" w:eastAsia="宋体" w:cs="宋体"/>
          <w:b w:val="0"/>
          <w:kern w:val="2"/>
          <w:sz w:val="28"/>
          <w:szCs w:val="24"/>
          <w:highlight w:val="none"/>
          <w:lang w:val="en-US" w:eastAsia="zh-CN" w:bidi="ar-SA"/>
        </w:rPr>
        <w:t>第二章  供应商须知</w:t>
      </w:r>
    </w:p>
    <w:p w14:paraId="699919FF">
      <w:pPr>
        <w:pStyle w:val="33"/>
        <w:ind w:left="0" w:leftChars="0" w:firstLine="560" w:firstLineChars="200"/>
        <w:rPr>
          <w:rFonts w:hint="eastAsia" w:ascii="宋体" w:hAnsi="宋体" w:eastAsia="宋体" w:cs="宋体"/>
          <w:b w:val="0"/>
          <w:kern w:val="2"/>
          <w:sz w:val="28"/>
          <w:szCs w:val="24"/>
          <w:highlight w:val="none"/>
          <w:lang w:val="en-US" w:eastAsia="zh-CN" w:bidi="ar-SA"/>
        </w:rPr>
      </w:pPr>
      <w:r>
        <w:rPr>
          <w:rFonts w:hint="eastAsia" w:ascii="宋体" w:hAnsi="宋体" w:eastAsia="宋体" w:cs="宋体"/>
          <w:b w:val="0"/>
          <w:kern w:val="2"/>
          <w:sz w:val="28"/>
          <w:szCs w:val="24"/>
          <w:highlight w:val="none"/>
          <w:lang w:val="en-US" w:eastAsia="zh-CN" w:bidi="ar-SA"/>
        </w:rPr>
        <w:t>第三章  评审办法</w:t>
      </w:r>
    </w:p>
    <w:p w14:paraId="22C3C925">
      <w:pPr>
        <w:pStyle w:val="33"/>
        <w:ind w:left="0" w:leftChars="0" w:firstLine="560" w:firstLineChars="200"/>
        <w:rPr>
          <w:rFonts w:hint="eastAsia" w:ascii="宋体" w:hAnsi="宋体" w:eastAsia="宋体" w:cs="宋体"/>
          <w:b w:val="0"/>
          <w:kern w:val="2"/>
          <w:sz w:val="28"/>
          <w:szCs w:val="24"/>
          <w:highlight w:val="none"/>
          <w:lang w:val="en-US" w:eastAsia="zh-CN" w:bidi="ar-SA"/>
        </w:rPr>
      </w:pPr>
      <w:r>
        <w:rPr>
          <w:rFonts w:hint="eastAsia" w:ascii="宋体" w:hAnsi="宋体" w:eastAsia="宋体" w:cs="宋体"/>
          <w:b w:val="0"/>
          <w:kern w:val="2"/>
          <w:sz w:val="28"/>
          <w:szCs w:val="24"/>
          <w:highlight w:val="none"/>
          <w:lang w:val="en-US" w:eastAsia="zh-CN" w:bidi="ar-SA"/>
        </w:rPr>
        <w:t>第四章 合同条款及格式</w:t>
      </w:r>
    </w:p>
    <w:p w14:paraId="29DD124A">
      <w:pPr>
        <w:pStyle w:val="33"/>
        <w:ind w:left="0" w:leftChars="0" w:firstLine="560" w:firstLineChars="200"/>
        <w:rPr>
          <w:rFonts w:hint="eastAsia" w:ascii="宋体" w:hAnsi="宋体" w:eastAsia="宋体" w:cs="宋体"/>
          <w:b w:val="0"/>
          <w:kern w:val="2"/>
          <w:sz w:val="28"/>
          <w:szCs w:val="24"/>
          <w:highlight w:val="none"/>
          <w:lang w:val="en-US" w:eastAsia="zh-CN" w:bidi="ar-SA"/>
        </w:rPr>
      </w:pPr>
      <w:r>
        <w:rPr>
          <w:rFonts w:hint="eastAsia" w:ascii="宋体" w:hAnsi="宋体" w:eastAsia="宋体" w:cs="宋体"/>
          <w:b w:val="0"/>
          <w:kern w:val="2"/>
          <w:sz w:val="28"/>
          <w:szCs w:val="24"/>
          <w:highlight w:val="none"/>
          <w:lang w:val="en-US" w:eastAsia="zh-CN" w:bidi="ar-SA"/>
        </w:rPr>
        <w:t>第五章 采购需求</w:t>
      </w:r>
    </w:p>
    <w:p w14:paraId="234497D4">
      <w:pPr>
        <w:pStyle w:val="33"/>
        <w:ind w:left="0" w:leftChars="0" w:firstLine="560" w:firstLineChars="200"/>
        <w:rPr>
          <w:rFonts w:hint="eastAsia" w:ascii="宋体" w:hAnsi="宋体" w:eastAsia="宋体" w:cs="宋体"/>
          <w:b w:val="0"/>
          <w:kern w:val="2"/>
          <w:sz w:val="28"/>
          <w:szCs w:val="24"/>
          <w:highlight w:val="none"/>
          <w:lang w:val="en-US" w:eastAsia="zh-CN" w:bidi="ar-SA"/>
        </w:rPr>
      </w:pPr>
      <w:r>
        <w:rPr>
          <w:rFonts w:hint="eastAsia" w:ascii="宋体" w:hAnsi="宋体" w:eastAsia="宋体" w:cs="宋体"/>
          <w:b w:val="0"/>
          <w:kern w:val="2"/>
          <w:sz w:val="28"/>
          <w:szCs w:val="24"/>
          <w:highlight w:val="none"/>
          <w:lang w:val="en-US" w:eastAsia="zh-CN" w:bidi="ar-SA"/>
        </w:rPr>
        <w:t>第六章 响应文件格式</w:t>
      </w:r>
    </w:p>
    <w:p w14:paraId="6C6AB332">
      <w:pPr>
        <w:pStyle w:val="33"/>
        <w:rPr>
          <w:rFonts w:hint="eastAsia" w:ascii="宋体" w:hAnsi="宋体" w:eastAsia="宋体" w:cs="宋体"/>
          <w:highlight w:val="none"/>
        </w:rPr>
      </w:pPr>
      <w:r>
        <w:rPr>
          <w:rFonts w:hint="eastAsia" w:ascii="宋体" w:hAnsi="宋体" w:eastAsia="宋体" w:cs="宋体"/>
          <w:highlight w:val="none"/>
        </w:rPr>
        <w:t>2.2 磋商文件的澄清和修改</w:t>
      </w:r>
    </w:p>
    <w:p w14:paraId="54696DD7">
      <w:pPr>
        <w:pStyle w:val="36"/>
        <w:ind w:firstLine="560"/>
        <w:rPr>
          <w:rFonts w:hint="eastAsia" w:ascii="宋体" w:hAnsi="宋体" w:eastAsia="宋体" w:cs="宋体"/>
          <w:highlight w:val="none"/>
        </w:rPr>
      </w:pPr>
      <w:r>
        <w:rPr>
          <w:rFonts w:hint="eastAsia" w:ascii="宋体" w:hAnsi="宋体" w:eastAsia="宋体" w:cs="宋体"/>
          <w:highlight w:val="none"/>
        </w:rPr>
        <w:t>2.2.1供应商应仔细阅读和检查采购文件的全部内容。如发现缺页或附件不全，应及时向采购代理机构提出，以便补齐。</w:t>
      </w:r>
    </w:p>
    <w:p w14:paraId="6BA7A180">
      <w:pPr>
        <w:pStyle w:val="36"/>
        <w:ind w:firstLine="560"/>
        <w:rPr>
          <w:rFonts w:hint="eastAsia" w:ascii="宋体" w:hAnsi="宋体" w:eastAsia="宋体" w:cs="宋体"/>
          <w:highlight w:val="none"/>
        </w:rPr>
      </w:pPr>
      <w:r>
        <w:rPr>
          <w:rFonts w:hint="eastAsia" w:ascii="宋体" w:hAnsi="宋体" w:eastAsia="宋体" w:cs="宋体"/>
          <w:highlight w:val="none"/>
        </w:rPr>
        <w:t>2.2.2采购文件的澄清将在供应商须知前附表规定的招标截止时间前，在政府采购云平台通知所有获取采购文件的供应商，但不指明澄清问题的来源。澄清发出的时间距响应文件提交截止时间不足5日的，并且澄清内容影响响应文件编制的，将相应延长响应文件提交截止时间。</w:t>
      </w:r>
    </w:p>
    <w:p w14:paraId="18EBA7E2">
      <w:pPr>
        <w:pStyle w:val="36"/>
        <w:ind w:firstLine="560"/>
        <w:rPr>
          <w:rFonts w:hint="eastAsia" w:ascii="宋体" w:hAnsi="宋体" w:eastAsia="宋体" w:cs="宋体"/>
          <w:highlight w:val="none"/>
        </w:rPr>
      </w:pPr>
      <w:r>
        <w:rPr>
          <w:rFonts w:hint="eastAsia" w:ascii="宋体" w:hAnsi="宋体" w:eastAsia="宋体" w:cs="宋体"/>
          <w:highlight w:val="none"/>
        </w:rPr>
        <w:t>2.2.3供应商在收到澄清通知后，应按供应商须知前附表规定的时间和形式通知采购人，确认已收到该澄清。</w:t>
      </w:r>
    </w:p>
    <w:p w14:paraId="239450A9">
      <w:pPr>
        <w:pStyle w:val="34"/>
        <w:rPr>
          <w:rFonts w:hint="eastAsia" w:ascii="宋体" w:hAnsi="宋体" w:eastAsia="宋体" w:cs="宋体"/>
          <w:highlight w:val="none"/>
        </w:rPr>
      </w:pPr>
      <w:r>
        <w:rPr>
          <w:rFonts w:hint="eastAsia" w:ascii="宋体" w:hAnsi="宋体" w:eastAsia="宋体" w:cs="宋体"/>
          <w:highlight w:val="none"/>
        </w:rPr>
        <w:t>3. 响应文件</w:t>
      </w:r>
    </w:p>
    <w:p w14:paraId="0BE728C8">
      <w:pPr>
        <w:pStyle w:val="33"/>
        <w:rPr>
          <w:rFonts w:hint="eastAsia" w:ascii="宋体" w:hAnsi="宋体" w:eastAsia="宋体" w:cs="宋体"/>
          <w:highlight w:val="none"/>
        </w:rPr>
      </w:pPr>
      <w:r>
        <w:rPr>
          <w:rFonts w:hint="eastAsia" w:ascii="宋体" w:hAnsi="宋体" w:eastAsia="宋体" w:cs="宋体"/>
          <w:highlight w:val="none"/>
        </w:rPr>
        <w:t>3.1 响应文件的组成</w:t>
      </w:r>
    </w:p>
    <w:p w14:paraId="3E143BC6">
      <w:pPr>
        <w:pStyle w:val="36"/>
        <w:ind w:firstLine="560"/>
        <w:rPr>
          <w:rFonts w:hint="eastAsia" w:ascii="宋体" w:hAnsi="宋体" w:eastAsia="宋体" w:cs="宋体"/>
          <w:highlight w:val="none"/>
        </w:rPr>
      </w:pPr>
      <w:r>
        <w:rPr>
          <w:rFonts w:hint="eastAsia" w:ascii="宋体" w:hAnsi="宋体" w:eastAsia="宋体" w:cs="宋体"/>
          <w:highlight w:val="none"/>
        </w:rPr>
        <w:t>3.1.1 响应文件资格审查部分详见第六章“响应文件格式”资格审查部分中的内容。</w:t>
      </w:r>
    </w:p>
    <w:p w14:paraId="294600D5">
      <w:pPr>
        <w:pStyle w:val="36"/>
        <w:ind w:firstLine="560"/>
        <w:rPr>
          <w:rFonts w:hint="eastAsia" w:ascii="宋体" w:hAnsi="宋体" w:eastAsia="宋体" w:cs="宋体"/>
          <w:highlight w:val="none"/>
        </w:rPr>
      </w:pPr>
      <w:r>
        <w:rPr>
          <w:rFonts w:hint="eastAsia" w:ascii="宋体" w:hAnsi="宋体" w:eastAsia="宋体" w:cs="宋体"/>
          <w:highlight w:val="none"/>
        </w:rPr>
        <w:t>3.1.2 响应文件商务技术部分详见第六章“响应文件格式”商务技术部分中的内容。</w:t>
      </w:r>
    </w:p>
    <w:p w14:paraId="7D9AC66A">
      <w:pPr>
        <w:pStyle w:val="36"/>
        <w:ind w:firstLine="560"/>
        <w:rPr>
          <w:rFonts w:hint="eastAsia" w:ascii="宋体" w:hAnsi="宋体" w:eastAsia="宋体" w:cs="宋体"/>
          <w:highlight w:val="none"/>
        </w:rPr>
      </w:pPr>
      <w:r>
        <w:rPr>
          <w:rFonts w:hint="eastAsia" w:ascii="宋体" w:hAnsi="宋体" w:eastAsia="宋体" w:cs="宋体"/>
          <w:highlight w:val="none"/>
        </w:rPr>
        <w:t>供应商在评审过程中作出的符合法律法规和磋商文件规定的澄清确认，构成响应文件的组成部分。</w:t>
      </w:r>
    </w:p>
    <w:p w14:paraId="59225C3E">
      <w:pPr>
        <w:pStyle w:val="33"/>
        <w:rPr>
          <w:rFonts w:hint="eastAsia" w:ascii="宋体" w:hAnsi="宋体" w:eastAsia="宋体" w:cs="宋体"/>
          <w:highlight w:val="none"/>
        </w:rPr>
      </w:pPr>
      <w:r>
        <w:rPr>
          <w:rFonts w:hint="eastAsia" w:ascii="宋体" w:hAnsi="宋体" w:eastAsia="宋体" w:cs="宋体"/>
          <w:highlight w:val="none"/>
        </w:rPr>
        <w:t>3.2 投标报价</w:t>
      </w:r>
    </w:p>
    <w:p w14:paraId="277B6BF2">
      <w:pPr>
        <w:pStyle w:val="36"/>
        <w:ind w:firstLine="560"/>
        <w:rPr>
          <w:rFonts w:hint="eastAsia" w:ascii="宋体" w:hAnsi="宋体" w:eastAsia="宋体" w:cs="宋体"/>
          <w:highlight w:val="none"/>
        </w:rPr>
      </w:pPr>
      <w:r>
        <w:rPr>
          <w:rFonts w:hint="eastAsia" w:ascii="宋体" w:hAnsi="宋体" w:eastAsia="宋体" w:cs="宋体"/>
          <w:highlight w:val="none"/>
        </w:rPr>
        <w:t>3.2.1 供应商应按</w:t>
      </w:r>
      <w:r>
        <w:rPr>
          <w:rFonts w:hint="eastAsia" w:ascii="宋体" w:hAnsi="宋体" w:cs="宋体"/>
          <w:highlight w:val="none"/>
          <w:lang w:eastAsia="zh-CN"/>
        </w:rPr>
        <w:t>磋商文件</w:t>
      </w:r>
      <w:r>
        <w:rPr>
          <w:rFonts w:hint="eastAsia" w:ascii="宋体" w:hAnsi="宋体" w:eastAsia="宋体" w:cs="宋体"/>
          <w:highlight w:val="none"/>
        </w:rPr>
        <w:t>提供的格式（见第六章“响应文件格式”）在投</w:t>
      </w:r>
      <w:r>
        <w:rPr>
          <w:rFonts w:hint="eastAsia" w:ascii="宋体" w:hAnsi="宋体" w:eastAsia="宋体" w:cs="宋体"/>
          <w:highlight w:val="none"/>
        </w:rPr>
        <w:t>标函和报价表中进行报价。</w:t>
      </w:r>
    </w:p>
    <w:p w14:paraId="3AA3231A">
      <w:pPr>
        <w:pStyle w:val="36"/>
        <w:ind w:firstLine="560"/>
        <w:rPr>
          <w:rFonts w:hint="eastAsia" w:ascii="宋体" w:hAnsi="宋体" w:eastAsia="宋体" w:cs="宋体"/>
          <w:highlight w:val="none"/>
        </w:rPr>
      </w:pPr>
      <w:r>
        <w:rPr>
          <w:rFonts w:hint="eastAsia" w:ascii="宋体" w:hAnsi="宋体" w:eastAsia="宋体" w:cs="宋体"/>
          <w:highlight w:val="none"/>
        </w:rPr>
        <w:t>3.2.2 供应商应充分了解招标项目的总体情况以及影响报价的其他因素。对于货物和服务招标项目，采购人在签署采购合同时及合同履行过程中，有权在供应商须知前附表规定的幅度内对采购标的的</w:t>
      </w:r>
      <w:r>
        <w:rPr>
          <w:rFonts w:hint="eastAsia" w:ascii="宋体" w:hAnsi="宋体" w:eastAsia="宋体" w:cs="宋体"/>
          <w:highlight w:val="none"/>
        </w:rPr>
        <w:t>数量进行增加或减少。</w:t>
      </w:r>
    </w:p>
    <w:p w14:paraId="04D37BED">
      <w:pPr>
        <w:pStyle w:val="36"/>
        <w:ind w:firstLine="560"/>
        <w:rPr>
          <w:rFonts w:hint="eastAsia" w:ascii="宋体" w:hAnsi="宋体" w:eastAsia="宋体" w:cs="宋体"/>
          <w:highlight w:val="none"/>
        </w:rPr>
      </w:pPr>
      <w:r>
        <w:rPr>
          <w:rFonts w:hint="eastAsia" w:ascii="宋体" w:hAnsi="宋体" w:eastAsia="宋体" w:cs="宋体"/>
          <w:highlight w:val="none"/>
        </w:rPr>
        <w:t>3.2.3 采购人设有最高限价的，供应商的投标报价不得超过最高限价。</w:t>
      </w:r>
    </w:p>
    <w:p w14:paraId="4045F795">
      <w:pPr>
        <w:pStyle w:val="33"/>
        <w:rPr>
          <w:rFonts w:hint="eastAsia" w:ascii="宋体" w:hAnsi="宋体" w:eastAsia="宋体" w:cs="宋体"/>
          <w:highlight w:val="none"/>
        </w:rPr>
      </w:pPr>
      <w:r>
        <w:rPr>
          <w:rFonts w:hint="eastAsia" w:ascii="宋体" w:hAnsi="宋体" w:eastAsia="宋体" w:cs="宋体"/>
          <w:highlight w:val="none"/>
        </w:rPr>
        <w:t>3.3 响应文件有效期</w:t>
      </w:r>
    </w:p>
    <w:p w14:paraId="5737E9B7">
      <w:pPr>
        <w:pStyle w:val="36"/>
        <w:ind w:firstLine="560"/>
        <w:rPr>
          <w:rFonts w:hint="eastAsia" w:ascii="宋体" w:hAnsi="宋体" w:eastAsia="宋体" w:cs="宋体"/>
          <w:highlight w:val="none"/>
        </w:rPr>
      </w:pPr>
      <w:r>
        <w:rPr>
          <w:rFonts w:hint="eastAsia" w:ascii="宋体" w:hAnsi="宋体" w:eastAsia="宋体" w:cs="宋体"/>
          <w:highlight w:val="none"/>
        </w:rPr>
        <w:t>3.3.1 除供应商须知前附表另有规定外，响应文件有效期应为90日，从磋商文件规定的递交响应文件的截止时间开始计算。</w:t>
      </w:r>
    </w:p>
    <w:p w14:paraId="170E027A">
      <w:pPr>
        <w:pStyle w:val="36"/>
        <w:ind w:firstLine="560"/>
        <w:rPr>
          <w:rFonts w:hint="eastAsia" w:ascii="宋体" w:hAnsi="宋体" w:eastAsia="宋体" w:cs="宋体"/>
          <w:highlight w:val="none"/>
        </w:rPr>
      </w:pPr>
      <w:r>
        <w:rPr>
          <w:rFonts w:hint="eastAsia" w:ascii="宋体" w:hAnsi="宋体" w:eastAsia="宋体" w:cs="宋体"/>
          <w:highlight w:val="none"/>
        </w:rPr>
        <w:t>3.3.2 在特殊情况需要延长投标有效期的，采购人以书面形式通知所有供应商延长投标有效期。供应商同意延长的，但不得要求或被允许修改或撤销其响应文件；供应商拒绝延长的，其响应文件失效。</w:t>
      </w:r>
    </w:p>
    <w:p w14:paraId="0F81B281">
      <w:pPr>
        <w:pStyle w:val="33"/>
        <w:rPr>
          <w:rFonts w:hint="eastAsia" w:ascii="宋体" w:hAnsi="宋体" w:eastAsia="宋体" w:cs="宋体"/>
          <w:highlight w:val="none"/>
          <w:lang w:eastAsia="zh-CN"/>
        </w:rPr>
      </w:pPr>
      <w:r>
        <w:rPr>
          <w:rFonts w:hint="eastAsia" w:ascii="宋体" w:hAnsi="宋体" w:eastAsia="宋体" w:cs="宋体"/>
          <w:highlight w:val="none"/>
        </w:rPr>
        <w:t>3.4 投标保证金</w:t>
      </w:r>
      <w:r>
        <w:rPr>
          <w:rFonts w:hint="eastAsia" w:ascii="宋体" w:hAnsi="宋体" w:eastAsia="宋体" w:cs="宋体"/>
          <w:highlight w:val="none"/>
          <w:lang w:eastAsia="zh-CN"/>
        </w:rPr>
        <w:t>（</w:t>
      </w:r>
      <w:r>
        <w:rPr>
          <w:rFonts w:hint="eastAsia" w:ascii="宋体" w:hAnsi="宋体" w:eastAsia="宋体" w:cs="宋体"/>
          <w:highlight w:val="none"/>
          <w:lang w:val="en-US" w:eastAsia="zh-CN"/>
        </w:rPr>
        <w:t>本项目不收投标保证金</w:t>
      </w:r>
      <w:r>
        <w:rPr>
          <w:rFonts w:hint="eastAsia" w:ascii="宋体" w:hAnsi="宋体" w:eastAsia="宋体" w:cs="宋体"/>
          <w:highlight w:val="none"/>
          <w:lang w:eastAsia="zh-CN"/>
        </w:rPr>
        <w:t>）</w:t>
      </w:r>
    </w:p>
    <w:p w14:paraId="0A273B59">
      <w:pPr>
        <w:pStyle w:val="33"/>
        <w:ind w:firstLine="480" w:firstLineChars="200"/>
        <w:rPr>
          <w:rFonts w:hint="eastAsia" w:ascii="宋体" w:hAnsi="宋体" w:eastAsia="宋体" w:cs="宋体"/>
          <w:b w:val="0"/>
          <w:bCs/>
          <w:sz w:val="24"/>
          <w:highlight w:val="none"/>
        </w:rPr>
      </w:pPr>
      <w:r>
        <w:rPr>
          <w:rFonts w:hint="eastAsia" w:ascii="宋体" w:hAnsi="宋体" w:eastAsia="宋体" w:cs="宋体"/>
          <w:b w:val="0"/>
          <w:bCs/>
          <w:sz w:val="24"/>
          <w:highlight w:val="none"/>
        </w:rPr>
        <w:t>根据《宣威市财政局转发曲靖市财政局关于明确政府采购保证金管理工作的通知》(宣财采〔2022〕17 号) 文件规定，本项目不收保证金。</w:t>
      </w:r>
    </w:p>
    <w:p w14:paraId="5BE97A18">
      <w:pPr>
        <w:pStyle w:val="33"/>
        <w:rPr>
          <w:rFonts w:hint="eastAsia" w:ascii="宋体" w:hAnsi="宋体" w:eastAsia="宋体" w:cs="宋体"/>
          <w:highlight w:val="none"/>
        </w:rPr>
      </w:pPr>
      <w:r>
        <w:rPr>
          <w:rFonts w:hint="eastAsia" w:ascii="宋体" w:hAnsi="宋体" w:eastAsia="宋体" w:cs="宋体"/>
          <w:highlight w:val="none"/>
        </w:rPr>
        <w:t>3.5 资格审查资料</w:t>
      </w:r>
    </w:p>
    <w:p w14:paraId="26FDD4E5">
      <w:pPr>
        <w:pStyle w:val="36"/>
        <w:ind w:firstLine="560"/>
        <w:rPr>
          <w:rFonts w:hint="eastAsia" w:ascii="宋体" w:hAnsi="宋体" w:eastAsia="宋体" w:cs="宋体"/>
          <w:highlight w:val="none"/>
        </w:rPr>
      </w:pPr>
      <w:r>
        <w:rPr>
          <w:rFonts w:hint="eastAsia" w:ascii="宋体" w:hAnsi="宋体" w:eastAsia="宋体" w:cs="宋体"/>
          <w:highlight w:val="none"/>
        </w:rPr>
        <w:t>除供应商须知前附表另有规定外，供应商应按下列规定提供资格审查资料，以证明其满足本章第1.4款规定的各项资格要求。</w:t>
      </w:r>
    </w:p>
    <w:p w14:paraId="72DD176D">
      <w:pPr>
        <w:pStyle w:val="36"/>
        <w:ind w:firstLine="560"/>
        <w:rPr>
          <w:rFonts w:hint="eastAsia" w:ascii="宋体" w:hAnsi="宋体" w:eastAsia="宋体" w:cs="宋体"/>
          <w:highlight w:val="none"/>
        </w:rPr>
      </w:pPr>
      <w:r>
        <w:rPr>
          <w:rFonts w:hint="eastAsia" w:ascii="宋体" w:hAnsi="宋体" w:eastAsia="宋体" w:cs="宋体"/>
          <w:highlight w:val="none"/>
        </w:rPr>
        <w:t>3.5.1 满足《中华人民共和国政府采购法》第二十二条规定：见供应商须知前附表。</w:t>
      </w:r>
    </w:p>
    <w:p w14:paraId="26D8A051">
      <w:pPr>
        <w:pStyle w:val="36"/>
        <w:ind w:firstLine="560"/>
        <w:rPr>
          <w:rFonts w:hint="eastAsia" w:ascii="宋体" w:hAnsi="宋体" w:eastAsia="宋体" w:cs="宋体"/>
          <w:highlight w:val="none"/>
        </w:rPr>
      </w:pPr>
      <w:r>
        <w:rPr>
          <w:rFonts w:hint="eastAsia" w:ascii="宋体" w:hAnsi="宋体" w:eastAsia="宋体" w:cs="宋体"/>
          <w:highlight w:val="none"/>
        </w:rPr>
        <w:t>3.5.2 特定资格要求：见供应商须知前附表。</w:t>
      </w:r>
    </w:p>
    <w:p w14:paraId="75F196C1">
      <w:pPr>
        <w:pStyle w:val="33"/>
        <w:rPr>
          <w:rFonts w:hint="eastAsia" w:ascii="宋体" w:hAnsi="宋体" w:eastAsia="宋体" w:cs="宋体"/>
          <w:highlight w:val="none"/>
        </w:rPr>
      </w:pPr>
      <w:r>
        <w:rPr>
          <w:rFonts w:hint="eastAsia" w:ascii="宋体" w:hAnsi="宋体" w:eastAsia="宋体" w:cs="宋体"/>
          <w:highlight w:val="none"/>
        </w:rPr>
        <w:t>3.6 投标方案</w:t>
      </w:r>
    </w:p>
    <w:p w14:paraId="503154E3">
      <w:pPr>
        <w:pStyle w:val="36"/>
        <w:ind w:firstLine="560"/>
        <w:rPr>
          <w:rFonts w:hint="eastAsia" w:ascii="宋体" w:hAnsi="宋体" w:eastAsia="宋体" w:cs="宋体"/>
          <w:highlight w:val="none"/>
        </w:rPr>
      </w:pPr>
      <w:r>
        <w:rPr>
          <w:rFonts w:hint="eastAsia" w:ascii="宋体" w:hAnsi="宋体" w:eastAsia="宋体" w:cs="宋体"/>
          <w:highlight w:val="none"/>
        </w:rPr>
        <w:t>3.6.1 响应文件应当对磋商文件中的实质性内容作出响应。</w:t>
      </w:r>
    </w:p>
    <w:p w14:paraId="0F925C2A">
      <w:pPr>
        <w:pStyle w:val="36"/>
        <w:ind w:firstLine="560"/>
        <w:rPr>
          <w:rFonts w:hint="eastAsia" w:ascii="宋体" w:hAnsi="宋体" w:eastAsia="宋体" w:cs="宋体"/>
          <w:highlight w:val="none"/>
        </w:rPr>
      </w:pPr>
      <w:r>
        <w:rPr>
          <w:rFonts w:hint="eastAsia" w:ascii="宋体" w:hAnsi="宋体" w:eastAsia="宋体" w:cs="宋体"/>
          <w:highlight w:val="none"/>
        </w:rPr>
        <w:t>3.6.2 除供应商须知前附表规定供应商只能提出唯一投标方案外，供应商可在递交的响应文件中提出多个投标方案。磋商小组认为</w:t>
      </w:r>
      <w:r>
        <w:rPr>
          <w:rFonts w:hint="eastAsia" w:ascii="宋体" w:hAnsi="宋体" w:eastAsia="宋体" w:cs="宋体"/>
          <w:highlight w:val="none"/>
          <w:lang w:eastAsia="zh-CN"/>
        </w:rPr>
        <w:t>成交人</w:t>
      </w:r>
      <w:r>
        <w:rPr>
          <w:rFonts w:hint="eastAsia" w:ascii="宋体" w:hAnsi="宋体" w:eastAsia="宋体" w:cs="宋体"/>
          <w:highlight w:val="none"/>
        </w:rPr>
        <w:t>的备选投标方案优于其按照磋商文件要求编制的投标方案的，采购人可以接受该备选投标方案。</w:t>
      </w:r>
    </w:p>
    <w:p w14:paraId="7CE6669C">
      <w:pPr>
        <w:pStyle w:val="36"/>
        <w:ind w:firstLine="560"/>
        <w:rPr>
          <w:rFonts w:hint="eastAsia" w:ascii="宋体" w:hAnsi="宋体" w:eastAsia="宋体" w:cs="宋体"/>
          <w:highlight w:val="none"/>
        </w:rPr>
      </w:pPr>
      <w:r>
        <w:rPr>
          <w:rFonts w:hint="eastAsia" w:ascii="宋体" w:hAnsi="宋体" w:eastAsia="宋体" w:cs="宋体"/>
          <w:highlight w:val="none"/>
        </w:rPr>
        <w:t>3.6.3 响应文件对磋商文件的全部偏差，均应在响应文件的商务和技术偏差表中列明。响应文件偏差表中未列明的内容，将视为响应磋商文件的要求；但如发现响应文件的其他部分与商务和技术偏差表的描述不一致或供应商的响应缺乏支持性文件，则磋商小组有权要求供应商对相关问题进行澄清，并根据澄清结果对供应商的响应文件进行评审。</w:t>
      </w:r>
    </w:p>
    <w:p w14:paraId="2DFB6715">
      <w:pPr>
        <w:pStyle w:val="33"/>
        <w:rPr>
          <w:rFonts w:hint="eastAsia" w:ascii="宋体" w:hAnsi="宋体" w:eastAsia="宋体" w:cs="宋体"/>
          <w:highlight w:val="none"/>
        </w:rPr>
      </w:pPr>
      <w:r>
        <w:rPr>
          <w:rFonts w:hint="eastAsia" w:ascii="宋体" w:hAnsi="宋体" w:eastAsia="宋体" w:cs="宋体"/>
          <w:highlight w:val="none"/>
        </w:rPr>
        <w:t>3.7 响应文件的编制</w:t>
      </w:r>
    </w:p>
    <w:p w14:paraId="20AE6693">
      <w:pPr>
        <w:pStyle w:val="36"/>
        <w:ind w:firstLine="560"/>
        <w:rPr>
          <w:rFonts w:hint="eastAsia" w:ascii="宋体" w:hAnsi="宋体" w:eastAsia="宋体" w:cs="宋体"/>
          <w:highlight w:val="none"/>
        </w:rPr>
      </w:pPr>
      <w:r>
        <w:rPr>
          <w:rFonts w:hint="eastAsia" w:ascii="宋体" w:hAnsi="宋体" w:eastAsia="宋体" w:cs="宋体"/>
          <w:highlight w:val="none"/>
        </w:rPr>
        <w:t>3.7.1 响应文件应按第六章“响应文件格式”进行编写，如有必要，可以增加附页，作为响应文件的组成部分。</w:t>
      </w:r>
    </w:p>
    <w:p w14:paraId="5DA1D5FD">
      <w:pPr>
        <w:pStyle w:val="36"/>
        <w:ind w:firstLine="560"/>
        <w:rPr>
          <w:rFonts w:hint="eastAsia" w:ascii="宋体" w:hAnsi="宋体" w:eastAsia="宋体" w:cs="宋体"/>
          <w:highlight w:val="none"/>
        </w:rPr>
      </w:pPr>
      <w:r>
        <w:rPr>
          <w:rFonts w:hint="eastAsia" w:ascii="宋体" w:hAnsi="宋体" w:eastAsia="宋体" w:cs="宋体"/>
          <w:highlight w:val="none"/>
        </w:rPr>
        <w:t>3.7.2 响应文件电子签章及电子签名要求：见供应商须知前附表。</w:t>
      </w:r>
    </w:p>
    <w:p w14:paraId="0E14F768">
      <w:pPr>
        <w:pStyle w:val="36"/>
        <w:ind w:firstLine="560"/>
        <w:rPr>
          <w:rFonts w:hint="eastAsia" w:ascii="宋体" w:hAnsi="宋体" w:eastAsia="宋体" w:cs="宋体"/>
          <w:highlight w:val="none"/>
        </w:rPr>
      </w:pPr>
      <w:r>
        <w:rPr>
          <w:rFonts w:hint="eastAsia" w:ascii="宋体" w:hAnsi="宋体" w:eastAsia="宋体" w:cs="宋体"/>
          <w:highlight w:val="none"/>
        </w:rPr>
        <w:t xml:space="preserve">3.7.3 </w:t>
      </w:r>
      <w:r>
        <w:rPr>
          <w:rFonts w:hint="eastAsia" w:ascii="宋体" w:hAnsi="宋体" w:eastAsia="宋体" w:cs="宋体"/>
          <w:highlight w:val="none"/>
          <w:lang w:val="en-US" w:eastAsia="zh-CN"/>
        </w:rPr>
        <w:t>供应商</w:t>
      </w:r>
      <w:r>
        <w:rPr>
          <w:rFonts w:hint="eastAsia" w:ascii="宋体" w:hAnsi="宋体" w:eastAsia="宋体" w:cs="宋体"/>
          <w:highlight w:val="none"/>
        </w:rPr>
        <w:t>须提供经单位盖章及法定代表人亲笔签名（不得使用签名章）的响应性承诺书；针对本项目无围标、串标、所有材料的真实性、有效性的承</w:t>
      </w:r>
      <w:r>
        <w:rPr>
          <w:rFonts w:hint="eastAsia" w:ascii="宋体" w:hAnsi="宋体" w:eastAsia="宋体" w:cs="宋体"/>
          <w:w w:val="33"/>
          <w:sz w:val="28"/>
          <w:highlight w:val="none"/>
        </w:rPr>
        <w:t xml:space="preserve"> </w:t>
      </w:r>
      <w:r>
        <w:rPr>
          <w:rFonts w:hint="eastAsia" w:ascii="宋体" w:hAnsi="宋体" w:eastAsia="宋体" w:cs="宋体"/>
          <w:highlight w:val="none"/>
        </w:rPr>
        <w:t>诺，如经查询不属实，按主管部门相关规定进行处罚；无承</w:t>
      </w:r>
      <w:r>
        <w:rPr>
          <w:rFonts w:hint="eastAsia" w:ascii="宋体" w:hAnsi="宋体" w:eastAsia="宋体" w:cs="宋体"/>
          <w:spacing w:val="-23"/>
          <w:w w:val="50"/>
          <w:kern w:val="16"/>
          <w:sz w:val="28"/>
          <w:highlight w:val="none"/>
        </w:rPr>
        <w:t xml:space="preserve"> </w:t>
      </w:r>
      <w:r>
        <w:rPr>
          <w:rFonts w:hint="eastAsia" w:ascii="宋体" w:hAnsi="宋体" w:eastAsia="宋体" w:cs="宋体"/>
          <w:highlight w:val="none"/>
        </w:rPr>
        <w:t>诺的，按无</w:t>
      </w:r>
      <w:r>
        <w:rPr>
          <w:rFonts w:hint="eastAsia" w:ascii="宋体" w:hAnsi="宋体" w:eastAsia="宋体" w:cs="宋体"/>
          <w:spacing w:val="0"/>
          <w:w w:val="33"/>
          <w:sz w:val="28"/>
          <w:highlight w:val="none"/>
        </w:rPr>
        <w:t xml:space="preserve"> </w:t>
      </w:r>
      <w:r>
        <w:rPr>
          <w:rFonts w:hint="eastAsia" w:ascii="宋体" w:hAnsi="宋体" w:eastAsia="宋体" w:cs="宋体"/>
          <w:highlight w:val="none"/>
        </w:rPr>
        <w:t>效投标处理。</w:t>
      </w:r>
    </w:p>
    <w:p w14:paraId="249B3AC8">
      <w:pPr>
        <w:pStyle w:val="34"/>
        <w:rPr>
          <w:rFonts w:hint="eastAsia" w:ascii="宋体" w:hAnsi="宋体" w:eastAsia="宋体" w:cs="宋体"/>
          <w:highlight w:val="none"/>
        </w:rPr>
      </w:pPr>
      <w:r>
        <w:rPr>
          <w:rFonts w:hint="eastAsia" w:ascii="宋体" w:hAnsi="宋体" w:eastAsia="宋体" w:cs="宋体"/>
          <w:highlight w:val="none"/>
        </w:rPr>
        <w:t>4. 响应文件的递交</w:t>
      </w:r>
    </w:p>
    <w:p w14:paraId="722AC566">
      <w:pPr>
        <w:pStyle w:val="33"/>
        <w:rPr>
          <w:rFonts w:hint="eastAsia" w:ascii="宋体" w:hAnsi="宋体" w:eastAsia="宋体" w:cs="宋体"/>
          <w:highlight w:val="none"/>
        </w:rPr>
      </w:pPr>
      <w:r>
        <w:rPr>
          <w:rFonts w:hint="eastAsia" w:ascii="宋体" w:hAnsi="宋体" w:eastAsia="宋体" w:cs="宋体"/>
          <w:highlight w:val="none"/>
        </w:rPr>
        <w:t>4.1 响应文件的加密</w:t>
      </w:r>
    </w:p>
    <w:p w14:paraId="6DE3C37A">
      <w:pPr>
        <w:pStyle w:val="36"/>
        <w:ind w:firstLine="560"/>
        <w:rPr>
          <w:rFonts w:hint="eastAsia" w:ascii="宋体" w:hAnsi="宋体" w:eastAsia="宋体" w:cs="宋体"/>
          <w:highlight w:val="none"/>
        </w:rPr>
      </w:pPr>
      <w:r>
        <w:rPr>
          <w:rFonts w:hint="eastAsia" w:ascii="宋体" w:hAnsi="宋体" w:eastAsia="宋体" w:cs="宋体"/>
          <w:highlight w:val="none"/>
        </w:rPr>
        <w:t>供应商对网上递交的响应文件应使用数字证书进行加密。</w:t>
      </w:r>
    </w:p>
    <w:p w14:paraId="55CF0F0A">
      <w:pPr>
        <w:pStyle w:val="33"/>
        <w:rPr>
          <w:rFonts w:hint="eastAsia" w:ascii="宋体" w:hAnsi="宋体" w:eastAsia="宋体" w:cs="宋体"/>
          <w:highlight w:val="none"/>
        </w:rPr>
      </w:pPr>
      <w:r>
        <w:rPr>
          <w:rFonts w:hint="eastAsia" w:ascii="宋体" w:hAnsi="宋体" w:eastAsia="宋体" w:cs="宋体"/>
          <w:highlight w:val="none"/>
        </w:rPr>
        <w:t>4.2 响应文件的递交：见</w:t>
      </w:r>
      <w:bookmarkStart w:id="23" w:name="_Hlk199409988"/>
      <w:r>
        <w:rPr>
          <w:rFonts w:hint="eastAsia" w:ascii="宋体" w:hAnsi="宋体" w:eastAsia="宋体" w:cs="宋体"/>
          <w:highlight w:val="none"/>
        </w:rPr>
        <w:t>供应商须知前附表</w:t>
      </w:r>
      <w:bookmarkEnd w:id="23"/>
      <w:r>
        <w:rPr>
          <w:rFonts w:hint="eastAsia" w:ascii="宋体" w:hAnsi="宋体" w:eastAsia="宋体" w:cs="宋体"/>
          <w:highlight w:val="none"/>
        </w:rPr>
        <w:t>。</w:t>
      </w:r>
    </w:p>
    <w:p w14:paraId="0380C5E2">
      <w:pPr>
        <w:pStyle w:val="33"/>
        <w:rPr>
          <w:rFonts w:hint="eastAsia" w:ascii="宋体" w:hAnsi="宋体" w:eastAsia="宋体" w:cs="宋体"/>
          <w:highlight w:val="none"/>
        </w:rPr>
      </w:pPr>
      <w:r>
        <w:rPr>
          <w:rFonts w:hint="eastAsia" w:ascii="宋体" w:hAnsi="宋体" w:eastAsia="宋体" w:cs="宋体"/>
          <w:highlight w:val="none"/>
        </w:rPr>
        <w:t>4.3 响应文件的修改与撤回</w:t>
      </w:r>
    </w:p>
    <w:p w14:paraId="7E341B02">
      <w:pPr>
        <w:pStyle w:val="36"/>
        <w:ind w:firstLine="560"/>
        <w:rPr>
          <w:rFonts w:hint="eastAsia" w:ascii="宋体" w:hAnsi="宋体" w:eastAsia="宋体" w:cs="宋体"/>
          <w:highlight w:val="none"/>
        </w:rPr>
      </w:pPr>
      <w:r>
        <w:rPr>
          <w:rFonts w:hint="eastAsia" w:ascii="宋体" w:hAnsi="宋体" w:eastAsia="宋体" w:cs="宋体"/>
          <w:highlight w:val="none"/>
        </w:rPr>
        <w:t>4.3.1 在本章供应商须知前附表规定的递交响应文件的截止时间前，供应商可以修改或撤回已递交的响应文件。</w:t>
      </w:r>
    </w:p>
    <w:p w14:paraId="18EF3033">
      <w:pPr>
        <w:pStyle w:val="36"/>
        <w:ind w:firstLine="560"/>
        <w:rPr>
          <w:rFonts w:hint="eastAsia" w:ascii="宋体" w:hAnsi="宋体" w:eastAsia="宋体" w:cs="宋体"/>
          <w:highlight w:val="none"/>
        </w:rPr>
      </w:pPr>
      <w:r>
        <w:rPr>
          <w:rFonts w:hint="eastAsia" w:ascii="宋体" w:hAnsi="宋体" w:eastAsia="宋体" w:cs="宋体"/>
          <w:highlight w:val="none"/>
        </w:rPr>
        <w:t>4.3.</w:t>
      </w:r>
      <w:r>
        <w:rPr>
          <w:rFonts w:hint="eastAsia" w:ascii="宋体" w:hAnsi="宋体" w:eastAsia="宋体" w:cs="宋体"/>
          <w:highlight w:val="none"/>
          <w:lang w:val="en-US" w:eastAsia="zh-CN"/>
        </w:rPr>
        <w:t>2</w:t>
      </w:r>
      <w:r>
        <w:rPr>
          <w:rFonts w:hint="eastAsia" w:ascii="宋体" w:hAnsi="宋体" w:eastAsia="宋体" w:cs="宋体"/>
          <w:highlight w:val="none"/>
        </w:rPr>
        <w:t>修改的响应文件应按照本章第3条、第4条规定进行编制和上传。</w:t>
      </w:r>
    </w:p>
    <w:p w14:paraId="2B18C3E2">
      <w:pPr>
        <w:pStyle w:val="34"/>
        <w:rPr>
          <w:rFonts w:hint="eastAsia" w:ascii="宋体" w:hAnsi="宋体" w:eastAsia="宋体" w:cs="宋体"/>
          <w:highlight w:val="none"/>
        </w:rPr>
      </w:pPr>
      <w:r>
        <w:rPr>
          <w:rFonts w:hint="eastAsia" w:ascii="宋体" w:hAnsi="宋体" w:eastAsia="宋体" w:cs="宋体"/>
          <w:highlight w:val="none"/>
        </w:rPr>
        <w:t>5. 开标</w:t>
      </w:r>
    </w:p>
    <w:p w14:paraId="701F8725">
      <w:pPr>
        <w:pStyle w:val="33"/>
        <w:rPr>
          <w:rFonts w:hint="eastAsia" w:ascii="宋体" w:hAnsi="宋体" w:eastAsia="宋体" w:cs="宋体"/>
          <w:highlight w:val="none"/>
        </w:rPr>
      </w:pPr>
      <w:r>
        <w:rPr>
          <w:rFonts w:hint="eastAsia" w:ascii="宋体" w:hAnsi="宋体" w:eastAsia="宋体" w:cs="宋体"/>
          <w:highlight w:val="none"/>
        </w:rPr>
        <w:t>5.1 开标时间和地点</w:t>
      </w:r>
    </w:p>
    <w:p w14:paraId="049092AD">
      <w:pPr>
        <w:pStyle w:val="36"/>
        <w:ind w:firstLine="560"/>
        <w:rPr>
          <w:rFonts w:hint="eastAsia" w:ascii="宋体" w:hAnsi="宋体" w:eastAsia="宋体" w:cs="宋体"/>
          <w:highlight w:val="none"/>
        </w:rPr>
      </w:pPr>
      <w:r>
        <w:rPr>
          <w:rFonts w:hint="eastAsia" w:ascii="宋体" w:hAnsi="宋体" w:eastAsia="宋体" w:cs="宋体"/>
          <w:highlight w:val="none"/>
        </w:rPr>
        <w:t>采购人在本章供应商须知前附表规定的递交响应文件的截止时间和供应商须知前附表规定的地点公开开标，并邀请所有供应商的法定代表人（单位负责人）或其授权的代理人准时参加。供应商无须到现场开标，参加开标的供应商代表应当在网上签到以证明其出席，在投标截止时间前提前进入到“网上开标室”，并在规定时间内完成远程解密。</w:t>
      </w:r>
    </w:p>
    <w:p w14:paraId="3957B09E">
      <w:pPr>
        <w:pStyle w:val="33"/>
        <w:rPr>
          <w:rFonts w:hint="eastAsia" w:ascii="宋体" w:hAnsi="宋体" w:eastAsia="宋体" w:cs="宋体"/>
          <w:highlight w:val="none"/>
        </w:rPr>
      </w:pPr>
      <w:r>
        <w:rPr>
          <w:rFonts w:hint="eastAsia" w:ascii="宋体" w:hAnsi="宋体" w:eastAsia="宋体" w:cs="宋体"/>
          <w:highlight w:val="none"/>
        </w:rPr>
        <w:t>5.2 开标程序：见供应商须知前附表。</w:t>
      </w:r>
    </w:p>
    <w:p w14:paraId="741F78F5">
      <w:pPr>
        <w:pStyle w:val="33"/>
        <w:rPr>
          <w:rFonts w:hint="eastAsia" w:ascii="宋体" w:hAnsi="宋体" w:eastAsia="宋体" w:cs="宋体"/>
          <w:highlight w:val="none"/>
        </w:rPr>
      </w:pPr>
      <w:r>
        <w:rPr>
          <w:rFonts w:hint="eastAsia" w:ascii="宋体" w:hAnsi="宋体" w:eastAsia="宋体" w:cs="宋体"/>
          <w:highlight w:val="none"/>
        </w:rPr>
        <w:t>5.3 开标异议</w:t>
      </w:r>
    </w:p>
    <w:p w14:paraId="76704DDB">
      <w:pPr>
        <w:pStyle w:val="36"/>
        <w:ind w:firstLine="560"/>
        <w:rPr>
          <w:rFonts w:hint="eastAsia" w:ascii="宋体" w:hAnsi="宋体" w:eastAsia="宋体" w:cs="宋体"/>
          <w:highlight w:val="none"/>
        </w:rPr>
      </w:pPr>
      <w:r>
        <w:rPr>
          <w:rFonts w:hint="eastAsia" w:ascii="宋体" w:hAnsi="宋体" w:eastAsia="宋体" w:cs="宋体"/>
          <w:highlight w:val="none"/>
        </w:rPr>
        <w:t>供应商对开标有异议的，应当在开标现场提出，采购人当场作出答复，并制作记录。</w:t>
      </w:r>
    </w:p>
    <w:p w14:paraId="4D67B854">
      <w:pPr>
        <w:pStyle w:val="34"/>
        <w:rPr>
          <w:rFonts w:hint="eastAsia" w:ascii="宋体" w:hAnsi="宋体" w:eastAsia="宋体" w:cs="宋体"/>
          <w:highlight w:val="none"/>
        </w:rPr>
      </w:pPr>
      <w:r>
        <w:rPr>
          <w:rFonts w:hint="eastAsia" w:ascii="宋体" w:hAnsi="宋体" w:eastAsia="宋体" w:cs="宋体"/>
          <w:highlight w:val="none"/>
        </w:rPr>
        <w:t>6. 评标</w:t>
      </w:r>
    </w:p>
    <w:p w14:paraId="1F174C67">
      <w:pPr>
        <w:pStyle w:val="33"/>
        <w:rPr>
          <w:rFonts w:hint="eastAsia" w:ascii="宋体" w:hAnsi="宋体" w:eastAsia="宋体" w:cs="宋体"/>
          <w:highlight w:val="none"/>
        </w:rPr>
      </w:pPr>
      <w:r>
        <w:rPr>
          <w:rFonts w:hint="eastAsia" w:ascii="宋体" w:hAnsi="宋体" w:eastAsia="宋体" w:cs="宋体"/>
          <w:highlight w:val="none"/>
        </w:rPr>
        <w:t>6.1 磋商小组</w:t>
      </w:r>
    </w:p>
    <w:p w14:paraId="5BDAD5BF">
      <w:pPr>
        <w:pStyle w:val="36"/>
        <w:ind w:firstLine="560"/>
        <w:rPr>
          <w:rFonts w:hint="eastAsia" w:ascii="宋体" w:hAnsi="宋体" w:eastAsia="宋体" w:cs="宋体"/>
          <w:highlight w:val="none"/>
        </w:rPr>
      </w:pPr>
      <w:r>
        <w:rPr>
          <w:rFonts w:hint="eastAsia" w:ascii="宋体" w:hAnsi="宋体" w:eastAsia="宋体" w:cs="宋体"/>
          <w:highlight w:val="none"/>
        </w:rPr>
        <w:t>6.1.1 采购人将组建磋商小组，磋商小组成员人数见供应商须知前附表。</w:t>
      </w:r>
    </w:p>
    <w:p w14:paraId="7546E16A">
      <w:pPr>
        <w:pStyle w:val="36"/>
        <w:ind w:firstLine="560"/>
        <w:rPr>
          <w:rFonts w:hint="eastAsia" w:ascii="宋体" w:hAnsi="宋体" w:eastAsia="宋体" w:cs="宋体"/>
          <w:highlight w:val="none"/>
        </w:rPr>
      </w:pPr>
      <w:r>
        <w:rPr>
          <w:rFonts w:hint="eastAsia" w:ascii="宋体" w:hAnsi="宋体" w:eastAsia="宋体" w:cs="宋体"/>
          <w:highlight w:val="none"/>
        </w:rPr>
        <w:t>6.1.2 磋商小组成员有下列情形之一的，应当回避：</w:t>
      </w:r>
    </w:p>
    <w:p w14:paraId="3B42A854">
      <w:pPr>
        <w:pStyle w:val="36"/>
        <w:ind w:firstLine="560"/>
        <w:rPr>
          <w:rFonts w:hint="eastAsia" w:ascii="宋体" w:hAnsi="宋体" w:eastAsia="宋体" w:cs="宋体"/>
          <w:highlight w:val="none"/>
        </w:rPr>
      </w:pPr>
      <w:r>
        <w:rPr>
          <w:rFonts w:hint="eastAsia" w:ascii="宋体" w:hAnsi="宋体" w:eastAsia="宋体" w:cs="宋体"/>
          <w:highlight w:val="none"/>
        </w:rPr>
        <w:t>（1）供应商主要负责人或供应商主要负责人的近亲属；</w:t>
      </w:r>
    </w:p>
    <w:p w14:paraId="07406C12">
      <w:pPr>
        <w:pStyle w:val="36"/>
        <w:ind w:firstLine="560"/>
        <w:rPr>
          <w:rFonts w:hint="eastAsia" w:ascii="宋体" w:hAnsi="宋体" w:eastAsia="宋体" w:cs="宋体"/>
          <w:highlight w:val="none"/>
        </w:rPr>
      </w:pPr>
      <w:r>
        <w:rPr>
          <w:rFonts w:hint="eastAsia" w:ascii="宋体" w:hAnsi="宋体" w:eastAsia="宋体" w:cs="宋体"/>
          <w:highlight w:val="none"/>
        </w:rPr>
        <w:t>（2）与供应商有经济利益关系或其他利害关系，可能影响公正评审的；</w:t>
      </w:r>
    </w:p>
    <w:p w14:paraId="4D7EA1F0">
      <w:pPr>
        <w:pStyle w:val="36"/>
        <w:ind w:firstLine="560"/>
        <w:rPr>
          <w:rFonts w:hint="eastAsia" w:ascii="宋体" w:hAnsi="宋体" w:eastAsia="宋体" w:cs="宋体"/>
          <w:highlight w:val="none"/>
        </w:rPr>
      </w:pPr>
      <w:r>
        <w:rPr>
          <w:rFonts w:hint="eastAsia" w:ascii="宋体" w:hAnsi="宋体" w:eastAsia="宋体" w:cs="宋体"/>
          <w:highlight w:val="none"/>
        </w:rPr>
        <w:t>6.1.3 磋商小组组建后，磋商小组成员共同推选磋商小组组长，磋商小组组长负责组织评标工作。</w:t>
      </w:r>
    </w:p>
    <w:p w14:paraId="0E176542">
      <w:pPr>
        <w:pStyle w:val="36"/>
        <w:ind w:firstLine="560"/>
        <w:rPr>
          <w:rFonts w:hint="eastAsia" w:ascii="宋体" w:hAnsi="宋体" w:eastAsia="宋体" w:cs="宋体"/>
          <w:highlight w:val="none"/>
        </w:rPr>
      </w:pPr>
      <w:r>
        <w:rPr>
          <w:rFonts w:hint="eastAsia" w:ascii="宋体" w:hAnsi="宋体" w:eastAsia="宋体" w:cs="宋体"/>
          <w:highlight w:val="none"/>
        </w:rPr>
        <w:t>6.1.4 在评标过程中，磋商小组成员对需要共同认定的事项存在争议的，将按照少数服从多数的原则作出结论。持不同意见的磋商小组成员应当在评审报告上签署不同意见及理由，否则视为同意评审报告。</w:t>
      </w:r>
    </w:p>
    <w:p w14:paraId="32944C20">
      <w:pPr>
        <w:pStyle w:val="33"/>
        <w:rPr>
          <w:rFonts w:hint="eastAsia" w:ascii="宋体" w:hAnsi="宋体" w:eastAsia="宋体" w:cs="宋体"/>
          <w:highlight w:val="none"/>
        </w:rPr>
      </w:pPr>
      <w:r>
        <w:rPr>
          <w:rFonts w:hint="eastAsia" w:ascii="宋体" w:hAnsi="宋体" w:eastAsia="宋体" w:cs="宋体"/>
          <w:highlight w:val="none"/>
        </w:rPr>
        <w:t>6.2 评标原则</w:t>
      </w:r>
    </w:p>
    <w:p w14:paraId="7E393579">
      <w:pPr>
        <w:pStyle w:val="36"/>
        <w:ind w:firstLine="560"/>
        <w:rPr>
          <w:rFonts w:hint="eastAsia" w:ascii="宋体" w:hAnsi="宋体" w:eastAsia="宋体" w:cs="宋体"/>
          <w:highlight w:val="none"/>
        </w:rPr>
      </w:pPr>
      <w:r>
        <w:rPr>
          <w:rFonts w:hint="eastAsia" w:ascii="宋体" w:hAnsi="宋体" w:eastAsia="宋体" w:cs="宋体"/>
          <w:highlight w:val="none"/>
        </w:rPr>
        <w:t>评标活动遵循公平、公正、科学和择优的原则。</w:t>
      </w:r>
    </w:p>
    <w:p w14:paraId="73C55897">
      <w:pPr>
        <w:pStyle w:val="33"/>
        <w:rPr>
          <w:rFonts w:hint="eastAsia" w:ascii="宋体" w:hAnsi="宋体" w:eastAsia="宋体" w:cs="宋体"/>
          <w:highlight w:val="none"/>
        </w:rPr>
      </w:pPr>
      <w:r>
        <w:rPr>
          <w:rFonts w:hint="eastAsia" w:ascii="宋体" w:hAnsi="宋体" w:eastAsia="宋体" w:cs="宋体"/>
          <w:highlight w:val="none"/>
        </w:rPr>
        <w:t>6.3 评标</w:t>
      </w:r>
    </w:p>
    <w:p w14:paraId="74E49FF3">
      <w:pPr>
        <w:pStyle w:val="36"/>
        <w:ind w:firstLine="560"/>
        <w:rPr>
          <w:rFonts w:hint="eastAsia" w:ascii="宋体" w:hAnsi="宋体" w:eastAsia="宋体" w:cs="宋体"/>
          <w:highlight w:val="none"/>
        </w:rPr>
      </w:pPr>
      <w:r>
        <w:rPr>
          <w:rFonts w:hint="eastAsia" w:ascii="宋体" w:hAnsi="宋体" w:eastAsia="宋体" w:cs="宋体"/>
          <w:highlight w:val="none"/>
        </w:rPr>
        <w:t>6.3.1 磋商小组按照第三章“评审办法”规定的方法、评审因素、标准和程序对响应文件进行评审。第三章“评审办法”没有规定的方法、评审因素和标准，不作为评标依据。</w:t>
      </w:r>
    </w:p>
    <w:p w14:paraId="01D91A4D">
      <w:pPr>
        <w:pStyle w:val="36"/>
        <w:ind w:firstLine="560"/>
        <w:rPr>
          <w:rFonts w:hint="eastAsia" w:ascii="宋体" w:hAnsi="宋体" w:eastAsia="宋体" w:cs="宋体"/>
          <w:highlight w:val="none"/>
        </w:rPr>
      </w:pPr>
      <w:r>
        <w:rPr>
          <w:rFonts w:hint="eastAsia" w:ascii="宋体" w:hAnsi="宋体" w:eastAsia="宋体" w:cs="宋体"/>
          <w:highlight w:val="none"/>
        </w:rPr>
        <w:t>6.3.2 评标完成后，磋商小组应当向采购人提交书面评标报告和中标候选人名单。磋商小组推荐中标候选人的人数见供应商须知前附表。</w:t>
      </w:r>
    </w:p>
    <w:p w14:paraId="00D2BA8B">
      <w:pPr>
        <w:pStyle w:val="34"/>
        <w:rPr>
          <w:rFonts w:hint="eastAsia" w:ascii="宋体" w:hAnsi="宋体" w:eastAsia="宋体" w:cs="宋体"/>
          <w:highlight w:val="none"/>
        </w:rPr>
      </w:pPr>
      <w:r>
        <w:rPr>
          <w:rFonts w:hint="eastAsia" w:ascii="宋体" w:hAnsi="宋体" w:eastAsia="宋体" w:cs="宋体"/>
          <w:highlight w:val="none"/>
        </w:rPr>
        <w:t>7. 合同授予</w:t>
      </w:r>
    </w:p>
    <w:p w14:paraId="2F4B0D50">
      <w:pPr>
        <w:pStyle w:val="33"/>
        <w:rPr>
          <w:rFonts w:hint="eastAsia" w:ascii="宋体" w:hAnsi="宋体" w:eastAsia="宋体" w:cs="宋体"/>
          <w:highlight w:val="none"/>
        </w:rPr>
      </w:pPr>
      <w:r>
        <w:rPr>
          <w:rFonts w:hint="eastAsia" w:ascii="宋体" w:hAnsi="宋体" w:eastAsia="宋体" w:cs="宋体"/>
          <w:highlight w:val="none"/>
        </w:rPr>
        <w:t>7.1 中标候选人履约能力核查</w:t>
      </w:r>
    </w:p>
    <w:p w14:paraId="6D4A83FB">
      <w:pPr>
        <w:pStyle w:val="36"/>
        <w:ind w:firstLine="560"/>
        <w:rPr>
          <w:rFonts w:hint="eastAsia" w:ascii="宋体" w:hAnsi="宋体" w:eastAsia="宋体" w:cs="宋体"/>
          <w:highlight w:val="none"/>
        </w:rPr>
      </w:pPr>
      <w:r>
        <w:rPr>
          <w:rFonts w:hint="eastAsia" w:ascii="宋体" w:hAnsi="宋体" w:eastAsia="宋体" w:cs="宋体"/>
          <w:highlight w:val="none"/>
        </w:rPr>
        <w:t>采购人可对中标候选人的相关证明材料原件进行核验或组织现场考察，以确认中标候选人的生产经营、财务等实际状况与响应文件是否一致以及是否存在其他可能影响供应商履约能力的情况。</w:t>
      </w:r>
    </w:p>
    <w:p w14:paraId="5EB61DA5">
      <w:pPr>
        <w:pStyle w:val="33"/>
        <w:rPr>
          <w:rFonts w:hint="eastAsia" w:ascii="宋体" w:hAnsi="宋体" w:eastAsia="宋体" w:cs="宋体"/>
          <w:highlight w:val="none"/>
          <w:lang w:eastAsia="zh-CN"/>
        </w:rPr>
      </w:pPr>
      <w:r>
        <w:rPr>
          <w:rFonts w:hint="eastAsia" w:ascii="宋体" w:hAnsi="宋体" w:eastAsia="宋体" w:cs="宋体"/>
          <w:highlight w:val="none"/>
        </w:rPr>
        <w:t>7.2 确定</w:t>
      </w:r>
      <w:r>
        <w:rPr>
          <w:rFonts w:hint="eastAsia" w:ascii="宋体" w:hAnsi="宋体" w:eastAsia="宋体" w:cs="宋体"/>
          <w:highlight w:val="none"/>
          <w:lang w:eastAsia="zh-CN"/>
        </w:rPr>
        <w:t>成交人</w:t>
      </w:r>
    </w:p>
    <w:p w14:paraId="0B9C22EE">
      <w:pPr>
        <w:pStyle w:val="36"/>
        <w:ind w:firstLine="560"/>
        <w:rPr>
          <w:rFonts w:hint="eastAsia" w:ascii="宋体" w:hAnsi="宋体" w:eastAsia="宋体" w:cs="宋体"/>
          <w:highlight w:val="none"/>
        </w:rPr>
      </w:pPr>
      <w:r>
        <w:rPr>
          <w:rFonts w:hint="eastAsia" w:ascii="宋体" w:hAnsi="宋体" w:eastAsia="宋体" w:cs="宋体"/>
          <w:highlight w:val="none"/>
        </w:rPr>
        <w:t>采购人将依据评审报告及核查结果（如有），对中标候选人综合评估后确定</w:t>
      </w:r>
      <w:r>
        <w:rPr>
          <w:rFonts w:hint="eastAsia" w:ascii="宋体" w:hAnsi="宋体" w:eastAsia="宋体" w:cs="宋体"/>
          <w:highlight w:val="none"/>
          <w:lang w:eastAsia="zh-CN"/>
        </w:rPr>
        <w:t>成交人</w:t>
      </w:r>
      <w:r>
        <w:rPr>
          <w:rFonts w:hint="eastAsia" w:ascii="宋体" w:hAnsi="宋体" w:eastAsia="宋体" w:cs="宋体"/>
          <w:highlight w:val="none"/>
        </w:rPr>
        <w:t>。</w:t>
      </w:r>
    </w:p>
    <w:p w14:paraId="7FF4ABB8">
      <w:pPr>
        <w:pStyle w:val="33"/>
        <w:rPr>
          <w:rFonts w:hint="eastAsia" w:ascii="宋体" w:hAnsi="宋体" w:eastAsia="宋体" w:cs="宋体"/>
          <w:highlight w:val="none"/>
        </w:rPr>
      </w:pPr>
      <w:r>
        <w:rPr>
          <w:rFonts w:hint="eastAsia" w:ascii="宋体" w:hAnsi="宋体" w:eastAsia="宋体" w:cs="宋体"/>
          <w:highlight w:val="none"/>
        </w:rPr>
        <w:t>7.3 发布中标结果公告</w:t>
      </w:r>
    </w:p>
    <w:p w14:paraId="686CB8F0">
      <w:pPr>
        <w:pStyle w:val="36"/>
        <w:ind w:firstLine="560"/>
        <w:rPr>
          <w:rFonts w:hint="eastAsia" w:ascii="宋体" w:hAnsi="宋体" w:eastAsia="宋体" w:cs="宋体"/>
          <w:highlight w:val="none"/>
        </w:rPr>
      </w:pPr>
      <w:r>
        <w:rPr>
          <w:rFonts w:hint="eastAsia" w:ascii="宋体" w:hAnsi="宋体" w:eastAsia="宋体" w:cs="宋体"/>
          <w:highlight w:val="none"/>
        </w:rPr>
        <w:t>采购人将在供应商须知前附表规定的公告媒介发布中标结果公告，公告信息包括</w:t>
      </w:r>
      <w:r>
        <w:rPr>
          <w:rFonts w:hint="eastAsia" w:ascii="宋体" w:hAnsi="宋体" w:eastAsia="宋体" w:cs="宋体"/>
          <w:highlight w:val="none"/>
          <w:lang w:eastAsia="zh-CN"/>
        </w:rPr>
        <w:t>成交人</w:t>
      </w:r>
      <w:r>
        <w:rPr>
          <w:rFonts w:hint="eastAsia" w:ascii="宋体" w:hAnsi="宋体" w:eastAsia="宋体" w:cs="宋体"/>
          <w:highlight w:val="none"/>
        </w:rPr>
        <w:t>名称、中标报价及供应商须知前附表规定的其他内容。</w:t>
      </w:r>
    </w:p>
    <w:p w14:paraId="2DFFBC36">
      <w:pPr>
        <w:pStyle w:val="33"/>
        <w:rPr>
          <w:rFonts w:hint="eastAsia" w:ascii="宋体" w:hAnsi="宋体" w:eastAsia="宋体" w:cs="宋体"/>
          <w:highlight w:val="none"/>
        </w:rPr>
      </w:pPr>
      <w:r>
        <w:rPr>
          <w:rFonts w:hint="eastAsia" w:ascii="宋体" w:hAnsi="宋体" w:eastAsia="宋体" w:cs="宋体"/>
          <w:highlight w:val="none"/>
        </w:rPr>
        <w:t>7.4 发出中标通知书</w:t>
      </w:r>
    </w:p>
    <w:p w14:paraId="46E4221B">
      <w:pPr>
        <w:pStyle w:val="36"/>
        <w:ind w:firstLine="560"/>
        <w:rPr>
          <w:rFonts w:hint="eastAsia" w:ascii="宋体" w:hAnsi="宋体" w:eastAsia="宋体" w:cs="宋体"/>
          <w:highlight w:val="none"/>
        </w:rPr>
      </w:pPr>
      <w:r>
        <w:rPr>
          <w:rFonts w:hint="eastAsia" w:ascii="宋体" w:hAnsi="宋体" w:eastAsia="宋体" w:cs="宋体"/>
          <w:highlight w:val="none"/>
        </w:rPr>
        <w:t>发布中标结果公告的同时，采购人或者采购代理机构向</w:t>
      </w:r>
      <w:r>
        <w:rPr>
          <w:rFonts w:hint="eastAsia" w:ascii="宋体" w:hAnsi="宋体" w:eastAsia="宋体" w:cs="宋体"/>
          <w:highlight w:val="none"/>
          <w:lang w:eastAsia="zh-CN"/>
        </w:rPr>
        <w:t>成交人</w:t>
      </w:r>
      <w:r>
        <w:rPr>
          <w:rFonts w:hint="eastAsia" w:ascii="宋体" w:hAnsi="宋体" w:eastAsia="宋体" w:cs="宋体"/>
          <w:highlight w:val="none"/>
        </w:rPr>
        <w:t>发出中标通知书。</w:t>
      </w:r>
    </w:p>
    <w:p w14:paraId="38FD5261">
      <w:pPr>
        <w:pStyle w:val="33"/>
        <w:rPr>
          <w:rFonts w:hint="eastAsia" w:ascii="宋体" w:hAnsi="宋体" w:eastAsia="宋体" w:cs="宋体"/>
          <w:highlight w:val="none"/>
        </w:rPr>
      </w:pPr>
      <w:r>
        <w:rPr>
          <w:rFonts w:hint="eastAsia" w:ascii="宋体" w:hAnsi="宋体" w:eastAsia="宋体" w:cs="宋体"/>
          <w:highlight w:val="none"/>
        </w:rPr>
        <w:t>7.5 履约保证金</w:t>
      </w:r>
    </w:p>
    <w:p w14:paraId="1A8B3585">
      <w:pPr>
        <w:rPr>
          <w:rFonts w:hint="default" w:eastAsia="宋体"/>
          <w:highlight w:val="none"/>
          <w:lang w:val="en-US" w:eastAsia="zh-CN"/>
        </w:rPr>
      </w:pPr>
      <w:r>
        <w:rPr>
          <w:rFonts w:hint="eastAsia" w:ascii="宋体" w:hAnsi="宋体" w:cs="宋体"/>
          <w:highlight w:val="none"/>
          <w:lang w:val="en-US" w:eastAsia="zh-CN"/>
        </w:rPr>
        <w:t xml:space="preserve">     不需要交履约保证金。</w:t>
      </w:r>
    </w:p>
    <w:p w14:paraId="78467CDF">
      <w:pPr>
        <w:pStyle w:val="33"/>
        <w:rPr>
          <w:rFonts w:hint="eastAsia" w:ascii="宋体" w:hAnsi="宋体" w:eastAsia="宋体" w:cs="宋体"/>
          <w:highlight w:val="none"/>
        </w:rPr>
      </w:pPr>
      <w:r>
        <w:rPr>
          <w:rFonts w:hint="eastAsia" w:ascii="宋体" w:hAnsi="宋体" w:eastAsia="宋体" w:cs="宋体"/>
          <w:highlight w:val="none"/>
        </w:rPr>
        <w:t>7.6 签订合同</w:t>
      </w:r>
    </w:p>
    <w:p w14:paraId="1C81A6A8">
      <w:pPr>
        <w:pStyle w:val="36"/>
        <w:ind w:firstLine="560"/>
        <w:rPr>
          <w:rFonts w:hint="eastAsia" w:ascii="宋体" w:hAnsi="宋体" w:eastAsia="宋体" w:cs="宋体"/>
          <w:highlight w:val="none"/>
        </w:rPr>
      </w:pPr>
      <w:r>
        <w:rPr>
          <w:rFonts w:hint="eastAsia" w:ascii="宋体" w:hAnsi="宋体" w:eastAsia="宋体" w:cs="宋体"/>
          <w:highlight w:val="none"/>
        </w:rPr>
        <w:t>7.6.1 采购人和</w:t>
      </w:r>
      <w:r>
        <w:rPr>
          <w:rFonts w:hint="eastAsia" w:ascii="宋体" w:hAnsi="宋体" w:eastAsia="宋体" w:cs="宋体"/>
          <w:highlight w:val="none"/>
          <w:lang w:eastAsia="zh-CN"/>
        </w:rPr>
        <w:t>成交人</w:t>
      </w:r>
      <w:r>
        <w:rPr>
          <w:rFonts w:hint="eastAsia" w:ascii="宋体" w:hAnsi="宋体" w:eastAsia="宋体" w:cs="宋体"/>
          <w:highlight w:val="none"/>
        </w:rPr>
        <w:t>应当在中标通知书发出之日起三十日内，根据磋商文件和</w:t>
      </w:r>
      <w:r>
        <w:rPr>
          <w:rFonts w:hint="eastAsia" w:ascii="宋体" w:hAnsi="宋体" w:eastAsia="宋体" w:cs="宋体"/>
          <w:highlight w:val="none"/>
          <w:lang w:eastAsia="zh-CN"/>
        </w:rPr>
        <w:t>成交人</w:t>
      </w:r>
      <w:r>
        <w:rPr>
          <w:rFonts w:hint="eastAsia" w:ascii="宋体" w:hAnsi="宋体" w:eastAsia="宋体" w:cs="宋体"/>
          <w:highlight w:val="none"/>
        </w:rPr>
        <w:t>的响应文件订立书面合同。须由投标人法定代表人或项目负责人亲自到场，在采购人指定的时间和地点与采购人进行合同谈判，如投标人法定代表人或项目负责人未按时到场进行合同谈判，视为放弃中标机会，采购人有权与第二成交候选人及以后的投标人进行合同谈判。以上内容投标人应在投标文件中提供承</w:t>
      </w:r>
      <w:r>
        <w:rPr>
          <w:rFonts w:hint="eastAsia" w:ascii="宋体" w:hAnsi="宋体" w:eastAsia="宋体" w:cs="宋体"/>
          <w:w w:val="33"/>
          <w:sz w:val="28"/>
          <w:highlight w:val="none"/>
        </w:rPr>
        <w:t xml:space="preserve"> </w:t>
      </w:r>
      <w:r>
        <w:rPr>
          <w:rFonts w:hint="eastAsia" w:ascii="宋体" w:hAnsi="宋体" w:eastAsia="宋体" w:cs="宋体"/>
          <w:highlight w:val="none"/>
        </w:rPr>
        <w:t>诺，无承</w:t>
      </w:r>
      <w:r>
        <w:rPr>
          <w:rFonts w:hint="eastAsia" w:ascii="宋体" w:hAnsi="宋体" w:eastAsia="宋体" w:cs="宋体"/>
          <w:spacing w:val="-23"/>
          <w:w w:val="50"/>
          <w:kern w:val="16"/>
          <w:sz w:val="28"/>
          <w:highlight w:val="none"/>
        </w:rPr>
        <w:t xml:space="preserve"> </w:t>
      </w:r>
      <w:r>
        <w:rPr>
          <w:rFonts w:hint="eastAsia" w:ascii="宋体" w:hAnsi="宋体" w:eastAsia="宋体" w:cs="宋体"/>
          <w:highlight w:val="none"/>
        </w:rPr>
        <w:t>诺的，按无</w:t>
      </w:r>
      <w:r>
        <w:rPr>
          <w:rFonts w:hint="eastAsia" w:ascii="宋体" w:hAnsi="宋体" w:eastAsia="宋体" w:cs="宋体"/>
          <w:spacing w:val="0"/>
          <w:w w:val="33"/>
          <w:sz w:val="28"/>
          <w:highlight w:val="none"/>
        </w:rPr>
        <w:t xml:space="preserve"> </w:t>
      </w:r>
      <w:r>
        <w:rPr>
          <w:rFonts w:hint="eastAsia" w:ascii="宋体" w:hAnsi="宋体" w:eastAsia="宋体" w:cs="宋体"/>
          <w:highlight w:val="none"/>
        </w:rPr>
        <w:t>效投标处理。</w:t>
      </w:r>
    </w:p>
    <w:p w14:paraId="4D083719">
      <w:pPr>
        <w:pStyle w:val="36"/>
        <w:ind w:firstLine="560"/>
        <w:rPr>
          <w:rFonts w:hint="eastAsia" w:ascii="宋体" w:hAnsi="宋体" w:eastAsia="宋体" w:cs="宋体"/>
          <w:highlight w:val="none"/>
        </w:rPr>
      </w:pPr>
      <w:r>
        <w:rPr>
          <w:rFonts w:hint="eastAsia" w:ascii="宋体" w:hAnsi="宋体" w:eastAsia="宋体" w:cs="宋体"/>
          <w:highlight w:val="none"/>
          <w:lang w:eastAsia="zh-CN"/>
        </w:rPr>
        <w:t>成交人</w:t>
      </w:r>
      <w:r>
        <w:rPr>
          <w:rFonts w:hint="eastAsia" w:ascii="宋体" w:hAnsi="宋体" w:eastAsia="宋体" w:cs="宋体"/>
          <w:highlight w:val="none"/>
        </w:rPr>
        <w:t>无正当理由拒签合同的，</w:t>
      </w:r>
      <w:r>
        <w:rPr>
          <w:rFonts w:hint="eastAsia" w:ascii="宋体" w:hAnsi="宋体" w:eastAsia="宋体" w:cs="宋体"/>
          <w:highlight w:val="none"/>
          <w:lang w:eastAsia="zh-CN"/>
        </w:rPr>
        <w:t>采购人</w:t>
      </w:r>
      <w:r>
        <w:rPr>
          <w:rFonts w:hint="eastAsia" w:ascii="宋体" w:hAnsi="宋体" w:eastAsia="宋体" w:cs="宋体"/>
          <w:highlight w:val="none"/>
        </w:rPr>
        <w:t>取消其中标资格，其投标保证金不予退还；给</w:t>
      </w:r>
      <w:r>
        <w:rPr>
          <w:rFonts w:hint="eastAsia" w:ascii="宋体" w:hAnsi="宋体" w:eastAsia="宋体" w:cs="宋体"/>
          <w:highlight w:val="none"/>
          <w:lang w:eastAsia="zh-CN"/>
        </w:rPr>
        <w:t>采购人</w:t>
      </w:r>
      <w:r>
        <w:rPr>
          <w:rFonts w:hint="eastAsia" w:ascii="宋体" w:hAnsi="宋体" w:eastAsia="宋体" w:cs="宋体"/>
          <w:highlight w:val="none"/>
        </w:rPr>
        <w:t>造成的损失超过投标保证金数额的，</w:t>
      </w:r>
      <w:r>
        <w:rPr>
          <w:rFonts w:hint="eastAsia" w:ascii="宋体" w:hAnsi="宋体" w:eastAsia="宋体" w:cs="宋体"/>
          <w:highlight w:val="none"/>
          <w:lang w:eastAsia="zh-CN"/>
        </w:rPr>
        <w:t>成交人</w:t>
      </w:r>
      <w:r>
        <w:rPr>
          <w:rFonts w:hint="eastAsia" w:ascii="宋体" w:hAnsi="宋体" w:eastAsia="宋体" w:cs="宋体"/>
          <w:highlight w:val="none"/>
        </w:rPr>
        <w:t>还应当对超过部分予以赔偿。</w:t>
      </w:r>
    </w:p>
    <w:p w14:paraId="5C83619E">
      <w:pPr>
        <w:pStyle w:val="36"/>
        <w:ind w:firstLine="560"/>
        <w:rPr>
          <w:rFonts w:hint="eastAsia" w:ascii="宋体" w:hAnsi="宋体" w:eastAsia="宋体" w:cs="宋体"/>
          <w:highlight w:val="none"/>
        </w:rPr>
      </w:pPr>
      <w:r>
        <w:rPr>
          <w:rFonts w:hint="eastAsia" w:ascii="宋体" w:hAnsi="宋体" w:eastAsia="宋体" w:cs="宋体"/>
          <w:highlight w:val="none"/>
        </w:rPr>
        <w:t>7.6.2 发出中标通知书后，采购人无正当理由拒绝签订合同，或者在签订合同时向</w:t>
      </w:r>
      <w:r>
        <w:rPr>
          <w:rFonts w:hint="eastAsia" w:ascii="宋体" w:hAnsi="宋体" w:eastAsia="宋体" w:cs="宋体"/>
          <w:highlight w:val="none"/>
          <w:lang w:eastAsia="zh-CN"/>
        </w:rPr>
        <w:t>成交人</w:t>
      </w:r>
      <w:r>
        <w:rPr>
          <w:rFonts w:hint="eastAsia" w:ascii="宋体" w:hAnsi="宋体" w:eastAsia="宋体" w:cs="宋体"/>
          <w:highlight w:val="none"/>
        </w:rPr>
        <w:t>提出附加条件的，给</w:t>
      </w:r>
      <w:r>
        <w:rPr>
          <w:rFonts w:hint="eastAsia" w:ascii="宋体" w:hAnsi="宋体" w:eastAsia="宋体" w:cs="宋体"/>
          <w:highlight w:val="none"/>
          <w:lang w:eastAsia="zh-CN"/>
        </w:rPr>
        <w:t>成交人</w:t>
      </w:r>
      <w:r>
        <w:rPr>
          <w:rFonts w:hint="eastAsia" w:ascii="宋体" w:hAnsi="宋体" w:eastAsia="宋体" w:cs="宋体"/>
          <w:highlight w:val="none"/>
        </w:rPr>
        <w:t>造成损失的，还应当赔偿损失。</w:t>
      </w:r>
    </w:p>
    <w:p w14:paraId="3744E009">
      <w:pPr>
        <w:pStyle w:val="36"/>
        <w:ind w:firstLine="560"/>
        <w:rPr>
          <w:rFonts w:hint="eastAsia" w:ascii="宋体" w:hAnsi="宋体" w:eastAsia="宋体" w:cs="宋体"/>
          <w:highlight w:val="none"/>
        </w:rPr>
      </w:pPr>
      <w:r>
        <w:rPr>
          <w:rFonts w:hint="eastAsia" w:ascii="宋体" w:hAnsi="宋体" w:eastAsia="宋体" w:cs="宋体"/>
          <w:highlight w:val="none"/>
        </w:rPr>
        <w:t>7.6.3 联合体中标的，联合体各方应当共同与采购人签订合同，就中标项目向采购人承担连带责任。</w:t>
      </w:r>
    </w:p>
    <w:p w14:paraId="685399DA">
      <w:pPr>
        <w:pStyle w:val="33"/>
        <w:rPr>
          <w:rFonts w:hint="eastAsia" w:ascii="宋体" w:hAnsi="宋体" w:eastAsia="宋体" w:cs="宋体"/>
          <w:highlight w:val="none"/>
        </w:rPr>
      </w:pPr>
      <w:r>
        <w:rPr>
          <w:rFonts w:hint="eastAsia" w:ascii="宋体" w:hAnsi="宋体" w:eastAsia="宋体" w:cs="宋体"/>
          <w:highlight w:val="none"/>
        </w:rPr>
        <w:t>7.7 特殊情形处理</w:t>
      </w:r>
    </w:p>
    <w:p w14:paraId="6A421F34">
      <w:pPr>
        <w:pStyle w:val="36"/>
        <w:ind w:firstLine="560"/>
        <w:rPr>
          <w:rFonts w:hint="eastAsia" w:ascii="宋体" w:hAnsi="宋体" w:eastAsia="宋体" w:cs="宋体"/>
          <w:highlight w:val="none"/>
        </w:rPr>
      </w:pPr>
      <w:r>
        <w:rPr>
          <w:rFonts w:hint="eastAsia" w:ascii="宋体" w:hAnsi="宋体" w:eastAsia="宋体" w:cs="宋体"/>
          <w:highlight w:val="none"/>
        </w:rPr>
        <w:t>因供应商对中标结果提出异议、</w:t>
      </w:r>
      <w:r>
        <w:rPr>
          <w:rFonts w:hint="eastAsia" w:ascii="宋体" w:hAnsi="宋体" w:eastAsia="宋体" w:cs="宋体"/>
          <w:highlight w:val="none"/>
          <w:lang w:eastAsia="zh-CN"/>
        </w:rPr>
        <w:t>成交人</w:t>
      </w:r>
      <w:r>
        <w:rPr>
          <w:rFonts w:hint="eastAsia" w:ascii="宋体" w:hAnsi="宋体" w:eastAsia="宋体" w:cs="宋体"/>
          <w:highlight w:val="none"/>
        </w:rPr>
        <w:t>无正当理由拒绝签订合同、</w:t>
      </w:r>
      <w:r>
        <w:rPr>
          <w:rFonts w:hint="eastAsia" w:ascii="宋体" w:hAnsi="宋体" w:eastAsia="宋体" w:cs="宋体"/>
          <w:highlight w:val="none"/>
          <w:lang w:eastAsia="zh-CN"/>
        </w:rPr>
        <w:t>成交人</w:t>
      </w:r>
      <w:r>
        <w:rPr>
          <w:rFonts w:hint="eastAsia" w:ascii="宋体" w:hAnsi="宋体" w:eastAsia="宋体" w:cs="宋体"/>
          <w:highlight w:val="none"/>
        </w:rPr>
        <w:t>在签订合同时向采购人提出附加条件等导致采购人变更中标结果的，采购人应按照规定的程序重新选择确定</w:t>
      </w:r>
      <w:r>
        <w:rPr>
          <w:rFonts w:hint="eastAsia" w:ascii="宋体" w:hAnsi="宋体" w:eastAsia="宋体" w:cs="宋体"/>
          <w:highlight w:val="none"/>
          <w:lang w:eastAsia="zh-CN"/>
        </w:rPr>
        <w:t>成交人</w:t>
      </w:r>
      <w:r>
        <w:rPr>
          <w:rFonts w:hint="eastAsia" w:ascii="宋体" w:hAnsi="宋体" w:eastAsia="宋体" w:cs="宋体"/>
          <w:highlight w:val="none"/>
        </w:rPr>
        <w:t>并进行公告。</w:t>
      </w:r>
    </w:p>
    <w:p w14:paraId="05B3F406">
      <w:pPr>
        <w:pStyle w:val="34"/>
        <w:rPr>
          <w:rFonts w:hint="eastAsia" w:ascii="宋体" w:hAnsi="宋体" w:eastAsia="宋体" w:cs="宋体"/>
          <w:highlight w:val="none"/>
        </w:rPr>
      </w:pPr>
      <w:r>
        <w:rPr>
          <w:rFonts w:hint="eastAsia" w:ascii="宋体" w:hAnsi="宋体" w:eastAsia="宋体" w:cs="宋体"/>
          <w:highlight w:val="none"/>
        </w:rPr>
        <w:t>8. 质疑和投诉</w:t>
      </w:r>
    </w:p>
    <w:p w14:paraId="63A52D65">
      <w:pPr>
        <w:pStyle w:val="33"/>
        <w:rPr>
          <w:rFonts w:hint="eastAsia" w:ascii="宋体" w:hAnsi="宋体" w:eastAsia="宋体" w:cs="宋体"/>
          <w:highlight w:val="none"/>
        </w:rPr>
      </w:pPr>
      <w:r>
        <w:rPr>
          <w:rFonts w:hint="eastAsia" w:ascii="宋体" w:hAnsi="宋体" w:eastAsia="宋体" w:cs="宋体"/>
          <w:highlight w:val="none"/>
        </w:rPr>
        <w:t>8.1 提出质疑</w:t>
      </w:r>
    </w:p>
    <w:p w14:paraId="52CB63C4">
      <w:pPr>
        <w:pStyle w:val="36"/>
        <w:ind w:firstLine="560"/>
        <w:rPr>
          <w:rFonts w:hint="eastAsia" w:ascii="宋体" w:hAnsi="宋体" w:eastAsia="宋体" w:cs="宋体"/>
          <w:highlight w:val="none"/>
        </w:rPr>
      </w:pPr>
      <w:r>
        <w:rPr>
          <w:rFonts w:hint="eastAsia" w:ascii="宋体" w:hAnsi="宋体" w:eastAsia="宋体" w:cs="宋体"/>
          <w:highlight w:val="none"/>
        </w:rPr>
        <w:t>供应商认为磋商文件、采购过程、中标结果使自己的权益受到损害的，可以在知道或者应知其权益受到损害之日起7个工作日内，以书面形式向采购人、采购代理机构提出质疑。</w:t>
      </w:r>
    </w:p>
    <w:p w14:paraId="5FBF3B81">
      <w:pPr>
        <w:pStyle w:val="36"/>
        <w:ind w:firstLine="560"/>
        <w:rPr>
          <w:rFonts w:hint="eastAsia" w:ascii="宋体" w:hAnsi="宋体" w:eastAsia="宋体" w:cs="宋体"/>
          <w:highlight w:val="none"/>
        </w:rPr>
      </w:pPr>
      <w:r>
        <w:rPr>
          <w:rFonts w:hint="eastAsia" w:ascii="宋体" w:hAnsi="宋体" w:eastAsia="宋体" w:cs="宋体"/>
          <w:highlight w:val="none"/>
        </w:rPr>
        <w:t>供应商应在法定质疑期内一次性提出针对同一招标程序环节的质疑，采购人、采购代理机构有权拒绝回复。</w:t>
      </w:r>
    </w:p>
    <w:p w14:paraId="465AB3E2">
      <w:pPr>
        <w:pStyle w:val="36"/>
        <w:ind w:firstLine="560"/>
        <w:rPr>
          <w:rFonts w:hint="eastAsia" w:ascii="宋体" w:hAnsi="宋体" w:eastAsia="宋体" w:cs="宋体"/>
          <w:highlight w:val="none"/>
        </w:rPr>
      </w:pPr>
      <w:r>
        <w:rPr>
          <w:rFonts w:hint="eastAsia" w:ascii="宋体" w:hAnsi="宋体" w:eastAsia="宋体" w:cs="宋体"/>
          <w:highlight w:val="none"/>
        </w:rPr>
        <w:t>提出质疑的供应商应当是参与所质疑项目采购活动的供应商。</w:t>
      </w:r>
    </w:p>
    <w:p w14:paraId="20B3ADC9">
      <w:pPr>
        <w:pStyle w:val="36"/>
        <w:ind w:firstLine="560"/>
        <w:rPr>
          <w:rFonts w:hint="eastAsia" w:ascii="宋体" w:hAnsi="宋体" w:eastAsia="宋体" w:cs="宋体"/>
          <w:highlight w:val="none"/>
        </w:rPr>
      </w:pPr>
      <w:r>
        <w:rPr>
          <w:rFonts w:hint="eastAsia" w:ascii="宋体" w:hAnsi="宋体" w:eastAsia="宋体" w:cs="宋体"/>
          <w:highlight w:val="none"/>
        </w:rPr>
        <w:t>潜在供应商已依法获取其可质疑的采购文件的，可以对该文件提出质疑。对采购文件提出质疑的，应当在获取采购文件或者采购文件公告期限届满之日起7个工作日内提出。</w:t>
      </w:r>
    </w:p>
    <w:p w14:paraId="281EB2D7">
      <w:pPr>
        <w:pStyle w:val="36"/>
        <w:ind w:firstLine="560"/>
        <w:rPr>
          <w:rFonts w:hint="eastAsia" w:ascii="宋体" w:hAnsi="宋体" w:eastAsia="宋体" w:cs="宋体"/>
          <w:highlight w:val="none"/>
        </w:rPr>
      </w:pPr>
      <w:r>
        <w:rPr>
          <w:rFonts w:hint="eastAsia" w:ascii="宋体" w:hAnsi="宋体" w:eastAsia="宋体" w:cs="宋体"/>
          <w:highlight w:val="none"/>
        </w:rPr>
        <w:t>供应商提出质疑应当提交质疑函和必要的证明材料。质疑函应当包括下列内容：</w:t>
      </w:r>
    </w:p>
    <w:p w14:paraId="3CBFAC23">
      <w:pPr>
        <w:pStyle w:val="36"/>
        <w:ind w:firstLine="560"/>
        <w:rPr>
          <w:rFonts w:hint="eastAsia" w:ascii="宋体" w:hAnsi="宋体" w:eastAsia="宋体" w:cs="宋体"/>
          <w:highlight w:val="none"/>
        </w:rPr>
      </w:pPr>
      <w:r>
        <w:rPr>
          <w:rFonts w:hint="eastAsia" w:ascii="宋体" w:hAnsi="宋体" w:eastAsia="宋体" w:cs="宋体"/>
          <w:highlight w:val="none"/>
        </w:rPr>
        <w:t>（一）供应商的姓名或者名称、地址、邮编、联系人及联系电话；</w:t>
      </w:r>
    </w:p>
    <w:p w14:paraId="203B7FE0">
      <w:pPr>
        <w:pStyle w:val="36"/>
        <w:ind w:firstLine="560"/>
        <w:rPr>
          <w:rFonts w:hint="eastAsia" w:ascii="宋体" w:hAnsi="宋体" w:eastAsia="宋体" w:cs="宋体"/>
          <w:highlight w:val="none"/>
        </w:rPr>
      </w:pPr>
      <w:r>
        <w:rPr>
          <w:rFonts w:hint="eastAsia" w:ascii="宋体" w:hAnsi="宋体" w:eastAsia="宋体" w:cs="宋体"/>
          <w:highlight w:val="none"/>
        </w:rPr>
        <w:t>（二）质疑项目的名称、编号；</w:t>
      </w:r>
    </w:p>
    <w:p w14:paraId="25A580F4">
      <w:pPr>
        <w:pStyle w:val="36"/>
        <w:ind w:firstLine="560"/>
        <w:rPr>
          <w:rFonts w:hint="eastAsia" w:ascii="宋体" w:hAnsi="宋体" w:eastAsia="宋体" w:cs="宋体"/>
          <w:highlight w:val="none"/>
        </w:rPr>
      </w:pPr>
      <w:r>
        <w:rPr>
          <w:rFonts w:hint="eastAsia" w:ascii="宋体" w:hAnsi="宋体" w:eastAsia="宋体" w:cs="宋体"/>
          <w:highlight w:val="none"/>
        </w:rPr>
        <w:t>（三）具体、明确的质疑事项和与质疑事项相关的请求；</w:t>
      </w:r>
    </w:p>
    <w:p w14:paraId="5950DC8B">
      <w:pPr>
        <w:pStyle w:val="36"/>
        <w:ind w:firstLine="560"/>
        <w:rPr>
          <w:rFonts w:hint="eastAsia" w:ascii="宋体" w:hAnsi="宋体" w:eastAsia="宋体" w:cs="宋体"/>
          <w:highlight w:val="none"/>
        </w:rPr>
      </w:pPr>
      <w:r>
        <w:rPr>
          <w:rFonts w:hint="eastAsia" w:ascii="宋体" w:hAnsi="宋体" w:eastAsia="宋体" w:cs="宋体"/>
          <w:highlight w:val="none"/>
        </w:rPr>
        <w:t>（四）事实依据；</w:t>
      </w:r>
    </w:p>
    <w:p w14:paraId="0E299A6A">
      <w:pPr>
        <w:pStyle w:val="36"/>
        <w:ind w:firstLine="560"/>
        <w:rPr>
          <w:rFonts w:hint="eastAsia" w:ascii="宋体" w:hAnsi="宋体" w:eastAsia="宋体" w:cs="宋体"/>
          <w:highlight w:val="none"/>
        </w:rPr>
      </w:pPr>
      <w:r>
        <w:rPr>
          <w:rFonts w:hint="eastAsia" w:ascii="宋体" w:hAnsi="宋体" w:eastAsia="宋体" w:cs="宋体"/>
          <w:highlight w:val="none"/>
        </w:rPr>
        <w:t>（五）必要的法律依据；</w:t>
      </w:r>
    </w:p>
    <w:p w14:paraId="6D1586C8">
      <w:pPr>
        <w:pStyle w:val="36"/>
        <w:ind w:firstLine="560"/>
        <w:rPr>
          <w:rFonts w:hint="eastAsia" w:ascii="宋体" w:hAnsi="宋体" w:eastAsia="宋体" w:cs="宋体"/>
          <w:highlight w:val="none"/>
        </w:rPr>
      </w:pPr>
      <w:r>
        <w:rPr>
          <w:rFonts w:hint="eastAsia" w:ascii="宋体" w:hAnsi="宋体" w:eastAsia="宋体" w:cs="宋体"/>
          <w:highlight w:val="none"/>
        </w:rPr>
        <w:t>（六）提出质疑的日期。</w:t>
      </w:r>
    </w:p>
    <w:p w14:paraId="6DE0A249">
      <w:pPr>
        <w:pStyle w:val="36"/>
        <w:ind w:firstLine="560"/>
        <w:rPr>
          <w:rFonts w:hint="eastAsia" w:ascii="宋体" w:hAnsi="宋体" w:eastAsia="宋体" w:cs="宋体"/>
          <w:highlight w:val="none"/>
        </w:rPr>
      </w:pPr>
      <w:r>
        <w:rPr>
          <w:rFonts w:hint="eastAsia" w:ascii="宋体" w:hAnsi="宋体" w:eastAsia="宋体" w:cs="宋体"/>
          <w:highlight w:val="none"/>
        </w:rPr>
        <w:t>供应商为自然人的，应当由本人签字；供应商为法人或者其他组织的，应当由法定代表人、主要负责人，或者其授权代表签字或者盖章，并加盖公章。</w:t>
      </w:r>
    </w:p>
    <w:p w14:paraId="5DBEBFA2">
      <w:pPr>
        <w:pStyle w:val="33"/>
        <w:rPr>
          <w:rFonts w:hint="eastAsia" w:ascii="宋体" w:hAnsi="宋体" w:eastAsia="宋体" w:cs="宋体"/>
          <w:highlight w:val="none"/>
        </w:rPr>
      </w:pPr>
      <w:r>
        <w:rPr>
          <w:rFonts w:hint="eastAsia" w:ascii="宋体" w:hAnsi="宋体" w:eastAsia="宋体" w:cs="宋体"/>
          <w:highlight w:val="none"/>
        </w:rPr>
        <w:t>8.2 质疑处理</w:t>
      </w:r>
    </w:p>
    <w:p w14:paraId="79CA8017">
      <w:pPr>
        <w:pStyle w:val="36"/>
        <w:ind w:firstLine="560"/>
        <w:rPr>
          <w:rFonts w:hint="eastAsia" w:ascii="宋体" w:hAnsi="宋体" w:eastAsia="宋体" w:cs="宋体"/>
          <w:highlight w:val="none"/>
        </w:rPr>
      </w:pPr>
      <w:r>
        <w:rPr>
          <w:rFonts w:hint="eastAsia" w:ascii="宋体" w:hAnsi="宋体" w:eastAsia="宋体" w:cs="宋体"/>
          <w:highlight w:val="none"/>
        </w:rPr>
        <w:t>采购人、采购代理机构不得拒收质疑供应商在法定质疑期内发出的质疑函，应当在收到质疑函后7个工作日内作出答复，并以书面形式通知质疑供应商和其他有关供应商。</w:t>
      </w:r>
    </w:p>
    <w:p w14:paraId="68A0F52E">
      <w:pPr>
        <w:pStyle w:val="36"/>
        <w:ind w:firstLine="560"/>
        <w:rPr>
          <w:rFonts w:hint="eastAsia" w:ascii="宋体" w:hAnsi="宋体" w:eastAsia="宋体" w:cs="宋体"/>
          <w:highlight w:val="none"/>
        </w:rPr>
      </w:pPr>
      <w:r>
        <w:rPr>
          <w:rFonts w:hint="eastAsia" w:ascii="宋体" w:hAnsi="宋体" w:eastAsia="宋体" w:cs="宋体"/>
          <w:highlight w:val="none"/>
        </w:rPr>
        <w:t>供应商对评审过程、中标结果提出质疑的，采购人、采购代理机构可以组织原磋商小组协助答复质疑。</w:t>
      </w:r>
    </w:p>
    <w:p w14:paraId="01EAC540">
      <w:pPr>
        <w:pStyle w:val="36"/>
        <w:ind w:firstLine="560"/>
        <w:rPr>
          <w:rFonts w:hint="eastAsia" w:ascii="宋体" w:hAnsi="宋体" w:eastAsia="宋体" w:cs="宋体"/>
          <w:highlight w:val="none"/>
        </w:rPr>
      </w:pPr>
      <w:r>
        <w:rPr>
          <w:rFonts w:hint="eastAsia" w:ascii="宋体" w:hAnsi="宋体" w:eastAsia="宋体" w:cs="宋体"/>
          <w:highlight w:val="none"/>
        </w:rPr>
        <w:t>采购人、采购代理机构认为供应商质疑不成立，或者成立但未对中标结果构成影响的，继续开展采购活动；认为供应商质疑成立且影响或者可能影响中标结果的，按照下列情况处理：</w:t>
      </w:r>
    </w:p>
    <w:p w14:paraId="269DCC11">
      <w:pPr>
        <w:pStyle w:val="36"/>
        <w:ind w:firstLine="560"/>
        <w:rPr>
          <w:rFonts w:hint="eastAsia" w:ascii="宋体" w:hAnsi="宋体" w:eastAsia="宋体" w:cs="宋体"/>
          <w:highlight w:val="none"/>
        </w:rPr>
      </w:pPr>
      <w:r>
        <w:rPr>
          <w:rFonts w:hint="eastAsia" w:ascii="宋体" w:hAnsi="宋体" w:eastAsia="宋体" w:cs="宋体"/>
          <w:highlight w:val="none"/>
        </w:rPr>
        <w:t>（一）对磋商文件提出的质疑，依法通过澄清或者修改可以继续开展采购活动的，澄清或者修改采购文件后继续开展采购活动；否则应当修改采购文件后重新开展采购活动。</w:t>
      </w:r>
    </w:p>
    <w:p w14:paraId="0EAA7B47">
      <w:pPr>
        <w:pStyle w:val="36"/>
        <w:ind w:firstLine="560"/>
        <w:rPr>
          <w:rFonts w:hint="eastAsia" w:ascii="宋体" w:hAnsi="宋体" w:eastAsia="宋体" w:cs="宋体"/>
          <w:highlight w:val="none"/>
        </w:rPr>
      </w:pPr>
      <w:r>
        <w:rPr>
          <w:rFonts w:hint="eastAsia" w:ascii="宋体" w:hAnsi="宋体" w:eastAsia="宋体" w:cs="宋体"/>
          <w:highlight w:val="none"/>
        </w:rPr>
        <w:t>（二）对采购过程、中标结果提出的质疑，合格供应商符合法定数量时，可以从合格的中标候选人中另行确定</w:t>
      </w:r>
      <w:r>
        <w:rPr>
          <w:rFonts w:hint="eastAsia" w:ascii="宋体" w:hAnsi="宋体" w:eastAsia="宋体" w:cs="宋体"/>
          <w:highlight w:val="none"/>
          <w:lang w:eastAsia="zh-CN"/>
        </w:rPr>
        <w:t>成交人</w:t>
      </w:r>
      <w:r>
        <w:rPr>
          <w:rFonts w:hint="eastAsia" w:ascii="宋体" w:hAnsi="宋体" w:eastAsia="宋体" w:cs="宋体"/>
          <w:highlight w:val="none"/>
        </w:rPr>
        <w:t>的，应当依法另行确定</w:t>
      </w:r>
      <w:r>
        <w:rPr>
          <w:rFonts w:hint="eastAsia" w:ascii="宋体" w:hAnsi="宋体" w:eastAsia="宋体" w:cs="宋体"/>
          <w:highlight w:val="none"/>
          <w:lang w:eastAsia="zh-CN"/>
        </w:rPr>
        <w:t>成交人</w:t>
      </w:r>
      <w:r>
        <w:rPr>
          <w:rFonts w:hint="eastAsia" w:ascii="宋体" w:hAnsi="宋体" w:eastAsia="宋体" w:cs="宋体"/>
          <w:highlight w:val="none"/>
        </w:rPr>
        <w:t>；否则应当重新开展采购活动。</w:t>
      </w:r>
    </w:p>
    <w:p w14:paraId="3D4807C5">
      <w:pPr>
        <w:pStyle w:val="36"/>
        <w:ind w:firstLine="560"/>
        <w:rPr>
          <w:rFonts w:hint="eastAsia" w:ascii="宋体" w:hAnsi="宋体" w:eastAsia="宋体" w:cs="宋体"/>
          <w:highlight w:val="none"/>
        </w:rPr>
      </w:pPr>
      <w:r>
        <w:rPr>
          <w:rFonts w:hint="eastAsia" w:ascii="宋体" w:hAnsi="宋体" w:eastAsia="宋体" w:cs="宋体"/>
          <w:highlight w:val="none"/>
        </w:rPr>
        <w:t>质疑答复导致中标结果改变的，采购人或者采购代理机构应当将有关情况书面报告本级财政部门。</w:t>
      </w:r>
    </w:p>
    <w:p w14:paraId="0F5ED428">
      <w:pPr>
        <w:pStyle w:val="33"/>
        <w:rPr>
          <w:rFonts w:hint="eastAsia" w:ascii="宋体" w:hAnsi="宋体" w:eastAsia="宋体" w:cs="宋体"/>
          <w:highlight w:val="none"/>
        </w:rPr>
      </w:pPr>
      <w:r>
        <w:rPr>
          <w:rFonts w:hint="eastAsia" w:ascii="宋体" w:hAnsi="宋体" w:eastAsia="宋体" w:cs="宋体"/>
          <w:highlight w:val="none"/>
        </w:rPr>
        <w:t>8.3 投诉</w:t>
      </w:r>
    </w:p>
    <w:p w14:paraId="43FDAFDD">
      <w:pPr>
        <w:pStyle w:val="36"/>
        <w:ind w:firstLine="560"/>
        <w:rPr>
          <w:rFonts w:hint="eastAsia" w:ascii="宋体" w:hAnsi="宋体" w:eastAsia="宋体" w:cs="宋体"/>
          <w:highlight w:val="none"/>
        </w:rPr>
      </w:pPr>
      <w:r>
        <w:rPr>
          <w:rFonts w:hint="eastAsia" w:ascii="宋体" w:hAnsi="宋体" w:eastAsia="宋体" w:cs="宋体"/>
          <w:highlight w:val="none"/>
        </w:rPr>
        <w:t>质疑供应商对采购人、采购代理机构的答复不满意，或者采购人、采购代理机构未在规定时间内作出答复的，可以在答复期满后15个工作日内向财政部门提起投诉。</w:t>
      </w:r>
    </w:p>
    <w:p w14:paraId="76508700">
      <w:pPr>
        <w:pStyle w:val="36"/>
        <w:ind w:firstLine="560"/>
        <w:rPr>
          <w:rFonts w:hint="eastAsia" w:ascii="宋体" w:hAnsi="宋体" w:eastAsia="宋体" w:cs="宋体"/>
          <w:highlight w:val="none"/>
        </w:rPr>
      </w:pPr>
      <w:r>
        <w:rPr>
          <w:rFonts w:hint="eastAsia" w:ascii="宋体" w:hAnsi="宋体" w:eastAsia="宋体" w:cs="宋体"/>
          <w:highlight w:val="none"/>
        </w:rPr>
        <w:t>供应商投诉的事项不得超出已质疑事项的范围，但基于质疑答复内容提出的投诉事项除外。</w:t>
      </w:r>
    </w:p>
    <w:p w14:paraId="0A58036A">
      <w:pPr>
        <w:pStyle w:val="34"/>
        <w:rPr>
          <w:rFonts w:hint="eastAsia" w:ascii="宋体" w:hAnsi="宋体" w:eastAsia="宋体" w:cs="宋体"/>
          <w:highlight w:val="none"/>
        </w:rPr>
      </w:pPr>
      <w:r>
        <w:rPr>
          <w:rFonts w:hint="eastAsia" w:ascii="宋体" w:hAnsi="宋体" w:eastAsia="宋体" w:cs="宋体"/>
          <w:highlight w:val="none"/>
        </w:rPr>
        <w:t>9. 纪律要求</w:t>
      </w:r>
    </w:p>
    <w:p w14:paraId="6D87A916">
      <w:pPr>
        <w:pStyle w:val="33"/>
        <w:rPr>
          <w:rFonts w:hint="eastAsia" w:ascii="宋体" w:hAnsi="宋体" w:eastAsia="宋体" w:cs="宋体"/>
          <w:highlight w:val="none"/>
        </w:rPr>
      </w:pPr>
      <w:r>
        <w:rPr>
          <w:rFonts w:hint="eastAsia" w:ascii="宋体" w:hAnsi="宋体" w:eastAsia="宋体" w:cs="宋体"/>
          <w:highlight w:val="none"/>
        </w:rPr>
        <w:t>9.1 对采购人的纪律要求</w:t>
      </w:r>
    </w:p>
    <w:p w14:paraId="086E97F3">
      <w:pPr>
        <w:pStyle w:val="36"/>
        <w:ind w:firstLine="560"/>
        <w:rPr>
          <w:rFonts w:hint="eastAsia" w:ascii="宋体" w:hAnsi="宋体" w:eastAsia="宋体" w:cs="宋体"/>
          <w:highlight w:val="none"/>
        </w:rPr>
      </w:pPr>
      <w:r>
        <w:rPr>
          <w:rFonts w:hint="eastAsia" w:ascii="宋体" w:hAnsi="宋体" w:eastAsia="宋体" w:cs="宋体"/>
          <w:highlight w:val="none"/>
        </w:rPr>
        <w:t>采购人不得泄露招标投标活动中应当保密的情况和资料，不得与供应商串通损害国家利益、社会公共利益或者他人合法利益。</w:t>
      </w:r>
    </w:p>
    <w:p w14:paraId="15C7E892">
      <w:pPr>
        <w:pStyle w:val="33"/>
        <w:rPr>
          <w:rFonts w:hint="eastAsia" w:ascii="宋体" w:hAnsi="宋体" w:eastAsia="宋体" w:cs="宋体"/>
          <w:highlight w:val="none"/>
        </w:rPr>
      </w:pPr>
      <w:r>
        <w:rPr>
          <w:rFonts w:hint="eastAsia" w:ascii="宋体" w:hAnsi="宋体" w:eastAsia="宋体" w:cs="宋体"/>
          <w:highlight w:val="none"/>
        </w:rPr>
        <w:t>9.2 对供应商的纪律要求</w:t>
      </w:r>
    </w:p>
    <w:p w14:paraId="3131F1B9">
      <w:pPr>
        <w:pStyle w:val="36"/>
        <w:ind w:firstLine="560"/>
        <w:rPr>
          <w:rFonts w:hint="eastAsia" w:ascii="宋体" w:hAnsi="宋体" w:eastAsia="宋体" w:cs="宋体"/>
          <w:highlight w:val="none"/>
        </w:rPr>
      </w:pPr>
      <w:r>
        <w:rPr>
          <w:rFonts w:hint="eastAsia" w:ascii="宋体" w:hAnsi="宋体" w:eastAsia="宋体" w:cs="宋体"/>
          <w:highlight w:val="none"/>
        </w:rPr>
        <w:t>供应商不得相互串通或者与采购人串通，不得向采购人或者磋商小组成员行贿谋取中标，不得以他人名义投标或者以其他方式弄虚作假骗取中标；供应商不得以任何方式干扰、影响评标工作。</w:t>
      </w:r>
    </w:p>
    <w:p w14:paraId="64130106">
      <w:pPr>
        <w:pStyle w:val="33"/>
        <w:rPr>
          <w:rFonts w:hint="eastAsia" w:ascii="宋体" w:hAnsi="宋体" w:eastAsia="宋体" w:cs="宋体"/>
          <w:highlight w:val="none"/>
        </w:rPr>
      </w:pPr>
      <w:r>
        <w:rPr>
          <w:rFonts w:hint="eastAsia" w:ascii="宋体" w:hAnsi="宋体" w:eastAsia="宋体" w:cs="宋体"/>
          <w:highlight w:val="none"/>
        </w:rPr>
        <w:t>9.3 对磋商小组成员的纪律要求</w:t>
      </w:r>
    </w:p>
    <w:p w14:paraId="481B3392">
      <w:pPr>
        <w:pStyle w:val="36"/>
        <w:ind w:firstLine="560"/>
        <w:rPr>
          <w:rFonts w:hint="eastAsia" w:ascii="宋体" w:hAnsi="宋体" w:eastAsia="宋体" w:cs="宋体"/>
          <w:highlight w:val="none"/>
        </w:rPr>
      </w:pPr>
      <w:r>
        <w:rPr>
          <w:rFonts w:hint="eastAsia" w:ascii="宋体" w:hAnsi="宋体" w:eastAsia="宋体" w:cs="宋体"/>
          <w:highlight w:val="none"/>
        </w:rPr>
        <w:t>磋商小组成员不得收受他人的财物或者其他好处，不得向他人透漏对响应文件的评审和比较、中标候选人的推荐情况以及评标有关的其他情况。在评标活动中，磋商小组成员应当客观、公正地履行职责，遵守职业道德，不得擅离职守、影响评标程序正常进行，不得使用第三章“评审办法”没有规定的评审因素和标准进行评标。</w:t>
      </w:r>
    </w:p>
    <w:p w14:paraId="5696538F">
      <w:pPr>
        <w:pStyle w:val="33"/>
        <w:rPr>
          <w:rFonts w:hint="eastAsia" w:ascii="宋体" w:hAnsi="宋体" w:eastAsia="宋体" w:cs="宋体"/>
          <w:highlight w:val="none"/>
        </w:rPr>
      </w:pPr>
      <w:r>
        <w:rPr>
          <w:rFonts w:hint="eastAsia" w:ascii="宋体" w:hAnsi="宋体" w:eastAsia="宋体" w:cs="宋体"/>
          <w:highlight w:val="none"/>
        </w:rPr>
        <w:t>9.4 对与评标活动有关的工作人员的纪律要求</w:t>
      </w:r>
    </w:p>
    <w:p w14:paraId="601087E3">
      <w:pPr>
        <w:pStyle w:val="36"/>
        <w:ind w:firstLine="560"/>
        <w:rPr>
          <w:rFonts w:hint="eastAsia" w:ascii="宋体" w:hAnsi="宋体" w:eastAsia="宋体" w:cs="宋体"/>
          <w:highlight w:val="none"/>
        </w:rPr>
      </w:pPr>
      <w:r>
        <w:rPr>
          <w:rFonts w:hint="eastAsia" w:ascii="宋体" w:hAnsi="宋体" w:eastAsia="宋体" w:cs="宋体"/>
          <w:highlight w:val="none"/>
        </w:rPr>
        <w:t>与评标活动有关的工作人员不得收受他人的财物或者其他好处，不得向他人透露对响应文件的评审和比较、中标候选人的推荐情况以及评标有关的其他情况。在评标活动中，与评标活动有关的工作人员不得擅离职守，影响评标程序正常进行。</w:t>
      </w:r>
    </w:p>
    <w:p w14:paraId="753A01BA">
      <w:pPr>
        <w:pStyle w:val="34"/>
        <w:rPr>
          <w:rFonts w:hint="eastAsia" w:ascii="宋体" w:hAnsi="宋体" w:eastAsia="宋体" w:cs="宋体"/>
          <w:highlight w:val="none"/>
        </w:rPr>
      </w:pPr>
      <w:r>
        <w:rPr>
          <w:rFonts w:hint="eastAsia" w:ascii="宋体" w:hAnsi="宋体" w:eastAsia="宋体" w:cs="宋体"/>
          <w:highlight w:val="none"/>
        </w:rPr>
        <w:t>10. 需要补充的其他内容</w:t>
      </w:r>
    </w:p>
    <w:p w14:paraId="4D613CD9">
      <w:pPr>
        <w:pStyle w:val="33"/>
        <w:rPr>
          <w:rFonts w:hint="eastAsia" w:ascii="宋体" w:hAnsi="宋体" w:eastAsia="宋体" w:cs="宋体"/>
          <w:highlight w:val="none"/>
        </w:rPr>
      </w:pPr>
      <w:r>
        <w:rPr>
          <w:rFonts w:hint="eastAsia" w:ascii="宋体" w:hAnsi="宋体" w:eastAsia="宋体" w:cs="宋体"/>
          <w:highlight w:val="none"/>
        </w:rPr>
        <w:t>10.1 采购代理服务费</w:t>
      </w:r>
    </w:p>
    <w:p w14:paraId="26682979">
      <w:pPr>
        <w:pStyle w:val="36"/>
        <w:ind w:firstLine="560"/>
        <w:rPr>
          <w:rFonts w:hint="eastAsia" w:ascii="宋体" w:hAnsi="宋体" w:eastAsia="宋体" w:cs="宋体"/>
          <w:highlight w:val="none"/>
        </w:rPr>
      </w:pPr>
      <w:r>
        <w:rPr>
          <w:rFonts w:hint="eastAsia" w:ascii="宋体" w:hAnsi="宋体" w:eastAsia="宋体" w:cs="宋体"/>
          <w:highlight w:val="none"/>
        </w:rPr>
        <w:t>供应商须知前附表规定由供应商承担采购代理服务费的，供应商应按照供应商须知前附表规定的费用标准或金额、交费时间和方式向采购代理机构支付代理服务费。</w:t>
      </w:r>
    </w:p>
    <w:p w14:paraId="050BDC3B">
      <w:pPr>
        <w:pStyle w:val="33"/>
        <w:rPr>
          <w:rFonts w:hint="eastAsia" w:ascii="宋体" w:hAnsi="宋体" w:eastAsia="宋体" w:cs="宋体"/>
          <w:highlight w:val="none"/>
        </w:rPr>
      </w:pPr>
      <w:r>
        <w:rPr>
          <w:rFonts w:hint="eastAsia" w:ascii="宋体" w:hAnsi="宋体" w:eastAsia="宋体" w:cs="宋体"/>
          <w:highlight w:val="none"/>
        </w:rPr>
        <w:t>10.2 其他</w:t>
      </w:r>
    </w:p>
    <w:p w14:paraId="330C6BAC">
      <w:pPr>
        <w:pStyle w:val="36"/>
        <w:ind w:firstLine="560"/>
        <w:rPr>
          <w:rFonts w:hint="eastAsia" w:ascii="宋体" w:hAnsi="宋体" w:eastAsia="宋体" w:cs="宋体"/>
          <w:highlight w:val="none"/>
          <w:shd w:val="clear" w:color="auto" w:fill="FFFFFF"/>
        </w:rPr>
      </w:pPr>
      <w:r>
        <w:rPr>
          <w:rFonts w:hint="eastAsia" w:ascii="宋体" w:hAnsi="宋体" w:eastAsia="宋体" w:cs="宋体"/>
          <w:highlight w:val="none"/>
        </w:rPr>
        <w:t>需要补充的其他内容：见供应商须知前附表。</w:t>
      </w:r>
      <w:bookmarkEnd w:id="21"/>
      <w:bookmarkEnd w:id="22"/>
    </w:p>
    <w:p w14:paraId="7E8B6DB6">
      <w:pPr>
        <w:widowControl/>
        <w:overflowPunct/>
        <w:snapToGrid/>
        <w:spacing w:line="240" w:lineRule="auto"/>
        <w:jc w:val="left"/>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br w:type="page"/>
      </w:r>
    </w:p>
    <w:p w14:paraId="45FCE337">
      <w:pPr>
        <w:pStyle w:val="2"/>
        <w:spacing w:before="0" w:after="0" w:line="240" w:lineRule="auto"/>
        <w:rPr>
          <w:rFonts w:hint="eastAsia" w:ascii="宋体" w:hAnsi="宋体" w:eastAsia="宋体" w:cs="宋体"/>
          <w:highlight w:val="none"/>
        </w:rPr>
      </w:pPr>
      <w:bookmarkStart w:id="24" w:name="_Toc31050"/>
      <w:bookmarkStart w:id="25" w:name="_Toc200720745"/>
      <w:bookmarkStart w:id="26" w:name="_Toc182873376"/>
      <w:r>
        <w:rPr>
          <w:rFonts w:hint="eastAsia" w:ascii="宋体" w:hAnsi="宋体" w:eastAsia="宋体" w:cs="宋体"/>
          <w:highlight w:val="none"/>
        </w:rPr>
        <w:t>第三章  评审办法</w:t>
      </w:r>
      <w:bookmarkEnd w:id="24"/>
      <w:bookmarkEnd w:id="25"/>
      <w:bookmarkEnd w:id="26"/>
    </w:p>
    <w:p w14:paraId="11A597D0">
      <w:pPr>
        <w:pStyle w:val="34"/>
        <w:rPr>
          <w:rFonts w:hint="eastAsia" w:ascii="宋体" w:hAnsi="宋体" w:eastAsia="宋体" w:cs="宋体"/>
          <w:highlight w:val="none"/>
        </w:rPr>
      </w:pPr>
      <w:bookmarkStart w:id="27" w:name="_Toc183683139"/>
      <w:bookmarkStart w:id="28" w:name="_Toc182873377"/>
      <w:bookmarkStart w:id="29" w:name="_Toc4857"/>
      <w:r>
        <w:rPr>
          <w:rFonts w:hint="eastAsia" w:ascii="宋体" w:hAnsi="宋体" w:eastAsia="宋体" w:cs="宋体"/>
          <w:highlight w:val="none"/>
        </w:rPr>
        <w:t>一、总则</w:t>
      </w:r>
    </w:p>
    <w:p w14:paraId="18BDD072">
      <w:pPr>
        <w:pStyle w:val="36"/>
        <w:spacing w:after="156" w:afterLines="50"/>
        <w:ind w:firstLine="560"/>
        <w:rPr>
          <w:rFonts w:hint="eastAsia" w:ascii="宋体" w:hAnsi="宋体" w:eastAsia="宋体" w:cs="宋体"/>
          <w:highlight w:val="none"/>
        </w:rPr>
      </w:pPr>
      <w:r>
        <w:rPr>
          <w:rFonts w:hint="eastAsia" w:ascii="宋体" w:hAnsi="宋体" w:eastAsia="宋体" w:cs="宋体"/>
          <w:highlight w:val="none"/>
        </w:rPr>
        <w:t>1.根据《中华人民共和国政府采购法》、《政府采购竞争性磋商采购方式管理暂行办法（财政部〔2014〕214号）》等有关法规、规定，结合本项目实际制定本办法。</w:t>
      </w:r>
    </w:p>
    <w:p w14:paraId="44F25CA3">
      <w:pPr>
        <w:pStyle w:val="36"/>
        <w:spacing w:after="156" w:afterLines="50"/>
        <w:ind w:firstLine="560"/>
        <w:rPr>
          <w:rFonts w:hint="eastAsia" w:ascii="宋体" w:hAnsi="宋体" w:eastAsia="宋体" w:cs="宋体"/>
          <w:highlight w:val="none"/>
        </w:rPr>
      </w:pPr>
      <w:r>
        <w:rPr>
          <w:rFonts w:hint="eastAsia" w:ascii="宋体" w:hAnsi="宋体" w:eastAsia="宋体" w:cs="宋体"/>
          <w:highlight w:val="none"/>
        </w:rPr>
        <w:t>2.评审、磋商工作必须遵循公平、公正、科学、择优的原则。任何单位和个人不得非法干预或者影响评审、磋商过程和结果。</w:t>
      </w:r>
    </w:p>
    <w:p w14:paraId="20D8AE09">
      <w:pPr>
        <w:pStyle w:val="36"/>
        <w:spacing w:after="156" w:afterLines="50"/>
        <w:ind w:firstLine="560"/>
        <w:rPr>
          <w:rFonts w:hint="eastAsia" w:ascii="宋体" w:hAnsi="宋体" w:eastAsia="宋体" w:cs="宋体"/>
          <w:highlight w:val="none"/>
        </w:rPr>
      </w:pPr>
      <w:r>
        <w:rPr>
          <w:rFonts w:hint="eastAsia" w:ascii="宋体" w:hAnsi="宋体" w:eastAsia="宋体" w:cs="宋体"/>
          <w:highlight w:val="none"/>
        </w:rPr>
        <w:t>3.评审、磋商过程中，采购人采取必要措施，保证评审、磋商工作在保密情况下进行。磋商小组成员和与评审、磋商活动有关的工作人员不得透露对响应文件的评审和比较、成交候选人的推荐情况以及与评审、磋商有关的其他情况。磋商小组成员应当客观、公正、审慎地履行职责，遵守职业道德，认真履行权利和义务，对所提出的评审意见承担个人责任。</w:t>
      </w:r>
    </w:p>
    <w:p w14:paraId="1D2EC232">
      <w:pPr>
        <w:pStyle w:val="36"/>
        <w:spacing w:after="156" w:afterLines="50"/>
        <w:ind w:firstLine="560"/>
        <w:rPr>
          <w:rFonts w:hint="eastAsia" w:ascii="宋体" w:hAnsi="宋体" w:eastAsia="宋体" w:cs="宋体"/>
          <w:highlight w:val="none"/>
        </w:rPr>
      </w:pPr>
      <w:r>
        <w:rPr>
          <w:rFonts w:hint="eastAsia" w:ascii="宋体" w:hAnsi="宋体" w:eastAsia="宋体" w:cs="宋体"/>
          <w:highlight w:val="none"/>
        </w:rPr>
        <w:t>4.澄清有关问题。对响应文件中含义不明确、同类问题表述不一致或者有明显文字和计算错误的内容，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541A960F">
      <w:pPr>
        <w:pStyle w:val="36"/>
        <w:numPr>
          <w:ilvl w:val="0"/>
          <w:numId w:val="4"/>
        </w:numPr>
        <w:spacing w:after="156" w:afterLines="50"/>
        <w:ind w:left="0" w:leftChars="0" w:firstLine="560" w:firstLineChars="0"/>
        <w:rPr>
          <w:rFonts w:hint="eastAsia" w:ascii="宋体" w:hAnsi="宋体" w:eastAsia="宋体" w:cs="宋体"/>
          <w:highlight w:val="none"/>
        </w:rPr>
      </w:pPr>
      <w:r>
        <w:rPr>
          <w:rFonts w:hint="eastAsia" w:ascii="宋体" w:hAnsi="宋体" w:cs="宋体"/>
          <w:highlight w:val="none"/>
          <w:lang w:val="en-US" w:eastAsia="zh-CN"/>
        </w:rPr>
        <w:t>确定参加磋商的供应商名单。磋商小组从符合相应资格条件的供应商名单中确定不少于三家的供应商参加磋商。采用竞争性磋商采购方式采购的政府购 买服务项目(含政府和社会资本合作项目)，在采购过程中符合要求的供应商 (社会资本)只有2家的，则参照《财政部关于政府采购竞争性磋商采购方式管理暂行办法有关问题的补充通知财库【〔2015〕124 号】》执行。</w:t>
      </w:r>
    </w:p>
    <w:p w14:paraId="1DF0C168">
      <w:pPr>
        <w:pStyle w:val="36"/>
        <w:numPr>
          <w:ilvl w:val="0"/>
          <w:numId w:val="0"/>
        </w:numPr>
        <w:spacing w:after="156" w:afterLines="50"/>
        <w:ind w:left="560" w:leftChars="0"/>
        <w:rPr>
          <w:rFonts w:hint="eastAsia" w:ascii="宋体" w:hAnsi="宋体" w:eastAsia="宋体" w:cs="宋体"/>
          <w:highlight w:val="none"/>
        </w:rPr>
      </w:pPr>
      <w:r>
        <w:rPr>
          <w:rFonts w:hint="eastAsia" w:ascii="宋体" w:hAnsi="宋体" w:cs="宋体"/>
          <w:highlight w:val="none"/>
          <w:lang w:val="en-US" w:eastAsia="zh-CN"/>
        </w:rPr>
        <w:t>6.</w:t>
      </w:r>
      <w:r>
        <w:rPr>
          <w:rFonts w:hint="eastAsia" w:ascii="宋体" w:hAnsi="宋体" w:eastAsia="宋体" w:cs="宋体"/>
          <w:highlight w:val="none"/>
        </w:rPr>
        <w:t>磋商：磋商小组所有成员应当集中与单一供应商分别进行磋商，并给予所有参加磋商的供应商平等的磋商机会。</w:t>
      </w:r>
    </w:p>
    <w:p w14:paraId="38387E3C">
      <w:pPr>
        <w:pStyle w:val="36"/>
        <w:spacing w:after="156" w:afterLines="50"/>
        <w:ind w:firstLine="560"/>
        <w:rPr>
          <w:rFonts w:hint="eastAsia" w:ascii="宋体" w:hAnsi="宋体" w:eastAsia="宋体" w:cs="宋体"/>
          <w:highlight w:val="none"/>
        </w:rPr>
      </w:pPr>
      <w:r>
        <w:rPr>
          <w:rFonts w:hint="eastAsia" w:ascii="宋体" w:hAnsi="宋体" w:eastAsia="宋体" w:cs="宋体"/>
          <w:highlight w:val="none"/>
        </w:rPr>
        <w:t>7.在磋商过程中，磋商小组可以根据磋商文件和磋商情况实质性变动采购需求中的技术、服务标准以及合同草案条款，但不得变动磋商文件中的其他内容。实质性变动的内容，须经采购人代表确认。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7EF50BC5">
      <w:pPr>
        <w:pStyle w:val="36"/>
        <w:spacing w:after="156" w:afterLines="50"/>
        <w:ind w:firstLine="560"/>
        <w:rPr>
          <w:rFonts w:hint="eastAsia" w:ascii="宋体" w:hAnsi="宋体" w:eastAsia="宋体" w:cs="宋体"/>
          <w:highlight w:val="none"/>
        </w:rPr>
      </w:pPr>
      <w:r>
        <w:rPr>
          <w:rFonts w:hint="eastAsia" w:ascii="宋体" w:hAnsi="宋体" w:eastAsia="宋体" w:cs="宋体"/>
          <w:highlight w:val="none"/>
        </w:rPr>
        <w:t>8.磋商文件能够详细列明采购标的的技术、服务标准的，磋商结束后，磋商小组应当要求所有实质性响应的供应商在规定时间内提交最后报价，提交最后报价的供应商不得少于3家；最终报价是供应商响应文件的有效组成部分。</w:t>
      </w:r>
    </w:p>
    <w:p w14:paraId="19D18EA9">
      <w:pPr>
        <w:pStyle w:val="36"/>
        <w:spacing w:after="156" w:afterLines="50"/>
        <w:ind w:firstLine="560"/>
        <w:rPr>
          <w:rFonts w:hint="eastAsia" w:ascii="宋体" w:hAnsi="宋体" w:eastAsia="宋体" w:cs="宋体"/>
          <w:highlight w:val="none"/>
        </w:rPr>
      </w:pPr>
      <w:r>
        <w:rPr>
          <w:rFonts w:hint="eastAsia" w:ascii="宋体" w:hAnsi="宋体" w:eastAsia="宋体" w:cs="宋体"/>
          <w:highlight w:val="none"/>
        </w:rPr>
        <w:t>9.已提交响应文件的供应商，在提交最后报价之前，可以根据磋商情况退出磋</w:t>
      </w:r>
      <w:r>
        <w:rPr>
          <w:rFonts w:hint="eastAsia" w:ascii="宋体" w:hAnsi="宋体" w:eastAsia="宋体" w:cs="宋体"/>
          <w:highlight w:val="none"/>
        </w:rPr>
        <mc:AlternateContent>
          <mc:Choice Requires="wps">
            <w:drawing>
              <wp:anchor distT="0" distB="0" distL="114300" distR="114300" simplePos="0" relativeHeight="251659264" behindDoc="0" locked="0" layoutInCell="1" allowOverlap="1">
                <wp:simplePos x="0" y="0"/>
                <wp:positionH relativeFrom="column">
                  <wp:posOffset>1771650</wp:posOffset>
                </wp:positionH>
                <wp:positionV relativeFrom="paragraph">
                  <wp:posOffset>64135</wp:posOffset>
                </wp:positionV>
                <wp:extent cx="150495" cy="18288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50495" cy="182880"/>
                        </a:xfrm>
                        <a:prstGeom prst="rect">
                          <a:avLst/>
                        </a:prstGeom>
                        <a:noFill/>
                        <a:ln>
                          <a:noFill/>
                        </a:ln>
                      </wps:spPr>
                      <wps:txbx>
                        <w:txbxContent>
                          <w:p w14:paraId="62DC3922">
                            <w:pPr>
                              <w:spacing w:before="20" w:line="228" w:lineRule="auto"/>
                              <w:ind w:left="20"/>
                              <w:rPr>
                                <w:rFonts w:ascii="宋体" w:hAnsi="宋体" w:cs="宋体"/>
                                <w:sz w:val="20"/>
                                <w:szCs w:val="20"/>
                              </w:rPr>
                            </w:pPr>
                          </w:p>
                        </w:txbxContent>
                      </wps:txbx>
                      <wps:bodyPr lIns="0" tIns="0" rIns="0" bIns="0" upright="1"/>
                    </wps:wsp>
                  </a:graphicData>
                </a:graphic>
              </wp:anchor>
            </w:drawing>
          </mc:Choice>
          <mc:Fallback>
            <w:pict>
              <v:shape id="_x0000_s1026" o:spid="_x0000_s1026" o:spt="202" type="#_x0000_t202" style="position:absolute;left:0pt;margin-left:139.5pt;margin-top:5.05pt;height:14.4pt;width:11.85pt;z-index:251659264;mso-width-relative:page;mso-height-relative:page;" filled="f" stroked="f" coordsize="21600,21600" o:gfxdata="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DNkmSzYAAAACQEAAA8AAAAAAAAAAQAgAAAAIgAAAGRycy9kb3ducmV2LnhtbFBLAQIU&#10;ABQAAAAIAIdO4kDcA+f5ugEAAHEDAAAOAAAAAAAAAAEAIAAAACcBAABkcnMvZTJvRG9jLnhtbFBL&#10;BQYAAAAABgAGAFkBAABTBQAAAAA=&#10;">
                <v:fill on="f" focussize="0,0"/>
                <v:stroke on="f"/>
                <v:imagedata o:title=""/>
                <o:lock v:ext="edit" aspectratio="f"/>
                <v:textbox inset="0mm,0mm,0mm,0mm">
                  <w:txbxContent>
                    <w:p w14:paraId="62DC3922">
                      <w:pPr>
                        <w:spacing w:before="20" w:line="228" w:lineRule="auto"/>
                        <w:ind w:left="20"/>
                        <w:rPr>
                          <w:rFonts w:ascii="宋体" w:hAnsi="宋体" w:cs="宋体"/>
                          <w:sz w:val="20"/>
                          <w:szCs w:val="20"/>
                        </w:rPr>
                      </w:pPr>
                    </w:p>
                  </w:txbxContent>
                </v:textbox>
              </v:shape>
            </w:pict>
          </mc:Fallback>
        </mc:AlternateContent>
      </w:r>
      <w:r>
        <w:rPr>
          <w:rFonts w:hint="eastAsia" w:ascii="宋体" w:hAnsi="宋体" w:eastAsia="宋体" w:cs="宋体"/>
          <w:highlight w:val="none"/>
        </w:rPr>
        <w:t>商。</w:t>
      </w:r>
    </w:p>
    <w:p w14:paraId="175ABA3F">
      <w:pPr>
        <w:pStyle w:val="36"/>
        <w:spacing w:after="156" w:afterLines="50"/>
        <w:ind w:firstLine="560"/>
        <w:rPr>
          <w:rFonts w:hint="eastAsia" w:ascii="宋体" w:hAnsi="宋体" w:eastAsia="宋体" w:cs="宋体"/>
          <w:highlight w:val="none"/>
        </w:rPr>
      </w:pPr>
      <w:r>
        <w:rPr>
          <w:rFonts w:hint="eastAsia" w:ascii="宋体" w:hAnsi="宋体" w:eastAsia="宋体" w:cs="宋体"/>
          <w:highlight w:val="none"/>
        </w:rPr>
        <w:t>10.确定最终提交最后报价的供应商后，由磋商小组采用综合评分法对提交最后报价的供应商的响应文件和最后报价进行综合评分。</w:t>
      </w:r>
    </w:p>
    <w:p w14:paraId="0EA7B5FE">
      <w:pPr>
        <w:pStyle w:val="36"/>
        <w:spacing w:after="156" w:afterLines="50"/>
        <w:ind w:firstLine="560"/>
        <w:rPr>
          <w:rFonts w:hint="eastAsia" w:ascii="宋体" w:hAnsi="宋体" w:eastAsia="宋体" w:cs="宋体"/>
          <w:highlight w:val="none"/>
        </w:rPr>
      </w:pPr>
      <w:r>
        <w:rPr>
          <w:rFonts w:hint="eastAsia" w:ascii="宋体" w:hAnsi="宋体" w:eastAsia="宋体" w:cs="宋体"/>
          <w:highlight w:val="none"/>
        </w:rPr>
        <w:t>11.综合评分法，是指响应文件满足磋商文件全部实质性要求且按评审因素的量化指标评审得分最高的供应商为成交候选供应商的评审方法。</w:t>
      </w:r>
    </w:p>
    <w:p w14:paraId="52FD801A">
      <w:pPr>
        <w:pStyle w:val="36"/>
        <w:spacing w:after="156" w:afterLines="50"/>
        <w:ind w:firstLine="560"/>
        <w:rPr>
          <w:rFonts w:hint="eastAsia" w:ascii="宋体" w:hAnsi="宋体" w:eastAsia="宋体" w:cs="宋体"/>
          <w:highlight w:val="none"/>
        </w:rPr>
      </w:pPr>
      <w:r>
        <w:rPr>
          <w:rFonts w:hint="eastAsia" w:ascii="宋体" w:hAnsi="宋体" w:eastAsia="宋体" w:cs="宋体"/>
          <w:highlight w:val="none"/>
        </w:rPr>
        <w:t>综合评分法评审标准中的分值设置应当与评审因素的量化指标相对应。磋商文件中没有规定的评审标准不得作为评审依据。</w:t>
      </w:r>
    </w:p>
    <w:p w14:paraId="62285370">
      <w:pPr>
        <w:pStyle w:val="36"/>
        <w:spacing w:after="156" w:afterLines="50"/>
        <w:ind w:firstLine="560"/>
        <w:rPr>
          <w:rFonts w:hint="eastAsia" w:ascii="宋体" w:hAnsi="宋体" w:eastAsia="宋体" w:cs="宋体"/>
          <w:highlight w:val="none"/>
        </w:rPr>
      </w:pPr>
      <w:r>
        <w:rPr>
          <w:rFonts w:hint="eastAsia" w:ascii="宋体" w:hAnsi="宋体" w:eastAsia="宋体" w:cs="宋体"/>
          <w:highlight w:val="none"/>
        </w:rPr>
        <w:t>评审时，磋商小组各成员应当独立对每个有效响应的文件进行评价、打分，然后汇总每个供应商每项评分因素的得分。</w:t>
      </w:r>
    </w:p>
    <w:p w14:paraId="4015E267">
      <w:pPr>
        <w:pStyle w:val="36"/>
        <w:spacing w:after="156" w:afterLines="50"/>
        <w:ind w:firstLine="560"/>
        <w:rPr>
          <w:rFonts w:hint="eastAsia" w:ascii="宋体" w:hAnsi="宋体" w:eastAsia="宋体" w:cs="宋体"/>
          <w:highlight w:val="none"/>
        </w:rPr>
      </w:pPr>
      <w:r>
        <w:rPr>
          <w:rFonts w:hint="eastAsia" w:ascii="宋体" w:hAnsi="宋体" w:eastAsia="宋体" w:cs="宋体"/>
          <w:highlight w:val="none"/>
        </w:rPr>
        <w:t>12.磋商小组应当根据综合评分情况，按照评审得分由高到低顺序推荐3名以上成交候选供应商。评审得分相同的，按照最后报价由低到高的顺序推荐。评审得分且最后报价相同的，按照技术指标优劣顺序推荐。</w:t>
      </w:r>
    </w:p>
    <w:p w14:paraId="229B66C8">
      <w:pPr>
        <w:pStyle w:val="36"/>
        <w:spacing w:after="156" w:afterLines="50"/>
        <w:ind w:firstLine="560"/>
        <w:rPr>
          <w:rFonts w:hint="eastAsia" w:ascii="宋体" w:hAnsi="宋体" w:eastAsia="宋体" w:cs="宋体"/>
          <w:highlight w:val="none"/>
        </w:rPr>
      </w:pPr>
      <w:bookmarkStart w:id="30" w:name="_bookmark28"/>
      <w:bookmarkEnd w:id="30"/>
      <w:r>
        <w:rPr>
          <w:rFonts w:hint="eastAsia" w:ascii="宋体" w:hAnsi="宋体" w:eastAsia="宋体" w:cs="宋体"/>
          <w:highlight w:val="none"/>
        </w:rPr>
        <w:t>13.无效响应情形</w:t>
      </w:r>
    </w:p>
    <w:p w14:paraId="3EC2C692">
      <w:pPr>
        <w:pStyle w:val="36"/>
        <w:spacing w:after="156" w:afterLines="50"/>
        <w:ind w:firstLine="560"/>
        <w:rPr>
          <w:rFonts w:hint="eastAsia" w:ascii="宋体" w:hAnsi="宋体" w:eastAsia="宋体" w:cs="宋体"/>
          <w:highlight w:val="none"/>
        </w:rPr>
      </w:pPr>
      <w:r>
        <w:rPr>
          <w:rFonts w:hint="eastAsia" w:ascii="宋体" w:hAnsi="宋体" w:eastAsia="宋体" w:cs="宋体"/>
          <w:highlight w:val="none"/>
        </w:rPr>
        <w:t>响应文件属下列情况之一的，将在资格性、符合性检查时按照无效响应处理：</w:t>
      </w:r>
    </w:p>
    <w:p w14:paraId="5148A68E">
      <w:pPr>
        <w:pStyle w:val="36"/>
        <w:spacing w:after="156" w:afterLines="50"/>
        <w:ind w:firstLine="560"/>
        <w:rPr>
          <w:rFonts w:hint="eastAsia" w:ascii="宋体" w:hAnsi="宋体" w:eastAsia="宋体" w:cs="宋体"/>
          <w:highlight w:val="none"/>
        </w:rPr>
      </w:pPr>
      <w:r>
        <w:rPr>
          <w:rFonts w:hint="eastAsia" w:ascii="宋体" w:hAnsi="宋体" w:eastAsia="宋体" w:cs="宋体"/>
          <w:highlight w:val="none"/>
        </w:rPr>
        <w:t>（1）未按照磋商文件规定要求签署、盖章的；</w:t>
      </w:r>
    </w:p>
    <w:p w14:paraId="6B2A756B">
      <w:pPr>
        <w:pStyle w:val="36"/>
        <w:spacing w:after="156" w:afterLines="50"/>
        <w:ind w:firstLine="560"/>
        <w:rPr>
          <w:rFonts w:hint="eastAsia" w:ascii="宋体" w:hAnsi="宋体" w:eastAsia="宋体" w:cs="宋体"/>
          <w:highlight w:val="none"/>
        </w:rPr>
      </w:pPr>
      <w:r>
        <w:rPr>
          <w:rFonts w:hint="eastAsia" w:ascii="宋体" w:hAnsi="宋体" w:eastAsia="宋体" w:cs="宋体"/>
          <w:highlight w:val="none"/>
        </w:rPr>
        <w:t>（2）不具备磋商文件中规定资格要求的；</w:t>
      </w:r>
    </w:p>
    <w:p w14:paraId="56E76FEC">
      <w:pPr>
        <w:pStyle w:val="36"/>
        <w:spacing w:after="156" w:afterLines="50"/>
        <w:ind w:firstLine="560"/>
        <w:rPr>
          <w:rFonts w:hint="eastAsia" w:ascii="宋体" w:hAnsi="宋体" w:eastAsia="宋体" w:cs="宋体"/>
          <w:highlight w:val="none"/>
        </w:rPr>
      </w:pPr>
      <w:r>
        <w:rPr>
          <w:rFonts w:hint="eastAsia" w:ascii="宋体" w:hAnsi="宋体" w:eastAsia="宋体" w:cs="宋体"/>
          <w:highlight w:val="none"/>
        </w:rPr>
        <w:t>（3）不符合法律、法规和磋商文件中规定的其他实质性要求的；</w:t>
      </w:r>
    </w:p>
    <w:p w14:paraId="07BD99DD">
      <w:pPr>
        <w:pStyle w:val="36"/>
        <w:spacing w:after="156" w:afterLines="50"/>
        <w:ind w:firstLine="560"/>
        <w:rPr>
          <w:rFonts w:hint="eastAsia" w:ascii="宋体" w:hAnsi="宋体" w:eastAsia="宋体" w:cs="宋体"/>
          <w:highlight w:val="none"/>
        </w:rPr>
      </w:pPr>
      <w:r>
        <w:rPr>
          <w:rFonts w:hint="eastAsia" w:ascii="宋体" w:hAnsi="宋体" w:eastAsia="宋体" w:cs="宋体"/>
          <w:highlight w:val="none"/>
        </w:rPr>
        <w:t>（4）同一供应商提交两个以上不同的响应文件或者响应报价的，但磋商文件要求提交</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"_bookmark62" </w:instrText>
      </w:r>
      <w:r>
        <w:rPr>
          <w:rFonts w:hint="eastAsia" w:ascii="宋体" w:hAnsi="宋体" w:eastAsia="宋体" w:cs="宋体"/>
          <w:highlight w:val="none"/>
        </w:rPr>
        <w:fldChar w:fldCharType="separate"/>
      </w:r>
      <w:r>
        <w:rPr>
          <w:rFonts w:hint="eastAsia" w:ascii="宋体" w:hAnsi="宋体" w:eastAsia="宋体" w:cs="宋体"/>
          <w:highlight w:val="none"/>
        </w:rPr>
        <w:t>备选</w:t>
      </w:r>
      <w:r>
        <w:rPr>
          <w:rFonts w:hint="eastAsia" w:ascii="宋体" w:hAnsi="宋体" w:eastAsia="宋体" w:cs="宋体"/>
          <w:highlight w:val="none"/>
        </w:rPr>
        <w:fldChar w:fldCharType="end"/>
      </w:r>
      <w:r>
        <w:rPr>
          <w:rFonts w:hint="eastAsia" w:ascii="宋体" w:hAnsi="宋体" w:eastAsia="宋体" w:cs="宋体"/>
          <w:highlight w:val="none"/>
        </w:rPr>
        <w:t>响应的除外；</w:t>
      </w:r>
    </w:p>
    <w:p w14:paraId="0FC460B2">
      <w:pPr>
        <w:pStyle w:val="36"/>
        <w:spacing w:after="156" w:afterLines="50"/>
        <w:ind w:firstLine="560"/>
        <w:rPr>
          <w:rFonts w:hint="eastAsia" w:ascii="宋体" w:hAnsi="宋体" w:eastAsia="宋体" w:cs="宋体"/>
          <w:highlight w:val="none"/>
        </w:rPr>
      </w:pPr>
      <w:r>
        <w:rPr>
          <w:rFonts w:hint="eastAsia" w:ascii="宋体" w:hAnsi="宋体" w:eastAsia="宋体" w:cs="宋体"/>
          <w:highlight w:val="none"/>
        </w:rPr>
        <w:t>（5）磋商报价低于成本或者高于磋商文件设定的采购</w:t>
      </w:r>
      <w:r>
        <w:rPr>
          <w:rFonts w:hint="eastAsia" w:ascii="宋体" w:hAnsi="宋体" w:eastAsia="宋体" w:cs="宋体"/>
          <w:highlight w:val="none"/>
          <w:lang w:val="en-US" w:eastAsia="zh-CN"/>
        </w:rPr>
        <w:t>控制价</w:t>
      </w:r>
      <w:r>
        <w:rPr>
          <w:rFonts w:hint="eastAsia" w:ascii="宋体" w:hAnsi="宋体" w:eastAsia="宋体" w:cs="宋体"/>
          <w:highlight w:val="none"/>
        </w:rPr>
        <w:t>的；</w:t>
      </w:r>
    </w:p>
    <w:p w14:paraId="7BBE42FC">
      <w:pPr>
        <w:pStyle w:val="36"/>
        <w:spacing w:after="156" w:afterLines="50"/>
        <w:ind w:firstLine="560"/>
        <w:rPr>
          <w:rFonts w:hint="eastAsia" w:ascii="宋体" w:hAnsi="宋体" w:eastAsia="宋体" w:cs="宋体"/>
          <w:highlight w:val="none"/>
        </w:rPr>
      </w:pPr>
      <w:r>
        <w:rPr>
          <w:rFonts w:hint="eastAsia" w:ascii="宋体" w:hAnsi="宋体" w:eastAsia="宋体" w:cs="宋体"/>
          <w:highlight w:val="none"/>
        </w:rPr>
        <w:t>（6）响应文件没有对磋商文件的实质性要求作出响应的；</w:t>
      </w:r>
    </w:p>
    <w:p w14:paraId="4D1CB1D6">
      <w:pPr>
        <w:pStyle w:val="36"/>
        <w:spacing w:after="156" w:afterLines="50"/>
        <w:ind w:firstLine="560"/>
        <w:rPr>
          <w:rFonts w:hint="eastAsia" w:ascii="宋体" w:hAnsi="宋体" w:eastAsia="宋体" w:cs="宋体"/>
          <w:highlight w:val="none"/>
        </w:rPr>
      </w:pPr>
      <w:r>
        <w:rPr>
          <w:rFonts w:hint="eastAsia" w:ascii="宋体" w:hAnsi="宋体" w:eastAsia="宋体" w:cs="宋体"/>
          <w:highlight w:val="none"/>
        </w:rPr>
        <w:t>（7）供应商有串通磋商、弄虚作假、行贿等违法行为的。</w:t>
      </w:r>
    </w:p>
    <w:p w14:paraId="60DF34FC">
      <w:pPr>
        <w:pStyle w:val="36"/>
        <w:spacing w:after="156" w:afterLines="50"/>
        <w:ind w:firstLine="560"/>
        <w:rPr>
          <w:rFonts w:hint="eastAsia" w:ascii="宋体" w:hAnsi="宋体" w:eastAsia="宋体" w:cs="宋体"/>
          <w:highlight w:val="none"/>
        </w:rPr>
      </w:pPr>
      <w:bookmarkStart w:id="31" w:name="_bookmark29"/>
      <w:bookmarkEnd w:id="31"/>
      <w:r>
        <w:rPr>
          <w:rFonts w:hint="eastAsia" w:ascii="宋体" w:hAnsi="宋体" w:eastAsia="宋体" w:cs="宋体"/>
          <w:highlight w:val="none"/>
        </w:rPr>
        <w:t>14.串通磋商的认定</w:t>
      </w:r>
    </w:p>
    <w:p w14:paraId="6E008402">
      <w:pPr>
        <w:pStyle w:val="36"/>
        <w:spacing w:after="156" w:afterLines="50"/>
        <w:ind w:firstLine="560"/>
        <w:rPr>
          <w:rFonts w:hint="eastAsia" w:ascii="宋体" w:hAnsi="宋体" w:eastAsia="宋体" w:cs="宋体"/>
          <w:highlight w:val="none"/>
        </w:rPr>
      </w:pPr>
      <w:r>
        <w:rPr>
          <w:rFonts w:hint="eastAsia" w:ascii="宋体" w:hAnsi="宋体" w:eastAsia="宋体" w:cs="宋体"/>
          <w:highlight w:val="none"/>
        </w:rPr>
        <w:t>有下列情形之一的，视为供应商相互串通磋商：</w:t>
      </w:r>
    </w:p>
    <w:p w14:paraId="24D5201D">
      <w:pPr>
        <w:pStyle w:val="36"/>
        <w:spacing w:after="156" w:afterLines="50"/>
        <w:ind w:firstLine="560"/>
        <w:rPr>
          <w:rFonts w:hint="eastAsia" w:ascii="宋体" w:hAnsi="宋体" w:eastAsia="宋体" w:cs="宋体"/>
          <w:highlight w:val="none"/>
        </w:rPr>
      </w:pPr>
      <w:r>
        <w:rPr>
          <w:rFonts w:hint="eastAsia" w:ascii="宋体" w:hAnsi="宋体" w:eastAsia="宋体" w:cs="宋体"/>
          <w:highlight w:val="none"/>
        </w:rPr>
        <w:t>（1）不同供应商的响应文件由同一单位或者个人编制；</w:t>
      </w:r>
    </w:p>
    <w:p w14:paraId="1F3DB4DB">
      <w:pPr>
        <w:pStyle w:val="36"/>
        <w:spacing w:after="156" w:afterLines="50"/>
        <w:ind w:firstLine="560"/>
        <w:rPr>
          <w:rFonts w:hint="eastAsia" w:ascii="宋体" w:hAnsi="宋体" w:eastAsia="宋体" w:cs="宋体"/>
          <w:highlight w:val="none"/>
        </w:rPr>
      </w:pPr>
      <w:r>
        <w:rPr>
          <w:rFonts w:hint="eastAsia" w:ascii="宋体" w:hAnsi="宋体" w:eastAsia="宋体" w:cs="宋体"/>
          <w:highlight w:val="none"/>
        </w:rPr>
        <w:t>（2）不同供应商委托同一单位或者个人办理磋商事宜；</w:t>
      </w:r>
    </w:p>
    <w:p w14:paraId="1D4FF181">
      <w:pPr>
        <w:pStyle w:val="36"/>
        <w:spacing w:after="156" w:afterLines="50"/>
        <w:ind w:firstLine="560"/>
        <w:rPr>
          <w:rFonts w:hint="eastAsia" w:ascii="宋体" w:hAnsi="宋体" w:eastAsia="宋体" w:cs="宋体"/>
          <w:highlight w:val="none"/>
        </w:rPr>
      </w:pPr>
      <w:r>
        <w:rPr>
          <w:rFonts w:hint="eastAsia" w:ascii="宋体" w:hAnsi="宋体" w:eastAsia="宋体" w:cs="宋体"/>
          <w:highlight w:val="none"/>
        </w:rPr>
        <w:t>（3）不同供应商的响应文件载明的项目管理成</w:t>
      </w:r>
      <w:r>
        <w:rPr>
          <w:rFonts w:hint="eastAsia" w:ascii="宋体" w:hAnsi="宋体" w:eastAsia="宋体" w:cs="宋体"/>
          <w:highlight w:val="none"/>
        </w:rPr>
        <w:t>员为同一人；</w:t>
      </w:r>
    </w:p>
    <w:p w14:paraId="1EF0A154">
      <w:pPr>
        <w:pStyle w:val="36"/>
        <w:spacing w:after="156" w:afterLines="50"/>
        <w:ind w:firstLine="560"/>
        <w:rPr>
          <w:rFonts w:hint="eastAsia" w:ascii="宋体" w:hAnsi="宋体" w:eastAsia="宋体" w:cs="宋体"/>
          <w:highlight w:val="none"/>
        </w:rPr>
      </w:pPr>
      <w:r>
        <w:rPr>
          <w:rFonts w:hint="eastAsia" w:ascii="宋体" w:hAnsi="宋体" w:eastAsia="宋体" w:cs="宋体"/>
          <w:highlight w:val="none"/>
        </w:rPr>
        <w:t>（4）不同供应商的响应文件异常一致或者报价呈规律性差异；</w:t>
      </w:r>
    </w:p>
    <w:p w14:paraId="1069E797">
      <w:pPr>
        <w:pStyle w:val="36"/>
        <w:spacing w:after="156" w:afterLines="50"/>
        <w:ind w:firstLine="560"/>
        <w:rPr>
          <w:rFonts w:hint="eastAsia" w:ascii="宋体" w:hAnsi="宋体" w:eastAsia="宋体" w:cs="宋体"/>
          <w:highlight w:val="none"/>
        </w:rPr>
      </w:pPr>
      <w:r>
        <w:rPr>
          <w:rFonts w:hint="eastAsia" w:ascii="宋体" w:hAnsi="宋体" w:eastAsia="宋体" w:cs="宋体"/>
          <w:highlight w:val="none"/>
        </w:rPr>
        <w:t>（5）不同供应商的响应文件相互混装；</w:t>
      </w:r>
    </w:p>
    <w:p w14:paraId="49E637B0">
      <w:pPr>
        <w:pStyle w:val="36"/>
        <w:spacing w:after="156" w:afterLines="50"/>
        <w:ind w:firstLine="560"/>
        <w:rPr>
          <w:rFonts w:hint="eastAsia" w:ascii="宋体" w:hAnsi="宋体" w:eastAsia="宋体" w:cs="宋体"/>
          <w:highlight w:val="none"/>
        </w:rPr>
      </w:pPr>
      <w:bookmarkStart w:id="32" w:name="_bookmark30"/>
      <w:bookmarkEnd w:id="32"/>
      <w:r>
        <w:rPr>
          <w:rFonts w:hint="eastAsia" w:ascii="宋体" w:hAnsi="宋体" w:eastAsia="宋体" w:cs="宋体"/>
          <w:highlight w:val="none"/>
        </w:rPr>
        <w:t>15.在竞争性磋商采购中，出现下列情形之一的，应予废标：</w:t>
      </w:r>
    </w:p>
    <w:p w14:paraId="1FF33EBF">
      <w:pPr>
        <w:pStyle w:val="36"/>
        <w:spacing w:after="156" w:afterLines="50"/>
        <w:ind w:firstLine="560"/>
        <w:rPr>
          <w:rFonts w:hint="eastAsia" w:ascii="宋体" w:hAnsi="宋体" w:eastAsia="宋体" w:cs="宋体"/>
          <w:highlight w:val="none"/>
        </w:rPr>
      </w:pPr>
      <w:r>
        <w:rPr>
          <w:rFonts w:hint="eastAsia" w:ascii="宋体" w:hAnsi="宋体" w:eastAsia="宋体" w:cs="宋体"/>
          <w:highlight w:val="none"/>
        </w:rPr>
        <w:t>（1）在评审期间，出现符合专业条件的供应商或者对磋商文件作实质响应的供应商不足三家的；</w:t>
      </w:r>
    </w:p>
    <w:p w14:paraId="51BAD6C4">
      <w:pPr>
        <w:pStyle w:val="36"/>
        <w:spacing w:after="156" w:afterLines="50"/>
        <w:ind w:firstLine="560"/>
        <w:rPr>
          <w:rFonts w:hint="eastAsia" w:ascii="宋体" w:hAnsi="宋体" w:eastAsia="宋体" w:cs="宋体"/>
          <w:highlight w:val="none"/>
        </w:rPr>
      </w:pPr>
      <w:r>
        <w:rPr>
          <w:rFonts w:hint="eastAsia" w:ascii="宋体" w:hAnsi="宋体" w:eastAsia="宋体" w:cs="宋体"/>
          <w:highlight w:val="none"/>
        </w:rPr>
        <w:t>（2）出现影响采购公正的违法、违规行为的；</w:t>
      </w:r>
    </w:p>
    <w:p w14:paraId="07CDEB95">
      <w:pPr>
        <w:pStyle w:val="36"/>
        <w:spacing w:after="156" w:afterLines="50"/>
        <w:ind w:firstLine="560"/>
        <w:rPr>
          <w:rFonts w:hint="eastAsia" w:ascii="宋体" w:hAnsi="宋体" w:eastAsia="宋体" w:cs="宋体"/>
          <w:highlight w:val="none"/>
        </w:rPr>
      </w:pPr>
      <w:r>
        <w:rPr>
          <w:rFonts w:hint="eastAsia" w:ascii="宋体" w:hAnsi="宋体" w:eastAsia="宋体" w:cs="宋体"/>
          <w:highlight w:val="none"/>
        </w:rPr>
        <w:t>（3）供应商的报价均超过了</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"_bookmark59" </w:instrText>
      </w:r>
      <w:r>
        <w:rPr>
          <w:rFonts w:hint="eastAsia" w:ascii="宋体" w:hAnsi="宋体" w:eastAsia="宋体" w:cs="宋体"/>
          <w:highlight w:val="none"/>
        </w:rPr>
        <w:fldChar w:fldCharType="separate"/>
      </w:r>
      <w:r>
        <w:rPr>
          <w:rFonts w:hint="eastAsia" w:ascii="宋体" w:hAnsi="宋体" w:eastAsia="宋体" w:cs="宋体"/>
          <w:highlight w:val="none"/>
        </w:rPr>
        <w:t>采购预算</w:t>
      </w:r>
      <w:r>
        <w:rPr>
          <w:rFonts w:hint="eastAsia" w:ascii="宋体" w:hAnsi="宋体" w:eastAsia="宋体" w:cs="宋体"/>
          <w:highlight w:val="none"/>
        </w:rPr>
        <w:fldChar w:fldCharType="end"/>
      </w:r>
      <w:r>
        <w:rPr>
          <w:rFonts w:hint="eastAsia" w:ascii="宋体" w:hAnsi="宋体" w:eastAsia="宋体" w:cs="宋体"/>
          <w:highlight w:val="none"/>
        </w:rPr>
        <w:t>价，采购人不能支付的；</w:t>
      </w:r>
    </w:p>
    <w:p w14:paraId="01D36675">
      <w:pPr>
        <w:pStyle w:val="36"/>
        <w:spacing w:after="156" w:afterLines="50"/>
        <w:ind w:firstLine="560"/>
        <w:rPr>
          <w:rFonts w:hint="eastAsia" w:ascii="宋体" w:hAnsi="宋体" w:eastAsia="宋体" w:cs="宋体"/>
          <w:highlight w:val="none"/>
        </w:rPr>
      </w:pPr>
      <w:r>
        <w:rPr>
          <w:rFonts w:hint="eastAsia" w:ascii="宋体" w:hAnsi="宋体" w:eastAsia="宋体" w:cs="宋体"/>
          <w:highlight w:val="none"/>
        </w:rPr>
        <w:t>（4）因重大变故，采购任务取消的。</w:t>
      </w:r>
    </w:p>
    <w:p w14:paraId="260E5A3E">
      <w:pPr>
        <w:pStyle w:val="36"/>
        <w:spacing w:after="156" w:afterLines="50"/>
        <w:ind w:firstLine="560"/>
        <w:rPr>
          <w:rFonts w:hint="eastAsia" w:ascii="宋体" w:hAnsi="宋体" w:eastAsia="宋体" w:cs="宋体"/>
          <w:highlight w:val="none"/>
        </w:rPr>
      </w:pPr>
      <w:r>
        <w:rPr>
          <w:rFonts w:hint="eastAsia" w:ascii="宋体" w:hAnsi="宋体" w:eastAsia="宋体" w:cs="宋体"/>
          <w:highlight w:val="none"/>
        </w:rPr>
        <w:t>废止后，招标采购单位将废止理由通知所有供应商。</w:t>
      </w:r>
    </w:p>
    <w:p w14:paraId="0FA8B7CC">
      <w:pPr>
        <w:pStyle w:val="34"/>
        <w:rPr>
          <w:rFonts w:hint="eastAsia" w:ascii="宋体" w:hAnsi="宋体" w:eastAsia="宋体" w:cs="宋体"/>
          <w:highlight w:val="none"/>
        </w:rPr>
      </w:pPr>
      <w:bookmarkStart w:id="33" w:name="_Toc182873378"/>
      <w:bookmarkStart w:id="34" w:name="_Toc2651"/>
      <w:bookmarkStart w:id="35" w:name="_Toc14292"/>
      <w:r>
        <w:rPr>
          <w:rFonts w:hint="eastAsia" w:ascii="宋体" w:hAnsi="宋体" w:eastAsia="宋体" w:cs="宋体"/>
          <w:highlight w:val="none"/>
        </w:rPr>
        <w:t>二、资格审查</w:t>
      </w:r>
      <w:bookmarkEnd w:id="33"/>
      <w:bookmarkEnd w:id="34"/>
      <w:bookmarkEnd w:id="35"/>
    </w:p>
    <w:p w14:paraId="569FCB39">
      <w:pPr>
        <w:pStyle w:val="36"/>
        <w:ind w:firstLine="560"/>
        <w:rPr>
          <w:rFonts w:hint="eastAsia" w:ascii="宋体" w:hAnsi="宋体" w:eastAsia="宋体" w:cs="宋体"/>
          <w:highlight w:val="none"/>
        </w:rPr>
      </w:pPr>
      <w:r>
        <w:rPr>
          <w:rFonts w:hint="eastAsia" w:ascii="宋体" w:hAnsi="宋体" w:eastAsia="宋体" w:cs="宋体"/>
          <w:highlight w:val="none"/>
        </w:rPr>
        <w:t>1、只有通过资格性审查的竞争性磋商响应文件才能进行符合性审查。</w:t>
      </w:r>
    </w:p>
    <w:p w14:paraId="4B4439CD">
      <w:pPr>
        <w:pStyle w:val="36"/>
        <w:ind w:firstLine="560"/>
        <w:rPr>
          <w:rFonts w:hint="eastAsia" w:ascii="宋体" w:hAnsi="宋体" w:eastAsia="宋体" w:cs="宋体"/>
          <w:highlight w:val="none"/>
        </w:rPr>
      </w:pPr>
      <w:r>
        <w:rPr>
          <w:rFonts w:hint="eastAsia" w:ascii="宋体" w:hAnsi="宋体" w:eastAsia="宋体" w:cs="宋体"/>
          <w:highlight w:val="none"/>
        </w:rPr>
        <w:t>2、资格性审查的内容包括以下内容：</w:t>
      </w:r>
    </w:p>
    <w:tbl>
      <w:tblPr>
        <w:tblStyle w:val="19"/>
        <w:tblW w:w="8522" w:type="dxa"/>
        <w:jc w:val="center"/>
        <w:tblBorders>
          <w:top w:val="thinThickLargeGap" w:color="auto" w:sz="24" w:space="0"/>
          <w:left w:val="thinThickLargeGap" w:color="auto" w:sz="24" w:space="0"/>
          <w:bottom w:val="thickThinLargeGap" w:color="auto" w:sz="24" w:space="0"/>
          <w:right w:val="thickThinLargeGap" w:color="auto" w:sz="24" w:space="0"/>
          <w:insideH w:val="single" w:color="auto" w:sz="6" w:space="0"/>
          <w:insideV w:val="single" w:color="auto" w:sz="6" w:space="0"/>
        </w:tblBorders>
        <w:tblLayout w:type="fixed"/>
        <w:tblCellMar>
          <w:top w:w="0" w:type="dxa"/>
          <w:left w:w="108" w:type="dxa"/>
          <w:bottom w:w="0" w:type="dxa"/>
          <w:right w:w="108" w:type="dxa"/>
        </w:tblCellMar>
      </w:tblPr>
      <w:tblGrid>
        <w:gridCol w:w="872"/>
        <w:gridCol w:w="1430"/>
        <w:gridCol w:w="1449"/>
        <w:gridCol w:w="4771"/>
      </w:tblGrid>
      <w:tr w14:paraId="055C84AA">
        <w:tblPrEx>
          <w:tblBorders>
            <w:top w:val="thinThickLargeGap" w:color="auto" w:sz="24" w:space="0"/>
            <w:left w:val="thinThickLargeGap" w:color="auto" w:sz="24" w:space="0"/>
            <w:bottom w:val="thickThinLargeGap" w:color="auto" w:sz="24" w:space="0"/>
            <w:right w:val="thickThinLargeGap" w:color="auto" w:sz="24"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2302" w:type="dxa"/>
            <w:gridSpan w:val="2"/>
            <w:vAlign w:val="center"/>
          </w:tcPr>
          <w:p w14:paraId="136A3D20">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条款号</w:t>
            </w:r>
          </w:p>
        </w:tc>
        <w:tc>
          <w:tcPr>
            <w:tcW w:w="1449" w:type="dxa"/>
            <w:vAlign w:val="center"/>
          </w:tcPr>
          <w:p w14:paraId="6DB7AB52">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评审因素</w:t>
            </w:r>
          </w:p>
        </w:tc>
        <w:tc>
          <w:tcPr>
            <w:tcW w:w="4771" w:type="dxa"/>
            <w:shd w:val="clear" w:color="auto" w:fill="auto"/>
            <w:vAlign w:val="center"/>
          </w:tcPr>
          <w:p w14:paraId="3A34598F">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评审标准</w:t>
            </w:r>
          </w:p>
        </w:tc>
      </w:tr>
      <w:tr w14:paraId="2C0C0E70">
        <w:tblPrEx>
          <w:tblBorders>
            <w:top w:val="thinThickLargeGap" w:color="auto" w:sz="24" w:space="0"/>
            <w:left w:val="thinThickLargeGap" w:color="auto" w:sz="24" w:space="0"/>
            <w:bottom w:val="thickThinLargeGap" w:color="auto" w:sz="24" w:space="0"/>
            <w:right w:val="thickThinLargeGap" w:color="auto" w:sz="24"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872" w:type="dxa"/>
            <w:vMerge w:val="restart"/>
            <w:vAlign w:val="center"/>
          </w:tcPr>
          <w:p w14:paraId="495A2CB3">
            <w:pPr>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w:t>
            </w:r>
          </w:p>
        </w:tc>
        <w:tc>
          <w:tcPr>
            <w:tcW w:w="1430" w:type="dxa"/>
            <w:vMerge w:val="restart"/>
            <w:vAlign w:val="center"/>
          </w:tcPr>
          <w:p w14:paraId="237198A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资格审查标准</w:t>
            </w:r>
          </w:p>
        </w:tc>
        <w:tc>
          <w:tcPr>
            <w:tcW w:w="1449" w:type="dxa"/>
            <w:vAlign w:val="center"/>
          </w:tcPr>
          <w:p w14:paraId="57FB3A4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满足《中华人民共和国政府采购法》第二十二条规定</w:t>
            </w:r>
          </w:p>
        </w:tc>
        <w:tc>
          <w:tcPr>
            <w:tcW w:w="4771" w:type="dxa"/>
            <w:vAlign w:val="center"/>
          </w:tcPr>
          <w:p w14:paraId="5BF6B0CB">
            <w:pPr>
              <w:rPr>
                <w:rFonts w:hint="eastAsia" w:ascii="宋体" w:hAnsi="宋体" w:eastAsia="宋体" w:cs="宋体"/>
                <w:sz w:val="24"/>
                <w:szCs w:val="24"/>
                <w:highlight w:val="none"/>
              </w:rPr>
            </w:pPr>
            <w:r>
              <w:rPr>
                <w:rFonts w:hint="eastAsia" w:ascii="宋体" w:hAnsi="宋体" w:eastAsia="宋体" w:cs="宋体"/>
                <w:sz w:val="24"/>
                <w:szCs w:val="24"/>
                <w:highlight w:val="none"/>
              </w:rPr>
              <w:t>（1）具有独立承担民事责任的能力；</w:t>
            </w:r>
          </w:p>
          <w:p w14:paraId="21E94C24">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（2）具有良好的商业信誉和健全的财务会计制度； </w:t>
            </w:r>
          </w:p>
          <w:p w14:paraId="0E1AC63E">
            <w:pPr>
              <w:rPr>
                <w:rFonts w:hint="eastAsia" w:ascii="宋体" w:hAnsi="宋体" w:eastAsia="宋体" w:cs="宋体"/>
                <w:sz w:val="24"/>
                <w:szCs w:val="24"/>
                <w:highlight w:val="none"/>
              </w:rPr>
            </w:pPr>
            <w:r>
              <w:rPr>
                <w:rFonts w:hint="eastAsia" w:ascii="宋体" w:hAnsi="宋体" w:eastAsia="宋体" w:cs="宋体"/>
                <w:sz w:val="24"/>
                <w:szCs w:val="24"/>
                <w:highlight w:val="none"/>
              </w:rPr>
              <w:t>（3）有依法缴纳税收和社会保障资金的良好记录；</w:t>
            </w:r>
          </w:p>
          <w:p w14:paraId="3433DEBD">
            <w:pPr>
              <w:keepNext w:val="0"/>
              <w:keepLines w:val="0"/>
              <w:pageBreakBefore w:val="0"/>
              <w:widowControl w:val="0"/>
              <w:kinsoku/>
              <w:wordWrap/>
              <w:overflowPunct w:val="0"/>
              <w:topLinePunct w:val="0"/>
              <w:autoSpaceDE/>
              <w:autoSpaceDN/>
              <w:bidi w:val="0"/>
              <w:adjustRightInd/>
              <w:snapToGrid w:val="0"/>
              <w:spacing w:before="157" w:beforeLines="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（4）具有履行合同所必需的设备和专业技术能力； </w:t>
            </w:r>
          </w:p>
          <w:p w14:paraId="44F4C490">
            <w:pPr>
              <w:rPr>
                <w:rFonts w:hint="eastAsia" w:ascii="宋体" w:hAnsi="宋体" w:eastAsia="宋体" w:cs="宋体"/>
                <w:sz w:val="24"/>
                <w:szCs w:val="24"/>
                <w:highlight w:val="none"/>
              </w:rPr>
            </w:pPr>
            <w:r>
              <w:rPr>
                <w:rFonts w:hint="eastAsia" w:ascii="宋体" w:hAnsi="宋体" w:eastAsia="宋体" w:cs="宋体"/>
                <w:sz w:val="24"/>
                <w:szCs w:val="24"/>
                <w:highlight w:val="none"/>
              </w:rPr>
              <w:t>（5）参加本次政府采购活动前三年内，在经营活动中没有重大违法记录；</w:t>
            </w:r>
          </w:p>
          <w:p w14:paraId="7D25A239">
            <w:pPr>
              <w:rPr>
                <w:rFonts w:hint="eastAsia" w:ascii="宋体" w:hAnsi="宋体" w:eastAsia="宋体" w:cs="宋体"/>
                <w:sz w:val="24"/>
                <w:szCs w:val="24"/>
                <w:highlight w:val="none"/>
              </w:rPr>
            </w:pPr>
            <w:r>
              <w:rPr>
                <w:rFonts w:hint="eastAsia" w:ascii="宋体" w:hAnsi="宋体" w:eastAsia="宋体" w:cs="宋体"/>
                <w:sz w:val="24"/>
                <w:szCs w:val="24"/>
                <w:highlight w:val="none"/>
              </w:rPr>
              <w:t>（6）在投标（响应）截止日期前未被列入失信被执行人名单、税收违法黑名单、政府采购严重违法失信行为记录名单；</w:t>
            </w:r>
          </w:p>
          <w:p w14:paraId="27CD63B6">
            <w:pPr>
              <w:rPr>
                <w:rFonts w:hint="eastAsia" w:ascii="宋体" w:hAnsi="宋体" w:eastAsia="宋体" w:cs="宋体"/>
                <w:sz w:val="24"/>
                <w:szCs w:val="24"/>
                <w:highlight w:val="none"/>
              </w:rPr>
            </w:pPr>
            <w:r>
              <w:rPr>
                <w:rFonts w:hint="eastAsia" w:ascii="宋体" w:hAnsi="宋体" w:eastAsia="宋体" w:cs="宋体"/>
                <w:sz w:val="24"/>
                <w:szCs w:val="24"/>
                <w:highlight w:val="none"/>
              </w:rPr>
              <w:t>（7）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w:t>
            </w:r>
          </w:p>
          <w:p w14:paraId="0D771277">
            <w:pPr>
              <w:rPr>
                <w:rFonts w:hint="eastAsia" w:ascii="宋体" w:hAnsi="宋体" w:eastAsia="宋体" w:cs="宋体"/>
                <w:sz w:val="24"/>
                <w:szCs w:val="24"/>
                <w:highlight w:val="none"/>
              </w:rPr>
            </w:pPr>
            <w:r>
              <w:rPr>
                <w:rFonts w:hint="eastAsia" w:ascii="宋体" w:hAnsi="宋体" w:eastAsia="宋体" w:cs="宋体"/>
                <w:sz w:val="24"/>
                <w:szCs w:val="24"/>
                <w:highlight w:val="none"/>
              </w:rPr>
              <w:t>供应商须承诺符合以上资格条件要求，并提供承诺函。供应商应对其资格信用承诺内容的真实性、合法性、有效性负责。如作出虚假承诺，视同“提供虚假材料谋取中标（成交）”的违法行为。经调查核实后，按照《中华人民共和国政府采购法》第七十七条，处以采购金额千分之五以上千分之十以下的罚款，列入不良行为记录名单，在一至三年内禁止参加政府采购活动，如有违法所得的，并处没收违法所得，情节严重的，由市场监管部门吊销营业执照；构成犯罪的，依法追究刑事责任。</w:t>
            </w:r>
          </w:p>
        </w:tc>
      </w:tr>
      <w:tr w14:paraId="0F874CE8">
        <w:tblPrEx>
          <w:tblBorders>
            <w:top w:val="thinThickLargeGap" w:color="auto" w:sz="24" w:space="0"/>
            <w:left w:val="thinThickLargeGap" w:color="auto" w:sz="24" w:space="0"/>
            <w:bottom w:val="thickThinLargeGap" w:color="auto" w:sz="24" w:space="0"/>
            <w:right w:val="thickThinLargeGap" w:color="auto" w:sz="24"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872" w:type="dxa"/>
            <w:vMerge w:val="continue"/>
            <w:vAlign w:val="center"/>
          </w:tcPr>
          <w:p w14:paraId="6592A2CC">
            <w:pPr>
              <w:jc w:val="center"/>
              <w:rPr>
                <w:rFonts w:hint="eastAsia" w:ascii="宋体" w:hAnsi="宋体" w:eastAsia="宋体" w:cs="宋体"/>
                <w:sz w:val="24"/>
                <w:szCs w:val="24"/>
                <w:highlight w:val="none"/>
              </w:rPr>
            </w:pPr>
          </w:p>
        </w:tc>
        <w:tc>
          <w:tcPr>
            <w:tcW w:w="1430" w:type="dxa"/>
            <w:vMerge w:val="continue"/>
            <w:vAlign w:val="center"/>
          </w:tcPr>
          <w:p w14:paraId="457C4A38">
            <w:pPr>
              <w:jc w:val="center"/>
              <w:rPr>
                <w:rFonts w:hint="eastAsia" w:ascii="宋体" w:hAnsi="宋体" w:eastAsia="宋体" w:cs="宋体"/>
                <w:sz w:val="24"/>
                <w:szCs w:val="24"/>
                <w:highlight w:val="none"/>
              </w:rPr>
            </w:pPr>
          </w:p>
        </w:tc>
        <w:tc>
          <w:tcPr>
            <w:tcW w:w="1449" w:type="dxa"/>
            <w:vAlign w:val="center"/>
          </w:tcPr>
          <w:p w14:paraId="4C38259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落实政府采购政策需满足的资格要求</w:t>
            </w:r>
          </w:p>
        </w:tc>
        <w:tc>
          <w:tcPr>
            <w:tcW w:w="4771" w:type="dxa"/>
            <w:vAlign w:val="center"/>
          </w:tcPr>
          <w:p w14:paraId="21067370">
            <w:pPr>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本项目不专门面向中小微企业采购，但按政策规定评标时给予小微企业10%的价格优惠。（供应商需提供中小企业声明函）；监狱企业、残疾人福利性单位视同小型、微型企业（详见附件要求）。</w:t>
            </w:r>
          </w:p>
        </w:tc>
      </w:tr>
      <w:tr w14:paraId="51AC8000">
        <w:tblPrEx>
          <w:tblBorders>
            <w:top w:val="thinThickLargeGap" w:color="auto" w:sz="24" w:space="0"/>
            <w:left w:val="thinThickLargeGap" w:color="auto" w:sz="24" w:space="0"/>
            <w:bottom w:val="thickThinLargeGap" w:color="auto" w:sz="24" w:space="0"/>
            <w:right w:val="thickThinLargeGap" w:color="auto" w:sz="24"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872" w:type="dxa"/>
            <w:vMerge w:val="continue"/>
            <w:vAlign w:val="center"/>
          </w:tcPr>
          <w:p w14:paraId="549E231E">
            <w:pPr>
              <w:jc w:val="center"/>
              <w:rPr>
                <w:rFonts w:hint="eastAsia" w:ascii="宋体" w:hAnsi="宋体" w:eastAsia="宋体" w:cs="宋体"/>
                <w:sz w:val="24"/>
                <w:szCs w:val="24"/>
                <w:highlight w:val="none"/>
              </w:rPr>
            </w:pPr>
          </w:p>
        </w:tc>
        <w:tc>
          <w:tcPr>
            <w:tcW w:w="1430" w:type="dxa"/>
            <w:vMerge w:val="continue"/>
            <w:vAlign w:val="center"/>
          </w:tcPr>
          <w:p w14:paraId="51B610A3">
            <w:pPr>
              <w:jc w:val="center"/>
              <w:rPr>
                <w:rFonts w:hint="eastAsia" w:ascii="宋体" w:hAnsi="宋体" w:eastAsia="宋体" w:cs="宋体"/>
                <w:sz w:val="24"/>
                <w:szCs w:val="24"/>
                <w:highlight w:val="none"/>
              </w:rPr>
            </w:pPr>
          </w:p>
        </w:tc>
        <w:tc>
          <w:tcPr>
            <w:tcW w:w="1449" w:type="dxa"/>
            <w:vAlign w:val="center"/>
          </w:tcPr>
          <w:p w14:paraId="50A915C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本项目的特定资格要求</w:t>
            </w:r>
          </w:p>
        </w:tc>
        <w:tc>
          <w:tcPr>
            <w:tcW w:w="4771" w:type="dxa"/>
            <w:vAlign w:val="center"/>
          </w:tcPr>
          <w:p w14:paraId="236AC24B">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无</w:t>
            </w:r>
          </w:p>
        </w:tc>
      </w:tr>
    </w:tbl>
    <w:p w14:paraId="61B76826">
      <w:pPr>
        <w:pStyle w:val="33"/>
        <w:rPr>
          <w:rFonts w:hint="eastAsia" w:ascii="宋体" w:hAnsi="宋体" w:eastAsia="宋体" w:cs="宋体"/>
          <w:highlight w:val="none"/>
        </w:rPr>
      </w:pPr>
    </w:p>
    <w:p w14:paraId="31C1429C">
      <w:pPr>
        <w:rPr>
          <w:rFonts w:hint="eastAsia" w:ascii="宋体" w:hAnsi="宋体" w:eastAsia="宋体" w:cs="宋体"/>
          <w:highlight w:val="none"/>
        </w:rPr>
      </w:pPr>
      <w:r>
        <w:rPr>
          <w:rFonts w:hint="eastAsia" w:ascii="宋体" w:hAnsi="宋体" w:eastAsia="宋体" w:cs="宋体"/>
          <w:highlight w:val="none"/>
        </w:rPr>
        <w:br w:type="page"/>
      </w:r>
    </w:p>
    <w:p w14:paraId="54236613">
      <w:pPr>
        <w:pStyle w:val="33"/>
        <w:rPr>
          <w:rFonts w:hint="eastAsia" w:ascii="宋体" w:hAnsi="宋体" w:eastAsia="宋体" w:cs="宋体"/>
          <w:highlight w:val="none"/>
        </w:rPr>
      </w:pPr>
      <w:r>
        <w:rPr>
          <w:rFonts w:hint="eastAsia" w:ascii="宋体" w:hAnsi="宋体" w:eastAsia="宋体" w:cs="宋体"/>
          <w:highlight w:val="none"/>
        </w:rPr>
        <w:t>三、</w:t>
      </w:r>
      <w:r>
        <w:rPr>
          <w:rFonts w:hint="eastAsia" w:ascii="宋体" w:hAnsi="宋体" w:eastAsia="宋体" w:cs="宋体"/>
          <w:highlight w:val="none"/>
        </w:rPr>
        <w:t>符合性审查部分：</w:t>
      </w:r>
    </w:p>
    <w:tbl>
      <w:tblPr>
        <w:tblStyle w:val="20"/>
        <w:tblW w:w="8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9"/>
        <w:gridCol w:w="1620"/>
        <w:gridCol w:w="6335"/>
      </w:tblGrid>
      <w:tr w14:paraId="7EA9F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719" w:type="dxa"/>
            <w:vAlign w:val="center"/>
          </w:tcPr>
          <w:p w14:paraId="3896140C">
            <w:pPr>
              <w:spacing w:line="320" w:lineRule="exact"/>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序号</w:t>
            </w:r>
            <w:r>
              <w:rPr>
                <w:rFonts w:hint="eastAsia" w:ascii="宋体" w:hAnsi="宋体" w:eastAsia="宋体" w:cs="宋体"/>
                <w:b/>
                <w:bCs/>
                <w:color w:val="000000"/>
                <w:sz w:val="24"/>
                <w:szCs w:val="24"/>
                <w:highlight w:val="none"/>
              </w:rPr>
              <w:br w:type="page"/>
            </w:r>
          </w:p>
        </w:tc>
        <w:tc>
          <w:tcPr>
            <w:tcW w:w="1620" w:type="dxa"/>
            <w:vAlign w:val="center"/>
          </w:tcPr>
          <w:p w14:paraId="42681AEA">
            <w:pPr>
              <w:spacing w:line="320" w:lineRule="exact"/>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评审因素</w:t>
            </w:r>
          </w:p>
        </w:tc>
        <w:tc>
          <w:tcPr>
            <w:tcW w:w="6335" w:type="dxa"/>
            <w:vAlign w:val="center"/>
          </w:tcPr>
          <w:p w14:paraId="2EDD664A">
            <w:pPr>
              <w:spacing w:line="320" w:lineRule="exact"/>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符合性评审标准</w:t>
            </w:r>
          </w:p>
        </w:tc>
      </w:tr>
      <w:tr w14:paraId="5B214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8" w:hRule="atLeast"/>
        </w:trPr>
        <w:tc>
          <w:tcPr>
            <w:tcW w:w="719" w:type="dxa"/>
            <w:vMerge w:val="restart"/>
            <w:vAlign w:val="center"/>
          </w:tcPr>
          <w:p w14:paraId="58BDC67A">
            <w:pPr>
              <w:spacing w:line="320" w:lineRule="exact"/>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1、</w:t>
            </w:r>
          </w:p>
        </w:tc>
        <w:tc>
          <w:tcPr>
            <w:tcW w:w="1620" w:type="dxa"/>
            <w:vAlign w:val="center"/>
          </w:tcPr>
          <w:p w14:paraId="16354B3A">
            <w:pPr>
              <w:spacing w:line="320" w:lineRule="exact"/>
              <w:jc w:val="left"/>
              <w:rPr>
                <w:rFonts w:hint="eastAsia" w:ascii="宋体" w:hAnsi="宋体" w:eastAsia="宋体" w:cs="宋体"/>
                <w:color w:val="000000"/>
                <w:sz w:val="24"/>
                <w:szCs w:val="24"/>
                <w:highlight w:val="none"/>
              </w:rPr>
            </w:pPr>
            <w:bookmarkStart w:id="36" w:name="OLE_LINK10"/>
            <w:r>
              <w:rPr>
                <w:rFonts w:hint="eastAsia" w:ascii="宋体" w:hAnsi="宋体" w:eastAsia="宋体" w:cs="宋体"/>
                <w:color w:val="000000"/>
                <w:sz w:val="24"/>
                <w:szCs w:val="24"/>
                <w:highlight w:val="none"/>
              </w:rPr>
              <w:t>报价合理</w:t>
            </w:r>
            <w:bookmarkEnd w:id="36"/>
          </w:p>
        </w:tc>
        <w:tc>
          <w:tcPr>
            <w:tcW w:w="6335" w:type="dxa"/>
            <w:vAlign w:val="center"/>
          </w:tcPr>
          <w:p w14:paraId="15939E01">
            <w:pPr>
              <w:spacing w:line="32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磋商小组认为供应商的报价(总价或单价)明显低于其他通过符合性审查供应商的报价(总价或单价)，有可能影响产品质量或者不能诚信履约的，应当要求其在评审现场合理的时间内提供书面说明，必要时提交相关证明材料；供应商不能证明其报价合理性的，磋商小组应当将其作为无效投标处理。供应商书面说明应当按照国家财务会计制度的规定要求，逐项就供应商提供的货物和服务的主营业务成本（应根据供应商企业类型予以区别）、税金及附加、销售费用、管理费用、财务费用等成本构成事项详细陈述</w:t>
            </w:r>
          </w:p>
        </w:tc>
      </w:tr>
      <w:tr w14:paraId="2FDC4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719" w:type="dxa"/>
            <w:vMerge w:val="continue"/>
            <w:vAlign w:val="center"/>
          </w:tcPr>
          <w:p w14:paraId="2797B5E3">
            <w:pPr>
              <w:spacing w:line="320" w:lineRule="exact"/>
              <w:jc w:val="center"/>
              <w:rPr>
                <w:rFonts w:hint="eastAsia" w:ascii="宋体" w:hAnsi="宋体" w:eastAsia="宋体" w:cs="宋体"/>
                <w:color w:val="000000"/>
                <w:sz w:val="24"/>
                <w:szCs w:val="24"/>
                <w:highlight w:val="none"/>
              </w:rPr>
            </w:pPr>
          </w:p>
        </w:tc>
        <w:tc>
          <w:tcPr>
            <w:tcW w:w="1620" w:type="dxa"/>
            <w:vAlign w:val="center"/>
          </w:tcPr>
          <w:p w14:paraId="11ABE6B1">
            <w:pPr>
              <w:spacing w:line="32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最高限价</w:t>
            </w:r>
          </w:p>
        </w:tc>
        <w:tc>
          <w:tcPr>
            <w:tcW w:w="6335" w:type="dxa"/>
            <w:vAlign w:val="center"/>
          </w:tcPr>
          <w:p w14:paraId="0ABDD68B">
            <w:pPr>
              <w:spacing w:line="320" w:lineRule="exact"/>
              <w:jc w:val="left"/>
              <w:rPr>
                <w:rFonts w:hint="eastAsia" w:ascii="宋体" w:hAnsi="宋体" w:eastAsia="宋体" w:cs="宋体"/>
                <w:color w:val="000000"/>
                <w:sz w:val="24"/>
                <w:szCs w:val="24"/>
                <w:highlight w:val="none"/>
              </w:rPr>
            </w:pPr>
            <w:r>
              <w:rPr>
                <w:rFonts w:hint="eastAsia" w:ascii="宋体" w:hAnsi="宋体" w:eastAsia="宋体" w:cs="宋体"/>
                <w:kern w:val="0"/>
                <w:sz w:val="24"/>
                <w:szCs w:val="24"/>
                <w:highlight w:val="none"/>
                <w:lang w:bidi="ar"/>
              </w:rPr>
              <w:t>只能有一个有效报价，报价不得高于最高限价</w:t>
            </w:r>
          </w:p>
        </w:tc>
      </w:tr>
      <w:tr w14:paraId="52AA5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719" w:type="dxa"/>
            <w:vMerge w:val="restart"/>
            <w:vAlign w:val="center"/>
          </w:tcPr>
          <w:p w14:paraId="316F47E1">
            <w:pPr>
              <w:spacing w:line="320" w:lineRule="exact"/>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2</w:t>
            </w:r>
            <w:r>
              <w:rPr>
                <w:rFonts w:hint="eastAsia" w:ascii="宋体" w:hAnsi="宋体" w:eastAsia="宋体" w:cs="宋体"/>
                <w:color w:val="000000"/>
                <w:sz w:val="24"/>
                <w:szCs w:val="24"/>
                <w:highlight w:val="none"/>
                <w:lang w:val="en-US" w:eastAsia="zh-CN"/>
              </w:rPr>
              <w:t>、</w:t>
            </w:r>
          </w:p>
        </w:tc>
        <w:tc>
          <w:tcPr>
            <w:tcW w:w="1620" w:type="dxa"/>
            <w:vAlign w:val="center"/>
          </w:tcPr>
          <w:p w14:paraId="534F631A">
            <w:pPr>
              <w:spacing w:line="32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磋商响应文件的递交</w:t>
            </w:r>
          </w:p>
        </w:tc>
        <w:tc>
          <w:tcPr>
            <w:tcW w:w="6335" w:type="dxa"/>
            <w:vAlign w:val="center"/>
          </w:tcPr>
          <w:p w14:paraId="2799CF16">
            <w:pPr>
              <w:spacing w:line="320" w:lineRule="exact"/>
              <w:jc w:val="left"/>
              <w:rPr>
                <w:rFonts w:hint="eastAsia" w:ascii="宋体" w:hAnsi="宋体" w:eastAsia="宋体" w:cs="宋体"/>
                <w:color w:val="000000"/>
                <w:sz w:val="24"/>
                <w:szCs w:val="24"/>
                <w:highlight w:val="none"/>
              </w:rPr>
            </w:pPr>
            <w:bookmarkStart w:id="37" w:name="OLE_LINK39"/>
            <w:r>
              <w:rPr>
                <w:rFonts w:hint="eastAsia" w:ascii="宋体" w:hAnsi="宋体" w:eastAsia="宋体" w:cs="宋体"/>
                <w:color w:val="000000"/>
                <w:sz w:val="24"/>
                <w:szCs w:val="24"/>
                <w:highlight w:val="none"/>
              </w:rPr>
              <w:t>符合第二章“供应商须知前附表”第</w:t>
            </w:r>
            <w:r>
              <w:rPr>
                <w:rFonts w:hint="eastAsia" w:ascii="宋体" w:hAnsi="宋体" w:eastAsia="宋体" w:cs="宋体"/>
                <w:color w:val="000000"/>
                <w:sz w:val="24"/>
                <w:szCs w:val="24"/>
                <w:highlight w:val="none"/>
                <w:lang w:val="en-US" w:eastAsia="zh-CN"/>
              </w:rPr>
              <w:t>29</w:t>
            </w:r>
            <w:r>
              <w:rPr>
                <w:rFonts w:hint="eastAsia" w:ascii="宋体" w:hAnsi="宋体" w:eastAsia="宋体" w:cs="宋体"/>
                <w:color w:val="000000"/>
                <w:sz w:val="24"/>
                <w:szCs w:val="24"/>
                <w:highlight w:val="none"/>
              </w:rPr>
              <w:t>条的规定</w:t>
            </w:r>
            <w:bookmarkEnd w:id="37"/>
          </w:p>
        </w:tc>
      </w:tr>
      <w:tr w14:paraId="5FF90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719" w:type="dxa"/>
            <w:vMerge w:val="continue"/>
            <w:vAlign w:val="center"/>
          </w:tcPr>
          <w:p w14:paraId="6B9A7AFF">
            <w:pPr>
              <w:spacing w:line="320" w:lineRule="exact"/>
              <w:jc w:val="center"/>
              <w:rPr>
                <w:rFonts w:hint="eastAsia" w:ascii="宋体" w:hAnsi="宋体" w:eastAsia="宋体" w:cs="宋体"/>
                <w:color w:val="000000"/>
                <w:sz w:val="24"/>
                <w:szCs w:val="24"/>
                <w:highlight w:val="none"/>
              </w:rPr>
            </w:pPr>
          </w:p>
        </w:tc>
        <w:tc>
          <w:tcPr>
            <w:tcW w:w="1620" w:type="dxa"/>
            <w:vAlign w:val="center"/>
          </w:tcPr>
          <w:p w14:paraId="24BFF683">
            <w:pPr>
              <w:spacing w:line="32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磋商响应文件格式</w:t>
            </w:r>
          </w:p>
        </w:tc>
        <w:tc>
          <w:tcPr>
            <w:tcW w:w="6335" w:type="dxa"/>
            <w:vAlign w:val="center"/>
          </w:tcPr>
          <w:p w14:paraId="7360B47D">
            <w:pPr>
              <w:spacing w:line="320" w:lineRule="exact"/>
              <w:jc w:val="lef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符合第六章“竞争性磋商响应文件格式”的要求</w:t>
            </w:r>
          </w:p>
        </w:tc>
      </w:tr>
      <w:tr w14:paraId="3EC26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9" w:type="dxa"/>
            <w:vMerge w:val="continue"/>
            <w:vAlign w:val="center"/>
          </w:tcPr>
          <w:p w14:paraId="6EDD8E37">
            <w:pPr>
              <w:spacing w:line="320" w:lineRule="exact"/>
              <w:jc w:val="center"/>
              <w:rPr>
                <w:rFonts w:hint="eastAsia" w:ascii="宋体" w:hAnsi="宋体" w:eastAsia="宋体" w:cs="宋体"/>
                <w:color w:val="000000"/>
                <w:sz w:val="24"/>
                <w:szCs w:val="24"/>
                <w:highlight w:val="none"/>
              </w:rPr>
            </w:pPr>
          </w:p>
        </w:tc>
        <w:tc>
          <w:tcPr>
            <w:tcW w:w="1620" w:type="dxa"/>
            <w:vAlign w:val="center"/>
          </w:tcPr>
          <w:p w14:paraId="2928BC7B">
            <w:pPr>
              <w:spacing w:line="320" w:lineRule="exact"/>
              <w:jc w:val="lef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签字或盖章</w:t>
            </w:r>
          </w:p>
        </w:tc>
        <w:tc>
          <w:tcPr>
            <w:tcW w:w="6335" w:type="dxa"/>
            <w:vAlign w:val="center"/>
          </w:tcPr>
          <w:p w14:paraId="1AD37F2C">
            <w:pPr>
              <w:spacing w:line="320" w:lineRule="exact"/>
              <w:jc w:val="left"/>
              <w:rPr>
                <w:rFonts w:hint="eastAsia" w:ascii="宋体" w:hAnsi="宋体" w:eastAsia="宋体" w:cs="宋体"/>
                <w:sz w:val="24"/>
                <w:szCs w:val="24"/>
                <w:highlight w:val="none"/>
              </w:rPr>
            </w:pPr>
            <w:bookmarkStart w:id="38" w:name="OLE_LINK40"/>
            <w:r>
              <w:rPr>
                <w:rFonts w:hint="eastAsia" w:ascii="宋体" w:hAnsi="宋体" w:eastAsia="宋体" w:cs="宋体"/>
                <w:color w:val="000000"/>
                <w:sz w:val="24"/>
                <w:szCs w:val="24"/>
                <w:highlight w:val="none"/>
              </w:rPr>
              <w:t>符合第二章“供应商须知前附表”第</w:t>
            </w:r>
            <w:r>
              <w:rPr>
                <w:rFonts w:hint="eastAsia" w:ascii="宋体" w:hAnsi="宋体" w:eastAsia="宋体" w:cs="宋体"/>
                <w:color w:val="000000"/>
                <w:sz w:val="24"/>
                <w:szCs w:val="24"/>
                <w:highlight w:val="none"/>
                <w:lang w:val="en-US" w:eastAsia="zh-CN"/>
              </w:rPr>
              <w:t>26</w:t>
            </w:r>
            <w:r>
              <w:rPr>
                <w:rFonts w:hint="eastAsia" w:ascii="宋体" w:hAnsi="宋体" w:eastAsia="宋体" w:cs="宋体"/>
                <w:color w:val="000000"/>
                <w:sz w:val="24"/>
                <w:szCs w:val="24"/>
                <w:highlight w:val="none"/>
              </w:rPr>
              <w:t>条的规定</w:t>
            </w:r>
            <w:bookmarkEnd w:id="38"/>
          </w:p>
        </w:tc>
      </w:tr>
      <w:tr w14:paraId="1EAD7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719" w:type="dxa"/>
            <w:vMerge w:val="continue"/>
            <w:vAlign w:val="center"/>
          </w:tcPr>
          <w:p w14:paraId="4431353F">
            <w:pPr>
              <w:spacing w:line="320" w:lineRule="exact"/>
              <w:jc w:val="center"/>
              <w:rPr>
                <w:rFonts w:hint="eastAsia" w:ascii="宋体" w:hAnsi="宋体" w:eastAsia="宋体" w:cs="宋体"/>
                <w:color w:val="000000"/>
                <w:sz w:val="24"/>
                <w:szCs w:val="24"/>
                <w:highlight w:val="none"/>
              </w:rPr>
            </w:pPr>
          </w:p>
        </w:tc>
        <w:tc>
          <w:tcPr>
            <w:tcW w:w="1620" w:type="dxa"/>
            <w:vAlign w:val="center"/>
          </w:tcPr>
          <w:p w14:paraId="2A82B5EF">
            <w:pPr>
              <w:spacing w:line="32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合同履行期限</w:t>
            </w:r>
          </w:p>
        </w:tc>
        <w:tc>
          <w:tcPr>
            <w:tcW w:w="6335" w:type="dxa"/>
            <w:vAlign w:val="center"/>
          </w:tcPr>
          <w:p w14:paraId="738A60B9">
            <w:pPr>
              <w:spacing w:line="320" w:lineRule="exact"/>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符合第二章“供应商须知前附表”第</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条的规定</w:t>
            </w:r>
          </w:p>
        </w:tc>
      </w:tr>
      <w:tr w14:paraId="23075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719" w:type="dxa"/>
            <w:vMerge w:val="continue"/>
            <w:vAlign w:val="center"/>
          </w:tcPr>
          <w:p w14:paraId="00AD3351">
            <w:pPr>
              <w:spacing w:line="320" w:lineRule="exact"/>
              <w:jc w:val="center"/>
              <w:rPr>
                <w:rFonts w:hint="eastAsia" w:ascii="宋体" w:hAnsi="宋体" w:eastAsia="宋体" w:cs="宋体"/>
                <w:color w:val="000000"/>
                <w:sz w:val="24"/>
                <w:szCs w:val="24"/>
                <w:highlight w:val="none"/>
              </w:rPr>
            </w:pPr>
          </w:p>
        </w:tc>
        <w:tc>
          <w:tcPr>
            <w:tcW w:w="1620" w:type="dxa"/>
            <w:vAlign w:val="center"/>
          </w:tcPr>
          <w:p w14:paraId="182CC69E">
            <w:pPr>
              <w:spacing w:line="32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服务标准</w:t>
            </w:r>
          </w:p>
        </w:tc>
        <w:tc>
          <w:tcPr>
            <w:tcW w:w="6335" w:type="dxa"/>
            <w:vAlign w:val="center"/>
          </w:tcPr>
          <w:p w14:paraId="08CC5C8D">
            <w:pPr>
              <w:spacing w:line="320" w:lineRule="exact"/>
              <w:jc w:val="left"/>
              <w:rPr>
                <w:rFonts w:hint="eastAsia" w:ascii="宋体" w:hAnsi="宋体" w:eastAsia="宋体" w:cs="宋体"/>
                <w:sz w:val="24"/>
                <w:szCs w:val="24"/>
                <w:highlight w:val="none"/>
              </w:rPr>
            </w:pPr>
            <w:bookmarkStart w:id="39" w:name="OLE_LINK41"/>
            <w:r>
              <w:rPr>
                <w:rFonts w:hint="eastAsia" w:ascii="宋体" w:hAnsi="宋体" w:eastAsia="宋体" w:cs="宋体"/>
                <w:color w:val="000000"/>
                <w:sz w:val="24"/>
                <w:szCs w:val="24"/>
                <w:highlight w:val="none"/>
              </w:rPr>
              <w:t>符合第二章“供应商须知前附表”第</w:t>
            </w:r>
            <w:r>
              <w:rPr>
                <w:rFonts w:hint="eastAsia" w:ascii="宋体" w:hAnsi="宋体" w:eastAsia="宋体" w:cs="宋体"/>
                <w:color w:val="000000"/>
                <w:sz w:val="24"/>
                <w:szCs w:val="24"/>
                <w:highlight w:val="none"/>
                <w:lang w:val="en-US" w:eastAsia="zh-CN"/>
              </w:rPr>
              <w:t>9</w:t>
            </w:r>
            <w:r>
              <w:rPr>
                <w:rFonts w:hint="eastAsia" w:ascii="宋体" w:hAnsi="宋体" w:eastAsia="宋体" w:cs="宋体"/>
                <w:color w:val="000000"/>
                <w:sz w:val="24"/>
                <w:szCs w:val="24"/>
                <w:highlight w:val="none"/>
              </w:rPr>
              <w:t>条的规定</w:t>
            </w:r>
            <w:bookmarkEnd w:id="39"/>
          </w:p>
        </w:tc>
      </w:tr>
      <w:tr w14:paraId="65F15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719" w:type="dxa"/>
            <w:vMerge w:val="continue"/>
            <w:vAlign w:val="center"/>
          </w:tcPr>
          <w:p w14:paraId="6ACC57CB">
            <w:pPr>
              <w:spacing w:line="320" w:lineRule="exact"/>
              <w:jc w:val="center"/>
              <w:rPr>
                <w:rFonts w:hint="eastAsia" w:ascii="宋体" w:hAnsi="宋体" w:eastAsia="宋体" w:cs="宋体"/>
                <w:color w:val="000000"/>
                <w:sz w:val="24"/>
                <w:szCs w:val="24"/>
                <w:highlight w:val="none"/>
              </w:rPr>
            </w:pPr>
          </w:p>
        </w:tc>
        <w:tc>
          <w:tcPr>
            <w:tcW w:w="1620" w:type="dxa"/>
            <w:vAlign w:val="center"/>
          </w:tcPr>
          <w:p w14:paraId="08865C88">
            <w:pPr>
              <w:spacing w:line="320" w:lineRule="exact"/>
              <w:jc w:val="lef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响应文件</w:t>
            </w:r>
            <w:r>
              <w:rPr>
                <w:rFonts w:hint="eastAsia" w:ascii="宋体" w:hAnsi="宋体" w:eastAsia="宋体" w:cs="宋体"/>
                <w:sz w:val="24"/>
                <w:szCs w:val="24"/>
                <w:highlight w:val="none"/>
              </w:rPr>
              <w:t>有效期</w:t>
            </w:r>
          </w:p>
        </w:tc>
        <w:tc>
          <w:tcPr>
            <w:tcW w:w="6335" w:type="dxa"/>
            <w:vAlign w:val="center"/>
          </w:tcPr>
          <w:p w14:paraId="25987C9D">
            <w:pPr>
              <w:spacing w:line="320" w:lineRule="exact"/>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符合第二章“供应商须知前附表”第</w:t>
            </w:r>
            <w:r>
              <w:rPr>
                <w:rFonts w:hint="eastAsia" w:ascii="宋体" w:hAnsi="宋体" w:eastAsia="宋体" w:cs="宋体"/>
                <w:color w:val="000000"/>
                <w:sz w:val="24"/>
                <w:szCs w:val="24"/>
                <w:highlight w:val="none"/>
                <w:lang w:val="en-US" w:eastAsia="zh-CN"/>
              </w:rPr>
              <w:t>21</w:t>
            </w:r>
            <w:r>
              <w:rPr>
                <w:rFonts w:hint="eastAsia" w:ascii="宋体" w:hAnsi="宋体" w:eastAsia="宋体" w:cs="宋体"/>
                <w:color w:val="000000"/>
                <w:sz w:val="24"/>
                <w:szCs w:val="24"/>
                <w:highlight w:val="none"/>
              </w:rPr>
              <w:t>条的规定</w:t>
            </w:r>
          </w:p>
        </w:tc>
      </w:tr>
      <w:tr w14:paraId="5480D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719" w:type="dxa"/>
            <w:vMerge w:val="continue"/>
            <w:vAlign w:val="center"/>
          </w:tcPr>
          <w:p w14:paraId="76A9048C">
            <w:pPr>
              <w:spacing w:line="320" w:lineRule="exact"/>
              <w:jc w:val="center"/>
              <w:rPr>
                <w:rFonts w:hint="eastAsia" w:ascii="宋体" w:hAnsi="宋体" w:eastAsia="宋体" w:cs="宋体"/>
                <w:color w:val="000000"/>
                <w:sz w:val="24"/>
                <w:szCs w:val="24"/>
                <w:highlight w:val="none"/>
              </w:rPr>
            </w:pPr>
          </w:p>
        </w:tc>
        <w:tc>
          <w:tcPr>
            <w:tcW w:w="1620" w:type="dxa"/>
            <w:vAlign w:val="center"/>
          </w:tcPr>
          <w:p w14:paraId="7120813F">
            <w:pPr>
              <w:spacing w:line="32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其他无效情形</w:t>
            </w:r>
          </w:p>
        </w:tc>
        <w:tc>
          <w:tcPr>
            <w:tcW w:w="6335" w:type="dxa"/>
            <w:vAlign w:val="center"/>
          </w:tcPr>
          <w:p w14:paraId="070B3870">
            <w:pPr>
              <w:spacing w:line="320" w:lineRule="exact"/>
              <w:jc w:val="lef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响应</w:t>
            </w:r>
            <w:r>
              <w:rPr>
                <w:rFonts w:hint="eastAsia" w:ascii="宋体" w:hAnsi="宋体" w:eastAsia="宋体" w:cs="宋体"/>
                <w:sz w:val="24"/>
                <w:szCs w:val="24"/>
                <w:highlight w:val="none"/>
              </w:rPr>
              <w:t>文件不响应</w:t>
            </w:r>
            <w:r>
              <w:rPr>
                <w:rFonts w:hint="eastAsia" w:ascii="宋体" w:hAnsi="宋体" w:cs="宋体"/>
                <w:sz w:val="24"/>
                <w:szCs w:val="24"/>
                <w:highlight w:val="none"/>
                <w:lang w:val="en-US" w:eastAsia="zh-CN"/>
              </w:rPr>
              <w:t>磋商</w:t>
            </w:r>
            <w:r>
              <w:rPr>
                <w:rFonts w:hint="eastAsia" w:ascii="宋体" w:hAnsi="宋体" w:eastAsia="宋体" w:cs="宋体"/>
                <w:sz w:val="24"/>
                <w:szCs w:val="24"/>
                <w:highlight w:val="none"/>
              </w:rPr>
              <w:t>文件注★条款的其他实质性条款</w:t>
            </w:r>
            <w:r>
              <w:rPr>
                <w:rFonts w:hint="eastAsia" w:ascii="宋体" w:hAnsi="宋体" w:cs="宋体"/>
                <w:sz w:val="24"/>
                <w:szCs w:val="24"/>
                <w:highlight w:val="none"/>
                <w:lang w:val="en-US" w:eastAsia="zh-CN"/>
              </w:rPr>
              <w:t>和</w:t>
            </w:r>
            <w:r>
              <w:rPr>
                <w:rFonts w:hint="eastAsia" w:ascii="宋体" w:hAnsi="宋体" w:eastAsia="宋体" w:cs="宋体"/>
                <w:sz w:val="24"/>
                <w:szCs w:val="24"/>
                <w:highlight w:val="none"/>
              </w:rPr>
              <w:t>出现法律、法规和</w:t>
            </w:r>
            <w:r>
              <w:rPr>
                <w:rFonts w:hint="eastAsia" w:ascii="宋体" w:hAnsi="宋体" w:cs="宋体"/>
                <w:sz w:val="24"/>
                <w:szCs w:val="24"/>
                <w:highlight w:val="none"/>
                <w:lang w:eastAsia="zh-CN"/>
              </w:rPr>
              <w:t>磋商文件</w:t>
            </w:r>
            <w:r>
              <w:rPr>
                <w:rFonts w:hint="eastAsia" w:ascii="宋体" w:hAnsi="宋体" w:eastAsia="宋体" w:cs="宋体"/>
                <w:sz w:val="24"/>
                <w:szCs w:val="24"/>
                <w:highlight w:val="none"/>
              </w:rPr>
              <w:t>规定的其他无效情形。</w:t>
            </w:r>
          </w:p>
        </w:tc>
      </w:tr>
      <w:bookmarkEnd w:id="27"/>
      <w:bookmarkEnd w:id="28"/>
      <w:bookmarkEnd w:id="29"/>
    </w:tbl>
    <w:p w14:paraId="70ECEE7A">
      <w:pPr>
        <w:spacing w:line="480" w:lineRule="exact"/>
        <w:ind w:firstLine="560" w:firstLineChars="200"/>
        <w:rPr>
          <w:rFonts w:hint="eastAsia" w:ascii="宋体" w:hAnsi="宋体" w:eastAsia="宋体" w:cs="宋体"/>
          <w:b w:val="0"/>
          <w:bCs w:val="0"/>
          <w:color w:val="000000"/>
          <w:sz w:val="24"/>
          <w:highlight w:val="none"/>
        </w:rPr>
      </w:pPr>
      <w:r>
        <w:rPr>
          <w:rFonts w:hint="eastAsia" w:ascii="宋体" w:hAnsi="宋体" w:eastAsia="宋体" w:cs="宋体"/>
          <w:b w:val="0"/>
          <w:bCs w:val="0"/>
          <w:highlight w:val="none"/>
          <w:lang w:val="en-US" w:eastAsia="zh-CN"/>
        </w:rPr>
        <w:t>注：</w:t>
      </w:r>
      <w:r>
        <w:rPr>
          <w:rFonts w:hint="eastAsia" w:ascii="宋体" w:hAnsi="宋体" w:eastAsia="宋体" w:cs="宋体"/>
          <w:b w:val="0"/>
          <w:bCs w:val="0"/>
          <w:color w:val="000000"/>
          <w:sz w:val="24"/>
          <w:highlight w:val="none"/>
        </w:rPr>
        <w:t>没有通过符合性评审的，不能进入详细评审。</w:t>
      </w:r>
    </w:p>
    <w:p w14:paraId="7780CD95">
      <w:pPr>
        <w:rPr>
          <w:rFonts w:hint="eastAsia" w:ascii="宋体" w:hAnsi="宋体" w:eastAsia="宋体" w:cs="宋体"/>
          <w:highlight w:val="none"/>
        </w:rPr>
      </w:pPr>
      <w:r>
        <w:rPr>
          <w:rFonts w:hint="eastAsia" w:ascii="宋体" w:hAnsi="宋体" w:eastAsia="宋体" w:cs="宋体"/>
          <w:highlight w:val="none"/>
        </w:rPr>
        <w:br w:type="page"/>
      </w:r>
    </w:p>
    <w:p w14:paraId="235BCE88">
      <w:pPr>
        <w:pStyle w:val="33"/>
        <w:rPr>
          <w:rFonts w:hint="eastAsia" w:ascii="宋体" w:hAnsi="宋体" w:eastAsia="宋体" w:cs="宋体"/>
          <w:highlight w:val="none"/>
        </w:rPr>
      </w:pPr>
      <w:bookmarkStart w:id="40" w:name="_Toc3657"/>
      <w:bookmarkStart w:id="41" w:name="_Toc9901"/>
      <w:bookmarkStart w:id="42" w:name="_Toc182873380"/>
      <w:bookmarkStart w:id="43" w:name="_Toc183683141"/>
      <w:r>
        <w:rPr>
          <w:rFonts w:hint="eastAsia" w:ascii="宋体" w:hAnsi="宋体" w:eastAsia="宋体" w:cs="宋体"/>
          <w:highlight w:val="none"/>
        </w:rPr>
        <w:t>四、详细评审</w:t>
      </w:r>
      <w:bookmarkEnd w:id="40"/>
      <w:bookmarkEnd w:id="41"/>
      <w:bookmarkEnd w:id="42"/>
      <w:bookmarkEnd w:id="43"/>
    </w:p>
    <w:p w14:paraId="140F058F">
      <w:pPr>
        <w:pStyle w:val="36"/>
        <w:ind w:firstLine="560"/>
        <w:rPr>
          <w:rFonts w:hint="eastAsia" w:ascii="宋体" w:hAnsi="宋体" w:eastAsia="宋体" w:cs="宋体"/>
          <w:highlight w:val="none"/>
        </w:rPr>
      </w:pPr>
      <w:r>
        <w:rPr>
          <w:rFonts w:hint="eastAsia" w:ascii="宋体" w:hAnsi="宋体" w:eastAsia="宋体" w:cs="宋体"/>
          <w:highlight w:val="none"/>
        </w:rPr>
        <w:t>1、评审方法：</w:t>
      </w:r>
    </w:p>
    <w:p w14:paraId="1F5503BC">
      <w:pPr>
        <w:pStyle w:val="36"/>
        <w:ind w:firstLine="560"/>
        <w:rPr>
          <w:rFonts w:hint="eastAsia" w:ascii="宋体" w:hAnsi="宋体" w:eastAsia="宋体" w:cs="宋体"/>
          <w:highlight w:val="none"/>
        </w:rPr>
      </w:pPr>
      <w:r>
        <w:rPr>
          <w:rFonts w:hint="eastAsia" w:ascii="宋体" w:hAnsi="宋体" w:eastAsia="宋体" w:cs="宋体"/>
          <w:highlight w:val="none"/>
        </w:rPr>
        <w:t>本次评审采用综合评分法。经磋商确定最终采购需求和提交最后报价的供应商后，由磋商小组采用综合评分法对提交最后报价的供应商的响应文件和最后报价进行综合评分，磋商小组按照竞争性磋商文件中规定的各项评分因素进行综合评审后分别独立评分，然后将各项评分因素的得分乘以权重后相加出总得分，以评审总得分最高的供应商作为成交候选人的评审方法。</w:t>
      </w:r>
    </w:p>
    <w:p w14:paraId="1B7D1366">
      <w:pPr>
        <w:pStyle w:val="36"/>
        <w:ind w:firstLine="560"/>
        <w:rPr>
          <w:rFonts w:hint="eastAsia" w:ascii="宋体" w:hAnsi="宋体" w:eastAsia="宋体" w:cs="宋体"/>
          <w:highlight w:val="none"/>
        </w:rPr>
      </w:pPr>
      <w:r>
        <w:rPr>
          <w:rFonts w:hint="eastAsia" w:ascii="宋体" w:hAnsi="宋体" w:eastAsia="宋体" w:cs="宋体"/>
          <w:highlight w:val="none"/>
        </w:rPr>
        <w:t>磋商小组将按以下公式计算出各供应商的综合得分，公式：</w:t>
      </w:r>
    </w:p>
    <w:p w14:paraId="285DEA33">
      <w:pPr>
        <w:pStyle w:val="36"/>
        <w:ind w:firstLine="560"/>
        <w:rPr>
          <w:rFonts w:hint="eastAsia" w:ascii="宋体" w:hAnsi="宋体" w:eastAsia="宋体" w:cs="宋体"/>
          <w:highlight w:val="none"/>
        </w:rPr>
      </w:pPr>
      <w:r>
        <w:rPr>
          <w:rFonts w:hint="eastAsia" w:ascii="宋体" w:hAnsi="宋体" w:eastAsia="宋体" w:cs="宋体"/>
          <w:highlight w:val="none"/>
        </w:rPr>
        <w:t>供应商的综合得分B=F1＋F2</w:t>
      </w:r>
    </w:p>
    <w:p w14:paraId="35EE7E92">
      <w:pPr>
        <w:pStyle w:val="36"/>
        <w:ind w:firstLine="560"/>
        <w:rPr>
          <w:rFonts w:hint="eastAsia" w:ascii="宋体" w:hAnsi="宋体" w:eastAsia="宋体" w:cs="宋体"/>
          <w:highlight w:val="none"/>
        </w:rPr>
      </w:pPr>
      <w:r>
        <w:rPr>
          <w:rFonts w:hint="eastAsia" w:ascii="宋体" w:hAnsi="宋体" w:eastAsia="宋体" w:cs="宋体"/>
          <w:highlight w:val="none"/>
        </w:rPr>
        <w:t>技术部分F1：满分90分。</w:t>
      </w:r>
    </w:p>
    <w:p w14:paraId="197A6AED">
      <w:pPr>
        <w:pStyle w:val="36"/>
        <w:ind w:firstLine="560"/>
        <w:rPr>
          <w:rFonts w:hint="eastAsia" w:ascii="宋体" w:hAnsi="宋体" w:eastAsia="宋体" w:cs="宋体"/>
          <w:highlight w:val="none"/>
        </w:rPr>
      </w:pPr>
      <w:bookmarkStart w:id="44" w:name="OLE_LINK5"/>
      <w:r>
        <w:rPr>
          <w:rFonts w:hint="eastAsia" w:ascii="宋体" w:hAnsi="宋体" w:eastAsia="宋体" w:cs="宋体"/>
          <w:highlight w:val="none"/>
        </w:rPr>
        <w:t>磋商报价</w:t>
      </w:r>
      <w:bookmarkEnd w:id="44"/>
      <w:r>
        <w:rPr>
          <w:rFonts w:hint="eastAsia" w:ascii="宋体" w:hAnsi="宋体" w:eastAsia="宋体" w:cs="宋体"/>
          <w:highlight w:val="none"/>
        </w:rPr>
        <w:t>（最终报价）F2：满分10分。</w:t>
      </w:r>
    </w:p>
    <w:p w14:paraId="0864CF4E">
      <w:pPr>
        <w:rPr>
          <w:rFonts w:hint="eastAsia" w:ascii="宋体" w:hAnsi="宋体" w:eastAsia="宋体" w:cs="宋体"/>
          <w:highlight w:val="none"/>
        </w:rPr>
      </w:pPr>
    </w:p>
    <w:p w14:paraId="1E71A892">
      <w:pPr>
        <w:pStyle w:val="36"/>
        <w:ind w:firstLine="560"/>
        <w:rPr>
          <w:rFonts w:hint="eastAsia" w:ascii="宋体" w:hAnsi="宋体" w:eastAsia="宋体" w:cs="宋体"/>
          <w:highlight w:val="none"/>
        </w:rPr>
      </w:pPr>
      <w:r>
        <w:rPr>
          <w:rFonts w:hint="eastAsia" w:ascii="宋体" w:hAnsi="宋体" w:eastAsia="宋体" w:cs="宋体"/>
          <w:highlight w:val="none"/>
        </w:rPr>
        <w:t>2、评分细则：</w:t>
      </w:r>
    </w:p>
    <w:tbl>
      <w:tblPr>
        <w:tblStyle w:val="19"/>
        <w:tblW w:w="8481" w:type="dxa"/>
        <w:jc w:val="center"/>
        <w:tblBorders>
          <w:top w:val="thinThickLargeGap" w:color="auto" w:sz="24" w:space="0"/>
          <w:left w:val="thinThickLargeGap" w:color="auto" w:sz="24" w:space="0"/>
          <w:bottom w:val="thickThinLargeGap" w:color="auto" w:sz="24" w:space="0"/>
          <w:right w:val="thickThinLargeGap" w:color="auto" w:sz="2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1134"/>
        <w:gridCol w:w="150"/>
        <w:gridCol w:w="1485"/>
        <w:gridCol w:w="4802"/>
      </w:tblGrid>
      <w:tr w14:paraId="13A580F7">
        <w:tblPrEx>
          <w:tblBorders>
            <w:top w:val="thinThickLargeGap" w:color="auto" w:sz="24" w:space="0"/>
            <w:left w:val="thinThickLargeGap" w:color="auto" w:sz="24" w:space="0"/>
            <w:bottom w:val="thickThinLargeGap" w:color="auto" w:sz="24" w:space="0"/>
            <w:right w:val="thickThinLargeGap" w:color="auto" w:sz="24" w:space="0"/>
            <w:insideH w:val="single" w:color="auto" w:sz="4" w:space="0"/>
            <w:insideV w:val="single" w:color="auto" w:sz="4" w:space="0"/>
          </w:tblBorders>
        </w:tblPrEx>
        <w:trPr>
          <w:trHeight w:val="563" w:hRule="atLeast"/>
          <w:jc w:val="center"/>
        </w:trPr>
        <w:tc>
          <w:tcPr>
            <w:tcW w:w="910" w:type="dxa"/>
            <w:vAlign w:val="center"/>
          </w:tcPr>
          <w:p w14:paraId="095CBC96">
            <w:pPr>
              <w:jc w:val="center"/>
              <w:rPr>
                <w:rFonts w:hint="eastAsia" w:ascii="宋体" w:hAnsi="宋体" w:eastAsia="宋体" w:cs="宋体"/>
                <w:b/>
                <w:bCs/>
                <w:sz w:val="22"/>
                <w:szCs w:val="21"/>
                <w:highlight w:val="none"/>
              </w:rPr>
            </w:pPr>
            <w:r>
              <w:rPr>
                <w:rFonts w:hint="eastAsia" w:ascii="宋体" w:hAnsi="宋体" w:eastAsia="宋体" w:cs="宋体"/>
                <w:b/>
                <w:bCs/>
                <w:sz w:val="22"/>
                <w:szCs w:val="21"/>
                <w:highlight w:val="none"/>
              </w:rPr>
              <w:t>条款号</w:t>
            </w:r>
          </w:p>
        </w:tc>
        <w:tc>
          <w:tcPr>
            <w:tcW w:w="2769" w:type="dxa"/>
            <w:gridSpan w:val="3"/>
            <w:vAlign w:val="center"/>
          </w:tcPr>
          <w:p w14:paraId="45BB8E46">
            <w:pPr>
              <w:jc w:val="center"/>
              <w:rPr>
                <w:rFonts w:hint="eastAsia" w:ascii="宋体" w:hAnsi="宋体" w:eastAsia="宋体" w:cs="宋体"/>
                <w:b/>
                <w:bCs/>
                <w:sz w:val="22"/>
                <w:szCs w:val="21"/>
                <w:highlight w:val="none"/>
              </w:rPr>
            </w:pPr>
            <w:r>
              <w:rPr>
                <w:rFonts w:hint="eastAsia" w:ascii="宋体" w:hAnsi="宋体" w:eastAsia="宋体" w:cs="宋体"/>
                <w:b/>
                <w:bCs/>
                <w:sz w:val="22"/>
                <w:szCs w:val="21"/>
                <w:highlight w:val="none"/>
              </w:rPr>
              <w:t>评分因素</w:t>
            </w:r>
          </w:p>
        </w:tc>
        <w:tc>
          <w:tcPr>
            <w:tcW w:w="4802" w:type="dxa"/>
            <w:vAlign w:val="center"/>
          </w:tcPr>
          <w:p w14:paraId="474DEDB8">
            <w:pPr>
              <w:jc w:val="center"/>
              <w:rPr>
                <w:rFonts w:hint="eastAsia" w:ascii="宋体" w:hAnsi="宋体" w:eastAsia="宋体" w:cs="宋体"/>
                <w:b/>
                <w:bCs/>
                <w:sz w:val="22"/>
                <w:szCs w:val="21"/>
                <w:highlight w:val="none"/>
              </w:rPr>
            </w:pPr>
            <w:r>
              <w:rPr>
                <w:rFonts w:hint="eastAsia" w:ascii="宋体" w:hAnsi="宋体" w:eastAsia="宋体" w:cs="宋体"/>
                <w:b/>
                <w:bCs/>
                <w:sz w:val="22"/>
                <w:szCs w:val="21"/>
                <w:highlight w:val="none"/>
              </w:rPr>
              <w:t>评分标准</w:t>
            </w:r>
          </w:p>
        </w:tc>
      </w:tr>
      <w:tr w14:paraId="1FB1667F">
        <w:tblPrEx>
          <w:tblBorders>
            <w:top w:val="thinThickLargeGap" w:color="auto" w:sz="24" w:space="0"/>
            <w:left w:val="thinThickLargeGap" w:color="auto" w:sz="24" w:space="0"/>
            <w:bottom w:val="thickThinLargeGap" w:color="auto" w:sz="24" w:space="0"/>
            <w:right w:val="thickThinLargeGap" w:color="auto" w:sz="24"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910" w:type="dxa"/>
            <w:vMerge w:val="restart"/>
            <w:vAlign w:val="center"/>
          </w:tcPr>
          <w:p w14:paraId="4F514465">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2.1</w:t>
            </w:r>
          </w:p>
        </w:tc>
        <w:tc>
          <w:tcPr>
            <w:tcW w:w="1134" w:type="dxa"/>
            <w:vMerge w:val="restart"/>
            <w:vAlign w:val="center"/>
          </w:tcPr>
          <w:p w14:paraId="7BB9A729">
            <w:pPr>
              <w:rPr>
                <w:rFonts w:hint="eastAsia" w:ascii="宋体" w:hAnsi="宋体" w:eastAsia="宋体" w:cs="宋体"/>
                <w:sz w:val="22"/>
                <w:szCs w:val="21"/>
                <w:highlight w:val="none"/>
              </w:rPr>
            </w:pPr>
            <w:r>
              <w:rPr>
                <w:rFonts w:hint="eastAsia" w:ascii="宋体" w:hAnsi="宋体" w:eastAsia="宋体" w:cs="宋体"/>
                <w:sz w:val="22"/>
                <w:szCs w:val="21"/>
                <w:highlight w:val="none"/>
              </w:rPr>
              <w:t>磋商报价</w:t>
            </w:r>
          </w:p>
          <w:p w14:paraId="1C4ED33F">
            <w:pPr>
              <w:rPr>
                <w:rFonts w:hint="eastAsia" w:ascii="宋体" w:hAnsi="宋体" w:eastAsia="宋体" w:cs="宋体"/>
                <w:sz w:val="22"/>
                <w:szCs w:val="21"/>
                <w:highlight w:val="none"/>
              </w:rPr>
            </w:pPr>
            <w:r>
              <w:rPr>
                <w:rFonts w:hint="eastAsia" w:ascii="宋体" w:hAnsi="宋体" w:eastAsia="宋体" w:cs="宋体"/>
                <w:sz w:val="22"/>
                <w:szCs w:val="21"/>
                <w:highlight w:val="none"/>
              </w:rPr>
              <w:t>（10分）</w:t>
            </w:r>
          </w:p>
        </w:tc>
        <w:tc>
          <w:tcPr>
            <w:tcW w:w="1635" w:type="dxa"/>
            <w:gridSpan w:val="2"/>
            <w:vAlign w:val="center"/>
          </w:tcPr>
          <w:p w14:paraId="170ADB66">
            <w:pPr>
              <w:rPr>
                <w:rFonts w:hint="eastAsia" w:ascii="宋体" w:hAnsi="宋体" w:eastAsia="宋体" w:cs="宋体"/>
                <w:sz w:val="22"/>
                <w:szCs w:val="21"/>
                <w:highlight w:val="none"/>
              </w:rPr>
            </w:pPr>
            <w:r>
              <w:rPr>
                <w:rFonts w:hint="eastAsia" w:ascii="宋体" w:hAnsi="宋体" w:eastAsia="宋体" w:cs="宋体"/>
                <w:sz w:val="22"/>
                <w:szCs w:val="21"/>
                <w:highlight w:val="none"/>
              </w:rPr>
              <w:t>最终报价</w:t>
            </w:r>
          </w:p>
        </w:tc>
        <w:tc>
          <w:tcPr>
            <w:tcW w:w="4802" w:type="dxa"/>
            <w:vAlign w:val="center"/>
          </w:tcPr>
          <w:p w14:paraId="168FA4C9">
            <w:pPr>
              <w:rPr>
                <w:rFonts w:hint="eastAsia" w:ascii="宋体" w:hAnsi="宋体" w:eastAsia="宋体" w:cs="宋体"/>
                <w:sz w:val="22"/>
                <w:szCs w:val="21"/>
                <w:highlight w:val="none"/>
              </w:rPr>
            </w:pPr>
            <w:r>
              <w:rPr>
                <w:rFonts w:hint="eastAsia" w:ascii="宋体" w:hAnsi="宋体" w:eastAsia="宋体" w:cs="宋体"/>
                <w:sz w:val="22"/>
                <w:szCs w:val="21"/>
                <w:highlight w:val="none"/>
              </w:rPr>
              <w:t>磋商小组与供应商磋商后供应商确定的最终报价。</w:t>
            </w:r>
          </w:p>
        </w:tc>
      </w:tr>
      <w:tr w14:paraId="53758678">
        <w:tblPrEx>
          <w:tblBorders>
            <w:top w:val="thinThickLargeGap" w:color="auto" w:sz="24" w:space="0"/>
            <w:left w:val="thinThickLargeGap" w:color="auto" w:sz="24" w:space="0"/>
            <w:bottom w:val="thickThinLargeGap" w:color="auto" w:sz="24" w:space="0"/>
            <w:right w:val="thickThinLargeGap" w:color="auto" w:sz="24" w:space="0"/>
            <w:insideH w:val="single" w:color="auto" w:sz="4" w:space="0"/>
            <w:insideV w:val="single" w:color="auto" w:sz="4" w:space="0"/>
          </w:tblBorders>
          <w:tblCellMar>
            <w:top w:w="0" w:type="dxa"/>
            <w:left w:w="108" w:type="dxa"/>
            <w:bottom w:w="0" w:type="dxa"/>
            <w:right w:w="108" w:type="dxa"/>
          </w:tblCellMar>
        </w:tblPrEx>
        <w:trPr>
          <w:trHeight w:val="1731" w:hRule="atLeast"/>
          <w:jc w:val="center"/>
        </w:trPr>
        <w:tc>
          <w:tcPr>
            <w:tcW w:w="910" w:type="dxa"/>
            <w:vMerge w:val="continue"/>
            <w:vAlign w:val="center"/>
          </w:tcPr>
          <w:p w14:paraId="73B5E7CE">
            <w:pPr>
              <w:jc w:val="center"/>
              <w:rPr>
                <w:rFonts w:hint="eastAsia" w:ascii="宋体" w:hAnsi="宋体" w:eastAsia="宋体" w:cs="宋体"/>
                <w:sz w:val="22"/>
                <w:szCs w:val="21"/>
                <w:highlight w:val="none"/>
              </w:rPr>
            </w:pPr>
          </w:p>
        </w:tc>
        <w:tc>
          <w:tcPr>
            <w:tcW w:w="1134" w:type="dxa"/>
            <w:vMerge w:val="continue"/>
            <w:vAlign w:val="center"/>
          </w:tcPr>
          <w:p w14:paraId="248AC997">
            <w:pPr>
              <w:rPr>
                <w:rFonts w:hint="eastAsia" w:ascii="宋体" w:hAnsi="宋体" w:eastAsia="宋体" w:cs="宋体"/>
                <w:sz w:val="22"/>
                <w:szCs w:val="21"/>
                <w:highlight w:val="none"/>
              </w:rPr>
            </w:pPr>
          </w:p>
        </w:tc>
        <w:tc>
          <w:tcPr>
            <w:tcW w:w="1635" w:type="dxa"/>
            <w:gridSpan w:val="2"/>
            <w:vAlign w:val="center"/>
          </w:tcPr>
          <w:p w14:paraId="7B647427">
            <w:pPr>
              <w:rPr>
                <w:rFonts w:hint="eastAsia" w:ascii="宋体" w:hAnsi="宋体" w:eastAsia="宋体" w:cs="宋体"/>
                <w:sz w:val="22"/>
                <w:szCs w:val="21"/>
                <w:highlight w:val="none"/>
              </w:rPr>
            </w:pPr>
            <w:r>
              <w:rPr>
                <w:rFonts w:hint="eastAsia" w:ascii="宋体" w:hAnsi="宋体" w:eastAsia="宋体" w:cs="宋体"/>
                <w:sz w:val="22"/>
                <w:szCs w:val="21"/>
                <w:highlight w:val="none"/>
              </w:rPr>
              <w:t>价格扣除</w:t>
            </w:r>
          </w:p>
        </w:tc>
        <w:tc>
          <w:tcPr>
            <w:tcW w:w="4802" w:type="dxa"/>
            <w:vAlign w:val="center"/>
          </w:tcPr>
          <w:p w14:paraId="57C8F540">
            <w:pPr>
              <w:rPr>
                <w:rFonts w:hint="eastAsia" w:ascii="宋体" w:hAnsi="宋体" w:eastAsia="宋体" w:cs="宋体"/>
                <w:sz w:val="22"/>
                <w:szCs w:val="21"/>
                <w:highlight w:val="none"/>
              </w:rPr>
            </w:pPr>
            <w:r>
              <w:rPr>
                <w:rFonts w:hint="eastAsia" w:ascii="宋体" w:hAnsi="宋体" w:eastAsia="宋体" w:cs="宋体"/>
                <w:sz w:val="22"/>
                <w:szCs w:val="21"/>
                <w:highlight w:val="none"/>
              </w:rPr>
              <w:t>支持小微企业发展，对小微企业产品/服务给予10%的价格扣除，监狱企业、残疾人福利性单位视同小型、微型企业，用扣除后的价格参与评审。</w:t>
            </w:r>
          </w:p>
        </w:tc>
      </w:tr>
      <w:tr w14:paraId="30288EDA">
        <w:tblPrEx>
          <w:tblBorders>
            <w:top w:val="thinThickLargeGap" w:color="auto" w:sz="24" w:space="0"/>
            <w:left w:val="thinThickLargeGap" w:color="auto" w:sz="24" w:space="0"/>
            <w:bottom w:val="thickThinLargeGap" w:color="auto" w:sz="24" w:space="0"/>
            <w:right w:val="thickThinLargeGap" w:color="auto" w:sz="24" w:space="0"/>
            <w:insideH w:val="single" w:color="auto" w:sz="4" w:space="0"/>
            <w:insideV w:val="single" w:color="auto" w:sz="4" w:space="0"/>
          </w:tblBorders>
          <w:tblCellMar>
            <w:top w:w="0" w:type="dxa"/>
            <w:left w:w="108" w:type="dxa"/>
            <w:bottom w:w="0" w:type="dxa"/>
            <w:right w:w="108" w:type="dxa"/>
          </w:tblCellMar>
        </w:tblPrEx>
        <w:trPr>
          <w:trHeight w:val="1586" w:hRule="atLeast"/>
          <w:jc w:val="center"/>
        </w:trPr>
        <w:tc>
          <w:tcPr>
            <w:tcW w:w="910" w:type="dxa"/>
            <w:vMerge w:val="continue"/>
            <w:vAlign w:val="center"/>
          </w:tcPr>
          <w:p w14:paraId="5EB48AD9">
            <w:pPr>
              <w:jc w:val="center"/>
              <w:rPr>
                <w:rFonts w:hint="eastAsia" w:ascii="宋体" w:hAnsi="宋体" w:eastAsia="宋体" w:cs="宋体"/>
                <w:sz w:val="22"/>
                <w:szCs w:val="21"/>
                <w:highlight w:val="none"/>
              </w:rPr>
            </w:pPr>
          </w:p>
        </w:tc>
        <w:tc>
          <w:tcPr>
            <w:tcW w:w="1134" w:type="dxa"/>
            <w:vMerge w:val="continue"/>
            <w:vAlign w:val="center"/>
          </w:tcPr>
          <w:p w14:paraId="4F3F9E31">
            <w:pPr>
              <w:rPr>
                <w:rFonts w:hint="eastAsia" w:ascii="宋体" w:hAnsi="宋体" w:eastAsia="宋体" w:cs="宋体"/>
                <w:sz w:val="22"/>
                <w:szCs w:val="21"/>
                <w:highlight w:val="none"/>
              </w:rPr>
            </w:pPr>
          </w:p>
        </w:tc>
        <w:tc>
          <w:tcPr>
            <w:tcW w:w="1635" w:type="dxa"/>
            <w:gridSpan w:val="2"/>
            <w:vAlign w:val="center"/>
          </w:tcPr>
          <w:p w14:paraId="56A4A533">
            <w:pPr>
              <w:rPr>
                <w:rFonts w:hint="eastAsia" w:ascii="宋体" w:hAnsi="宋体" w:eastAsia="宋体" w:cs="宋体"/>
                <w:sz w:val="22"/>
                <w:szCs w:val="21"/>
                <w:highlight w:val="none"/>
              </w:rPr>
            </w:pPr>
            <w:r>
              <w:rPr>
                <w:rFonts w:hint="eastAsia" w:ascii="宋体" w:hAnsi="宋体" w:eastAsia="宋体" w:cs="宋体"/>
                <w:sz w:val="22"/>
                <w:szCs w:val="21"/>
                <w:highlight w:val="none"/>
              </w:rPr>
              <w:t>成本价</w:t>
            </w:r>
          </w:p>
        </w:tc>
        <w:tc>
          <w:tcPr>
            <w:tcW w:w="4802" w:type="dxa"/>
            <w:vAlign w:val="center"/>
          </w:tcPr>
          <w:p w14:paraId="056288D9">
            <w:pPr>
              <w:rPr>
                <w:rFonts w:hint="eastAsia" w:ascii="宋体" w:hAnsi="宋体" w:eastAsia="宋体" w:cs="宋体"/>
                <w:sz w:val="22"/>
                <w:szCs w:val="21"/>
                <w:highlight w:val="none"/>
              </w:rPr>
            </w:pPr>
            <w:r>
              <w:rPr>
                <w:rFonts w:hint="eastAsia" w:ascii="宋体" w:hAnsi="宋体" w:eastAsia="宋体" w:cs="宋体"/>
                <w:sz w:val="22"/>
                <w:szCs w:val="21"/>
                <w:highlight w:val="none"/>
              </w:rPr>
              <w:t>磋商小组认为供应商的最终报价明显低于其他通过符合性审查供应商的报价，有可能影响产品质量或者不能诚信履约的，应当要求其在评标现场合理的时间内提供书面说明，必要时提交相关证明材料；供应商不能证明其报价合理性的，磋商小组应当将其作为无效投标处理。</w:t>
            </w:r>
          </w:p>
        </w:tc>
      </w:tr>
      <w:tr w14:paraId="077965DE">
        <w:tblPrEx>
          <w:tblBorders>
            <w:top w:val="thinThickLargeGap" w:color="auto" w:sz="24" w:space="0"/>
            <w:left w:val="thinThickLargeGap" w:color="auto" w:sz="24" w:space="0"/>
            <w:bottom w:val="thickThinLargeGap" w:color="auto" w:sz="24" w:space="0"/>
            <w:right w:val="thickThinLargeGap" w:color="auto" w:sz="2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910" w:type="dxa"/>
            <w:vMerge w:val="continue"/>
            <w:vAlign w:val="center"/>
          </w:tcPr>
          <w:p w14:paraId="1EFD0682">
            <w:pPr>
              <w:jc w:val="center"/>
              <w:rPr>
                <w:rFonts w:hint="eastAsia" w:ascii="宋体" w:hAnsi="宋体" w:eastAsia="宋体" w:cs="宋体"/>
                <w:sz w:val="22"/>
                <w:szCs w:val="21"/>
                <w:highlight w:val="none"/>
              </w:rPr>
            </w:pPr>
          </w:p>
        </w:tc>
        <w:tc>
          <w:tcPr>
            <w:tcW w:w="1134" w:type="dxa"/>
            <w:vMerge w:val="continue"/>
            <w:vAlign w:val="center"/>
          </w:tcPr>
          <w:p w14:paraId="6BEF5D60">
            <w:pPr>
              <w:rPr>
                <w:rFonts w:hint="eastAsia" w:ascii="宋体" w:hAnsi="宋体" w:eastAsia="宋体" w:cs="宋体"/>
                <w:sz w:val="22"/>
                <w:szCs w:val="21"/>
                <w:highlight w:val="none"/>
              </w:rPr>
            </w:pPr>
          </w:p>
        </w:tc>
        <w:tc>
          <w:tcPr>
            <w:tcW w:w="1635" w:type="dxa"/>
            <w:gridSpan w:val="2"/>
            <w:vAlign w:val="center"/>
          </w:tcPr>
          <w:p w14:paraId="58DE15E6">
            <w:pPr>
              <w:rPr>
                <w:rFonts w:hint="eastAsia" w:ascii="宋体" w:hAnsi="宋体" w:eastAsia="宋体" w:cs="宋体"/>
                <w:sz w:val="22"/>
                <w:szCs w:val="21"/>
                <w:highlight w:val="none"/>
              </w:rPr>
            </w:pPr>
            <w:r>
              <w:rPr>
                <w:rFonts w:hint="eastAsia" w:ascii="宋体" w:hAnsi="宋体" w:eastAsia="宋体" w:cs="宋体"/>
                <w:sz w:val="22"/>
                <w:szCs w:val="21"/>
                <w:highlight w:val="none"/>
              </w:rPr>
              <w:t>评标价</w:t>
            </w:r>
          </w:p>
        </w:tc>
        <w:tc>
          <w:tcPr>
            <w:tcW w:w="4802" w:type="dxa"/>
            <w:vAlign w:val="center"/>
          </w:tcPr>
          <w:p w14:paraId="5AFAF34B">
            <w:pPr>
              <w:rPr>
                <w:rFonts w:hint="eastAsia" w:ascii="宋体" w:hAnsi="宋体" w:eastAsia="宋体" w:cs="宋体"/>
                <w:sz w:val="22"/>
                <w:szCs w:val="21"/>
                <w:highlight w:val="none"/>
              </w:rPr>
            </w:pPr>
            <w:r>
              <w:rPr>
                <w:rFonts w:hint="eastAsia" w:ascii="宋体" w:hAnsi="宋体" w:eastAsia="宋体" w:cs="宋体"/>
                <w:sz w:val="22"/>
                <w:szCs w:val="21"/>
                <w:highlight w:val="none"/>
              </w:rPr>
              <w:t>投标函中的大写含税价格。</w:t>
            </w:r>
          </w:p>
          <w:p w14:paraId="68545CCF">
            <w:pPr>
              <w:rPr>
                <w:rFonts w:hint="eastAsia" w:ascii="宋体" w:hAnsi="宋体" w:eastAsia="宋体" w:cs="宋体"/>
                <w:sz w:val="22"/>
                <w:szCs w:val="21"/>
                <w:highlight w:val="none"/>
              </w:rPr>
            </w:pPr>
            <w:r>
              <w:rPr>
                <w:rFonts w:hint="eastAsia" w:ascii="宋体" w:hAnsi="宋体" w:eastAsia="宋体" w:cs="宋体"/>
                <w:sz w:val="22"/>
                <w:szCs w:val="21"/>
                <w:highlight w:val="none"/>
              </w:rPr>
              <w:t>小微企业（监狱企业、残疾人福利性单位）按扣除后的价格进行评审。</w:t>
            </w:r>
          </w:p>
        </w:tc>
      </w:tr>
      <w:tr w14:paraId="258F55C5">
        <w:tblPrEx>
          <w:tblBorders>
            <w:top w:val="thinThickLargeGap" w:color="auto" w:sz="24" w:space="0"/>
            <w:left w:val="thinThickLargeGap" w:color="auto" w:sz="24" w:space="0"/>
            <w:bottom w:val="thickThinLargeGap" w:color="auto" w:sz="24" w:space="0"/>
            <w:right w:val="thickThinLargeGap" w:color="auto" w:sz="24" w:space="0"/>
            <w:insideH w:val="single" w:color="auto" w:sz="4" w:space="0"/>
            <w:insideV w:val="single" w:color="auto" w:sz="4" w:space="0"/>
          </w:tblBorders>
          <w:tblCellMar>
            <w:top w:w="0" w:type="dxa"/>
            <w:left w:w="108" w:type="dxa"/>
            <w:bottom w:w="0" w:type="dxa"/>
            <w:right w:w="108" w:type="dxa"/>
          </w:tblCellMar>
        </w:tblPrEx>
        <w:trPr>
          <w:trHeight w:val="1586" w:hRule="atLeast"/>
          <w:jc w:val="center"/>
        </w:trPr>
        <w:tc>
          <w:tcPr>
            <w:tcW w:w="910" w:type="dxa"/>
            <w:vMerge w:val="continue"/>
            <w:vAlign w:val="center"/>
          </w:tcPr>
          <w:p w14:paraId="5745A201">
            <w:pPr>
              <w:jc w:val="center"/>
              <w:rPr>
                <w:rFonts w:hint="eastAsia" w:ascii="宋体" w:hAnsi="宋体" w:eastAsia="宋体" w:cs="宋体"/>
                <w:sz w:val="22"/>
                <w:szCs w:val="21"/>
                <w:highlight w:val="none"/>
              </w:rPr>
            </w:pPr>
          </w:p>
        </w:tc>
        <w:tc>
          <w:tcPr>
            <w:tcW w:w="1134" w:type="dxa"/>
            <w:vMerge w:val="continue"/>
            <w:vAlign w:val="center"/>
          </w:tcPr>
          <w:p w14:paraId="2564EE96">
            <w:pPr>
              <w:rPr>
                <w:rFonts w:hint="eastAsia" w:ascii="宋体" w:hAnsi="宋体" w:eastAsia="宋体" w:cs="宋体"/>
                <w:sz w:val="22"/>
                <w:szCs w:val="21"/>
                <w:highlight w:val="none"/>
              </w:rPr>
            </w:pPr>
          </w:p>
        </w:tc>
        <w:tc>
          <w:tcPr>
            <w:tcW w:w="1635" w:type="dxa"/>
            <w:gridSpan w:val="2"/>
            <w:vAlign w:val="center"/>
          </w:tcPr>
          <w:p w14:paraId="2C21AB63">
            <w:pPr>
              <w:rPr>
                <w:rFonts w:hint="eastAsia" w:ascii="宋体" w:hAnsi="宋体" w:eastAsia="宋体" w:cs="宋体"/>
                <w:sz w:val="22"/>
                <w:szCs w:val="21"/>
                <w:highlight w:val="none"/>
              </w:rPr>
            </w:pPr>
            <w:r>
              <w:rPr>
                <w:rFonts w:hint="eastAsia" w:ascii="宋体" w:hAnsi="宋体" w:eastAsia="宋体" w:cs="宋体"/>
                <w:sz w:val="22"/>
                <w:szCs w:val="21"/>
                <w:highlight w:val="none"/>
              </w:rPr>
              <w:t>评标基准价</w:t>
            </w:r>
          </w:p>
        </w:tc>
        <w:tc>
          <w:tcPr>
            <w:tcW w:w="4802" w:type="dxa"/>
            <w:vAlign w:val="center"/>
          </w:tcPr>
          <w:p w14:paraId="22B8C5F7">
            <w:pPr>
              <w:rPr>
                <w:rFonts w:hint="eastAsia" w:ascii="宋体" w:hAnsi="宋体" w:eastAsia="宋体" w:cs="宋体"/>
                <w:sz w:val="22"/>
                <w:szCs w:val="21"/>
                <w:highlight w:val="none"/>
              </w:rPr>
            </w:pPr>
            <w:r>
              <w:rPr>
                <w:rFonts w:hint="eastAsia" w:ascii="宋体" w:hAnsi="宋体" w:eastAsia="宋体" w:cs="宋体"/>
                <w:sz w:val="22"/>
                <w:szCs w:val="21"/>
                <w:highlight w:val="none"/>
              </w:rPr>
              <w:t>满足竞争性磋商文件要求且评标价最低的报价为评标基准价。</w:t>
            </w:r>
          </w:p>
        </w:tc>
      </w:tr>
      <w:tr w14:paraId="52DB080A">
        <w:tblPrEx>
          <w:tblBorders>
            <w:top w:val="thinThickLargeGap" w:color="auto" w:sz="24" w:space="0"/>
            <w:left w:val="thinThickLargeGap" w:color="auto" w:sz="24" w:space="0"/>
            <w:bottom w:val="thickThinLargeGap" w:color="auto" w:sz="24" w:space="0"/>
            <w:right w:val="thickThinLargeGap" w:color="auto" w:sz="24" w:space="0"/>
            <w:insideH w:val="single" w:color="auto" w:sz="4" w:space="0"/>
            <w:insideV w:val="single" w:color="auto" w:sz="4" w:space="0"/>
          </w:tblBorders>
          <w:tblCellMar>
            <w:top w:w="0" w:type="dxa"/>
            <w:left w:w="108" w:type="dxa"/>
            <w:bottom w:w="0" w:type="dxa"/>
            <w:right w:w="108" w:type="dxa"/>
          </w:tblCellMar>
        </w:tblPrEx>
        <w:trPr>
          <w:trHeight w:val="1586" w:hRule="atLeast"/>
          <w:jc w:val="center"/>
        </w:trPr>
        <w:tc>
          <w:tcPr>
            <w:tcW w:w="910" w:type="dxa"/>
            <w:vMerge w:val="continue"/>
            <w:vAlign w:val="center"/>
          </w:tcPr>
          <w:p w14:paraId="06DA3386">
            <w:pPr>
              <w:jc w:val="center"/>
              <w:rPr>
                <w:rFonts w:hint="eastAsia" w:ascii="宋体" w:hAnsi="宋体" w:eastAsia="宋体" w:cs="宋体"/>
                <w:sz w:val="22"/>
                <w:szCs w:val="21"/>
                <w:highlight w:val="none"/>
              </w:rPr>
            </w:pPr>
          </w:p>
        </w:tc>
        <w:tc>
          <w:tcPr>
            <w:tcW w:w="1134" w:type="dxa"/>
            <w:vMerge w:val="continue"/>
            <w:vAlign w:val="center"/>
          </w:tcPr>
          <w:p w14:paraId="7BF73DB2">
            <w:pPr>
              <w:rPr>
                <w:rFonts w:hint="eastAsia" w:ascii="宋体" w:hAnsi="宋体" w:eastAsia="宋体" w:cs="宋体"/>
                <w:sz w:val="22"/>
                <w:szCs w:val="21"/>
                <w:highlight w:val="none"/>
              </w:rPr>
            </w:pPr>
          </w:p>
        </w:tc>
        <w:tc>
          <w:tcPr>
            <w:tcW w:w="1635" w:type="dxa"/>
            <w:gridSpan w:val="2"/>
            <w:vAlign w:val="center"/>
          </w:tcPr>
          <w:p w14:paraId="5706C156">
            <w:pPr>
              <w:rPr>
                <w:rFonts w:hint="eastAsia" w:ascii="宋体" w:hAnsi="宋体" w:eastAsia="宋体" w:cs="宋体"/>
                <w:sz w:val="22"/>
                <w:szCs w:val="21"/>
                <w:highlight w:val="none"/>
              </w:rPr>
            </w:pPr>
            <w:r>
              <w:rPr>
                <w:rFonts w:hint="eastAsia" w:ascii="宋体" w:hAnsi="宋体" w:eastAsia="宋体" w:cs="宋体"/>
                <w:sz w:val="22"/>
                <w:szCs w:val="21"/>
                <w:highlight w:val="none"/>
              </w:rPr>
              <w:t>投标报价得分</w:t>
            </w:r>
          </w:p>
        </w:tc>
        <w:tc>
          <w:tcPr>
            <w:tcW w:w="4802" w:type="dxa"/>
            <w:vAlign w:val="center"/>
          </w:tcPr>
          <w:p w14:paraId="3933DAD5">
            <w:pPr>
              <w:rPr>
                <w:rFonts w:hint="eastAsia" w:ascii="宋体" w:hAnsi="宋体" w:eastAsia="宋体" w:cs="宋体"/>
                <w:sz w:val="22"/>
                <w:szCs w:val="21"/>
                <w:highlight w:val="none"/>
              </w:rPr>
            </w:pPr>
            <w:r>
              <w:rPr>
                <w:rFonts w:hint="eastAsia" w:ascii="宋体" w:hAnsi="宋体" w:eastAsia="宋体" w:cs="宋体"/>
                <w:sz w:val="22"/>
                <w:szCs w:val="21"/>
                <w:highlight w:val="none"/>
              </w:rPr>
              <w:t>报价得分=（评标基准价／供应商的评标价）×10（四舍五入计算到小数点后二位）。</w:t>
            </w:r>
          </w:p>
          <w:p w14:paraId="155EE803">
            <w:pPr>
              <w:rPr>
                <w:rFonts w:hint="eastAsia" w:ascii="宋体" w:hAnsi="宋体" w:eastAsia="宋体" w:cs="宋体"/>
                <w:sz w:val="22"/>
                <w:szCs w:val="21"/>
                <w:highlight w:val="none"/>
              </w:rPr>
            </w:pPr>
            <w:r>
              <w:rPr>
                <w:rFonts w:hint="eastAsia" w:ascii="宋体" w:hAnsi="宋体" w:eastAsia="宋体" w:cs="宋体"/>
                <w:sz w:val="22"/>
                <w:szCs w:val="21"/>
                <w:highlight w:val="none"/>
              </w:rPr>
              <w:t>对最终报价进行价格扣除后的价格为评标价。</w:t>
            </w:r>
          </w:p>
          <w:p w14:paraId="74F76B44">
            <w:pPr>
              <w:rPr>
                <w:rFonts w:hint="eastAsia" w:ascii="宋体" w:hAnsi="宋体" w:eastAsia="宋体" w:cs="宋体"/>
                <w:sz w:val="22"/>
                <w:szCs w:val="21"/>
                <w:highlight w:val="none"/>
              </w:rPr>
            </w:pPr>
            <w:r>
              <w:rPr>
                <w:rFonts w:hint="eastAsia" w:ascii="宋体" w:hAnsi="宋体" w:eastAsia="宋体" w:cs="宋体"/>
                <w:sz w:val="22"/>
                <w:szCs w:val="21"/>
                <w:highlight w:val="none"/>
              </w:rPr>
              <w:t>满足竞争性磋商文件要求且评标价最低的报价为评标基准价。</w:t>
            </w:r>
          </w:p>
        </w:tc>
      </w:tr>
      <w:tr w14:paraId="7514A681">
        <w:tblPrEx>
          <w:tblBorders>
            <w:top w:val="thinThickLargeGap" w:color="auto" w:sz="24" w:space="0"/>
            <w:left w:val="thinThickLargeGap" w:color="auto" w:sz="24" w:space="0"/>
            <w:bottom w:val="thickThinLargeGap" w:color="auto" w:sz="24" w:space="0"/>
            <w:right w:val="thickThinLargeGap" w:color="auto" w:sz="24" w:space="0"/>
            <w:insideH w:val="single" w:color="auto" w:sz="4" w:space="0"/>
            <w:insideV w:val="single" w:color="auto" w:sz="4" w:space="0"/>
          </w:tblBorders>
          <w:tblCellMar>
            <w:top w:w="0" w:type="dxa"/>
            <w:left w:w="108" w:type="dxa"/>
            <w:bottom w:w="0" w:type="dxa"/>
            <w:right w:w="108" w:type="dxa"/>
          </w:tblCellMar>
        </w:tblPrEx>
        <w:trPr>
          <w:trHeight w:val="3160" w:hRule="atLeast"/>
          <w:jc w:val="center"/>
        </w:trPr>
        <w:tc>
          <w:tcPr>
            <w:tcW w:w="910" w:type="dxa"/>
            <w:vMerge w:val="restart"/>
            <w:vAlign w:val="center"/>
          </w:tcPr>
          <w:p w14:paraId="37D036AF">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2.2</w:t>
            </w:r>
          </w:p>
        </w:tc>
        <w:tc>
          <w:tcPr>
            <w:tcW w:w="1134" w:type="dxa"/>
            <w:vMerge w:val="restart"/>
            <w:vAlign w:val="center"/>
          </w:tcPr>
          <w:p w14:paraId="49CEA340">
            <w:pPr>
              <w:rPr>
                <w:rFonts w:hint="eastAsia" w:ascii="宋体" w:hAnsi="宋体" w:eastAsia="宋体" w:cs="宋体"/>
                <w:sz w:val="22"/>
                <w:szCs w:val="21"/>
                <w:highlight w:val="none"/>
              </w:rPr>
            </w:pPr>
            <w:r>
              <w:rPr>
                <w:rFonts w:hint="eastAsia" w:ascii="宋体" w:hAnsi="宋体" w:eastAsia="宋体" w:cs="宋体"/>
                <w:sz w:val="22"/>
                <w:szCs w:val="21"/>
                <w:highlight w:val="none"/>
              </w:rPr>
              <w:t>技术评分标准</w:t>
            </w:r>
          </w:p>
        </w:tc>
        <w:tc>
          <w:tcPr>
            <w:tcW w:w="1635" w:type="dxa"/>
            <w:gridSpan w:val="2"/>
            <w:vAlign w:val="center"/>
          </w:tcPr>
          <w:p w14:paraId="1759B9A0">
            <w:pPr>
              <w:rPr>
                <w:rFonts w:hint="eastAsia" w:ascii="宋体" w:hAnsi="宋体" w:eastAsia="宋体" w:cs="宋体"/>
                <w:sz w:val="22"/>
                <w:szCs w:val="21"/>
                <w:highlight w:val="none"/>
              </w:rPr>
            </w:pPr>
            <w:r>
              <w:rPr>
                <w:rFonts w:hint="eastAsia" w:ascii="宋体" w:hAnsi="宋体" w:eastAsia="宋体" w:cs="宋体"/>
                <w:sz w:val="22"/>
                <w:szCs w:val="21"/>
                <w:highlight w:val="none"/>
              </w:rPr>
              <w:t>服务方案</w:t>
            </w:r>
          </w:p>
          <w:p w14:paraId="6832EDC3">
            <w:pPr>
              <w:rPr>
                <w:rFonts w:hint="eastAsia" w:ascii="宋体" w:hAnsi="宋体" w:eastAsia="宋体" w:cs="宋体"/>
                <w:sz w:val="22"/>
                <w:szCs w:val="21"/>
                <w:highlight w:val="none"/>
              </w:rPr>
            </w:pPr>
            <w:r>
              <w:rPr>
                <w:rFonts w:hint="eastAsia" w:ascii="宋体" w:hAnsi="宋体" w:eastAsia="宋体" w:cs="宋体"/>
                <w:sz w:val="22"/>
                <w:szCs w:val="21"/>
                <w:highlight w:val="none"/>
              </w:rPr>
              <w:t>(满分20分)</w:t>
            </w:r>
          </w:p>
        </w:tc>
        <w:tc>
          <w:tcPr>
            <w:tcW w:w="4802" w:type="dxa"/>
            <w:vAlign w:val="center"/>
          </w:tcPr>
          <w:p w14:paraId="04D84C5A">
            <w:pPr>
              <w:rPr>
                <w:rFonts w:hint="eastAsia" w:ascii="宋体" w:hAnsi="宋体" w:eastAsia="宋体" w:cs="宋体"/>
                <w:sz w:val="22"/>
                <w:szCs w:val="21"/>
                <w:highlight w:val="none"/>
              </w:rPr>
            </w:pPr>
            <w:r>
              <w:rPr>
                <w:rFonts w:hint="eastAsia" w:ascii="宋体" w:hAnsi="宋体" w:eastAsia="宋体" w:cs="宋体"/>
                <w:sz w:val="22"/>
                <w:szCs w:val="21"/>
                <w:highlight w:val="none"/>
              </w:rPr>
              <w:t>第一个档次（20分）：供应商针对本项目提供的服务方案内容科学合理、全面完整、切实可行，针对性强，完全满足采购人实际需求情况；</w:t>
            </w:r>
          </w:p>
          <w:p w14:paraId="78F5CB7E">
            <w:pPr>
              <w:rPr>
                <w:rFonts w:hint="eastAsia" w:ascii="宋体" w:hAnsi="宋体" w:eastAsia="宋体" w:cs="宋体"/>
                <w:sz w:val="22"/>
                <w:szCs w:val="21"/>
                <w:highlight w:val="none"/>
              </w:rPr>
            </w:pPr>
            <w:r>
              <w:rPr>
                <w:rFonts w:hint="eastAsia" w:ascii="宋体" w:hAnsi="宋体" w:eastAsia="宋体" w:cs="宋体"/>
                <w:sz w:val="22"/>
                <w:szCs w:val="21"/>
                <w:highlight w:val="none"/>
              </w:rPr>
              <w:t>第二个档次（13分）：供应商针对本项目提供的服务方案内容合理可行，针对性较</w:t>
            </w:r>
            <w:r>
              <w:rPr>
                <w:rFonts w:hint="eastAsia" w:ascii="宋体" w:hAnsi="宋体" w:eastAsia="宋体" w:cs="宋体"/>
                <w:sz w:val="22"/>
                <w:szCs w:val="21"/>
                <w:highlight w:val="none"/>
                <w:lang w:val="en-US" w:eastAsia="zh-CN"/>
              </w:rPr>
              <w:t>一般</w:t>
            </w:r>
            <w:r>
              <w:rPr>
                <w:rFonts w:hint="eastAsia" w:ascii="宋体" w:hAnsi="宋体" w:eastAsia="宋体" w:cs="宋体"/>
                <w:sz w:val="22"/>
                <w:szCs w:val="21"/>
                <w:highlight w:val="none"/>
              </w:rPr>
              <w:t>，满足采购人实际需求情况；</w:t>
            </w:r>
          </w:p>
          <w:p w14:paraId="088CA6D3">
            <w:pPr>
              <w:rPr>
                <w:rFonts w:hint="eastAsia" w:ascii="宋体" w:hAnsi="宋体" w:eastAsia="宋体" w:cs="宋体"/>
                <w:sz w:val="22"/>
                <w:szCs w:val="21"/>
                <w:highlight w:val="none"/>
              </w:rPr>
            </w:pPr>
            <w:r>
              <w:rPr>
                <w:rFonts w:hint="eastAsia" w:ascii="宋体" w:hAnsi="宋体" w:eastAsia="宋体" w:cs="宋体"/>
                <w:sz w:val="22"/>
                <w:szCs w:val="21"/>
                <w:highlight w:val="none"/>
              </w:rPr>
              <w:t>第三个档次（6分）：供应商针对本项目提供的服务方案内容基本完整，有一定可行性，基本满足采购人实际需求情况；</w:t>
            </w:r>
          </w:p>
          <w:p w14:paraId="16E89E7C">
            <w:pPr>
              <w:rPr>
                <w:rFonts w:hint="eastAsia" w:ascii="宋体" w:hAnsi="宋体" w:eastAsia="宋体" w:cs="宋体"/>
                <w:sz w:val="22"/>
                <w:szCs w:val="21"/>
                <w:highlight w:val="none"/>
              </w:rPr>
            </w:pPr>
            <w:r>
              <w:rPr>
                <w:rFonts w:hint="eastAsia" w:ascii="宋体" w:hAnsi="宋体" w:eastAsia="宋体" w:cs="宋体"/>
                <w:sz w:val="22"/>
                <w:szCs w:val="21"/>
                <w:highlight w:val="none"/>
              </w:rPr>
              <w:t>第四个档次（0分）：供应商针对本项目提供的定界技术方案设计工作方案内容空洞不具体，不具备可行性，无法满足采购人实际需求情况。</w:t>
            </w:r>
          </w:p>
        </w:tc>
      </w:tr>
      <w:tr w14:paraId="295011FA">
        <w:tblPrEx>
          <w:tblBorders>
            <w:top w:val="thinThickLargeGap" w:color="auto" w:sz="24" w:space="0"/>
            <w:left w:val="thinThickLargeGap" w:color="auto" w:sz="24" w:space="0"/>
            <w:bottom w:val="thickThinLargeGap" w:color="auto" w:sz="24" w:space="0"/>
            <w:right w:val="thickThinLargeGap" w:color="auto" w:sz="24" w:space="0"/>
            <w:insideH w:val="single" w:color="auto" w:sz="4" w:space="0"/>
            <w:insideV w:val="single" w:color="auto" w:sz="4" w:space="0"/>
          </w:tblBorders>
          <w:tblCellMar>
            <w:top w:w="0" w:type="dxa"/>
            <w:left w:w="108" w:type="dxa"/>
            <w:bottom w:w="0" w:type="dxa"/>
            <w:right w:w="108" w:type="dxa"/>
          </w:tblCellMar>
        </w:tblPrEx>
        <w:trPr>
          <w:trHeight w:val="3160" w:hRule="atLeast"/>
          <w:jc w:val="center"/>
        </w:trPr>
        <w:tc>
          <w:tcPr>
            <w:tcW w:w="910" w:type="dxa"/>
            <w:vMerge w:val="continue"/>
            <w:vAlign w:val="center"/>
          </w:tcPr>
          <w:p w14:paraId="34448A31">
            <w:pPr>
              <w:jc w:val="center"/>
              <w:rPr>
                <w:rFonts w:hint="eastAsia" w:ascii="宋体" w:hAnsi="宋体" w:eastAsia="宋体" w:cs="宋体"/>
                <w:sz w:val="22"/>
                <w:szCs w:val="21"/>
                <w:highlight w:val="none"/>
              </w:rPr>
            </w:pPr>
          </w:p>
        </w:tc>
        <w:tc>
          <w:tcPr>
            <w:tcW w:w="1134" w:type="dxa"/>
            <w:vMerge w:val="continue"/>
            <w:vAlign w:val="center"/>
          </w:tcPr>
          <w:p w14:paraId="44763FDC">
            <w:pPr>
              <w:rPr>
                <w:rFonts w:hint="eastAsia" w:ascii="宋体" w:hAnsi="宋体" w:eastAsia="宋体" w:cs="宋体"/>
                <w:sz w:val="22"/>
                <w:szCs w:val="21"/>
                <w:highlight w:val="none"/>
              </w:rPr>
            </w:pPr>
          </w:p>
        </w:tc>
        <w:tc>
          <w:tcPr>
            <w:tcW w:w="1635" w:type="dxa"/>
            <w:gridSpan w:val="2"/>
            <w:vAlign w:val="center"/>
          </w:tcPr>
          <w:p w14:paraId="553B1981">
            <w:pPr>
              <w:rPr>
                <w:rFonts w:hint="eastAsia" w:ascii="宋体" w:hAnsi="宋体" w:eastAsia="宋体" w:cs="宋体"/>
                <w:sz w:val="22"/>
                <w:szCs w:val="21"/>
                <w:highlight w:val="none"/>
              </w:rPr>
            </w:pPr>
            <w:r>
              <w:rPr>
                <w:rFonts w:hint="eastAsia" w:ascii="宋体" w:hAnsi="宋体" w:eastAsia="宋体" w:cs="宋体"/>
                <w:sz w:val="22"/>
                <w:szCs w:val="21"/>
                <w:highlight w:val="none"/>
              </w:rPr>
              <w:t>安全作业保障措施(满分10分)</w:t>
            </w:r>
          </w:p>
        </w:tc>
        <w:tc>
          <w:tcPr>
            <w:tcW w:w="4802" w:type="dxa"/>
            <w:vAlign w:val="center"/>
          </w:tcPr>
          <w:p w14:paraId="574E4846">
            <w:pPr>
              <w:rPr>
                <w:rFonts w:hint="eastAsia" w:ascii="宋体" w:hAnsi="宋体" w:eastAsia="宋体" w:cs="宋体"/>
                <w:sz w:val="22"/>
                <w:szCs w:val="21"/>
                <w:highlight w:val="none"/>
              </w:rPr>
            </w:pPr>
            <w:r>
              <w:rPr>
                <w:rFonts w:hint="eastAsia" w:ascii="宋体" w:hAnsi="宋体" w:eastAsia="宋体" w:cs="宋体"/>
                <w:sz w:val="22"/>
                <w:szCs w:val="21"/>
                <w:highlight w:val="none"/>
              </w:rPr>
              <w:t>第一个档次（10分）：措施详细完整，针对性、可行性强，能确保作业安全；</w:t>
            </w:r>
          </w:p>
          <w:p w14:paraId="71377A2C">
            <w:pPr>
              <w:rPr>
                <w:rFonts w:hint="eastAsia" w:ascii="宋体" w:hAnsi="宋体" w:eastAsia="宋体" w:cs="宋体"/>
                <w:sz w:val="22"/>
                <w:szCs w:val="21"/>
                <w:highlight w:val="none"/>
              </w:rPr>
            </w:pPr>
            <w:r>
              <w:rPr>
                <w:rFonts w:hint="eastAsia" w:ascii="宋体" w:hAnsi="宋体" w:eastAsia="宋体" w:cs="宋体"/>
                <w:sz w:val="22"/>
                <w:szCs w:val="21"/>
                <w:highlight w:val="none"/>
              </w:rPr>
              <w:t>第二个档次（6分）：措施比较详细，针对性、可行性</w:t>
            </w:r>
            <w:r>
              <w:rPr>
                <w:rFonts w:hint="eastAsia" w:ascii="宋体" w:hAnsi="宋体" w:eastAsia="宋体" w:cs="宋体"/>
                <w:sz w:val="22"/>
                <w:szCs w:val="21"/>
                <w:highlight w:val="none"/>
                <w:lang w:val="en-US" w:eastAsia="zh-CN"/>
              </w:rPr>
              <w:t>一般</w:t>
            </w:r>
            <w:r>
              <w:rPr>
                <w:rFonts w:hint="eastAsia" w:ascii="宋体" w:hAnsi="宋体" w:eastAsia="宋体" w:cs="宋体"/>
                <w:sz w:val="22"/>
                <w:szCs w:val="21"/>
                <w:highlight w:val="none"/>
              </w:rPr>
              <w:t>，能确保作业安全；</w:t>
            </w:r>
          </w:p>
          <w:p w14:paraId="7856D488">
            <w:pPr>
              <w:rPr>
                <w:rFonts w:hint="eastAsia" w:ascii="宋体" w:hAnsi="宋体" w:eastAsia="宋体" w:cs="宋体"/>
                <w:sz w:val="22"/>
                <w:szCs w:val="21"/>
                <w:highlight w:val="none"/>
              </w:rPr>
            </w:pPr>
            <w:r>
              <w:rPr>
                <w:rFonts w:hint="eastAsia" w:ascii="宋体" w:hAnsi="宋体" w:eastAsia="宋体" w:cs="宋体"/>
                <w:sz w:val="22"/>
                <w:szCs w:val="21"/>
                <w:highlight w:val="none"/>
              </w:rPr>
              <w:t>第三个档次（2分）：措施一般，基本保障作业安全；</w:t>
            </w:r>
          </w:p>
          <w:p w14:paraId="36244AA3">
            <w:pPr>
              <w:rPr>
                <w:rFonts w:hint="eastAsia" w:ascii="宋体" w:hAnsi="宋体" w:eastAsia="宋体" w:cs="宋体"/>
                <w:sz w:val="22"/>
                <w:szCs w:val="21"/>
                <w:highlight w:val="none"/>
              </w:rPr>
            </w:pPr>
            <w:r>
              <w:rPr>
                <w:rFonts w:hint="eastAsia" w:ascii="宋体" w:hAnsi="宋体" w:eastAsia="宋体" w:cs="宋体"/>
                <w:sz w:val="22"/>
                <w:szCs w:val="21"/>
                <w:highlight w:val="none"/>
              </w:rPr>
              <w:t>未提供此项的不得分。</w:t>
            </w:r>
          </w:p>
        </w:tc>
      </w:tr>
      <w:tr w14:paraId="755F6E3D">
        <w:tblPrEx>
          <w:tblBorders>
            <w:top w:val="thinThickLargeGap" w:color="auto" w:sz="24" w:space="0"/>
            <w:left w:val="thinThickLargeGap" w:color="auto" w:sz="24" w:space="0"/>
            <w:bottom w:val="thickThinLargeGap" w:color="auto" w:sz="24" w:space="0"/>
            <w:right w:val="thickThinLargeGap" w:color="auto" w:sz="2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910" w:type="dxa"/>
            <w:vMerge w:val="continue"/>
            <w:vAlign w:val="center"/>
          </w:tcPr>
          <w:p w14:paraId="7FCE7796">
            <w:pPr>
              <w:jc w:val="center"/>
              <w:rPr>
                <w:rFonts w:hint="eastAsia" w:ascii="宋体" w:hAnsi="宋体" w:eastAsia="宋体" w:cs="宋体"/>
                <w:sz w:val="22"/>
                <w:szCs w:val="21"/>
                <w:highlight w:val="none"/>
              </w:rPr>
            </w:pPr>
          </w:p>
        </w:tc>
        <w:tc>
          <w:tcPr>
            <w:tcW w:w="1134" w:type="dxa"/>
            <w:vMerge w:val="continue"/>
            <w:vAlign w:val="center"/>
          </w:tcPr>
          <w:p w14:paraId="2ECEB88B">
            <w:pPr>
              <w:rPr>
                <w:rFonts w:hint="eastAsia" w:ascii="宋体" w:hAnsi="宋体" w:eastAsia="宋体" w:cs="宋体"/>
                <w:sz w:val="22"/>
                <w:szCs w:val="21"/>
                <w:highlight w:val="none"/>
              </w:rPr>
            </w:pPr>
          </w:p>
        </w:tc>
        <w:tc>
          <w:tcPr>
            <w:tcW w:w="1635" w:type="dxa"/>
            <w:gridSpan w:val="2"/>
            <w:vAlign w:val="center"/>
          </w:tcPr>
          <w:p w14:paraId="008A838E">
            <w:pPr>
              <w:rPr>
                <w:rFonts w:hint="eastAsia" w:ascii="宋体" w:hAnsi="宋体" w:eastAsia="宋体" w:cs="宋体"/>
                <w:sz w:val="22"/>
                <w:szCs w:val="21"/>
                <w:highlight w:val="none"/>
              </w:rPr>
            </w:pPr>
            <w:r>
              <w:rPr>
                <w:rFonts w:hint="eastAsia" w:ascii="宋体" w:hAnsi="宋体" w:eastAsia="宋体" w:cs="宋体"/>
                <w:sz w:val="22"/>
                <w:szCs w:val="21"/>
                <w:highlight w:val="none"/>
              </w:rPr>
              <w:t>人员配备方案</w:t>
            </w:r>
          </w:p>
          <w:p w14:paraId="1A8A375A">
            <w:pPr>
              <w:rPr>
                <w:rFonts w:hint="eastAsia" w:ascii="宋体" w:hAnsi="宋体" w:eastAsia="宋体" w:cs="宋体"/>
                <w:sz w:val="22"/>
                <w:szCs w:val="21"/>
                <w:highlight w:val="none"/>
              </w:rPr>
            </w:pPr>
            <w:r>
              <w:rPr>
                <w:rFonts w:hint="eastAsia" w:ascii="宋体" w:hAnsi="宋体" w:eastAsia="宋体" w:cs="宋体"/>
                <w:sz w:val="22"/>
                <w:szCs w:val="21"/>
                <w:highlight w:val="none"/>
              </w:rPr>
              <w:t>（满分</w:t>
            </w:r>
            <w:r>
              <w:rPr>
                <w:rFonts w:hint="eastAsia" w:ascii="宋体" w:hAnsi="宋体" w:cs="宋体"/>
                <w:sz w:val="22"/>
                <w:szCs w:val="21"/>
                <w:highlight w:val="none"/>
                <w:lang w:val="en-US" w:eastAsia="zh-CN"/>
              </w:rPr>
              <w:t>8</w:t>
            </w:r>
            <w:r>
              <w:rPr>
                <w:rFonts w:hint="eastAsia" w:ascii="宋体" w:hAnsi="宋体" w:eastAsia="宋体" w:cs="宋体"/>
                <w:sz w:val="22"/>
                <w:szCs w:val="21"/>
                <w:highlight w:val="none"/>
              </w:rPr>
              <w:t>分）</w:t>
            </w:r>
          </w:p>
        </w:tc>
        <w:tc>
          <w:tcPr>
            <w:tcW w:w="4802" w:type="dxa"/>
            <w:vAlign w:val="center"/>
          </w:tcPr>
          <w:p w14:paraId="3EEB8295">
            <w:pPr>
              <w:rPr>
                <w:rFonts w:hint="eastAsia" w:ascii="宋体" w:hAnsi="宋体" w:eastAsia="宋体" w:cs="宋体"/>
                <w:sz w:val="22"/>
                <w:szCs w:val="21"/>
                <w:highlight w:val="none"/>
              </w:rPr>
            </w:pPr>
            <w:r>
              <w:rPr>
                <w:rFonts w:hint="eastAsia" w:ascii="宋体" w:hAnsi="宋体" w:eastAsia="宋体" w:cs="宋体"/>
                <w:sz w:val="22"/>
                <w:szCs w:val="21"/>
                <w:highlight w:val="none"/>
              </w:rPr>
              <w:t>第一个档次（</w:t>
            </w:r>
            <w:r>
              <w:rPr>
                <w:rFonts w:hint="eastAsia" w:ascii="宋体" w:hAnsi="宋体" w:cs="宋体"/>
                <w:sz w:val="22"/>
                <w:szCs w:val="21"/>
                <w:highlight w:val="none"/>
                <w:lang w:val="en-US" w:eastAsia="zh-CN"/>
              </w:rPr>
              <w:t>8</w:t>
            </w:r>
            <w:r>
              <w:rPr>
                <w:rFonts w:hint="eastAsia" w:ascii="宋体" w:hAnsi="宋体" w:eastAsia="宋体" w:cs="宋体"/>
                <w:sz w:val="22"/>
                <w:szCs w:val="21"/>
                <w:highlight w:val="none"/>
              </w:rPr>
              <w:t>分）：项目组人员相关经验丰富、各岗位所派人员数量充足，人员配备合理，能够很好地保障项目实施；</w:t>
            </w:r>
          </w:p>
          <w:p w14:paraId="62098AFD">
            <w:pPr>
              <w:rPr>
                <w:rFonts w:hint="eastAsia" w:ascii="宋体" w:hAnsi="宋体" w:eastAsia="宋体" w:cs="宋体"/>
                <w:sz w:val="22"/>
                <w:szCs w:val="21"/>
                <w:highlight w:val="none"/>
              </w:rPr>
            </w:pPr>
            <w:r>
              <w:rPr>
                <w:rFonts w:hint="eastAsia" w:ascii="宋体" w:hAnsi="宋体" w:eastAsia="宋体" w:cs="宋体"/>
                <w:sz w:val="22"/>
                <w:szCs w:val="21"/>
                <w:highlight w:val="none"/>
              </w:rPr>
              <w:t>第二个档次（</w:t>
            </w:r>
            <w:r>
              <w:rPr>
                <w:rFonts w:hint="eastAsia" w:ascii="宋体" w:hAnsi="宋体" w:cs="宋体"/>
                <w:sz w:val="22"/>
                <w:szCs w:val="21"/>
                <w:highlight w:val="none"/>
                <w:lang w:val="en-US" w:eastAsia="zh-CN"/>
              </w:rPr>
              <w:t>5</w:t>
            </w:r>
            <w:r>
              <w:rPr>
                <w:rFonts w:hint="eastAsia" w:ascii="宋体" w:hAnsi="宋体" w:eastAsia="宋体" w:cs="宋体"/>
                <w:sz w:val="22"/>
                <w:szCs w:val="21"/>
                <w:highlight w:val="none"/>
              </w:rPr>
              <w:t>分）：项目组人员相关经验较丰富、各岗位均安排有人员，人员配备合理，基本能够保障项目的实施；</w:t>
            </w:r>
          </w:p>
          <w:p w14:paraId="17579222">
            <w:pPr>
              <w:rPr>
                <w:rFonts w:hint="eastAsia" w:ascii="宋体" w:hAnsi="宋体" w:eastAsia="宋体" w:cs="宋体"/>
                <w:sz w:val="22"/>
                <w:szCs w:val="21"/>
                <w:highlight w:val="none"/>
              </w:rPr>
            </w:pPr>
            <w:r>
              <w:rPr>
                <w:rFonts w:hint="eastAsia" w:ascii="宋体" w:hAnsi="宋体" w:eastAsia="宋体" w:cs="宋体"/>
                <w:sz w:val="22"/>
                <w:szCs w:val="21"/>
                <w:highlight w:val="none"/>
              </w:rPr>
              <w:t>第三个档次（2分）：项目组人员相关经验一般、各岗位安排人员不足，不能很好地保障项目实施；</w:t>
            </w:r>
          </w:p>
          <w:p w14:paraId="23B69C4E">
            <w:pPr>
              <w:rPr>
                <w:rFonts w:hint="eastAsia" w:ascii="宋体" w:hAnsi="宋体" w:eastAsia="宋体" w:cs="宋体"/>
                <w:sz w:val="22"/>
                <w:szCs w:val="21"/>
                <w:highlight w:val="none"/>
              </w:rPr>
            </w:pPr>
            <w:r>
              <w:rPr>
                <w:rFonts w:hint="eastAsia" w:ascii="宋体" w:hAnsi="宋体" w:eastAsia="宋体" w:cs="宋体"/>
                <w:sz w:val="22"/>
                <w:szCs w:val="21"/>
                <w:highlight w:val="none"/>
              </w:rPr>
              <w:t>未提供此项的不得分。</w:t>
            </w:r>
          </w:p>
        </w:tc>
      </w:tr>
      <w:tr w14:paraId="668E3F9C">
        <w:tblPrEx>
          <w:tblBorders>
            <w:top w:val="thinThickLargeGap" w:color="auto" w:sz="24" w:space="0"/>
            <w:left w:val="thinThickLargeGap" w:color="auto" w:sz="24" w:space="0"/>
            <w:bottom w:val="thickThinLargeGap" w:color="auto" w:sz="24" w:space="0"/>
            <w:right w:val="thickThinLargeGap" w:color="auto" w:sz="2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910" w:type="dxa"/>
            <w:vMerge w:val="continue"/>
            <w:vAlign w:val="center"/>
          </w:tcPr>
          <w:p w14:paraId="691502AF">
            <w:pPr>
              <w:jc w:val="center"/>
              <w:rPr>
                <w:rFonts w:hint="eastAsia" w:ascii="宋体" w:hAnsi="宋体" w:eastAsia="宋体" w:cs="宋体"/>
                <w:sz w:val="22"/>
                <w:szCs w:val="21"/>
                <w:highlight w:val="none"/>
              </w:rPr>
            </w:pPr>
          </w:p>
        </w:tc>
        <w:tc>
          <w:tcPr>
            <w:tcW w:w="1134" w:type="dxa"/>
            <w:vMerge w:val="continue"/>
            <w:vAlign w:val="center"/>
          </w:tcPr>
          <w:p w14:paraId="6614DC66">
            <w:pPr>
              <w:rPr>
                <w:rFonts w:hint="eastAsia" w:ascii="宋体" w:hAnsi="宋体" w:eastAsia="宋体" w:cs="宋体"/>
                <w:sz w:val="22"/>
                <w:szCs w:val="21"/>
                <w:highlight w:val="none"/>
              </w:rPr>
            </w:pPr>
          </w:p>
        </w:tc>
        <w:tc>
          <w:tcPr>
            <w:tcW w:w="1635" w:type="dxa"/>
            <w:gridSpan w:val="2"/>
            <w:vAlign w:val="center"/>
          </w:tcPr>
          <w:p w14:paraId="52E9D13B">
            <w:pPr>
              <w:rPr>
                <w:rFonts w:hint="eastAsia" w:ascii="宋体" w:hAnsi="宋体" w:eastAsia="宋体" w:cs="宋体"/>
                <w:sz w:val="22"/>
                <w:szCs w:val="21"/>
                <w:highlight w:val="none"/>
              </w:rPr>
            </w:pPr>
            <w:r>
              <w:rPr>
                <w:rFonts w:hint="eastAsia" w:ascii="宋体" w:hAnsi="宋体" w:eastAsia="宋体" w:cs="宋体"/>
                <w:sz w:val="22"/>
                <w:szCs w:val="21"/>
                <w:highlight w:val="none"/>
              </w:rPr>
              <w:t>培训措施、技术支持（满分</w:t>
            </w:r>
            <w:r>
              <w:rPr>
                <w:rFonts w:hint="eastAsia" w:ascii="宋体" w:hAnsi="宋体" w:eastAsia="宋体" w:cs="宋体"/>
                <w:sz w:val="22"/>
                <w:szCs w:val="21"/>
                <w:highlight w:val="none"/>
                <w:lang w:val="en-US" w:eastAsia="zh-CN"/>
              </w:rPr>
              <w:t>15</w:t>
            </w:r>
            <w:r>
              <w:rPr>
                <w:rFonts w:hint="eastAsia" w:ascii="宋体" w:hAnsi="宋体" w:eastAsia="宋体" w:cs="宋体"/>
                <w:sz w:val="22"/>
                <w:szCs w:val="21"/>
                <w:highlight w:val="none"/>
              </w:rPr>
              <w:t>分）</w:t>
            </w:r>
          </w:p>
        </w:tc>
        <w:tc>
          <w:tcPr>
            <w:tcW w:w="4802" w:type="dxa"/>
            <w:vAlign w:val="center"/>
          </w:tcPr>
          <w:p w14:paraId="6F0CB739">
            <w:pPr>
              <w:rPr>
                <w:rFonts w:hint="eastAsia" w:ascii="宋体" w:hAnsi="宋体" w:eastAsia="宋体" w:cs="宋体"/>
                <w:sz w:val="22"/>
                <w:szCs w:val="21"/>
                <w:highlight w:val="none"/>
              </w:rPr>
            </w:pPr>
            <w:r>
              <w:rPr>
                <w:rFonts w:hint="eastAsia" w:ascii="宋体" w:hAnsi="宋体" w:eastAsia="宋体" w:cs="宋体"/>
                <w:sz w:val="22"/>
                <w:szCs w:val="21"/>
                <w:highlight w:val="none"/>
              </w:rPr>
              <w:t>第一个档次（</w:t>
            </w:r>
            <w:r>
              <w:rPr>
                <w:rFonts w:hint="eastAsia" w:ascii="宋体" w:hAnsi="宋体" w:eastAsia="宋体" w:cs="宋体"/>
                <w:sz w:val="22"/>
                <w:szCs w:val="21"/>
                <w:highlight w:val="none"/>
                <w:lang w:val="en-US" w:eastAsia="zh-CN"/>
              </w:rPr>
              <w:t>15</w:t>
            </w:r>
            <w:r>
              <w:rPr>
                <w:rFonts w:hint="eastAsia" w:ascii="宋体" w:hAnsi="宋体" w:eastAsia="宋体" w:cs="宋体"/>
                <w:sz w:val="22"/>
                <w:szCs w:val="21"/>
                <w:highlight w:val="none"/>
              </w:rPr>
              <w:t>分）：培训方案内容全面、措施有力，具有完善的技术支持方案；</w:t>
            </w:r>
          </w:p>
          <w:p w14:paraId="55DDEA09">
            <w:pPr>
              <w:rPr>
                <w:rFonts w:hint="eastAsia" w:ascii="宋体" w:hAnsi="宋体" w:eastAsia="宋体" w:cs="宋体"/>
                <w:sz w:val="22"/>
                <w:szCs w:val="21"/>
                <w:highlight w:val="none"/>
              </w:rPr>
            </w:pPr>
            <w:r>
              <w:rPr>
                <w:rFonts w:hint="eastAsia" w:ascii="宋体" w:hAnsi="宋体" w:eastAsia="宋体" w:cs="宋体"/>
                <w:sz w:val="22"/>
                <w:szCs w:val="21"/>
                <w:highlight w:val="none"/>
              </w:rPr>
              <w:t>第二个档次（</w:t>
            </w:r>
            <w:r>
              <w:rPr>
                <w:rFonts w:hint="eastAsia" w:ascii="宋体" w:hAnsi="宋体" w:eastAsia="宋体" w:cs="宋体"/>
                <w:sz w:val="22"/>
                <w:szCs w:val="21"/>
                <w:highlight w:val="none"/>
                <w:lang w:val="en-US" w:eastAsia="zh-CN"/>
              </w:rPr>
              <w:t>10</w:t>
            </w:r>
            <w:r>
              <w:rPr>
                <w:rFonts w:hint="eastAsia" w:ascii="宋体" w:hAnsi="宋体" w:eastAsia="宋体" w:cs="宋体"/>
                <w:sz w:val="22"/>
                <w:szCs w:val="21"/>
                <w:highlight w:val="none"/>
              </w:rPr>
              <w:t>分）：培训方案内容较全面、措施可行，具有可行的技术支持方案；</w:t>
            </w:r>
          </w:p>
          <w:p w14:paraId="3D683D80">
            <w:pPr>
              <w:keepNext w:val="0"/>
              <w:keepLines w:val="0"/>
              <w:pageBreakBefore w:val="0"/>
              <w:widowControl w:val="0"/>
              <w:kinsoku/>
              <w:wordWrap/>
              <w:overflowPunct w:val="0"/>
              <w:topLinePunct w:val="0"/>
              <w:autoSpaceDE/>
              <w:autoSpaceDN/>
              <w:bidi w:val="0"/>
              <w:adjustRightInd/>
              <w:snapToGrid w:val="0"/>
              <w:spacing w:before="157" w:beforeLines="50"/>
              <w:textAlignment w:val="auto"/>
              <w:rPr>
                <w:rFonts w:hint="eastAsia" w:ascii="宋体" w:hAnsi="宋体" w:eastAsia="宋体" w:cs="宋体"/>
                <w:sz w:val="22"/>
                <w:szCs w:val="21"/>
                <w:highlight w:val="none"/>
              </w:rPr>
            </w:pPr>
            <w:r>
              <w:rPr>
                <w:rFonts w:hint="eastAsia" w:ascii="宋体" w:hAnsi="宋体" w:eastAsia="宋体" w:cs="宋体"/>
                <w:sz w:val="22"/>
                <w:szCs w:val="21"/>
                <w:highlight w:val="none"/>
              </w:rPr>
              <w:t>第三个档次（</w:t>
            </w:r>
            <w:r>
              <w:rPr>
                <w:rFonts w:hint="eastAsia" w:ascii="宋体" w:hAnsi="宋体" w:eastAsia="宋体" w:cs="宋体"/>
                <w:sz w:val="22"/>
                <w:szCs w:val="21"/>
                <w:highlight w:val="none"/>
                <w:lang w:val="en-US" w:eastAsia="zh-CN"/>
              </w:rPr>
              <w:t>5</w:t>
            </w:r>
            <w:r>
              <w:rPr>
                <w:rFonts w:hint="eastAsia" w:ascii="宋体" w:hAnsi="宋体" w:eastAsia="宋体" w:cs="宋体"/>
                <w:sz w:val="22"/>
                <w:szCs w:val="21"/>
                <w:highlight w:val="none"/>
              </w:rPr>
              <w:t>分）：方案内容、措施及可行性技术方案差；</w:t>
            </w:r>
          </w:p>
          <w:p w14:paraId="630C365B">
            <w:pPr>
              <w:keepNext w:val="0"/>
              <w:keepLines w:val="0"/>
              <w:pageBreakBefore w:val="0"/>
              <w:widowControl w:val="0"/>
              <w:kinsoku/>
              <w:wordWrap/>
              <w:overflowPunct w:val="0"/>
              <w:topLinePunct w:val="0"/>
              <w:autoSpaceDE/>
              <w:autoSpaceDN/>
              <w:bidi w:val="0"/>
              <w:adjustRightInd/>
              <w:snapToGrid w:val="0"/>
              <w:spacing w:before="157" w:beforeLines="50"/>
              <w:textAlignment w:val="auto"/>
              <w:rPr>
                <w:rFonts w:hint="eastAsia" w:ascii="宋体" w:hAnsi="宋体" w:eastAsia="宋体" w:cs="宋体"/>
                <w:sz w:val="22"/>
                <w:szCs w:val="21"/>
                <w:highlight w:val="none"/>
              </w:rPr>
            </w:pPr>
            <w:r>
              <w:rPr>
                <w:rFonts w:hint="eastAsia" w:ascii="宋体" w:hAnsi="宋体" w:eastAsia="宋体" w:cs="宋体"/>
                <w:sz w:val="22"/>
                <w:szCs w:val="21"/>
                <w:highlight w:val="none"/>
              </w:rPr>
              <w:t>未提供此项的不得分。</w:t>
            </w:r>
          </w:p>
        </w:tc>
      </w:tr>
      <w:tr w14:paraId="49A635BE">
        <w:tblPrEx>
          <w:tblBorders>
            <w:top w:val="thinThickLargeGap" w:color="auto" w:sz="24" w:space="0"/>
            <w:left w:val="thinThickLargeGap" w:color="auto" w:sz="24" w:space="0"/>
            <w:bottom w:val="thickThinLargeGap" w:color="auto" w:sz="24" w:space="0"/>
            <w:right w:val="thickThinLargeGap" w:color="auto" w:sz="2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910" w:type="dxa"/>
            <w:vMerge w:val="continue"/>
            <w:vAlign w:val="center"/>
          </w:tcPr>
          <w:p w14:paraId="7A2B3BDB">
            <w:pPr>
              <w:jc w:val="center"/>
              <w:rPr>
                <w:rFonts w:hint="eastAsia" w:ascii="宋体" w:hAnsi="宋体" w:eastAsia="宋体" w:cs="宋体"/>
                <w:sz w:val="22"/>
                <w:szCs w:val="21"/>
                <w:highlight w:val="none"/>
              </w:rPr>
            </w:pPr>
          </w:p>
        </w:tc>
        <w:tc>
          <w:tcPr>
            <w:tcW w:w="1134" w:type="dxa"/>
            <w:vMerge w:val="continue"/>
            <w:vAlign w:val="center"/>
          </w:tcPr>
          <w:p w14:paraId="67A427E2">
            <w:pPr>
              <w:rPr>
                <w:rFonts w:hint="eastAsia" w:ascii="宋体" w:hAnsi="宋体" w:eastAsia="宋体" w:cs="宋体"/>
                <w:sz w:val="22"/>
                <w:szCs w:val="21"/>
                <w:highlight w:val="none"/>
              </w:rPr>
            </w:pPr>
          </w:p>
        </w:tc>
        <w:tc>
          <w:tcPr>
            <w:tcW w:w="1635" w:type="dxa"/>
            <w:gridSpan w:val="2"/>
            <w:vAlign w:val="center"/>
          </w:tcPr>
          <w:p w14:paraId="16C9E927">
            <w:pPr>
              <w:rPr>
                <w:rFonts w:hint="eastAsia" w:ascii="宋体" w:hAnsi="宋体" w:eastAsia="宋体" w:cs="宋体"/>
                <w:sz w:val="22"/>
                <w:szCs w:val="21"/>
                <w:highlight w:val="none"/>
              </w:rPr>
            </w:pPr>
            <w:bookmarkStart w:id="45" w:name="_Hlk152923123"/>
            <w:r>
              <w:rPr>
                <w:rFonts w:hint="eastAsia" w:ascii="宋体" w:hAnsi="宋体" w:eastAsia="宋体" w:cs="宋体"/>
                <w:sz w:val="22"/>
                <w:szCs w:val="21"/>
                <w:highlight w:val="none"/>
              </w:rPr>
              <w:t>对本项目的需求理解</w:t>
            </w:r>
            <w:bookmarkEnd w:id="45"/>
            <w:r>
              <w:rPr>
                <w:rFonts w:hint="eastAsia" w:ascii="宋体" w:hAnsi="宋体" w:eastAsia="宋体" w:cs="宋体"/>
                <w:sz w:val="22"/>
                <w:szCs w:val="21"/>
                <w:highlight w:val="none"/>
              </w:rPr>
              <w:t>（满分</w:t>
            </w:r>
            <w:r>
              <w:rPr>
                <w:rFonts w:hint="eastAsia" w:ascii="宋体" w:hAnsi="宋体" w:cs="宋体"/>
                <w:sz w:val="22"/>
                <w:szCs w:val="21"/>
                <w:highlight w:val="none"/>
                <w:lang w:val="en-US" w:eastAsia="zh-CN"/>
              </w:rPr>
              <w:t>12</w:t>
            </w:r>
            <w:r>
              <w:rPr>
                <w:rFonts w:hint="eastAsia" w:ascii="宋体" w:hAnsi="宋体" w:eastAsia="宋体" w:cs="宋体"/>
                <w:sz w:val="22"/>
                <w:szCs w:val="21"/>
                <w:highlight w:val="none"/>
              </w:rPr>
              <w:t>分）</w:t>
            </w:r>
          </w:p>
        </w:tc>
        <w:tc>
          <w:tcPr>
            <w:tcW w:w="4802" w:type="dxa"/>
            <w:vAlign w:val="center"/>
          </w:tcPr>
          <w:p w14:paraId="5B023DFB">
            <w:pPr>
              <w:rPr>
                <w:rFonts w:hint="eastAsia" w:ascii="宋体" w:hAnsi="宋体" w:eastAsia="宋体" w:cs="宋体"/>
                <w:sz w:val="22"/>
                <w:szCs w:val="21"/>
                <w:highlight w:val="none"/>
              </w:rPr>
            </w:pPr>
            <w:r>
              <w:rPr>
                <w:rFonts w:hint="eastAsia" w:ascii="宋体" w:hAnsi="宋体" w:eastAsia="宋体" w:cs="宋体"/>
                <w:sz w:val="22"/>
                <w:szCs w:val="21"/>
                <w:highlight w:val="none"/>
              </w:rPr>
              <w:t>第一个档次（</w:t>
            </w:r>
            <w:r>
              <w:rPr>
                <w:rFonts w:hint="eastAsia" w:ascii="宋体" w:hAnsi="宋体" w:cs="宋体"/>
                <w:sz w:val="22"/>
                <w:szCs w:val="21"/>
                <w:highlight w:val="none"/>
                <w:lang w:val="en-US" w:eastAsia="zh-CN"/>
              </w:rPr>
              <w:t>12</w:t>
            </w:r>
            <w:r>
              <w:rPr>
                <w:rFonts w:hint="eastAsia" w:ascii="宋体" w:hAnsi="宋体" w:eastAsia="宋体" w:cs="宋体"/>
                <w:sz w:val="22"/>
                <w:szCs w:val="21"/>
                <w:highlight w:val="none"/>
              </w:rPr>
              <w:t>分）：对本项目功能需求、性能要求和实施具体要求等内容理解到位准确，分析深入；</w:t>
            </w:r>
          </w:p>
          <w:p w14:paraId="0010A499">
            <w:pPr>
              <w:rPr>
                <w:rFonts w:hint="eastAsia" w:ascii="宋体" w:hAnsi="宋体" w:eastAsia="宋体" w:cs="宋体"/>
                <w:sz w:val="22"/>
                <w:szCs w:val="21"/>
                <w:highlight w:val="none"/>
              </w:rPr>
            </w:pPr>
            <w:r>
              <w:rPr>
                <w:rFonts w:hint="eastAsia" w:ascii="宋体" w:hAnsi="宋体" w:eastAsia="宋体" w:cs="宋体"/>
                <w:sz w:val="22"/>
                <w:szCs w:val="21"/>
                <w:highlight w:val="none"/>
              </w:rPr>
              <w:t>第二个档次（</w:t>
            </w:r>
            <w:r>
              <w:rPr>
                <w:rFonts w:hint="eastAsia" w:ascii="宋体" w:hAnsi="宋体" w:cs="宋体"/>
                <w:sz w:val="22"/>
                <w:szCs w:val="21"/>
                <w:highlight w:val="none"/>
                <w:lang w:val="en-US" w:eastAsia="zh-CN"/>
              </w:rPr>
              <w:t>8</w:t>
            </w:r>
            <w:r>
              <w:rPr>
                <w:rFonts w:hint="eastAsia" w:ascii="宋体" w:hAnsi="宋体" w:eastAsia="宋体" w:cs="宋体"/>
                <w:sz w:val="22"/>
                <w:szCs w:val="21"/>
                <w:highlight w:val="none"/>
              </w:rPr>
              <w:t>分）：对本项目功能需求、性能要求和实施具体要求等内容理解基本符合、准确，分析较深入；</w:t>
            </w:r>
          </w:p>
          <w:p w14:paraId="19872FF7">
            <w:pPr>
              <w:rPr>
                <w:rFonts w:hint="eastAsia" w:ascii="宋体" w:hAnsi="宋体" w:eastAsia="宋体" w:cs="宋体"/>
                <w:sz w:val="22"/>
                <w:szCs w:val="21"/>
                <w:highlight w:val="none"/>
              </w:rPr>
            </w:pPr>
            <w:r>
              <w:rPr>
                <w:rFonts w:hint="eastAsia" w:ascii="宋体" w:hAnsi="宋体" w:eastAsia="宋体" w:cs="宋体"/>
                <w:sz w:val="22"/>
                <w:szCs w:val="21"/>
                <w:highlight w:val="none"/>
              </w:rPr>
              <w:t>第三个档次（</w:t>
            </w:r>
            <w:r>
              <w:rPr>
                <w:rFonts w:hint="eastAsia" w:ascii="宋体" w:hAnsi="宋体" w:cs="宋体"/>
                <w:sz w:val="22"/>
                <w:szCs w:val="21"/>
                <w:highlight w:val="none"/>
                <w:lang w:val="en-US" w:eastAsia="zh-CN"/>
              </w:rPr>
              <w:t>4</w:t>
            </w:r>
            <w:r>
              <w:rPr>
                <w:rFonts w:hint="eastAsia" w:ascii="宋体" w:hAnsi="宋体" w:eastAsia="宋体" w:cs="宋体"/>
                <w:sz w:val="22"/>
                <w:szCs w:val="21"/>
                <w:highlight w:val="none"/>
              </w:rPr>
              <w:t>分）：对本项目功能需求、性能要求和实施具体要求等内容理解不太符合，分析不够深入；</w:t>
            </w:r>
          </w:p>
          <w:p w14:paraId="7247DAEA">
            <w:pPr>
              <w:rPr>
                <w:rFonts w:hint="eastAsia" w:ascii="宋体" w:hAnsi="宋体" w:eastAsia="宋体" w:cs="宋体"/>
                <w:sz w:val="22"/>
                <w:szCs w:val="21"/>
                <w:highlight w:val="none"/>
              </w:rPr>
            </w:pPr>
            <w:r>
              <w:rPr>
                <w:rFonts w:hint="eastAsia" w:ascii="宋体" w:hAnsi="宋体" w:eastAsia="宋体" w:cs="宋体"/>
                <w:sz w:val="22"/>
                <w:szCs w:val="21"/>
                <w:highlight w:val="none"/>
              </w:rPr>
              <w:t>未提供此项的不得分。</w:t>
            </w:r>
          </w:p>
        </w:tc>
      </w:tr>
      <w:tr w14:paraId="7E2404F6">
        <w:tblPrEx>
          <w:tblBorders>
            <w:top w:val="thinThickLargeGap" w:color="auto" w:sz="24" w:space="0"/>
            <w:left w:val="thinThickLargeGap" w:color="auto" w:sz="24" w:space="0"/>
            <w:bottom w:val="thickThinLargeGap" w:color="auto" w:sz="24" w:space="0"/>
            <w:right w:val="thickThinLargeGap" w:color="auto" w:sz="2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910" w:type="dxa"/>
            <w:vMerge w:val="continue"/>
            <w:vAlign w:val="center"/>
          </w:tcPr>
          <w:p w14:paraId="08688FAC">
            <w:pPr>
              <w:jc w:val="center"/>
              <w:rPr>
                <w:rFonts w:hint="eastAsia" w:ascii="宋体" w:hAnsi="宋体" w:eastAsia="宋体" w:cs="宋体"/>
                <w:sz w:val="22"/>
                <w:szCs w:val="21"/>
                <w:highlight w:val="none"/>
              </w:rPr>
            </w:pPr>
          </w:p>
        </w:tc>
        <w:tc>
          <w:tcPr>
            <w:tcW w:w="1134" w:type="dxa"/>
            <w:vMerge w:val="continue"/>
            <w:vAlign w:val="center"/>
          </w:tcPr>
          <w:p w14:paraId="2E5C5E33">
            <w:pPr>
              <w:rPr>
                <w:rFonts w:hint="eastAsia" w:ascii="宋体" w:hAnsi="宋体" w:eastAsia="宋体" w:cs="宋体"/>
                <w:sz w:val="22"/>
                <w:szCs w:val="21"/>
                <w:highlight w:val="none"/>
              </w:rPr>
            </w:pPr>
          </w:p>
        </w:tc>
        <w:tc>
          <w:tcPr>
            <w:tcW w:w="1635" w:type="dxa"/>
            <w:gridSpan w:val="2"/>
            <w:vAlign w:val="center"/>
          </w:tcPr>
          <w:p w14:paraId="4023D476">
            <w:pPr>
              <w:rPr>
                <w:rFonts w:hint="eastAsia" w:ascii="宋体" w:hAnsi="宋体" w:eastAsia="宋体" w:cs="宋体"/>
                <w:sz w:val="22"/>
                <w:szCs w:val="21"/>
                <w:highlight w:val="none"/>
              </w:rPr>
            </w:pPr>
            <w:r>
              <w:rPr>
                <w:rFonts w:hint="eastAsia" w:ascii="宋体" w:hAnsi="宋体" w:eastAsia="宋体" w:cs="宋体"/>
                <w:sz w:val="22"/>
                <w:szCs w:val="21"/>
                <w:highlight w:val="none"/>
              </w:rPr>
              <w:t>服务质量保障措施及承诺（满分</w:t>
            </w:r>
            <w:r>
              <w:rPr>
                <w:rFonts w:hint="eastAsia" w:ascii="宋体" w:hAnsi="宋体" w:eastAsia="宋体" w:cs="宋体"/>
                <w:sz w:val="22"/>
                <w:szCs w:val="21"/>
                <w:highlight w:val="none"/>
                <w:lang w:val="en-US" w:eastAsia="zh-CN"/>
              </w:rPr>
              <w:t>15</w:t>
            </w:r>
            <w:r>
              <w:rPr>
                <w:rFonts w:hint="eastAsia" w:ascii="宋体" w:hAnsi="宋体" w:eastAsia="宋体" w:cs="宋体"/>
                <w:sz w:val="22"/>
                <w:szCs w:val="21"/>
                <w:highlight w:val="none"/>
              </w:rPr>
              <w:t>分）</w:t>
            </w:r>
          </w:p>
        </w:tc>
        <w:tc>
          <w:tcPr>
            <w:tcW w:w="4802" w:type="dxa"/>
            <w:vAlign w:val="center"/>
          </w:tcPr>
          <w:p w14:paraId="399A81D8">
            <w:pPr>
              <w:rPr>
                <w:rFonts w:hint="eastAsia" w:ascii="宋体" w:hAnsi="宋体" w:eastAsia="宋体" w:cs="宋体"/>
                <w:sz w:val="22"/>
                <w:szCs w:val="21"/>
                <w:highlight w:val="none"/>
              </w:rPr>
            </w:pPr>
            <w:r>
              <w:rPr>
                <w:rFonts w:hint="eastAsia" w:ascii="宋体" w:hAnsi="宋体" w:eastAsia="宋体" w:cs="宋体"/>
                <w:sz w:val="22"/>
                <w:szCs w:val="21"/>
                <w:highlight w:val="none"/>
              </w:rPr>
              <w:t>第一个档次（</w:t>
            </w:r>
            <w:r>
              <w:rPr>
                <w:rFonts w:hint="eastAsia" w:ascii="宋体" w:hAnsi="宋体" w:eastAsia="宋体" w:cs="宋体"/>
                <w:sz w:val="22"/>
                <w:szCs w:val="21"/>
                <w:highlight w:val="none"/>
                <w:lang w:val="en-US" w:eastAsia="zh-CN"/>
              </w:rPr>
              <w:t>15</w:t>
            </w:r>
            <w:r>
              <w:rPr>
                <w:rFonts w:hint="eastAsia" w:ascii="宋体" w:hAnsi="宋体" w:eastAsia="宋体" w:cs="宋体"/>
                <w:sz w:val="22"/>
                <w:szCs w:val="21"/>
                <w:highlight w:val="none"/>
              </w:rPr>
              <w:t>分）：供应商针对本项目提出的服务质量保障措施及承诺科学合理、全面完整、标准规范、切实可行，针对性强，完全满足采购人实际需求；</w:t>
            </w:r>
          </w:p>
          <w:p w14:paraId="7774002D">
            <w:pPr>
              <w:rPr>
                <w:rFonts w:hint="eastAsia" w:ascii="宋体" w:hAnsi="宋体" w:eastAsia="宋体" w:cs="宋体"/>
                <w:sz w:val="22"/>
                <w:szCs w:val="21"/>
                <w:highlight w:val="none"/>
              </w:rPr>
            </w:pPr>
            <w:r>
              <w:rPr>
                <w:rFonts w:hint="eastAsia" w:ascii="宋体" w:hAnsi="宋体" w:eastAsia="宋体" w:cs="宋体"/>
                <w:sz w:val="22"/>
                <w:szCs w:val="21"/>
                <w:highlight w:val="none"/>
              </w:rPr>
              <w:t>第二个档次（</w:t>
            </w:r>
            <w:r>
              <w:rPr>
                <w:rFonts w:hint="eastAsia" w:ascii="宋体" w:hAnsi="宋体" w:eastAsia="宋体" w:cs="宋体"/>
                <w:sz w:val="22"/>
                <w:szCs w:val="21"/>
                <w:highlight w:val="none"/>
                <w:lang w:val="en-US" w:eastAsia="zh-CN"/>
              </w:rPr>
              <w:t>10</w:t>
            </w:r>
            <w:r>
              <w:rPr>
                <w:rFonts w:hint="eastAsia" w:ascii="宋体" w:hAnsi="宋体" w:eastAsia="宋体" w:cs="宋体"/>
                <w:sz w:val="22"/>
                <w:szCs w:val="21"/>
                <w:highlight w:val="none"/>
              </w:rPr>
              <w:t>分）：供应商针对本项目提出的服务质量保障措施及承诺合理，较为完整，有可行性，有针对性，满足采购人实际需求；</w:t>
            </w:r>
          </w:p>
          <w:p w14:paraId="3837ADD7">
            <w:pPr>
              <w:rPr>
                <w:rFonts w:hint="eastAsia" w:ascii="宋体" w:hAnsi="宋体" w:eastAsia="宋体" w:cs="宋体"/>
                <w:sz w:val="22"/>
                <w:szCs w:val="21"/>
                <w:highlight w:val="none"/>
              </w:rPr>
            </w:pPr>
            <w:r>
              <w:rPr>
                <w:rFonts w:hint="eastAsia" w:ascii="宋体" w:hAnsi="宋体" w:eastAsia="宋体" w:cs="宋体"/>
                <w:sz w:val="22"/>
                <w:szCs w:val="21"/>
                <w:highlight w:val="none"/>
              </w:rPr>
              <w:t>第三个档次（</w:t>
            </w:r>
            <w:r>
              <w:rPr>
                <w:rFonts w:hint="eastAsia" w:ascii="宋体" w:hAnsi="宋体" w:eastAsia="宋体" w:cs="宋体"/>
                <w:sz w:val="22"/>
                <w:szCs w:val="21"/>
                <w:highlight w:val="none"/>
                <w:lang w:val="en-US" w:eastAsia="zh-CN"/>
              </w:rPr>
              <w:t>5</w:t>
            </w:r>
            <w:r>
              <w:rPr>
                <w:rFonts w:hint="eastAsia" w:ascii="宋体" w:hAnsi="宋体" w:eastAsia="宋体" w:cs="宋体"/>
                <w:sz w:val="22"/>
                <w:szCs w:val="21"/>
                <w:highlight w:val="none"/>
              </w:rPr>
              <w:t>分）：供应商针对本项目提出的服务质量保障措施及承诺基本合理，基本完整，可行性一般，针对性一般，基本满足采购人实际需求；</w:t>
            </w:r>
          </w:p>
          <w:p w14:paraId="4B14F5BC">
            <w:pPr>
              <w:rPr>
                <w:rFonts w:hint="eastAsia" w:ascii="宋体" w:hAnsi="宋体" w:eastAsia="宋体" w:cs="宋体"/>
                <w:sz w:val="22"/>
                <w:szCs w:val="21"/>
                <w:highlight w:val="none"/>
              </w:rPr>
            </w:pPr>
            <w:r>
              <w:rPr>
                <w:rFonts w:hint="eastAsia" w:ascii="宋体" w:hAnsi="宋体" w:eastAsia="宋体" w:cs="宋体"/>
                <w:sz w:val="22"/>
                <w:szCs w:val="21"/>
                <w:highlight w:val="none"/>
              </w:rPr>
              <w:t>第四个档次（0分）：供应商针对缺乏合理性，内容缺漏，不具有可行性本项目提出的服务质量保障措施及承诺，不具有针对性，难以满足采购人实际需求。</w:t>
            </w:r>
          </w:p>
        </w:tc>
      </w:tr>
      <w:tr w14:paraId="7EAC06FE">
        <w:tblPrEx>
          <w:tblBorders>
            <w:top w:val="thinThickLargeGap" w:color="auto" w:sz="24" w:space="0"/>
            <w:left w:val="thinThickLargeGap" w:color="auto" w:sz="24" w:space="0"/>
            <w:bottom w:val="thickThinLargeGap" w:color="auto" w:sz="24" w:space="0"/>
            <w:right w:val="thickThinLargeGap" w:color="auto" w:sz="2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910" w:type="dxa"/>
            <w:vMerge w:val="continue"/>
            <w:vAlign w:val="center"/>
          </w:tcPr>
          <w:p w14:paraId="358441D0">
            <w:pPr>
              <w:jc w:val="center"/>
              <w:rPr>
                <w:rFonts w:hint="eastAsia" w:ascii="宋体" w:hAnsi="宋体" w:eastAsia="宋体" w:cs="宋体"/>
                <w:sz w:val="22"/>
                <w:szCs w:val="21"/>
                <w:highlight w:val="none"/>
              </w:rPr>
            </w:pPr>
          </w:p>
        </w:tc>
        <w:tc>
          <w:tcPr>
            <w:tcW w:w="1134" w:type="dxa"/>
            <w:vMerge w:val="continue"/>
            <w:vAlign w:val="center"/>
          </w:tcPr>
          <w:p w14:paraId="2DDD9AAF">
            <w:pPr>
              <w:rPr>
                <w:rFonts w:hint="eastAsia" w:ascii="宋体" w:hAnsi="宋体" w:eastAsia="宋体" w:cs="宋体"/>
                <w:sz w:val="22"/>
                <w:szCs w:val="21"/>
                <w:highlight w:val="none"/>
              </w:rPr>
            </w:pPr>
          </w:p>
        </w:tc>
        <w:tc>
          <w:tcPr>
            <w:tcW w:w="1635" w:type="dxa"/>
            <w:gridSpan w:val="2"/>
            <w:vAlign w:val="center"/>
          </w:tcPr>
          <w:p w14:paraId="29840869">
            <w:pPr>
              <w:rPr>
                <w:rFonts w:hint="eastAsia" w:ascii="宋体" w:hAnsi="宋体" w:eastAsia="宋体" w:cs="宋体"/>
                <w:sz w:val="22"/>
                <w:szCs w:val="21"/>
                <w:highlight w:val="none"/>
              </w:rPr>
            </w:pPr>
            <w:r>
              <w:rPr>
                <w:rFonts w:hint="eastAsia" w:ascii="宋体" w:hAnsi="宋体" w:eastAsia="宋体" w:cs="宋体"/>
                <w:sz w:val="22"/>
                <w:szCs w:val="21"/>
                <w:highlight w:val="none"/>
              </w:rPr>
              <w:t>应急预案</w:t>
            </w:r>
          </w:p>
          <w:p w14:paraId="49438002">
            <w:pPr>
              <w:rPr>
                <w:rFonts w:hint="eastAsia" w:ascii="宋体" w:hAnsi="宋体" w:eastAsia="宋体" w:cs="宋体"/>
                <w:sz w:val="22"/>
                <w:szCs w:val="21"/>
                <w:highlight w:val="none"/>
              </w:rPr>
            </w:pPr>
            <w:r>
              <w:rPr>
                <w:rFonts w:hint="eastAsia" w:ascii="宋体" w:hAnsi="宋体" w:eastAsia="宋体" w:cs="宋体"/>
                <w:sz w:val="22"/>
                <w:szCs w:val="21"/>
                <w:highlight w:val="none"/>
              </w:rPr>
              <w:t>（满分10分）</w:t>
            </w:r>
          </w:p>
        </w:tc>
        <w:tc>
          <w:tcPr>
            <w:tcW w:w="4802" w:type="dxa"/>
            <w:vAlign w:val="center"/>
          </w:tcPr>
          <w:p w14:paraId="3D929ABA">
            <w:pPr>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rPr>
              <w:t>由磋商小组根据响应文件中提供清洗维保服务应急预案是否符合医院实际需求进行打分，应急方案是否实际、有效，是否能满足采购人的临时需求，是否存</w:t>
            </w:r>
            <w:r>
              <w:rPr>
                <w:rFonts w:hint="eastAsia" w:ascii="宋体" w:hAnsi="宋体" w:eastAsia="宋体" w:cs="宋体"/>
                <w:sz w:val="22"/>
                <w:szCs w:val="21"/>
                <w:highlight w:val="none"/>
              </w:rPr>
              <w:t>在人员能及时到达；应急预案内容详实，措施明确、合理、无漏项，具备完善可靠的保障措施，得10分；措施较全面，制度基本健全，得6分；措施不全面，漏项较多得2分</w:t>
            </w:r>
            <w:r>
              <w:rPr>
                <w:rFonts w:hint="eastAsia" w:ascii="宋体" w:hAnsi="宋体" w:cs="宋体"/>
                <w:sz w:val="22"/>
                <w:szCs w:val="21"/>
                <w:highlight w:val="none"/>
                <w:lang w:eastAsia="zh-CN"/>
              </w:rPr>
              <w:t>；</w:t>
            </w:r>
          </w:p>
          <w:p w14:paraId="3C46AEC8">
            <w:pPr>
              <w:rPr>
                <w:rFonts w:hint="eastAsia" w:ascii="宋体" w:hAnsi="宋体" w:eastAsia="宋体" w:cs="宋体"/>
                <w:sz w:val="22"/>
                <w:szCs w:val="21"/>
                <w:highlight w:val="none"/>
              </w:rPr>
            </w:pPr>
            <w:r>
              <w:rPr>
                <w:rFonts w:hint="eastAsia" w:ascii="宋体" w:hAnsi="宋体" w:eastAsia="宋体" w:cs="宋体"/>
                <w:sz w:val="22"/>
                <w:szCs w:val="21"/>
                <w:highlight w:val="none"/>
              </w:rPr>
              <w:t>未提供项目应急预案说明的不得分。</w:t>
            </w:r>
          </w:p>
        </w:tc>
      </w:tr>
      <w:tr w14:paraId="518E57C9">
        <w:tblPrEx>
          <w:tblBorders>
            <w:top w:val="thinThickLargeGap" w:color="auto" w:sz="24" w:space="0"/>
            <w:left w:val="thinThickLargeGap" w:color="auto" w:sz="24" w:space="0"/>
            <w:bottom w:val="thickThinLargeGap" w:color="auto" w:sz="24" w:space="0"/>
            <w:right w:val="thickThinLargeGap" w:color="auto" w:sz="24" w:space="0"/>
            <w:insideH w:val="single" w:color="auto" w:sz="4" w:space="0"/>
            <w:insideV w:val="single" w:color="auto" w:sz="4" w:space="0"/>
          </w:tblBorders>
          <w:tblCellMar>
            <w:top w:w="0" w:type="dxa"/>
            <w:left w:w="108" w:type="dxa"/>
            <w:bottom w:w="0" w:type="dxa"/>
            <w:right w:w="108" w:type="dxa"/>
          </w:tblCellMar>
        </w:tblPrEx>
        <w:trPr>
          <w:trHeight w:val="1696" w:hRule="atLeast"/>
          <w:jc w:val="center"/>
        </w:trPr>
        <w:tc>
          <w:tcPr>
            <w:tcW w:w="910" w:type="dxa"/>
            <w:vAlign w:val="center"/>
          </w:tcPr>
          <w:p w14:paraId="28954466">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2.3</w:t>
            </w:r>
          </w:p>
        </w:tc>
        <w:tc>
          <w:tcPr>
            <w:tcW w:w="2769" w:type="dxa"/>
            <w:gridSpan w:val="3"/>
            <w:vAlign w:val="center"/>
          </w:tcPr>
          <w:p w14:paraId="016DB5EE">
            <w:pPr>
              <w:rPr>
                <w:rFonts w:hint="eastAsia" w:ascii="宋体" w:hAnsi="宋体" w:eastAsia="宋体" w:cs="宋体"/>
                <w:sz w:val="22"/>
                <w:szCs w:val="21"/>
                <w:highlight w:val="none"/>
              </w:rPr>
            </w:pPr>
            <w:r>
              <w:rPr>
                <w:rFonts w:hint="eastAsia" w:ascii="宋体" w:hAnsi="宋体" w:eastAsia="宋体" w:cs="宋体"/>
                <w:sz w:val="22"/>
                <w:szCs w:val="21"/>
                <w:highlight w:val="none"/>
              </w:rPr>
              <w:t>供应商并列时确定供应商优先顺序的规则</w:t>
            </w:r>
          </w:p>
        </w:tc>
        <w:tc>
          <w:tcPr>
            <w:tcW w:w="4802" w:type="dxa"/>
            <w:vAlign w:val="center"/>
          </w:tcPr>
          <w:p w14:paraId="68E919C4">
            <w:pPr>
              <w:rPr>
                <w:rFonts w:hint="eastAsia" w:ascii="宋体" w:hAnsi="宋体" w:eastAsia="宋体" w:cs="宋体"/>
                <w:sz w:val="22"/>
                <w:szCs w:val="21"/>
                <w:highlight w:val="none"/>
              </w:rPr>
            </w:pPr>
            <w:r>
              <w:rPr>
                <w:rFonts w:hint="eastAsia" w:ascii="宋体" w:hAnsi="宋体" w:eastAsia="宋体" w:cs="宋体"/>
                <w:sz w:val="22"/>
                <w:szCs w:val="21"/>
                <w:highlight w:val="none"/>
              </w:rPr>
              <w:t>综合评分相等时，以投标报价低的优先；投标报价也相等的，以技术部分得分高的优先。</w:t>
            </w:r>
          </w:p>
        </w:tc>
      </w:tr>
      <w:tr w14:paraId="64B73D8C">
        <w:tblPrEx>
          <w:tblBorders>
            <w:top w:val="thinThickLargeGap" w:color="auto" w:sz="24" w:space="0"/>
            <w:left w:val="thinThickLargeGap" w:color="auto" w:sz="24" w:space="0"/>
            <w:bottom w:val="thickThinLargeGap" w:color="auto" w:sz="24" w:space="0"/>
            <w:right w:val="thickThinLargeGap" w:color="auto" w:sz="2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910" w:type="dxa"/>
            <w:tcMar>
              <w:left w:w="57" w:type="dxa"/>
              <w:right w:w="57" w:type="dxa"/>
            </w:tcMar>
            <w:vAlign w:val="center"/>
          </w:tcPr>
          <w:p w14:paraId="5CCA8851">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2.4</w:t>
            </w:r>
          </w:p>
        </w:tc>
        <w:tc>
          <w:tcPr>
            <w:tcW w:w="1284" w:type="dxa"/>
            <w:gridSpan w:val="2"/>
            <w:tcMar>
              <w:left w:w="57" w:type="dxa"/>
              <w:right w:w="57" w:type="dxa"/>
            </w:tcMar>
            <w:vAlign w:val="center"/>
          </w:tcPr>
          <w:p w14:paraId="60DC8482">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政府采购政策</w:t>
            </w:r>
          </w:p>
        </w:tc>
        <w:tc>
          <w:tcPr>
            <w:tcW w:w="6287" w:type="dxa"/>
            <w:gridSpan w:val="2"/>
            <w:tcMar>
              <w:left w:w="57" w:type="dxa"/>
              <w:right w:w="57" w:type="dxa"/>
            </w:tcMar>
            <w:vAlign w:val="center"/>
          </w:tcPr>
          <w:p w14:paraId="06D45D73">
            <w:pPr>
              <w:rPr>
                <w:rFonts w:hint="eastAsia" w:ascii="宋体" w:hAnsi="宋体" w:eastAsia="宋体" w:cs="宋体"/>
                <w:sz w:val="22"/>
                <w:szCs w:val="21"/>
                <w:highlight w:val="none"/>
              </w:rPr>
            </w:pPr>
            <w:r>
              <w:rPr>
                <w:rFonts w:hint="eastAsia" w:ascii="宋体" w:hAnsi="宋体" w:eastAsia="宋体" w:cs="宋体"/>
                <w:sz w:val="22"/>
                <w:szCs w:val="21"/>
                <w:highlight w:val="none"/>
              </w:rPr>
              <w:t>1、中小企业</w:t>
            </w:r>
          </w:p>
          <w:p w14:paraId="1C11BFAC">
            <w:pPr>
              <w:rPr>
                <w:rFonts w:hint="eastAsia" w:ascii="宋体" w:hAnsi="宋体" w:eastAsia="宋体" w:cs="宋体"/>
                <w:sz w:val="22"/>
                <w:szCs w:val="21"/>
                <w:highlight w:val="none"/>
              </w:rPr>
            </w:pPr>
            <w:r>
              <w:rPr>
                <w:rFonts w:hint="eastAsia" w:ascii="宋体" w:hAnsi="宋体" w:eastAsia="宋体" w:cs="宋体"/>
                <w:sz w:val="22"/>
                <w:szCs w:val="21"/>
                <w:highlight w:val="none"/>
              </w:rPr>
              <w:t>1.1 根据《关于印发《政府采购促进中小企业发展管理办法》的通知》（财库〔2020〕46 号）和《关于进一步加大政府采购支持中小企业力度的通知》（财库〔2022〕19 号）的规定，在政府采购活动中，投标单位提供的货物、工程或者服务符合下列情形的，享受本办法规定的中小企业扶持政策：</w:t>
            </w:r>
          </w:p>
          <w:p w14:paraId="6FF2FA7B">
            <w:pPr>
              <w:rPr>
                <w:rFonts w:hint="eastAsia" w:ascii="宋体" w:hAnsi="宋体" w:eastAsia="宋体" w:cs="宋体"/>
                <w:sz w:val="22"/>
                <w:szCs w:val="21"/>
                <w:highlight w:val="none"/>
              </w:rPr>
            </w:pPr>
            <w:r>
              <w:rPr>
                <w:rFonts w:hint="eastAsia" w:ascii="宋体" w:hAnsi="宋体" w:eastAsia="宋体" w:cs="宋体"/>
                <w:sz w:val="22"/>
                <w:szCs w:val="21"/>
                <w:highlight w:val="none"/>
              </w:rPr>
              <w:t>（一）在货物采购项目中，货物由中小企业制造，即货物由中小企业生产且使用该中小企业商号或者注册商标；</w:t>
            </w:r>
          </w:p>
          <w:p w14:paraId="57802815">
            <w:pPr>
              <w:rPr>
                <w:rFonts w:hint="eastAsia" w:ascii="宋体" w:hAnsi="宋体" w:eastAsia="宋体" w:cs="宋体"/>
                <w:sz w:val="22"/>
                <w:szCs w:val="21"/>
                <w:highlight w:val="none"/>
              </w:rPr>
            </w:pPr>
            <w:r>
              <w:rPr>
                <w:rFonts w:hint="eastAsia" w:ascii="宋体" w:hAnsi="宋体" w:eastAsia="宋体" w:cs="宋体"/>
                <w:sz w:val="22"/>
                <w:szCs w:val="21"/>
                <w:highlight w:val="none"/>
              </w:rPr>
              <w:t>（二）在工程采购项目中，工程由中小企业承建，即工程施工单位为中小企业；</w:t>
            </w:r>
          </w:p>
          <w:p w14:paraId="6A8EA0F1">
            <w:pPr>
              <w:rPr>
                <w:rFonts w:hint="eastAsia" w:ascii="宋体" w:hAnsi="宋体" w:eastAsia="宋体" w:cs="宋体"/>
                <w:sz w:val="22"/>
                <w:szCs w:val="21"/>
                <w:highlight w:val="none"/>
              </w:rPr>
            </w:pPr>
            <w:r>
              <w:rPr>
                <w:rFonts w:hint="eastAsia" w:ascii="宋体" w:hAnsi="宋体" w:eastAsia="宋体" w:cs="宋体"/>
                <w:sz w:val="22"/>
                <w:szCs w:val="21"/>
                <w:highlight w:val="none"/>
              </w:rPr>
              <w:t>（三）在服务采购项目中，服务由中小企业承接，即提供服务的人员为中小企业依照《中华人民共和国劳动合同法》订立劳动合同的从业人员。</w:t>
            </w:r>
          </w:p>
          <w:p w14:paraId="7CC12C4B">
            <w:pPr>
              <w:rPr>
                <w:rFonts w:hint="eastAsia" w:ascii="宋体" w:hAnsi="宋体" w:eastAsia="宋体" w:cs="宋体"/>
                <w:sz w:val="22"/>
                <w:szCs w:val="21"/>
                <w:highlight w:val="none"/>
              </w:rPr>
            </w:pPr>
            <w:r>
              <w:rPr>
                <w:rFonts w:hint="eastAsia" w:ascii="宋体" w:hAnsi="宋体" w:eastAsia="宋体" w:cs="宋体"/>
                <w:sz w:val="22"/>
                <w:szCs w:val="21"/>
                <w:highlight w:val="none"/>
              </w:rPr>
              <w:t>在货物采购项目中，投标单位提供的货物既有中小企业制造货物，也有大型企业制造货物的，不享受本办法规定的中小企业扶持政策。</w:t>
            </w:r>
          </w:p>
          <w:p w14:paraId="19CD24EC">
            <w:pPr>
              <w:rPr>
                <w:rFonts w:hint="eastAsia" w:ascii="宋体" w:hAnsi="宋体" w:eastAsia="宋体" w:cs="宋体"/>
                <w:sz w:val="22"/>
                <w:szCs w:val="21"/>
                <w:highlight w:val="none"/>
              </w:rPr>
            </w:pPr>
            <w:r>
              <w:rPr>
                <w:rFonts w:hint="eastAsia" w:ascii="宋体" w:hAnsi="宋体" w:eastAsia="宋体" w:cs="宋体"/>
                <w:sz w:val="22"/>
                <w:szCs w:val="21"/>
                <w:highlight w:val="none"/>
              </w:rPr>
              <w:t>以联合体形式参加政府采购活动，联合体各方均为中小企业的，联合体视同中小企业。其中，联合体各方均为小微企业的，联合体视同小微企业。</w:t>
            </w:r>
          </w:p>
          <w:p w14:paraId="6E0E25F5">
            <w:pPr>
              <w:rPr>
                <w:rFonts w:hint="eastAsia" w:ascii="宋体" w:hAnsi="宋体" w:eastAsia="宋体" w:cs="宋体"/>
                <w:sz w:val="22"/>
                <w:szCs w:val="21"/>
                <w:highlight w:val="none"/>
              </w:rPr>
            </w:pPr>
            <w:r>
              <w:rPr>
                <w:rFonts w:hint="eastAsia" w:ascii="宋体" w:hAnsi="宋体" w:eastAsia="宋体" w:cs="宋体"/>
                <w:sz w:val="22"/>
                <w:szCs w:val="21"/>
                <w:highlight w:val="none"/>
              </w:rPr>
              <w:t>1.2 本规定所称中小企业，是指在中华人民共和国境内依法设立，依据工信部联企业〔2011〕300号《中小企业划型标准规定》确定的中型企业、小型企业和微型企业，但与大企业的负责人为同一人，或者与大企业存在直接控股、管理关系的除外。符合中小企业划分标准的个体工商户，在政府采购活动中视同中小企业。</w:t>
            </w:r>
          </w:p>
          <w:p w14:paraId="2FD318FF">
            <w:pPr>
              <w:rPr>
                <w:rFonts w:hint="eastAsia" w:ascii="宋体" w:hAnsi="宋体" w:eastAsia="宋体" w:cs="宋体"/>
                <w:sz w:val="22"/>
                <w:szCs w:val="21"/>
                <w:highlight w:val="none"/>
              </w:rPr>
            </w:pPr>
            <w:r>
              <w:rPr>
                <w:rFonts w:hint="eastAsia" w:ascii="宋体" w:hAnsi="宋体" w:eastAsia="宋体" w:cs="宋体"/>
                <w:sz w:val="22"/>
                <w:szCs w:val="21"/>
                <w:highlight w:val="none"/>
              </w:rPr>
              <w:t>1.2.1中小企业划分为中型、小型、微型三种类型，具体标准根据企业从业人员、营业收入、资产总额等指标，结合行业特点制定。</w:t>
            </w:r>
          </w:p>
          <w:p w14:paraId="5072C52E">
            <w:pPr>
              <w:rPr>
                <w:rFonts w:hint="eastAsia" w:ascii="宋体" w:hAnsi="宋体" w:eastAsia="宋体" w:cs="宋体"/>
                <w:sz w:val="22"/>
                <w:szCs w:val="21"/>
                <w:highlight w:val="none"/>
              </w:rPr>
            </w:pPr>
            <w:r>
              <w:rPr>
                <w:rFonts w:hint="eastAsia" w:ascii="宋体" w:hAnsi="宋体" w:eastAsia="宋体" w:cs="宋体"/>
                <w:sz w:val="22"/>
                <w:szCs w:val="21"/>
                <w:highlight w:val="none"/>
              </w:rPr>
              <w:t>1.2.2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5E0347AE">
            <w:pPr>
              <w:rPr>
                <w:rFonts w:hint="eastAsia" w:ascii="宋体" w:hAnsi="宋体" w:eastAsia="宋体" w:cs="宋体"/>
                <w:sz w:val="22"/>
                <w:szCs w:val="21"/>
                <w:highlight w:val="none"/>
              </w:rPr>
            </w:pPr>
            <w:r>
              <w:rPr>
                <w:rFonts w:hint="eastAsia" w:ascii="宋体" w:hAnsi="宋体" w:eastAsia="宋体" w:cs="宋体"/>
                <w:sz w:val="22"/>
                <w:szCs w:val="21"/>
                <w:highlight w:val="none"/>
              </w:rPr>
              <w:t>1.2.3各行业划型标准为：</w:t>
            </w:r>
          </w:p>
          <w:p w14:paraId="3EE1D379">
            <w:pPr>
              <w:keepNext w:val="0"/>
              <w:keepLines w:val="0"/>
              <w:pageBreakBefore w:val="0"/>
              <w:widowControl w:val="0"/>
              <w:kinsoku/>
              <w:wordWrap/>
              <w:overflowPunct w:val="0"/>
              <w:topLinePunct w:val="0"/>
              <w:autoSpaceDE/>
              <w:autoSpaceDN/>
              <w:bidi w:val="0"/>
              <w:adjustRightInd/>
              <w:snapToGrid w:val="0"/>
              <w:spacing w:before="157" w:beforeLines="50"/>
              <w:textAlignment w:val="auto"/>
              <w:rPr>
                <w:rFonts w:hint="eastAsia" w:ascii="宋体" w:hAnsi="宋体" w:eastAsia="宋体" w:cs="宋体"/>
                <w:sz w:val="22"/>
                <w:szCs w:val="21"/>
                <w:highlight w:val="none"/>
              </w:rPr>
            </w:pPr>
            <w:r>
              <w:rPr>
                <w:rFonts w:hint="eastAsia" w:ascii="宋体" w:hAnsi="宋体" w:eastAsia="宋体" w:cs="宋体"/>
                <w:b/>
                <w:bCs/>
                <w:sz w:val="22"/>
                <w:szCs w:val="21"/>
                <w:highlight w:val="none"/>
              </w:rPr>
              <w:t>（一）农、林、牧、渔业。</w:t>
            </w:r>
            <w:r>
              <w:rPr>
                <w:rFonts w:hint="eastAsia" w:ascii="宋体" w:hAnsi="宋体" w:eastAsia="宋体" w:cs="宋体"/>
                <w:sz w:val="22"/>
                <w:szCs w:val="21"/>
                <w:highlight w:val="none"/>
              </w:rPr>
              <w:t>营业收入20000万元以下的为中小微型企业。其中，营业收入500万元及以上的为中型企业，营业收入50万元及以上的为小型企业，营业收入50万元以下的为微型企业。</w:t>
            </w:r>
          </w:p>
          <w:p w14:paraId="787AAD0F">
            <w:pPr>
              <w:rPr>
                <w:rFonts w:hint="eastAsia" w:ascii="宋体" w:hAnsi="宋体" w:eastAsia="宋体" w:cs="宋体"/>
                <w:sz w:val="22"/>
                <w:szCs w:val="21"/>
                <w:highlight w:val="none"/>
              </w:rPr>
            </w:pPr>
            <w:r>
              <w:rPr>
                <w:rFonts w:hint="eastAsia" w:ascii="宋体" w:hAnsi="宋体" w:eastAsia="宋体" w:cs="宋体"/>
                <w:b/>
                <w:bCs/>
                <w:sz w:val="22"/>
                <w:szCs w:val="21"/>
                <w:highlight w:val="none"/>
              </w:rPr>
              <w:t>（二）工业。</w:t>
            </w:r>
            <w:r>
              <w:rPr>
                <w:rFonts w:hint="eastAsia" w:ascii="宋体" w:hAnsi="宋体" w:eastAsia="宋体" w:cs="宋体"/>
                <w:sz w:val="22"/>
                <w:szCs w:val="21"/>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54E0C11">
            <w:pPr>
              <w:rPr>
                <w:rFonts w:hint="eastAsia" w:ascii="宋体" w:hAnsi="宋体" w:eastAsia="宋体" w:cs="宋体"/>
                <w:sz w:val="22"/>
                <w:szCs w:val="21"/>
                <w:highlight w:val="none"/>
              </w:rPr>
            </w:pPr>
            <w:r>
              <w:rPr>
                <w:rFonts w:hint="eastAsia" w:ascii="宋体" w:hAnsi="宋体" w:eastAsia="宋体" w:cs="宋体"/>
                <w:b/>
                <w:bCs/>
                <w:sz w:val="22"/>
                <w:szCs w:val="21"/>
                <w:highlight w:val="none"/>
              </w:rPr>
              <w:t>（三）建筑业。</w:t>
            </w:r>
            <w:r>
              <w:rPr>
                <w:rFonts w:hint="eastAsia" w:ascii="宋体" w:hAnsi="宋体" w:eastAsia="宋体" w:cs="宋体"/>
                <w:sz w:val="22"/>
                <w:szCs w:val="21"/>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E31A624">
            <w:pPr>
              <w:rPr>
                <w:rFonts w:hint="eastAsia" w:ascii="宋体" w:hAnsi="宋体" w:eastAsia="宋体" w:cs="宋体"/>
                <w:sz w:val="22"/>
                <w:szCs w:val="21"/>
                <w:highlight w:val="none"/>
              </w:rPr>
            </w:pPr>
            <w:r>
              <w:rPr>
                <w:rFonts w:hint="eastAsia" w:ascii="宋体" w:hAnsi="宋体" w:eastAsia="宋体" w:cs="宋体"/>
                <w:b/>
                <w:bCs/>
                <w:sz w:val="22"/>
                <w:szCs w:val="21"/>
                <w:highlight w:val="none"/>
              </w:rPr>
              <w:t>（四）批发业。</w:t>
            </w:r>
            <w:r>
              <w:rPr>
                <w:rFonts w:hint="eastAsia" w:ascii="宋体" w:hAnsi="宋体" w:eastAsia="宋体" w:cs="宋体"/>
                <w:sz w:val="22"/>
                <w:szCs w:val="21"/>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01BF953D">
            <w:pPr>
              <w:rPr>
                <w:rFonts w:hint="eastAsia" w:ascii="宋体" w:hAnsi="宋体" w:eastAsia="宋体" w:cs="宋体"/>
                <w:sz w:val="22"/>
                <w:szCs w:val="21"/>
                <w:highlight w:val="none"/>
              </w:rPr>
            </w:pPr>
            <w:r>
              <w:rPr>
                <w:rFonts w:hint="eastAsia" w:ascii="宋体" w:hAnsi="宋体" w:eastAsia="宋体" w:cs="宋体"/>
                <w:b/>
                <w:bCs/>
                <w:sz w:val="22"/>
                <w:szCs w:val="21"/>
                <w:highlight w:val="none"/>
              </w:rPr>
              <w:t>（五）零售业。</w:t>
            </w:r>
            <w:r>
              <w:rPr>
                <w:rFonts w:hint="eastAsia" w:ascii="宋体" w:hAnsi="宋体" w:eastAsia="宋体" w:cs="宋体"/>
                <w:sz w:val="22"/>
                <w:szCs w:val="21"/>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DCCF6D7">
            <w:pPr>
              <w:rPr>
                <w:rFonts w:hint="eastAsia" w:ascii="宋体" w:hAnsi="宋体" w:eastAsia="宋体" w:cs="宋体"/>
                <w:sz w:val="22"/>
                <w:szCs w:val="21"/>
                <w:highlight w:val="none"/>
              </w:rPr>
            </w:pPr>
            <w:r>
              <w:rPr>
                <w:rFonts w:hint="eastAsia" w:ascii="宋体" w:hAnsi="宋体" w:eastAsia="宋体" w:cs="宋体"/>
                <w:b/>
                <w:bCs/>
                <w:sz w:val="22"/>
                <w:szCs w:val="21"/>
                <w:highlight w:val="none"/>
              </w:rPr>
              <w:t>（六）交通运输业。</w:t>
            </w:r>
            <w:r>
              <w:rPr>
                <w:rFonts w:hint="eastAsia" w:ascii="宋体" w:hAnsi="宋体" w:eastAsia="宋体" w:cs="宋体"/>
                <w:sz w:val="22"/>
                <w:szCs w:val="21"/>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B2659FF">
            <w:pPr>
              <w:rPr>
                <w:rFonts w:hint="eastAsia" w:ascii="宋体" w:hAnsi="宋体" w:eastAsia="宋体" w:cs="宋体"/>
                <w:sz w:val="22"/>
                <w:szCs w:val="21"/>
                <w:highlight w:val="none"/>
              </w:rPr>
            </w:pPr>
            <w:r>
              <w:rPr>
                <w:rFonts w:hint="eastAsia" w:ascii="宋体" w:hAnsi="宋体" w:eastAsia="宋体" w:cs="宋体"/>
                <w:b/>
                <w:bCs/>
                <w:sz w:val="22"/>
                <w:szCs w:val="21"/>
                <w:highlight w:val="none"/>
              </w:rPr>
              <w:t>（七）仓储业。</w:t>
            </w:r>
            <w:r>
              <w:rPr>
                <w:rFonts w:hint="eastAsia" w:ascii="宋体" w:hAnsi="宋体" w:eastAsia="宋体" w:cs="宋体"/>
                <w:sz w:val="22"/>
                <w:szCs w:val="21"/>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957457A">
            <w:pPr>
              <w:rPr>
                <w:rFonts w:hint="eastAsia" w:ascii="宋体" w:hAnsi="宋体" w:eastAsia="宋体" w:cs="宋体"/>
                <w:sz w:val="22"/>
                <w:szCs w:val="21"/>
                <w:highlight w:val="none"/>
              </w:rPr>
            </w:pPr>
            <w:r>
              <w:rPr>
                <w:rFonts w:hint="eastAsia" w:ascii="宋体" w:hAnsi="宋体" w:eastAsia="宋体" w:cs="宋体"/>
                <w:b/>
                <w:bCs/>
                <w:sz w:val="22"/>
                <w:szCs w:val="21"/>
                <w:highlight w:val="none"/>
              </w:rPr>
              <w:t>（八）邮政业。</w:t>
            </w:r>
            <w:r>
              <w:rPr>
                <w:rFonts w:hint="eastAsia" w:ascii="宋体" w:hAnsi="宋体" w:eastAsia="宋体" w:cs="宋体"/>
                <w:sz w:val="22"/>
                <w:szCs w:val="21"/>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4116237">
            <w:pPr>
              <w:keepNext w:val="0"/>
              <w:keepLines w:val="0"/>
              <w:pageBreakBefore w:val="0"/>
              <w:widowControl w:val="0"/>
              <w:kinsoku/>
              <w:wordWrap/>
              <w:overflowPunct w:val="0"/>
              <w:topLinePunct w:val="0"/>
              <w:autoSpaceDE/>
              <w:autoSpaceDN/>
              <w:bidi w:val="0"/>
              <w:adjustRightInd/>
              <w:snapToGrid w:val="0"/>
              <w:spacing w:before="469" w:beforeLines="150"/>
              <w:textAlignment w:val="auto"/>
              <w:rPr>
                <w:rFonts w:hint="eastAsia" w:ascii="宋体" w:hAnsi="宋体" w:eastAsia="宋体" w:cs="宋体"/>
                <w:sz w:val="22"/>
                <w:szCs w:val="21"/>
                <w:highlight w:val="none"/>
              </w:rPr>
            </w:pPr>
            <w:r>
              <w:rPr>
                <w:rFonts w:hint="eastAsia" w:ascii="宋体" w:hAnsi="宋体" w:eastAsia="宋体" w:cs="宋体"/>
                <w:sz w:val="22"/>
                <w:szCs w:val="21"/>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9F1AC6D">
            <w:pPr>
              <w:rPr>
                <w:rFonts w:hint="eastAsia" w:ascii="宋体" w:hAnsi="宋体" w:eastAsia="宋体" w:cs="宋体"/>
                <w:sz w:val="22"/>
                <w:szCs w:val="21"/>
                <w:highlight w:val="none"/>
              </w:rPr>
            </w:pPr>
            <w:r>
              <w:rPr>
                <w:rFonts w:hint="eastAsia" w:ascii="宋体" w:hAnsi="宋体" w:eastAsia="宋体" w:cs="宋体"/>
                <w:b/>
                <w:bCs/>
                <w:sz w:val="22"/>
                <w:szCs w:val="21"/>
                <w:highlight w:val="none"/>
              </w:rPr>
              <w:t>（十）餐饮业。</w:t>
            </w:r>
            <w:r>
              <w:rPr>
                <w:rFonts w:hint="eastAsia" w:ascii="宋体" w:hAnsi="宋体" w:eastAsia="宋体" w:cs="宋体"/>
                <w:sz w:val="22"/>
                <w:szCs w:val="21"/>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770A045">
            <w:pPr>
              <w:rPr>
                <w:rFonts w:hint="eastAsia" w:ascii="宋体" w:hAnsi="宋体" w:eastAsia="宋体" w:cs="宋体"/>
                <w:sz w:val="22"/>
                <w:szCs w:val="21"/>
                <w:highlight w:val="none"/>
              </w:rPr>
            </w:pPr>
            <w:r>
              <w:rPr>
                <w:rFonts w:hint="eastAsia" w:ascii="宋体" w:hAnsi="宋体" w:eastAsia="宋体" w:cs="宋体"/>
                <w:b/>
                <w:bCs/>
                <w:sz w:val="22"/>
                <w:szCs w:val="21"/>
                <w:highlight w:val="none"/>
              </w:rPr>
              <w:t>（十一）信息传输业。</w:t>
            </w:r>
            <w:r>
              <w:rPr>
                <w:rFonts w:hint="eastAsia" w:ascii="宋体" w:hAnsi="宋体" w:eastAsia="宋体" w:cs="宋体"/>
                <w:sz w:val="22"/>
                <w:szCs w:val="21"/>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6C16CA2">
            <w:pPr>
              <w:rPr>
                <w:rFonts w:hint="eastAsia" w:ascii="宋体" w:hAnsi="宋体" w:eastAsia="宋体" w:cs="宋体"/>
                <w:sz w:val="22"/>
                <w:szCs w:val="21"/>
                <w:highlight w:val="none"/>
              </w:rPr>
            </w:pPr>
            <w:r>
              <w:rPr>
                <w:rFonts w:hint="eastAsia" w:ascii="宋体" w:hAnsi="宋体" w:eastAsia="宋体" w:cs="宋体"/>
                <w:b/>
                <w:bCs/>
                <w:sz w:val="22"/>
                <w:szCs w:val="21"/>
                <w:highlight w:val="none"/>
              </w:rPr>
              <w:t>（十二）软件和信息技术服务业。</w:t>
            </w:r>
            <w:r>
              <w:rPr>
                <w:rFonts w:hint="eastAsia" w:ascii="宋体" w:hAnsi="宋体" w:eastAsia="宋体" w:cs="宋体"/>
                <w:sz w:val="22"/>
                <w:szCs w:val="21"/>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571361B">
            <w:pPr>
              <w:rPr>
                <w:rFonts w:hint="eastAsia" w:ascii="宋体" w:hAnsi="宋体" w:eastAsia="宋体" w:cs="宋体"/>
                <w:sz w:val="22"/>
                <w:szCs w:val="21"/>
                <w:highlight w:val="none"/>
              </w:rPr>
            </w:pPr>
            <w:r>
              <w:rPr>
                <w:rFonts w:hint="eastAsia" w:ascii="宋体" w:hAnsi="宋体" w:eastAsia="宋体" w:cs="宋体"/>
                <w:b/>
                <w:bCs/>
                <w:sz w:val="22"/>
                <w:szCs w:val="21"/>
                <w:highlight w:val="none"/>
              </w:rPr>
              <w:t>（十三）房地产开发经营。</w:t>
            </w:r>
            <w:r>
              <w:rPr>
                <w:rFonts w:hint="eastAsia" w:ascii="宋体" w:hAnsi="宋体" w:eastAsia="宋体" w:cs="宋体"/>
                <w:sz w:val="22"/>
                <w:szCs w:val="21"/>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33356694">
            <w:pPr>
              <w:rPr>
                <w:rFonts w:hint="eastAsia" w:ascii="宋体" w:hAnsi="宋体" w:eastAsia="宋体" w:cs="宋体"/>
                <w:sz w:val="22"/>
                <w:szCs w:val="21"/>
                <w:highlight w:val="none"/>
              </w:rPr>
            </w:pPr>
            <w:r>
              <w:rPr>
                <w:rFonts w:hint="eastAsia" w:ascii="宋体" w:hAnsi="宋体" w:eastAsia="宋体" w:cs="宋体"/>
                <w:b/>
                <w:bCs/>
                <w:sz w:val="22"/>
                <w:szCs w:val="21"/>
                <w:highlight w:val="none"/>
              </w:rPr>
              <w:t>（十四）物业管理。</w:t>
            </w:r>
            <w:r>
              <w:rPr>
                <w:rFonts w:hint="eastAsia" w:ascii="宋体" w:hAnsi="宋体" w:eastAsia="宋体" w:cs="宋体"/>
                <w:sz w:val="22"/>
                <w:szCs w:val="21"/>
                <w:highlight w:val="none"/>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22ACFB28">
            <w:pPr>
              <w:rPr>
                <w:rFonts w:hint="eastAsia" w:ascii="宋体" w:hAnsi="宋体" w:eastAsia="宋体" w:cs="宋体"/>
                <w:sz w:val="22"/>
                <w:szCs w:val="21"/>
                <w:highlight w:val="none"/>
              </w:rPr>
            </w:pPr>
            <w:r>
              <w:rPr>
                <w:rFonts w:hint="eastAsia" w:ascii="宋体" w:hAnsi="宋体" w:eastAsia="宋体" w:cs="宋体"/>
                <w:b/>
                <w:bCs/>
                <w:sz w:val="22"/>
                <w:szCs w:val="21"/>
                <w:highlight w:val="none"/>
              </w:rPr>
              <w:t>（十五）租赁和商务服务业。</w:t>
            </w:r>
            <w:r>
              <w:rPr>
                <w:rFonts w:hint="eastAsia" w:ascii="宋体" w:hAnsi="宋体" w:eastAsia="宋体" w:cs="宋体"/>
                <w:sz w:val="22"/>
                <w:szCs w:val="21"/>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12BFAA1">
            <w:pPr>
              <w:rPr>
                <w:rFonts w:hint="eastAsia" w:ascii="宋体" w:hAnsi="宋体" w:eastAsia="宋体" w:cs="宋体"/>
                <w:sz w:val="22"/>
                <w:szCs w:val="21"/>
                <w:highlight w:val="none"/>
              </w:rPr>
            </w:pPr>
            <w:r>
              <w:rPr>
                <w:rFonts w:hint="eastAsia" w:ascii="宋体" w:hAnsi="宋体" w:eastAsia="宋体" w:cs="宋体"/>
                <w:b/>
                <w:bCs/>
                <w:sz w:val="22"/>
                <w:szCs w:val="21"/>
                <w:highlight w:val="none"/>
              </w:rPr>
              <w:t>（十六）其他未列明行业。</w:t>
            </w:r>
            <w:r>
              <w:rPr>
                <w:rFonts w:hint="eastAsia" w:ascii="宋体" w:hAnsi="宋体" w:eastAsia="宋体" w:cs="宋体"/>
                <w:sz w:val="22"/>
                <w:szCs w:val="21"/>
                <w:highlight w:val="none"/>
              </w:rPr>
              <w:t>从业人员300人以下的为中小微型企业。其中，从业人员100人及以上的为中型企业；从业人员10人及以上的为小型企业；从业人员10人以下的为微型企业。</w:t>
            </w:r>
          </w:p>
          <w:p w14:paraId="6F3AEF2B">
            <w:pPr>
              <w:rPr>
                <w:rFonts w:hint="eastAsia" w:ascii="宋体" w:hAnsi="宋体" w:eastAsia="宋体" w:cs="宋体"/>
                <w:sz w:val="22"/>
                <w:szCs w:val="21"/>
                <w:highlight w:val="none"/>
              </w:rPr>
            </w:pPr>
            <w:r>
              <w:rPr>
                <w:rFonts w:hint="eastAsia" w:ascii="宋体" w:hAnsi="宋体" w:eastAsia="宋体" w:cs="宋体"/>
                <w:sz w:val="22"/>
                <w:szCs w:val="21"/>
                <w:highlight w:val="none"/>
              </w:rPr>
              <w:t>1.3 小型、微型企业提供中型企业制造的货物的，视同为中型企业。</w:t>
            </w:r>
          </w:p>
          <w:p w14:paraId="42F6280D">
            <w:pPr>
              <w:keepNext w:val="0"/>
              <w:keepLines w:val="0"/>
              <w:pageBreakBefore w:val="0"/>
              <w:widowControl w:val="0"/>
              <w:kinsoku/>
              <w:wordWrap/>
              <w:overflowPunct w:val="0"/>
              <w:topLinePunct w:val="0"/>
              <w:autoSpaceDE/>
              <w:autoSpaceDN/>
              <w:bidi w:val="0"/>
              <w:adjustRightInd/>
              <w:snapToGrid w:val="0"/>
              <w:spacing w:before="157" w:beforeLines="50"/>
              <w:textAlignment w:val="auto"/>
              <w:rPr>
                <w:rFonts w:hint="eastAsia" w:ascii="宋体" w:hAnsi="宋体" w:eastAsia="宋体" w:cs="宋体"/>
                <w:sz w:val="22"/>
                <w:szCs w:val="21"/>
                <w:highlight w:val="none"/>
              </w:rPr>
            </w:pPr>
            <w:r>
              <w:rPr>
                <w:rFonts w:hint="eastAsia" w:ascii="宋体" w:hAnsi="宋体" w:eastAsia="宋体" w:cs="宋体"/>
                <w:sz w:val="22"/>
                <w:szCs w:val="21"/>
                <w:highlight w:val="none"/>
              </w:rPr>
              <w:t>2监狱企业</w:t>
            </w:r>
          </w:p>
          <w:p w14:paraId="786B560F">
            <w:pPr>
              <w:rPr>
                <w:rFonts w:hint="eastAsia" w:ascii="宋体" w:hAnsi="宋体" w:eastAsia="宋体" w:cs="宋体"/>
                <w:sz w:val="22"/>
                <w:szCs w:val="21"/>
                <w:highlight w:val="none"/>
              </w:rPr>
            </w:pPr>
            <w:r>
              <w:rPr>
                <w:rFonts w:hint="eastAsia" w:ascii="宋体" w:hAnsi="宋体" w:eastAsia="宋体" w:cs="宋体"/>
                <w:sz w:val="22"/>
                <w:szCs w:val="21"/>
                <w:highlight w:val="none"/>
              </w:rPr>
              <w:t>2.1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48D16766">
            <w:pPr>
              <w:rPr>
                <w:rFonts w:hint="eastAsia" w:ascii="宋体" w:hAnsi="宋体" w:eastAsia="宋体" w:cs="宋体"/>
                <w:sz w:val="22"/>
                <w:szCs w:val="21"/>
                <w:highlight w:val="none"/>
              </w:rPr>
            </w:pPr>
            <w:r>
              <w:rPr>
                <w:rFonts w:hint="eastAsia" w:ascii="宋体" w:hAnsi="宋体" w:eastAsia="宋体" w:cs="宋体"/>
                <w:sz w:val="22"/>
                <w:szCs w:val="21"/>
                <w:highlight w:val="none"/>
              </w:rPr>
              <w:t>3残疾人福利性单位</w:t>
            </w:r>
          </w:p>
          <w:p w14:paraId="247887E7">
            <w:pPr>
              <w:rPr>
                <w:rFonts w:hint="eastAsia" w:ascii="宋体" w:hAnsi="宋体" w:eastAsia="宋体" w:cs="宋体"/>
                <w:sz w:val="22"/>
                <w:szCs w:val="21"/>
                <w:highlight w:val="none"/>
              </w:rPr>
            </w:pPr>
            <w:r>
              <w:rPr>
                <w:rFonts w:hint="eastAsia" w:ascii="宋体" w:hAnsi="宋体" w:eastAsia="宋体" w:cs="宋体"/>
                <w:sz w:val="22"/>
                <w:szCs w:val="21"/>
                <w:highlight w:val="none"/>
              </w:rPr>
              <w:t>3.1根据《财政部 民政部 中国残疾人联合会关于促进残疾人就业政府采购政策的通知》，享受政府采购支持政策的残疾人福利性单位应当同时满足以下条件：</w:t>
            </w:r>
          </w:p>
          <w:p w14:paraId="3F026636">
            <w:pPr>
              <w:rPr>
                <w:rFonts w:hint="eastAsia" w:ascii="宋体" w:hAnsi="宋体" w:eastAsia="宋体" w:cs="宋体"/>
                <w:sz w:val="22"/>
                <w:szCs w:val="21"/>
                <w:highlight w:val="none"/>
              </w:rPr>
            </w:pPr>
            <w:r>
              <w:rPr>
                <w:rFonts w:hint="eastAsia" w:ascii="宋体" w:hAnsi="宋体" w:eastAsia="宋体" w:cs="宋体"/>
                <w:sz w:val="22"/>
                <w:szCs w:val="21"/>
                <w:highlight w:val="none"/>
              </w:rPr>
              <w:t>（1）安置的残疾人占本单位在职职工人数的比例不低于25%（含25%），并且安置的残疾人人数不少于10人（含10人）；</w:t>
            </w:r>
          </w:p>
          <w:p w14:paraId="5A17EF6C">
            <w:pPr>
              <w:rPr>
                <w:rFonts w:hint="eastAsia" w:ascii="宋体" w:hAnsi="宋体" w:eastAsia="宋体" w:cs="宋体"/>
                <w:sz w:val="22"/>
                <w:szCs w:val="21"/>
                <w:highlight w:val="none"/>
              </w:rPr>
            </w:pPr>
            <w:r>
              <w:rPr>
                <w:rFonts w:hint="eastAsia" w:ascii="宋体" w:hAnsi="宋体" w:eastAsia="宋体" w:cs="宋体"/>
                <w:sz w:val="22"/>
                <w:szCs w:val="21"/>
                <w:highlight w:val="none"/>
              </w:rPr>
              <w:t>（2）依法与安置的每位残疾人签订了一年以上（含一年）的劳动合同或服务协议；</w:t>
            </w:r>
          </w:p>
          <w:p w14:paraId="6348D8DA">
            <w:pPr>
              <w:rPr>
                <w:rFonts w:hint="eastAsia" w:ascii="宋体" w:hAnsi="宋体" w:eastAsia="宋体" w:cs="宋体"/>
                <w:sz w:val="22"/>
                <w:szCs w:val="21"/>
                <w:highlight w:val="none"/>
              </w:rPr>
            </w:pPr>
            <w:r>
              <w:rPr>
                <w:rFonts w:hint="eastAsia" w:ascii="宋体" w:hAnsi="宋体" w:eastAsia="宋体" w:cs="宋体"/>
                <w:sz w:val="22"/>
                <w:szCs w:val="21"/>
                <w:highlight w:val="none"/>
              </w:rPr>
              <w:t>（3）为安置的每位残疾人按月足额缴纳了基本养老保险、基本医疗保险、失业保险、工伤保险和生育保险等社会保险费；</w:t>
            </w:r>
          </w:p>
          <w:p w14:paraId="7CB3FC22">
            <w:pPr>
              <w:rPr>
                <w:rFonts w:hint="eastAsia" w:ascii="宋体" w:hAnsi="宋体" w:eastAsia="宋体" w:cs="宋体"/>
                <w:sz w:val="22"/>
                <w:szCs w:val="21"/>
                <w:highlight w:val="none"/>
              </w:rPr>
            </w:pPr>
            <w:r>
              <w:rPr>
                <w:rFonts w:hint="eastAsia" w:ascii="宋体" w:hAnsi="宋体" w:eastAsia="宋体" w:cs="宋体"/>
                <w:sz w:val="22"/>
                <w:szCs w:val="21"/>
                <w:highlight w:val="none"/>
              </w:rPr>
              <w:t>（4）通过银行等金融机构向安置的每位残疾人，按月支付了不低于单位所在区县适用的经省级人民政府批准的月最低工资标准的工资；</w:t>
            </w:r>
          </w:p>
          <w:p w14:paraId="1FDC957F">
            <w:pPr>
              <w:rPr>
                <w:rFonts w:hint="eastAsia" w:ascii="宋体" w:hAnsi="宋体" w:eastAsia="宋体" w:cs="宋体"/>
                <w:sz w:val="22"/>
                <w:szCs w:val="21"/>
                <w:highlight w:val="none"/>
              </w:rPr>
            </w:pPr>
            <w:r>
              <w:rPr>
                <w:rFonts w:hint="eastAsia" w:ascii="宋体" w:hAnsi="宋体" w:eastAsia="宋体" w:cs="宋体"/>
                <w:sz w:val="22"/>
                <w:szCs w:val="21"/>
                <w:highlight w:val="none"/>
              </w:rPr>
              <w:t>（5）提供本单位制造的货物、承担的工程或者服务（以下简称产品），或者提供其他残疾人福利性单位制造的货物（不包括使用非残疾人福利性单位注册商标的货物）。</w:t>
            </w:r>
          </w:p>
          <w:p w14:paraId="6C5FE766">
            <w:pPr>
              <w:rPr>
                <w:rFonts w:hint="eastAsia" w:ascii="宋体" w:hAnsi="宋体" w:eastAsia="宋体" w:cs="宋体"/>
                <w:sz w:val="22"/>
                <w:szCs w:val="21"/>
                <w:highlight w:val="none"/>
              </w:rPr>
            </w:pPr>
            <w:r>
              <w:rPr>
                <w:rFonts w:hint="eastAsia" w:ascii="宋体" w:hAnsi="宋体" w:eastAsia="宋体" w:cs="宋体"/>
                <w:sz w:val="22"/>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63D3216">
            <w:pPr>
              <w:rPr>
                <w:rFonts w:hint="eastAsia" w:ascii="宋体" w:hAnsi="宋体" w:eastAsia="宋体" w:cs="宋体"/>
                <w:sz w:val="22"/>
                <w:szCs w:val="21"/>
                <w:highlight w:val="none"/>
              </w:rPr>
            </w:pPr>
            <w:r>
              <w:rPr>
                <w:rFonts w:hint="eastAsia" w:ascii="宋体" w:hAnsi="宋体" w:eastAsia="宋体" w:cs="宋体"/>
                <w:sz w:val="22"/>
                <w:szCs w:val="21"/>
                <w:highlight w:val="none"/>
              </w:rPr>
              <w:t>3.2符合条件的残疾人福利性单位在参加政府采购活动时，应当提供《残疾人福利性单位声明函》，并对声明的真实性负责。</w:t>
            </w:r>
          </w:p>
        </w:tc>
      </w:tr>
    </w:tbl>
    <w:p w14:paraId="64C10F9B">
      <w:pPr>
        <w:pStyle w:val="36"/>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3、统分原则</w:t>
      </w:r>
    </w:p>
    <w:p w14:paraId="5D808ECA">
      <w:pPr>
        <w:pStyle w:val="36"/>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磋商小组所有成员评审评分分值汇总后的算术平均值的总和为供应商得分；统计评审分值时，不得去掉最高、最低的打分；供应商的最后得分为技术商务部分得分和价格评审得分乘以各自权重之和。</w:t>
      </w:r>
    </w:p>
    <w:p w14:paraId="27F2C149">
      <w:pPr>
        <w:pStyle w:val="36"/>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4、推荐顺序</w:t>
      </w:r>
    </w:p>
    <w:p w14:paraId="26EDE88F">
      <w:pPr>
        <w:pStyle w:val="36"/>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评审结果按评审后得分由高到低顺序排列。评审得分相同的，将依次按价格部分得分高优先、技术部分得分高优先、商务部分得分高优先的顺序推荐；所有得分均相等的，优先采购监狱企业、残疾人福利性单位的服务的原则推荐中标候选人；所有得分均相等且政府采购政策条件也相等的，按服务指标高优先，响应时间短优先的顺序推荐中标候选人。</w:t>
      </w:r>
    </w:p>
    <w:p w14:paraId="0FFF8407">
      <w:pPr>
        <w:pStyle w:val="36"/>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响应文件满足竞争性磋商文件全部实质性要求，且按照评审因素的量化指标评审得分最高的供应商为排名第一的中标候选人。</w:t>
      </w:r>
    </w:p>
    <w:p w14:paraId="5878BE5C">
      <w:pPr>
        <w:pStyle w:val="36"/>
        <w:ind w:firstLine="560"/>
        <w:rPr>
          <w:rFonts w:hint="eastAsia" w:ascii="宋体" w:hAnsi="宋体" w:eastAsia="宋体" w:cs="宋体"/>
          <w:bCs/>
          <w:sz w:val="24"/>
          <w:szCs w:val="24"/>
          <w:highlight w:val="none"/>
        </w:rPr>
      </w:pPr>
      <w:r>
        <w:rPr>
          <w:rFonts w:hint="eastAsia" w:ascii="宋体" w:hAnsi="宋体" w:eastAsia="宋体" w:cs="宋体"/>
          <w:bCs/>
          <w:sz w:val="24"/>
          <w:szCs w:val="24"/>
          <w:highlight w:val="none"/>
        </w:rPr>
        <w:t>5、成交价：成交供应商的最终磋商报价为成交价。</w:t>
      </w:r>
    </w:p>
    <w:p w14:paraId="2B2BA3A5">
      <w:pPr>
        <w:pStyle w:val="36"/>
        <w:ind w:firstLine="560"/>
        <w:rPr>
          <w:rFonts w:hint="eastAsia" w:ascii="宋体" w:hAnsi="宋体" w:eastAsia="宋体" w:cs="宋体"/>
          <w:bCs/>
          <w:sz w:val="24"/>
          <w:szCs w:val="24"/>
          <w:highlight w:val="none"/>
        </w:rPr>
      </w:pPr>
      <w:r>
        <w:rPr>
          <w:rFonts w:hint="eastAsia" w:ascii="宋体" w:hAnsi="宋体" w:eastAsia="宋体" w:cs="宋体"/>
          <w:bCs/>
          <w:sz w:val="24"/>
          <w:szCs w:val="24"/>
          <w:highlight w:val="none"/>
        </w:rPr>
        <w:t>6、评审中若遇特殊问题，由磋商小组根据有关法律、法规研究决定。</w:t>
      </w:r>
    </w:p>
    <w:p w14:paraId="4431AAB6">
      <w:pPr>
        <w:rPr>
          <w:rFonts w:hint="eastAsia" w:ascii="宋体" w:hAnsi="宋体" w:eastAsia="宋体" w:cs="宋体"/>
          <w:sz w:val="24"/>
          <w:szCs w:val="24"/>
          <w:highlight w:val="none"/>
        </w:rPr>
      </w:pPr>
    </w:p>
    <w:p w14:paraId="406EE3AE">
      <w:pPr>
        <w:pStyle w:val="33"/>
        <w:rPr>
          <w:rFonts w:hint="eastAsia" w:ascii="宋体" w:hAnsi="宋体" w:eastAsia="宋体" w:cs="宋体"/>
          <w:sz w:val="24"/>
          <w:szCs w:val="24"/>
          <w:highlight w:val="none"/>
        </w:rPr>
      </w:pPr>
      <w:bookmarkStart w:id="46" w:name="_Toc183683142"/>
      <w:bookmarkStart w:id="47" w:name="_Toc182873381"/>
      <w:bookmarkStart w:id="48" w:name="_Toc351421836"/>
      <w:bookmarkStart w:id="49" w:name="_Toc25873"/>
      <w:bookmarkStart w:id="50" w:name="_Toc3573"/>
      <w:bookmarkStart w:id="51" w:name="_Hlk182867232"/>
      <w:r>
        <w:rPr>
          <w:rFonts w:hint="eastAsia" w:ascii="宋体" w:hAnsi="宋体" w:eastAsia="宋体" w:cs="宋体"/>
          <w:sz w:val="24"/>
          <w:szCs w:val="24"/>
          <w:highlight w:val="none"/>
        </w:rPr>
        <w:t>五、评审报告</w:t>
      </w:r>
      <w:bookmarkEnd w:id="46"/>
      <w:bookmarkEnd w:id="47"/>
      <w:bookmarkEnd w:id="48"/>
      <w:bookmarkEnd w:id="49"/>
      <w:bookmarkEnd w:id="50"/>
    </w:p>
    <w:p w14:paraId="10D45ABA">
      <w:pPr>
        <w:pStyle w:val="36"/>
        <w:ind w:firstLine="56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评审报告应由磋商小组全体成员签字。对评审结论有异议的磋商小组成员可以书面方式阐述其不同意见和理由。磋商小组成员拒绝在评审报告上签字且不以书面形式阐述其不同意见和理由的，视为同意评审结论，磋商小组应当对此做出书面说明并记录在案。</w:t>
      </w:r>
    </w:p>
    <w:p w14:paraId="3DA9420D">
      <w:pPr>
        <w:pStyle w:val="36"/>
        <w:ind w:firstLine="56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、向采购人提交书面评审报告后，磋商小组即告解散。评审过程中使用的文件、表格以及其他资料应当及时归还采购人。</w:t>
      </w:r>
      <w:bookmarkEnd w:id="51"/>
    </w:p>
    <w:p w14:paraId="2157B435">
      <w:pPr>
        <w:widowControl/>
        <w:overflowPunct/>
        <w:snapToGrid/>
        <w:spacing w:line="24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14:paraId="3CA913AB">
      <w:pPr>
        <w:pStyle w:val="2"/>
        <w:rPr>
          <w:rFonts w:hint="eastAsia" w:ascii="宋体" w:hAnsi="宋体" w:eastAsia="宋体" w:cs="宋体"/>
          <w:highlight w:val="none"/>
          <w:lang w:val="en-US" w:eastAsia="zh-CN"/>
        </w:rPr>
      </w:pPr>
      <w:bookmarkStart w:id="52" w:name="_Toc29751"/>
      <w:bookmarkStart w:id="53" w:name="_Toc200720746"/>
      <w:bookmarkStart w:id="54" w:name="_Toc182873382"/>
      <w:r>
        <w:rPr>
          <w:rFonts w:hint="eastAsia" w:ascii="宋体" w:hAnsi="宋体" w:eastAsia="宋体" w:cs="宋体"/>
          <w:highlight w:val="none"/>
        </w:rPr>
        <w:t>第四章 合同条款及格式</w:t>
      </w:r>
      <w:bookmarkEnd w:id="52"/>
      <w:bookmarkEnd w:id="53"/>
      <w:bookmarkEnd w:id="54"/>
      <w:r>
        <w:rPr>
          <w:rFonts w:hint="eastAsia" w:ascii="宋体" w:hAnsi="宋体" w:eastAsia="宋体" w:cs="宋体"/>
          <w:highlight w:val="none"/>
          <w:lang w:val="en-US" w:eastAsia="zh-CN"/>
        </w:rPr>
        <w:t xml:space="preserve"> </w:t>
      </w:r>
    </w:p>
    <w:p w14:paraId="3D646CB9">
      <w:pPr>
        <w:jc w:val="center"/>
        <w:rPr>
          <w:rFonts w:hint="eastAsia" w:ascii="宋体" w:hAnsi="宋体" w:eastAsia="宋体" w:cs="宋体"/>
          <w:b/>
          <w:bCs/>
          <w:highlight w:val="none"/>
        </w:rPr>
      </w:pPr>
      <w:r>
        <w:rPr>
          <w:rFonts w:hint="eastAsia" w:ascii="宋体" w:hAnsi="宋体" w:eastAsia="宋体" w:cs="宋体"/>
          <w:b/>
          <w:bCs/>
          <w:highlight w:val="none"/>
        </w:rPr>
        <w:t>（草  案）</w:t>
      </w:r>
    </w:p>
    <w:p w14:paraId="50ABDABC">
      <w:pPr>
        <w:jc w:val="center"/>
        <w:rPr>
          <w:rFonts w:hint="eastAsia" w:ascii="宋体" w:hAnsi="宋体" w:eastAsia="宋体" w:cs="宋体"/>
          <w:b/>
          <w:bCs/>
          <w:sz w:val="24"/>
          <w:szCs w:val="22"/>
          <w:highlight w:val="none"/>
        </w:rPr>
      </w:pPr>
      <w:r>
        <w:rPr>
          <w:rFonts w:hint="eastAsia" w:ascii="宋体" w:hAnsi="宋体" w:eastAsia="宋体" w:cs="宋体"/>
          <w:b/>
          <w:bCs/>
          <w:sz w:val="24"/>
          <w:szCs w:val="22"/>
          <w:highlight w:val="none"/>
        </w:rPr>
        <w:t>（以下合同内容仅供参考，具体以甲乙双方协商签订的合同内容为准）</w:t>
      </w:r>
    </w:p>
    <w:p w14:paraId="6BF33CDB">
      <w:pPr>
        <w:jc w:val="center"/>
        <w:rPr>
          <w:rFonts w:hint="eastAsia" w:ascii="宋体" w:hAnsi="宋体" w:eastAsia="宋体" w:cs="宋体"/>
          <w:b/>
          <w:bCs/>
          <w:sz w:val="40"/>
          <w:szCs w:val="36"/>
          <w:highlight w:val="none"/>
        </w:rPr>
      </w:pPr>
      <w:r>
        <w:rPr>
          <w:rFonts w:hint="eastAsia" w:ascii="宋体" w:hAnsi="宋体" w:eastAsia="宋体" w:cs="宋体"/>
          <w:b/>
          <w:bCs/>
          <w:sz w:val="40"/>
          <w:szCs w:val="36"/>
          <w:highlight w:val="none"/>
        </w:rPr>
        <w:t>宣威市第一人民医院被服清洗服务采购项目</w:t>
      </w:r>
    </w:p>
    <w:p w14:paraId="366764F8">
      <w:pPr>
        <w:jc w:val="center"/>
        <w:rPr>
          <w:rFonts w:hint="eastAsia" w:ascii="宋体" w:hAnsi="宋体" w:eastAsia="宋体" w:cs="宋体"/>
          <w:sz w:val="36"/>
          <w:szCs w:val="32"/>
          <w:highlight w:val="none"/>
        </w:rPr>
      </w:pPr>
    </w:p>
    <w:p w14:paraId="37993DB5">
      <w:pPr>
        <w:jc w:val="center"/>
        <w:rPr>
          <w:rFonts w:hint="eastAsia" w:ascii="宋体" w:hAnsi="宋体" w:eastAsia="宋体" w:cs="宋体"/>
          <w:sz w:val="36"/>
          <w:szCs w:val="32"/>
          <w:highlight w:val="none"/>
        </w:rPr>
      </w:pPr>
    </w:p>
    <w:p w14:paraId="0CE12AC3">
      <w:pPr>
        <w:jc w:val="center"/>
        <w:rPr>
          <w:rFonts w:hint="eastAsia" w:ascii="宋体" w:hAnsi="宋体" w:eastAsia="宋体" w:cs="宋体"/>
          <w:sz w:val="36"/>
          <w:szCs w:val="32"/>
          <w:highlight w:val="none"/>
        </w:rPr>
      </w:pPr>
    </w:p>
    <w:p w14:paraId="353244CC">
      <w:pPr>
        <w:jc w:val="center"/>
        <w:rPr>
          <w:rFonts w:hint="eastAsia" w:ascii="宋体" w:hAnsi="宋体" w:eastAsia="宋体" w:cs="宋体"/>
          <w:sz w:val="36"/>
          <w:szCs w:val="32"/>
          <w:highlight w:val="none"/>
        </w:rPr>
      </w:pPr>
    </w:p>
    <w:p w14:paraId="6486044C">
      <w:pPr>
        <w:pStyle w:val="31"/>
        <w:rPr>
          <w:rFonts w:hint="eastAsia" w:ascii="宋体" w:hAnsi="宋体" w:eastAsia="宋体" w:cs="宋体"/>
          <w:sz w:val="72"/>
          <w:szCs w:val="22"/>
          <w:highlight w:val="none"/>
        </w:rPr>
      </w:pPr>
      <w:r>
        <w:rPr>
          <w:rFonts w:hint="eastAsia" w:ascii="宋体" w:hAnsi="宋体" w:eastAsia="宋体" w:cs="宋体"/>
          <w:sz w:val="72"/>
          <w:szCs w:val="22"/>
          <w:highlight w:val="none"/>
        </w:rPr>
        <w:t>合 同 协 议 书</w:t>
      </w:r>
    </w:p>
    <w:p w14:paraId="045FCEAD">
      <w:pPr>
        <w:jc w:val="center"/>
        <w:rPr>
          <w:rFonts w:hint="eastAsia" w:ascii="宋体" w:hAnsi="宋体" w:eastAsia="宋体" w:cs="宋体"/>
          <w:sz w:val="36"/>
          <w:szCs w:val="32"/>
          <w:highlight w:val="none"/>
        </w:rPr>
      </w:pPr>
    </w:p>
    <w:p w14:paraId="6A886803">
      <w:pPr>
        <w:jc w:val="center"/>
        <w:rPr>
          <w:rFonts w:hint="eastAsia" w:ascii="宋体" w:hAnsi="宋体" w:eastAsia="宋体" w:cs="宋体"/>
          <w:sz w:val="36"/>
          <w:szCs w:val="32"/>
          <w:highlight w:val="none"/>
        </w:rPr>
      </w:pPr>
    </w:p>
    <w:p w14:paraId="0E0B1887">
      <w:pPr>
        <w:jc w:val="center"/>
        <w:rPr>
          <w:rFonts w:hint="eastAsia" w:ascii="宋体" w:hAnsi="宋体" w:eastAsia="宋体" w:cs="宋体"/>
          <w:sz w:val="36"/>
          <w:szCs w:val="32"/>
          <w:highlight w:val="none"/>
        </w:rPr>
      </w:pPr>
    </w:p>
    <w:p w14:paraId="5AB8B9ED">
      <w:pPr>
        <w:jc w:val="center"/>
        <w:rPr>
          <w:rFonts w:hint="eastAsia" w:ascii="宋体" w:hAnsi="宋体" w:eastAsia="宋体" w:cs="宋体"/>
          <w:sz w:val="36"/>
          <w:szCs w:val="32"/>
          <w:highlight w:val="none"/>
        </w:rPr>
      </w:pPr>
    </w:p>
    <w:p w14:paraId="7BC18C7D">
      <w:pPr>
        <w:jc w:val="center"/>
        <w:rPr>
          <w:rFonts w:hint="eastAsia" w:ascii="宋体" w:hAnsi="宋体" w:eastAsia="宋体" w:cs="宋体"/>
          <w:sz w:val="36"/>
          <w:szCs w:val="32"/>
          <w:highlight w:val="none"/>
        </w:rPr>
      </w:pPr>
    </w:p>
    <w:p w14:paraId="4B379DFB">
      <w:pPr>
        <w:jc w:val="center"/>
        <w:rPr>
          <w:rFonts w:hint="eastAsia" w:ascii="宋体" w:hAnsi="宋体" w:eastAsia="宋体" w:cs="宋体"/>
          <w:sz w:val="36"/>
          <w:szCs w:val="32"/>
          <w:highlight w:val="none"/>
        </w:rPr>
      </w:pPr>
    </w:p>
    <w:p w14:paraId="2FB488B7">
      <w:pPr>
        <w:jc w:val="center"/>
        <w:rPr>
          <w:rFonts w:hint="eastAsia" w:ascii="宋体" w:hAnsi="宋体" w:eastAsia="宋体" w:cs="宋体"/>
          <w:sz w:val="36"/>
          <w:szCs w:val="32"/>
          <w:highlight w:val="none"/>
        </w:rPr>
      </w:pPr>
    </w:p>
    <w:p w14:paraId="3BEDA8DA">
      <w:pPr>
        <w:ind w:firstLine="1558" w:firstLineChars="433"/>
        <w:jc w:val="left"/>
        <w:rPr>
          <w:rFonts w:hint="eastAsia" w:ascii="宋体" w:hAnsi="宋体" w:eastAsia="宋体" w:cs="宋体"/>
          <w:sz w:val="36"/>
          <w:szCs w:val="32"/>
          <w:highlight w:val="none"/>
        </w:rPr>
      </w:pPr>
      <w:r>
        <w:rPr>
          <w:rFonts w:hint="eastAsia" w:ascii="宋体" w:hAnsi="宋体" w:eastAsia="宋体" w:cs="宋体"/>
          <w:sz w:val="36"/>
          <w:szCs w:val="32"/>
          <w:highlight w:val="none"/>
        </w:rPr>
        <w:t>采购人：</w:t>
      </w:r>
      <w:r>
        <w:rPr>
          <w:rFonts w:hint="eastAsia" w:ascii="宋体" w:hAnsi="宋体" w:eastAsia="宋体" w:cs="宋体"/>
          <w:sz w:val="36"/>
          <w:szCs w:val="32"/>
          <w:highlight w:val="none"/>
          <w:u w:val="single"/>
        </w:rPr>
        <w:t>宣威市第一人民医院</w:t>
      </w:r>
    </w:p>
    <w:p w14:paraId="27737AE7">
      <w:pPr>
        <w:ind w:firstLine="1558" w:firstLineChars="433"/>
        <w:jc w:val="left"/>
        <w:rPr>
          <w:rFonts w:hint="default" w:ascii="宋体" w:hAnsi="宋体" w:eastAsia="宋体" w:cs="宋体"/>
          <w:sz w:val="36"/>
          <w:szCs w:val="32"/>
          <w:highlight w:val="none"/>
          <w:u w:val="single"/>
          <w:lang w:val="en-US" w:eastAsia="zh-CN"/>
        </w:rPr>
      </w:pPr>
      <w:r>
        <w:rPr>
          <w:rFonts w:hint="eastAsia" w:ascii="宋体" w:hAnsi="宋体" w:eastAsia="宋体" w:cs="宋体"/>
          <w:sz w:val="36"/>
          <w:szCs w:val="32"/>
          <w:highlight w:val="none"/>
        </w:rPr>
        <w:t>供应商：</w:t>
      </w:r>
      <w:r>
        <w:rPr>
          <w:rFonts w:hint="eastAsia" w:ascii="宋体" w:hAnsi="宋体" w:eastAsia="宋体" w:cs="宋体"/>
          <w:sz w:val="36"/>
          <w:szCs w:val="32"/>
          <w:highlight w:val="none"/>
          <w:u w:val="single"/>
          <w:lang w:val="en-US" w:eastAsia="zh-CN"/>
        </w:rPr>
        <w:t xml:space="preserve">                   </w:t>
      </w:r>
    </w:p>
    <w:p w14:paraId="143EC33E">
      <w:pPr>
        <w:jc w:val="center"/>
        <w:rPr>
          <w:rFonts w:hint="eastAsia" w:ascii="宋体" w:hAnsi="宋体" w:eastAsia="宋体" w:cs="宋体"/>
          <w:sz w:val="36"/>
          <w:szCs w:val="32"/>
          <w:highlight w:val="none"/>
        </w:rPr>
      </w:pPr>
    </w:p>
    <w:p w14:paraId="46D4D466">
      <w:pPr>
        <w:jc w:val="center"/>
        <w:rPr>
          <w:rFonts w:hint="eastAsia" w:ascii="宋体" w:hAnsi="宋体" w:eastAsia="宋体" w:cs="宋体"/>
          <w:sz w:val="36"/>
          <w:szCs w:val="32"/>
          <w:highlight w:val="none"/>
        </w:rPr>
      </w:pPr>
      <w:r>
        <w:rPr>
          <w:rFonts w:hint="eastAsia" w:ascii="宋体" w:hAnsi="宋体" w:eastAsia="宋体" w:cs="宋体"/>
          <w:sz w:val="36"/>
          <w:szCs w:val="32"/>
          <w:highlight w:val="none"/>
        </w:rPr>
        <w:t>年     月     日</w:t>
      </w:r>
    </w:p>
    <w:p w14:paraId="6DE533B4">
      <w:pPr>
        <w:widowControl/>
        <w:overflowPunct/>
        <w:snapToGrid/>
        <w:spacing w:line="240" w:lineRule="auto"/>
        <w:jc w:val="left"/>
        <w:rPr>
          <w:rFonts w:hint="eastAsia" w:ascii="宋体" w:hAnsi="宋体" w:eastAsia="宋体" w:cs="宋体"/>
          <w:highlight w:val="none"/>
        </w:rPr>
      </w:pPr>
      <w:r>
        <w:rPr>
          <w:rFonts w:hint="eastAsia" w:ascii="宋体" w:hAnsi="宋体" w:eastAsia="宋体" w:cs="宋体"/>
          <w:highlight w:val="none"/>
        </w:rPr>
        <w:br w:type="page"/>
      </w:r>
    </w:p>
    <w:p w14:paraId="0CFD7AC1">
      <w:pPr>
        <w:pStyle w:val="36"/>
        <w:ind w:firstLine="560"/>
        <w:rPr>
          <w:rFonts w:hint="eastAsia" w:ascii="宋体" w:hAnsi="宋体" w:eastAsia="宋体" w:cs="宋体"/>
          <w:highlight w:val="none"/>
        </w:rPr>
      </w:pPr>
      <w:r>
        <w:rPr>
          <w:rFonts w:hint="eastAsia" w:ascii="宋体" w:hAnsi="宋体" w:eastAsia="宋体" w:cs="宋体"/>
          <w:highlight w:val="none"/>
        </w:rPr>
        <w:t>为明确双方的权利和义务，依据《中华人民共和国民法典》等法律法规的相关规定，甲乙双方就乙方向甲方提供“宣威市第一人民医院被服清洗服务采购项目”的有关实施技术服务相关事宜，在平等、自愿、公平的基础上，经友好协商达成一致，签订本合同，以兹共同遵守。</w:t>
      </w:r>
    </w:p>
    <w:p w14:paraId="735AE30D">
      <w:pPr>
        <w:pStyle w:val="33"/>
        <w:rPr>
          <w:rFonts w:hint="eastAsia" w:ascii="宋体" w:hAnsi="宋体" w:eastAsia="宋体" w:cs="宋体"/>
          <w:highlight w:val="none"/>
        </w:rPr>
      </w:pPr>
      <w:r>
        <w:rPr>
          <w:rFonts w:hint="eastAsia" w:ascii="宋体" w:hAnsi="宋体" w:eastAsia="宋体" w:cs="宋体"/>
          <w:highlight w:val="none"/>
        </w:rPr>
        <w:t>一、项目名称</w:t>
      </w:r>
    </w:p>
    <w:p w14:paraId="00C5589F">
      <w:pPr>
        <w:pStyle w:val="36"/>
        <w:ind w:firstLine="560"/>
        <w:rPr>
          <w:rFonts w:hint="eastAsia" w:ascii="宋体" w:hAnsi="宋体" w:eastAsia="宋体" w:cs="宋体"/>
          <w:highlight w:val="none"/>
        </w:rPr>
      </w:pPr>
      <w:r>
        <w:rPr>
          <w:rFonts w:hint="eastAsia" w:ascii="宋体" w:hAnsi="宋体" w:eastAsia="宋体" w:cs="宋体"/>
          <w:highlight w:val="none"/>
        </w:rPr>
        <w:t>项目名称：宣威市第一人民医院被服清洗服务采购项目</w:t>
      </w:r>
    </w:p>
    <w:p w14:paraId="2DE578A5">
      <w:pPr>
        <w:pStyle w:val="36"/>
        <w:ind w:firstLine="560"/>
        <w:rPr>
          <w:rFonts w:hint="eastAsia" w:ascii="宋体" w:hAnsi="宋体" w:eastAsia="宋体" w:cs="宋体"/>
          <w:highlight w:val="none"/>
        </w:rPr>
      </w:pPr>
      <w:r>
        <w:rPr>
          <w:rFonts w:hint="eastAsia" w:ascii="宋体" w:hAnsi="宋体" w:eastAsia="宋体" w:cs="宋体"/>
          <w:highlight w:val="none"/>
        </w:rPr>
        <w:t>本次采购活动的相关文件，包括但不限于本合同正文和附件，磋商文件，采购响应文件等。</w:t>
      </w:r>
    </w:p>
    <w:p w14:paraId="57522436">
      <w:pPr>
        <w:pStyle w:val="33"/>
        <w:rPr>
          <w:rFonts w:hint="eastAsia" w:ascii="宋体" w:hAnsi="宋体" w:eastAsia="宋体" w:cs="宋体"/>
          <w:highlight w:val="none"/>
        </w:rPr>
      </w:pPr>
      <w:r>
        <w:rPr>
          <w:rFonts w:hint="eastAsia" w:ascii="宋体" w:hAnsi="宋体" w:eastAsia="宋体" w:cs="宋体"/>
          <w:highlight w:val="none"/>
        </w:rPr>
        <w:t>二、合同服务期限和地点</w:t>
      </w:r>
    </w:p>
    <w:p w14:paraId="054421E5">
      <w:pPr>
        <w:pStyle w:val="36"/>
        <w:ind w:firstLine="560"/>
        <w:rPr>
          <w:rFonts w:hint="eastAsia" w:ascii="宋体" w:hAnsi="宋体" w:eastAsia="宋体" w:cs="宋体"/>
          <w:highlight w:val="none"/>
        </w:rPr>
      </w:pPr>
      <w:r>
        <w:rPr>
          <w:rFonts w:hint="eastAsia" w:ascii="宋体" w:hAnsi="宋体" w:eastAsia="宋体" w:cs="宋体"/>
          <w:highlight w:val="none"/>
        </w:rPr>
        <w:t>服务期限：_____年___月___日至_____年___月___日止。</w:t>
      </w:r>
    </w:p>
    <w:p w14:paraId="21D50A23">
      <w:pPr>
        <w:pStyle w:val="36"/>
        <w:ind w:firstLine="560"/>
        <w:rPr>
          <w:rFonts w:hint="eastAsia" w:ascii="宋体" w:hAnsi="宋体" w:eastAsia="宋体" w:cs="宋体"/>
          <w:highlight w:val="none"/>
        </w:rPr>
      </w:pPr>
      <w:r>
        <w:rPr>
          <w:rFonts w:hint="eastAsia" w:ascii="宋体" w:hAnsi="宋体" w:eastAsia="宋体" w:cs="宋体"/>
          <w:highlight w:val="none"/>
        </w:rPr>
        <w:t>服务地点：甲方指定的地点或实际提供服务发生的地点。</w:t>
      </w:r>
    </w:p>
    <w:p w14:paraId="04F2A02F">
      <w:pPr>
        <w:pStyle w:val="33"/>
        <w:rPr>
          <w:rFonts w:hint="eastAsia" w:ascii="宋体" w:hAnsi="宋体" w:eastAsia="宋体" w:cs="宋体"/>
          <w:highlight w:val="none"/>
        </w:rPr>
      </w:pPr>
      <w:r>
        <w:rPr>
          <w:rFonts w:hint="eastAsia" w:ascii="宋体" w:hAnsi="宋体" w:eastAsia="宋体" w:cs="宋体"/>
          <w:highlight w:val="none"/>
        </w:rPr>
        <w:t>三、甲乙双方的权利和义务</w:t>
      </w:r>
    </w:p>
    <w:p w14:paraId="6AF7D8C7">
      <w:pPr>
        <w:pStyle w:val="36"/>
        <w:ind w:firstLine="562"/>
        <w:rPr>
          <w:rFonts w:hint="eastAsia" w:ascii="宋体" w:hAnsi="宋体" w:eastAsia="宋体" w:cs="宋体"/>
          <w:b/>
          <w:bCs/>
          <w:highlight w:val="none"/>
        </w:rPr>
      </w:pPr>
      <w:r>
        <w:rPr>
          <w:rFonts w:hint="eastAsia" w:ascii="宋体" w:hAnsi="宋体" w:eastAsia="宋体" w:cs="宋体"/>
          <w:b/>
          <w:bCs/>
          <w:highlight w:val="none"/>
        </w:rPr>
        <w:t>（一）甲方的权利和义务</w:t>
      </w:r>
    </w:p>
    <w:p w14:paraId="414442DA">
      <w:pPr>
        <w:pStyle w:val="36"/>
        <w:ind w:firstLine="560"/>
        <w:rPr>
          <w:rFonts w:hint="eastAsia" w:ascii="宋体" w:hAnsi="宋体" w:eastAsia="宋体" w:cs="宋体"/>
          <w:highlight w:val="none"/>
        </w:rPr>
      </w:pPr>
      <w:r>
        <w:rPr>
          <w:rFonts w:hint="eastAsia" w:ascii="宋体" w:hAnsi="宋体" w:eastAsia="宋体" w:cs="宋体"/>
          <w:highlight w:val="none"/>
        </w:rPr>
        <w:t>1.</w:t>
      </w:r>
      <w:r>
        <w:rPr>
          <w:rFonts w:hint="eastAsia" w:ascii="宋体" w:hAnsi="宋体" w:eastAsia="宋体" w:cs="宋体"/>
          <w:highlight w:val="none"/>
        </w:rPr>
        <w:tab/>
      </w:r>
      <w:r>
        <w:rPr>
          <w:rFonts w:hint="eastAsia" w:ascii="宋体" w:hAnsi="宋体" w:eastAsia="宋体" w:cs="宋体"/>
          <w:highlight w:val="none"/>
        </w:rPr>
        <w:t>甲方应负责合同签订后项目协调工作；</w:t>
      </w:r>
    </w:p>
    <w:p w14:paraId="72C58912">
      <w:pPr>
        <w:pStyle w:val="36"/>
        <w:ind w:firstLine="560"/>
        <w:rPr>
          <w:rFonts w:hint="eastAsia" w:ascii="宋体" w:hAnsi="宋体" w:eastAsia="宋体" w:cs="宋体"/>
          <w:highlight w:val="none"/>
        </w:rPr>
      </w:pPr>
      <w:r>
        <w:rPr>
          <w:rFonts w:hint="eastAsia" w:ascii="宋体" w:hAnsi="宋体" w:eastAsia="宋体" w:cs="宋体"/>
          <w:highlight w:val="none"/>
        </w:rPr>
        <w:t>2.</w:t>
      </w:r>
      <w:r>
        <w:rPr>
          <w:rFonts w:hint="eastAsia" w:ascii="宋体" w:hAnsi="宋体" w:eastAsia="宋体" w:cs="宋体"/>
          <w:highlight w:val="none"/>
        </w:rPr>
        <w:tab/>
      </w:r>
      <w:r>
        <w:rPr>
          <w:rFonts w:hint="eastAsia" w:ascii="宋体" w:hAnsi="宋体" w:eastAsia="宋体" w:cs="宋体"/>
          <w:highlight w:val="none"/>
        </w:rPr>
        <w:t>甲方应负责提供项目所必须的场地和环境以及相关资料；</w:t>
      </w:r>
    </w:p>
    <w:p w14:paraId="1F287C9D">
      <w:pPr>
        <w:pStyle w:val="36"/>
        <w:ind w:firstLine="560"/>
        <w:rPr>
          <w:rFonts w:hint="eastAsia" w:ascii="宋体" w:hAnsi="宋体" w:eastAsia="宋体" w:cs="宋体"/>
          <w:highlight w:val="none"/>
        </w:rPr>
      </w:pPr>
      <w:r>
        <w:rPr>
          <w:rFonts w:hint="eastAsia" w:ascii="宋体" w:hAnsi="宋体" w:eastAsia="宋体" w:cs="宋体"/>
          <w:highlight w:val="none"/>
        </w:rPr>
        <w:t>3.</w:t>
      </w:r>
      <w:r>
        <w:rPr>
          <w:rFonts w:hint="eastAsia" w:ascii="宋体" w:hAnsi="宋体" w:eastAsia="宋体" w:cs="宋体"/>
          <w:highlight w:val="none"/>
        </w:rPr>
        <w:tab/>
      </w:r>
      <w:r>
        <w:rPr>
          <w:rFonts w:hint="eastAsia" w:ascii="宋体" w:hAnsi="宋体" w:eastAsia="宋体" w:cs="宋体"/>
          <w:highlight w:val="none"/>
        </w:rPr>
        <w:t>负责对项目情况进行验收或考评，并汇总考核结果；</w:t>
      </w:r>
    </w:p>
    <w:p w14:paraId="6F415D49">
      <w:pPr>
        <w:pStyle w:val="36"/>
        <w:ind w:firstLine="560"/>
        <w:rPr>
          <w:rFonts w:hint="eastAsia" w:ascii="宋体" w:hAnsi="宋体" w:eastAsia="宋体" w:cs="宋体"/>
          <w:highlight w:val="none"/>
        </w:rPr>
      </w:pPr>
      <w:r>
        <w:rPr>
          <w:rFonts w:hint="eastAsia" w:ascii="宋体" w:hAnsi="宋体" w:eastAsia="宋体" w:cs="宋体"/>
          <w:highlight w:val="none"/>
        </w:rPr>
        <w:t>4.</w:t>
      </w:r>
      <w:r>
        <w:rPr>
          <w:rFonts w:hint="eastAsia" w:ascii="宋体" w:hAnsi="宋体" w:eastAsia="宋体" w:cs="宋体"/>
          <w:highlight w:val="none"/>
        </w:rPr>
        <w:tab/>
      </w:r>
      <w:r>
        <w:rPr>
          <w:rFonts w:hint="eastAsia" w:ascii="宋体" w:hAnsi="宋体" w:eastAsia="宋体" w:cs="宋体"/>
          <w:highlight w:val="none"/>
        </w:rPr>
        <w:t>按合同规定享有乙方履行本合同后产生的技术成果和服务；</w:t>
      </w:r>
    </w:p>
    <w:p w14:paraId="39A4B9F3">
      <w:pPr>
        <w:pStyle w:val="36"/>
        <w:ind w:firstLine="560"/>
        <w:rPr>
          <w:rFonts w:hint="eastAsia" w:ascii="宋体" w:hAnsi="宋体" w:eastAsia="宋体" w:cs="宋体"/>
          <w:highlight w:val="none"/>
        </w:rPr>
      </w:pPr>
      <w:r>
        <w:rPr>
          <w:rFonts w:hint="eastAsia" w:ascii="宋体" w:hAnsi="宋体" w:eastAsia="宋体" w:cs="宋体"/>
          <w:highlight w:val="none"/>
        </w:rPr>
        <w:t>5.</w:t>
      </w:r>
      <w:r>
        <w:rPr>
          <w:rFonts w:hint="eastAsia" w:ascii="宋体" w:hAnsi="宋体" w:eastAsia="宋体" w:cs="宋体"/>
          <w:highlight w:val="none"/>
        </w:rPr>
        <w:tab/>
      </w:r>
      <w:r>
        <w:rPr>
          <w:rFonts w:hint="eastAsia" w:ascii="宋体" w:hAnsi="宋体" w:eastAsia="宋体" w:cs="宋体"/>
          <w:highlight w:val="none"/>
        </w:rPr>
        <w:t>按政府采购规范以及合同约定向乙方支付服务费用；</w:t>
      </w:r>
    </w:p>
    <w:p w14:paraId="2E27F18B">
      <w:pPr>
        <w:pStyle w:val="36"/>
        <w:ind w:firstLine="562"/>
        <w:rPr>
          <w:rFonts w:hint="eastAsia" w:ascii="宋体" w:hAnsi="宋体" w:eastAsia="宋体" w:cs="宋体"/>
          <w:b/>
          <w:bCs/>
          <w:highlight w:val="none"/>
        </w:rPr>
      </w:pPr>
      <w:r>
        <w:rPr>
          <w:rFonts w:hint="eastAsia" w:ascii="宋体" w:hAnsi="宋体" w:eastAsia="宋体" w:cs="宋体"/>
          <w:b/>
          <w:bCs/>
          <w:highlight w:val="none"/>
        </w:rPr>
        <w:t>（二）乙方的权利和义务</w:t>
      </w:r>
    </w:p>
    <w:p w14:paraId="4D6A28C1">
      <w:pPr>
        <w:pStyle w:val="36"/>
        <w:ind w:firstLine="560"/>
        <w:rPr>
          <w:rFonts w:hint="eastAsia" w:ascii="宋体" w:hAnsi="宋体" w:eastAsia="宋体" w:cs="宋体"/>
          <w:highlight w:val="none"/>
        </w:rPr>
      </w:pPr>
      <w:r>
        <w:rPr>
          <w:rFonts w:hint="eastAsia" w:ascii="宋体" w:hAnsi="宋体" w:eastAsia="宋体" w:cs="宋体"/>
          <w:highlight w:val="none"/>
        </w:rPr>
        <w:t>1.</w:t>
      </w:r>
      <w:r>
        <w:rPr>
          <w:rFonts w:hint="eastAsia" w:ascii="宋体" w:hAnsi="宋体" w:eastAsia="宋体" w:cs="宋体"/>
          <w:highlight w:val="none"/>
        </w:rPr>
        <w:tab/>
      </w:r>
      <w:r>
        <w:rPr>
          <w:rFonts w:hint="eastAsia" w:ascii="宋体" w:hAnsi="宋体" w:eastAsia="宋体" w:cs="宋体"/>
          <w:highlight w:val="none"/>
        </w:rPr>
        <w:t>乙方应保证项目符合国家及行业相关标准及规定，在承诺的服务响应时段内，保证有足够的技术支持人员能够接收甲方转交的技术支持请求，并在承诺的响应时间内开始工作，解决问题或处理服务请求。</w:t>
      </w:r>
    </w:p>
    <w:p w14:paraId="7CAA43FC">
      <w:pPr>
        <w:pStyle w:val="36"/>
        <w:ind w:firstLine="560"/>
        <w:rPr>
          <w:rFonts w:hint="eastAsia" w:ascii="宋体" w:hAnsi="宋体" w:eastAsia="宋体" w:cs="宋体"/>
          <w:highlight w:val="none"/>
        </w:rPr>
      </w:pPr>
      <w:r>
        <w:rPr>
          <w:rFonts w:hint="eastAsia" w:ascii="宋体" w:hAnsi="宋体" w:eastAsia="宋体" w:cs="宋体"/>
          <w:highlight w:val="none"/>
        </w:rPr>
        <w:t>2.</w:t>
      </w:r>
      <w:r>
        <w:rPr>
          <w:rFonts w:hint="eastAsia" w:ascii="宋体" w:hAnsi="宋体" w:eastAsia="宋体" w:cs="宋体"/>
          <w:highlight w:val="none"/>
        </w:rPr>
        <w:tab/>
      </w:r>
      <w:r>
        <w:rPr>
          <w:rFonts w:hint="eastAsia" w:ascii="宋体" w:hAnsi="宋体" w:eastAsia="宋体" w:cs="宋体"/>
          <w:highlight w:val="none"/>
        </w:rPr>
        <w:t>乙方应保证按合同规定条款完成甲方项目服务，并以规定形式向甲方进行书面汇报；</w:t>
      </w:r>
    </w:p>
    <w:p w14:paraId="158FE212">
      <w:pPr>
        <w:pStyle w:val="36"/>
        <w:ind w:firstLine="560"/>
        <w:rPr>
          <w:rFonts w:hint="eastAsia" w:ascii="宋体" w:hAnsi="宋体" w:eastAsia="宋体" w:cs="宋体"/>
          <w:highlight w:val="none"/>
        </w:rPr>
      </w:pPr>
      <w:r>
        <w:rPr>
          <w:rFonts w:hint="eastAsia" w:ascii="宋体" w:hAnsi="宋体" w:eastAsia="宋体" w:cs="宋体"/>
          <w:highlight w:val="none"/>
          <w:lang w:val="en-US" w:eastAsia="zh-CN"/>
        </w:rPr>
        <w:t>3</w:t>
      </w:r>
      <w:r>
        <w:rPr>
          <w:rFonts w:hint="eastAsia" w:ascii="宋体" w:hAnsi="宋体" w:eastAsia="宋体" w:cs="宋体"/>
          <w:highlight w:val="none"/>
        </w:rPr>
        <w:t>.</w:t>
      </w:r>
      <w:r>
        <w:rPr>
          <w:rFonts w:hint="eastAsia" w:ascii="宋体" w:hAnsi="宋体" w:eastAsia="宋体" w:cs="宋体"/>
          <w:highlight w:val="none"/>
        </w:rPr>
        <w:tab/>
      </w:r>
      <w:r>
        <w:rPr>
          <w:rFonts w:hint="eastAsia" w:ascii="宋体" w:hAnsi="宋体" w:eastAsia="宋体" w:cs="宋体"/>
          <w:highlight w:val="none"/>
        </w:rPr>
        <w:t>乙方应严格遵守投标、技术澄清、商务谈判、中标所承诺的一切规定和条款，遵守甲方有关制度、工作纪律、安全规定和保密要求；</w:t>
      </w:r>
    </w:p>
    <w:p w14:paraId="4BE09645">
      <w:pPr>
        <w:pStyle w:val="36"/>
        <w:ind w:firstLine="560"/>
        <w:rPr>
          <w:rFonts w:hint="eastAsia" w:ascii="宋体" w:hAnsi="宋体" w:eastAsia="宋体" w:cs="宋体"/>
          <w:highlight w:val="none"/>
        </w:rPr>
      </w:pPr>
      <w:r>
        <w:rPr>
          <w:rFonts w:hint="eastAsia" w:ascii="宋体" w:hAnsi="宋体" w:eastAsia="宋体" w:cs="宋体"/>
          <w:highlight w:val="none"/>
          <w:lang w:val="en-US" w:eastAsia="zh-CN"/>
        </w:rPr>
        <w:t>4</w:t>
      </w:r>
      <w:r>
        <w:rPr>
          <w:rFonts w:hint="eastAsia" w:ascii="宋体" w:hAnsi="宋体" w:eastAsia="宋体" w:cs="宋体"/>
          <w:highlight w:val="none"/>
        </w:rPr>
        <w:t>.</w:t>
      </w:r>
      <w:r>
        <w:rPr>
          <w:rFonts w:hint="eastAsia" w:ascii="宋体" w:hAnsi="宋体" w:eastAsia="宋体" w:cs="宋体"/>
          <w:highlight w:val="none"/>
        </w:rPr>
        <w:tab/>
      </w:r>
      <w:r>
        <w:rPr>
          <w:rFonts w:hint="eastAsia" w:ascii="宋体" w:hAnsi="宋体" w:eastAsia="宋体" w:cs="宋体"/>
          <w:highlight w:val="none"/>
        </w:rPr>
        <w:t>乙方应负责准备相关验收、考核资料，配合甲方进行项目验收或服务考核；</w:t>
      </w:r>
    </w:p>
    <w:p w14:paraId="01F1A4B8">
      <w:pPr>
        <w:pStyle w:val="36"/>
        <w:ind w:firstLine="560"/>
        <w:rPr>
          <w:rFonts w:hint="eastAsia" w:ascii="宋体" w:hAnsi="宋体" w:eastAsia="宋体" w:cs="宋体"/>
          <w:highlight w:val="none"/>
        </w:rPr>
      </w:pPr>
      <w:r>
        <w:rPr>
          <w:rFonts w:hint="eastAsia" w:ascii="宋体" w:hAnsi="宋体" w:eastAsia="宋体" w:cs="宋体"/>
          <w:highlight w:val="none"/>
          <w:lang w:val="en-US" w:eastAsia="zh-CN"/>
        </w:rPr>
        <w:t>5</w:t>
      </w:r>
      <w:r>
        <w:rPr>
          <w:rFonts w:hint="eastAsia" w:ascii="宋体" w:hAnsi="宋体" w:eastAsia="宋体" w:cs="宋体"/>
          <w:highlight w:val="none"/>
        </w:rPr>
        <w:t>.</w:t>
      </w:r>
      <w:r>
        <w:rPr>
          <w:rFonts w:hint="eastAsia" w:ascii="宋体" w:hAnsi="宋体" w:eastAsia="宋体" w:cs="宋体"/>
          <w:highlight w:val="none"/>
        </w:rPr>
        <w:tab/>
      </w:r>
      <w:r>
        <w:rPr>
          <w:rFonts w:hint="eastAsia" w:ascii="宋体" w:hAnsi="宋体" w:eastAsia="宋体" w:cs="宋体"/>
          <w:highlight w:val="none"/>
        </w:rPr>
        <w:t>乙方应开具付款申请、发票，并收取合同款项；</w:t>
      </w:r>
    </w:p>
    <w:p w14:paraId="2E48DD8B">
      <w:pPr>
        <w:pStyle w:val="36"/>
        <w:ind w:firstLine="560"/>
        <w:rPr>
          <w:rFonts w:hint="eastAsia" w:ascii="宋体" w:hAnsi="宋体" w:eastAsia="宋体" w:cs="宋体"/>
          <w:highlight w:val="none"/>
        </w:rPr>
      </w:pPr>
      <w:r>
        <w:rPr>
          <w:rFonts w:hint="eastAsia" w:ascii="宋体" w:hAnsi="宋体" w:eastAsia="宋体" w:cs="宋体"/>
          <w:highlight w:val="none"/>
          <w:lang w:val="en-US" w:eastAsia="zh-CN"/>
        </w:rPr>
        <w:t>6</w:t>
      </w:r>
      <w:r>
        <w:rPr>
          <w:rFonts w:hint="eastAsia" w:ascii="宋体" w:hAnsi="宋体" w:eastAsia="宋体" w:cs="宋体"/>
          <w:highlight w:val="none"/>
        </w:rPr>
        <w:t>.</w:t>
      </w:r>
      <w:r>
        <w:rPr>
          <w:rFonts w:hint="eastAsia" w:ascii="宋体" w:hAnsi="宋体" w:eastAsia="宋体" w:cs="宋体"/>
          <w:highlight w:val="none"/>
        </w:rPr>
        <w:tab/>
      </w:r>
      <w:r>
        <w:rPr>
          <w:rFonts w:hint="eastAsia" w:ascii="宋体" w:hAnsi="宋体" w:eastAsia="宋体" w:cs="宋体"/>
          <w:highlight w:val="none"/>
        </w:rPr>
        <w:t>乙方有权对考核评价结果进行申诉；</w:t>
      </w:r>
    </w:p>
    <w:p w14:paraId="3C67E7E7">
      <w:pPr>
        <w:pStyle w:val="36"/>
        <w:ind w:firstLine="560"/>
        <w:rPr>
          <w:rFonts w:hint="eastAsia" w:ascii="宋体" w:hAnsi="宋体" w:eastAsia="宋体" w:cs="宋体"/>
          <w:highlight w:val="none"/>
        </w:rPr>
      </w:pPr>
      <w:r>
        <w:rPr>
          <w:rFonts w:hint="eastAsia" w:ascii="宋体" w:hAnsi="宋体" w:eastAsia="宋体" w:cs="宋体"/>
          <w:highlight w:val="none"/>
          <w:lang w:val="en-US" w:eastAsia="zh-CN"/>
        </w:rPr>
        <w:t>7</w:t>
      </w:r>
      <w:r>
        <w:rPr>
          <w:rFonts w:hint="eastAsia" w:ascii="宋体" w:hAnsi="宋体" w:eastAsia="宋体" w:cs="宋体"/>
          <w:highlight w:val="none"/>
        </w:rPr>
        <w:t>.</w:t>
      </w:r>
      <w:r>
        <w:rPr>
          <w:rFonts w:hint="eastAsia" w:ascii="宋体" w:hAnsi="宋体" w:eastAsia="宋体" w:cs="宋体"/>
          <w:highlight w:val="none"/>
        </w:rPr>
        <w:tab/>
      </w:r>
      <w:r>
        <w:rPr>
          <w:rFonts w:hint="eastAsia" w:ascii="宋体" w:hAnsi="宋体" w:eastAsia="宋体" w:cs="宋体"/>
          <w:highlight w:val="none"/>
        </w:rPr>
        <w:t>乙方应配合甲方开展相关业务工作；</w:t>
      </w:r>
    </w:p>
    <w:p w14:paraId="7938618E">
      <w:pPr>
        <w:pStyle w:val="36"/>
        <w:ind w:firstLine="560"/>
        <w:rPr>
          <w:rFonts w:hint="eastAsia" w:ascii="宋体" w:hAnsi="宋体" w:eastAsia="宋体" w:cs="宋体"/>
          <w:highlight w:val="none"/>
        </w:rPr>
      </w:pPr>
      <w:r>
        <w:rPr>
          <w:rFonts w:hint="eastAsia" w:ascii="宋体" w:hAnsi="宋体" w:eastAsia="宋体" w:cs="宋体"/>
          <w:highlight w:val="none"/>
          <w:lang w:val="en-US" w:eastAsia="zh-CN"/>
        </w:rPr>
        <w:t>8</w:t>
      </w:r>
      <w:r>
        <w:rPr>
          <w:rFonts w:hint="eastAsia" w:ascii="宋体" w:hAnsi="宋体" w:eastAsia="宋体" w:cs="宋体"/>
          <w:highlight w:val="none"/>
        </w:rPr>
        <w:t>.</w:t>
      </w:r>
      <w:r>
        <w:rPr>
          <w:rFonts w:hint="eastAsia" w:ascii="宋体" w:hAnsi="宋体" w:eastAsia="宋体" w:cs="宋体"/>
          <w:highlight w:val="none"/>
        </w:rPr>
        <w:tab/>
      </w:r>
      <w:r>
        <w:rPr>
          <w:rFonts w:hint="eastAsia" w:ascii="宋体" w:hAnsi="宋体" w:eastAsia="宋体" w:cs="宋体"/>
          <w:highlight w:val="none"/>
        </w:rPr>
        <w:t>乙方提供技术支持的人员严格按照定义的工作流程进行工作，与甲方的人员相互之间做到紧密配合、互相支持，以解决问题或完成服务请求为最终目的；</w:t>
      </w:r>
    </w:p>
    <w:p w14:paraId="03038039">
      <w:pPr>
        <w:pStyle w:val="36"/>
        <w:ind w:firstLine="560"/>
        <w:rPr>
          <w:rFonts w:hint="eastAsia" w:ascii="宋体" w:hAnsi="宋体" w:eastAsia="宋体" w:cs="宋体"/>
          <w:highlight w:val="none"/>
        </w:rPr>
      </w:pPr>
      <w:r>
        <w:rPr>
          <w:rFonts w:hint="eastAsia" w:ascii="宋体" w:hAnsi="宋体" w:eastAsia="宋体" w:cs="宋体"/>
          <w:highlight w:val="none"/>
          <w:lang w:val="en-US" w:eastAsia="zh-CN"/>
        </w:rPr>
        <w:t>9</w:t>
      </w:r>
      <w:r>
        <w:rPr>
          <w:rFonts w:hint="eastAsia" w:ascii="宋体" w:hAnsi="宋体" w:eastAsia="宋体" w:cs="宋体"/>
          <w:highlight w:val="none"/>
        </w:rPr>
        <w:t>.乙方指定项目负责人。如果项目负责人发生变更，乙方应提前</w:t>
      </w:r>
      <w:r>
        <w:rPr>
          <w:rFonts w:hint="eastAsia" w:ascii="宋体" w:hAnsi="宋体" w:eastAsia="宋体" w:cs="宋体"/>
          <w:highlight w:val="none"/>
          <w:u w:val="single"/>
        </w:rPr>
        <w:t xml:space="preserve"> 1 </w:t>
      </w:r>
      <w:r>
        <w:rPr>
          <w:rFonts w:hint="eastAsia" w:ascii="宋体" w:hAnsi="宋体" w:eastAsia="宋体" w:cs="宋体"/>
          <w:highlight w:val="none"/>
        </w:rPr>
        <w:t>个月通知甲方，并征得甲方同意后方可变更。</w:t>
      </w:r>
    </w:p>
    <w:p w14:paraId="385AB318">
      <w:pPr>
        <w:pStyle w:val="33"/>
        <w:rPr>
          <w:rFonts w:hint="eastAsia" w:ascii="宋体" w:hAnsi="宋体" w:eastAsia="宋体" w:cs="宋体"/>
          <w:highlight w:val="none"/>
        </w:rPr>
      </w:pPr>
      <w:r>
        <w:rPr>
          <w:rFonts w:hint="eastAsia" w:ascii="宋体" w:hAnsi="宋体" w:eastAsia="宋体" w:cs="宋体"/>
          <w:highlight w:val="none"/>
        </w:rPr>
        <w:t>四、项目的内容及要求</w:t>
      </w:r>
    </w:p>
    <w:p w14:paraId="0A9575E4">
      <w:pPr>
        <w:pStyle w:val="36"/>
        <w:ind w:firstLine="562"/>
        <w:rPr>
          <w:rFonts w:hint="eastAsia" w:ascii="宋体" w:hAnsi="宋体" w:eastAsia="宋体" w:cs="宋体"/>
          <w:b/>
          <w:bCs/>
          <w:highlight w:val="none"/>
        </w:rPr>
      </w:pPr>
      <w:r>
        <w:rPr>
          <w:rFonts w:hint="eastAsia" w:ascii="宋体" w:hAnsi="宋体" w:eastAsia="宋体" w:cs="宋体"/>
          <w:b/>
          <w:bCs/>
          <w:highlight w:val="none"/>
        </w:rPr>
        <w:t>（一）服务内容及要求</w:t>
      </w:r>
    </w:p>
    <w:p w14:paraId="22D871F7">
      <w:pPr>
        <w:pStyle w:val="36"/>
        <w:ind w:firstLine="560"/>
        <w:rPr>
          <w:rFonts w:hint="eastAsia" w:ascii="宋体" w:hAnsi="宋体" w:eastAsia="宋体" w:cs="宋体"/>
          <w:highlight w:val="none"/>
        </w:rPr>
      </w:pPr>
      <w:r>
        <w:rPr>
          <w:rFonts w:hint="eastAsia" w:ascii="宋体" w:hAnsi="宋体" w:eastAsia="宋体" w:cs="宋体"/>
          <w:highlight w:val="none"/>
        </w:rPr>
        <w:t>乙方为甲方提供包括但不限于附件中所要求的服务，包括：_________等。</w:t>
      </w:r>
    </w:p>
    <w:p w14:paraId="6498C4CE">
      <w:pPr>
        <w:pStyle w:val="36"/>
        <w:ind w:firstLine="562"/>
        <w:rPr>
          <w:rFonts w:hint="eastAsia" w:ascii="宋体" w:hAnsi="宋体" w:eastAsia="宋体" w:cs="宋体"/>
          <w:b/>
          <w:bCs/>
          <w:highlight w:val="none"/>
        </w:rPr>
      </w:pPr>
      <w:r>
        <w:rPr>
          <w:rFonts w:hint="eastAsia" w:ascii="宋体" w:hAnsi="宋体" w:eastAsia="宋体" w:cs="宋体"/>
          <w:b/>
          <w:bCs/>
          <w:highlight w:val="none"/>
        </w:rPr>
        <w:t>（二）其他要求</w:t>
      </w:r>
    </w:p>
    <w:p w14:paraId="53C2F5E4">
      <w:pPr>
        <w:pStyle w:val="36"/>
        <w:ind w:firstLine="560"/>
        <w:rPr>
          <w:rFonts w:hint="eastAsia" w:ascii="宋体" w:hAnsi="宋体" w:eastAsia="宋体" w:cs="宋体"/>
          <w:highlight w:val="none"/>
        </w:rPr>
      </w:pPr>
      <w:r>
        <w:rPr>
          <w:rFonts w:hint="eastAsia" w:ascii="宋体" w:hAnsi="宋体" w:eastAsia="宋体" w:cs="宋体"/>
          <w:highlight w:val="none"/>
        </w:rPr>
        <w:t>乙方未取得甲方书面许可，不得将项目转包或分包给其他第三方，如因擅自将项目转包或分包给其他第三方，甲方有权解除合同且不再支付剩余合同价款，乙方还应赔偿造成甲方的损失（包括但不限于甲方另行聘请第三方的费用、因项目延误或不能完成产生的其他一切费用等）。</w:t>
      </w:r>
    </w:p>
    <w:p w14:paraId="79600A9C">
      <w:pPr>
        <w:pStyle w:val="33"/>
        <w:rPr>
          <w:rFonts w:hint="eastAsia" w:ascii="宋体" w:hAnsi="宋体" w:eastAsia="宋体" w:cs="宋体"/>
          <w:highlight w:val="none"/>
        </w:rPr>
      </w:pPr>
      <w:r>
        <w:rPr>
          <w:rFonts w:hint="eastAsia" w:ascii="宋体" w:hAnsi="宋体" w:eastAsia="宋体" w:cs="宋体"/>
          <w:highlight w:val="none"/>
        </w:rPr>
        <w:t>五、合同价款结算</w:t>
      </w:r>
    </w:p>
    <w:p w14:paraId="7483FA41">
      <w:pPr>
        <w:pStyle w:val="36"/>
        <w:ind w:firstLine="560"/>
        <w:rPr>
          <w:rFonts w:hint="eastAsia" w:ascii="宋体" w:hAnsi="宋体" w:eastAsia="宋体" w:cs="宋体"/>
          <w:highlight w:val="none"/>
        </w:rPr>
      </w:pPr>
      <w:r>
        <w:rPr>
          <w:rFonts w:hint="eastAsia" w:ascii="宋体" w:hAnsi="宋体" w:eastAsia="宋体" w:cs="宋体"/>
          <w:highlight w:val="none"/>
        </w:rPr>
        <w:t>甲方根据乙方实际完成工作成果，按中标单价据实结算。乙方在各临床科室、净化区域开展的清洗，更换耗材等，需经科室签字确认，同时净化区域工作成果须达到医院感控标准，科室签字确认后作为付款依据，公共区域的工作成果考核由医院总务后勤部负责并作为付款依据。</w:t>
      </w:r>
    </w:p>
    <w:p w14:paraId="06248BEC">
      <w:pPr>
        <w:pStyle w:val="36"/>
        <w:ind w:firstLine="560"/>
        <w:rPr>
          <w:rFonts w:hint="eastAsia" w:ascii="宋体" w:hAnsi="宋体" w:eastAsia="宋体" w:cs="宋体"/>
          <w:highlight w:val="none"/>
        </w:rPr>
      </w:pPr>
      <w:r>
        <w:rPr>
          <w:rFonts w:hint="eastAsia" w:ascii="宋体" w:hAnsi="宋体" w:eastAsia="宋体" w:cs="宋体"/>
          <w:highlight w:val="none"/>
        </w:rPr>
        <w:t>本合同一切费用均使用人民币结算及支付。甲方向乙方付款，同时乙方应出具相应发票，甲乙双方对有关商业发票、结算票据一致认同，甲方取得发票不代表甲方款项已付清，款项已付清以甲方款项全部到达乙方开户账户为准。</w:t>
      </w:r>
    </w:p>
    <w:p w14:paraId="43189D66">
      <w:pPr>
        <w:pStyle w:val="36"/>
        <w:ind w:firstLine="560"/>
        <w:rPr>
          <w:rFonts w:hint="eastAsia" w:ascii="宋体" w:hAnsi="宋体" w:eastAsia="宋体" w:cs="宋体"/>
          <w:highlight w:val="none"/>
        </w:rPr>
      </w:pPr>
      <w:r>
        <w:rPr>
          <w:rFonts w:hint="eastAsia" w:ascii="宋体" w:hAnsi="宋体" w:eastAsia="宋体" w:cs="宋体"/>
          <w:highlight w:val="none"/>
        </w:rPr>
        <w:t xml:space="preserve">本合同项下款项支付至乙方指定的以下账户： </w:t>
      </w:r>
    </w:p>
    <w:p w14:paraId="225B2288">
      <w:pPr>
        <w:pStyle w:val="36"/>
        <w:ind w:firstLine="560"/>
        <w:rPr>
          <w:rFonts w:hint="eastAsia" w:ascii="宋体" w:hAnsi="宋体" w:eastAsia="宋体" w:cs="宋体"/>
          <w:highlight w:val="none"/>
        </w:rPr>
      </w:pPr>
      <w:r>
        <w:rPr>
          <w:rFonts w:hint="eastAsia" w:ascii="宋体" w:hAnsi="宋体" w:eastAsia="宋体" w:cs="宋体"/>
          <w:highlight w:val="none"/>
        </w:rPr>
        <w:t>开户名称：</w:t>
      </w:r>
    </w:p>
    <w:p w14:paraId="1D487208">
      <w:pPr>
        <w:pStyle w:val="36"/>
        <w:ind w:firstLine="560"/>
        <w:rPr>
          <w:rFonts w:hint="eastAsia" w:ascii="宋体" w:hAnsi="宋体" w:eastAsia="宋体" w:cs="宋体"/>
          <w:highlight w:val="none"/>
        </w:rPr>
      </w:pPr>
      <w:r>
        <w:rPr>
          <w:rFonts w:hint="eastAsia" w:ascii="宋体" w:hAnsi="宋体" w:eastAsia="宋体" w:cs="宋体"/>
          <w:highlight w:val="none"/>
        </w:rPr>
        <w:t>开户银行：</w:t>
      </w:r>
    </w:p>
    <w:p w14:paraId="7F4B6057">
      <w:pPr>
        <w:pStyle w:val="36"/>
        <w:ind w:firstLine="560"/>
        <w:rPr>
          <w:rFonts w:hint="eastAsia" w:ascii="宋体" w:hAnsi="宋体" w:eastAsia="宋体" w:cs="宋体"/>
          <w:highlight w:val="none"/>
        </w:rPr>
      </w:pPr>
      <w:r>
        <w:rPr>
          <w:rFonts w:hint="eastAsia" w:ascii="宋体" w:hAnsi="宋体" w:eastAsia="宋体" w:cs="宋体"/>
          <w:highlight w:val="none"/>
        </w:rPr>
        <w:t>账    号：</w:t>
      </w:r>
    </w:p>
    <w:p w14:paraId="09BBD5BB">
      <w:pPr>
        <w:pStyle w:val="33"/>
        <w:rPr>
          <w:rFonts w:hint="eastAsia" w:ascii="宋体" w:hAnsi="宋体" w:eastAsia="宋体" w:cs="宋体"/>
          <w:highlight w:val="none"/>
        </w:rPr>
      </w:pPr>
      <w:r>
        <w:rPr>
          <w:rFonts w:hint="eastAsia" w:ascii="宋体" w:hAnsi="宋体" w:eastAsia="宋体" w:cs="宋体"/>
          <w:highlight w:val="none"/>
        </w:rPr>
        <w:t>六、违约责任</w:t>
      </w:r>
    </w:p>
    <w:p w14:paraId="06031E9C">
      <w:pPr>
        <w:pStyle w:val="36"/>
        <w:ind w:firstLine="560"/>
        <w:rPr>
          <w:rFonts w:hint="eastAsia" w:ascii="宋体" w:hAnsi="宋体" w:eastAsia="宋体" w:cs="宋体"/>
          <w:highlight w:val="none"/>
        </w:rPr>
      </w:pPr>
      <w:r>
        <w:rPr>
          <w:rFonts w:hint="eastAsia" w:ascii="宋体" w:hAnsi="宋体" w:eastAsia="宋体" w:cs="宋体"/>
          <w:highlight w:val="none"/>
        </w:rPr>
        <w:t>本合同的成立、生效与解释均适用中华人民共和国法律。本合同履行过程中甲乙双方任何一方违约，守约方有权通知其在七日内予以更正，违约方应承担相应的违约责任，并承担因违约给守约方造成的损失。</w:t>
      </w:r>
    </w:p>
    <w:p w14:paraId="40B9F893">
      <w:pPr>
        <w:pStyle w:val="36"/>
        <w:ind w:firstLine="562"/>
        <w:rPr>
          <w:rFonts w:hint="eastAsia" w:ascii="宋体" w:hAnsi="宋体" w:eastAsia="宋体" w:cs="宋体"/>
          <w:b/>
          <w:bCs/>
          <w:highlight w:val="none"/>
        </w:rPr>
      </w:pPr>
      <w:r>
        <w:rPr>
          <w:rFonts w:hint="eastAsia" w:ascii="宋体" w:hAnsi="宋体" w:eastAsia="宋体" w:cs="宋体"/>
          <w:b/>
          <w:bCs/>
          <w:highlight w:val="none"/>
        </w:rPr>
        <w:t>（一）甲方的违约责任</w:t>
      </w:r>
    </w:p>
    <w:p w14:paraId="3981F831">
      <w:pPr>
        <w:pStyle w:val="36"/>
        <w:ind w:firstLine="560"/>
        <w:rPr>
          <w:rFonts w:hint="eastAsia" w:ascii="宋体" w:hAnsi="宋体" w:eastAsia="宋体" w:cs="宋体"/>
          <w:highlight w:val="none"/>
        </w:rPr>
      </w:pPr>
      <w:r>
        <w:rPr>
          <w:rFonts w:hint="eastAsia" w:ascii="宋体" w:hAnsi="宋体" w:eastAsia="宋体" w:cs="宋体"/>
          <w:highlight w:val="none"/>
        </w:rPr>
        <w:t>甲方未按合同规定时间付款，每延迟30个工作日，按延迟部分的1%向乙方支付违约金，总的违约金不得超过本合同金额的5%。</w:t>
      </w:r>
    </w:p>
    <w:p w14:paraId="4A1B5301">
      <w:pPr>
        <w:pStyle w:val="36"/>
        <w:ind w:firstLine="562"/>
        <w:rPr>
          <w:rFonts w:hint="eastAsia" w:ascii="宋体" w:hAnsi="宋体" w:eastAsia="宋体" w:cs="宋体"/>
          <w:b/>
          <w:bCs/>
          <w:highlight w:val="none"/>
        </w:rPr>
      </w:pPr>
      <w:r>
        <w:rPr>
          <w:rFonts w:hint="eastAsia" w:ascii="宋体" w:hAnsi="宋体" w:eastAsia="宋体" w:cs="宋体"/>
          <w:b/>
          <w:bCs/>
          <w:highlight w:val="none"/>
        </w:rPr>
        <w:t>（二）乙方的违约责任</w:t>
      </w:r>
    </w:p>
    <w:p w14:paraId="154C3A16">
      <w:pPr>
        <w:pStyle w:val="36"/>
        <w:ind w:firstLine="560"/>
        <w:rPr>
          <w:rFonts w:hint="eastAsia" w:ascii="宋体" w:hAnsi="宋体" w:eastAsia="宋体" w:cs="宋体"/>
          <w:highlight w:val="none"/>
        </w:rPr>
      </w:pPr>
      <w:r>
        <w:rPr>
          <w:rFonts w:hint="eastAsia" w:ascii="宋体" w:hAnsi="宋体" w:eastAsia="宋体" w:cs="宋体"/>
          <w:highlight w:val="none"/>
        </w:rPr>
        <w:t>乙方不能按提供合同服务，服务质量达不到要求，向甲方提供的产品侵犯第三方的专利权、商标权和著作权等知识产权，以及由于乙方原因造成此项目延误，发生其他使合同无法履行的行为，甲方有权解除合同并追究乙方违约与赔偿责任。</w:t>
      </w:r>
    </w:p>
    <w:p w14:paraId="285D26F9">
      <w:pPr>
        <w:pStyle w:val="36"/>
        <w:ind w:firstLine="560"/>
        <w:rPr>
          <w:rFonts w:hint="eastAsia" w:ascii="宋体" w:hAnsi="宋体" w:eastAsia="宋体" w:cs="宋体"/>
          <w:highlight w:val="none"/>
        </w:rPr>
      </w:pPr>
      <w:r>
        <w:rPr>
          <w:rFonts w:hint="eastAsia" w:ascii="宋体" w:hAnsi="宋体" w:eastAsia="宋体" w:cs="宋体"/>
          <w:highlight w:val="none"/>
        </w:rPr>
        <w:t>乙方如未按合同要求配备人员，扣除合同价款的3%。因乙方原因导致大范围或关键的业务在正常上班时段无法使用或严重影响使用的，每超过2小时扣除合同价款的1%。</w:t>
      </w:r>
    </w:p>
    <w:p w14:paraId="3E4592B7">
      <w:pPr>
        <w:pStyle w:val="36"/>
        <w:ind w:firstLine="560"/>
        <w:rPr>
          <w:rFonts w:hint="eastAsia" w:ascii="宋体" w:hAnsi="宋体" w:eastAsia="宋体" w:cs="宋体"/>
          <w:highlight w:val="none"/>
        </w:rPr>
      </w:pPr>
      <w:r>
        <w:rPr>
          <w:rFonts w:hint="eastAsia" w:ascii="宋体" w:hAnsi="宋体" w:eastAsia="宋体" w:cs="宋体"/>
          <w:highlight w:val="none"/>
        </w:rPr>
        <w:t>乙方应严格遵守国家信息安全相关规定，因乙方或乙方人员原因导致甲方数据泄露、篡改或丢失等情况，根据后果评估扣除合同价款，并由乙方或乙方人员承担相应经济和法律责任。</w:t>
      </w:r>
    </w:p>
    <w:p w14:paraId="0E1A3D24">
      <w:pPr>
        <w:pStyle w:val="36"/>
        <w:ind w:firstLine="560"/>
        <w:rPr>
          <w:rFonts w:hint="eastAsia" w:ascii="宋体" w:hAnsi="宋体" w:eastAsia="宋体" w:cs="宋体"/>
          <w:highlight w:val="none"/>
        </w:rPr>
      </w:pPr>
      <w:r>
        <w:rPr>
          <w:rFonts w:hint="eastAsia" w:ascii="宋体" w:hAnsi="宋体" w:eastAsia="宋体" w:cs="宋体"/>
          <w:highlight w:val="none"/>
        </w:rPr>
        <w:t>因乙方原因造成甲方损失或罚款的，如在乙方工作过程中破坏医院现在资产和违规操作造成损失或工作成果达不到要求等，由乙方承担相应的责任。</w:t>
      </w:r>
    </w:p>
    <w:p w14:paraId="1FA84C92">
      <w:pPr>
        <w:pStyle w:val="33"/>
        <w:rPr>
          <w:rFonts w:hint="eastAsia" w:ascii="宋体" w:hAnsi="宋体" w:eastAsia="宋体" w:cs="宋体"/>
          <w:highlight w:val="none"/>
        </w:rPr>
      </w:pPr>
      <w:r>
        <w:rPr>
          <w:rFonts w:hint="eastAsia" w:ascii="宋体" w:hAnsi="宋体" w:eastAsia="宋体" w:cs="宋体"/>
          <w:highlight w:val="none"/>
        </w:rPr>
        <w:t>七、不可抗力和免责条款</w:t>
      </w:r>
    </w:p>
    <w:p w14:paraId="168E4340">
      <w:pPr>
        <w:pStyle w:val="36"/>
        <w:ind w:firstLine="560"/>
        <w:rPr>
          <w:rFonts w:hint="eastAsia" w:ascii="宋体" w:hAnsi="宋体" w:eastAsia="宋体" w:cs="宋体"/>
          <w:highlight w:val="none"/>
        </w:rPr>
      </w:pPr>
      <w:r>
        <w:rPr>
          <w:rFonts w:hint="eastAsia" w:ascii="宋体" w:hAnsi="宋体" w:eastAsia="宋体" w:cs="宋体"/>
          <w:highlight w:val="none"/>
        </w:rPr>
        <w:t>由于战争、暴乱、自然灾害、政变、罢工、传染疾病、国家法律变化和政府行为等不能预见、不能避免并不能克服的客观情况影响本合同的履行时，遇有上述不可抗力的一方应立即以传真、电报等书面形式通知对方，并在15日之内提供不可抗力的详细情况及合同不能履行，或者部分不能履行，或者需要延期履行的理由和相关部门出具的证明文件。按不可抗力对履行合同影响的程度，由双方协商决定是否解除合同，或者部分免除履行合同的义务，或者延期履行合同。一方迟延履行本合同时发生不可抗力的，迟延方的合同义务不能免除。</w:t>
      </w:r>
    </w:p>
    <w:p w14:paraId="6AB6A94B">
      <w:pPr>
        <w:pStyle w:val="36"/>
        <w:ind w:firstLine="560"/>
        <w:rPr>
          <w:rFonts w:hint="eastAsia" w:ascii="宋体" w:hAnsi="宋体" w:eastAsia="宋体" w:cs="宋体"/>
          <w:highlight w:val="none"/>
        </w:rPr>
      </w:pPr>
      <w:r>
        <w:rPr>
          <w:rFonts w:hint="eastAsia" w:ascii="宋体" w:hAnsi="宋体" w:eastAsia="宋体" w:cs="宋体"/>
          <w:highlight w:val="none"/>
        </w:rPr>
        <w:t>受到不可抗力影响的一方，应尽可能地及时采取合理的措施，减轻不可抗力对本合同的履行所造成的影响。没有采取适当措施致使损失扩大的，该方不得就扩大损失的部分要求免责或赔偿。</w:t>
      </w:r>
    </w:p>
    <w:p w14:paraId="7C89812D">
      <w:pPr>
        <w:pStyle w:val="36"/>
        <w:ind w:firstLine="560"/>
        <w:rPr>
          <w:rFonts w:hint="eastAsia" w:ascii="宋体" w:hAnsi="宋体" w:eastAsia="宋体" w:cs="宋体"/>
          <w:highlight w:val="none"/>
        </w:rPr>
      </w:pPr>
      <w:r>
        <w:rPr>
          <w:rFonts w:hint="eastAsia" w:ascii="宋体" w:hAnsi="宋体" w:eastAsia="宋体" w:cs="宋体"/>
          <w:highlight w:val="none"/>
        </w:rPr>
        <w:t>如果因不可抗力影响本合同履行的，在协商解除合同前，双方应尽可能对本合同的有关内容进行重新协商，进一步达成一个延期或终止执行本合同的协议。</w:t>
      </w:r>
    </w:p>
    <w:p w14:paraId="422DA0DF">
      <w:pPr>
        <w:pStyle w:val="33"/>
        <w:rPr>
          <w:rFonts w:hint="eastAsia" w:ascii="宋体" w:hAnsi="宋体" w:eastAsia="宋体" w:cs="宋体"/>
          <w:highlight w:val="none"/>
        </w:rPr>
      </w:pPr>
      <w:r>
        <w:rPr>
          <w:rFonts w:hint="eastAsia" w:ascii="宋体" w:hAnsi="宋体" w:eastAsia="宋体" w:cs="宋体"/>
          <w:highlight w:val="none"/>
        </w:rPr>
        <w:t>八、争议处理</w:t>
      </w:r>
    </w:p>
    <w:p w14:paraId="6B8158DC">
      <w:pPr>
        <w:pStyle w:val="36"/>
        <w:ind w:firstLine="560"/>
        <w:rPr>
          <w:rFonts w:hint="eastAsia" w:ascii="宋体" w:hAnsi="宋体" w:eastAsia="宋体" w:cs="宋体"/>
          <w:highlight w:val="none"/>
        </w:rPr>
      </w:pPr>
      <w:r>
        <w:rPr>
          <w:rFonts w:hint="eastAsia" w:ascii="宋体" w:hAnsi="宋体" w:eastAsia="宋体" w:cs="宋体"/>
          <w:highlight w:val="none"/>
        </w:rPr>
        <w:t>甲乙双方应按照诚实守信的原则严格履行合同。在履行合同过程中发生纠纷，应通过友好协商的方式解决，协商不成的，可向甲方住所地有管辖权的人民法院提起诉讼。</w:t>
      </w:r>
    </w:p>
    <w:p w14:paraId="5C3AE58F">
      <w:pPr>
        <w:pStyle w:val="36"/>
        <w:ind w:firstLine="560"/>
        <w:rPr>
          <w:rFonts w:hint="eastAsia" w:ascii="宋体" w:hAnsi="宋体" w:eastAsia="宋体" w:cs="宋体"/>
          <w:highlight w:val="none"/>
        </w:rPr>
      </w:pPr>
      <w:r>
        <w:rPr>
          <w:rFonts w:hint="eastAsia" w:ascii="宋体" w:hAnsi="宋体" w:eastAsia="宋体" w:cs="宋体"/>
          <w:highlight w:val="none"/>
        </w:rPr>
        <w:t>九、合同生效及其他</w:t>
      </w:r>
    </w:p>
    <w:p w14:paraId="5A857FAE">
      <w:pPr>
        <w:pStyle w:val="36"/>
        <w:ind w:firstLine="560"/>
        <w:rPr>
          <w:rFonts w:hint="eastAsia" w:ascii="宋体" w:hAnsi="宋体" w:eastAsia="宋体" w:cs="宋体"/>
          <w:highlight w:val="none"/>
        </w:rPr>
      </w:pPr>
      <w:r>
        <w:rPr>
          <w:rFonts w:hint="eastAsia" w:ascii="宋体" w:hAnsi="宋体" w:eastAsia="宋体" w:cs="宋体"/>
          <w:highlight w:val="none"/>
        </w:rPr>
        <w:t>1.本合同的所有附件为本合同不可分割的组成部分，与合同正文具有同等效力。双方签订的补充协议以及修改或变更的条款与本合同具有同等法律效力。若有不一致之处，以时间在后者为准。</w:t>
      </w:r>
    </w:p>
    <w:p w14:paraId="4E802328">
      <w:pPr>
        <w:pStyle w:val="36"/>
        <w:ind w:firstLine="560"/>
        <w:rPr>
          <w:rFonts w:hint="eastAsia" w:ascii="宋体" w:hAnsi="宋体" w:eastAsia="宋体" w:cs="宋体"/>
          <w:highlight w:val="none"/>
        </w:rPr>
      </w:pPr>
      <w:r>
        <w:rPr>
          <w:rFonts w:hint="eastAsia" w:ascii="宋体" w:hAnsi="宋体" w:eastAsia="宋体" w:cs="宋体"/>
          <w:highlight w:val="none"/>
        </w:rPr>
        <w:t>2.本合同经甲、乙双方法定代表人或授权代表签字并盖章后生效。</w:t>
      </w:r>
    </w:p>
    <w:p w14:paraId="24D1936B">
      <w:pPr>
        <w:pStyle w:val="36"/>
        <w:ind w:firstLine="560"/>
        <w:rPr>
          <w:rFonts w:hint="eastAsia" w:ascii="宋体" w:hAnsi="宋体" w:eastAsia="宋体" w:cs="宋体"/>
          <w:highlight w:val="none"/>
        </w:rPr>
      </w:pPr>
      <w:r>
        <w:rPr>
          <w:rFonts w:hint="eastAsia" w:ascii="宋体" w:hAnsi="宋体" w:eastAsia="宋体" w:cs="宋体"/>
          <w:highlight w:val="none"/>
        </w:rPr>
        <w:t>3.本合同一式八份，甲方五份，乙方三份（含用于结算支付的一份）。</w:t>
      </w:r>
    </w:p>
    <w:p w14:paraId="17113A34">
      <w:pPr>
        <w:pStyle w:val="36"/>
        <w:ind w:firstLine="560"/>
        <w:rPr>
          <w:rFonts w:hint="eastAsia" w:ascii="宋体" w:hAnsi="宋体" w:eastAsia="宋体" w:cs="宋体"/>
          <w:highlight w:val="none"/>
        </w:rPr>
      </w:pPr>
      <w:r>
        <w:rPr>
          <w:rFonts w:hint="eastAsia" w:ascii="宋体" w:hAnsi="宋体" w:eastAsia="宋体" w:cs="宋体"/>
          <w:highlight w:val="none"/>
        </w:rPr>
        <w:t>甲方（采购人公章）名称：</w:t>
      </w:r>
    </w:p>
    <w:p w14:paraId="0AF29790">
      <w:pPr>
        <w:pStyle w:val="36"/>
        <w:ind w:firstLine="560"/>
        <w:rPr>
          <w:rFonts w:hint="eastAsia" w:ascii="宋体" w:hAnsi="宋体" w:eastAsia="宋体" w:cs="宋体"/>
          <w:highlight w:val="none"/>
        </w:rPr>
      </w:pPr>
      <w:r>
        <w:rPr>
          <w:rFonts w:hint="eastAsia" w:ascii="宋体" w:hAnsi="宋体" w:eastAsia="宋体" w:cs="宋体"/>
          <w:highlight w:val="none"/>
        </w:rPr>
        <w:t>地  址：</w:t>
      </w:r>
    </w:p>
    <w:p w14:paraId="17AD2B68">
      <w:pPr>
        <w:pStyle w:val="36"/>
        <w:ind w:firstLine="560"/>
        <w:rPr>
          <w:rFonts w:hint="eastAsia" w:ascii="宋体" w:hAnsi="宋体" w:eastAsia="宋体" w:cs="宋体"/>
          <w:highlight w:val="none"/>
        </w:rPr>
      </w:pPr>
      <w:r>
        <w:rPr>
          <w:rFonts w:hint="eastAsia" w:ascii="宋体" w:hAnsi="宋体" w:eastAsia="宋体" w:cs="宋体"/>
          <w:highlight w:val="none"/>
        </w:rPr>
        <w:t>邮  编：</w:t>
      </w:r>
    </w:p>
    <w:p w14:paraId="6967022E">
      <w:pPr>
        <w:pStyle w:val="36"/>
        <w:ind w:firstLine="560"/>
        <w:rPr>
          <w:rFonts w:hint="eastAsia" w:ascii="宋体" w:hAnsi="宋体" w:eastAsia="宋体" w:cs="宋体"/>
          <w:highlight w:val="none"/>
        </w:rPr>
      </w:pPr>
      <w:r>
        <w:rPr>
          <w:rFonts w:hint="eastAsia" w:ascii="宋体" w:hAnsi="宋体" w:eastAsia="宋体" w:cs="宋体"/>
          <w:highlight w:val="none"/>
        </w:rPr>
        <w:t>法定代表人或委托代理人：</w:t>
      </w:r>
    </w:p>
    <w:p w14:paraId="2FCB90E7">
      <w:pPr>
        <w:pStyle w:val="36"/>
        <w:ind w:firstLine="560"/>
        <w:rPr>
          <w:rFonts w:hint="eastAsia" w:ascii="宋体" w:hAnsi="宋体" w:eastAsia="宋体" w:cs="宋体"/>
          <w:highlight w:val="none"/>
        </w:rPr>
      </w:pPr>
      <w:r>
        <w:rPr>
          <w:rFonts w:hint="eastAsia" w:ascii="宋体" w:hAnsi="宋体" w:eastAsia="宋体" w:cs="宋体"/>
          <w:highlight w:val="none"/>
        </w:rPr>
        <w:t>项目（技术）负责人：</w:t>
      </w:r>
    </w:p>
    <w:p w14:paraId="2F82C0DD">
      <w:pPr>
        <w:pStyle w:val="36"/>
        <w:ind w:firstLine="560"/>
        <w:rPr>
          <w:rFonts w:hint="eastAsia" w:ascii="宋体" w:hAnsi="宋体" w:eastAsia="宋体" w:cs="宋体"/>
          <w:highlight w:val="none"/>
        </w:rPr>
      </w:pPr>
      <w:r>
        <w:rPr>
          <w:rFonts w:hint="eastAsia" w:ascii="宋体" w:hAnsi="宋体" w:eastAsia="宋体" w:cs="宋体"/>
          <w:highlight w:val="none"/>
        </w:rPr>
        <w:t>电  话：</w:t>
      </w:r>
    </w:p>
    <w:p w14:paraId="462DBB0C">
      <w:pPr>
        <w:pStyle w:val="36"/>
        <w:ind w:firstLine="560"/>
        <w:rPr>
          <w:rFonts w:hint="eastAsia" w:ascii="宋体" w:hAnsi="宋体" w:eastAsia="宋体" w:cs="宋体"/>
          <w:highlight w:val="none"/>
        </w:rPr>
      </w:pPr>
      <w:r>
        <w:rPr>
          <w:rFonts w:hint="eastAsia" w:ascii="宋体" w:hAnsi="宋体" w:eastAsia="宋体" w:cs="宋体"/>
          <w:highlight w:val="none"/>
        </w:rPr>
        <w:t xml:space="preserve">签订日期： </w:t>
      </w:r>
    </w:p>
    <w:p w14:paraId="636D9040">
      <w:pPr>
        <w:pStyle w:val="36"/>
        <w:ind w:firstLine="560"/>
        <w:rPr>
          <w:rFonts w:hint="eastAsia" w:ascii="宋体" w:hAnsi="宋体" w:eastAsia="宋体" w:cs="宋体"/>
          <w:highlight w:val="none"/>
        </w:rPr>
      </w:pPr>
    </w:p>
    <w:p w14:paraId="7D43DFBB">
      <w:pPr>
        <w:pStyle w:val="36"/>
        <w:ind w:firstLine="560"/>
        <w:rPr>
          <w:rFonts w:hint="eastAsia" w:ascii="宋体" w:hAnsi="宋体" w:eastAsia="宋体" w:cs="宋体"/>
          <w:highlight w:val="none"/>
        </w:rPr>
      </w:pPr>
      <w:r>
        <w:rPr>
          <w:rFonts w:hint="eastAsia" w:ascii="宋体" w:hAnsi="宋体" w:eastAsia="宋体" w:cs="宋体"/>
          <w:highlight w:val="none"/>
        </w:rPr>
        <w:t>乙方（供应商公章）名 称：</w:t>
      </w:r>
    </w:p>
    <w:p w14:paraId="2FEB0C22">
      <w:pPr>
        <w:pStyle w:val="36"/>
        <w:ind w:firstLine="560"/>
        <w:rPr>
          <w:rFonts w:hint="eastAsia" w:ascii="宋体" w:hAnsi="宋体" w:eastAsia="宋体" w:cs="宋体"/>
          <w:highlight w:val="none"/>
        </w:rPr>
      </w:pPr>
      <w:r>
        <w:rPr>
          <w:rFonts w:hint="eastAsia" w:ascii="宋体" w:hAnsi="宋体" w:eastAsia="宋体" w:cs="宋体"/>
          <w:highlight w:val="none"/>
        </w:rPr>
        <w:t xml:space="preserve">地  址： </w:t>
      </w:r>
    </w:p>
    <w:p w14:paraId="673D5049">
      <w:pPr>
        <w:pStyle w:val="36"/>
        <w:ind w:firstLine="560"/>
        <w:rPr>
          <w:rFonts w:hint="eastAsia" w:ascii="宋体" w:hAnsi="宋体" w:eastAsia="宋体" w:cs="宋体"/>
          <w:highlight w:val="none"/>
        </w:rPr>
      </w:pPr>
      <w:r>
        <w:rPr>
          <w:rFonts w:hint="eastAsia" w:ascii="宋体" w:hAnsi="宋体" w:eastAsia="宋体" w:cs="宋体"/>
          <w:highlight w:val="none"/>
        </w:rPr>
        <w:t>邮  编：</w:t>
      </w:r>
    </w:p>
    <w:p w14:paraId="363DFBDA">
      <w:pPr>
        <w:pStyle w:val="36"/>
        <w:ind w:firstLine="560"/>
        <w:rPr>
          <w:rFonts w:hint="eastAsia" w:ascii="宋体" w:hAnsi="宋体" w:eastAsia="宋体" w:cs="宋体"/>
          <w:highlight w:val="none"/>
        </w:rPr>
      </w:pPr>
      <w:r>
        <w:rPr>
          <w:rFonts w:hint="eastAsia" w:ascii="宋体" w:hAnsi="宋体" w:eastAsia="宋体" w:cs="宋体"/>
          <w:highlight w:val="none"/>
        </w:rPr>
        <w:t xml:space="preserve">法定代表人或委托代理人： </w:t>
      </w:r>
    </w:p>
    <w:p w14:paraId="02F3B34A">
      <w:pPr>
        <w:pStyle w:val="36"/>
        <w:ind w:firstLine="560"/>
        <w:rPr>
          <w:rFonts w:hint="eastAsia" w:ascii="宋体" w:hAnsi="宋体" w:eastAsia="宋体" w:cs="宋体"/>
          <w:highlight w:val="none"/>
        </w:rPr>
      </w:pPr>
      <w:r>
        <w:rPr>
          <w:rFonts w:hint="eastAsia" w:ascii="宋体" w:hAnsi="宋体" w:eastAsia="宋体" w:cs="宋体"/>
          <w:highlight w:val="none"/>
        </w:rPr>
        <w:t>经办人：</w:t>
      </w:r>
    </w:p>
    <w:p w14:paraId="5A31D03C">
      <w:pPr>
        <w:pStyle w:val="36"/>
        <w:ind w:firstLine="560"/>
        <w:rPr>
          <w:rFonts w:hint="eastAsia" w:ascii="宋体" w:hAnsi="宋体" w:eastAsia="宋体" w:cs="宋体"/>
          <w:highlight w:val="none"/>
        </w:rPr>
      </w:pPr>
      <w:r>
        <w:rPr>
          <w:rFonts w:hint="eastAsia" w:ascii="宋体" w:hAnsi="宋体" w:eastAsia="宋体" w:cs="宋体"/>
          <w:highlight w:val="none"/>
        </w:rPr>
        <w:t>电  话：</w:t>
      </w:r>
    </w:p>
    <w:p w14:paraId="440E6A09">
      <w:pPr>
        <w:pStyle w:val="36"/>
        <w:ind w:firstLine="560"/>
        <w:rPr>
          <w:rFonts w:hint="eastAsia" w:ascii="宋体" w:hAnsi="宋体" w:eastAsia="宋体" w:cs="宋体"/>
          <w:highlight w:val="none"/>
        </w:rPr>
      </w:pPr>
      <w:r>
        <w:rPr>
          <w:rFonts w:hint="eastAsia" w:ascii="宋体" w:hAnsi="宋体" w:eastAsia="宋体" w:cs="宋体"/>
          <w:highlight w:val="none"/>
        </w:rPr>
        <w:t>签订日期：</w:t>
      </w:r>
      <w:r>
        <w:rPr>
          <w:rFonts w:hint="eastAsia" w:ascii="宋体" w:hAnsi="宋体" w:eastAsia="宋体" w:cs="宋体"/>
          <w:highlight w:val="none"/>
        </w:rPr>
        <w:br w:type="page"/>
      </w:r>
    </w:p>
    <w:p w14:paraId="7806BCC0">
      <w:pPr>
        <w:pStyle w:val="2"/>
        <w:rPr>
          <w:rStyle w:val="30"/>
          <w:rFonts w:hint="eastAsia" w:ascii="宋体" w:hAnsi="宋体" w:eastAsia="宋体" w:cs="宋体"/>
          <w:b/>
          <w:bCs w:val="0"/>
          <w:highlight w:val="none"/>
        </w:rPr>
      </w:pPr>
      <w:bookmarkStart w:id="55" w:name="_Toc12711"/>
      <w:bookmarkStart w:id="56" w:name="_Toc182873383"/>
      <w:bookmarkStart w:id="57" w:name="_Toc200720747"/>
      <w:r>
        <w:rPr>
          <w:rStyle w:val="30"/>
          <w:rFonts w:hint="eastAsia" w:ascii="宋体" w:hAnsi="宋体" w:eastAsia="宋体" w:cs="宋体"/>
          <w:b/>
          <w:bCs w:val="0"/>
          <w:highlight w:val="none"/>
        </w:rPr>
        <w:t>第五章 采购需求</w:t>
      </w:r>
      <w:bookmarkEnd w:id="55"/>
      <w:bookmarkEnd w:id="56"/>
      <w:bookmarkEnd w:id="57"/>
    </w:p>
    <w:p w14:paraId="5C417E25">
      <w:pPr>
        <w:ind w:left="0" w:leftChars="0" w:firstLine="562" w:firstLineChars="200"/>
        <w:jc w:val="left"/>
        <w:rPr>
          <w:rFonts w:hint="eastAsia" w:ascii="宋体" w:hAnsi="宋体" w:eastAsia="宋体" w:cs="宋体"/>
          <w:b/>
          <w:bCs/>
          <w:sz w:val="28"/>
          <w:szCs w:val="28"/>
          <w:highlight w:val="none"/>
        </w:rPr>
      </w:pPr>
      <w:bookmarkStart w:id="58" w:name="_Hlk195190726"/>
      <w:bookmarkStart w:id="59" w:name="_Toc200720748"/>
      <w:bookmarkStart w:id="60" w:name="_Toc182873390"/>
      <w:r>
        <w:rPr>
          <w:rFonts w:hint="eastAsia" w:ascii="宋体" w:hAnsi="宋体" w:eastAsia="宋体" w:cs="宋体"/>
          <w:b/>
          <w:bCs/>
          <w:sz w:val="28"/>
          <w:szCs w:val="28"/>
          <w:highlight w:val="none"/>
        </w:rPr>
        <w:t>一、采购标的需实现的功能或者目标，以及为落实政府采购政策需满足的要求</w:t>
      </w:r>
    </w:p>
    <w:p w14:paraId="30C4F911">
      <w:pPr>
        <w:spacing w:line="360" w:lineRule="auto"/>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宣威市第一人民</w:t>
      </w:r>
      <w:r>
        <w:rPr>
          <w:rFonts w:hint="eastAsia" w:ascii="宋体" w:hAnsi="宋体" w:eastAsia="宋体" w:cs="宋体"/>
          <w:sz w:val="28"/>
          <w:szCs w:val="28"/>
          <w:highlight w:val="none"/>
        </w:rPr>
        <w:t>医院</w:t>
      </w:r>
      <w:r>
        <w:rPr>
          <w:rFonts w:hint="eastAsia" w:ascii="宋体" w:hAnsi="宋体" w:eastAsia="宋体" w:cs="宋体"/>
          <w:sz w:val="28"/>
          <w:szCs w:val="28"/>
          <w:highlight w:val="none"/>
          <w:lang w:val="en-US" w:eastAsia="zh-CN"/>
        </w:rPr>
        <w:t>开放</w:t>
      </w:r>
      <w:r>
        <w:rPr>
          <w:rFonts w:hint="eastAsia" w:ascii="宋体" w:hAnsi="宋体" w:eastAsia="宋体" w:cs="宋体"/>
          <w:sz w:val="28"/>
          <w:szCs w:val="28"/>
          <w:highlight w:val="none"/>
        </w:rPr>
        <w:t>床数</w:t>
      </w:r>
      <w:r>
        <w:rPr>
          <w:rFonts w:hint="eastAsia" w:ascii="宋体" w:hAnsi="宋体" w:eastAsia="宋体" w:cs="宋体"/>
          <w:sz w:val="28"/>
          <w:szCs w:val="28"/>
          <w:highlight w:val="none"/>
          <w:lang w:val="en-US" w:eastAsia="zh-CN"/>
        </w:rPr>
        <w:t>1468</w:t>
      </w:r>
      <w:r>
        <w:rPr>
          <w:rFonts w:hint="eastAsia" w:ascii="宋体" w:hAnsi="宋体" w:eastAsia="宋体" w:cs="宋体"/>
          <w:sz w:val="28"/>
          <w:szCs w:val="28"/>
          <w:highlight w:val="none"/>
        </w:rPr>
        <w:t>张。根据工作需要，现就医院洗涤业务服务向社会公开招标。本次招标采购洗涤业务服务以医院实际床位数进行招标，包括采购人医院所有病区所有医用织物的洗涤（手术洗涤织物、床上用品洗涤织物、病号服、工作区域布草、各科室使用的其他织物</w:t>
      </w:r>
      <w:r>
        <w:rPr>
          <w:rFonts w:hint="eastAsia" w:ascii="宋体" w:hAnsi="宋体" w:eastAsia="宋体" w:cs="宋体"/>
          <w:sz w:val="28"/>
          <w:szCs w:val="28"/>
          <w:highlight w:val="none"/>
          <w:lang w:val="en-US" w:eastAsia="zh-CN"/>
        </w:rPr>
        <w:t>等</w:t>
      </w:r>
      <w:r>
        <w:rPr>
          <w:rFonts w:hint="eastAsia" w:ascii="宋体" w:hAnsi="宋体" w:eastAsia="宋体" w:cs="宋体"/>
          <w:sz w:val="28"/>
          <w:szCs w:val="28"/>
          <w:highlight w:val="none"/>
        </w:rPr>
        <w:t>）、洗涤过程的消毒（不含手术织物灭菌）、整理分拣折叠（手术织物须按手术要求、科室使用织物按科室要求及感控要求分拣折叠运送）、熨烫、缝补、打包，含往返运输</w:t>
      </w:r>
      <w:r>
        <w:rPr>
          <w:rFonts w:hint="eastAsia" w:ascii="宋体" w:hAnsi="宋体" w:cs="宋体"/>
          <w:sz w:val="28"/>
          <w:szCs w:val="28"/>
          <w:highlight w:val="none"/>
          <w:lang w:eastAsia="zh-CN"/>
        </w:rPr>
        <w:t>，</w:t>
      </w:r>
      <w:r>
        <w:rPr>
          <w:rFonts w:hint="eastAsia" w:ascii="宋体" w:hAnsi="宋体" w:eastAsia="宋体" w:cs="宋体"/>
          <w:sz w:val="28"/>
          <w:szCs w:val="28"/>
          <w:highlight w:val="none"/>
        </w:rPr>
        <w:t>指定地点收货，指定地点交货</w:t>
      </w:r>
      <w:r>
        <w:rPr>
          <w:rFonts w:hint="eastAsia" w:ascii="宋体" w:hAnsi="宋体" w:cs="宋体"/>
          <w:sz w:val="28"/>
          <w:szCs w:val="28"/>
          <w:highlight w:val="none"/>
          <w:lang w:eastAsia="zh-CN"/>
        </w:rPr>
        <w:t>，</w:t>
      </w:r>
      <w:r>
        <w:rPr>
          <w:rFonts w:hint="eastAsia" w:ascii="宋体" w:hAnsi="宋体" w:eastAsia="宋体" w:cs="宋体"/>
          <w:sz w:val="28"/>
          <w:szCs w:val="28"/>
          <w:highlight w:val="none"/>
          <w:lang w:val="en-US" w:eastAsia="zh-CN"/>
        </w:rPr>
        <w:t>所有服务按年度打包付费</w:t>
      </w:r>
      <w:r>
        <w:rPr>
          <w:rFonts w:hint="eastAsia" w:ascii="宋体" w:hAnsi="宋体" w:cs="宋体"/>
          <w:sz w:val="28"/>
          <w:szCs w:val="28"/>
          <w:highlight w:val="none"/>
          <w:lang w:val="en-US" w:eastAsia="zh-CN"/>
        </w:rPr>
        <w:t>，</w:t>
      </w:r>
      <w:r>
        <w:rPr>
          <w:rFonts w:hint="eastAsia" w:ascii="宋体" w:hAnsi="宋体" w:eastAsia="宋体" w:cs="宋体"/>
          <w:sz w:val="28"/>
          <w:szCs w:val="28"/>
          <w:highlight w:val="none"/>
          <w:lang w:val="en-US" w:eastAsia="zh-CN"/>
        </w:rPr>
        <w:t>服务期限三年，合同一年一签。</w:t>
      </w:r>
      <w:r>
        <w:rPr>
          <w:rFonts w:hint="eastAsia" w:ascii="宋体" w:hAnsi="宋体" w:eastAsia="宋体" w:cs="宋体"/>
          <w:sz w:val="28"/>
          <w:szCs w:val="28"/>
          <w:highlight w:val="none"/>
        </w:rPr>
        <w:t>每服务6个月后，采购人收到服务提供方开具的有效增值税发票后，按医院财务制度支付半年服务费”。</w:t>
      </w:r>
      <w:r>
        <w:rPr>
          <w:rFonts w:hint="eastAsia" w:ascii="宋体" w:hAnsi="宋体" w:eastAsia="宋体" w:cs="宋体"/>
          <w:sz w:val="28"/>
          <w:szCs w:val="28"/>
          <w:highlight w:val="none"/>
          <w:lang w:val="en-US" w:eastAsia="zh-CN"/>
        </w:rPr>
        <w:t>拦标价58万元每年。如因国家</w:t>
      </w:r>
      <w:bookmarkStart w:id="146" w:name="_GoBack"/>
      <w:bookmarkEnd w:id="146"/>
      <w:r>
        <w:rPr>
          <w:rFonts w:hint="eastAsia" w:ascii="宋体" w:hAnsi="宋体" w:eastAsia="宋体" w:cs="宋体"/>
          <w:sz w:val="28"/>
          <w:szCs w:val="28"/>
          <w:highlight w:val="none"/>
          <w:lang w:val="en-US" w:eastAsia="zh-CN"/>
        </w:rPr>
        <w:t>医改政策，医共体建设需求等政策原因需要重新招采的，本项目合同自动终止</w:t>
      </w:r>
      <w:r>
        <w:rPr>
          <w:rFonts w:hint="eastAsia" w:ascii="宋体" w:hAnsi="宋体" w:eastAsia="宋体" w:cs="宋体"/>
          <w:sz w:val="28"/>
          <w:szCs w:val="28"/>
          <w:highlight w:val="none"/>
          <w:lang w:val="en-US" w:eastAsia="zh-CN"/>
        </w:rPr>
        <w:t>。</w:t>
      </w:r>
    </w:p>
    <w:p w14:paraId="276D21EC">
      <w:pPr>
        <w:spacing w:line="360" w:lineRule="auto"/>
        <w:ind w:firstLine="562" w:firstLineChars="20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二、采购标的需执行的国家相关标准、行业标准、地方标准或者其他标准及规范</w:t>
      </w:r>
    </w:p>
    <w:p w14:paraId="78DF43B1">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执行中华人民共和国卫生行业标准《医院医用织物洗涤消毒技术规范》(WS/T 508-2016)及医院感染相关规定。</w:t>
      </w:r>
    </w:p>
    <w:p w14:paraId="416F708D">
      <w:pPr>
        <w:spacing w:line="360" w:lineRule="auto"/>
        <w:ind w:firstLine="562" w:firstLineChars="20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三、采购标的需满足的质量、安全、技术规格、物理特性等要求</w:t>
      </w:r>
    </w:p>
    <w:p w14:paraId="7777FF9D">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1.因收集、洗涤、消毒、打包、运输以及发放等环节造成织物毁损、遗失等，由</w:t>
      </w:r>
      <w:r>
        <w:rPr>
          <w:rFonts w:hint="eastAsia" w:ascii="宋体" w:hAnsi="宋体" w:eastAsia="宋体" w:cs="宋体"/>
          <w:sz w:val="28"/>
          <w:szCs w:val="28"/>
          <w:highlight w:val="none"/>
          <w:lang w:eastAsia="zh-CN"/>
        </w:rPr>
        <w:t>成交人</w:t>
      </w:r>
      <w:r>
        <w:rPr>
          <w:rFonts w:hint="eastAsia" w:ascii="宋体" w:hAnsi="宋体" w:eastAsia="宋体" w:cs="宋体"/>
          <w:sz w:val="28"/>
          <w:szCs w:val="28"/>
          <w:highlight w:val="none"/>
        </w:rPr>
        <w:t>承担相应价值的赔偿责任。</w:t>
      </w:r>
    </w:p>
    <w:p w14:paraId="5C8D5DA2">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2.洗涤服务过程中，正常报损的织物须经医院各使用科室负责人确认后方能报损，非正常破损的织物由</w:t>
      </w:r>
      <w:r>
        <w:rPr>
          <w:rFonts w:hint="eastAsia" w:ascii="宋体" w:hAnsi="宋体" w:eastAsia="宋体" w:cs="宋体"/>
          <w:sz w:val="28"/>
          <w:szCs w:val="28"/>
          <w:highlight w:val="none"/>
          <w:lang w:eastAsia="zh-CN"/>
        </w:rPr>
        <w:t>成交人</w:t>
      </w:r>
      <w:r>
        <w:rPr>
          <w:rFonts w:hint="eastAsia" w:ascii="宋体" w:hAnsi="宋体" w:eastAsia="宋体" w:cs="宋体"/>
          <w:sz w:val="28"/>
          <w:szCs w:val="28"/>
          <w:highlight w:val="none"/>
        </w:rPr>
        <w:t>承担相应价值的赔偿责任。</w:t>
      </w:r>
    </w:p>
    <w:p w14:paraId="0FFBB111">
      <w:pPr>
        <w:spacing w:line="360" w:lineRule="auto"/>
        <w:ind w:firstLine="560" w:firstLineChars="200"/>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3</w:t>
      </w:r>
      <w:r>
        <w:rPr>
          <w:rFonts w:hint="eastAsia" w:ascii="宋体" w:hAnsi="宋体" w:eastAsia="宋体" w:cs="宋体"/>
          <w:sz w:val="28"/>
          <w:szCs w:val="28"/>
          <w:highlight w:val="none"/>
        </w:rPr>
        <w:t>.采购人有权对洗涤场地或洗涤流程进行检查，</w:t>
      </w:r>
      <w:r>
        <w:rPr>
          <w:rFonts w:hint="eastAsia" w:ascii="宋体" w:hAnsi="宋体" w:eastAsia="宋体" w:cs="宋体"/>
          <w:sz w:val="28"/>
          <w:szCs w:val="28"/>
          <w:highlight w:val="none"/>
          <w:lang w:eastAsia="zh-CN"/>
        </w:rPr>
        <w:t>成交人</w:t>
      </w:r>
      <w:r>
        <w:rPr>
          <w:rFonts w:hint="eastAsia" w:ascii="宋体" w:hAnsi="宋体" w:eastAsia="宋体" w:cs="宋体"/>
          <w:sz w:val="28"/>
          <w:szCs w:val="28"/>
          <w:highlight w:val="none"/>
        </w:rPr>
        <w:t>违反中华人民共和国卫生行业标准《医院医用织物洗涤消毒技术规范》(WS/T 508-2016)及医院感染相关规定，未分类分区专机洗涤或违反洗涤流程、将采购人的织物与其他单位的织物混合洗涤等，采购人有权对</w:t>
      </w:r>
      <w:r>
        <w:rPr>
          <w:rFonts w:hint="eastAsia" w:ascii="宋体" w:hAnsi="宋体" w:eastAsia="宋体" w:cs="宋体"/>
          <w:sz w:val="28"/>
          <w:szCs w:val="28"/>
          <w:highlight w:val="none"/>
          <w:lang w:eastAsia="zh-CN"/>
        </w:rPr>
        <w:t>成交人</w:t>
      </w:r>
      <w:r>
        <w:rPr>
          <w:rFonts w:hint="eastAsia" w:ascii="宋体" w:hAnsi="宋体" w:eastAsia="宋体" w:cs="宋体"/>
          <w:sz w:val="28"/>
          <w:szCs w:val="28"/>
          <w:highlight w:val="none"/>
        </w:rPr>
        <w:t>处以10000元／次的罚款，并要求立即整改；</w:t>
      </w:r>
      <w:r>
        <w:rPr>
          <w:rFonts w:hint="eastAsia" w:ascii="宋体" w:hAnsi="宋体" w:eastAsia="宋体" w:cs="宋体"/>
          <w:sz w:val="28"/>
          <w:szCs w:val="28"/>
          <w:highlight w:val="none"/>
          <w:lang w:eastAsia="zh-CN"/>
        </w:rPr>
        <w:t>成交人</w:t>
      </w:r>
      <w:r>
        <w:rPr>
          <w:rFonts w:hint="eastAsia" w:ascii="宋体" w:hAnsi="宋体" w:eastAsia="宋体" w:cs="宋体"/>
          <w:sz w:val="28"/>
          <w:szCs w:val="28"/>
          <w:highlight w:val="none"/>
        </w:rPr>
        <w:t>未及时整改的（三次以上），采购人有权单方面解除合同，并由</w:t>
      </w:r>
      <w:r>
        <w:rPr>
          <w:rFonts w:hint="eastAsia" w:ascii="宋体" w:hAnsi="宋体" w:eastAsia="宋体" w:cs="宋体"/>
          <w:sz w:val="28"/>
          <w:szCs w:val="28"/>
          <w:highlight w:val="none"/>
          <w:lang w:eastAsia="zh-CN"/>
        </w:rPr>
        <w:t>成交人</w:t>
      </w:r>
      <w:r>
        <w:rPr>
          <w:rFonts w:hint="eastAsia" w:ascii="宋体" w:hAnsi="宋体" w:eastAsia="宋体" w:cs="宋体"/>
          <w:sz w:val="28"/>
          <w:szCs w:val="28"/>
          <w:highlight w:val="none"/>
        </w:rPr>
        <w:t>承担由此带来的一切不利后果（包括造成的采购人医疗工作的损失）。</w:t>
      </w:r>
    </w:p>
    <w:p w14:paraId="29C21A50">
      <w:pPr>
        <w:spacing w:line="360" w:lineRule="auto"/>
        <w:ind w:firstLine="560" w:firstLineChars="200"/>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4</w:t>
      </w:r>
      <w:r>
        <w:rPr>
          <w:rFonts w:hint="eastAsia" w:ascii="宋体" w:hAnsi="宋体" w:eastAsia="宋体" w:cs="宋体"/>
          <w:sz w:val="28"/>
          <w:szCs w:val="28"/>
          <w:highlight w:val="none"/>
        </w:rPr>
        <w:t>. 采购人有权随时检查织物的洗涤质量，经洗涤后送回的织物出现血迹等未洗净、经抽查菌落数超标不合格或者折叠不符合要求等情形，采购人有权对</w:t>
      </w:r>
      <w:r>
        <w:rPr>
          <w:rFonts w:hint="eastAsia" w:ascii="宋体" w:hAnsi="宋体" w:eastAsia="宋体" w:cs="宋体"/>
          <w:sz w:val="28"/>
          <w:szCs w:val="28"/>
          <w:highlight w:val="none"/>
          <w:lang w:eastAsia="zh-CN"/>
        </w:rPr>
        <w:t>成交人</w:t>
      </w:r>
      <w:r>
        <w:rPr>
          <w:rFonts w:hint="eastAsia" w:ascii="宋体" w:hAnsi="宋体" w:eastAsia="宋体" w:cs="宋体"/>
          <w:sz w:val="28"/>
          <w:szCs w:val="28"/>
          <w:highlight w:val="none"/>
        </w:rPr>
        <w:t>处以50元／件的罚款，1月超过10件的情形，每超出一次采购人有权处以2000元／次的罚款。</w:t>
      </w:r>
    </w:p>
    <w:p w14:paraId="6C10EF4D">
      <w:pPr>
        <w:spacing w:line="360" w:lineRule="auto"/>
        <w:ind w:firstLine="560" w:firstLineChars="200"/>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5</w:t>
      </w:r>
      <w:r>
        <w:rPr>
          <w:rFonts w:hint="eastAsia" w:ascii="宋体" w:hAnsi="宋体" w:eastAsia="宋体" w:cs="宋体"/>
          <w:sz w:val="28"/>
          <w:szCs w:val="28"/>
          <w:highlight w:val="none"/>
        </w:rPr>
        <w:t>.经</w:t>
      </w:r>
      <w:r>
        <w:rPr>
          <w:rFonts w:hint="eastAsia" w:ascii="宋体" w:hAnsi="宋体" w:eastAsia="宋体" w:cs="宋体"/>
          <w:sz w:val="28"/>
          <w:szCs w:val="28"/>
          <w:highlight w:val="none"/>
          <w:lang w:eastAsia="zh-CN"/>
        </w:rPr>
        <w:t>成交人</w:t>
      </w:r>
      <w:r>
        <w:rPr>
          <w:rFonts w:hint="eastAsia" w:ascii="宋体" w:hAnsi="宋体" w:eastAsia="宋体" w:cs="宋体"/>
          <w:sz w:val="28"/>
          <w:szCs w:val="28"/>
          <w:highlight w:val="none"/>
        </w:rPr>
        <w:t>洗涤导致送回的织物出现串色、染花，除按照相应价值赔偿外，采购人有权对</w:t>
      </w:r>
      <w:r>
        <w:rPr>
          <w:rFonts w:hint="eastAsia" w:ascii="宋体" w:hAnsi="宋体" w:eastAsia="宋体" w:cs="宋体"/>
          <w:sz w:val="28"/>
          <w:szCs w:val="28"/>
          <w:highlight w:val="none"/>
          <w:lang w:eastAsia="zh-CN"/>
        </w:rPr>
        <w:t>成交人</w:t>
      </w:r>
      <w:r>
        <w:rPr>
          <w:rFonts w:hint="eastAsia" w:ascii="宋体" w:hAnsi="宋体" w:eastAsia="宋体" w:cs="宋体"/>
          <w:sz w:val="28"/>
          <w:szCs w:val="28"/>
          <w:highlight w:val="none"/>
        </w:rPr>
        <w:t>处以100元／件的罚款，从当</w:t>
      </w:r>
      <w:r>
        <w:rPr>
          <w:rFonts w:hint="eastAsia" w:ascii="宋体" w:hAnsi="宋体" w:eastAsia="宋体" w:cs="宋体"/>
          <w:sz w:val="28"/>
          <w:szCs w:val="28"/>
          <w:highlight w:val="none"/>
          <w:lang w:val="en-US" w:eastAsia="zh-CN"/>
        </w:rPr>
        <w:t>年度</w:t>
      </w:r>
      <w:r>
        <w:rPr>
          <w:rFonts w:hint="eastAsia" w:ascii="宋体" w:hAnsi="宋体" w:eastAsia="宋体" w:cs="宋体"/>
          <w:sz w:val="28"/>
          <w:szCs w:val="28"/>
          <w:highlight w:val="none"/>
        </w:rPr>
        <w:t>结算款中扣除。</w:t>
      </w:r>
    </w:p>
    <w:p w14:paraId="1F4D11FC">
      <w:pPr>
        <w:spacing w:line="360" w:lineRule="auto"/>
        <w:ind w:firstLine="560" w:firstLineChars="200"/>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6</w:t>
      </w:r>
      <w:r>
        <w:rPr>
          <w:rFonts w:hint="eastAsia" w:ascii="宋体" w:hAnsi="宋体" w:eastAsia="宋体" w:cs="宋体"/>
          <w:sz w:val="28"/>
          <w:szCs w:val="28"/>
          <w:highlight w:val="none"/>
        </w:rPr>
        <w:t>.经</w:t>
      </w:r>
      <w:r>
        <w:rPr>
          <w:rFonts w:hint="eastAsia" w:ascii="宋体" w:hAnsi="宋体" w:eastAsia="宋体" w:cs="宋体"/>
          <w:sz w:val="28"/>
          <w:szCs w:val="28"/>
          <w:highlight w:val="none"/>
          <w:lang w:eastAsia="zh-CN"/>
        </w:rPr>
        <w:t>成交人</w:t>
      </w:r>
      <w:r>
        <w:rPr>
          <w:rFonts w:hint="eastAsia" w:ascii="宋体" w:hAnsi="宋体" w:eastAsia="宋体" w:cs="宋体"/>
          <w:sz w:val="28"/>
          <w:szCs w:val="28"/>
          <w:highlight w:val="none"/>
        </w:rPr>
        <w:t>洗涤后送回的织物出现开线、无纽扣、无系带、拉链和橡筋损坏未更换等缝补不符合要求的情形，</w:t>
      </w:r>
      <w:r>
        <w:rPr>
          <w:rFonts w:hint="eastAsia" w:ascii="宋体" w:hAnsi="宋体" w:eastAsia="宋体" w:cs="宋体"/>
          <w:sz w:val="28"/>
          <w:szCs w:val="28"/>
          <w:highlight w:val="none"/>
          <w:lang w:eastAsia="zh-CN"/>
        </w:rPr>
        <w:t>成交人</w:t>
      </w:r>
      <w:r>
        <w:rPr>
          <w:rFonts w:hint="eastAsia" w:ascii="宋体" w:hAnsi="宋体" w:eastAsia="宋体" w:cs="宋体"/>
          <w:sz w:val="28"/>
          <w:szCs w:val="28"/>
          <w:highlight w:val="none"/>
        </w:rPr>
        <w:t>须及时整改，采购人有权对</w:t>
      </w:r>
      <w:r>
        <w:rPr>
          <w:rFonts w:hint="eastAsia" w:ascii="宋体" w:hAnsi="宋体" w:eastAsia="宋体" w:cs="宋体"/>
          <w:sz w:val="28"/>
          <w:szCs w:val="28"/>
          <w:highlight w:val="none"/>
          <w:lang w:eastAsia="zh-CN"/>
        </w:rPr>
        <w:t>成交人</w:t>
      </w:r>
      <w:r>
        <w:rPr>
          <w:rFonts w:hint="eastAsia" w:ascii="宋体" w:hAnsi="宋体" w:eastAsia="宋体" w:cs="宋体"/>
          <w:sz w:val="28"/>
          <w:szCs w:val="28"/>
          <w:highlight w:val="none"/>
        </w:rPr>
        <w:t>处以20元／件的罚款，从当</w:t>
      </w:r>
      <w:r>
        <w:rPr>
          <w:rFonts w:hint="eastAsia" w:ascii="宋体" w:hAnsi="宋体" w:eastAsia="宋体" w:cs="宋体"/>
          <w:sz w:val="28"/>
          <w:szCs w:val="28"/>
          <w:highlight w:val="none"/>
          <w:lang w:val="en-US" w:eastAsia="zh-CN"/>
        </w:rPr>
        <w:t>年度</w:t>
      </w:r>
      <w:r>
        <w:rPr>
          <w:rFonts w:hint="eastAsia" w:ascii="宋体" w:hAnsi="宋体" w:eastAsia="宋体" w:cs="宋体"/>
          <w:sz w:val="28"/>
          <w:szCs w:val="28"/>
          <w:highlight w:val="none"/>
        </w:rPr>
        <w:t>结算款中扣除。</w:t>
      </w:r>
    </w:p>
    <w:p w14:paraId="44EC70CE">
      <w:pPr>
        <w:spacing w:line="360" w:lineRule="auto"/>
        <w:ind w:firstLine="560" w:firstLineChars="200"/>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7</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成交人</w:t>
      </w:r>
      <w:r>
        <w:rPr>
          <w:rFonts w:hint="eastAsia" w:ascii="宋体" w:hAnsi="宋体" w:eastAsia="宋体" w:cs="宋体"/>
          <w:sz w:val="28"/>
          <w:szCs w:val="28"/>
          <w:highlight w:val="none"/>
        </w:rPr>
        <w:t>应按规定时间将所有织物洗涤后及时送回，未按约定时间完成洗涤送回，采购人有权对</w:t>
      </w:r>
      <w:r>
        <w:rPr>
          <w:rFonts w:hint="eastAsia" w:ascii="宋体" w:hAnsi="宋体" w:eastAsia="宋体" w:cs="宋体"/>
          <w:sz w:val="28"/>
          <w:szCs w:val="28"/>
          <w:highlight w:val="none"/>
          <w:lang w:eastAsia="zh-CN"/>
        </w:rPr>
        <w:t>成交人</w:t>
      </w:r>
      <w:r>
        <w:rPr>
          <w:rFonts w:hint="eastAsia" w:ascii="宋体" w:hAnsi="宋体" w:eastAsia="宋体" w:cs="宋体"/>
          <w:sz w:val="28"/>
          <w:szCs w:val="28"/>
          <w:highlight w:val="none"/>
        </w:rPr>
        <w:t>处以</w:t>
      </w:r>
      <w:r>
        <w:rPr>
          <w:rFonts w:hint="eastAsia" w:ascii="宋体" w:hAnsi="宋体" w:eastAsia="宋体" w:cs="宋体"/>
          <w:sz w:val="28"/>
          <w:szCs w:val="28"/>
          <w:highlight w:val="none"/>
          <w:lang w:val="en-US" w:eastAsia="zh-CN"/>
        </w:rPr>
        <w:t>2000</w:t>
      </w:r>
      <w:r>
        <w:rPr>
          <w:rFonts w:hint="eastAsia" w:ascii="宋体" w:hAnsi="宋体" w:eastAsia="宋体" w:cs="宋体"/>
          <w:sz w:val="28"/>
          <w:szCs w:val="28"/>
          <w:highlight w:val="none"/>
        </w:rPr>
        <w:t>元／次的罚款，并要求立即整改；</w:t>
      </w:r>
      <w:r>
        <w:rPr>
          <w:rFonts w:hint="eastAsia" w:ascii="宋体" w:hAnsi="宋体" w:eastAsia="宋体" w:cs="宋体"/>
          <w:sz w:val="28"/>
          <w:szCs w:val="28"/>
          <w:highlight w:val="none"/>
          <w:lang w:eastAsia="zh-CN"/>
        </w:rPr>
        <w:t>成交人</w:t>
      </w:r>
      <w:r>
        <w:rPr>
          <w:rFonts w:hint="eastAsia" w:ascii="宋体" w:hAnsi="宋体" w:eastAsia="宋体" w:cs="宋体"/>
          <w:sz w:val="28"/>
          <w:szCs w:val="28"/>
          <w:highlight w:val="none"/>
        </w:rPr>
        <w:t>未及时整改的，采购人有权单方面解除合同，并由</w:t>
      </w:r>
      <w:r>
        <w:rPr>
          <w:rFonts w:hint="eastAsia" w:ascii="宋体" w:hAnsi="宋体" w:eastAsia="宋体" w:cs="宋体"/>
          <w:sz w:val="28"/>
          <w:szCs w:val="28"/>
          <w:highlight w:val="none"/>
          <w:lang w:eastAsia="zh-CN"/>
        </w:rPr>
        <w:t>成交人</w:t>
      </w:r>
      <w:r>
        <w:rPr>
          <w:rFonts w:hint="eastAsia" w:ascii="宋体" w:hAnsi="宋体" w:eastAsia="宋体" w:cs="宋体"/>
          <w:sz w:val="28"/>
          <w:szCs w:val="28"/>
          <w:highlight w:val="none"/>
        </w:rPr>
        <w:t>承担由此带来的一切不利后果（包括造成的采购人医疗工作的损失）。</w:t>
      </w:r>
    </w:p>
    <w:p w14:paraId="3B33FD95">
      <w:pPr>
        <w:spacing w:line="360" w:lineRule="auto"/>
        <w:ind w:firstLine="560" w:firstLineChars="200"/>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8</w:t>
      </w:r>
      <w:r>
        <w:rPr>
          <w:rFonts w:hint="eastAsia" w:ascii="宋体" w:hAnsi="宋体" w:eastAsia="宋体" w:cs="宋体"/>
          <w:sz w:val="28"/>
          <w:szCs w:val="28"/>
          <w:highlight w:val="none"/>
        </w:rPr>
        <w:t>.遇不可抗力的突发事件（如地震等），导致</w:t>
      </w:r>
      <w:r>
        <w:rPr>
          <w:rFonts w:hint="eastAsia" w:ascii="宋体" w:hAnsi="宋体" w:eastAsia="宋体" w:cs="宋体"/>
          <w:sz w:val="28"/>
          <w:szCs w:val="28"/>
          <w:highlight w:val="none"/>
          <w:lang w:eastAsia="zh-CN"/>
        </w:rPr>
        <w:t>成交人</w:t>
      </w:r>
      <w:r>
        <w:rPr>
          <w:rFonts w:hint="eastAsia" w:ascii="宋体" w:hAnsi="宋体" w:eastAsia="宋体" w:cs="宋体"/>
          <w:sz w:val="28"/>
          <w:szCs w:val="28"/>
          <w:highlight w:val="none"/>
        </w:rPr>
        <w:t>不能在规定的时间内将织物送回，</w:t>
      </w:r>
      <w:r>
        <w:rPr>
          <w:rFonts w:hint="eastAsia" w:ascii="宋体" w:hAnsi="宋体" w:eastAsia="宋体" w:cs="宋体"/>
          <w:sz w:val="28"/>
          <w:szCs w:val="28"/>
          <w:highlight w:val="none"/>
          <w:lang w:eastAsia="zh-CN"/>
        </w:rPr>
        <w:t>成交人</w:t>
      </w:r>
      <w:r>
        <w:rPr>
          <w:rFonts w:hint="eastAsia" w:ascii="宋体" w:hAnsi="宋体" w:eastAsia="宋体" w:cs="宋体"/>
          <w:sz w:val="28"/>
          <w:szCs w:val="28"/>
          <w:highlight w:val="none"/>
        </w:rPr>
        <w:t>应及时通知采购人医院。同时</w:t>
      </w:r>
      <w:r>
        <w:rPr>
          <w:rFonts w:hint="eastAsia" w:ascii="宋体" w:hAnsi="宋体" w:eastAsia="宋体" w:cs="宋体"/>
          <w:sz w:val="28"/>
          <w:szCs w:val="28"/>
          <w:highlight w:val="none"/>
          <w:lang w:eastAsia="zh-CN"/>
        </w:rPr>
        <w:t>成交人</w:t>
      </w:r>
      <w:r>
        <w:rPr>
          <w:rFonts w:hint="eastAsia" w:ascii="宋体" w:hAnsi="宋体" w:eastAsia="宋体" w:cs="宋体"/>
          <w:sz w:val="28"/>
          <w:szCs w:val="28"/>
          <w:highlight w:val="none"/>
        </w:rPr>
        <w:t>应立即启动应急预案，在规定的运送时间24小时内及时将织物送回。</w:t>
      </w:r>
      <w:r>
        <w:rPr>
          <w:rFonts w:hint="eastAsia" w:ascii="宋体" w:hAnsi="宋体" w:eastAsia="宋体" w:cs="宋体"/>
          <w:sz w:val="28"/>
          <w:szCs w:val="28"/>
          <w:highlight w:val="none"/>
          <w:lang w:eastAsia="zh-CN"/>
        </w:rPr>
        <w:t>成交人</w:t>
      </w:r>
      <w:r>
        <w:rPr>
          <w:rFonts w:hint="eastAsia" w:ascii="宋体" w:hAnsi="宋体" w:eastAsia="宋体" w:cs="宋体"/>
          <w:sz w:val="28"/>
          <w:szCs w:val="28"/>
          <w:highlight w:val="none"/>
        </w:rPr>
        <w:t>未及时告知采购人医院，影响采购人正常的医疗工作，由此引起的一切后果（包括民事责任、刑事责任、经济责任等）由</w:t>
      </w:r>
      <w:r>
        <w:rPr>
          <w:rFonts w:hint="eastAsia" w:ascii="宋体" w:hAnsi="宋体" w:eastAsia="宋体" w:cs="宋体"/>
          <w:sz w:val="28"/>
          <w:szCs w:val="28"/>
          <w:highlight w:val="none"/>
          <w:lang w:eastAsia="zh-CN"/>
        </w:rPr>
        <w:t>成交人</w:t>
      </w:r>
      <w:r>
        <w:rPr>
          <w:rFonts w:hint="eastAsia" w:ascii="宋体" w:hAnsi="宋体" w:eastAsia="宋体" w:cs="宋体"/>
          <w:sz w:val="28"/>
          <w:szCs w:val="28"/>
          <w:highlight w:val="none"/>
        </w:rPr>
        <w:t>承担，采购人有权扣除当</w:t>
      </w:r>
      <w:r>
        <w:rPr>
          <w:rFonts w:hint="eastAsia" w:ascii="宋体" w:hAnsi="宋体" w:eastAsia="宋体" w:cs="宋体"/>
          <w:sz w:val="28"/>
          <w:szCs w:val="28"/>
          <w:highlight w:val="none"/>
          <w:lang w:val="en-US" w:eastAsia="zh-CN"/>
        </w:rPr>
        <w:t>年</w:t>
      </w:r>
      <w:r>
        <w:rPr>
          <w:rFonts w:hint="eastAsia" w:ascii="宋体" w:hAnsi="宋体" w:eastAsia="宋体" w:cs="宋体"/>
          <w:sz w:val="28"/>
          <w:szCs w:val="28"/>
          <w:highlight w:val="none"/>
        </w:rPr>
        <w:t>结算款的10%；造成严重后果的，采购人医院有权终止</w:t>
      </w:r>
      <w:r>
        <w:rPr>
          <w:rFonts w:hint="eastAsia" w:ascii="宋体" w:hAnsi="宋体" w:eastAsia="宋体" w:cs="宋体"/>
          <w:sz w:val="28"/>
          <w:szCs w:val="28"/>
          <w:highlight w:val="none"/>
          <w:lang w:eastAsia="zh-CN"/>
        </w:rPr>
        <w:t>成交人</w:t>
      </w:r>
      <w:r>
        <w:rPr>
          <w:rFonts w:hint="eastAsia" w:ascii="宋体" w:hAnsi="宋体" w:eastAsia="宋体" w:cs="宋体"/>
          <w:sz w:val="28"/>
          <w:szCs w:val="28"/>
          <w:highlight w:val="none"/>
        </w:rPr>
        <w:t>服务合同。</w:t>
      </w:r>
    </w:p>
    <w:p w14:paraId="61D6F016">
      <w:pPr>
        <w:spacing w:line="360" w:lineRule="auto"/>
        <w:ind w:firstLine="560" w:firstLineChars="200"/>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9</w:t>
      </w:r>
      <w:r>
        <w:rPr>
          <w:rFonts w:hint="eastAsia" w:ascii="宋体" w:hAnsi="宋体" w:eastAsia="宋体" w:cs="宋体"/>
          <w:sz w:val="28"/>
          <w:szCs w:val="28"/>
          <w:highlight w:val="none"/>
        </w:rPr>
        <w:t xml:space="preserve">. </w:t>
      </w:r>
      <w:r>
        <w:rPr>
          <w:rFonts w:hint="eastAsia" w:ascii="宋体" w:hAnsi="宋体" w:eastAsia="宋体" w:cs="宋体"/>
          <w:sz w:val="28"/>
          <w:szCs w:val="28"/>
          <w:highlight w:val="none"/>
          <w:lang w:eastAsia="zh-CN"/>
        </w:rPr>
        <w:t>成交人</w:t>
      </w:r>
      <w:r>
        <w:rPr>
          <w:rFonts w:hint="eastAsia" w:ascii="宋体" w:hAnsi="宋体" w:eastAsia="宋体" w:cs="宋体"/>
          <w:sz w:val="28"/>
          <w:szCs w:val="28"/>
          <w:highlight w:val="none"/>
        </w:rPr>
        <w:t>提供的运输工具应干燥、清洁、防潮、防尘、密封，在运输过程中应对织物打包处置并采取保护措施，因保护不当引起的织物损坏、丢失、受潮、污染等，</w:t>
      </w:r>
      <w:r>
        <w:rPr>
          <w:rFonts w:hint="eastAsia" w:ascii="宋体" w:hAnsi="宋体" w:eastAsia="宋体" w:cs="宋体"/>
          <w:sz w:val="28"/>
          <w:szCs w:val="28"/>
          <w:highlight w:val="none"/>
          <w:lang w:eastAsia="zh-CN"/>
        </w:rPr>
        <w:t>成交人</w:t>
      </w:r>
      <w:r>
        <w:rPr>
          <w:rFonts w:hint="eastAsia" w:ascii="宋体" w:hAnsi="宋体" w:eastAsia="宋体" w:cs="宋体"/>
          <w:sz w:val="28"/>
          <w:szCs w:val="28"/>
          <w:highlight w:val="none"/>
        </w:rPr>
        <w:t>应承担相应价值的赔偿责任，并承担由此带来的一切不利后果（包括造成的采购人医疗工作的损失），采购人有权扣除当</w:t>
      </w:r>
      <w:r>
        <w:rPr>
          <w:rFonts w:hint="eastAsia" w:ascii="宋体" w:hAnsi="宋体" w:eastAsia="宋体" w:cs="宋体"/>
          <w:sz w:val="28"/>
          <w:szCs w:val="28"/>
          <w:highlight w:val="none"/>
          <w:lang w:val="en-US" w:eastAsia="zh-CN"/>
        </w:rPr>
        <w:t>年</w:t>
      </w:r>
      <w:r>
        <w:rPr>
          <w:rFonts w:hint="eastAsia" w:ascii="宋体" w:hAnsi="宋体" w:eastAsia="宋体" w:cs="宋体"/>
          <w:sz w:val="28"/>
          <w:szCs w:val="28"/>
          <w:highlight w:val="none"/>
        </w:rPr>
        <w:t>结算款的10%。</w:t>
      </w:r>
    </w:p>
    <w:p w14:paraId="22FC03A9">
      <w:pPr>
        <w:spacing w:line="360" w:lineRule="auto"/>
        <w:ind w:firstLine="560" w:firstLineChars="200"/>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10</w:t>
      </w:r>
      <w:r>
        <w:rPr>
          <w:rFonts w:hint="eastAsia" w:ascii="宋体" w:hAnsi="宋体" w:eastAsia="宋体" w:cs="宋体"/>
          <w:sz w:val="28"/>
          <w:szCs w:val="28"/>
          <w:highlight w:val="none"/>
        </w:rPr>
        <w:t>. 考核机制</w:t>
      </w:r>
    </w:p>
    <w:p w14:paraId="69B8C65E">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（1）科室满意度；</w:t>
      </w:r>
    </w:p>
    <w:p w14:paraId="78FF6700">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（2）科室投诉。</w:t>
      </w:r>
    </w:p>
    <w:p w14:paraId="5C185ECA">
      <w:pPr>
        <w:spacing w:line="360" w:lineRule="auto"/>
        <w:ind w:firstLine="560" w:firstLineChars="200"/>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11</w:t>
      </w:r>
      <w:r>
        <w:rPr>
          <w:rFonts w:hint="eastAsia" w:ascii="宋体" w:hAnsi="宋体" w:eastAsia="宋体" w:cs="宋体"/>
          <w:sz w:val="28"/>
          <w:szCs w:val="28"/>
          <w:highlight w:val="none"/>
        </w:rPr>
        <w:t>. 退出机制：</w:t>
      </w:r>
    </w:p>
    <w:p w14:paraId="06C2D88D">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（1）</w:t>
      </w:r>
      <w:r>
        <w:rPr>
          <w:rFonts w:hint="eastAsia" w:ascii="宋体" w:hAnsi="宋体" w:eastAsia="宋体" w:cs="宋体"/>
          <w:sz w:val="28"/>
          <w:szCs w:val="28"/>
          <w:highlight w:val="none"/>
          <w:lang w:eastAsia="zh-CN"/>
        </w:rPr>
        <w:t>成交人</w:t>
      </w:r>
      <w:r>
        <w:rPr>
          <w:rFonts w:hint="eastAsia" w:ascii="宋体" w:hAnsi="宋体" w:eastAsia="宋体" w:cs="宋体"/>
          <w:sz w:val="28"/>
          <w:szCs w:val="28"/>
          <w:highlight w:val="none"/>
        </w:rPr>
        <w:t>在服务期内须严格遵守以上条款，若发生下述情况，采购人有权终止</w:t>
      </w:r>
      <w:r>
        <w:rPr>
          <w:rFonts w:hint="eastAsia" w:ascii="宋体" w:hAnsi="宋体" w:eastAsia="宋体" w:cs="宋体"/>
          <w:sz w:val="28"/>
          <w:szCs w:val="28"/>
          <w:highlight w:val="none"/>
          <w:lang w:eastAsia="zh-CN"/>
        </w:rPr>
        <w:t>成交人</w:t>
      </w:r>
      <w:r>
        <w:rPr>
          <w:rFonts w:hint="eastAsia" w:ascii="宋体" w:hAnsi="宋体" w:eastAsia="宋体" w:cs="宋体"/>
          <w:sz w:val="28"/>
          <w:szCs w:val="28"/>
          <w:highlight w:val="none"/>
        </w:rPr>
        <w:t>服务合同，并追究由此产生的一切经济和法律责任：</w:t>
      </w:r>
    </w:p>
    <w:p w14:paraId="746F944E">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成交人</w:t>
      </w:r>
      <w:r>
        <w:rPr>
          <w:rFonts w:hint="eastAsia" w:ascii="宋体" w:hAnsi="宋体" w:eastAsia="宋体" w:cs="宋体"/>
          <w:sz w:val="28"/>
          <w:szCs w:val="28"/>
          <w:highlight w:val="none"/>
        </w:rPr>
        <w:t>受到卫生执法部门查处并处罚。</w:t>
      </w:r>
    </w:p>
    <w:p w14:paraId="78D977E1">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成交人</w:t>
      </w:r>
      <w:r>
        <w:rPr>
          <w:rFonts w:hint="eastAsia" w:ascii="宋体" w:hAnsi="宋体" w:eastAsia="宋体" w:cs="宋体"/>
          <w:sz w:val="28"/>
          <w:szCs w:val="28"/>
          <w:highlight w:val="none"/>
        </w:rPr>
        <w:t>因收集、洗涤、消毒、打包、运输以及发放等环节造成质量问题，给采购人造成严重院内感染。</w:t>
      </w:r>
    </w:p>
    <w:p w14:paraId="4DEE5D0F">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（2）</w:t>
      </w:r>
      <w:r>
        <w:rPr>
          <w:rFonts w:hint="eastAsia" w:ascii="宋体" w:hAnsi="宋体" w:eastAsia="宋体" w:cs="宋体"/>
          <w:sz w:val="28"/>
          <w:szCs w:val="28"/>
          <w:highlight w:val="none"/>
          <w:lang w:eastAsia="zh-CN"/>
        </w:rPr>
        <w:t>成交人</w:t>
      </w:r>
      <w:r>
        <w:rPr>
          <w:rFonts w:hint="eastAsia" w:ascii="宋体" w:hAnsi="宋体" w:eastAsia="宋体" w:cs="宋体"/>
          <w:sz w:val="28"/>
          <w:szCs w:val="28"/>
          <w:highlight w:val="none"/>
        </w:rPr>
        <w:t>在收集、洗涤、消毒、打包、运输以及发放等环节出现质量问题，</w:t>
      </w:r>
      <w:r>
        <w:rPr>
          <w:rFonts w:hint="eastAsia" w:ascii="宋体" w:hAnsi="宋体" w:eastAsia="宋体" w:cs="宋体"/>
          <w:sz w:val="28"/>
          <w:szCs w:val="28"/>
          <w:highlight w:val="none"/>
          <w:lang w:eastAsia="zh-CN"/>
        </w:rPr>
        <w:t>成交人</w:t>
      </w:r>
      <w:r>
        <w:rPr>
          <w:rFonts w:hint="eastAsia" w:ascii="宋体" w:hAnsi="宋体" w:eastAsia="宋体" w:cs="宋体"/>
          <w:sz w:val="28"/>
          <w:szCs w:val="28"/>
          <w:highlight w:val="none"/>
        </w:rPr>
        <w:t>3次以上未提供符合采购人医院要求的整改方案且未认真落实整改。</w:t>
      </w:r>
    </w:p>
    <w:p w14:paraId="48733816">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（3）因</w:t>
      </w:r>
      <w:r>
        <w:rPr>
          <w:rFonts w:hint="eastAsia" w:ascii="宋体" w:hAnsi="宋体" w:eastAsia="宋体" w:cs="宋体"/>
          <w:sz w:val="28"/>
          <w:szCs w:val="28"/>
          <w:highlight w:val="none"/>
          <w:lang w:eastAsia="zh-CN"/>
        </w:rPr>
        <w:t>成交人</w:t>
      </w:r>
      <w:r>
        <w:rPr>
          <w:rFonts w:hint="eastAsia" w:ascii="宋体" w:hAnsi="宋体" w:eastAsia="宋体" w:cs="宋体"/>
          <w:sz w:val="28"/>
          <w:szCs w:val="28"/>
          <w:highlight w:val="none"/>
        </w:rPr>
        <w:t>原因导致其承担的采购人医院洗涤消毒任务未完成，影响采购人医疗工作开展，造成严重后果的。</w:t>
      </w:r>
    </w:p>
    <w:p w14:paraId="425C5047">
      <w:pPr>
        <w:spacing w:line="360" w:lineRule="auto"/>
        <w:ind w:firstLine="562" w:firstLineChars="200"/>
        <w:rPr>
          <w:rFonts w:hint="eastAsia" w:ascii="宋体" w:hAnsi="宋体" w:eastAsia="宋体" w:cs="宋体"/>
          <w:b/>
          <w:bCs/>
          <w:color w:val="212121"/>
          <w:sz w:val="28"/>
          <w:szCs w:val="28"/>
          <w:highlight w:val="none"/>
        </w:rPr>
      </w:pPr>
      <w:r>
        <w:rPr>
          <w:rFonts w:hint="eastAsia" w:ascii="宋体" w:hAnsi="宋体" w:eastAsia="宋体" w:cs="宋体"/>
          <w:b/>
          <w:bCs/>
          <w:color w:val="212121"/>
          <w:sz w:val="28"/>
          <w:szCs w:val="28"/>
          <w:highlight w:val="none"/>
        </w:rPr>
        <w:t>四、采购标的的数量、采购项目交付或者实施的时间和地点</w:t>
      </w:r>
    </w:p>
    <w:p w14:paraId="15784DBB">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1.科室满意度：每</w:t>
      </w:r>
      <w:r>
        <w:rPr>
          <w:rFonts w:hint="eastAsia" w:ascii="宋体" w:hAnsi="宋体" w:eastAsia="宋体" w:cs="宋体"/>
          <w:sz w:val="28"/>
          <w:szCs w:val="28"/>
          <w:highlight w:val="none"/>
          <w:lang w:val="en-US" w:eastAsia="zh-CN"/>
        </w:rPr>
        <w:t>季度</w:t>
      </w:r>
      <w:r>
        <w:rPr>
          <w:rFonts w:hint="eastAsia" w:ascii="宋体" w:hAnsi="宋体" w:eastAsia="宋体" w:cs="宋体"/>
          <w:sz w:val="28"/>
          <w:szCs w:val="28"/>
          <w:highlight w:val="none"/>
        </w:rPr>
        <w:t>进行一次综合满意度考核，综合满意度考核达到90％以上为合格；考核为80%--90%，每降低一个百分点扣500元；考核为70%-80%，每降低一个百分点扣1000元；同时要有整改措施及效果评价</w:t>
      </w:r>
      <w:r>
        <w:rPr>
          <w:rFonts w:hint="eastAsia" w:ascii="宋体" w:hAnsi="宋体" w:eastAsia="宋体" w:cs="宋体"/>
          <w:sz w:val="28"/>
          <w:szCs w:val="28"/>
          <w:highlight w:val="none"/>
          <w:lang w:val="en-US" w:eastAsia="zh-CN"/>
        </w:rPr>
        <w:t>在收到考核结果后一</w:t>
      </w:r>
      <w:r>
        <w:rPr>
          <w:rFonts w:hint="eastAsia" w:ascii="宋体" w:hAnsi="宋体" w:eastAsia="宋体" w:cs="宋体"/>
          <w:sz w:val="28"/>
          <w:szCs w:val="28"/>
          <w:highlight w:val="none"/>
        </w:rPr>
        <w:t>月内交采购人；每年考核结果出现低于70％两次以上的情形，采购人有权单方面解除合同，并由</w:t>
      </w:r>
      <w:r>
        <w:rPr>
          <w:rFonts w:hint="eastAsia" w:ascii="宋体" w:hAnsi="宋体" w:eastAsia="宋体" w:cs="宋体"/>
          <w:sz w:val="28"/>
          <w:szCs w:val="28"/>
          <w:highlight w:val="none"/>
          <w:lang w:eastAsia="zh-CN"/>
        </w:rPr>
        <w:t>成交人</w:t>
      </w:r>
      <w:r>
        <w:rPr>
          <w:rFonts w:hint="eastAsia" w:ascii="宋体" w:hAnsi="宋体" w:eastAsia="宋体" w:cs="宋体"/>
          <w:sz w:val="28"/>
          <w:szCs w:val="28"/>
          <w:highlight w:val="none"/>
        </w:rPr>
        <w:t>承担由此带来的一切不利后果（包括造成的采购人医疗工作的损失）。</w:t>
      </w:r>
    </w:p>
    <w:p w14:paraId="24B47222">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2.科室投诉：医院管理部门接到投诉后确认为</w:t>
      </w:r>
      <w:r>
        <w:rPr>
          <w:rFonts w:hint="eastAsia" w:ascii="宋体" w:hAnsi="宋体" w:eastAsia="宋体" w:cs="宋体"/>
          <w:sz w:val="28"/>
          <w:szCs w:val="28"/>
          <w:highlight w:val="none"/>
          <w:lang w:eastAsia="zh-CN"/>
        </w:rPr>
        <w:t>成交人</w:t>
      </w:r>
      <w:r>
        <w:rPr>
          <w:rFonts w:hint="eastAsia" w:ascii="宋体" w:hAnsi="宋体" w:eastAsia="宋体" w:cs="宋体"/>
          <w:sz w:val="28"/>
          <w:szCs w:val="28"/>
          <w:highlight w:val="none"/>
        </w:rPr>
        <w:t>的责任，与</w:t>
      </w:r>
      <w:r>
        <w:rPr>
          <w:rFonts w:hint="eastAsia" w:ascii="宋体" w:hAnsi="宋体" w:eastAsia="宋体" w:cs="宋体"/>
          <w:sz w:val="28"/>
          <w:szCs w:val="28"/>
          <w:highlight w:val="none"/>
          <w:lang w:eastAsia="zh-CN"/>
        </w:rPr>
        <w:t>成交人</w:t>
      </w:r>
      <w:r>
        <w:rPr>
          <w:rFonts w:hint="eastAsia" w:ascii="宋体" w:hAnsi="宋体" w:eastAsia="宋体" w:cs="宋体"/>
          <w:sz w:val="28"/>
          <w:szCs w:val="28"/>
          <w:highlight w:val="none"/>
        </w:rPr>
        <w:t>沟通确认后根据事件严重程度每一件投诉事件处以200-1000元的罚款，从当</w:t>
      </w:r>
      <w:r>
        <w:rPr>
          <w:rFonts w:hint="eastAsia" w:ascii="宋体" w:hAnsi="宋体" w:eastAsia="宋体" w:cs="宋体"/>
          <w:sz w:val="28"/>
          <w:szCs w:val="28"/>
          <w:highlight w:val="none"/>
          <w:lang w:val="en-US" w:eastAsia="zh-CN"/>
        </w:rPr>
        <w:t>年度</w:t>
      </w:r>
      <w:r>
        <w:rPr>
          <w:rFonts w:hint="eastAsia" w:ascii="宋体" w:hAnsi="宋体" w:eastAsia="宋体" w:cs="宋体"/>
          <w:sz w:val="28"/>
          <w:szCs w:val="28"/>
          <w:highlight w:val="none"/>
        </w:rPr>
        <w:t>结算款中扣除。</w:t>
      </w:r>
    </w:p>
    <w:p w14:paraId="2C6A3098">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3.服务时效：每天必须做到污物“日产日清”；24小时内洁净物结清。如遇特殊情况需根据院方要求增加送洗织物趟数，完成当日送洗工作。遇到国家法定节假日，根据院方要求开展工作，如果科室有特殊需要的按科室意见执行。</w:t>
      </w:r>
    </w:p>
    <w:p w14:paraId="15832608">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污物车：每天</w:t>
      </w:r>
      <w:r>
        <w:rPr>
          <w:rFonts w:hint="eastAsia" w:ascii="宋体" w:hAnsi="宋体" w:eastAsia="宋体" w:cs="宋体"/>
          <w:sz w:val="28"/>
          <w:szCs w:val="28"/>
          <w:highlight w:val="none"/>
          <w:lang w:val="en-US" w:eastAsia="zh-CN"/>
        </w:rPr>
        <w:t>按</w:t>
      </w:r>
      <w:r>
        <w:rPr>
          <w:rFonts w:hint="eastAsia" w:ascii="宋体" w:hAnsi="宋体" w:eastAsia="宋体" w:cs="宋体"/>
          <w:sz w:val="28"/>
          <w:szCs w:val="28"/>
          <w:highlight w:val="none"/>
        </w:rPr>
        <w:t>院方指定地点</w:t>
      </w:r>
      <w:r>
        <w:rPr>
          <w:rFonts w:hint="eastAsia" w:ascii="宋体" w:hAnsi="宋体" w:eastAsia="宋体" w:cs="宋体"/>
          <w:sz w:val="28"/>
          <w:szCs w:val="28"/>
          <w:highlight w:val="none"/>
          <w:lang w:val="en-US" w:eastAsia="zh-CN"/>
        </w:rPr>
        <w:t>和时间</w:t>
      </w:r>
      <w:r>
        <w:rPr>
          <w:rFonts w:hint="eastAsia" w:ascii="宋体" w:hAnsi="宋体" w:eastAsia="宋体" w:cs="宋体"/>
          <w:sz w:val="28"/>
          <w:szCs w:val="28"/>
          <w:highlight w:val="none"/>
        </w:rPr>
        <w:t>收件；</w:t>
      </w:r>
    </w:p>
    <w:p w14:paraId="45FA65A8">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洁净车：按各手术室、各使用科室要求，将手术室、各科室洁净织物送至院方指定地点。</w:t>
      </w:r>
    </w:p>
    <w:p w14:paraId="26CF9DEC">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4.医院医用织物、被服的品种规格以及每年洗涤量均为预估，仅供投标人作为参考，仅供投标人作为参考</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不限于</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，因医院医疗工作量不固定，洗涤量会有动态变化。</w:t>
      </w:r>
    </w:p>
    <w:p w14:paraId="2FFA7176">
      <w:pPr>
        <w:spacing w:line="360" w:lineRule="auto"/>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医院医用织物（被服）品种规格</w:t>
      </w:r>
    </w:p>
    <w:tbl>
      <w:tblPr>
        <w:tblStyle w:val="19"/>
        <w:tblW w:w="6815" w:type="dxa"/>
        <w:jc w:val="center"/>
        <w:tblLayout w:type="autofit"/>
        <w:tblCellMar>
          <w:top w:w="0" w:type="dxa"/>
          <w:left w:w="108" w:type="dxa"/>
          <w:bottom w:w="0" w:type="dxa"/>
          <w:right w:w="108" w:type="dxa"/>
        </w:tblCellMar>
      </w:tblPr>
      <w:tblGrid>
        <w:gridCol w:w="3865"/>
        <w:gridCol w:w="2950"/>
      </w:tblGrid>
      <w:tr w14:paraId="7F34BFC2">
        <w:trPr>
          <w:trHeight w:val="270" w:hRule="atLeast"/>
          <w:jc w:val="center"/>
        </w:trPr>
        <w:tc>
          <w:tcPr>
            <w:tcW w:w="3865" w:type="dxa"/>
            <w:tcBorders>
              <w:top w:val="single" w:color="000000" w:sz="4" w:space="0"/>
              <w:left w:val="single" w:color="000000" w:sz="4" w:space="0"/>
              <w:bottom w:val="single" w:color="000000" w:sz="4" w:space="0"/>
              <w:right w:val="single" w:color="000000" w:sz="4" w:space="0"/>
            </w:tcBorders>
            <w:shd w:val="clear" w:color="auto" w:fill="D7D7D7"/>
            <w:noWrap/>
            <w:vAlign w:val="center"/>
          </w:tcPr>
          <w:p w14:paraId="652E4B58">
            <w:pPr>
              <w:widowControl/>
              <w:jc w:val="center"/>
              <w:textAlignment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kern w:val="0"/>
                <w:sz w:val="28"/>
                <w:szCs w:val="28"/>
                <w:highlight w:val="none"/>
                <w:lang w:bidi="ar"/>
              </w:rPr>
              <w:t>序号</w:t>
            </w:r>
          </w:p>
        </w:tc>
        <w:tc>
          <w:tcPr>
            <w:tcW w:w="2950" w:type="dxa"/>
            <w:tcBorders>
              <w:top w:val="single" w:color="000000" w:sz="4" w:space="0"/>
              <w:left w:val="single" w:color="000000" w:sz="4" w:space="0"/>
              <w:bottom w:val="single" w:color="000000" w:sz="4" w:space="0"/>
              <w:right w:val="single" w:color="000000" w:sz="4" w:space="0"/>
            </w:tcBorders>
            <w:shd w:val="clear" w:color="auto" w:fill="D7D7D7"/>
            <w:noWrap/>
            <w:vAlign w:val="center"/>
          </w:tcPr>
          <w:p w14:paraId="296B5E90">
            <w:pPr>
              <w:widowControl/>
              <w:jc w:val="center"/>
              <w:textAlignment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kern w:val="0"/>
                <w:sz w:val="28"/>
                <w:szCs w:val="28"/>
                <w:highlight w:val="none"/>
                <w:lang w:bidi="ar"/>
              </w:rPr>
              <w:t>用品名称</w:t>
            </w:r>
          </w:p>
        </w:tc>
      </w:tr>
      <w:tr w14:paraId="048EC70E">
        <w:tblPrEx>
          <w:tblCellMar>
            <w:top w:w="0" w:type="dxa"/>
            <w:left w:w="108" w:type="dxa"/>
            <w:bottom w:w="0" w:type="dxa"/>
            <w:right w:w="108" w:type="dxa"/>
          </w:tblCellMar>
        </w:tblPrEx>
        <w:trPr>
          <w:trHeight w:val="270" w:hRule="atLeast"/>
          <w:jc w:val="center"/>
        </w:trPr>
        <w:tc>
          <w:tcPr>
            <w:tcW w:w="3865" w:type="dxa"/>
            <w:tcBorders>
              <w:top w:val="single" w:color="000000" w:sz="4" w:space="0"/>
              <w:left w:val="single" w:color="000000" w:sz="4" w:space="0"/>
              <w:bottom w:val="single" w:color="000000" w:sz="4" w:space="0"/>
              <w:right w:val="single" w:color="000000" w:sz="4" w:space="0"/>
            </w:tcBorders>
            <w:noWrap/>
            <w:vAlign w:val="center"/>
          </w:tcPr>
          <w:p w14:paraId="2FE8A273">
            <w:pPr>
              <w:widowControl/>
              <w:jc w:val="center"/>
              <w:textAlignment w:val="center"/>
              <w:rPr>
                <w:rFonts w:hint="eastAsia" w:ascii="宋体" w:hAnsi="宋体" w:eastAsia="宋体" w:cs="宋体"/>
                <w:color w:val="000000"/>
                <w:sz w:val="28"/>
                <w:szCs w:val="28"/>
                <w:highlight w:val="none"/>
              </w:rPr>
            </w:pPr>
            <w:r>
              <w:rPr>
                <w:rFonts w:hint="eastAsia" w:ascii="宋体" w:hAnsi="宋体" w:eastAsia="宋体" w:cs="宋体"/>
                <w:color w:val="000000"/>
                <w:kern w:val="0"/>
                <w:sz w:val="28"/>
                <w:szCs w:val="28"/>
                <w:highlight w:val="none"/>
                <w:lang w:bidi="ar"/>
              </w:rPr>
              <w:t>1</w:t>
            </w:r>
          </w:p>
        </w:tc>
        <w:tc>
          <w:tcPr>
            <w:tcW w:w="2950" w:type="dxa"/>
            <w:tcBorders>
              <w:top w:val="single" w:color="000000" w:sz="4" w:space="0"/>
              <w:left w:val="single" w:color="000000" w:sz="4" w:space="0"/>
              <w:bottom w:val="single" w:color="000000" w:sz="4" w:space="0"/>
              <w:right w:val="single" w:color="000000" w:sz="4" w:space="0"/>
            </w:tcBorders>
            <w:noWrap/>
            <w:vAlign w:val="center"/>
          </w:tcPr>
          <w:p w14:paraId="7CF4AD01">
            <w:pPr>
              <w:widowControl/>
              <w:jc w:val="center"/>
              <w:textAlignment w:val="center"/>
              <w:rPr>
                <w:rFonts w:hint="eastAsia" w:ascii="宋体" w:hAnsi="宋体" w:eastAsia="宋体" w:cs="宋体"/>
                <w:color w:val="000000"/>
                <w:sz w:val="28"/>
                <w:szCs w:val="28"/>
                <w:highlight w:val="none"/>
              </w:rPr>
            </w:pPr>
            <w:r>
              <w:rPr>
                <w:rFonts w:hint="eastAsia" w:ascii="宋体" w:hAnsi="宋体" w:eastAsia="宋体" w:cs="宋体"/>
                <w:color w:val="000000"/>
                <w:kern w:val="0"/>
                <w:sz w:val="28"/>
                <w:szCs w:val="28"/>
                <w:highlight w:val="none"/>
                <w:lang w:bidi="ar"/>
              </w:rPr>
              <w:t>大单</w:t>
            </w:r>
          </w:p>
        </w:tc>
      </w:tr>
      <w:tr w14:paraId="2A8A2B76">
        <w:tblPrEx>
          <w:tblCellMar>
            <w:top w:w="0" w:type="dxa"/>
            <w:left w:w="108" w:type="dxa"/>
            <w:bottom w:w="0" w:type="dxa"/>
            <w:right w:w="108" w:type="dxa"/>
          </w:tblCellMar>
        </w:tblPrEx>
        <w:trPr>
          <w:trHeight w:val="270" w:hRule="atLeast"/>
          <w:jc w:val="center"/>
        </w:trPr>
        <w:tc>
          <w:tcPr>
            <w:tcW w:w="3865" w:type="dxa"/>
            <w:tcBorders>
              <w:top w:val="single" w:color="000000" w:sz="4" w:space="0"/>
              <w:left w:val="single" w:color="000000" w:sz="4" w:space="0"/>
              <w:bottom w:val="single" w:color="000000" w:sz="4" w:space="0"/>
              <w:right w:val="single" w:color="000000" w:sz="4" w:space="0"/>
            </w:tcBorders>
            <w:noWrap/>
            <w:vAlign w:val="center"/>
          </w:tcPr>
          <w:p w14:paraId="3F6D106F">
            <w:pPr>
              <w:widowControl/>
              <w:jc w:val="center"/>
              <w:textAlignment w:val="center"/>
              <w:rPr>
                <w:rFonts w:hint="eastAsia" w:ascii="宋体" w:hAnsi="宋体" w:eastAsia="宋体" w:cs="宋体"/>
                <w:color w:val="000000"/>
                <w:sz w:val="28"/>
                <w:szCs w:val="28"/>
                <w:highlight w:val="none"/>
              </w:rPr>
            </w:pPr>
            <w:r>
              <w:rPr>
                <w:rFonts w:hint="eastAsia" w:ascii="宋体" w:hAnsi="宋体" w:eastAsia="宋体" w:cs="宋体"/>
                <w:color w:val="000000"/>
                <w:kern w:val="0"/>
                <w:sz w:val="28"/>
                <w:szCs w:val="28"/>
                <w:highlight w:val="none"/>
                <w:lang w:bidi="ar"/>
              </w:rPr>
              <w:t>2</w:t>
            </w:r>
          </w:p>
        </w:tc>
        <w:tc>
          <w:tcPr>
            <w:tcW w:w="2950" w:type="dxa"/>
            <w:tcBorders>
              <w:top w:val="single" w:color="000000" w:sz="4" w:space="0"/>
              <w:left w:val="single" w:color="000000" w:sz="4" w:space="0"/>
              <w:bottom w:val="single" w:color="000000" w:sz="4" w:space="0"/>
              <w:right w:val="single" w:color="000000" w:sz="4" w:space="0"/>
            </w:tcBorders>
            <w:noWrap/>
            <w:vAlign w:val="center"/>
          </w:tcPr>
          <w:p w14:paraId="2347C2C5">
            <w:pPr>
              <w:widowControl/>
              <w:jc w:val="center"/>
              <w:textAlignment w:val="center"/>
              <w:rPr>
                <w:rFonts w:hint="eastAsia" w:ascii="宋体" w:hAnsi="宋体" w:eastAsia="宋体" w:cs="宋体"/>
                <w:color w:val="000000"/>
                <w:sz w:val="28"/>
                <w:szCs w:val="28"/>
                <w:highlight w:val="none"/>
              </w:rPr>
            </w:pPr>
            <w:r>
              <w:rPr>
                <w:rFonts w:hint="eastAsia" w:ascii="宋体" w:hAnsi="宋体" w:eastAsia="宋体" w:cs="宋体"/>
                <w:color w:val="000000"/>
                <w:kern w:val="0"/>
                <w:sz w:val="28"/>
                <w:szCs w:val="28"/>
                <w:highlight w:val="none"/>
                <w:lang w:bidi="ar"/>
              </w:rPr>
              <w:t>被套</w:t>
            </w:r>
          </w:p>
        </w:tc>
      </w:tr>
      <w:tr w14:paraId="6B46BFBC">
        <w:tblPrEx>
          <w:tblCellMar>
            <w:top w:w="0" w:type="dxa"/>
            <w:left w:w="108" w:type="dxa"/>
            <w:bottom w:w="0" w:type="dxa"/>
            <w:right w:w="108" w:type="dxa"/>
          </w:tblCellMar>
        </w:tblPrEx>
        <w:trPr>
          <w:trHeight w:val="270" w:hRule="atLeast"/>
          <w:jc w:val="center"/>
        </w:trPr>
        <w:tc>
          <w:tcPr>
            <w:tcW w:w="3865" w:type="dxa"/>
            <w:tcBorders>
              <w:top w:val="single" w:color="000000" w:sz="4" w:space="0"/>
              <w:left w:val="single" w:color="000000" w:sz="4" w:space="0"/>
              <w:bottom w:val="single" w:color="000000" w:sz="4" w:space="0"/>
              <w:right w:val="single" w:color="000000" w:sz="4" w:space="0"/>
            </w:tcBorders>
            <w:noWrap/>
            <w:vAlign w:val="center"/>
          </w:tcPr>
          <w:p w14:paraId="21E86DC8">
            <w:pPr>
              <w:widowControl/>
              <w:jc w:val="center"/>
              <w:textAlignment w:val="center"/>
              <w:rPr>
                <w:rFonts w:hint="eastAsia" w:ascii="宋体" w:hAnsi="宋体" w:eastAsia="宋体" w:cs="宋体"/>
                <w:color w:val="000000"/>
                <w:sz w:val="28"/>
                <w:szCs w:val="28"/>
                <w:highlight w:val="none"/>
              </w:rPr>
            </w:pPr>
            <w:r>
              <w:rPr>
                <w:rFonts w:hint="eastAsia" w:ascii="宋体" w:hAnsi="宋体" w:eastAsia="宋体" w:cs="宋体"/>
                <w:color w:val="000000"/>
                <w:kern w:val="0"/>
                <w:sz w:val="28"/>
                <w:szCs w:val="28"/>
                <w:highlight w:val="none"/>
                <w:lang w:bidi="ar"/>
              </w:rPr>
              <w:t>3</w:t>
            </w:r>
          </w:p>
        </w:tc>
        <w:tc>
          <w:tcPr>
            <w:tcW w:w="2950" w:type="dxa"/>
            <w:tcBorders>
              <w:top w:val="single" w:color="000000" w:sz="4" w:space="0"/>
              <w:left w:val="single" w:color="000000" w:sz="4" w:space="0"/>
              <w:bottom w:val="single" w:color="000000" w:sz="4" w:space="0"/>
              <w:right w:val="single" w:color="000000" w:sz="4" w:space="0"/>
            </w:tcBorders>
            <w:noWrap/>
            <w:vAlign w:val="center"/>
          </w:tcPr>
          <w:p w14:paraId="46FD659B">
            <w:pPr>
              <w:widowControl/>
              <w:jc w:val="center"/>
              <w:textAlignment w:val="center"/>
              <w:rPr>
                <w:rFonts w:hint="eastAsia" w:ascii="宋体" w:hAnsi="宋体" w:eastAsia="宋体" w:cs="宋体"/>
                <w:color w:val="000000"/>
                <w:sz w:val="28"/>
                <w:szCs w:val="28"/>
                <w:highlight w:val="none"/>
              </w:rPr>
            </w:pPr>
            <w:r>
              <w:rPr>
                <w:rFonts w:hint="eastAsia" w:ascii="宋体" w:hAnsi="宋体" w:eastAsia="宋体" w:cs="宋体"/>
                <w:color w:val="000000"/>
                <w:kern w:val="0"/>
                <w:sz w:val="28"/>
                <w:szCs w:val="28"/>
                <w:highlight w:val="none"/>
                <w:lang w:bidi="ar"/>
              </w:rPr>
              <w:t>床单、床笠</w:t>
            </w:r>
          </w:p>
        </w:tc>
      </w:tr>
      <w:tr w14:paraId="5DEDF811">
        <w:tblPrEx>
          <w:tblCellMar>
            <w:top w:w="0" w:type="dxa"/>
            <w:left w:w="108" w:type="dxa"/>
            <w:bottom w:w="0" w:type="dxa"/>
            <w:right w:w="108" w:type="dxa"/>
          </w:tblCellMar>
        </w:tblPrEx>
        <w:trPr>
          <w:trHeight w:val="270" w:hRule="atLeast"/>
          <w:jc w:val="center"/>
        </w:trPr>
        <w:tc>
          <w:tcPr>
            <w:tcW w:w="3865" w:type="dxa"/>
            <w:tcBorders>
              <w:top w:val="single" w:color="000000" w:sz="4" w:space="0"/>
              <w:left w:val="single" w:color="000000" w:sz="4" w:space="0"/>
              <w:bottom w:val="single" w:color="000000" w:sz="4" w:space="0"/>
              <w:right w:val="single" w:color="000000" w:sz="4" w:space="0"/>
            </w:tcBorders>
            <w:noWrap/>
            <w:vAlign w:val="center"/>
          </w:tcPr>
          <w:p w14:paraId="688E57B9">
            <w:pPr>
              <w:widowControl/>
              <w:jc w:val="center"/>
              <w:textAlignment w:val="center"/>
              <w:rPr>
                <w:rFonts w:hint="eastAsia" w:ascii="宋体" w:hAnsi="宋体" w:eastAsia="宋体" w:cs="宋体"/>
                <w:color w:val="000000"/>
                <w:sz w:val="28"/>
                <w:szCs w:val="28"/>
                <w:highlight w:val="none"/>
              </w:rPr>
            </w:pPr>
            <w:r>
              <w:rPr>
                <w:rFonts w:hint="eastAsia" w:ascii="宋体" w:hAnsi="宋体" w:eastAsia="宋体" w:cs="宋体"/>
                <w:color w:val="000000"/>
                <w:kern w:val="0"/>
                <w:sz w:val="28"/>
                <w:szCs w:val="28"/>
                <w:highlight w:val="none"/>
                <w:lang w:bidi="ar"/>
              </w:rPr>
              <w:t>4</w:t>
            </w:r>
          </w:p>
        </w:tc>
        <w:tc>
          <w:tcPr>
            <w:tcW w:w="2950" w:type="dxa"/>
            <w:tcBorders>
              <w:top w:val="single" w:color="000000" w:sz="4" w:space="0"/>
              <w:left w:val="single" w:color="000000" w:sz="4" w:space="0"/>
              <w:bottom w:val="single" w:color="000000" w:sz="4" w:space="0"/>
              <w:right w:val="single" w:color="000000" w:sz="4" w:space="0"/>
            </w:tcBorders>
            <w:noWrap/>
            <w:vAlign w:val="center"/>
          </w:tcPr>
          <w:p w14:paraId="4F98E3E4">
            <w:pPr>
              <w:widowControl/>
              <w:jc w:val="center"/>
              <w:textAlignment w:val="center"/>
              <w:rPr>
                <w:rFonts w:hint="eastAsia" w:ascii="宋体" w:hAnsi="宋体" w:eastAsia="宋体" w:cs="宋体"/>
                <w:color w:val="000000"/>
                <w:sz w:val="28"/>
                <w:szCs w:val="28"/>
                <w:highlight w:val="none"/>
              </w:rPr>
            </w:pPr>
            <w:r>
              <w:rPr>
                <w:rFonts w:hint="eastAsia" w:ascii="宋体" w:hAnsi="宋体" w:eastAsia="宋体" w:cs="宋体"/>
                <w:color w:val="000000"/>
                <w:kern w:val="0"/>
                <w:sz w:val="28"/>
                <w:szCs w:val="28"/>
                <w:highlight w:val="none"/>
                <w:lang w:bidi="ar"/>
              </w:rPr>
              <w:t>枕套</w:t>
            </w:r>
          </w:p>
        </w:tc>
      </w:tr>
      <w:tr w14:paraId="20B37666">
        <w:tblPrEx>
          <w:tblCellMar>
            <w:top w:w="0" w:type="dxa"/>
            <w:left w:w="108" w:type="dxa"/>
            <w:bottom w:w="0" w:type="dxa"/>
            <w:right w:w="108" w:type="dxa"/>
          </w:tblCellMar>
        </w:tblPrEx>
        <w:trPr>
          <w:trHeight w:val="270" w:hRule="atLeast"/>
          <w:jc w:val="center"/>
        </w:trPr>
        <w:tc>
          <w:tcPr>
            <w:tcW w:w="3865" w:type="dxa"/>
            <w:tcBorders>
              <w:top w:val="single" w:color="000000" w:sz="4" w:space="0"/>
              <w:left w:val="single" w:color="000000" w:sz="4" w:space="0"/>
              <w:bottom w:val="single" w:color="000000" w:sz="4" w:space="0"/>
              <w:right w:val="single" w:color="000000" w:sz="4" w:space="0"/>
            </w:tcBorders>
            <w:noWrap/>
            <w:vAlign w:val="center"/>
          </w:tcPr>
          <w:p w14:paraId="69646E04">
            <w:pPr>
              <w:widowControl/>
              <w:jc w:val="center"/>
              <w:textAlignment w:val="center"/>
              <w:rPr>
                <w:rFonts w:hint="eastAsia" w:ascii="宋体" w:hAnsi="宋体" w:eastAsia="宋体" w:cs="宋体"/>
                <w:color w:val="000000"/>
                <w:sz w:val="28"/>
                <w:szCs w:val="28"/>
                <w:highlight w:val="none"/>
              </w:rPr>
            </w:pPr>
            <w:r>
              <w:rPr>
                <w:rFonts w:hint="eastAsia" w:ascii="宋体" w:hAnsi="宋体" w:eastAsia="宋体" w:cs="宋体"/>
                <w:color w:val="000000"/>
                <w:kern w:val="0"/>
                <w:sz w:val="28"/>
                <w:szCs w:val="28"/>
                <w:highlight w:val="none"/>
                <w:lang w:bidi="ar"/>
              </w:rPr>
              <w:t>5</w:t>
            </w:r>
          </w:p>
        </w:tc>
        <w:tc>
          <w:tcPr>
            <w:tcW w:w="2950" w:type="dxa"/>
            <w:tcBorders>
              <w:top w:val="single" w:color="000000" w:sz="4" w:space="0"/>
              <w:left w:val="single" w:color="000000" w:sz="4" w:space="0"/>
              <w:bottom w:val="single" w:color="000000" w:sz="4" w:space="0"/>
              <w:right w:val="single" w:color="000000" w:sz="4" w:space="0"/>
            </w:tcBorders>
            <w:noWrap/>
            <w:vAlign w:val="center"/>
          </w:tcPr>
          <w:p w14:paraId="77086639">
            <w:pPr>
              <w:widowControl/>
              <w:jc w:val="center"/>
              <w:textAlignment w:val="center"/>
              <w:rPr>
                <w:rFonts w:hint="eastAsia" w:ascii="宋体" w:hAnsi="宋体" w:eastAsia="宋体" w:cs="宋体"/>
                <w:color w:val="000000"/>
                <w:sz w:val="28"/>
                <w:szCs w:val="28"/>
                <w:highlight w:val="none"/>
              </w:rPr>
            </w:pPr>
            <w:r>
              <w:rPr>
                <w:rFonts w:hint="eastAsia" w:ascii="宋体" w:hAnsi="宋体" w:eastAsia="宋体" w:cs="宋体"/>
                <w:color w:val="000000"/>
                <w:kern w:val="0"/>
                <w:sz w:val="28"/>
                <w:szCs w:val="28"/>
                <w:highlight w:val="none"/>
                <w:lang w:bidi="ar"/>
              </w:rPr>
              <w:t>剖腹布</w:t>
            </w:r>
          </w:p>
        </w:tc>
      </w:tr>
      <w:tr w14:paraId="7A59A78B">
        <w:tblPrEx>
          <w:tblCellMar>
            <w:top w:w="0" w:type="dxa"/>
            <w:left w:w="108" w:type="dxa"/>
            <w:bottom w:w="0" w:type="dxa"/>
            <w:right w:w="108" w:type="dxa"/>
          </w:tblCellMar>
        </w:tblPrEx>
        <w:trPr>
          <w:trHeight w:val="510" w:hRule="atLeast"/>
          <w:jc w:val="center"/>
        </w:trPr>
        <w:tc>
          <w:tcPr>
            <w:tcW w:w="3865" w:type="dxa"/>
            <w:tcBorders>
              <w:top w:val="single" w:color="000000" w:sz="4" w:space="0"/>
              <w:left w:val="single" w:color="000000" w:sz="4" w:space="0"/>
              <w:bottom w:val="single" w:color="000000" w:sz="4" w:space="0"/>
              <w:right w:val="single" w:color="000000" w:sz="4" w:space="0"/>
            </w:tcBorders>
            <w:noWrap/>
            <w:vAlign w:val="center"/>
          </w:tcPr>
          <w:p w14:paraId="6E8A7A78">
            <w:pPr>
              <w:widowControl/>
              <w:jc w:val="center"/>
              <w:textAlignment w:val="center"/>
              <w:rPr>
                <w:rFonts w:hint="eastAsia" w:ascii="宋体" w:hAnsi="宋体" w:eastAsia="宋体" w:cs="宋体"/>
                <w:color w:val="000000"/>
                <w:sz w:val="28"/>
                <w:szCs w:val="28"/>
                <w:highlight w:val="none"/>
              </w:rPr>
            </w:pPr>
            <w:r>
              <w:rPr>
                <w:rFonts w:hint="eastAsia" w:ascii="宋体" w:hAnsi="宋体" w:eastAsia="宋体" w:cs="宋体"/>
                <w:color w:val="000000"/>
                <w:kern w:val="0"/>
                <w:sz w:val="28"/>
                <w:szCs w:val="28"/>
                <w:highlight w:val="none"/>
                <w:lang w:bidi="ar"/>
              </w:rPr>
              <w:t>6</w:t>
            </w:r>
          </w:p>
        </w:tc>
        <w:tc>
          <w:tcPr>
            <w:tcW w:w="2950" w:type="dxa"/>
            <w:tcBorders>
              <w:top w:val="single" w:color="000000" w:sz="4" w:space="0"/>
              <w:left w:val="single" w:color="000000" w:sz="4" w:space="0"/>
              <w:bottom w:val="single" w:color="000000" w:sz="4" w:space="0"/>
              <w:right w:val="single" w:color="000000" w:sz="4" w:space="0"/>
            </w:tcBorders>
            <w:vAlign w:val="center"/>
          </w:tcPr>
          <w:p w14:paraId="1688E0BE">
            <w:pPr>
              <w:widowControl/>
              <w:jc w:val="center"/>
              <w:textAlignment w:val="center"/>
              <w:rPr>
                <w:rFonts w:hint="eastAsia" w:ascii="宋体" w:hAnsi="宋体" w:eastAsia="宋体" w:cs="宋体"/>
                <w:color w:val="000000"/>
                <w:sz w:val="28"/>
                <w:szCs w:val="28"/>
                <w:highlight w:val="none"/>
              </w:rPr>
            </w:pPr>
            <w:r>
              <w:rPr>
                <w:rFonts w:hint="eastAsia" w:ascii="宋体" w:hAnsi="宋体" w:eastAsia="宋体" w:cs="宋体"/>
                <w:color w:val="000000"/>
                <w:kern w:val="0"/>
                <w:sz w:val="28"/>
                <w:szCs w:val="28"/>
                <w:highlight w:val="none"/>
                <w:lang w:bidi="ar"/>
              </w:rPr>
              <w:t>手术衣(洗手衣)</w:t>
            </w:r>
          </w:p>
        </w:tc>
      </w:tr>
      <w:tr w14:paraId="546B0EA9">
        <w:tblPrEx>
          <w:tblCellMar>
            <w:top w:w="0" w:type="dxa"/>
            <w:left w:w="108" w:type="dxa"/>
            <w:bottom w:w="0" w:type="dxa"/>
            <w:right w:w="108" w:type="dxa"/>
          </w:tblCellMar>
        </w:tblPrEx>
        <w:trPr>
          <w:trHeight w:val="270" w:hRule="atLeast"/>
          <w:jc w:val="center"/>
        </w:trPr>
        <w:tc>
          <w:tcPr>
            <w:tcW w:w="3865" w:type="dxa"/>
            <w:tcBorders>
              <w:top w:val="single" w:color="000000" w:sz="4" w:space="0"/>
              <w:left w:val="single" w:color="000000" w:sz="4" w:space="0"/>
              <w:bottom w:val="single" w:color="000000" w:sz="4" w:space="0"/>
              <w:right w:val="single" w:color="000000" w:sz="4" w:space="0"/>
            </w:tcBorders>
            <w:noWrap/>
            <w:vAlign w:val="center"/>
          </w:tcPr>
          <w:p w14:paraId="6EF2E1B0">
            <w:pPr>
              <w:widowControl/>
              <w:jc w:val="center"/>
              <w:textAlignment w:val="center"/>
              <w:rPr>
                <w:rFonts w:hint="eastAsia" w:ascii="宋体" w:hAnsi="宋体" w:eastAsia="宋体" w:cs="宋体"/>
                <w:color w:val="000000"/>
                <w:sz w:val="28"/>
                <w:szCs w:val="28"/>
                <w:highlight w:val="none"/>
              </w:rPr>
            </w:pPr>
            <w:r>
              <w:rPr>
                <w:rFonts w:hint="eastAsia" w:ascii="宋体" w:hAnsi="宋体" w:eastAsia="宋体" w:cs="宋体"/>
                <w:color w:val="000000"/>
                <w:kern w:val="0"/>
                <w:sz w:val="28"/>
                <w:szCs w:val="28"/>
                <w:highlight w:val="none"/>
                <w:lang w:bidi="ar"/>
              </w:rPr>
              <w:t>7</w:t>
            </w:r>
          </w:p>
        </w:tc>
        <w:tc>
          <w:tcPr>
            <w:tcW w:w="2950" w:type="dxa"/>
            <w:tcBorders>
              <w:top w:val="single" w:color="000000" w:sz="4" w:space="0"/>
              <w:left w:val="single" w:color="000000" w:sz="4" w:space="0"/>
              <w:bottom w:val="single" w:color="000000" w:sz="4" w:space="0"/>
              <w:right w:val="single" w:color="000000" w:sz="4" w:space="0"/>
            </w:tcBorders>
            <w:vAlign w:val="center"/>
          </w:tcPr>
          <w:p w14:paraId="45DD0E8E">
            <w:pPr>
              <w:widowControl/>
              <w:jc w:val="center"/>
              <w:textAlignment w:val="center"/>
              <w:rPr>
                <w:rFonts w:hint="eastAsia" w:ascii="宋体" w:hAnsi="宋体" w:eastAsia="宋体" w:cs="宋体"/>
                <w:color w:val="000000"/>
                <w:sz w:val="28"/>
                <w:szCs w:val="28"/>
                <w:highlight w:val="none"/>
              </w:rPr>
            </w:pPr>
            <w:r>
              <w:rPr>
                <w:rFonts w:hint="eastAsia" w:ascii="宋体" w:hAnsi="宋体" w:eastAsia="宋体" w:cs="宋体"/>
                <w:color w:val="000000"/>
                <w:kern w:val="0"/>
                <w:sz w:val="28"/>
                <w:szCs w:val="28"/>
                <w:highlight w:val="none"/>
                <w:lang w:bidi="ar"/>
              </w:rPr>
              <w:t>(洗手裤)</w:t>
            </w:r>
          </w:p>
        </w:tc>
      </w:tr>
      <w:tr w14:paraId="4DB35077">
        <w:tblPrEx>
          <w:tblCellMar>
            <w:top w:w="0" w:type="dxa"/>
            <w:left w:w="108" w:type="dxa"/>
            <w:bottom w:w="0" w:type="dxa"/>
            <w:right w:w="108" w:type="dxa"/>
          </w:tblCellMar>
        </w:tblPrEx>
        <w:trPr>
          <w:trHeight w:val="1785" w:hRule="atLeast"/>
          <w:jc w:val="center"/>
        </w:trPr>
        <w:tc>
          <w:tcPr>
            <w:tcW w:w="3865" w:type="dxa"/>
            <w:tcBorders>
              <w:top w:val="single" w:color="000000" w:sz="4" w:space="0"/>
              <w:left w:val="single" w:color="000000" w:sz="4" w:space="0"/>
              <w:bottom w:val="single" w:color="000000" w:sz="4" w:space="0"/>
              <w:right w:val="single" w:color="000000" w:sz="4" w:space="0"/>
            </w:tcBorders>
            <w:noWrap/>
            <w:vAlign w:val="center"/>
          </w:tcPr>
          <w:p w14:paraId="1B3E020A">
            <w:pPr>
              <w:widowControl/>
              <w:jc w:val="center"/>
              <w:textAlignment w:val="center"/>
              <w:rPr>
                <w:rFonts w:hint="eastAsia" w:ascii="宋体" w:hAnsi="宋体" w:eastAsia="宋体" w:cs="宋体"/>
                <w:color w:val="000000"/>
                <w:sz w:val="28"/>
                <w:szCs w:val="28"/>
                <w:highlight w:val="none"/>
              </w:rPr>
            </w:pPr>
            <w:r>
              <w:rPr>
                <w:rFonts w:hint="eastAsia" w:ascii="宋体" w:hAnsi="宋体" w:eastAsia="宋体" w:cs="宋体"/>
                <w:color w:val="000000"/>
                <w:kern w:val="0"/>
                <w:sz w:val="28"/>
                <w:szCs w:val="28"/>
                <w:highlight w:val="none"/>
                <w:lang w:bidi="ar"/>
              </w:rPr>
              <w:t>8</w:t>
            </w:r>
          </w:p>
        </w:tc>
        <w:tc>
          <w:tcPr>
            <w:tcW w:w="2950" w:type="dxa"/>
            <w:tcBorders>
              <w:top w:val="single" w:color="000000" w:sz="4" w:space="0"/>
              <w:left w:val="single" w:color="000000" w:sz="4" w:space="0"/>
              <w:bottom w:val="single" w:color="000000" w:sz="4" w:space="0"/>
              <w:right w:val="single" w:color="000000" w:sz="4" w:space="0"/>
            </w:tcBorders>
            <w:noWrap/>
            <w:vAlign w:val="center"/>
          </w:tcPr>
          <w:p w14:paraId="15BA2019">
            <w:pPr>
              <w:widowControl/>
              <w:jc w:val="center"/>
              <w:textAlignment w:val="center"/>
              <w:rPr>
                <w:rFonts w:hint="eastAsia" w:ascii="宋体" w:hAnsi="宋体" w:eastAsia="宋体" w:cs="宋体"/>
                <w:color w:val="000000"/>
                <w:sz w:val="28"/>
                <w:szCs w:val="28"/>
                <w:highlight w:val="none"/>
              </w:rPr>
            </w:pPr>
            <w:r>
              <w:rPr>
                <w:rFonts w:hint="eastAsia" w:ascii="宋体" w:hAnsi="宋体" w:eastAsia="宋体" w:cs="宋体"/>
                <w:color w:val="000000"/>
                <w:kern w:val="0"/>
                <w:sz w:val="28"/>
                <w:szCs w:val="28"/>
                <w:highlight w:val="none"/>
                <w:lang w:bidi="ar"/>
              </w:rPr>
              <w:t>双层包布</w:t>
            </w:r>
          </w:p>
        </w:tc>
      </w:tr>
      <w:tr w14:paraId="0B69F605">
        <w:tblPrEx>
          <w:tblCellMar>
            <w:top w:w="0" w:type="dxa"/>
            <w:left w:w="108" w:type="dxa"/>
            <w:bottom w:w="0" w:type="dxa"/>
            <w:right w:w="108" w:type="dxa"/>
          </w:tblCellMar>
        </w:tblPrEx>
        <w:trPr>
          <w:trHeight w:val="270" w:hRule="atLeast"/>
          <w:jc w:val="center"/>
        </w:trPr>
        <w:tc>
          <w:tcPr>
            <w:tcW w:w="3865" w:type="dxa"/>
            <w:tcBorders>
              <w:top w:val="single" w:color="000000" w:sz="4" w:space="0"/>
              <w:left w:val="single" w:color="000000" w:sz="4" w:space="0"/>
              <w:bottom w:val="single" w:color="000000" w:sz="4" w:space="0"/>
              <w:right w:val="single" w:color="000000" w:sz="4" w:space="0"/>
            </w:tcBorders>
            <w:noWrap/>
            <w:vAlign w:val="center"/>
          </w:tcPr>
          <w:p w14:paraId="6F4F89CB">
            <w:pPr>
              <w:widowControl/>
              <w:jc w:val="center"/>
              <w:textAlignment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9</w:t>
            </w:r>
          </w:p>
        </w:tc>
        <w:tc>
          <w:tcPr>
            <w:tcW w:w="2950" w:type="dxa"/>
            <w:tcBorders>
              <w:top w:val="single" w:color="000000" w:sz="4" w:space="0"/>
              <w:left w:val="single" w:color="000000" w:sz="4" w:space="0"/>
              <w:bottom w:val="single" w:color="000000" w:sz="4" w:space="0"/>
              <w:right w:val="single" w:color="000000" w:sz="4" w:space="0"/>
            </w:tcBorders>
            <w:noWrap/>
            <w:vAlign w:val="center"/>
          </w:tcPr>
          <w:p w14:paraId="6F882057">
            <w:pPr>
              <w:widowControl/>
              <w:jc w:val="center"/>
              <w:textAlignment w:val="center"/>
              <w:rPr>
                <w:rFonts w:hint="eastAsia" w:ascii="宋体" w:hAnsi="宋体" w:eastAsia="宋体" w:cs="宋体"/>
                <w:color w:val="000000"/>
                <w:sz w:val="28"/>
                <w:szCs w:val="28"/>
                <w:highlight w:val="none"/>
              </w:rPr>
            </w:pPr>
            <w:r>
              <w:rPr>
                <w:rFonts w:hint="eastAsia" w:ascii="宋体" w:hAnsi="宋体" w:eastAsia="宋体" w:cs="宋体"/>
                <w:color w:val="000000"/>
                <w:kern w:val="0"/>
                <w:sz w:val="28"/>
                <w:szCs w:val="28"/>
                <w:highlight w:val="none"/>
                <w:lang w:bidi="ar"/>
              </w:rPr>
              <w:t>病号衣</w:t>
            </w:r>
          </w:p>
        </w:tc>
      </w:tr>
      <w:tr w14:paraId="79426699">
        <w:tblPrEx>
          <w:tblCellMar>
            <w:top w:w="0" w:type="dxa"/>
            <w:left w:w="108" w:type="dxa"/>
            <w:bottom w:w="0" w:type="dxa"/>
            <w:right w:w="108" w:type="dxa"/>
          </w:tblCellMar>
        </w:tblPrEx>
        <w:trPr>
          <w:trHeight w:val="270" w:hRule="atLeast"/>
          <w:jc w:val="center"/>
        </w:trPr>
        <w:tc>
          <w:tcPr>
            <w:tcW w:w="3865" w:type="dxa"/>
            <w:tcBorders>
              <w:top w:val="single" w:color="000000" w:sz="4" w:space="0"/>
              <w:left w:val="single" w:color="000000" w:sz="4" w:space="0"/>
              <w:bottom w:val="single" w:color="000000" w:sz="4" w:space="0"/>
              <w:right w:val="single" w:color="000000" w:sz="4" w:space="0"/>
            </w:tcBorders>
            <w:noWrap/>
            <w:vAlign w:val="center"/>
          </w:tcPr>
          <w:p w14:paraId="42CE7C86">
            <w:pPr>
              <w:widowControl/>
              <w:jc w:val="center"/>
              <w:textAlignment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kern w:val="0"/>
                <w:sz w:val="28"/>
                <w:szCs w:val="28"/>
                <w:highlight w:val="none"/>
                <w:lang w:bidi="ar"/>
              </w:rPr>
              <w:t>1</w:t>
            </w:r>
            <w:r>
              <w:rPr>
                <w:rFonts w:hint="eastAsia" w:ascii="宋体" w:hAnsi="宋体" w:eastAsia="宋体" w:cs="宋体"/>
                <w:color w:val="000000"/>
                <w:kern w:val="0"/>
                <w:sz w:val="28"/>
                <w:szCs w:val="28"/>
                <w:highlight w:val="none"/>
                <w:lang w:val="en-US" w:eastAsia="zh-CN" w:bidi="ar"/>
              </w:rPr>
              <w:t>0</w:t>
            </w:r>
          </w:p>
        </w:tc>
        <w:tc>
          <w:tcPr>
            <w:tcW w:w="2950" w:type="dxa"/>
            <w:tcBorders>
              <w:top w:val="single" w:color="000000" w:sz="4" w:space="0"/>
              <w:left w:val="single" w:color="000000" w:sz="4" w:space="0"/>
              <w:bottom w:val="single" w:color="000000" w:sz="4" w:space="0"/>
              <w:right w:val="single" w:color="000000" w:sz="4" w:space="0"/>
            </w:tcBorders>
            <w:noWrap/>
            <w:vAlign w:val="center"/>
          </w:tcPr>
          <w:p w14:paraId="01D208E2">
            <w:pPr>
              <w:widowControl/>
              <w:jc w:val="center"/>
              <w:textAlignment w:val="center"/>
              <w:rPr>
                <w:rFonts w:hint="eastAsia" w:ascii="宋体" w:hAnsi="宋体" w:eastAsia="宋体" w:cs="宋体"/>
                <w:color w:val="000000"/>
                <w:sz w:val="28"/>
                <w:szCs w:val="28"/>
                <w:highlight w:val="none"/>
              </w:rPr>
            </w:pPr>
            <w:r>
              <w:rPr>
                <w:rFonts w:hint="eastAsia" w:ascii="宋体" w:hAnsi="宋体" w:eastAsia="宋体" w:cs="宋体"/>
                <w:color w:val="000000"/>
                <w:kern w:val="0"/>
                <w:sz w:val="28"/>
                <w:szCs w:val="28"/>
                <w:highlight w:val="none"/>
                <w:lang w:bidi="ar"/>
              </w:rPr>
              <w:t>病号裤</w:t>
            </w:r>
          </w:p>
        </w:tc>
      </w:tr>
      <w:tr w14:paraId="7BCFCAE7">
        <w:tblPrEx>
          <w:tblCellMar>
            <w:top w:w="0" w:type="dxa"/>
            <w:left w:w="108" w:type="dxa"/>
            <w:bottom w:w="0" w:type="dxa"/>
            <w:right w:w="108" w:type="dxa"/>
          </w:tblCellMar>
        </w:tblPrEx>
        <w:trPr>
          <w:trHeight w:val="1275" w:hRule="atLeast"/>
          <w:jc w:val="center"/>
        </w:trPr>
        <w:tc>
          <w:tcPr>
            <w:tcW w:w="3865" w:type="dxa"/>
            <w:tcBorders>
              <w:top w:val="single" w:color="000000" w:sz="4" w:space="0"/>
              <w:left w:val="single" w:color="000000" w:sz="4" w:space="0"/>
              <w:bottom w:val="single" w:color="000000" w:sz="4" w:space="0"/>
              <w:right w:val="single" w:color="000000" w:sz="4" w:space="0"/>
            </w:tcBorders>
            <w:noWrap/>
            <w:vAlign w:val="center"/>
          </w:tcPr>
          <w:p w14:paraId="60101A23">
            <w:pPr>
              <w:widowControl/>
              <w:jc w:val="center"/>
              <w:textAlignment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kern w:val="0"/>
                <w:sz w:val="28"/>
                <w:szCs w:val="28"/>
                <w:highlight w:val="none"/>
                <w:lang w:bidi="ar"/>
              </w:rPr>
              <w:t>1</w:t>
            </w:r>
            <w:r>
              <w:rPr>
                <w:rFonts w:hint="eastAsia" w:ascii="宋体" w:hAnsi="宋体" w:eastAsia="宋体" w:cs="宋体"/>
                <w:color w:val="000000"/>
                <w:kern w:val="0"/>
                <w:sz w:val="28"/>
                <w:szCs w:val="28"/>
                <w:highlight w:val="none"/>
                <w:lang w:val="en-US" w:eastAsia="zh-CN" w:bidi="ar"/>
              </w:rPr>
              <w:t>1</w:t>
            </w:r>
          </w:p>
        </w:tc>
        <w:tc>
          <w:tcPr>
            <w:tcW w:w="2950" w:type="dxa"/>
            <w:tcBorders>
              <w:top w:val="single" w:color="000000" w:sz="4" w:space="0"/>
              <w:left w:val="single" w:color="000000" w:sz="4" w:space="0"/>
              <w:bottom w:val="single" w:color="000000" w:sz="4" w:space="0"/>
              <w:right w:val="single" w:color="000000" w:sz="4" w:space="0"/>
            </w:tcBorders>
            <w:vAlign w:val="center"/>
          </w:tcPr>
          <w:p w14:paraId="371845CF">
            <w:pPr>
              <w:widowControl/>
              <w:jc w:val="center"/>
              <w:textAlignment w:val="center"/>
              <w:rPr>
                <w:rFonts w:hint="eastAsia" w:ascii="宋体" w:hAnsi="宋体" w:eastAsia="宋体" w:cs="宋体"/>
                <w:color w:val="000000"/>
                <w:sz w:val="28"/>
                <w:szCs w:val="28"/>
                <w:highlight w:val="none"/>
              </w:rPr>
            </w:pPr>
            <w:r>
              <w:rPr>
                <w:rFonts w:hint="eastAsia" w:ascii="宋体" w:hAnsi="宋体" w:eastAsia="宋体" w:cs="宋体"/>
                <w:color w:val="000000"/>
                <w:kern w:val="0"/>
                <w:sz w:val="28"/>
                <w:szCs w:val="28"/>
                <w:highlight w:val="none"/>
                <w:lang w:bidi="ar"/>
              </w:rPr>
              <w:t>小床单、中单、小包被、小被套、小枕套、小衣服、小枕头</w:t>
            </w:r>
          </w:p>
        </w:tc>
      </w:tr>
    </w:tbl>
    <w:p w14:paraId="1FC962C4">
      <w:pPr>
        <w:spacing w:line="360" w:lineRule="auto"/>
        <w:ind w:firstLine="560" w:firstLineChars="200"/>
        <w:rPr>
          <w:rFonts w:hint="eastAsia" w:ascii="宋体" w:hAnsi="宋体" w:eastAsia="宋体" w:cs="宋体"/>
          <w:sz w:val="28"/>
          <w:szCs w:val="28"/>
          <w:highlight w:val="none"/>
        </w:rPr>
      </w:pPr>
    </w:p>
    <w:p w14:paraId="6C768297">
      <w:pPr>
        <w:spacing w:line="360" w:lineRule="auto"/>
        <w:ind w:firstLine="562" w:firstLineChars="20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五、采购标的需满足的服务标准、期限、效率等要求</w:t>
      </w:r>
    </w:p>
    <w:p w14:paraId="3A4958A3">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执行中华人民共和国卫生行业标准《医院医用织物洗涤消毒技术规范》(WS/T 508-2016)及医院感染相关规定。</w:t>
      </w:r>
    </w:p>
    <w:p w14:paraId="6C1D6E89">
      <w:pPr>
        <w:spacing w:line="360" w:lineRule="auto"/>
        <w:ind w:firstLine="562" w:firstLineChars="20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六、采购标的的验收标准</w:t>
      </w:r>
    </w:p>
    <w:p w14:paraId="7594DA1C">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（一）洗涤环境要求：洁污分开，由污到洁不得逆流，感染性织物与一般污染织物隔离分区，感染性织物应按感控要求进行单独清洗</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采购人有权对</w:t>
      </w:r>
      <w:r>
        <w:rPr>
          <w:rFonts w:hint="eastAsia" w:ascii="宋体" w:hAnsi="宋体" w:eastAsia="宋体" w:cs="宋体"/>
          <w:sz w:val="28"/>
          <w:szCs w:val="28"/>
          <w:highlight w:val="none"/>
          <w:lang w:eastAsia="zh-CN"/>
        </w:rPr>
        <w:t>成交人</w:t>
      </w:r>
      <w:r>
        <w:rPr>
          <w:rFonts w:hint="eastAsia" w:ascii="宋体" w:hAnsi="宋体" w:eastAsia="宋体" w:cs="宋体"/>
          <w:sz w:val="28"/>
          <w:szCs w:val="28"/>
          <w:highlight w:val="none"/>
        </w:rPr>
        <w:t>的工作场地进行不定时随机抽查。</w:t>
      </w:r>
    </w:p>
    <w:p w14:paraId="73B6E024">
      <w:pPr>
        <w:spacing w:line="360" w:lineRule="auto"/>
        <w:ind w:firstLine="560" w:firstLineChars="20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二</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满足感染性织物专机专区洗涤要求</w:t>
      </w:r>
      <w:r>
        <w:rPr>
          <w:rFonts w:hint="eastAsia" w:ascii="宋体" w:hAnsi="宋体" w:eastAsia="宋体" w:cs="宋体"/>
          <w:sz w:val="28"/>
          <w:szCs w:val="28"/>
          <w:highlight w:val="none"/>
          <w:lang w:eastAsia="zh-CN"/>
        </w:rPr>
        <w:t>。</w:t>
      </w:r>
    </w:p>
    <w:p w14:paraId="06B707A7">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（三）洗涤工艺要求：</w:t>
      </w:r>
    </w:p>
    <w:p w14:paraId="7D9AEE15">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1.一般性织物洗涤应采用“先洗涤后消毒”的原则，洗涤温度从低到高。</w:t>
      </w:r>
    </w:p>
    <w:p w14:paraId="6486D126">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2.新生儿织物宜采用中性洗涤剂，耐温织物消毒宜采用高温消毒。</w:t>
      </w:r>
    </w:p>
    <w:p w14:paraId="263E808C">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3.使用含氯消毒液进行消毒，感染性织物专机专区进行洗涤消毒。</w:t>
      </w:r>
    </w:p>
    <w:p w14:paraId="1549DDA0">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4.特殊感染性织物应遵循"先消毒后洗涤"的原则。</w:t>
      </w:r>
    </w:p>
    <w:p w14:paraId="161229B4">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5.所有医用织物应先预洗，再主洗，后漂洗，最后中和。</w:t>
      </w:r>
    </w:p>
    <w:p w14:paraId="6B082ECE">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6.普通床上用织物、母婴织物、手术织物分类分机专机洗涤，不同颜色织物分色洗涤，感染性织物专机专区洗涤。</w:t>
      </w:r>
    </w:p>
    <w:p w14:paraId="3C0D8C8B">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7.洗涤剂要求：根据不同的洗涤物要求，选择适宜的合格生产企业生产的合格洗涤产品，不得使用假冒、伪劣及不符合洗涤质量要求的产品，例如，使用不符合洗涤质量要求的洗涤剂是指母婴织物未使用中性洗涤剂等类似情况（提供洗涤剂产品名单和检测报告）。</w:t>
      </w:r>
    </w:p>
    <w:p w14:paraId="6139F980">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（四）洗涤质量要求：医用织物洗涤符合《医院医用织物洗涤消毒技术规范》(WS/T 508-2016)。</w:t>
      </w:r>
    </w:p>
    <w:p w14:paraId="22D74029">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1.外观：洗涤物洁净，无异味、无污渍、无异物、无破损，服</w:t>
      </w:r>
      <w:r>
        <w:rPr>
          <w:rFonts w:hint="eastAsia" w:ascii="宋体" w:hAnsi="宋体" w:eastAsia="宋体" w:cs="宋体"/>
          <w:sz w:val="28"/>
          <w:szCs w:val="28"/>
          <w:highlight w:val="none"/>
          <w:lang w:val="en-US" w:eastAsia="zh-CN"/>
        </w:rPr>
        <w:t>装</w:t>
      </w:r>
      <w:r>
        <w:rPr>
          <w:rFonts w:hint="eastAsia" w:ascii="宋体" w:hAnsi="宋体" w:eastAsia="宋体" w:cs="宋体"/>
          <w:sz w:val="28"/>
          <w:szCs w:val="28"/>
          <w:highlight w:val="none"/>
        </w:rPr>
        <w:t>袖口、口袋、胸前应进行特殊去污处理。对于沾染污垢或被染色的部位，应做到清洗还原后与布料原色基本保持一致。</w:t>
      </w:r>
    </w:p>
    <w:p w14:paraId="504B962A">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2.PH值检测：</w:t>
      </w:r>
      <w:r>
        <w:rPr>
          <w:rFonts w:hint="eastAsia" w:ascii="宋体" w:hAnsi="宋体" w:eastAsia="宋体" w:cs="宋体"/>
          <w:sz w:val="28"/>
          <w:szCs w:val="28"/>
          <w:highlight w:val="none"/>
          <w:lang w:val="en-US" w:eastAsia="zh-CN"/>
        </w:rPr>
        <w:t>有工作期间PH检测记录</w:t>
      </w:r>
      <w:r>
        <w:rPr>
          <w:rFonts w:hint="eastAsia" w:ascii="宋体" w:hAnsi="宋体" w:eastAsia="宋体" w:cs="宋体"/>
          <w:sz w:val="28"/>
          <w:szCs w:val="28"/>
          <w:highlight w:val="none"/>
        </w:rPr>
        <w:t>。</w:t>
      </w:r>
    </w:p>
    <w:p w14:paraId="47CD4B72">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3.缝补：对有破损、缺件的洗涤物进行缝补，保证物品无破损、无开线、无纽扣缺失、无橡筋松脱、无拉链损坏等现象。</w:t>
      </w:r>
    </w:p>
    <w:p w14:paraId="43E1C148">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★4.破损率：供应商自行承诺。</w:t>
      </w:r>
    </w:p>
    <w:p w14:paraId="39D626BE">
      <w:pPr>
        <w:spacing w:line="360" w:lineRule="auto"/>
        <w:ind w:firstLine="562" w:firstLineChars="20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七、采购标的的其他技术、服务等要求</w:t>
      </w:r>
    </w:p>
    <w:p w14:paraId="162E42C4">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（一）配备完成本项目的洗涤和运送人员。同时所有人员必须达到以下要求：</w:t>
      </w:r>
    </w:p>
    <w:p w14:paraId="66BC8E8D">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（1）工作人员上岗前体检，直接从事织物洗涤的工作人员上岗前必须到卫生</w:t>
      </w:r>
      <w:r>
        <w:rPr>
          <w:rFonts w:hint="eastAsia" w:ascii="宋体" w:hAnsi="宋体" w:eastAsia="宋体" w:cs="宋体"/>
          <w:sz w:val="28"/>
          <w:szCs w:val="28"/>
          <w:highlight w:val="none"/>
        </w:rPr>
        <w:t>防疫机构进行一次健康体检，取得</w:t>
      </w:r>
      <w:r>
        <w:rPr>
          <w:rFonts w:hint="eastAsia" w:ascii="宋体" w:hAnsi="宋体" w:eastAsia="宋体" w:cs="宋体"/>
          <w:sz w:val="28"/>
          <w:szCs w:val="28"/>
          <w:highlight w:val="none"/>
        </w:rPr>
        <w:t>健康体检合格证明。</w:t>
      </w:r>
    </w:p>
    <w:p w14:paraId="0E549B75">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（2）患有活动性肺结核、病毒性肝炎、肠道传染病患者及病原携带者，化脓性或慢性渗出性皮肤病等传染病患者不得从事洗衣工作。</w:t>
      </w:r>
    </w:p>
    <w:p w14:paraId="1520B62E">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（3）工作人员必须严格遵守院方感控要求。</w:t>
      </w:r>
    </w:p>
    <w:p w14:paraId="63E6C7B2">
      <w:pPr>
        <w:spacing w:line="360" w:lineRule="auto"/>
        <w:ind w:firstLine="560" w:firstLineChars="2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医院只负责水电费用，其他费用如设备更换、维修维保、管路线路养护更换、消杀用品、转院工具、人员费用、人员安全、转运安全、意外伤害等由中标公司负责。</w:t>
      </w:r>
    </w:p>
    <w:p w14:paraId="459A9F48">
      <w:pPr>
        <w:spacing w:line="360" w:lineRule="auto"/>
        <w:ind w:left="560" w:leftChars="200" w:firstLine="0" w:firstLineChars="0"/>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（5）履行合同期间，洗衣房工作人员各项保险由中标公司负责购买。</w:t>
      </w:r>
      <w:r>
        <w:rPr>
          <w:rFonts w:hint="eastAsia" w:ascii="宋体" w:hAnsi="宋体" w:cs="宋体"/>
          <w:sz w:val="28"/>
          <w:szCs w:val="28"/>
          <w:highlight w:val="none"/>
          <w:lang w:val="en-US" w:eastAsia="zh-CN"/>
        </w:rPr>
        <w:t>（6）</w:t>
      </w:r>
      <w:r>
        <w:rPr>
          <w:rFonts w:hint="eastAsia" w:ascii="宋体" w:hAnsi="宋体" w:cs="宋体"/>
          <w:sz w:val="28"/>
          <w:szCs w:val="28"/>
          <w:highlight w:val="none"/>
          <w:lang w:val="en-US" w:eastAsia="zh-CN"/>
        </w:rPr>
        <w:t xml:space="preserve">合同履行期内，如遇国家、省、市政策调整，按相关政策执行；如果外包服务项目因国家政策变动、县域医共体改革等影响，采购人有权终止合同，风险由中标人自行承担，中标人不得向采购人要求任何形式的赔偿或补偿，投标人须提供声明函。 </w:t>
      </w:r>
    </w:p>
    <w:p w14:paraId="773D5817">
      <w:pPr>
        <w:spacing w:line="360" w:lineRule="auto"/>
        <w:ind w:firstLine="560" w:firstLineChars="200"/>
        <w:rPr>
          <w:rFonts w:hint="default" w:ascii="宋体" w:hAnsi="宋体" w:cs="宋体"/>
          <w:sz w:val="28"/>
          <w:szCs w:val="28"/>
          <w:highlight w:val="none"/>
          <w:lang w:val="en-US" w:eastAsia="zh-CN"/>
        </w:rPr>
      </w:pPr>
    </w:p>
    <w:p w14:paraId="11C43AEA">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（二）设施器材</w:t>
      </w:r>
    </w:p>
    <w:p w14:paraId="688338B1">
      <w:pPr>
        <w:spacing w:line="360" w:lineRule="auto"/>
        <w:ind w:left="280" w:leftChars="100"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1.</w:t>
      </w:r>
      <w:r>
        <w:rPr>
          <w:rFonts w:hint="eastAsia" w:ascii="宋体" w:hAnsi="宋体" w:eastAsia="宋体" w:cs="宋体"/>
          <w:sz w:val="28"/>
          <w:szCs w:val="28"/>
          <w:highlight w:val="none"/>
          <w:lang w:val="en-US" w:eastAsia="zh-CN"/>
        </w:rPr>
        <w:t>医院提供的设施设备履约期间，维修维保由中标方负责。对设备突发故障等情况，投标人应</w:t>
      </w:r>
      <w:r>
        <w:rPr>
          <w:rFonts w:hint="eastAsia" w:ascii="宋体" w:hAnsi="宋体" w:eastAsia="宋体" w:cs="宋体"/>
          <w:sz w:val="28"/>
          <w:szCs w:val="28"/>
          <w:highlight w:val="none"/>
        </w:rPr>
        <w:t>有应急预案并提供给采购人备查。</w:t>
      </w:r>
    </w:p>
    <w:p w14:paraId="30B2ED53">
      <w:pPr>
        <w:spacing w:line="360" w:lineRule="auto"/>
        <w:ind w:left="280" w:leftChars="100"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2</w:t>
      </w:r>
      <w:r>
        <w:rPr>
          <w:rFonts w:hint="eastAsia" w:ascii="宋体" w:hAnsi="宋体" w:eastAsia="宋体" w:cs="宋体"/>
          <w:sz w:val="28"/>
          <w:szCs w:val="28"/>
          <w:highlight w:val="none"/>
          <w:lang w:val="en-US" w:eastAsia="zh-CN"/>
        </w:rPr>
        <w:t>.水电气相关器材维护更换由成交人负责，投标人应</w:t>
      </w:r>
      <w:r>
        <w:rPr>
          <w:rFonts w:hint="eastAsia" w:ascii="宋体" w:hAnsi="宋体" w:eastAsia="宋体" w:cs="宋体"/>
          <w:sz w:val="28"/>
          <w:szCs w:val="28"/>
          <w:highlight w:val="none"/>
        </w:rPr>
        <w:t>有水电气双保障应急设施设备；有足够运送车辆满足应急响应。</w:t>
      </w:r>
    </w:p>
    <w:p w14:paraId="3040CBA2">
      <w:pPr>
        <w:numPr>
          <w:ilvl w:val="2"/>
          <w:numId w:val="5"/>
        </w:numPr>
        <w:tabs>
          <w:tab w:val="left" w:pos="312"/>
        </w:tabs>
        <w:spacing w:line="360" w:lineRule="auto"/>
        <w:ind w:left="280" w:leftChars="100"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医用织物临时需求配送应急响应时间为3小时之内完成清洗并送</w:t>
      </w:r>
      <w:r>
        <w:rPr>
          <w:rFonts w:hint="eastAsia" w:ascii="宋体" w:hAnsi="宋体" w:eastAsia="宋体" w:cs="宋体"/>
          <w:sz w:val="28"/>
          <w:szCs w:val="28"/>
          <w:highlight w:val="none"/>
          <w:lang w:val="en-US" w:eastAsia="zh-CN"/>
        </w:rPr>
        <w:t>达医院指定地点</w:t>
      </w:r>
      <w:r>
        <w:rPr>
          <w:rFonts w:hint="eastAsia" w:ascii="宋体" w:hAnsi="宋体" w:eastAsia="宋体" w:cs="宋体"/>
          <w:sz w:val="28"/>
          <w:szCs w:val="28"/>
          <w:highlight w:val="none"/>
        </w:rPr>
        <w:t>。</w:t>
      </w:r>
    </w:p>
    <w:p w14:paraId="4D2E6AF2">
      <w:pPr>
        <w:spacing w:line="360" w:lineRule="auto"/>
        <w:ind w:firstLine="56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三</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履约期间若发生任何意外均与医院无关，相关责任由服务方全部承担。</w:t>
      </w:r>
    </w:p>
    <w:p w14:paraId="7196C37E">
      <w:pPr>
        <w:spacing w:line="360" w:lineRule="auto"/>
        <w:ind w:firstLine="562" w:firstLineChars="200"/>
        <w:rPr>
          <w:rFonts w:hint="eastAsia" w:ascii="宋体" w:hAnsi="宋体" w:eastAsia="宋体" w:cs="宋体"/>
          <w:b/>
          <w:bCs/>
          <w:color w:val="212121"/>
          <w:sz w:val="28"/>
          <w:szCs w:val="28"/>
          <w:highlight w:val="none"/>
        </w:rPr>
      </w:pPr>
      <w:r>
        <w:rPr>
          <w:rFonts w:hint="eastAsia" w:ascii="宋体" w:hAnsi="宋体" w:eastAsia="宋体" w:cs="宋体"/>
          <w:b/>
          <w:bCs/>
          <w:color w:val="212121"/>
          <w:sz w:val="28"/>
          <w:szCs w:val="28"/>
          <w:highlight w:val="none"/>
        </w:rPr>
        <w:t>八、考核</w:t>
      </w:r>
    </w:p>
    <w:p w14:paraId="1F781CC3">
      <w:pPr>
        <w:spacing w:line="360" w:lineRule="auto"/>
        <w:rPr>
          <w:rFonts w:hint="eastAsia" w:ascii="宋体" w:hAnsi="宋体" w:eastAsia="宋体" w:cs="宋体"/>
          <w:sz w:val="28"/>
          <w:szCs w:val="28"/>
          <w:highlight w:val="none"/>
        </w:rPr>
      </w:pPr>
    </w:p>
    <w:p w14:paraId="4EE045EB">
      <w:pPr>
        <w:spacing w:line="360" w:lineRule="auto"/>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被服清洗服务考核表</w:t>
      </w:r>
    </w:p>
    <w:tbl>
      <w:tblPr>
        <w:tblStyle w:val="19"/>
        <w:tblW w:w="87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1"/>
        <w:gridCol w:w="4119"/>
        <w:gridCol w:w="738"/>
        <w:gridCol w:w="3352"/>
      </w:tblGrid>
      <w:tr w14:paraId="3DA5B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571" w:type="dxa"/>
            <w:vAlign w:val="center"/>
          </w:tcPr>
          <w:p w14:paraId="4C5F1E16">
            <w:pPr>
              <w:spacing w:line="30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编号</w:t>
            </w:r>
          </w:p>
        </w:tc>
        <w:tc>
          <w:tcPr>
            <w:tcW w:w="4119" w:type="dxa"/>
            <w:vAlign w:val="center"/>
          </w:tcPr>
          <w:p w14:paraId="226F7E22">
            <w:pPr>
              <w:spacing w:line="300" w:lineRule="exact"/>
              <w:ind w:firstLine="560" w:firstLineChars="200"/>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考核内容</w:t>
            </w:r>
          </w:p>
        </w:tc>
        <w:tc>
          <w:tcPr>
            <w:tcW w:w="738" w:type="dxa"/>
            <w:vAlign w:val="center"/>
          </w:tcPr>
          <w:p w14:paraId="26DA1497">
            <w:pPr>
              <w:spacing w:line="30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标准分</w:t>
            </w:r>
          </w:p>
        </w:tc>
        <w:tc>
          <w:tcPr>
            <w:tcW w:w="3352" w:type="dxa"/>
            <w:vAlign w:val="center"/>
          </w:tcPr>
          <w:p w14:paraId="31CA67BF">
            <w:pPr>
              <w:spacing w:line="300" w:lineRule="exact"/>
              <w:ind w:firstLine="560" w:firstLineChars="200"/>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评分标准</w:t>
            </w:r>
          </w:p>
        </w:tc>
      </w:tr>
      <w:tr w14:paraId="23AC0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3" w:hRule="exact"/>
          <w:jc w:val="center"/>
        </w:trPr>
        <w:tc>
          <w:tcPr>
            <w:tcW w:w="571" w:type="dxa"/>
            <w:vAlign w:val="center"/>
          </w:tcPr>
          <w:p w14:paraId="170A2282">
            <w:pPr>
              <w:spacing w:line="30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w:t>
            </w:r>
          </w:p>
        </w:tc>
        <w:tc>
          <w:tcPr>
            <w:tcW w:w="4119" w:type="dxa"/>
            <w:vAlign w:val="center"/>
          </w:tcPr>
          <w:p w14:paraId="7E25B0B6">
            <w:pP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乙方在人员配置要求、设施设备</w:t>
            </w:r>
            <w:r>
              <w:rPr>
                <w:rFonts w:hint="eastAsia" w:ascii="宋体" w:hAnsi="宋体" w:eastAsia="宋体" w:cs="宋体"/>
                <w:color w:val="000000"/>
                <w:sz w:val="28"/>
                <w:szCs w:val="28"/>
                <w:highlight w:val="none"/>
                <w:lang w:val="en-US" w:eastAsia="zh-CN"/>
              </w:rPr>
              <w:t>维护保养</w:t>
            </w:r>
            <w:r>
              <w:rPr>
                <w:rFonts w:hint="eastAsia" w:ascii="宋体" w:hAnsi="宋体" w:eastAsia="宋体" w:cs="宋体"/>
                <w:color w:val="000000"/>
                <w:sz w:val="28"/>
                <w:szCs w:val="28"/>
                <w:highlight w:val="none"/>
              </w:rPr>
              <w:t>、物资</w:t>
            </w:r>
            <w:r>
              <w:rPr>
                <w:rFonts w:hint="eastAsia" w:ascii="宋体" w:hAnsi="宋体" w:eastAsia="宋体" w:cs="宋体"/>
                <w:color w:val="000000"/>
                <w:sz w:val="28"/>
                <w:szCs w:val="28"/>
                <w:highlight w:val="none"/>
                <w:lang w:val="en-US" w:eastAsia="zh-CN"/>
              </w:rPr>
              <w:t>储备</w:t>
            </w:r>
            <w:r>
              <w:rPr>
                <w:rFonts w:hint="eastAsia" w:ascii="宋体" w:hAnsi="宋体" w:eastAsia="宋体" w:cs="宋体"/>
                <w:color w:val="000000"/>
                <w:sz w:val="28"/>
                <w:szCs w:val="28"/>
                <w:highlight w:val="none"/>
              </w:rPr>
              <w:t>、工作纪律、服务考核、布草洗涤服务项目总体要求、安全生产等方面按照合同执行，满足甲方服务需求。</w:t>
            </w:r>
          </w:p>
        </w:tc>
        <w:tc>
          <w:tcPr>
            <w:tcW w:w="738" w:type="dxa"/>
            <w:vAlign w:val="center"/>
          </w:tcPr>
          <w:p w14:paraId="554C4722">
            <w:pPr>
              <w:spacing w:line="30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20</w:t>
            </w:r>
          </w:p>
        </w:tc>
        <w:tc>
          <w:tcPr>
            <w:tcW w:w="3352" w:type="dxa"/>
            <w:vAlign w:val="center"/>
          </w:tcPr>
          <w:p w14:paraId="58F24602">
            <w:pP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抽查或检查中每发现不符合的，一项一次扣0.5分</w:t>
            </w:r>
          </w:p>
        </w:tc>
      </w:tr>
      <w:tr w14:paraId="00415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2" w:hRule="exact"/>
          <w:jc w:val="center"/>
        </w:trPr>
        <w:tc>
          <w:tcPr>
            <w:tcW w:w="571" w:type="dxa"/>
            <w:vAlign w:val="center"/>
          </w:tcPr>
          <w:p w14:paraId="14680A84">
            <w:pPr>
              <w:spacing w:line="30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w:t>
            </w:r>
          </w:p>
        </w:tc>
        <w:tc>
          <w:tcPr>
            <w:tcW w:w="4119" w:type="dxa"/>
            <w:vAlign w:val="center"/>
          </w:tcPr>
          <w:p w14:paraId="37B97D02">
            <w:pP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布草清洗干净、无污渍残留，布草熨烫平整、外观无变色、串色、脱色及颜色发灰现象。</w:t>
            </w:r>
          </w:p>
        </w:tc>
        <w:tc>
          <w:tcPr>
            <w:tcW w:w="738" w:type="dxa"/>
            <w:vAlign w:val="center"/>
          </w:tcPr>
          <w:p w14:paraId="2572FB3C">
            <w:pPr>
              <w:spacing w:line="30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15</w:t>
            </w:r>
          </w:p>
        </w:tc>
        <w:tc>
          <w:tcPr>
            <w:tcW w:w="3352" w:type="dxa"/>
            <w:vAlign w:val="center"/>
          </w:tcPr>
          <w:p w14:paraId="5EFA99F6">
            <w:pP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抽查或检查中每发现不符合的，一项或每件布草扣0.5分。</w:t>
            </w:r>
          </w:p>
        </w:tc>
      </w:tr>
      <w:tr w14:paraId="1B504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1" w:hRule="exact"/>
          <w:jc w:val="center"/>
        </w:trPr>
        <w:tc>
          <w:tcPr>
            <w:tcW w:w="571" w:type="dxa"/>
            <w:vAlign w:val="center"/>
          </w:tcPr>
          <w:p w14:paraId="35043A13">
            <w:pPr>
              <w:spacing w:line="30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3</w:t>
            </w:r>
          </w:p>
        </w:tc>
        <w:tc>
          <w:tcPr>
            <w:tcW w:w="4119" w:type="dxa"/>
            <w:vAlign w:val="center"/>
          </w:tcPr>
          <w:p w14:paraId="1A48D215">
            <w:pP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布草无残留异味，折叠、打包、登记、核对、数据上报等符合甲方的要求。</w:t>
            </w:r>
          </w:p>
        </w:tc>
        <w:tc>
          <w:tcPr>
            <w:tcW w:w="738" w:type="dxa"/>
            <w:vAlign w:val="center"/>
          </w:tcPr>
          <w:p w14:paraId="1416B74D">
            <w:pPr>
              <w:spacing w:line="30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15</w:t>
            </w:r>
          </w:p>
        </w:tc>
        <w:tc>
          <w:tcPr>
            <w:tcW w:w="3352" w:type="dxa"/>
            <w:vAlign w:val="center"/>
          </w:tcPr>
          <w:p w14:paraId="3647D183">
            <w:pP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抽查或检查中每发现不符合的，一项或每件布草扣0.5分。</w:t>
            </w:r>
          </w:p>
        </w:tc>
      </w:tr>
      <w:tr w14:paraId="5A92B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9" w:hRule="exact"/>
          <w:jc w:val="center"/>
        </w:trPr>
        <w:tc>
          <w:tcPr>
            <w:tcW w:w="571" w:type="dxa"/>
            <w:vAlign w:val="center"/>
          </w:tcPr>
          <w:p w14:paraId="25F7FC6E">
            <w:pPr>
              <w:spacing w:line="30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4</w:t>
            </w:r>
          </w:p>
        </w:tc>
        <w:tc>
          <w:tcPr>
            <w:tcW w:w="4119" w:type="dxa"/>
            <w:vAlign w:val="center"/>
          </w:tcPr>
          <w:p w14:paraId="1AAB8929">
            <w:pP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无因洗涤不规范原因造成的织物发硬、起毛、缩水等现象，不得使用任何有害人体健康的洗涤原料或耗材。</w:t>
            </w:r>
          </w:p>
        </w:tc>
        <w:tc>
          <w:tcPr>
            <w:tcW w:w="738" w:type="dxa"/>
            <w:vAlign w:val="center"/>
          </w:tcPr>
          <w:p w14:paraId="169B60F4">
            <w:pPr>
              <w:spacing w:line="30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10</w:t>
            </w:r>
          </w:p>
        </w:tc>
        <w:tc>
          <w:tcPr>
            <w:tcW w:w="3352" w:type="dxa"/>
            <w:vAlign w:val="center"/>
          </w:tcPr>
          <w:p w14:paraId="6A475165">
            <w:pP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抽查或检查中每发现不符合的，一项或每件布草扣0.5分。</w:t>
            </w:r>
          </w:p>
        </w:tc>
      </w:tr>
      <w:tr w14:paraId="6230D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2" w:hRule="exact"/>
          <w:jc w:val="center"/>
        </w:trPr>
        <w:tc>
          <w:tcPr>
            <w:tcW w:w="571" w:type="dxa"/>
            <w:vAlign w:val="center"/>
          </w:tcPr>
          <w:p w14:paraId="0CD261AA">
            <w:pPr>
              <w:spacing w:line="30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5</w:t>
            </w:r>
          </w:p>
        </w:tc>
        <w:tc>
          <w:tcPr>
            <w:tcW w:w="4119" w:type="dxa"/>
            <w:vAlign w:val="center"/>
          </w:tcPr>
          <w:p w14:paraId="2B783094">
            <w:pP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布草的纽扣、标记、带子缝补修复是否及时，出现问题按期整改。</w:t>
            </w:r>
          </w:p>
        </w:tc>
        <w:tc>
          <w:tcPr>
            <w:tcW w:w="738" w:type="dxa"/>
            <w:vAlign w:val="center"/>
          </w:tcPr>
          <w:p w14:paraId="6ABFE985">
            <w:pPr>
              <w:spacing w:line="30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15</w:t>
            </w:r>
          </w:p>
        </w:tc>
        <w:tc>
          <w:tcPr>
            <w:tcW w:w="3352" w:type="dxa"/>
            <w:vAlign w:val="center"/>
          </w:tcPr>
          <w:p w14:paraId="28DDA411">
            <w:pP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抽查或检查中每发现不符合的，一次、一项或每件布草扣0.5分</w:t>
            </w:r>
          </w:p>
        </w:tc>
      </w:tr>
      <w:tr w14:paraId="2F34E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9" w:hRule="exact"/>
          <w:jc w:val="center"/>
        </w:trPr>
        <w:tc>
          <w:tcPr>
            <w:tcW w:w="571" w:type="dxa"/>
            <w:vAlign w:val="center"/>
          </w:tcPr>
          <w:p w14:paraId="763FAAA5">
            <w:pPr>
              <w:spacing w:line="30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6</w:t>
            </w:r>
          </w:p>
        </w:tc>
        <w:tc>
          <w:tcPr>
            <w:tcW w:w="4119" w:type="dxa"/>
            <w:vAlign w:val="center"/>
          </w:tcPr>
          <w:p w14:paraId="2112EE01">
            <w:pP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衣物洗涤是否符合要求，规范洗涤、消毒、烘干等。洗涤物品接收、送回是否及时，数量是否相符。</w:t>
            </w:r>
          </w:p>
        </w:tc>
        <w:tc>
          <w:tcPr>
            <w:tcW w:w="738" w:type="dxa"/>
            <w:vAlign w:val="center"/>
          </w:tcPr>
          <w:p w14:paraId="35E6ACA8">
            <w:pPr>
              <w:spacing w:line="30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15</w:t>
            </w:r>
          </w:p>
        </w:tc>
        <w:tc>
          <w:tcPr>
            <w:tcW w:w="3352" w:type="dxa"/>
            <w:vAlign w:val="center"/>
          </w:tcPr>
          <w:p w14:paraId="3CC0ACFF">
            <w:pP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抽查或检查中每发现不符合的，一项或每件布草扣0.5分。</w:t>
            </w:r>
          </w:p>
        </w:tc>
      </w:tr>
      <w:tr w14:paraId="6C56E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exact"/>
          <w:jc w:val="center"/>
        </w:trPr>
        <w:tc>
          <w:tcPr>
            <w:tcW w:w="571" w:type="dxa"/>
            <w:vAlign w:val="center"/>
          </w:tcPr>
          <w:p w14:paraId="0A8E4B9E">
            <w:pPr>
              <w:spacing w:line="30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7</w:t>
            </w:r>
          </w:p>
        </w:tc>
        <w:tc>
          <w:tcPr>
            <w:tcW w:w="4119" w:type="dxa"/>
            <w:vAlign w:val="center"/>
          </w:tcPr>
          <w:p w14:paraId="43490DA3">
            <w:pP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运输、储存、消毒是否符合要求，检测符合相关法律法规及检验标准，并按期进行检测。</w:t>
            </w:r>
          </w:p>
        </w:tc>
        <w:tc>
          <w:tcPr>
            <w:tcW w:w="738" w:type="dxa"/>
            <w:vAlign w:val="center"/>
          </w:tcPr>
          <w:p w14:paraId="50903964">
            <w:pPr>
              <w:spacing w:line="30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10</w:t>
            </w:r>
          </w:p>
        </w:tc>
        <w:tc>
          <w:tcPr>
            <w:tcW w:w="3352" w:type="dxa"/>
            <w:vAlign w:val="center"/>
          </w:tcPr>
          <w:p w14:paraId="0DAD58D6">
            <w:pP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抽查或检查中每发现不符合的，一项、一次扣2分。</w:t>
            </w:r>
          </w:p>
        </w:tc>
      </w:tr>
      <w:tr w14:paraId="0AE23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exact"/>
          <w:jc w:val="center"/>
        </w:trPr>
        <w:tc>
          <w:tcPr>
            <w:tcW w:w="571" w:type="dxa"/>
            <w:vAlign w:val="center"/>
          </w:tcPr>
          <w:p w14:paraId="50B98F37">
            <w:pPr>
              <w:spacing w:line="300" w:lineRule="exact"/>
              <w:ind w:firstLine="560" w:firstLineChars="200"/>
              <w:jc w:val="center"/>
              <w:rPr>
                <w:rFonts w:hint="eastAsia" w:ascii="宋体" w:hAnsi="宋体" w:eastAsia="宋体" w:cs="宋体"/>
                <w:color w:val="000000"/>
                <w:sz w:val="28"/>
                <w:szCs w:val="28"/>
                <w:highlight w:val="none"/>
              </w:rPr>
            </w:pPr>
          </w:p>
        </w:tc>
        <w:tc>
          <w:tcPr>
            <w:tcW w:w="4119" w:type="dxa"/>
            <w:vAlign w:val="center"/>
          </w:tcPr>
          <w:p w14:paraId="7E8AAC1D">
            <w:pPr>
              <w:spacing w:line="300" w:lineRule="exact"/>
              <w:ind w:firstLine="560" w:firstLineChars="200"/>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合计</w:t>
            </w:r>
          </w:p>
        </w:tc>
        <w:tc>
          <w:tcPr>
            <w:tcW w:w="738" w:type="dxa"/>
            <w:vAlign w:val="center"/>
          </w:tcPr>
          <w:p w14:paraId="49C267D8">
            <w:pPr>
              <w:spacing w:line="30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100</w:t>
            </w:r>
          </w:p>
        </w:tc>
        <w:tc>
          <w:tcPr>
            <w:tcW w:w="3352" w:type="dxa"/>
            <w:vAlign w:val="center"/>
          </w:tcPr>
          <w:p w14:paraId="5C2AFD03">
            <w:pPr>
              <w:spacing w:line="300" w:lineRule="exact"/>
              <w:ind w:firstLine="560" w:firstLineChars="200"/>
              <w:jc w:val="center"/>
              <w:rPr>
                <w:rFonts w:hint="eastAsia" w:ascii="宋体" w:hAnsi="宋体" w:eastAsia="宋体" w:cs="宋体"/>
                <w:color w:val="000000"/>
                <w:sz w:val="28"/>
                <w:szCs w:val="28"/>
                <w:highlight w:val="none"/>
              </w:rPr>
            </w:pPr>
          </w:p>
        </w:tc>
      </w:tr>
      <w:tr w14:paraId="715F2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exact"/>
          <w:jc w:val="center"/>
        </w:trPr>
        <w:tc>
          <w:tcPr>
            <w:tcW w:w="8780" w:type="dxa"/>
            <w:gridSpan w:val="4"/>
            <w:vAlign w:val="center"/>
          </w:tcPr>
          <w:p w14:paraId="74D28BFC">
            <w:pPr>
              <w:spacing w:line="300" w:lineRule="exact"/>
              <w:ind w:firstLine="560" w:firstLineChars="200"/>
              <w:jc w:val="left"/>
              <w:rPr>
                <w:rFonts w:hint="eastAsia" w:ascii="宋体" w:hAnsi="宋体" w:eastAsia="宋体" w:cs="宋体"/>
                <w:color w:val="000000"/>
                <w:sz w:val="28"/>
                <w:szCs w:val="28"/>
                <w:highlight w:val="none"/>
              </w:rPr>
            </w:pPr>
          </w:p>
        </w:tc>
      </w:tr>
      <w:bookmarkEnd w:id="58"/>
    </w:tbl>
    <w:p w14:paraId="2E5BB308">
      <w:pPr>
        <w:rPr>
          <w:rFonts w:hint="eastAsia" w:ascii="宋体" w:hAnsi="宋体" w:eastAsia="宋体" w:cs="宋体"/>
          <w:highlight w:val="none"/>
        </w:rPr>
      </w:pPr>
    </w:p>
    <w:p w14:paraId="0FC23F12">
      <w:pPr>
        <w:widowControl/>
        <w:jc w:val="left"/>
        <w:rPr>
          <w:rFonts w:hint="eastAsia" w:ascii="宋体" w:hAnsi="宋体" w:eastAsia="宋体" w:cs="宋体"/>
          <w:highlight w:val="none"/>
        </w:rPr>
      </w:pPr>
    </w:p>
    <w:p w14:paraId="197078ED">
      <w:pPr>
        <w:rPr>
          <w:rStyle w:val="30"/>
          <w:rFonts w:hint="eastAsia" w:ascii="宋体" w:hAnsi="宋体" w:eastAsia="宋体" w:cs="宋体"/>
          <w:b/>
          <w:bCs/>
          <w:highlight w:val="none"/>
        </w:rPr>
      </w:pPr>
    </w:p>
    <w:p w14:paraId="676BCFC7">
      <w:pPr>
        <w:rPr>
          <w:rStyle w:val="30"/>
          <w:rFonts w:hint="eastAsia" w:ascii="宋体" w:hAnsi="宋体" w:eastAsia="宋体" w:cs="宋体"/>
          <w:b/>
          <w:bCs/>
          <w:highlight w:val="none"/>
        </w:rPr>
      </w:pPr>
      <w:r>
        <w:rPr>
          <w:rStyle w:val="30"/>
          <w:rFonts w:hint="eastAsia" w:ascii="宋体" w:hAnsi="宋体" w:eastAsia="宋体" w:cs="宋体"/>
          <w:b/>
          <w:bCs/>
          <w:highlight w:val="none"/>
        </w:rPr>
        <w:br w:type="page"/>
      </w:r>
    </w:p>
    <w:p w14:paraId="44DA6FF0">
      <w:pPr>
        <w:pStyle w:val="2"/>
        <w:rPr>
          <w:rStyle w:val="30"/>
          <w:rFonts w:hint="eastAsia" w:ascii="宋体" w:hAnsi="宋体" w:eastAsia="宋体" w:cs="宋体"/>
          <w:b/>
          <w:bCs/>
          <w:highlight w:val="none"/>
        </w:rPr>
      </w:pPr>
      <w:r>
        <w:rPr>
          <w:rStyle w:val="30"/>
          <w:rFonts w:hint="eastAsia" w:ascii="宋体" w:hAnsi="宋体" w:eastAsia="宋体" w:cs="宋体"/>
          <w:b/>
          <w:bCs/>
          <w:highlight w:val="none"/>
        </w:rPr>
        <w:t>第六章 响应文件格式</w:t>
      </w:r>
      <w:bookmarkEnd w:id="59"/>
      <w:bookmarkEnd w:id="60"/>
    </w:p>
    <w:p w14:paraId="0B051D70">
      <w:pPr>
        <w:jc w:val="center"/>
        <w:rPr>
          <w:rFonts w:hint="eastAsia" w:ascii="宋体" w:hAnsi="宋体" w:eastAsia="宋体" w:cs="宋体"/>
          <w:b/>
          <w:bCs/>
          <w:highlight w:val="none"/>
        </w:rPr>
      </w:pPr>
      <w:bookmarkStart w:id="61" w:name="_Toc24997"/>
      <w:bookmarkStart w:id="62" w:name="_Toc19590"/>
      <w:bookmarkStart w:id="63" w:name="_Toc8092"/>
    </w:p>
    <w:p w14:paraId="5E46FD98">
      <w:pPr>
        <w:jc w:val="center"/>
        <w:rPr>
          <w:rFonts w:hint="eastAsia" w:ascii="宋体" w:hAnsi="宋体" w:eastAsia="宋体" w:cs="宋体"/>
          <w:b/>
          <w:bCs/>
          <w:highlight w:val="none"/>
        </w:rPr>
      </w:pPr>
    </w:p>
    <w:bookmarkEnd w:id="61"/>
    <w:bookmarkEnd w:id="62"/>
    <w:bookmarkEnd w:id="63"/>
    <w:p w14:paraId="647B9AFD">
      <w:pPr>
        <w:jc w:val="center"/>
        <w:rPr>
          <w:rFonts w:hint="eastAsia" w:ascii="宋体" w:hAnsi="宋体" w:eastAsia="宋体" w:cs="宋体"/>
          <w:b/>
          <w:bCs/>
          <w:sz w:val="40"/>
          <w:szCs w:val="36"/>
          <w:highlight w:val="none"/>
        </w:rPr>
      </w:pPr>
      <w:r>
        <w:rPr>
          <w:rFonts w:hint="eastAsia" w:ascii="宋体" w:hAnsi="宋体" w:eastAsia="宋体" w:cs="宋体"/>
          <w:b/>
          <w:bCs/>
          <w:sz w:val="40"/>
          <w:szCs w:val="36"/>
          <w:highlight w:val="none"/>
        </w:rPr>
        <w:t>宣威市第一人民医院被服清洗服务采购项目</w:t>
      </w:r>
    </w:p>
    <w:p w14:paraId="74F5D5E4">
      <w:pPr>
        <w:jc w:val="center"/>
        <w:rPr>
          <w:rFonts w:hint="eastAsia" w:ascii="宋体" w:hAnsi="宋体" w:eastAsia="宋体" w:cs="宋体"/>
          <w:szCs w:val="28"/>
          <w:highlight w:val="none"/>
          <w:u w:val="single"/>
        </w:rPr>
      </w:pPr>
    </w:p>
    <w:p w14:paraId="161B80F2">
      <w:pPr>
        <w:jc w:val="center"/>
        <w:rPr>
          <w:rFonts w:hint="eastAsia" w:ascii="宋体" w:hAnsi="宋体" w:eastAsia="宋体" w:cs="宋体"/>
          <w:szCs w:val="28"/>
          <w:highlight w:val="none"/>
          <w:u w:val="single"/>
        </w:rPr>
      </w:pPr>
    </w:p>
    <w:p w14:paraId="382E73CB">
      <w:pPr>
        <w:jc w:val="center"/>
        <w:rPr>
          <w:rFonts w:hint="eastAsia" w:ascii="宋体" w:hAnsi="宋体" w:eastAsia="宋体" w:cs="宋体"/>
          <w:szCs w:val="28"/>
          <w:highlight w:val="none"/>
          <w:u w:val="single"/>
        </w:rPr>
      </w:pPr>
    </w:p>
    <w:p w14:paraId="691D0F35">
      <w:pPr>
        <w:jc w:val="center"/>
        <w:rPr>
          <w:rFonts w:hint="eastAsia" w:ascii="宋体" w:hAnsi="宋体" w:eastAsia="宋体" w:cs="宋体"/>
          <w:szCs w:val="28"/>
          <w:highlight w:val="none"/>
          <w:u w:val="single"/>
        </w:rPr>
      </w:pPr>
    </w:p>
    <w:p w14:paraId="1ADD43A4">
      <w:pPr>
        <w:jc w:val="center"/>
        <w:rPr>
          <w:rFonts w:hint="eastAsia" w:ascii="宋体" w:hAnsi="宋体" w:eastAsia="宋体" w:cs="宋体"/>
          <w:szCs w:val="28"/>
          <w:highlight w:val="none"/>
          <w:u w:val="single"/>
        </w:rPr>
      </w:pPr>
    </w:p>
    <w:p w14:paraId="3578A6D2">
      <w:pPr>
        <w:jc w:val="center"/>
        <w:rPr>
          <w:rFonts w:hint="eastAsia" w:ascii="宋体" w:hAnsi="宋体" w:eastAsia="宋体" w:cs="宋体"/>
          <w:b/>
          <w:bCs/>
          <w:sz w:val="180"/>
          <w:szCs w:val="180"/>
          <w:highlight w:val="none"/>
        </w:rPr>
      </w:pPr>
      <w:r>
        <w:rPr>
          <w:rFonts w:hint="eastAsia" w:ascii="宋体" w:hAnsi="宋体" w:eastAsia="宋体" w:cs="宋体"/>
          <w:b/>
          <w:bCs/>
          <w:sz w:val="72"/>
          <w:szCs w:val="56"/>
          <w:highlight w:val="none"/>
        </w:rPr>
        <w:t>响  应  文  件</w:t>
      </w:r>
    </w:p>
    <w:p w14:paraId="70A4A1A0">
      <w:pPr>
        <w:jc w:val="center"/>
        <w:rPr>
          <w:rFonts w:hint="eastAsia" w:ascii="宋体" w:hAnsi="宋体" w:eastAsia="宋体" w:cs="宋体"/>
          <w:szCs w:val="28"/>
          <w:highlight w:val="none"/>
          <w:lang w:eastAsia="zh-CN"/>
        </w:rPr>
      </w:pPr>
      <w:bookmarkStart w:id="64" w:name="_Toc14482"/>
      <w:bookmarkStart w:id="65" w:name="_Toc29907"/>
      <w:bookmarkStart w:id="66" w:name="_Toc6169"/>
      <w:bookmarkStart w:id="67" w:name="_Hlk494463872"/>
      <w:r>
        <w:rPr>
          <w:rFonts w:hint="eastAsia" w:ascii="宋体" w:hAnsi="宋体" w:eastAsia="宋体" w:cs="宋体"/>
          <w:szCs w:val="28"/>
          <w:highlight w:val="none"/>
        </w:rPr>
        <w:t>项目编号：</w:t>
      </w:r>
      <w:bookmarkEnd w:id="64"/>
      <w:bookmarkEnd w:id="65"/>
      <w:bookmarkEnd w:id="66"/>
      <w:r>
        <w:rPr>
          <w:rFonts w:hint="eastAsia" w:ascii="宋体" w:hAnsi="宋体" w:cs="宋体"/>
          <w:szCs w:val="28"/>
          <w:highlight w:val="none"/>
          <w:lang w:eastAsia="zh-CN"/>
        </w:rPr>
        <w:t>QJZC2025-C3-00783-GRZB-0028</w:t>
      </w:r>
    </w:p>
    <w:bookmarkEnd w:id="67"/>
    <w:p w14:paraId="76D96112">
      <w:pPr>
        <w:jc w:val="center"/>
        <w:rPr>
          <w:rFonts w:hint="eastAsia" w:ascii="宋体" w:hAnsi="宋体" w:eastAsia="宋体" w:cs="宋体"/>
          <w:sz w:val="32"/>
          <w:szCs w:val="32"/>
          <w:highlight w:val="none"/>
        </w:rPr>
      </w:pPr>
    </w:p>
    <w:p w14:paraId="0C6DE9C0">
      <w:pPr>
        <w:spacing w:line="640" w:lineRule="exact"/>
        <w:ind w:firstLine="665" w:firstLineChars="208"/>
        <w:rPr>
          <w:rFonts w:hint="eastAsia" w:ascii="宋体" w:hAnsi="宋体" w:eastAsia="宋体" w:cs="宋体"/>
          <w:sz w:val="32"/>
          <w:szCs w:val="32"/>
          <w:highlight w:val="none"/>
        </w:rPr>
      </w:pPr>
    </w:p>
    <w:p w14:paraId="6FAD281D">
      <w:pPr>
        <w:spacing w:line="640" w:lineRule="exact"/>
        <w:ind w:firstLine="665" w:firstLineChars="208"/>
        <w:rPr>
          <w:rFonts w:hint="eastAsia" w:ascii="宋体" w:hAnsi="宋体" w:eastAsia="宋体" w:cs="宋体"/>
          <w:sz w:val="32"/>
          <w:szCs w:val="32"/>
          <w:highlight w:val="none"/>
        </w:rPr>
      </w:pPr>
    </w:p>
    <w:p w14:paraId="60E8D7AB">
      <w:pPr>
        <w:spacing w:line="640" w:lineRule="exact"/>
        <w:ind w:firstLine="665" w:firstLineChars="208"/>
        <w:rPr>
          <w:rFonts w:hint="eastAsia" w:ascii="宋体" w:hAnsi="宋体" w:eastAsia="宋体" w:cs="宋体"/>
          <w:sz w:val="32"/>
          <w:szCs w:val="32"/>
          <w:highlight w:val="none"/>
        </w:rPr>
      </w:pPr>
    </w:p>
    <w:p w14:paraId="5FA6B421">
      <w:pPr>
        <w:spacing w:line="640" w:lineRule="exact"/>
        <w:ind w:firstLine="582" w:firstLineChars="208"/>
        <w:rPr>
          <w:rFonts w:hint="eastAsia" w:ascii="宋体" w:hAnsi="宋体" w:eastAsia="宋体" w:cs="宋体"/>
          <w:szCs w:val="28"/>
          <w:highlight w:val="none"/>
          <w:u w:val="single"/>
        </w:rPr>
      </w:pPr>
      <w:r>
        <w:rPr>
          <w:rFonts w:hint="eastAsia" w:ascii="宋体" w:hAnsi="宋体" w:eastAsia="宋体" w:cs="宋体"/>
          <w:szCs w:val="28"/>
          <w:highlight w:val="none"/>
        </w:rPr>
        <w:t>供应商：</w:t>
      </w:r>
      <w:r>
        <w:rPr>
          <w:rFonts w:hint="eastAsia" w:ascii="宋体" w:hAnsi="宋体" w:eastAsia="宋体" w:cs="宋体"/>
          <w:szCs w:val="28"/>
          <w:highlight w:val="none"/>
          <w:u w:val="single"/>
        </w:rPr>
        <w:t xml:space="preserve">                             </w:t>
      </w:r>
      <w:r>
        <w:rPr>
          <w:rFonts w:hint="eastAsia" w:ascii="宋体" w:hAnsi="宋体" w:eastAsia="宋体" w:cs="宋体"/>
          <w:spacing w:val="20"/>
          <w:szCs w:val="28"/>
          <w:highlight w:val="none"/>
          <w:u w:val="single"/>
        </w:rPr>
        <w:t>（加盖电子公章）</w:t>
      </w:r>
    </w:p>
    <w:p w14:paraId="19593D3E">
      <w:pPr>
        <w:spacing w:line="640" w:lineRule="exact"/>
        <w:ind w:firstLine="504" w:firstLineChars="180"/>
        <w:rPr>
          <w:rFonts w:hint="eastAsia" w:ascii="宋体" w:hAnsi="宋体" w:eastAsia="宋体" w:cs="宋体"/>
          <w:szCs w:val="28"/>
          <w:highlight w:val="none"/>
        </w:rPr>
      </w:pPr>
      <w:r>
        <w:rPr>
          <w:rFonts w:hint="eastAsia" w:ascii="宋体" w:hAnsi="宋体" w:eastAsia="宋体" w:cs="宋体"/>
          <w:szCs w:val="28"/>
          <w:highlight w:val="none"/>
        </w:rPr>
        <w:t>法定代表人（负责人）或其委托代理人：</w:t>
      </w:r>
      <w:r>
        <w:rPr>
          <w:rFonts w:hint="eastAsia" w:ascii="宋体" w:hAnsi="宋体" w:eastAsia="宋体" w:cs="宋体"/>
          <w:szCs w:val="28"/>
          <w:highlight w:val="none"/>
          <w:u w:val="single"/>
        </w:rPr>
        <w:t xml:space="preserve">    （电子签名/签章）</w:t>
      </w:r>
    </w:p>
    <w:p w14:paraId="0F8F328B">
      <w:pPr>
        <w:spacing w:line="640" w:lineRule="exact"/>
        <w:ind w:firstLine="504" w:firstLineChars="180"/>
        <w:rPr>
          <w:rFonts w:hint="eastAsia" w:ascii="宋体" w:hAnsi="宋体" w:eastAsia="宋体" w:cs="宋体"/>
          <w:szCs w:val="28"/>
          <w:highlight w:val="none"/>
        </w:rPr>
      </w:pPr>
      <w:r>
        <w:rPr>
          <w:rFonts w:hint="eastAsia" w:ascii="宋体" w:hAnsi="宋体" w:eastAsia="宋体" w:cs="宋体"/>
          <w:szCs w:val="28"/>
          <w:highlight w:val="none"/>
        </w:rPr>
        <w:t>供应商地址：</w:t>
      </w:r>
      <w:r>
        <w:rPr>
          <w:rFonts w:hint="eastAsia" w:ascii="宋体" w:hAnsi="宋体" w:eastAsia="宋体" w:cs="宋体"/>
          <w:szCs w:val="28"/>
          <w:highlight w:val="none"/>
          <w:u w:val="single"/>
        </w:rPr>
        <w:t xml:space="preserve">                                        </w:t>
      </w:r>
    </w:p>
    <w:p w14:paraId="0392A8C2">
      <w:pPr>
        <w:spacing w:line="640" w:lineRule="exact"/>
        <w:ind w:firstLine="504" w:firstLineChars="180"/>
        <w:rPr>
          <w:rFonts w:hint="eastAsia" w:ascii="宋体" w:hAnsi="宋体" w:eastAsia="宋体" w:cs="宋体"/>
          <w:szCs w:val="28"/>
          <w:highlight w:val="none"/>
          <w:u w:val="single"/>
        </w:rPr>
      </w:pPr>
      <w:r>
        <w:rPr>
          <w:rFonts w:hint="eastAsia" w:ascii="宋体" w:hAnsi="宋体" w:eastAsia="宋体" w:cs="宋体"/>
          <w:szCs w:val="28"/>
          <w:highlight w:val="none"/>
        </w:rPr>
        <w:t>联系电话：</w:t>
      </w:r>
      <w:r>
        <w:rPr>
          <w:rFonts w:hint="eastAsia" w:ascii="宋体" w:hAnsi="宋体" w:eastAsia="宋体" w:cs="宋体"/>
          <w:szCs w:val="28"/>
          <w:highlight w:val="none"/>
          <w:u w:val="single"/>
        </w:rPr>
        <w:t xml:space="preserve">                  </w:t>
      </w:r>
    </w:p>
    <w:p w14:paraId="2C60DF0A">
      <w:pPr>
        <w:spacing w:line="640" w:lineRule="exact"/>
        <w:ind w:firstLine="504" w:firstLineChars="180"/>
        <w:rPr>
          <w:rFonts w:hint="eastAsia" w:ascii="宋体" w:hAnsi="宋体" w:eastAsia="宋体" w:cs="宋体"/>
          <w:szCs w:val="28"/>
          <w:highlight w:val="none"/>
          <w:u w:val="single"/>
        </w:rPr>
      </w:pPr>
      <w:r>
        <w:rPr>
          <w:rFonts w:hint="eastAsia" w:ascii="宋体" w:hAnsi="宋体" w:eastAsia="宋体" w:cs="宋体"/>
          <w:szCs w:val="28"/>
          <w:highlight w:val="none"/>
        </w:rPr>
        <w:t>邮政编码：</w:t>
      </w:r>
      <w:r>
        <w:rPr>
          <w:rFonts w:hint="eastAsia" w:ascii="宋体" w:hAnsi="宋体" w:eastAsia="宋体" w:cs="宋体"/>
          <w:szCs w:val="28"/>
          <w:highlight w:val="none"/>
          <w:u w:val="single"/>
        </w:rPr>
        <w:t xml:space="preserve">                  </w:t>
      </w:r>
    </w:p>
    <w:p w14:paraId="1B593DD4">
      <w:pPr>
        <w:spacing w:line="640" w:lineRule="exact"/>
        <w:ind w:firstLine="504" w:firstLineChars="180"/>
        <w:rPr>
          <w:rFonts w:hint="eastAsia" w:ascii="宋体" w:hAnsi="宋体" w:eastAsia="宋体" w:cs="宋体"/>
          <w:szCs w:val="28"/>
          <w:highlight w:val="none"/>
        </w:rPr>
      </w:pPr>
      <w:r>
        <w:rPr>
          <w:rFonts w:hint="eastAsia" w:ascii="宋体" w:hAnsi="宋体" w:eastAsia="宋体" w:cs="宋体"/>
          <w:szCs w:val="28"/>
          <w:highlight w:val="none"/>
        </w:rPr>
        <w:t>日    期：</w:t>
      </w:r>
      <w:r>
        <w:rPr>
          <w:rFonts w:hint="eastAsia" w:ascii="宋体" w:hAnsi="宋体" w:eastAsia="宋体" w:cs="宋体"/>
          <w:szCs w:val="28"/>
          <w:highlight w:val="none"/>
          <w:u w:val="single"/>
        </w:rPr>
        <w:t xml:space="preserve">        </w:t>
      </w:r>
      <w:r>
        <w:rPr>
          <w:rFonts w:hint="eastAsia" w:ascii="宋体" w:hAnsi="宋体" w:eastAsia="宋体" w:cs="宋体"/>
          <w:szCs w:val="28"/>
          <w:highlight w:val="none"/>
        </w:rPr>
        <w:t>年</w:t>
      </w:r>
      <w:r>
        <w:rPr>
          <w:rFonts w:hint="eastAsia" w:ascii="宋体" w:hAnsi="宋体" w:eastAsia="宋体" w:cs="宋体"/>
          <w:szCs w:val="28"/>
          <w:highlight w:val="none"/>
          <w:u w:val="single"/>
        </w:rPr>
        <w:t xml:space="preserve">    </w:t>
      </w:r>
      <w:r>
        <w:rPr>
          <w:rFonts w:hint="eastAsia" w:ascii="宋体" w:hAnsi="宋体" w:eastAsia="宋体" w:cs="宋体"/>
          <w:szCs w:val="28"/>
          <w:highlight w:val="none"/>
        </w:rPr>
        <w:t>月</w:t>
      </w:r>
      <w:r>
        <w:rPr>
          <w:rFonts w:hint="eastAsia" w:ascii="宋体" w:hAnsi="宋体" w:eastAsia="宋体" w:cs="宋体"/>
          <w:szCs w:val="28"/>
          <w:highlight w:val="none"/>
          <w:u w:val="single"/>
        </w:rPr>
        <w:t xml:space="preserve">    </w:t>
      </w:r>
      <w:r>
        <w:rPr>
          <w:rFonts w:hint="eastAsia" w:ascii="宋体" w:hAnsi="宋体" w:eastAsia="宋体" w:cs="宋体"/>
          <w:szCs w:val="28"/>
          <w:highlight w:val="none"/>
        </w:rPr>
        <w:t>日</w:t>
      </w:r>
    </w:p>
    <w:p w14:paraId="49A5B486">
      <w:pPr>
        <w:spacing w:line="360" w:lineRule="auto"/>
        <w:jc w:val="center"/>
        <w:rPr>
          <w:rFonts w:hint="eastAsia" w:ascii="宋体" w:hAnsi="宋体" w:eastAsia="宋体" w:cs="宋体"/>
          <w:szCs w:val="28"/>
          <w:highlight w:val="none"/>
        </w:rPr>
      </w:pPr>
      <w:r>
        <w:rPr>
          <w:rFonts w:hint="eastAsia" w:ascii="宋体" w:hAnsi="宋体" w:eastAsia="宋体" w:cs="宋体"/>
          <w:szCs w:val="28"/>
          <w:highlight w:val="none"/>
        </w:rPr>
        <w:br w:type="page"/>
      </w:r>
      <w:r>
        <w:rPr>
          <w:rFonts w:hint="eastAsia" w:ascii="宋体" w:hAnsi="宋体" w:eastAsia="宋体" w:cs="宋体"/>
          <w:sz w:val="36"/>
          <w:szCs w:val="36"/>
          <w:highlight w:val="none"/>
        </w:rPr>
        <w:t>目   录</w:t>
      </w:r>
    </w:p>
    <w:p w14:paraId="750B4F98">
      <w:pPr>
        <w:pStyle w:val="36"/>
        <w:spacing w:line="480" w:lineRule="auto"/>
        <w:ind w:firstLine="562"/>
        <w:rPr>
          <w:rFonts w:hint="eastAsia" w:ascii="宋体" w:hAnsi="宋体" w:eastAsia="宋体" w:cs="宋体"/>
          <w:b/>
          <w:bCs/>
          <w:highlight w:val="none"/>
        </w:rPr>
      </w:pPr>
      <w:bookmarkStart w:id="68" w:name="_Toc22914"/>
      <w:bookmarkStart w:id="69" w:name="_Toc26208"/>
      <w:bookmarkStart w:id="70" w:name="_Toc19520"/>
      <w:r>
        <w:rPr>
          <w:rFonts w:hint="eastAsia" w:ascii="宋体" w:hAnsi="宋体" w:eastAsia="宋体" w:cs="宋体"/>
          <w:b/>
          <w:bCs/>
          <w:highlight w:val="none"/>
        </w:rPr>
        <w:t>资格审查部分</w:t>
      </w:r>
    </w:p>
    <w:p w14:paraId="4DF96F08">
      <w:pPr>
        <w:pStyle w:val="36"/>
        <w:spacing w:line="480" w:lineRule="auto"/>
        <w:ind w:firstLine="560"/>
        <w:rPr>
          <w:rFonts w:hint="eastAsia" w:ascii="宋体" w:hAnsi="宋体" w:eastAsia="宋体" w:cs="宋体"/>
          <w:highlight w:val="none"/>
        </w:rPr>
      </w:pPr>
      <w:r>
        <w:rPr>
          <w:rFonts w:hint="eastAsia" w:ascii="宋体" w:hAnsi="宋体" w:eastAsia="宋体" w:cs="宋体"/>
          <w:highlight w:val="none"/>
        </w:rPr>
        <w:t>一、供应商基本情况表</w:t>
      </w:r>
    </w:p>
    <w:p w14:paraId="752566A3">
      <w:pPr>
        <w:pStyle w:val="36"/>
        <w:spacing w:line="480" w:lineRule="auto"/>
        <w:ind w:firstLine="560"/>
        <w:rPr>
          <w:rFonts w:hint="eastAsia" w:ascii="宋体" w:hAnsi="宋体" w:eastAsia="宋体" w:cs="宋体"/>
          <w:highlight w:val="none"/>
        </w:rPr>
      </w:pPr>
      <w:r>
        <w:rPr>
          <w:rFonts w:hint="eastAsia" w:ascii="宋体" w:hAnsi="宋体" w:eastAsia="宋体" w:cs="宋体"/>
          <w:highlight w:val="none"/>
        </w:rPr>
        <w:t>二、</w:t>
      </w:r>
      <w:r>
        <w:rPr>
          <w:rFonts w:hint="eastAsia" w:ascii="宋体" w:hAnsi="宋体" w:eastAsia="宋体" w:cs="宋体"/>
          <w:highlight w:val="none"/>
          <w:lang w:val="en-US" w:eastAsia="zh-CN"/>
        </w:rPr>
        <w:t>资格条件承诺函</w:t>
      </w:r>
    </w:p>
    <w:p w14:paraId="36DF6829">
      <w:pPr>
        <w:pStyle w:val="36"/>
        <w:spacing w:line="480" w:lineRule="auto"/>
        <w:ind w:firstLine="562"/>
        <w:rPr>
          <w:rFonts w:hint="eastAsia" w:ascii="宋体" w:hAnsi="宋体" w:eastAsia="宋体" w:cs="宋体"/>
          <w:b/>
          <w:bCs/>
          <w:highlight w:val="none"/>
        </w:rPr>
      </w:pPr>
      <w:r>
        <w:rPr>
          <w:rFonts w:hint="eastAsia" w:ascii="宋体" w:hAnsi="宋体" w:eastAsia="宋体" w:cs="宋体"/>
          <w:b/>
          <w:bCs/>
          <w:highlight w:val="none"/>
        </w:rPr>
        <w:t>商务技术部分</w:t>
      </w:r>
    </w:p>
    <w:p w14:paraId="33ABCAEE">
      <w:pPr>
        <w:pStyle w:val="36"/>
        <w:spacing w:line="480" w:lineRule="auto"/>
        <w:ind w:firstLine="560"/>
        <w:rPr>
          <w:rFonts w:hint="eastAsia" w:ascii="宋体" w:hAnsi="宋体" w:eastAsia="宋体" w:cs="宋体"/>
          <w:highlight w:val="none"/>
        </w:rPr>
      </w:pPr>
      <w:r>
        <w:rPr>
          <w:rFonts w:hint="eastAsia" w:ascii="宋体" w:hAnsi="宋体" w:eastAsia="宋体" w:cs="宋体"/>
          <w:highlight w:val="none"/>
        </w:rPr>
        <w:t>一、开标（唱标）一览表（初次报价）</w:t>
      </w:r>
    </w:p>
    <w:p w14:paraId="6094E4BA">
      <w:pPr>
        <w:pStyle w:val="36"/>
        <w:spacing w:line="480" w:lineRule="auto"/>
        <w:ind w:firstLine="560"/>
        <w:rPr>
          <w:rFonts w:hint="eastAsia" w:ascii="宋体" w:hAnsi="宋体" w:eastAsia="宋体" w:cs="宋体"/>
          <w:highlight w:val="none"/>
        </w:rPr>
      </w:pPr>
      <w:r>
        <w:rPr>
          <w:rFonts w:hint="eastAsia" w:ascii="宋体" w:hAnsi="宋体" w:eastAsia="宋体" w:cs="宋体"/>
          <w:highlight w:val="none"/>
        </w:rPr>
        <w:t>二、磋商函</w:t>
      </w:r>
    </w:p>
    <w:p w14:paraId="4B178C5C">
      <w:pPr>
        <w:pStyle w:val="36"/>
        <w:spacing w:line="480" w:lineRule="auto"/>
        <w:ind w:firstLine="560"/>
        <w:rPr>
          <w:rFonts w:hint="eastAsia" w:ascii="宋体" w:hAnsi="宋体" w:eastAsia="宋体" w:cs="宋体"/>
          <w:highlight w:val="none"/>
        </w:rPr>
      </w:pPr>
      <w:r>
        <w:rPr>
          <w:rFonts w:hint="eastAsia" w:ascii="宋体" w:hAnsi="宋体" w:eastAsia="宋体" w:cs="宋体"/>
          <w:highlight w:val="none"/>
        </w:rPr>
        <w:t>三、法定代表人（单位负责人）身份证明或授权委托书</w:t>
      </w:r>
    </w:p>
    <w:p w14:paraId="617088A0">
      <w:pPr>
        <w:pStyle w:val="36"/>
        <w:spacing w:line="480" w:lineRule="auto"/>
        <w:ind w:firstLine="560"/>
        <w:rPr>
          <w:rFonts w:hint="eastAsia" w:ascii="宋体" w:hAnsi="宋体" w:eastAsia="宋体" w:cs="宋体"/>
          <w:highlight w:val="none"/>
        </w:rPr>
      </w:pPr>
      <w:r>
        <w:rPr>
          <w:rFonts w:hint="eastAsia" w:ascii="宋体" w:hAnsi="宋体" w:eastAsia="宋体" w:cs="宋体"/>
          <w:highlight w:val="none"/>
        </w:rPr>
        <w:t>四、商务条款偏离表</w:t>
      </w:r>
    </w:p>
    <w:p w14:paraId="7F7BA3CF">
      <w:pPr>
        <w:pStyle w:val="36"/>
        <w:spacing w:line="480" w:lineRule="auto"/>
        <w:ind w:firstLine="560"/>
        <w:rPr>
          <w:rFonts w:hint="eastAsia" w:ascii="宋体" w:hAnsi="宋体" w:eastAsia="宋体" w:cs="宋体"/>
          <w:highlight w:val="none"/>
        </w:rPr>
      </w:pPr>
      <w:r>
        <w:rPr>
          <w:rFonts w:hint="eastAsia" w:ascii="宋体" w:hAnsi="宋体" w:eastAsia="宋体" w:cs="宋体"/>
          <w:highlight w:val="none"/>
        </w:rPr>
        <w:t>五、服务响应方案</w:t>
      </w:r>
    </w:p>
    <w:p w14:paraId="45483941">
      <w:pPr>
        <w:pStyle w:val="36"/>
        <w:spacing w:line="480" w:lineRule="auto"/>
        <w:ind w:firstLine="560"/>
        <w:rPr>
          <w:rFonts w:hint="eastAsia" w:ascii="宋体" w:hAnsi="宋体" w:eastAsia="宋体" w:cs="宋体"/>
          <w:highlight w:val="none"/>
        </w:rPr>
      </w:pPr>
      <w:r>
        <w:rPr>
          <w:rFonts w:hint="eastAsia" w:ascii="宋体" w:hAnsi="宋体" w:eastAsia="宋体" w:cs="宋体"/>
          <w:highlight w:val="none"/>
        </w:rPr>
        <w:t>六、其他资料</w:t>
      </w:r>
      <w:bookmarkEnd w:id="68"/>
      <w:bookmarkEnd w:id="69"/>
      <w:bookmarkEnd w:id="70"/>
    </w:p>
    <w:p w14:paraId="7EC95298">
      <w:pPr>
        <w:rPr>
          <w:rFonts w:hint="eastAsia" w:ascii="宋体" w:hAnsi="宋体" w:eastAsia="宋体" w:cs="宋体"/>
          <w:highlight w:val="none"/>
        </w:rPr>
      </w:pPr>
      <w:r>
        <w:rPr>
          <w:rFonts w:hint="eastAsia" w:ascii="宋体" w:hAnsi="宋体" w:eastAsia="宋体" w:cs="宋体"/>
          <w:highlight w:val="none"/>
        </w:rPr>
        <w:br w:type="page"/>
      </w:r>
      <w:bookmarkStart w:id="71" w:name="_Toc24960"/>
      <w:bookmarkStart w:id="72" w:name="_Toc182873391"/>
      <w:bookmarkStart w:id="73" w:name="_Toc18802"/>
      <w:bookmarkStart w:id="74" w:name="_Toc183683152"/>
    </w:p>
    <w:p w14:paraId="0C728536">
      <w:pPr>
        <w:jc w:val="center"/>
        <w:rPr>
          <w:rFonts w:hint="eastAsia" w:ascii="宋体" w:hAnsi="宋体" w:eastAsia="宋体" w:cs="宋体"/>
          <w:highlight w:val="none"/>
        </w:rPr>
      </w:pPr>
    </w:p>
    <w:p w14:paraId="206D22FD">
      <w:pPr>
        <w:jc w:val="center"/>
        <w:rPr>
          <w:rFonts w:hint="eastAsia" w:ascii="宋体" w:hAnsi="宋体" w:eastAsia="宋体" w:cs="宋体"/>
          <w:highlight w:val="none"/>
        </w:rPr>
      </w:pPr>
    </w:p>
    <w:p w14:paraId="15E40A7F">
      <w:pPr>
        <w:jc w:val="center"/>
        <w:rPr>
          <w:rFonts w:hint="eastAsia" w:ascii="宋体" w:hAnsi="宋体" w:eastAsia="宋体" w:cs="宋体"/>
          <w:highlight w:val="none"/>
        </w:rPr>
      </w:pPr>
    </w:p>
    <w:p w14:paraId="687361A8">
      <w:pPr>
        <w:jc w:val="center"/>
        <w:rPr>
          <w:rFonts w:hint="eastAsia" w:ascii="宋体" w:hAnsi="宋体" w:eastAsia="宋体" w:cs="宋体"/>
          <w:highlight w:val="none"/>
        </w:rPr>
      </w:pPr>
    </w:p>
    <w:p w14:paraId="2D765ABA">
      <w:pPr>
        <w:jc w:val="center"/>
        <w:rPr>
          <w:rFonts w:hint="eastAsia" w:ascii="宋体" w:hAnsi="宋体" w:eastAsia="宋体" w:cs="宋体"/>
          <w:highlight w:val="none"/>
        </w:rPr>
      </w:pPr>
    </w:p>
    <w:p w14:paraId="30834C3E">
      <w:pPr>
        <w:jc w:val="center"/>
        <w:rPr>
          <w:rFonts w:hint="eastAsia" w:ascii="宋体" w:hAnsi="宋体" w:eastAsia="宋体" w:cs="宋体"/>
          <w:highlight w:val="none"/>
        </w:rPr>
      </w:pPr>
    </w:p>
    <w:p w14:paraId="3810A29E">
      <w:pPr>
        <w:jc w:val="center"/>
        <w:rPr>
          <w:rFonts w:hint="eastAsia" w:ascii="宋体" w:hAnsi="宋体" w:eastAsia="宋体" w:cs="宋体"/>
          <w:highlight w:val="none"/>
        </w:rPr>
      </w:pPr>
    </w:p>
    <w:p w14:paraId="713B54CC">
      <w:pPr>
        <w:jc w:val="center"/>
        <w:rPr>
          <w:rFonts w:hint="eastAsia" w:ascii="宋体" w:hAnsi="宋体" w:eastAsia="宋体" w:cs="宋体"/>
          <w:highlight w:val="none"/>
        </w:rPr>
      </w:pPr>
    </w:p>
    <w:p w14:paraId="0C31084E">
      <w:pPr>
        <w:jc w:val="center"/>
        <w:rPr>
          <w:rFonts w:hint="eastAsia" w:ascii="宋体" w:hAnsi="宋体" w:eastAsia="宋体" w:cs="宋体"/>
          <w:highlight w:val="none"/>
        </w:rPr>
      </w:pPr>
    </w:p>
    <w:p w14:paraId="501844EB">
      <w:pPr>
        <w:jc w:val="center"/>
        <w:rPr>
          <w:rFonts w:hint="eastAsia" w:ascii="宋体" w:hAnsi="宋体" w:eastAsia="宋体" w:cs="宋体"/>
          <w:highlight w:val="none"/>
        </w:rPr>
      </w:pPr>
    </w:p>
    <w:p w14:paraId="4E18C822">
      <w:pPr>
        <w:jc w:val="center"/>
        <w:rPr>
          <w:rFonts w:hint="eastAsia" w:ascii="宋体" w:hAnsi="宋体" w:eastAsia="宋体" w:cs="宋体"/>
          <w:highlight w:val="none"/>
        </w:rPr>
      </w:pPr>
    </w:p>
    <w:p w14:paraId="27C2953F">
      <w:pPr>
        <w:jc w:val="center"/>
        <w:rPr>
          <w:rFonts w:hint="eastAsia" w:ascii="宋体" w:hAnsi="宋体" w:eastAsia="宋体" w:cs="宋体"/>
          <w:highlight w:val="none"/>
        </w:rPr>
      </w:pPr>
    </w:p>
    <w:p w14:paraId="6EE46401">
      <w:pPr>
        <w:jc w:val="center"/>
        <w:rPr>
          <w:rFonts w:hint="eastAsia" w:ascii="宋体" w:hAnsi="宋体" w:eastAsia="宋体" w:cs="宋体"/>
          <w:highlight w:val="none"/>
        </w:rPr>
      </w:pPr>
    </w:p>
    <w:p w14:paraId="4ADD7D90">
      <w:pPr>
        <w:jc w:val="center"/>
        <w:rPr>
          <w:rFonts w:hint="eastAsia" w:ascii="宋体" w:hAnsi="宋体" w:eastAsia="宋体" w:cs="宋体"/>
          <w:highlight w:val="none"/>
        </w:rPr>
      </w:pPr>
    </w:p>
    <w:p w14:paraId="2E26D940">
      <w:pPr>
        <w:jc w:val="center"/>
        <w:rPr>
          <w:rFonts w:hint="eastAsia" w:ascii="宋体" w:hAnsi="宋体" w:eastAsia="宋体" w:cs="宋体"/>
          <w:highlight w:val="none"/>
        </w:rPr>
      </w:pPr>
    </w:p>
    <w:p w14:paraId="23694139">
      <w:pPr>
        <w:jc w:val="center"/>
        <w:rPr>
          <w:rFonts w:hint="eastAsia" w:ascii="宋体" w:hAnsi="宋体" w:eastAsia="宋体" w:cs="宋体"/>
          <w:highlight w:val="none"/>
        </w:rPr>
      </w:pPr>
    </w:p>
    <w:p w14:paraId="17F7DA70">
      <w:pPr>
        <w:pStyle w:val="37"/>
        <w:spacing w:before="312" w:after="156"/>
        <w:rPr>
          <w:rFonts w:hint="eastAsia" w:ascii="宋体" w:hAnsi="宋体" w:eastAsia="宋体" w:cs="宋体"/>
          <w:sz w:val="44"/>
          <w:szCs w:val="40"/>
          <w:highlight w:val="none"/>
        </w:rPr>
      </w:pPr>
      <w:bookmarkStart w:id="75" w:name="_Toc200720749"/>
      <w:r>
        <w:rPr>
          <w:rFonts w:hint="eastAsia" w:ascii="宋体" w:hAnsi="宋体" w:eastAsia="宋体" w:cs="宋体"/>
          <w:sz w:val="44"/>
          <w:szCs w:val="40"/>
          <w:highlight w:val="none"/>
        </w:rPr>
        <w:t>资格审查部分</w:t>
      </w:r>
      <w:bookmarkEnd w:id="75"/>
    </w:p>
    <w:p w14:paraId="1A83AD0B">
      <w:pPr>
        <w:rPr>
          <w:rFonts w:hint="eastAsia" w:ascii="宋体" w:hAnsi="宋体" w:eastAsia="宋体" w:cs="宋体"/>
          <w:highlight w:val="none"/>
          <w:shd w:val="clear" w:color="auto" w:fill="FFFFFF"/>
        </w:rPr>
      </w:pPr>
      <w:r>
        <w:rPr>
          <w:rFonts w:hint="eastAsia" w:ascii="宋体" w:hAnsi="宋体" w:eastAsia="宋体" w:cs="宋体"/>
          <w:highlight w:val="none"/>
        </w:rPr>
        <w:br w:type="page"/>
      </w:r>
    </w:p>
    <w:p w14:paraId="489234DF">
      <w:pPr>
        <w:pStyle w:val="37"/>
        <w:spacing w:before="312" w:after="156"/>
        <w:rPr>
          <w:rFonts w:hint="eastAsia" w:ascii="宋体" w:hAnsi="宋体" w:eastAsia="宋体" w:cs="宋体"/>
          <w:highlight w:val="none"/>
        </w:rPr>
      </w:pPr>
      <w:bookmarkStart w:id="76" w:name="_Toc200720750"/>
      <w:r>
        <w:rPr>
          <w:rFonts w:hint="eastAsia" w:ascii="宋体" w:hAnsi="宋体" w:eastAsia="宋体" w:cs="宋体"/>
          <w:highlight w:val="none"/>
        </w:rPr>
        <w:t>一、供应商基本情况表</w:t>
      </w:r>
      <w:bookmarkEnd w:id="76"/>
    </w:p>
    <w:tbl>
      <w:tblPr>
        <w:tblStyle w:val="19"/>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0"/>
        <w:gridCol w:w="1159"/>
        <w:gridCol w:w="2191"/>
        <w:gridCol w:w="1044"/>
        <w:gridCol w:w="2452"/>
      </w:tblGrid>
      <w:tr w14:paraId="27BBC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800" w:type="dxa"/>
            <w:vAlign w:val="center"/>
          </w:tcPr>
          <w:p w14:paraId="2C03197E">
            <w:pPr>
              <w:jc w:val="center"/>
              <w:rPr>
                <w:rFonts w:hint="eastAsia" w:ascii="宋体" w:hAnsi="宋体" w:eastAsia="宋体" w:cs="宋体"/>
                <w:sz w:val="32"/>
                <w:szCs w:val="28"/>
                <w:highlight w:val="none"/>
              </w:rPr>
            </w:pPr>
            <w:r>
              <w:rPr>
                <w:rFonts w:hint="eastAsia" w:ascii="宋体" w:hAnsi="宋体" w:eastAsia="宋体" w:cs="宋体"/>
                <w:sz w:val="32"/>
                <w:szCs w:val="28"/>
                <w:highlight w:val="none"/>
              </w:rPr>
              <w:t>供应商名称</w:t>
            </w:r>
          </w:p>
        </w:tc>
        <w:tc>
          <w:tcPr>
            <w:tcW w:w="6846" w:type="dxa"/>
            <w:gridSpan w:val="4"/>
            <w:vAlign w:val="center"/>
          </w:tcPr>
          <w:p w14:paraId="0DF5BF62">
            <w:pPr>
              <w:jc w:val="center"/>
              <w:rPr>
                <w:rFonts w:hint="eastAsia" w:ascii="宋体" w:hAnsi="宋体" w:eastAsia="宋体" w:cs="宋体"/>
                <w:sz w:val="32"/>
                <w:szCs w:val="28"/>
                <w:highlight w:val="none"/>
              </w:rPr>
            </w:pPr>
          </w:p>
        </w:tc>
      </w:tr>
      <w:tr w14:paraId="2B433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jc w:val="center"/>
        </w:trPr>
        <w:tc>
          <w:tcPr>
            <w:tcW w:w="1800" w:type="dxa"/>
            <w:vAlign w:val="center"/>
          </w:tcPr>
          <w:p w14:paraId="69B91E4A">
            <w:pPr>
              <w:jc w:val="center"/>
              <w:rPr>
                <w:rFonts w:hint="eastAsia" w:ascii="宋体" w:hAnsi="宋体" w:eastAsia="宋体" w:cs="宋体"/>
                <w:sz w:val="32"/>
                <w:szCs w:val="28"/>
                <w:highlight w:val="none"/>
              </w:rPr>
            </w:pPr>
            <w:r>
              <w:rPr>
                <w:rFonts w:hint="eastAsia" w:ascii="宋体" w:hAnsi="宋体" w:eastAsia="宋体" w:cs="宋体"/>
                <w:sz w:val="32"/>
                <w:szCs w:val="28"/>
                <w:highlight w:val="none"/>
              </w:rPr>
              <w:t>注册地址</w:t>
            </w:r>
          </w:p>
        </w:tc>
        <w:tc>
          <w:tcPr>
            <w:tcW w:w="3350" w:type="dxa"/>
            <w:gridSpan w:val="2"/>
            <w:vAlign w:val="center"/>
          </w:tcPr>
          <w:p w14:paraId="7DCBE807">
            <w:pPr>
              <w:jc w:val="center"/>
              <w:rPr>
                <w:rFonts w:hint="eastAsia" w:ascii="宋体" w:hAnsi="宋体" w:eastAsia="宋体" w:cs="宋体"/>
                <w:sz w:val="32"/>
                <w:szCs w:val="28"/>
                <w:highlight w:val="none"/>
              </w:rPr>
            </w:pPr>
          </w:p>
        </w:tc>
        <w:tc>
          <w:tcPr>
            <w:tcW w:w="1044" w:type="dxa"/>
            <w:vAlign w:val="center"/>
          </w:tcPr>
          <w:p w14:paraId="12914B02">
            <w:pPr>
              <w:jc w:val="center"/>
              <w:rPr>
                <w:rFonts w:hint="eastAsia" w:ascii="宋体" w:hAnsi="宋体" w:eastAsia="宋体" w:cs="宋体"/>
                <w:sz w:val="32"/>
                <w:szCs w:val="28"/>
                <w:highlight w:val="none"/>
              </w:rPr>
            </w:pPr>
            <w:r>
              <w:rPr>
                <w:rFonts w:hint="eastAsia" w:ascii="宋体" w:hAnsi="宋体" w:eastAsia="宋体" w:cs="宋体"/>
                <w:sz w:val="32"/>
                <w:szCs w:val="28"/>
                <w:highlight w:val="none"/>
              </w:rPr>
              <w:t>邮政编码</w:t>
            </w:r>
          </w:p>
        </w:tc>
        <w:tc>
          <w:tcPr>
            <w:tcW w:w="2452" w:type="dxa"/>
            <w:vAlign w:val="center"/>
          </w:tcPr>
          <w:p w14:paraId="6AF745F2">
            <w:pPr>
              <w:jc w:val="center"/>
              <w:rPr>
                <w:rFonts w:hint="eastAsia" w:ascii="宋体" w:hAnsi="宋体" w:eastAsia="宋体" w:cs="宋体"/>
                <w:sz w:val="32"/>
                <w:szCs w:val="28"/>
                <w:highlight w:val="none"/>
              </w:rPr>
            </w:pPr>
          </w:p>
        </w:tc>
      </w:tr>
      <w:tr w14:paraId="3E3C3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800" w:type="dxa"/>
            <w:vMerge w:val="restart"/>
            <w:vAlign w:val="center"/>
          </w:tcPr>
          <w:p w14:paraId="4C2BCADC">
            <w:pPr>
              <w:jc w:val="center"/>
              <w:rPr>
                <w:rFonts w:hint="eastAsia" w:ascii="宋体" w:hAnsi="宋体" w:eastAsia="宋体" w:cs="宋体"/>
                <w:sz w:val="32"/>
                <w:szCs w:val="28"/>
                <w:highlight w:val="none"/>
              </w:rPr>
            </w:pPr>
            <w:r>
              <w:rPr>
                <w:rFonts w:hint="eastAsia" w:ascii="宋体" w:hAnsi="宋体" w:eastAsia="宋体" w:cs="宋体"/>
                <w:sz w:val="32"/>
                <w:szCs w:val="28"/>
                <w:highlight w:val="none"/>
              </w:rPr>
              <w:t>联系方式</w:t>
            </w:r>
          </w:p>
        </w:tc>
        <w:tc>
          <w:tcPr>
            <w:tcW w:w="1159" w:type="dxa"/>
            <w:vAlign w:val="center"/>
          </w:tcPr>
          <w:p w14:paraId="471249DD">
            <w:pPr>
              <w:jc w:val="center"/>
              <w:rPr>
                <w:rFonts w:hint="eastAsia" w:ascii="宋体" w:hAnsi="宋体" w:eastAsia="宋体" w:cs="宋体"/>
                <w:sz w:val="32"/>
                <w:szCs w:val="28"/>
                <w:highlight w:val="none"/>
              </w:rPr>
            </w:pPr>
            <w:r>
              <w:rPr>
                <w:rFonts w:hint="eastAsia" w:ascii="宋体" w:hAnsi="宋体" w:eastAsia="宋体" w:cs="宋体"/>
                <w:sz w:val="32"/>
                <w:szCs w:val="28"/>
                <w:highlight w:val="none"/>
              </w:rPr>
              <w:t>联系人</w:t>
            </w:r>
          </w:p>
        </w:tc>
        <w:tc>
          <w:tcPr>
            <w:tcW w:w="2191" w:type="dxa"/>
            <w:vAlign w:val="center"/>
          </w:tcPr>
          <w:p w14:paraId="23A88B5D">
            <w:pPr>
              <w:jc w:val="center"/>
              <w:rPr>
                <w:rFonts w:hint="eastAsia" w:ascii="宋体" w:hAnsi="宋体" w:eastAsia="宋体" w:cs="宋体"/>
                <w:sz w:val="32"/>
                <w:szCs w:val="28"/>
                <w:highlight w:val="none"/>
              </w:rPr>
            </w:pPr>
          </w:p>
        </w:tc>
        <w:tc>
          <w:tcPr>
            <w:tcW w:w="1044" w:type="dxa"/>
            <w:vAlign w:val="center"/>
          </w:tcPr>
          <w:p w14:paraId="13F72DBA">
            <w:pPr>
              <w:jc w:val="center"/>
              <w:rPr>
                <w:rFonts w:hint="eastAsia" w:ascii="宋体" w:hAnsi="宋体" w:eastAsia="宋体" w:cs="宋体"/>
                <w:sz w:val="32"/>
                <w:szCs w:val="28"/>
                <w:highlight w:val="none"/>
              </w:rPr>
            </w:pPr>
            <w:r>
              <w:rPr>
                <w:rFonts w:hint="eastAsia" w:ascii="宋体" w:hAnsi="宋体" w:eastAsia="宋体" w:cs="宋体"/>
                <w:sz w:val="32"/>
                <w:szCs w:val="28"/>
                <w:highlight w:val="none"/>
              </w:rPr>
              <w:t>电话</w:t>
            </w:r>
          </w:p>
        </w:tc>
        <w:tc>
          <w:tcPr>
            <w:tcW w:w="2452" w:type="dxa"/>
            <w:vAlign w:val="center"/>
          </w:tcPr>
          <w:p w14:paraId="0CA2023A">
            <w:pPr>
              <w:jc w:val="center"/>
              <w:rPr>
                <w:rFonts w:hint="eastAsia" w:ascii="宋体" w:hAnsi="宋体" w:eastAsia="宋体" w:cs="宋体"/>
                <w:sz w:val="32"/>
                <w:szCs w:val="28"/>
                <w:highlight w:val="none"/>
              </w:rPr>
            </w:pPr>
          </w:p>
        </w:tc>
      </w:tr>
      <w:tr w14:paraId="17302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800" w:type="dxa"/>
            <w:vMerge w:val="continue"/>
            <w:vAlign w:val="center"/>
          </w:tcPr>
          <w:p w14:paraId="269A2DEF">
            <w:pPr>
              <w:jc w:val="center"/>
              <w:rPr>
                <w:rFonts w:hint="eastAsia" w:ascii="宋体" w:hAnsi="宋体" w:eastAsia="宋体" w:cs="宋体"/>
                <w:sz w:val="32"/>
                <w:szCs w:val="28"/>
                <w:highlight w:val="none"/>
              </w:rPr>
            </w:pPr>
          </w:p>
        </w:tc>
        <w:tc>
          <w:tcPr>
            <w:tcW w:w="1159" w:type="dxa"/>
            <w:vAlign w:val="center"/>
          </w:tcPr>
          <w:p w14:paraId="03E0F3DB">
            <w:pPr>
              <w:jc w:val="center"/>
              <w:rPr>
                <w:rFonts w:hint="eastAsia" w:ascii="宋体" w:hAnsi="宋体" w:eastAsia="宋体" w:cs="宋体"/>
                <w:sz w:val="32"/>
                <w:szCs w:val="28"/>
                <w:highlight w:val="none"/>
              </w:rPr>
            </w:pPr>
            <w:r>
              <w:rPr>
                <w:rFonts w:hint="eastAsia" w:ascii="宋体" w:hAnsi="宋体" w:eastAsia="宋体" w:cs="宋体"/>
                <w:sz w:val="32"/>
                <w:szCs w:val="28"/>
                <w:highlight w:val="none"/>
              </w:rPr>
              <w:t>传真</w:t>
            </w:r>
          </w:p>
        </w:tc>
        <w:tc>
          <w:tcPr>
            <w:tcW w:w="2191" w:type="dxa"/>
            <w:vAlign w:val="center"/>
          </w:tcPr>
          <w:p w14:paraId="67F7DDB7">
            <w:pPr>
              <w:jc w:val="center"/>
              <w:rPr>
                <w:rFonts w:hint="eastAsia" w:ascii="宋体" w:hAnsi="宋体" w:eastAsia="宋体" w:cs="宋体"/>
                <w:sz w:val="32"/>
                <w:szCs w:val="28"/>
                <w:highlight w:val="none"/>
              </w:rPr>
            </w:pPr>
          </w:p>
        </w:tc>
        <w:tc>
          <w:tcPr>
            <w:tcW w:w="1044" w:type="dxa"/>
            <w:vAlign w:val="center"/>
          </w:tcPr>
          <w:p w14:paraId="2B01A86C">
            <w:pPr>
              <w:jc w:val="center"/>
              <w:rPr>
                <w:rFonts w:hint="eastAsia" w:ascii="宋体" w:hAnsi="宋体" w:eastAsia="宋体" w:cs="宋体"/>
                <w:sz w:val="32"/>
                <w:szCs w:val="28"/>
                <w:highlight w:val="none"/>
              </w:rPr>
            </w:pPr>
            <w:r>
              <w:rPr>
                <w:rFonts w:hint="eastAsia" w:ascii="宋体" w:hAnsi="宋体" w:eastAsia="宋体" w:cs="宋体"/>
                <w:sz w:val="32"/>
                <w:szCs w:val="28"/>
                <w:highlight w:val="none"/>
              </w:rPr>
              <w:t>网址</w:t>
            </w:r>
          </w:p>
        </w:tc>
        <w:tc>
          <w:tcPr>
            <w:tcW w:w="2452" w:type="dxa"/>
            <w:vAlign w:val="center"/>
          </w:tcPr>
          <w:p w14:paraId="79A70322">
            <w:pPr>
              <w:jc w:val="center"/>
              <w:rPr>
                <w:rFonts w:hint="eastAsia" w:ascii="宋体" w:hAnsi="宋体" w:eastAsia="宋体" w:cs="宋体"/>
                <w:sz w:val="32"/>
                <w:szCs w:val="28"/>
                <w:highlight w:val="none"/>
              </w:rPr>
            </w:pPr>
          </w:p>
        </w:tc>
      </w:tr>
      <w:tr w14:paraId="6E05C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800" w:type="dxa"/>
            <w:vAlign w:val="center"/>
          </w:tcPr>
          <w:p w14:paraId="2EA00C21">
            <w:pPr>
              <w:jc w:val="center"/>
              <w:rPr>
                <w:rFonts w:hint="eastAsia" w:ascii="宋体" w:hAnsi="宋体" w:eastAsia="宋体" w:cs="宋体"/>
                <w:sz w:val="32"/>
                <w:szCs w:val="28"/>
                <w:highlight w:val="none"/>
              </w:rPr>
            </w:pPr>
            <w:r>
              <w:rPr>
                <w:rFonts w:hint="eastAsia" w:ascii="宋体" w:hAnsi="宋体" w:eastAsia="宋体" w:cs="宋体"/>
                <w:sz w:val="32"/>
                <w:szCs w:val="28"/>
                <w:highlight w:val="none"/>
              </w:rPr>
              <w:t>法定代表人</w:t>
            </w:r>
          </w:p>
        </w:tc>
        <w:tc>
          <w:tcPr>
            <w:tcW w:w="1159" w:type="dxa"/>
            <w:vAlign w:val="center"/>
          </w:tcPr>
          <w:p w14:paraId="4CFE2342">
            <w:pPr>
              <w:jc w:val="center"/>
              <w:rPr>
                <w:rFonts w:hint="eastAsia" w:ascii="宋体" w:hAnsi="宋体" w:eastAsia="宋体" w:cs="宋体"/>
                <w:sz w:val="32"/>
                <w:szCs w:val="28"/>
                <w:highlight w:val="none"/>
              </w:rPr>
            </w:pPr>
            <w:r>
              <w:rPr>
                <w:rFonts w:hint="eastAsia" w:ascii="宋体" w:hAnsi="宋体" w:eastAsia="宋体" w:cs="宋体"/>
                <w:sz w:val="32"/>
                <w:szCs w:val="28"/>
                <w:highlight w:val="none"/>
              </w:rPr>
              <w:t>姓名</w:t>
            </w:r>
          </w:p>
        </w:tc>
        <w:tc>
          <w:tcPr>
            <w:tcW w:w="2191" w:type="dxa"/>
            <w:vAlign w:val="center"/>
          </w:tcPr>
          <w:p w14:paraId="4C9B6993">
            <w:pPr>
              <w:jc w:val="center"/>
              <w:rPr>
                <w:rFonts w:hint="eastAsia" w:ascii="宋体" w:hAnsi="宋体" w:eastAsia="宋体" w:cs="宋体"/>
                <w:sz w:val="32"/>
                <w:szCs w:val="28"/>
                <w:highlight w:val="none"/>
              </w:rPr>
            </w:pPr>
          </w:p>
        </w:tc>
        <w:tc>
          <w:tcPr>
            <w:tcW w:w="1044" w:type="dxa"/>
            <w:vAlign w:val="center"/>
          </w:tcPr>
          <w:p w14:paraId="012E1B00">
            <w:pPr>
              <w:jc w:val="center"/>
              <w:rPr>
                <w:rFonts w:hint="eastAsia" w:ascii="宋体" w:hAnsi="宋体" w:eastAsia="宋体" w:cs="宋体"/>
                <w:sz w:val="32"/>
                <w:szCs w:val="28"/>
                <w:highlight w:val="none"/>
              </w:rPr>
            </w:pPr>
            <w:r>
              <w:rPr>
                <w:rFonts w:hint="eastAsia" w:ascii="宋体" w:hAnsi="宋体" w:eastAsia="宋体" w:cs="宋体"/>
                <w:sz w:val="32"/>
                <w:szCs w:val="28"/>
                <w:highlight w:val="none"/>
              </w:rPr>
              <w:t>电话</w:t>
            </w:r>
          </w:p>
        </w:tc>
        <w:tc>
          <w:tcPr>
            <w:tcW w:w="2452" w:type="dxa"/>
            <w:vAlign w:val="center"/>
          </w:tcPr>
          <w:p w14:paraId="60CE865F">
            <w:pPr>
              <w:jc w:val="center"/>
              <w:rPr>
                <w:rFonts w:hint="eastAsia" w:ascii="宋体" w:hAnsi="宋体" w:eastAsia="宋体" w:cs="宋体"/>
                <w:sz w:val="32"/>
                <w:szCs w:val="28"/>
                <w:highlight w:val="none"/>
              </w:rPr>
            </w:pPr>
          </w:p>
        </w:tc>
      </w:tr>
      <w:tr w14:paraId="57399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7" w:hRule="atLeast"/>
          <w:jc w:val="center"/>
        </w:trPr>
        <w:tc>
          <w:tcPr>
            <w:tcW w:w="1800" w:type="dxa"/>
            <w:vAlign w:val="center"/>
          </w:tcPr>
          <w:p w14:paraId="6FA09E70">
            <w:pPr>
              <w:jc w:val="center"/>
              <w:rPr>
                <w:rFonts w:hint="eastAsia" w:ascii="宋体" w:hAnsi="宋体" w:eastAsia="宋体" w:cs="宋体"/>
                <w:sz w:val="32"/>
                <w:szCs w:val="28"/>
                <w:highlight w:val="none"/>
              </w:rPr>
            </w:pPr>
            <w:r>
              <w:rPr>
                <w:rFonts w:hint="eastAsia" w:ascii="宋体" w:hAnsi="宋体" w:eastAsia="宋体" w:cs="宋体"/>
                <w:sz w:val="32"/>
                <w:szCs w:val="28"/>
                <w:highlight w:val="none"/>
              </w:rPr>
              <w:t>质量管理体系证书</w:t>
            </w:r>
          </w:p>
          <w:p w14:paraId="7FEB2EE3">
            <w:pPr>
              <w:jc w:val="center"/>
              <w:rPr>
                <w:rFonts w:hint="eastAsia" w:ascii="宋体" w:hAnsi="宋体" w:eastAsia="宋体" w:cs="宋体"/>
                <w:sz w:val="32"/>
                <w:szCs w:val="28"/>
                <w:highlight w:val="none"/>
              </w:rPr>
            </w:pPr>
            <w:r>
              <w:rPr>
                <w:rFonts w:hint="eastAsia" w:ascii="宋体" w:hAnsi="宋体" w:eastAsia="宋体" w:cs="宋体"/>
                <w:sz w:val="32"/>
                <w:szCs w:val="28"/>
                <w:highlight w:val="none"/>
              </w:rPr>
              <w:t>（如有）</w:t>
            </w:r>
          </w:p>
        </w:tc>
        <w:tc>
          <w:tcPr>
            <w:tcW w:w="6846" w:type="dxa"/>
            <w:gridSpan w:val="4"/>
            <w:vAlign w:val="center"/>
          </w:tcPr>
          <w:p w14:paraId="7C72B292">
            <w:pPr>
              <w:jc w:val="left"/>
              <w:rPr>
                <w:rFonts w:hint="eastAsia" w:ascii="宋体" w:hAnsi="宋体" w:eastAsia="宋体" w:cs="宋体"/>
                <w:sz w:val="32"/>
                <w:szCs w:val="28"/>
                <w:highlight w:val="none"/>
              </w:rPr>
            </w:pPr>
            <w:r>
              <w:rPr>
                <w:rFonts w:hint="eastAsia" w:ascii="宋体" w:hAnsi="宋体" w:eastAsia="宋体" w:cs="宋体"/>
                <w:sz w:val="32"/>
                <w:szCs w:val="28"/>
                <w:highlight w:val="none"/>
              </w:rPr>
              <w:t>类型：         等级：     证书号：</w:t>
            </w:r>
          </w:p>
        </w:tc>
      </w:tr>
      <w:tr w14:paraId="3BB15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1800" w:type="dxa"/>
            <w:vAlign w:val="center"/>
          </w:tcPr>
          <w:p w14:paraId="569C8FE3">
            <w:pPr>
              <w:jc w:val="center"/>
              <w:rPr>
                <w:rFonts w:hint="eastAsia" w:ascii="宋体" w:hAnsi="宋体" w:eastAsia="宋体" w:cs="宋体"/>
                <w:sz w:val="32"/>
                <w:szCs w:val="28"/>
                <w:highlight w:val="none"/>
              </w:rPr>
            </w:pPr>
            <w:r>
              <w:rPr>
                <w:rFonts w:hint="eastAsia" w:ascii="宋体" w:hAnsi="宋体" w:eastAsia="宋体" w:cs="宋体"/>
                <w:sz w:val="32"/>
                <w:szCs w:val="28"/>
                <w:highlight w:val="none"/>
              </w:rPr>
              <w:t>统一社会信用代码</w:t>
            </w:r>
          </w:p>
        </w:tc>
        <w:tc>
          <w:tcPr>
            <w:tcW w:w="6846" w:type="dxa"/>
            <w:gridSpan w:val="4"/>
            <w:vAlign w:val="center"/>
          </w:tcPr>
          <w:p w14:paraId="4F48ECCD">
            <w:pPr>
              <w:jc w:val="center"/>
              <w:rPr>
                <w:rFonts w:hint="eastAsia" w:ascii="宋体" w:hAnsi="宋体" w:eastAsia="宋体" w:cs="宋体"/>
                <w:sz w:val="32"/>
                <w:szCs w:val="28"/>
                <w:highlight w:val="none"/>
              </w:rPr>
            </w:pPr>
          </w:p>
        </w:tc>
      </w:tr>
      <w:tr w14:paraId="48525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800" w:type="dxa"/>
            <w:vAlign w:val="center"/>
          </w:tcPr>
          <w:p w14:paraId="1EAB46FE">
            <w:pPr>
              <w:jc w:val="center"/>
              <w:rPr>
                <w:rFonts w:hint="eastAsia" w:ascii="宋体" w:hAnsi="宋体" w:eastAsia="宋体" w:cs="宋体"/>
                <w:sz w:val="32"/>
                <w:szCs w:val="28"/>
                <w:highlight w:val="none"/>
              </w:rPr>
            </w:pPr>
            <w:r>
              <w:rPr>
                <w:rFonts w:hint="eastAsia" w:ascii="宋体" w:hAnsi="宋体" w:eastAsia="宋体" w:cs="宋体"/>
                <w:sz w:val="32"/>
                <w:szCs w:val="28"/>
                <w:highlight w:val="none"/>
              </w:rPr>
              <w:t>注册资本</w:t>
            </w:r>
          </w:p>
        </w:tc>
        <w:tc>
          <w:tcPr>
            <w:tcW w:w="6846" w:type="dxa"/>
            <w:gridSpan w:val="4"/>
            <w:vAlign w:val="center"/>
          </w:tcPr>
          <w:p w14:paraId="2BCF3C8A">
            <w:pPr>
              <w:jc w:val="center"/>
              <w:rPr>
                <w:rFonts w:hint="eastAsia" w:ascii="宋体" w:hAnsi="宋体" w:eastAsia="宋体" w:cs="宋体"/>
                <w:sz w:val="32"/>
                <w:szCs w:val="28"/>
                <w:highlight w:val="none"/>
              </w:rPr>
            </w:pPr>
          </w:p>
        </w:tc>
      </w:tr>
      <w:tr w14:paraId="13F95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800" w:type="dxa"/>
            <w:vAlign w:val="center"/>
          </w:tcPr>
          <w:p w14:paraId="1918ECE2">
            <w:pPr>
              <w:jc w:val="center"/>
              <w:rPr>
                <w:rFonts w:hint="eastAsia" w:ascii="宋体" w:hAnsi="宋体" w:eastAsia="宋体" w:cs="宋体"/>
                <w:sz w:val="32"/>
                <w:szCs w:val="28"/>
                <w:highlight w:val="none"/>
              </w:rPr>
            </w:pPr>
            <w:r>
              <w:rPr>
                <w:rFonts w:hint="eastAsia" w:ascii="宋体" w:hAnsi="宋体" w:eastAsia="宋体" w:cs="宋体"/>
                <w:sz w:val="32"/>
                <w:szCs w:val="28"/>
                <w:highlight w:val="none"/>
              </w:rPr>
              <w:t>成立日期</w:t>
            </w:r>
          </w:p>
        </w:tc>
        <w:tc>
          <w:tcPr>
            <w:tcW w:w="6846" w:type="dxa"/>
            <w:gridSpan w:val="4"/>
            <w:vAlign w:val="center"/>
          </w:tcPr>
          <w:p w14:paraId="6C44518C">
            <w:pPr>
              <w:jc w:val="center"/>
              <w:rPr>
                <w:rFonts w:hint="eastAsia" w:ascii="宋体" w:hAnsi="宋体" w:eastAsia="宋体" w:cs="宋体"/>
                <w:sz w:val="32"/>
                <w:szCs w:val="28"/>
                <w:highlight w:val="none"/>
              </w:rPr>
            </w:pPr>
          </w:p>
        </w:tc>
      </w:tr>
      <w:tr w14:paraId="10A0A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jc w:val="center"/>
        </w:trPr>
        <w:tc>
          <w:tcPr>
            <w:tcW w:w="1800" w:type="dxa"/>
            <w:vAlign w:val="center"/>
          </w:tcPr>
          <w:p w14:paraId="5EBBA65B">
            <w:pPr>
              <w:jc w:val="center"/>
              <w:rPr>
                <w:rFonts w:hint="eastAsia" w:ascii="宋体" w:hAnsi="宋体" w:eastAsia="宋体" w:cs="宋体"/>
                <w:sz w:val="32"/>
                <w:szCs w:val="28"/>
                <w:highlight w:val="none"/>
              </w:rPr>
            </w:pPr>
            <w:r>
              <w:rPr>
                <w:rFonts w:hint="eastAsia" w:ascii="宋体" w:hAnsi="宋体" w:eastAsia="宋体" w:cs="宋体"/>
                <w:sz w:val="32"/>
                <w:szCs w:val="28"/>
                <w:highlight w:val="none"/>
              </w:rPr>
              <w:t>基本存款账户信息</w:t>
            </w:r>
          </w:p>
        </w:tc>
        <w:tc>
          <w:tcPr>
            <w:tcW w:w="6846" w:type="dxa"/>
            <w:gridSpan w:val="4"/>
            <w:vAlign w:val="center"/>
          </w:tcPr>
          <w:p w14:paraId="5FE9DA1B">
            <w:pPr>
              <w:jc w:val="left"/>
              <w:rPr>
                <w:rFonts w:hint="eastAsia" w:ascii="宋体" w:hAnsi="宋体" w:eastAsia="宋体" w:cs="宋体"/>
                <w:sz w:val="32"/>
                <w:szCs w:val="28"/>
                <w:highlight w:val="none"/>
              </w:rPr>
            </w:pPr>
            <w:r>
              <w:rPr>
                <w:rFonts w:hint="eastAsia" w:ascii="宋体" w:hAnsi="宋体" w:eastAsia="宋体" w:cs="宋体"/>
                <w:sz w:val="32"/>
                <w:szCs w:val="28"/>
                <w:highlight w:val="none"/>
              </w:rPr>
              <w:t>开户银行：</w:t>
            </w:r>
          </w:p>
          <w:p w14:paraId="296130FA">
            <w:pPr>
              <w:jc w:val="left"/>
              <w:rPr>
                <w:rFonts w:hint="eastAsia" w:ascii="宋体" w:hAnsi="宋体" w:eastAsia="宋体" w:cs="宋体"/>
                <w:sz w:val="32"/>
                <w:szCs w:val="28"/>
                <w:highlight w:val="none"/>
              </w:rPr>
            </w:pPr>
            <w:r>
              <w:rPr>
                <w:rFonts w:hint="eastAsia" w:ascii="宋体" w:hAnsi="宋体" w:eastAsia="宋体" w:cs="宋体"/>
                <w:sz w:val="32"/>
                <w:szCs w:val="28"/>
                <w:highlight w:val="none"/>
              </w:rPr>
              <w:t>开户账号：</w:t>
            </w:r>
          </w:p>
        </w:tc>
      </w:tr>
      <w:tr w14:paraId="1138C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1" w:hRule="atLeast"/>
          <w:jc w:val="center"/>
        </w:trPr>
        <w:tc>
          <w:tcPr>
            <w:tcW w:w="1800" w:type="dxa"/>
            <w:vAlign w:val="center"/>
          </w:tcPr>
          <w:p w14:paraId="7D577B40">
            <w:pPr>
              <w:jc w:val="center"/>
              <w:rPr>
                <w:rFonts w:hint="eastAsia" w:ascii="宋体" w:hAnsi="宋体" w:eastAsia="宋体" w:cs="宋体"/>
                <w:sz w:val="32"/>
                <w:szCs w:val="28"/>
                <w:highlight w:val="none"/>
              </w:rPr>
            </w:pPr>
            <w:r>
              <w:rPr>
                <w:rFonts w:hint="eastAsia" w:ascii="宋体" w:hAnsi="宋体" w:eastAsia="宋体" w:cs="宋体"/>
                <w:sz w:val="32"/>
                <w:szCs w:val="28"/>
                <w:highlight w:val="none"/>
              </w:rPr>
              <w:t>经营范围</w:t>
            </w:r>
          </w:p>
        </w:tc>
        <w:tc>
          <w:tcPr>
            <w:tcW w:w="6846" w:type="dxa"/>
            <w:gridSpan w:val="4"/>
            <w:vAlign w:val="center"/>
          </w:tcPr>
          <w:p w14:paraId="20204661">
            <w:pPr>
              <w:jc w:val="center"/>
              <w:rPr>
                <w:rFonts w:hint="eastAsia" w:ascii="宋体" w:hAnsi="宋体" w:eastAsia="宋体" w:cs="宋体"/>
                <w:sz w:val="32"/>
                <w:szCs w:val="28"/>
                <w:highlight w:val="none"/>
              </w:rPr>
            </w:pPr>
          </w:p>
        </w:tc>
      </w:tr>
      <w:tr w14:paraId="3F7E4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1800" w:type="dxa"/>
            <w:vAlign w:val="center"/>
          </w:tcPr>
          <w:p w14:paraId="497AD7CD">
            <w:pPr>
              <w:jc w:val="center"/>
              <w:rPr>
                <w:rFonts w:hint="eastAsia" w:ascii="宋体" w:hAnsi="宋体" w:eastAsia="宋体" w:cs="宋体"/>
                <w:sz w:val="32"/>
                <w:szCs w:val="28"/>
                <w:highlight w:val="none"/>
              </w:rPr>
            </w:pPr>
            <w:r>
              <w:rPr>
                <w:rFonts w:hint="eastAsia" w:ascii="宋体" w:hAnsi="宋体" w:eastAsia="宋体" w:cs="宋体"/>
                <w:sz w:val="32"/>
                <w:szCs w:val="28"/>
                <w:highlight w:val="none"/>
              </w:rPr>
              <w:t>备注</w:t>
            </w:r>
          </w:p>
        </w:tc>
        <w:tc>
          <w:tcPr>
            <w:tcW w:w="6846" w:type="dxa"/>
            <w:gridSpan w:val="4"/>
            <w:vAlign w:val="center"/>
          </w:tcPr>
          <w:p w14:paraId="08B5BF73">
            <w:pPr>
              <w:jc w:val="center"/>
              <w:rPr>
                <w:rFonts w:hint="eastAsia" w:ascii="宋体" w:hAnsi="宋体" w:eastAsia="宋体" w:cs="宋体"/>
                <w:sz w:val="32"/>
                <w:szCs w:val="28"/>
                <w:highlight w:val="none"/>
              </w:rPr>
            </w:pPr>
          </w:p>
        </w:tc>
      </w:tr>
    </w:tbl>
    <w:p w14:paraId="2833EF3C">
      <w:pPr>
        <w:widowControl/>
        <w:overflowPunct/>
        <w:snapToGrid/>
        <w:spacing w:line="240" w:lineRule="auto"/>
        <w:jc w:val="left"/>
        <w:rPr>
          <w:rFonts w:hint="eastAsia" w:ascii="宋体" w:hAnsi="宋体" w:eastAsia="宋体" w:cs="宋体"/>
          <w:szCs w:val="21"/>
          <w:highlight w:val="none"/>
        </w:rPr>
      </w:pPr>
      <w:r>
        <w:rPr>
          <w:rFonts w:hint="eastAsia" w:ascii="宋体" w:hAnsi="宋体" w:eastAsia="宋体" w:cs="宋体"/>
          <w:szCs w:val="21"/>
          <w:highlight w:val="none"/>
        </w:rPr>
        <w:t>注：附相关证明材料</w:t>
      </w:r>
      <w:r>
        <w:rPr>
          <w:rFonts w:hint="eastAsia" w:ascii="宋体" w:hAnsi="宋体" w:eastAsia="宋体" w:cs="宋体"/>
          <w:szCs w:val="21"/>
          <w:highlight w:val="none"/>
          <w:lang w:eastAsia="zh-CN"/>
        </w:rPr>
        <w:t>（</w:t>
      </w:r>
      <w:r>
        <w:rPr>
          <w:rFonts w:hint="eastAsia" w:ascii="宋体" w:hAnsi="宋体" w:eastAsia="宋体" w:cs="宋体"/>
          <w:highlight w:val="none"/>
        </w:rPr>
        <w:t>扫描件应清晰可见</w:t>
      </w:r>
      <w:r>
        <w:rPr>
          <w:rFonts w:hint="eastAsia" w:ascii="宋体" w:hAnsi="宋体" w:eastAsia="宋体" w:cs="宋体"/>
          <w:szCs w:val="21"/>
          <w:highlight w:val="none"/>
          <w:lang w:eastAsia="zh-CN"/>
        </w:rPr>
        <w:t>）</w:t>
      </w:r>
      <w:r>
        <w:rPr>
          <w:rFonts w:hint="eastAsia" w:ascii="宋体" w:hAnsi="宋体" w:eastAsia="宋体" w:cs="宋体"/>
          <w:szCs w:val="21"/>
          <w:highlight w:val="none"/>
        </w:rPr>
        <w:t>。</w:t>
      </w:r>
      <w:r>
        <w:rPr>
          <w:rFonts w:hint="eastAsia" w:ascii="宋体" w:hAnsi="宋体" w:eastAsia="宋体" w:cs="宋体"/>
          <w:szCs w:val="21"/>
          <w:highlight w:val="none"/>
        </w:rPr>
        <w:br w:type="page"/>
      </w:r>
    </w:p>
    <w:p w14:paraId="12D0B3AC">
      <w:pPr>
        <w:spacing w:line="360" w:lineRule="auto"/>
        <w:jc w:val="center"/>
        <w:rPr>
          <w:rFonts w:hint="eastAsia" w:ascii="宋体" w:hAnsi="宋体" w:eastAsia="宋体" w:cs="宋体"/>
          <w:b/>
          <w:kern w:val="2"/>
          <w:sz w:val="30"/>
          <w:szCs w:val="24"/>
          <w:highlight w:val="none"/>
          <w:shd w:val="clear" w:color="auto" w:fill="FFFFFF"/>
          <w:lang w:val="en-US" w:eastAsia="zh-CN" w:bidi="ar-SA"/>
        </w:rPr>
      </w:pPr>
      <w:bookmarkStart w:id="77" w:name="_Toc200720751"/>
      <w:r>
        <w:rPr>
          <w:rFonts w:hint="eastAsia" w:ascii="宋体" w:hAnsi="宋体" w:eastAsia="宋体" w:cs="宋体"/>
          <w:b/>
          <w:kern w:val="2"/>
          <w:sz w:val="30"/>
          <w:szCs w:val="24"/>
          <w:highlight w:val="none"/>
          <w:shd w:val="clear" w:color="auto" w:fill="FFFFFF"/>
          <w:lang w:val="en-US" w:eastAsia="zh-CN" w:bidi="ar-SA"/>
        </w:rPr>
        <w:t>二、</w:t>
      </w:r>
      <w:bookmarkEnd w:id="77"/>
      <w:r>
        <w:rPr>
          <w:rFonts w:hint="eastAsia" w:ascii="宋体" w:hAnsi="宋体" w:eastAsia="宋体" w:cs="宋体"/>
          <w:b/>
          <w:kern w:val="2"/>
          <w:sz w:val="30"/>
          <w:szCs w:val="24"/>
          <w:highlight w:val="none"/>
          <w:shd w:val="clear" w:color="auto" w:fill="FFFFFF"/>
          <w:lang w:val="en-US" w:eastAsia="zh-CN" w:bidi="ar-SA"/>
        </w:rPr>
        <w:t>资格条件承诺函</w:t>
      </w:r>
    </w:p>
    <w:p w14:paraId="3A3A7129">
      <w:pPr>
        <w:pStyle w:val="52"/>
        <w:spacing w:line="56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我方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名称）符合《中华人民共和国政府釆购法》第二十二条规定条件，具体包括：</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提供相应承诺函</w:t>
      </w:r>
      <w:r>
        <w:rPr>
          <w:rFonts w:hint="eastAsia" w:ascii="宋体" w:hAnsi="宋体" w:eastAsia="宋体" w:cs="宋体"/>
          <w:color w:val="auto"/>
          <w:sz w:val="24"/>
          <w:szCs w:val="24"/>
          <w:highlight w:val="none"/>
          <w:lang w:eastAsia="zh-CN"/>
        </w:rPr>
        <w:t>）</w:t>
      </w:r>
    </w:p>
    <w:p w14:paraId="49F65916">
      <w:pPr>
        <w:pStyle w:val="52"/>
        <w:tabs>
          <w:tab w:val="left" w:pos="857"/>
        </w:tabs>
        <w:spacing w:line="560" w:lineRule="exact"/>
        <w:ind w:left="520" w:firstLine="0"/>
        <w:rPr>
          <w:rFonts w:hint="eastAsia" w:ascii="宋体" w:hAnsi="宋体" w:eastAsia="宋体" w:cs="宋体"/>
          <w:color w:val="auto"/>
          <w:sz w:val="24"/>
          <w:szCs w:val="24"/>
          <w:highlight w:val="none"/>
        </w:rPr>
      </w:pPr>
      <w:bookmarkStart w:id="78" w:name="bookmark36"/>
      <w:bookmarkEnd w:id="78"/>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具有独立承担民事责任的能力；</w:t>
      </w:r>
    </w:p>
    <w:p w14:paraId="47E83E2E">
      <w:pPr>
        <w:pStyle w:val="52"/>
        <w:tabs>
          <w:tab w:val="left" w:pos="886"/>
        </w:tabs>
        <w:spacing w:line="560" w:lineRule="exact"/>
        <w:ind w:left="520" w:firstLine="0"/>
        <w:rPr>
          <w:rFonts w:hint="eastAsia" w:ascii="宋体" w:hAnsi="宋体" w:eastAsia="宋体" w:cs="宋体"/>
          <w:color w:val="auto"/>
          <w:sz w:val="24"/>
          <w:szCs w:val="24"/>
          <w:highlight w:val="none"/>
        </w:rPr>
      </w:pPr>
      <w:bookmarkStart w:id="79" w:name="bookmark37"/>
      <w:bookmarkEnd w:id="79"/>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具有良好的商业信誉和健全的财务会计制度；</w:t>
      </w:r>
    </w:p>
    <w:p w14:paraId="32C680FC">
      <w:pPr>
        <w:pStyle w:val="52"/>
        <w:tabs>
          <w:tab w:val="left" w:pos="886"/>
        </w:tabs>
        <w:spacing w:line="560" w:lineRule="exact"/>
        <w:ind w:left="520" w:firstLine="0"/>
        <w:rPr>
          <w:rFonts w:hint="eastAsia" w:ascii="宋体" w:hAnsi="宋体" w:eastAsia="宋体" w:cs="宋体"/>
          <w:color w:val="auto"/>
          <w:sz w:val="24"/>
          <w:szCs w:val="24"/>
          <w:highlight w:val="none"/>
        </w:rPr>
      </w:pPr>
      <w:bookmarkStart w:id="80" w:name="bookmark38"/>
      <w:bookmarkEnd w:id="80"/>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有依法缴纳税收和社会保障资金的良好记录；</w:t>
      </w:r>
    </w:p>
    <w:p w14:paraId="47E74D5D">
      <w:pPr>
        <w:pStyle w:val="52"/>
        <w:tabs>
          <w:tab w:val="left" w:pos="873"/>
        </w:tabs>
        <w:spacing w:line="560" w:lineRule="exact"/>
        <w:ind w:left="500" w:firstLine="0"/>
        <w:rPr>
          <w:rFonts w:hint="eastAsia" w:ascii="宋体" w:hAnsi="宋体" w:eastAsia="宋体" w:cs="宋体"/>
          <w:color w:val="auto"/>
          <w:sz w:val="24"/>
          <w:szCs w:val="24"/>
          <w:highlight w:val="none"/>
        </w:rPr>
      </w:pPr>
      <w:bookmarkStart w:id="81" w:name="bookmark39"/>
      <w:bookmarkEnd w:id="81"/>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具有履行合同所必需的设备和专业技术能力；</w:t>
      </w:r>
    </w:p>
    <w:p w14:paraId="248E45C0">
      <w:pPr>
        <w:pStyle w:val="52"/>
        <w:tabs>
          <w:tab w:val="left" w:pos="877"/>
        </w:tabs>
        <w:spacing w:line="560" w:lineRule="exact"/>
        <w:ind w:left="520" w:firstLine="0"/>
        <w:rPr>
          <w:rFonts w:hint="eastAsia" w:ascii="宋体" w:hAnsi="宋体" w:eastAsia="宋体" w:cs="宋体"/>
          <w:color w:val="auto"/>
          <w:sz w:val="24"/>
          <w:szCs w:val="24"/>
          <w:highlight w:val="none"/>
        </w:rPr>
      </w:pPr>
      <w:bookmarkStart w:id="82" w:name="bookmark40"/>
      <w:bookmarkEnd w:id="82"/>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参加本次政府采购活动前三年内，在经营活动中没有重大违法记录；</w:t>
      </w:r>
    </w:p>
    <w:p w14:paraId="5C34FB2A">
      <w:pPr>
        <w:pStyle w:val="52"/>
        <w:tabs>
          <w:tab w:val="left" w:pos="877"/>
        </w:tabs>
        <w:spacing w:line="560" w:lineRule="exact"/>
        <w:ind w:left="520" w:firstLine="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法律、行政法规规定的其他条件</w:t>
      </w:r>
      <w:r>
        <w:rPr>
          <w:rFonts w:hint="eastAsia" w:ascii="宋体" w:hAnsi="宋体" w:eastAsia="宋体" w:cs="宋体"/>
          <w:color w:val="auto"/>
          <w:sz w:val="24"/>
          <w:highlight w:val="none"/>
          <w:lang w:eastAsia="zh-CN"/>
        </w:rPr>
        <w:t>；</w:t>
      </w:r>
    </w:p>
    <w:p w14:paraId="2CF8E8FD">
      <w:pPr>
        <w:pStyle w:val="52"/>
        <w:spacing w:line="560" w:lineRule="exact"/>
        <w:ind w:firstLine="520"/>
        <w:rPr>
          <w:rFonts w:hint="eastAsia" w:ascii="宋体" w:hAnsi="宋体" w:eastAsia="宋体" w:cs="宋体"/>
          <w:color w:val="auto"/>
          <w:sz w:val="24"/>
          <w:szCs w:val="24"/>
          <w:highlight w:val="none"/>
        </w:rPr>
      </w:pPr>
      <w:bookmarkStart w:id="83" w:name="bookmark41"/>
      <w:bookmarkEnd w:id="83"/>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 xml:space="preserve">不存在违反《中华人民共和国政府釆购法实施条例》第十八条 </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单位负责人为同一人或者存在直接控股、管理关系的不同</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，不得参加同一合同项下的政府采购活动。除单一来源采购项目外，为采购项目提供整体设计、规范编制或者项目管理、监理、检测等服务的</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，不得再参加该采购项目的其他釆购活动。</w:t>
      </w:r>
      <w:r>
        <w:rPr>
          <w:rFonts w:hint="eastAsia" w:ascii="宋体" w:hAnsi="宋体" w:eastAsia="宋体" w:cs="宋体"/>
          <w:color w:val="auto"/>
          <w:sz w:val="24"/>
          <w:szCs w:val="24"/>
          <w:highlight w:val="none"/>
          <w:lang w:val="zh-CN" w:eastAsia="zh-CN"/>
        </w:rPr>
        <w:t>”规</w:t>
      </w:r>
      <w:r>
        <w:rPr>
          <w:rFonts w:hint="eastAsia" w:ascii="宋体" w:hAnsi="宋体" w:eastAsia="宋体" w:cs="宋体"/>
          <w:color w:val="auto"/>
          <w:sz w:val="24"/>
          <w:szCs w:val="24"/>
          <w:highlight w:val="none"/>
        </w:rPr>
        <w:t>定的情形；</w:t>
      </w:r>
    </w:p>
    <w:p w14:paraId="5D89AE8D">
      <w:pPr>
        <w:pStyle w:val="52"/>
        <w:spacing w:line="560" w:lineRule="exact"/>
        <w:ind w:firstLine="520"/>
        <w:rPr>
          <w:rFonts w:hint="eastAsia" w:ascii="宋体" w:hAnsi="宋体" w:eastAsia="宋体" w:cs="宋体"/>
          <w:color w:val="auto"/>
          <w:sz w:val="24"/>
          <w:szCs w:val="24"/>
          <w:highlight w:val="none"/>
        </w:rPr>
      </w:pPr>
      <w:bookmarkStart w:id="84" w:name="bookmark42"/>
      <w:bookmarkEnd w:id="84"/>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在投标（响应）截止日期前未被列入失信被执行人名单、重大税收违法案件当事人名单、政府采购严重违法失信行为记录名单。</w:t>
      </w:r>
    </w:p>
    <w:p w14:paraId="089007A2">
      <w:pPr>
        <w:pStyle w:val="52"/>
        <w:spacing w:line="560" w:lineRule="exact"/>
        <w:ind w:firstLine="5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我方对上述承诺的真实性负责，接受社会公众监督，如需检查核验，自愿接受采购单位（采购代理机构）的检查核验，配合提供相关证明材料，证明符合《中华人民共和国政府采购法》规定的</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基本资格条件。如有虚假，愿依法承担相应责任。</w:t>
      </w:r>
    </w:p>
    <w:p w14:paraId="79B03B96">
      <w:pPr>
        <w:pStyle w:val="52"/>
        <w:spacing w:after="460" w:line="560" w:lineRule="exact"/>
        <w:ind w:firstLine="5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特此承诺。</w:t>
      </w:r>
    </w:p>
    <w:p w14:paraId="2F82BA11">
      <w:pPr>
        <w:widowControl/>
        <w:overflowPunct/>
        <w:snapToGrid/>
        <w:spacing w:line="360" w:lineRule="auto"/>
        <w:jc w:val="left"/>
        <w:rPr>
          <w:rFonts w:hint="eastAsia" w:ascii="宋体" w:hAnsi="宋体" w:eastAsia="宋体" w:cs="宋体"/>
          <w:sz w:val="24"/>
          <w:szCs w:val="20"/>
          <w:highlight w:val="none"/>
        </w:rPr>
      </w:pPr>
      <w:r>
        <w:rPr>
          <w:rFonts w:hint="eastAsia" w:ascii="宋体" w:hAnsi="宋体" w:eastAsia="宋体" w:cs="宋体"/>
          <w:sz w:val="24"/>
          <w:szCs w:val="20"/>
          <w:highlight w:val="none"/>
        </w:rPr>
        <w:t>供应商全称（加盖电子公章）：</w:t>
      </w:r>
    </w:p>
    <w:p w14:paraId="4528D94B">
      <w:pPr>
        <w:widowControl/>
        <w:overflowPunct/>
        <w:snapToGrid/>
        <w:spacing w:line="360" w:lineRule="auto"/>
        <w:jc w:val="left"/>
        <w:rPr>
          <w:rFonts w:hint="eastAsia" w:ascii="宋体" w:hAnsi="宋体" w:eastAsia="宋体" w:cs="宋体"/>
          <w:sz w:val="24"/>
          <w:szCs w:val="20"/>
          <w:highlight w:val="none"/>
        </w:rPr>
      </w:pPr>
      <w:r>
        <w:rPr>
          <w:rFonts w:hint="eastAsia" w:ascii="宋体" w:hAnsi="宋体" w:eastAsia="宋体" w:cs="宋体"/>
          <w:sz w:val="24"/>
          <w:szCs w:val="20"/>
          <w:highlight w:val="none"/>
        </w:rPr>
        <w:t>法定代表人或其授权委托人（电子签名/盖章）：</w:t>
      </w:r>
    </w:p>
    <w:p w14:paraId="4B24F826">
      <w:pPr>
        <w:widowControl/>
        <w:overflowPunct/>
        <w:snapToGrid/>
        <w:spacing w:line="360" w:lineRule="auto"/>
        <w:jc w:val="left"/>
        <w:rPr>
          <w:rFonts w:hint="eastAsia" w:ascii="宋体" w:hAnsi="宋体" w:eastAsia="宋体" w:cs="宋体"/>
          <w:b/>
          <w:sz w:val="30"/>
          <w:szCs w:val="21"/>
          <w:highlight w:val="none"/>
          <w:shd w:val="clear" w:color="auto" w:fill="FFFFFF"/>
        </w:rPr>
      </w:pPr>
      <w:r>
        <w:rPr>
          <w:rFonts w:hint="eastAsia" w:ascii="宋体" w:hAnsi="宋体" w:eastAsia="宋体" w:cs="宋体"/>
          <w:sz w:val="24"/>
          <w:szCs w:val="20"/>
          <w:highlight w:val="none"/>
        </w:rPr>
        <w:t>日  期：   年    月    日</w:t>
      </w:r>
      <w:r>
        <w:rPr>
          <w:rFonts w:hint="eastAsia" w:ascii="宋体" w:hAnsi="宋体" w:eastAsia="宋体" w:cs="宋体"/>
          <w:szCs w:val="21"/>
          <w:highlight w:val="none"/>
        </w:rPr>
        <w:br w:type="page"/>
      </w:r>
    </w:p>
    <w:p w14:paraId="6450A4D7">
      <w:pPr>
        <w:jc w:val="center"/>
        <w:rPr>
          <w:rFonts w:hint="eastAsia" w:ascii="宋体" w:hAnsi="宋体" w:eastAsia="宋体" w:cs="宋体"/>
          <w:highlight w:val="none"/>
        </w:rPr>
      </w:pPr>
    </w:p>
    <w:p w14:paraId="04D0C08C">
      <w:pPr>
        <w:jc w:val="center"/>
        <w:rPr>
          <w:rFonts w:hint="eastAsia" w:ascii="宋体" w:hAnsi="宋体" w:eastAsia="宋体" w:cs="宋体"/>
          <w:highlight w:val="none"/>
        </w:rPr>
      </w:pPr>
    </w:p>
    <w:p w14:paraId="577778AD">
      <w:pPr>
        <w:jc w:val="center"/>
        <w:rPr>
          <w:rFonts w:hint="eastAsia" w:ascii="宋体" w:hAnsi="宋体" w:eastAsia="宋体" w:cs="宋体"/>
          <w:highlight w:val="none"/>
        </w:rPr>
      </w:pPr>
    </w:p>
    <w:p w14:paraId="1D5D5912">
      <w:pPr>
        <w:jc w:val="center"/>
        <w:rPr>
          <w:rFonts w:hint="eastAsia" w:ascii="宋体" w:hAnsi="宋体" w:eastAsia="宋体" w:cs="宋体"/>
          <w:highlight w:val="none"/>
        </w:rPr>
      </w:pPr>
    </w:p>
    <w:p w14:paraId="212EC150">
      <w:pPr>
        <w:jc w:val="center"/>
        <w:rPr>
          <w:rFonts w:hint="eastAsia" w:ascii="宋体" w:hAnsi="宋体" w:eastAsia="宋体" w:cs="宋体"/>
          <w:highlight w:val="none"/>
        </w:rPr>
      </w:pPr>
    </w:p>
    <w:p w14:paraId="19BACF44">
      <w:pPr>
        <w:jc w:val="center"/>
        <w:rPr>
          <w:rFonts w:hint="eastAsia" w:ascii="宋体" w:hAnsi="宋体" w:eastAsia="宋体" w:cs="宋体"/>
          <w:highlight w:val="none"/>
        </w:rPr>
      </w:pPr>
    </w:p>
    <w:p w14:paraId="2EAE15D5">
      <w:pPr>
        <w:jc w:val="center"/>
        <w:rPr>
          <w:rFonts w:hint="eastAsia" w:ascii="宋体" w:hAnsi="宋体" w:eastAsia="宋体" w:cs="宋体"/>
          <w:highlight w:val="none"/>
        </w:rPr>
      </w:pPr>
    </w:p>
    <w:p w14:paraId="678853B5">
      <w:pPr>
        <w:jc w:val="center"/>
        <w:rPr>
          <w:rFonts w:hint="eastAsia" w:ascii="宋体" w:hAnsi="宋体" w:eastAsia="宋体" w:cs="宋体"/>
          <w:highlight w:val="none"/>
        </w:rPr>
      </w:pPr>
    </w:p>
    <w:p w14:paraId="740043F5">
      <w:pPr>
        <w:jc w:val="center"/>
        <w:rPr>
          <w:rFonts w:hint="eastAsia" w:ascii="宋体" w:hAnsi="宋体" w:eastAsia="宋体" w:cs="宋体"/>
          <w:highlight w:val="none"/>
        </w:rPr>
      </w:pPr>
    </w:p>
    <w:p w14:paraId="493BFBD9">
      <w:pPr>
        <w:jc w:val="center"/>
        <w:rPr>
          <w:rFonts w:hint="eastAsia" w:ascii="宋体" w:hAnsi="宋体" w:eastAsia="宋体" w:cs="宋体"/>
          <w:highlight w:val="none"/>
        </w:rPr>
      </w:pPr>
    </w:p>
    <w:p w14:paraId="1D3998C3">
      <w:pPr>
        <w:jc w:val="center"/>
        <w:rPr>
          <w:rFonts w:hint="eastAsia" w:ascii="宋体" w:hAnsi="宋体" w:eastAsia="宋体" w:cs="宋体"/>
          <w:highlight w:val="none"/>
        </w:rPr>
      </w:pPr>
    </w:p>
    <w:p w14:paraId="45A63E04">
      <w:pPr>
        <w:jc w:val="center"/>
        <w:rPr>
          <w:rFonts w:hint="eastAsia" w:ascii="宋体" w:hAnsi="宋体" w:eastAsia="宋体" w:cs="宋体"/>
          <w:highlight w:val="none"/>
        </w:rPr>
      </w:pPr>
    </w:p>
    <w:p w14:paraId="15A5FCBE">
      <w:pPr>
        <w:jc w:val="center"/>
        <w:rPr>
          <w:rFonts w:hint="eastAsia" w:ascii="宋体" w:hAnsi="宋体" w:eastAsia="宋体" w:cs="宋体"/>
          <w:highlight w:val="none"/>
        </w:rPr>
      </w:pPr>
    </w:p>
    <w:p w14:paraId="1BDDBDF9">
      <w:pPr>
        <w:jc w:val="center"/>
        <w:rPr>
          <w:rFonts w:hint="eastAsia" w:ascii="宋体" w:hAnsi="宋体" w:eastAsia="宋体" w:cs="宋体"/>
          <w:highlight w:val="none"/>
        </w:rPr>
      </w:pPr>
    </w:p>
    <w:p w14:paraId="24CDAEBC">
      <w:pPr>
        <w:jc w:val="center"/>
        <w:rPr>
          <w:rFonts w:hint="eastAsia" w:ascii="宋体" w:hAnsi="宋体" w:eastAsia="宋体" w:cs="宋体"/>
          <w:highlight w:val="none"/>
        </w:rPr>
      </w:pPr>
    </w:p>
    <w:p w14:paraId="01B51B65">
      <w:pPr>
        <w:jc w:val="center"/>
        <w:rPr>
          <w:rFonts w:hint="eastAsia" w:ascii="宋体" w:hAnsi="宋体" w:eastAsia="宋体" w:cs="宋体"/>
          <w:highlight w:val="none"/>
        </w:rPr>
      </w:pPr>
    </w:p>
    <w:p w14:paraId="1BE8B4E8">
      <w:pPr>
        <w:pStyle w:val="37"/>
        <w:spacing w:before="312" w:after="156"/>
        <w:rPr>
          <w:rFonts w:hint="eastAsia" w:ascii="宋体" w:hAnsi="宋体" w:eastAsia="宋体" w:cs="宋体"/>
          <w:sz w:val="44"/>
          <w:szCs w:val="40"/>
          <w:highlight w:val="none"/>
        </w:rPr>
      </w:pPr>
      <w:bookmarkStart w:id="85" w:name="_Toc200720752"/>
      <w:r>
        <w:rPr>
          <w:rFonts w:hint="eastAsia" w:ascii="宋体" w:hAnsi="宋体" w:eastAsia="宋体" w:cs="宋体"/>
          <w:sz w:val="44"/>
          <w:szCs w:val="40"/>
          <w:highlight w:val="none"/>
        </w:rPr>
        <w:t>商务技术部分</w:t>
      </w:r>
      <w:bookmarkEnd w:id="85"/>
    </w:p>
    <w:p w14:paraId="4970D923">
      <w:pPr>
        <w:jc w:val="center"/>
        <w:rPr>
          <w:rFonts w:hint="eastAsia" w:ascii="宋体" w:hAnsi="宋体" w:eastAsia="宋体" w:cs="宋体"/>
          <w:highlight w:val="none"/>
          <w:shd w:val="clear" w:color="auto" w:fill="FFFFFF"/>
        </w:rPr>
      </w:pPr>
      <w:r>
        <w:rPr>
          <w:rFonts w:hint="eastAsia" w:ascii="宋体" w:hAnsi="宋体" w:eastAsia="宋体" w:cs="宋体"/>
          <w:highlight w:val="none"/>
        </w:rPr>
        <w:br w:type="page"/>
      </w:r>
    </w:p>
    <w:p w14:paraId="0946EEAE">
      <w:pPr>
        <w:pStyle w:val="37"/>
        <w:spacing w:before="312" w:after="156"/>
        <w:rPr>
          <w:rFonts w:hint="eastAsia" w:ascii="宋体" w:hAnsi="宋体" w:eastAsia="宋体" w:cs="宋体"/>
          <w:highlight w:val="none"/>
        </w:rPr>
      </w:pPr>
      <w:bookmarkStart w:id="86" w:name="_Toc200720753"/>
      <w:r>
        <w:rPr>
          <w:rFonts w:hint="eastAsia" w:ascii="宋体" w:hAnsi="宋体" w:eastAsia="宋体" w:cs="宋体"/>
          <w:szCs w:val="21"/>
          <w:highlight w:val="none"/>
        </w:rPr>
        <w:t>一、</w:t>
      </w:r>
      <w:r>
        <w:rPr>
          <w:rFonts w:hint="eastAsia" w:ascii="宋体" w:hAnsi="宋体" w:eastAsia="宋体" w:cs="宋体"/>
          <w:highlight w:val="none"/>
        </w:rPr>
        <w:t>开标（唱标）一览表</w:t>
      </w:r>
      <w:bookmarkEnd w:id="86"/>
    </w:p>
    <w:p w14:paraId="013F5052">
      <w:pPr>
        <w:widowControl/>
        <w:overflowPunct/>
        <w:snapToGrid/>
        <w:spacing w:line="240" w:lineRule="auto"/>
        <w:jc w:val="left"/>
        <w:rPr>
          <w:rFonts w:hint="eastAsia" w:ascii="宋体" w:hAnsi="宋体" w:eastAsia="宋体" w:cs="宋体"/>
          <w:szCs w:val="21"/>
          <w:highlight w:val="none"/>
        </w:rPr>
      </w:pPr>
      <w:r>
        <w:rPr>
          <w:rFonts w:hint="eastAsia" w:ascii="宋体" w:hAnsi="宋体" w:eastAsia="宋体" w:cs="宋体"/>
          <w:szCs w:val="21"/>
          <w:highlight w:val="none"/>
        </w:rPr>
        <w:t>项目名称：</w:t>
      </w:r>
    </w:p>
    <w:p w14:paraId="74F91BB9">
      <w:pPr>
        <w:widowControl/>
        <w:overflowPunct/>
        <w:snapToGrid/>
        <w:spacing w:line="240" w:lineRule="auto"/>
        <w:jc w:val="left"/>
        <w:rPr>
          <w:rFonts w:hint="eastAsia" w:ascii="宋体" w:hAnsi="宋体" w:eastAsia="宋体" w:cs="宋体"/>
          <w:szCs w:val="21"/>
          <w:highlight w:val="none"/>
        </w:rPr>
      </w:pPr>
      <w:r>
        <w:rPr>
          <w:rFonts w:hint="eastAsia" w:ascii="宋体" w:hAnsi="宋体" w:eastAsia="宋体" w:cs="宋体"/>
          <w:szCs w:val="21"/>
          <w:highlight w:val="none"/>
        </w:rPr>
        <w:t>项目编号：</w:t>
      </w:r>
    </w:p>
    <w:tbl>
      <w:tblPr>
        <w:tblStyle w:val="19"/>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27"/>
        <w:gridCol w:w="6495"/>
      </w:tblGrid>
      <w:tr w14:paraId="4EB9A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27" w:type="dxa"/>
            <w:vAlign w:val="center"/>
          </w:tcPr>
          <w:p w14:paraId="13A9826B">
            <w:pPr>
              <w:jc w:val="center"/>
              <w:rPr>
                <w:rFonts w:hint="eastAsia" w:ascii="宋体" w:hAnsi="宋体" w:eastAsia="宋体" w:cs="宋体"/>
                <w:highlight w:val="none"/>
              </w:rPr>
            </w:pPr>
            <w:r>
              <w:rPr>
                <w:rFonts w:hint="eastAsia" w:ascii="宋体" w:hAnsi="宋体" w:eastAsia="宋体" w:cs="宋体"/>
                <w:highlight w:val="none"/>
              </w:rPr>
              <w:t>项目</w:t>
            </w:r>
          </w:p>
        </w:tc>
        <w:tc>
          <w:tcPr>
            <w:tcW w:w="6495" w:type="dxa"/>
            <w:vAlign w:val="center"/>
          </w:tcPr>
          <w:p w14:paraId="68FD0BC6">
            <w:pPr>
              <w:jc w:val="center"/>
              <w:rPr>
                <w:rFonts w:hint="eastAsia" w:ascii="宋体" w:hAnsi="宋体" w:eastAsia="宋体" w:cs="宋体"/>
                <w:highlight w:val="none"/>
              </w:rPr>
            </w:pPr>
            <w:r>
              <w:rPr>
                <w:rFonts w:hint="eastAsia" w:ascii="宋体" w:hAnsi="宋体" w:eastAsia="宋体" w:cs="宋体"/>
                <w:highlight w:val="none"/>
              </w:rPr>
              <w:t>内容</w:t>
            </w:r>
          </w:p>
        </w:tc>
      </w:tr>
      <w:tr w14:paraId="40322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5" w:hRule="atLeast"/>
          <w:jc w:val="center"/>
        </w:trPr>
        <w:tc>
          <w:tcPr>
            <w:tcW w:w="2027" w:type="dxa"/>
            <w:vAlign w:val="center"/>
          </w:tcPr>
          <w:p w14:paraId="4262FA7C">
            <w:pPr>
              <w:jc w:val="center"/>
              <w:rPr>
                <w:rFonts w:hint="eastAsia" w:ascii="宋体" w:hAnsi="宋体" w:eastAsia="宋体" w:cs="宋体"/>
                <w:highlight w:val="none"/>
              </w:rPr>
            </w:pPr>
            <w:r>
              <w:rPr>
                <w:rFonts w:hint="eastAsia" w:ascii="宋体" w:hAnsi="宋体" w:eastAsia="宋体" w:cs="宋体"/>
                <w:highlight w:val="none"/>
              </w:rPr>
              <w:t>投标报价</w:t>
            </w:r>
          </w:p>
        </w:tc>
        <w:tc>
          <w:tcPr>
            <w:tcW w:w="6495" w:type="dxa"/>
            <w:vAlign w:val="center"/>
          </w:tcPr>
          <w:p w14:paraId="6A302D54">
            <w:pPr>
              <w:jc w:val="left"/>
              <w:rPr>
                <w:rFonts w:hint="eastAsia" w:ascii="宋体" w:hAnsi="宋体" w:eastAsia="宋体" w:cs="宋体"/>
                <w:highlight w:val="none"/>
              </w:rPr>
            </w:pPr>
            <w:r>
              <w:rPr>
                <w:rFonts w:hint="eastAsia" w:ascii="宋体" w:hAnsi="宋体" w:eastAsia="宋体" w:cs="宋体"/>
                <w:highlight w:val="none"/>
              </w:rPr>
              <w:t>小写：</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元/年</w:t>
            </w:r>
          </w:p>
          <w:p w14:paraId="5547D7E4">
            <w:pPr>
              <w:jc w:val="left"/>
              <w:rPr>
                <w:rFonts w:hint="eastAsia" w:ascii="宋体" w:hAnsi="宋体" w:eastAsia="宋体" w:cs="宋体"/>
                <w:highlight w:val="none"/>
              </w:rPr>
            </w:pPr>
            <w:r>
              <w:rPr>
                <w:rFonts w:hint="eastAsia" w:ascii="宋体" w:hAnsi="宋体" w:eastAsia="宋体" w:cs="宋体"/>
                <w:highlight w:val="none"/>
              </w:rPr>
              <w:t>大写：</w:t>
            </w:r>
            <w:r>
              <w:rPr>
                <w:rFonts w:hint="eastAsia" w:ascii="宋体" w:hAnsi="宋体" w:eastAsia="宋体" w:cs="宋体"/>
                <w:highlight w:val="none"/>
                <w:lang w:val="en-US" w:eastAsia="zh-CN"/>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zh-CN"/>
              </w:rPr>
              <w:t xml:space="preserve"> </w:t>
            </w:r>
            <w:r>
              <w:rPr>
                <w:rFonts w:hint="eastAsia" w:ascii="宋体" w:hAnsi="宋体" w:eastAsia="宋体" w:cs="宋体"/>
                <w:highlight w:val="none"/>
              </w:rPr>
              <w:t>每年</w:t>
            </w:r>
          </w:p>
          <w:p w14:paraId="2E48C494">
            <w:pPr>
              <w:jc w:val="left"/>
              <w:rPr>
                <w:rFonts w:hint="default" w:ascii="宋体" w:hAnsi="宋体" w:eastAsia="宋体" w:cs="宋体"/>
                <w:highlight w:val="none"/>
                <w:lang w:val="en-US" w:eastAsia="zh-CN"/>
              </w:rPr>
            </w:pPr>
          </w:p>
        </w:tc>
      </w:tr>
      <w:tr w14:paraId="08B68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27" w:type="dxa"/>
            <w:vAlign w:val="center"/>
          </w:tcPr>
          <w:p w14:paraId="5E1B131C">
            <w:pPr>
              <w:jc w:val="center"/>
              <w:rPr>
                <w:rFonts w:hint="eastAsia" w:ascii="宋体" w:hAnsi="宋体" w:eastAsia="宋体" w:cs="宋体"/>
                <w:highlight w:val="none"/>
              </w:rPr>
            </w:pPr>
            <w:r>
              <w:rPr>
                <w:rFonts w:hint="eastAsia" w:ascii="宋体" w:hAnsi="宋体" w:eastAsia="宋体" w:cs="宋体"/>
                <w:highlight w:val="none"/>
              </w:rPr>
              <w:t>服务标准</w:t>
            </w:r>
          </w:p>
        </w:tc>
        <w:tc>
          <w:tcPr>
            <w:tcW w:w="6495" w:type="dxa"/>
            <w:vAlign w:val="center"/>
          </w:tcPr>
          <w:p w14:paraId="4FB909B7">
            <w:pPr>
              <w:jc w:val="left"/>
              <w:rPr>
                <w:rFonts w:hint="eastAsia" w:ascii="宋体" w:hAnsi="宋体" w:eastAsia="宋体" w:cs="宋体"/>
                <w:highlight w:val="none"/>
              </w:rPr>
            </w:pPr>
          </w:p>
        </w:tc>
      </w:tr>
      <w:tr w14:paraId="2257D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27" w:type="dxa"/>
            <w:vAlign w:val="center"/>
          </w:tcPr>
          <w:p w14:paraId="5D08E619">
            <w:pPr>
              <w:jc w:val="center"/>
              <w:rPr>
                <w:rFonts w:hint="eastAsia" w:ascii="宋体" w:hAnsi="宋体" w:eastAsia="宋体" w:cs="宋体"/>
                <w:highlight w:val="none"/>
              </w:rPr>
            </w:pPr>
            <w:r>
              <w:rPr>
                <w:rFonts w:hint="eastAsia" w:ascii="宋体" w:hAnsi="宋体" w:eastAsia="宋体" w:cs="宋体"/>
                <w:highlight w:val="none"/>
              </w:rPr>
              <w:t>合同履行期限</w:t>
            </w:r>
          </w:p>
        </w:tc>
        <w:tc>
          <w:tcPr>
            <w:tcW w:w="6495" w:type="dxa"/>
            <w:vAlign w:val="center"/>
          </w:tcPr>
          <w:p w14:paraId="39704019">
            <w:pPr>
              <w:jc w:val="left"/>
              <w:rPr>
                <w:rFonts w:hint="eastAsia" w:ascii="宋体" w:hAnsi="宋体" w:eastAsia="宋体" w:cs="宋体"/>
                <w:highlight w:val="none"/>
              </w:rPr>
            </w:pPr>
          </w:p>
        </w:tc>
      </w:tr>
      <w:tr w14:paraId="4D651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27" w:type="dxa"/>
            <w:vAlign w:val="center"/>
          </w:tcPr>
          <w:p w14:paraId="1E1E5370">
            <w:pPr>
              <w:jc w:val="center"/>
              <w:rPr>
                <w:rFonts w:hint="eastAsia" w:ascii="宋体" w:hAnsi="宋体" w:eastAsia="宋体" w:cs="宋体"/>
                <w:highlight w:val="none"/>
              </w:rPr>
            </w:pPr>
            <w:r>
              <w:rPr>
                <w:rFonts w:hint="eastAsia" w:ascii="宋体" w:hAnsi="宋体" w:eastAsia="宋体" w:cs="宋体"/>
                <w:highlight w:val="none"/>
              </w:rPr>
              <w:t>联系人</w:t>
            </w:r>
          </w:p>
        </w:tc>
        <w:tc>
          <w:tcPr>
            <w:tcW w:w="6495" w:type="dxa"/>
            <w:vAlign w:val="center"/>
          </w:tcPr>
          <w:p w14:paraId="0C73A258">
            <w:pPr>
              <w:jc w:val="left"/>
              <w:rPr>
                <w:rFonts w:hint="eastAsia" w:ascii="宋体" w:hAnsi="宋体" w:eastAsia="宋体" w:cs="宋体"/>
                <w:highlight w:val="none"/>
              </w:rPr>
            </w:pPr>
            <w:r>
              <w:rPr>
                <w:rFonts w:hint="eastAsia" w:ascii="宋体" w:hAnsi="宋体" w:eastAsia="宋体" w:cs="宋体"/>
                <w:highlight w:val="none"/>
              </w:rPr>
              <w:t>姓名：</w:t>
            </w:r>
          </w:p>
          <w:p w14:paraId="4B27B55A">
            <w:pPr>
              <w:jc w:val="left"/>
              <w:rPr>
                <w:rFonts w:hint="eastAsia" w:ascii="宋体" w:hAnsi="宋体" w:eastAsia="宋体" w:cs="宋体"/>
                <w:highlight w:val="none"/>
              </w:rPr>
            </w:pPr>
            <w:r>
              <w:rPr>
                <w:rFonts w:hint="eastAsia" w:ascii="宋体" w:hAnsi="宋体" w:eastAsia="宋体" w:cs="宋体"/>
                <w:highlight w:val="none"/>
              </w:rPr>
              <w:t>电话：</w:t>
            </w:r>
          </w:p>
        </w:tc>
      </w:tr>
      <w:tr w14:paraId="4463F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2" w:hRule="atLeast"/>
          <w:jc w:val="center"/>
        </w:trPr>
        <w:tc>
          <w:tcPr>
            <w:tcW w:w="2027" w:type="dxa"/>
            <w:vAlign w:val="center"/>
          </w:tcPr>
          <w:p w14:paraId="3B3EC931">
            <w:pPr>
              <w:jc w:val="center"/>
              <w:rPr>
                <w:rFonts w:hint="eastAsia" w:ascii="宋体" w:hAnsi="宋体" w:eastAsia="宋体" w:cs="宋体"/>
                <w:highlight w:val="none"/>
              </w:rPr>
            </w:pPr>
            <w:r>
              <w:rPr>
                <w:rFonts w:hint="eastAsia" w:ascii="宋体" w:hAnsi="宋体" w:eastAsia="宋体" w:cs="宋体"/>
                <w:highlight w:val="none"/>
              </w:rPr>
              <w:t>备注</w:t>
            </w:r>
          </w:p>
        </w:tc>
        <w:tc>
          <w:tcPr>
            <w:tcW w:w="6495" w:type="dxa"/>
            <w:vAlign w:val="center"/>
          </w:tcPr>
          <w:p w14:paraId="72B928ED">
            <w:pPr>
              <w:jc w:val="left"/>
              <w:rPr>
                <w:rFonts w:hint="eastAsia" w:ascii="宋体" w:hAnsi="宋体" w:eastAsia="宋体" w:cs="宋体"/>
                <w:highlight w:val="none"/>
              </w:rPr>
            </w:pPr>
          </w:p>
        </w:tc>
      </w:tr>
    </w:tbl>
    <w:p w14:paraId="26FFC57F">
      <w:pPr>
        <w:widowControl/>
        <w:overflowPunct/>
        <w:snapToGrid/>
        <w:spacing w:line="240" w:lineRule="auto"/>
        <w:jc w:val="left"/>
        <w:rPr>
          <w:rFonts w:hint="eastAsia" w:ascii="宋体" w:hAnsi="宋体" w:eastAsia="宋体" w:cs="宋体"/>
          <w:sz w:val="15"/>
          <w:szCs w:val="15"/>
          <w:highlight w:val="none"/>
        </w:rPr>
      </w:pPr>
      <w:r>
        <w:rPr>
          <w:rFonts w:hint="eastAsia" w:ascii="宋体" w:hAnsi="宋体" w:eastAsia="宋体" w:cs="宋体"/>
          <w:sz w:val="15"/>
          <w:szCs w:val="15"/>
          <w:highlight w:val="none"/>
        </w:rPr>
        <w:t>1.注：请将此表放在响应文件封面后第一页，方便查找。</w:t>
      </w:r>
    </w:p>
    <w:p w14:paraId="4A9DD5B9">
      <w:pPr>
        <w:widowControl/>
        <w:overflowPunct/>
        <w:snapToGrid/>
        <w:spacing w:line="240" w:lineRule="auto"/>
        <w:jc w:val="left"/>
        <w:rPr>
          <w:rFonts w:hint="eastAsia" w:ascii="宋体" w:hAnsi="宋体" w:eastAsia="宋体" w:cs="宋体"/>
          <w:szCs w:val="21"/>
          <w:highlight w:val="none"/>
        </w:rPr>
      </w:pPr>
      <w:r>
        <w:rPr>
          <w:rFonts w:hint="eastAsia" w:ascii="宋体" w:hAnsi="宋体" w:eastAsia="宋体" w:cs="宋体"/>
          <w:szCs w:val="21"/>
          <w:highlight w:val="none"/>
        </w:rPr>
        <w:t>供应商全称（加盖电子公章）：</w:t>
      </w:r>
    </w:p>
    <w:p w14:paraId="241CF792">
      <w:pPr>
        <w:widowControl/>
        <w:overflowPunct/>
        <w:snapToGrid/>
        <w:spacing w:line="240" w:lineRule="auto"/>
        <w:jc w:val="left"/>
        <w:rPr>
          <w:rFonts w:hint="eastAsia" w:ascii="宋体" w:hAnsi="宋体" w:eastAsia="宋体" w:cs="宋体"/>
          <w:szCs w:val="21"/>
          <w:highlight w:val="none"/>
        </w:rPr>
      </w:pPr>
      <w:r>
        <w:rPr>
          <w:rFonts w:hint="eastAsia" w:ascii="宋体" w:hAnsi="宋体" w:eastAsia="宋体" w:cs="宋体"/>
          <w:szCs w:val="21"/>
          <w:highlight w:val="none"/>
        </w:rPr>
        <w:t>法定代表人或其授权委托人（电子签名/盖章）：</w:t>
      </w:r>
    </w:p>
    <w:p w14:paraId="06525BF5">
      <w:pPr>
        <w:widowControl/>
        <w:overflowPunct/>
        <w:snapToGrid/>
        <w:spacing w:line="240" w:lineRule="auto"/>
        <w:jc w:val="left"/>
        <w:rPr>
          <w:rFonts w:hint="eastAsia" w:ascii="宋体" w:hAnsi="宋体" w:eastAsia="宋体" w:cs="宋体"/>
          <w:b/>
          <w:sz w:val="30"/>
          <w:szCs w:val="21"/>
          <w:highlight w:val="none"/>
          <w:shd w:val="clear" w:color="auto" w:fill="FFFFFF"/>
        </w:rPr>
      </w:pPr>
      <w:r>
        <w:rPr>
          <w:rFonts w:hint="eastAsia" w:ascii="宋体" w:hAnsi="宋体" w:eastAsia="宋体" w:cs="宋体"/>
          <w:szCs w:val="21"/>
          <w:highlight w:val="none"/>
          <w:u w:val="none"/>
          <w:lang w:val="en-US" w:eastAsia="zh-CN"/>
        </w:rPr>
        <w:t>日   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日</w:t>
      </w:r>
      <w:r>
        <w:rPr>
          <w:rFonts w:hint="eastAsia" w:ascii="宋体" w:hAnsi="宋体" w:eastAsia="宋体" w:cs="宋体"/>
          <w:szCs w:val="21"/>
          <w:highlight w:val="none"/>
        </w:rPr>
        <w:br w:type="page"/>
      </w:r>
    </w:p>
    <w:p w14:paraId="209E7729">
      <w:pPr>
        <w:pStyle w:val="37"/>
        <w:spacing w:before="312" w:after="156"/>
        <w:rPr>
          <w:rFonts w:hint="eastAsia" w:ascii="宋体" w:hAnsi="宋体" w:eastAsia="宋体" w:cs="宋体"/>
          <w:highlight w:val="none"/>
        </w:rPr>
      </w:pPr>
      <w:bookmarkStart w:id="87" w:name="_Toc200720754"/>
      <w:r>
        <w:rPr>
          <w:rFonts w:hint="eastAsia" w:ascii="宋体" w:hAnsi="宋体" w:eastAsia="宋体" w:cs="宋体"/>
          <w:highlight w:val="none"/>
        </w:rPr>
        <w:t>二、磋商函</w:t>
      </w:r>
      <w:bookmarkEnd w:id="87"/>
    </w:p>
    <w:p w14:paraId="7A4E195C">
      <w:pPr>
        <w:widowControl/>
        <w:overflowPunct/>
        <w:snapToGrid/>
        <w:spacing w:line="240" w:lineRule="auto"/>
        <w:jc w:val="left"/>
        <w:rPr>
          <w:rFonts w:hint="eastAsia" w:ascii="宋体" w:hAnsi="宋体" w:eastAsia="宋体" w:cs="宋体"/>
          <w:szCs w:val="21"/>
          <w:highlight w:val="none"/>
        </w:rPr>
      </w:pPr>
      <w:r>
        <w:rPr>
          <w:rFonts w:hint="eastAsia" w:ascii="宋体" w:hAnsi="宋体" w:eastAsia="宋体" w:cs="宋体"/>
          <w:szCs w:val="21"/>
          <w:highlight w:val="none"/>
          <w:u w:val="single"/>
        </w:rPr>
        <w:t>（采购人名称）</w:t>
      </w:r>
      <w:r>
        <w:rPr>
          <w:rFonts w:hint="eastAsia" w:ascii="宋体" w:hAnsi="宋体" w:eastAsia="宋体" w:cs="宋体"/>
          <w:szCs w:val="21"/>
          <w:highlight w:val="none"/>
        </w:rPr>
        <w:t>：</w:t>
      </w:r>
    </w:p>
    <w:p w14:paraId="212FEAD7">
      <w:pPr>
        <w:pStyle w:val="36"/>
        <w:ind w:firstLine="560"/>
        <w:rPr>
          <w:rFonts w:hint="eastAsia" w:ascii="宋体" w:hAnsi="宋体" w:eastAsia="宋体" w:cs="宋体"/>
          <w:highlight w:val="none"/>
        </w:rPr>
      </w:pPr>
      <w:r>
        <w:rPr>
          <w:rFonts w:hint="eastAsia" w:ascii="宋体" w:hAnsi="宋体" w:eastAsia="宋体" w:cs="宋体"/>
          <w:highlight w:val="none"/>
        </w:rPr>
        <w:t>1.我方已仔细研究了___________________________（项目名称）磋商文件的全部内容，愿意以开标一览表中的投标报价，按照磋商文件的规定履行合同责任和义务。</w:t>
      </w:r>
    </w:p>
    <w:p w14:paraId="4650FCDE">
      <w:pPr>
        <w:pStyle w:val="36"/>
        <w:ind w:firstLine="560"/>
        <w:rPr>
          <w:rFonts w:hint="eastAsia" w:ascii="宋体" w:hAnsi="宋体" w:eastAsia="宋体" w:cs="宋体"/>
          <w:highlight w:val="none"/>
        </w:rPr>
      </w:pPr>
      <w:r>
        <w:rPr>
          <w:rFonts w:hint="eastAsia" w:ascii="宋体" w:hAnsi="宋体" w:eastAsia="宋体" w:cs="宋体"/>
          <w:highlight w:val="none"/>
        </w:rPr>
        <w:t>2.我方承诺除商务和技术偏差表列出的偏差外，我方响应磋商文件的全部要求。</w:t>
      </w:r>
    </w:p>
    <w:p w14:paraId="2C01A46B">
      <w:pPr>
        <w:pStyle w:val="36"/>
        <w:ind w:firstLine="560"/>
        <w:rPr>
          <w:rFonts w:hint="eastAsia" w:ascii="宋体" w:hAnsi="宋体" w:eastAsia="宋体" w:cs="宋体"/>
          <w:highlight w:val="none"/>
        </w:rPr>
      </w:pPr>
      <w:r>
        <w:rPr>
          <w:rFonts w:hint="eastAsia" w:ascii="宋体" w:hAnsi="宋体" w:eastAsia="宋体" w:cs="宋体"/>
          <w:highlight w:val="none"/>
        </w:rPr>
        <w:t>3.我方承诺在磋商文件规定的响应文件有效期_天内不撤销、不修改响应文件。</w:t>
      </w:r>
    </w:p>
    <w:p w14:paraId="560D798E">
      <w:pPr>
        <w:pStyle w:val="36"/>
        <w:ind w:firstLine="560"/>
        <w:rPr>
          <w:rFonts w:hint="eastAsia" w:ascii="宋体" w:hAnsi="宋体" w:eastAsia="宋体" w:cs="宋体"/>
          <w:highlight w:val="none"/>
        </w:rPr>
      </w:pPr>
      <w:r>
        <w:rPr>
          <w:rFonts w:hint="eastAsia" w:ascii="宋体" w:hAnsi="宋体" w:eastAsia="宋体" w:cs="宋体"/>
          <w:highlight w:val="none"/>
        </w:rPr>
        <w:t>4.如我方中标，我方承诺：</w:t>
      </w:r>
    </w:p>
    <w:p w14:paraId="5DFD30E0">
      <w:pPr>
        <w:pStyle w:val="36"/>
        <w:ind w:firstLine="560"/>
        <w:rPr>
          <w:rFonts w:hint="eastAsia" w:ascii="宋体" w:hAnsi="宋体" w:eastAsia="宋体" w:cs="宋体"/>
          <w:highlight w:val="none"/>
        </w:rPr>
      </w:pPr>
      <w:r>
        <w:rPr>
          <w:rFonts w:hint="eastAsia" w:ascii="宋体" w:hAnsi="宋体" w:eastAsia="宋体" w:cs="宋体"/>
          <w:highlight w:val="none"/>
        </w:rPr>
        <w:t>（1）在收到中标通知书后，在中标通知书规定的期限内与你方签订合同；</w:t>
      </w:r>
    </w:p>
    <w:p w14:paraId="5548D79E">
      <w:pPr>
        <w:pStyle w:val="36"/>
        <w:ind w:firstLine="560"/>
        <w:rPr>
          <w:rFonts w:hint="eastAsia" w:ascii="宋体" w:hAnsi="宋体" w:eastAsia="宋体" w:cs="宋体"/>
          <w:highlight w:val="none"/>
        </w:rPr>
      </w:pPr>
      <w:r>
        <w:rPr>
          <w:rFonts w:hint="eastAsia" w:ascii="宋体" w:hAnsi="宋体" w:eastAsia="宋体" w:cs="宋体"/>
          <w:highlight w:val="none"/>
        </w:rPr>
        <w:t>（2）在签订合同时不向你方提出附加条件；</w:t>
      </w:r>
    </w:p>
    <w:p w14:paraId="6684A4DC">
      <w:pPr>
        <w:pStyle w:val="36"/>
        <w:ind w:firstLine="560"/>
        <w:rPr>
          <w:rFonts w:hint="eastAsia" w:ascii="宋体" w:hAnsi="宋体" w:eastAsia="宋体" w:cs="宋体"/>
          <w:highlight w:val="none"/>
        </w:rPr>
      </w:pPr>
      <w:r>
        <w:rPr>
          <w:rFonts w:hint="eastAsia" w:ascii="宋体" w:hAnsi="宋体" w:eastAsia="宋体" w:cs="宋体"/>
          <w:highlight w:val="none"/>
        </w:rPr>
        <w:t>（3）按照磋商文件要求递交履约保证金；</w:t>
      </w:r>
    </w:p>
    <w:p w14:paraId="09B56B4F">
      <w:pPr>
        <w:pStyle w:val="36"/>
        <w:ind w:firstLine="560"/>
        <w:rPr>
          <w:rFonts w:hint="eastAsia" w:ascii="宋体" w:hAnsi="宋体" w:eastAsia="宋体" w:cs="宋体"/>
          <w:highlight w:val="none"/>
        </w:rPr>
      </w:pPr>
      <w:r>
        <w:rPr>
          <w:rFonts w:hint="eastAsia" w:ascii="宋体" w:hAnsi="宋体" w:eastAsia="宋体" w:cs="宋体"/>
          <w:highlight w:val="none"/>
        </w:rPr>
        <w:t>（4）在合同约定的期限内完成合同规定的全部义务。</w:t>
      </w:r>
    </w:p>
    <w:p w14:paraId="0FE271F2">
      <w:pPr>
        <w:pStyle w:val="36"/>
        <w:ind w:firstLine="560"/>
        <w:rPr>
          <w:rFonts w:hint="eastAsia" w:ascii="宋体" w:hAnsi="宋体" w:eastAsia="宋体" w:cs="宋体"/>
          <w:highlight w:val="none"/>
        </w:rPr>
      </w:pPr>
      <w:r>
        <w:rPr>
          <w:rFonts w:hint="eastAsia" w:ascii="宋体" w:hAnsi="宋体" w:eastAsia="宋体" w:cs="宋体"/>
          <w:highlight w:val="none"/>
        </w:rPr>
        <w:t>5.我方在此声明，所递交的响应文件及有关资料内容完整准确。</w:t>
      </w:r>
    </w:p>
    <w:p w14:paraId="7D3A05E3">
      <w:pPr>
        <w:pStyle w:val="36"/>
        <w:ind w:firstLine="560"/>
        <w:rPr>
          <w:rFonts w:hint="eastAsia" w:ascii="宋体" w:hAnsi="宋体" w:eastAsia="宋体" w:cs="宋体"/>
          <w:highlight w:val="none"/>
        </w:rPr>
      </w:pPr>
      <w:r>
        <w:rPr>
          <w:rFonts w:hint="eastAsia" w:ascii="宋体" w:hAnsi="宋体" w:eastAsia="宋体" w:cs="宋体"/>
          <w:highlight w:val="none"/>
        </w:rPr>
        <w:t>6.______（其他补充说明）。</w:t>
      </w:r>
    </w:p>
    <w:p w14:paraId="3600BF6A">
      <w:pPr>
        <w:rPr>
          <w:rFonts w:hint="eastAsia" w:ascii="宋体" w:hAnsi="宋体" w:eastAsia="宋体" w:cs="宋体"/>
          <w:highlight w:val="none"/>
        </w:rPr>
      </w:pPr>
    </w:p>
    <w:p w14:paraId="55BC195A">
      <w:pPr>
        <w:jc w:val="right"/>
        <w:rPr>
          <w:rFonts w:hint="eastAsia" w:ascii="宋体" w:hAnsi="宋体" w:eastAsia="宋体" w:cs="宋体"/>
          <w:highlight w:val="none"/>
        </w:rPr>
      </w:pPr>
      <w:r>
        <w:rPr>
          <w:rFonts w:hint="eastAsia" w:ascii="宋体" w:hAnsi="宋体" w:eastAsia="宋体" w:cs="宋体"/>
          <w:highlight w:val="none"/>
        </w:rPr>
        <w:t>供应商全称：_________________________（电子签章）</w:t>
      </w:r>
    </w:p>
    <w:p w14:paraId="2C25755A">
      <w:pPr>
        <w:jc w:val="right"/>
        <w:rPr>
          <w:rFonts w:hint="eastAsia" w:ascii="宋体" w:hAnsi="宋体" w:eastAsia="宋体" w:cs="宋体"/>
          <w:highlight w:val="none"/>
        </w:rPr>
      </w:pPr>
      <w:r>
        <w:rPr>
          <w:rFonts w:hint="eastAsia" w:ascii="宋体" w:hAnsi="宋体" w:eastAsia="宋体" w:cs="宋体"/>
          <w:highlight w:val="none"/>
        </w:rPr>
        <w:t>法定代表人（单位负责人）或其授权的代理人：____（电子签章）</w:t>
      </w:r>
    </w:p>
    <w:p w14:paraId="3413C780">
      <w:pPr>
        <w:jc w:val="right"/>
        <w:rPr>
          <w:rFonts w:hint="eastAsia" w:ascii="宋体" w:hAnsi="宋体" w:eastAsia="宋体" w:cs="宋体"/>
          <w:highlight w:val="none"/>
        </w:rPr>
      </w:pPr>
      <w:r>
        <w:rPr>
          <w:rFonts w:hint="eastAsia" w:ascii="宋体" w:hAnsi="宋体" w:eastAsia="宋体" w:cs="宋体"/>
          <w:highlight w:val="none"/>
        </w:rPr>
        <w:t>地    址：____________________________________</w:t>
      </w:r>
    </w:p>
    <w:p w14:paraId="75D9501D">
      <w:pPr>
        <w:jc w:val="right"/>
        <w:rPr>
          <w:rFonts w:hint="eastAsia" w:ascii="宋体" w:hAnsi="宋体" w:eastAsia="宋体" w:cs="宋体"/>
          <w:highlight w:val="none"/>
        </w:rPr>
      </w:pPr>
      <w:r>
        <w:rPr>
          <w:rFonts w:hint="eastAsia" w:ascii="宋体" w:hAnsi="宋体" w:eastAsia="宋体" w:cs="宋体"/>
          <w:highlight w:val="none"/>
        </w:rPr>
        <w:t>电子邮箱：____________________________________</w:t>
      </w:r>
    </w:p>
    <w:p w14:paraId="2CE367D7">
      <w:pPr>
        <w:jc w:val="right"/>
        <w:rPr>
          <w:rFonts w:hint="eastAsia" w:ascii="宋体" w:hAnsi="宋体" w:eastAsia="宋体" w:cs="宋体"/>
          <w:highlight w:val="none"/>
        </w:rPr>
      </w:pPr>
      <w:r>
        <w:rPr>
          <w:rFonts w:hint="eastAsia" w:ascii="宋体" w:hAnsi="宋体" w:eastAsia="宋体" w:cs="宋体"/>
          <w:highlight w:val="none"/>
        </w:rPr>
        <w:t>电    话：____________________________________</w:t>
      </w:r>
    </w:p>
    <w:p w14:paraId="2B136DF6">
      <w:pPr>
        <w:jc w:val="right"/>
        <w:rPr>
          <w:rFonts w:hint="eastAsia" w:ascii="宋体" w:hAnsi="宋体" w:eastAsia="宋体" w:cs="宋体"/>
          <w:highlight w:val="none"/>
        </w:rPr>
      </w:pPr>
      <w:r>
        <w:rPr>
          <w:rFonts w:hint="eastAsia" w:ascii="宋体" w:hAnsi="宋体" w:eastAsia="宋体" w:cs="宋体"/>
          <w:highlight w:val="none"/>
        </w:rPr>
        <w:t>传    真：____________________________________</w:t>
      </w:r>
    </w:p>
    <w:p w14:paraId="236E3B74">
      <w:pPr>
        <w:jc w:val="right"/>
        <w:rPr>
          <w:rFonts w:hint="eastAsia" w:ascii="宋体" w:hAnsi="宋体" w:eastAsia="宋体" w:cs="宋体"/>
          <w:highlight w:val="none"/>
        </w:rPr>
      </w:pPr>
      <w:r>
        <w:rPr>
          <w:rFonts w:hint="eastAsia" w:ascii="宋体" w:hAnsi="宋体" w:eastAsia="宋体" w:cs="宋体"/>
          <w:highlight w:val="none"/>
        </w:rPr>
        <w:t>邮政编码：____________________________________</w:t>
      </w:r>
    </w:p>
    <w:p w14:paraId="61649E75">
      <w:pPr>
        <w:wordWrap w:val="0"/>
        <w:spacing w:line="500" w:lineRule="exact"/>
        <w:ind w:left="0" w:leftChars="0" w:firstLine="2520" w:firstLineChars="900"/>
        <w:jc w:val="both"/>
        <w:rPr>
          <w:rFonts w:hint="eastAsia" w:ascii="宋体" w:hAnsi="宋体" w:eastAsia="宋体" w:cs="宋体"/>
          <w:szCs w:val="21"/>
          <w:highlight w:val="none"/>
        </w:rPr>
      </w:pPr>
      <w:r>
        <w:rPr>
          <w:rFonts w:hint="eastAsia" w:ascii="宋体" w:hAnsi="宋体" w:eastAsia="宋体" w:cs="宋体"/>
          <w:szCs w:val="21"/>
          <w:highlight w:val="none"/>
          <w:u w:val="none"/>
          <w:lang w:val="en-US" w:eastAsia="zh-CN"/>
        </w:rPr>
        <w:t>日   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 </w:t>
      </w:r>
    </w:p>
    <w:p w14:paraId="13AB8EA9">
      <w:pPr>
        <w:jc w:val="center"/>
        <w:rPr>
          <w:rFonts w:hint="eastAsia" w:ascii="宋体" w:hAnsi="宋体" w:eastAsia="宋体" w:cs="宋体"/>
          <w:highlight w:val="none"/>
        </w:rPr>
      </w:pPr>
    </w:p>
    <w:p w14:paraId="3C1A6C78">
      <w:pPr>
        <w:pStyle w:val="37"/>
        <w:spacing w:before="312" w:after="156"/>
        <w:rPr>
          <w:rFonts w:hint="eastAsia" w:ascii="宋体" w:hAnsi="宋体" w:eastAsia="宋体" w:cs="宋体"/>
          <w:highlight w:val="none"/>
        </w:rPr>
      </w:pPr>
      <w:r>
        <w:rPr>
          <w:rFonts w:hint="eastAsia" w:ascii="宋体" w:hAnsi="宋体" w:eastAsia="宋体" w:cs="宋体"/>
          <w:szCs w:val="21"/>
          <w:highlight w:val="none"/>
        </w:rPr>
        <w:br w:type="page"/>
      </w:r>
      <w:bookmarkStart w:id="88" w:name="_Toc200720755"/>
      <w:r>
        <w:rPr>
          <w:rFonts w:hint="eastAsia" w:ascii="宋体" w:hAnsi="宋体" w:eastAsia="宋体" w:cs="宋体"/>
          <w:highlight w:val="none"/>
        </w:rPr>
        <w:t>三、法定代表人（负责人）身份证明和授权委托书</w:t>
      </w:r>
      <w:bookmarkEnd w:id="88"/>
    </w:p>
    <w:p w14:paraId="5CC013C1">
      <w:pPr>
        <w:jc w:val="center"/>
        <w:rPr>
          <w:rFonts w:hint="eastAsia" w:ascii="宋体" w:hAnsi="宋体" w:eastAsia="宋体" w:cs="宋体"/>
          <w:b/>
          <w:bCs/>
          <w:highlight w:val="none"/>
        </w:rPr>
      </w:pPr>
      <w:r>
        <w:rPr>
          <w:rFonts w:hint="eastAsia" w:ascii="宋体" w:hAnsi="宋体" w:eastAsia="宋体" w:cs="宋体"/>
          <w:b/>
          <w:bCs/>
          <w:highlight w:val="none"/>
        </w:rPr>
        <w:t>（一）法定代表人（负责人）身份证明书</w:t>
      </w:r>
    </w:p>
    <w:p w14:paraId="4FC2BCFC">
      <w:pPr>
        <w:spacing w:line="500" w:lineRule="exact"/>
        <w:ind w:firstLine="851" w:firstLineChars="304"/>
        <w:rPr>
          <w:rFonts w:hint="eastAsia" w:ascii="宋体" w:hAnsi="宋体" w:eastAsia="宋体" w:cs="宋体"/>
          <w:szCs w:val="21"/>
          <w:highlight w:val="none"/>
        </w:rPr>
      </w:pPr>
      <w:r>
        <w:rPr>
          <w:rFonts w:hint="eastAsia" w:ascii="宋体" w:hAnsi="宋体" w:eastAsia="宋体" w:cs="宋体"/>
          <w:szCs w:val="21"/>
          <w:highlight w:val="none"/>
        </w:rPr>
        <w:t>供 应 商：</w:t>
      </w:r>
      <w:r>
        <w:rPr>
          <w:rFonts w:hint="eastAsia" w:ascii="宋体" w:hAnsi="宋体" w:eastAsia="宋体" w:cs="宋体"/>
          <w:szCs w:val="21"/>
          <w:highlight w:val="none"/>
          <w:u w:val="single"/>
        </w:rPr>
        <w:t xml:space="preserve">                                            </w:t>
      </w:r>
    </w:p>
    <w:p w14:paraId="7CD902A2">
      <w:pPr>
        <w:spacing w:line="500" w:lineRule="exact"/>
        <w:ind w:firstLine="851" w:firstLineChars="304"/>
        <w:rPr>
          <w:rFonts w:hint="eastAsia" w:ascii="宋体" w:hAnsi="宋体" w:eastAsia="宋体" w:cs="宋体"/>
          <w:szCs w:val="21"/>
          <w:highlight w:val="none"/>
        </w:rPr>
      </w:pPr>
      <w:r>
        <w:rPr>
          <w:rFonts w:hint="eastAsia" w:ascii="宋体" w:hAnsi="宋体" w:eastAsia="宋体" w:cs="宋体"/>
          <w:szCs w:val="21"/>
          <w:highlight w:val="none"/>
        </w:rPr>
        <w:t>单位性质：</w:t>
      </w:r>
      <w:r>
        <w:rPr>
          <w:rFonts w:hint="eastAsia" w:ascii="宋体" w:hAnsi="宋体" w:eastAsia="宋体" w:cs="宋体"/>
          <w:szCs w:val="21"/>
          <w:highlight w:val="none"/>
          <w:u w:val="single"/>
        </w:rPr>
        <w:t xml:space="preserve">                                            </w:t>
      </w:r>
    </w:p>
    <w:p w14:paraId="2C47010E">
      <w:pPr>
        <w:spacing w:line="500" w:lineRule="exact"/>
        <w:ind w:firstLine="851" w:firstLineChars="304"/>
        <w:rPr>
          <w:rFonts w:hint="eastAsia" w:ascii="宋体" w:hAnsi="宋体" w:eastAsia="宋体" w:cs="宋体"/>
          <w:szCs w:val="21"/>
          <w:highlight w:val="none"/>
        </w:rPr>
      </w:pPr>
      <w:r>
        <w:rPr>
          <w:rFonts w:hint="eastAsia" w:ascii="宋体" w:hAnsi="宋体" w:eastAsia="宋体" w:cs="宋体"/>
          <w:szCs w:val="21"/>
          <w:highlight w:val="none"/>
        </w:rPr>
        <w:t>地    址：</w:t>
      </w:r>
      <w:r>
        <w:rPr>
          <w:rFonts w:hint="eastAsia" w:ascii="宋体" w:hAnsi="宋体" w:eastAsia="宋体" w:cs="宋体"/>
          <w:szCs w:val="21"/>
          <w:highlight w:val="none"/>
          <w:u w:val="single"/>
        </w:rPr>
        <w:t xml:space="preserve">                                            </w:t>
      </w:r>
    </w:p>
    <w:p w14:paraId="3B0047D5">
      <w:pPr>
        <w:spacing w:line="500" w:lineRule="exact"/>
        <w:ind w:firstLine="851" w:firstLineChars="304"/>
        <w:rPr>
          <w:rFonts w:hint="eastAsia" w:ascii="宋体" w:hAnsi="宋体" w:eastAsia="宋体" w:cs="宋体"/>
          <w:szCs w:val="21"/>
          <w:highlight w:val="none"/>
        </w:rPr>
      </w:pPr>
      <w:r>
        <w:rPr>
          <w:rFonts w:hint="eastAsia" w:ascii="宋体" w:hAnsi="宋体" w:eastAsia="宋体" w:cs="宋体"/>
          <w:szCs w:val="21"/>
          <w:highlight w:val="none"/>
        </w:rPr>
        <w:t>成立时间：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日</w:t>
      </w:r>
    </w:p>
    <w:p w14:paraId="14D096BD">
      <w:pPr>
        <w:spacing w:line="500" w:lineRule="exact"/>
        <w:ind w:firstLine="851" w:firstLineChars="304"/>
        <w:rPr>
          <w:rFonts w:hint="eastAsia" w:ascii="宋体" w:hAnsi="宋体" w:eastAsia="宋体" w:cs="宋体"/>
          <w:szCs w:val="21"/>
          <w:highlight w:val="none"/>
          <w:u w:val="single"/>
        </w:rPr>
      </w:pPr>
      <w:r>
        <w:rPr>
          <w:rFonts w:hint="eastAsia" w:ascii="宋体" w:hAnsi="宋体" w:eastAsia="宋体" w:cs="宋体"/>
          <w:szCs w:val="21"/>
          <w:highlight w:val="none"/>
        </w:rPr>
        <w:t>经营期限：</w:t>
      </w:r>
      <w:r>
        <w:rPr>
          <w:rFonts w:hint="eastAsia" w:ascii="宋体" w:hAnsi="宋体" w:eastAsia="宋体" w:cs="宋体"/>
          <w:szCs w:val="21"/>
          <w:highlight w:val="none"/>
          <w:u w:val="single"/>
        </w:rPr>
        <w:t xml:space="preserve">                                            </w:t>
      </w:r>
    </w:p>
    <w:p w14:paraId="21339AC4">
      <w:pPr>
        <w:spacing w:line="500" w:lineRule="exact"/>
        <w:ind w:firstLine="851" w:firstLineChars="304"/>
        <w:rPr>
          <w:rFonts w:hint="eastAsia" w:ascii="宋体" w:hAnsi="宋体" w:eastAsia="宋体" w:cs="宋体"/>
          <w:szCs w:val="21"/>
          <w:highlight w:val="none"/>
          <w:u w:val="single"/>
        </w:rPr>
      </w:pPr>
      <w:r>
        <w:rPr>
          <w:rFonts w:hint="eastAsia" w:ascii="宋体" w:hAnsi="宋体" w:eastAsia="宋体" w:cs="宋体"/>
          <w:szCs w:val="21"/>
          <w:highlight w:val="none"/>
        </w:rPr>
        <w:t>姓    名：</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none"/>
          <w:lang w:eastAsia="zh-CN"/>
        </w:rPr>
        <w:t>（</w:t>
      </w:r>
      <w:r>
        <w:rPr>
          <w:rFonts w:hint="eastAsia" w:ascii="宋体" w:hAnsi="宋体" w:eastAsia="宋体" w:cs="宋体"/>
          <w:szCs w:val="21"/>
          <w:highlight w:val="none"/>
          <w:u w:val="none"/>
          <w:lang w:val="en-US" w:eastAsia="zh-CN"/>
        </w:rPr>
        <w:t>签字</w:t>
      </w:r>
      <w:r>
        <w:rPr>
          <w:rFonts w:hint="eastAsia" w:ascii="宋体" w:hAnsi="宋体" w:eastAsia="宋体" w:cs="宋体"/>
          <w:szCs w:val="21"/>
          <w:highlight w:val="none"/>
          <w:u w:val="none"/>
          <w:lang w:eastAsia="zh-CN"/>
        </w:rPr>
        <w:t>）</w:t>
      </w:r>
      <w:r>
        <w:rPr>
          <w:rFonts w:hint="eastAsia" w:ascii="宋体" w:hAnsi="宋体" w:eastAsia="宋体" w:cs="宋体"/>
          <w:szCs w:val="21"/>
          <w:highlight w:val="none"/>
        </w:rPr>
        <w:t>性   别：</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p>
    <w:p w14:paraId="53C51D54">
      <w:pPr>
        <w:spacing w:line="500" w:lineRule="exact"/>
        <w:ind w:firstLine="851" w:firstLineChars="304"/>
        <w:rPr>
          <w:rFonts w:hint="eastAsia" w:ascii="宋体" w:hAnsi="宋体" w:eastAsia="宋体" w:cs="宋体"/>
          <w:szCs w:val="21"/>
          <w:highlight w:val="none"/>
          <w:u w:val="single"/>
        </w:rPr>
      </w:pPr>
      <w:r>
        <w:rPr>
          <w:rFonts w:hint="eastAsia" w:ascii="宋体" w:hAnsi="宋体" w:eastAsia="宋体" w:cs="宋体"/>
          <w:szCs w:val="21"/>
          <w:highlight w:val="none"/>
        </w:rPr>
        <w:t>年    龄：</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职   务：</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p>
    <w:p w14:paraId="4C030E56">
      <w:pPr>
        <w:spacing w:line="500" w:lineRule="exact"/>
        <w:ind w:firstLine="851" w:firstLineChars="304"/>
        <w:rPr>
          <w:rFonts w:hint="eastAsia" w:ascii="宋体" w:hAnsi="宋体" w:eastAsia="宋体" w:cs="宋体"/>
          <w:szCs w:val="21"/>
          <w:highlight w:val="none"/>
        </w:rPr>
      </w:pPr>
      <w:r>
        <w:rPr>
          <w:rFonts w:hint="eastAsia" w:ascii="宋体" w:hAnsi="宋体" w:eastAsia="宋体" w:cs="宋体"/>
          <w:szCs w:val="21"/>
          <w:highlight w:val="none"/>
        </w:rPr>
        <w:t>系</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（供应商名称）的法定代表人（负责人）。</w:t>
      </w:r>
    </w:p>
    <w:p w14:paraId="2C49C585">
      <w:pPr>
        <w:spacing w:line="500" w:lineRule="exact"/>
        <w:ind w:firstLine="851" w:firstLineChars="304"/>
        <w:rPr>
          <w:rFonts w:hint="eastAsia" w:ascii="宋体" w:hAnsi="宋体" w:eastAsia="宋体" w:cs="宋体"/>
          <w:szCs w:val="21"/>
          <w:highlight w:val="none"/>
        </w:rPr>
      </w:pPr>
      <w:r>
        <w:rPr>
          <w:rFonts w:hint="eastAsia" w:ascii="宋体" w:hAnsi="宋体" w:eastAsia="宋体" w:cs="宋体"/>
          <w:szCs w:val="21"/>
          <w:highlight w:val="none"/>
        </w:rPr>
        <w:t>特此证明。</w:t>
      </w:r>
    </w:p>
    <w:tbl>
      <w:tblPr>
        <w:tblStyle w:val="19"/>
        <w:tblW w:w="913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20"/>
        <w:gridCol w:w="4514"/>
      </w:tblGrid>
      <w:tr w14:paraId="6CB78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9" w:hRule="atLeast"/>
        </w:trPr>
        <w:tc>
          <w:tcPr>
            <w:tcW w:w="4620" w:type="dxa"/>
            <w:noWrap w:val="0"/>
            <w:vAlign w:val="top"/>
          </w:tcPr>
          <w:p w14:paraId="6C8AB843">
            <w:pPr>
              <w:spacing w:line="480" w:lineRule="exact"/>
              <w:jc w:val="center"/>
              <w:rPr>
                <w:rFonts w:hint="eastAsia" w:ascii="宋体" w:hAnsi="宋体" w:eastAsia="宋体" w:cs="宋体"/>
                <w:color w:val="auto"/>
                <w:highlight w:val="none"/>
              </w:rPr>
            </w:pPr>
          </w:p>
          <w:p w14:paraId="56E9AEDD">
            <w:pPr>
              <w:spacing w:line="480" w:lineRule="exact"/>
              <w:jc w:val="center"/>
              <w:rPr>
                <w:rFonts w:hint="eastAsia" w:ascii="宋体" w:hAnsi="宋体" w:eastAsia="宋体" w:cs="宋体"/>
                <w:color w:val="auto"/>
                <w:highlight w:val="none"/>
              </w:rPr>
            </w:pPr>
          </w:p>
          <w:p w14:paraId="47CB9547">
            <w:pPr>
              <w:spacing w:line="48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附身份证正面</w:t>
            </w:r>
          </w:p>
        </w:tc>
        <w:tc>
          <w:tcPr>
            <w:tcW w:w="4514" w:type="dxa"/>
            <w:noWrap w:val="0"/>
            <w:vAlign w:val="top"/>
          </w:tcPr>
          <w:p w14:paraId="7C52F2AB">
            <w:pPr>
              <w:spacing w:line="480" w:lineRule="exact"/>
              <w:jc w:val="center"/>
              <w:rPr>
                <w:rFonts w:hint="eastAsia" w:ascii="宋体" w:hAnsi="宋体" w:eastAsia="宋体" w:cs="宋体"/>
                <w:color w:val="auto"/>
                <w:highlight w:val="none"/>
              </w:rPr>
            </w:pPr>
          </w:p>
          <w:p w14:paraId="34EDC4C8">
            <w:pPr>
              <w:spacing w:line="480" w:lineRule="exact"/>
              <w:jc w:val="center"/>
              <w:rPr>
                <w:rFonts w:hint="eastAsia" w:ascii="宋体" w:hAnsi="宋体" w:eastAsia="宋体" w:cs="宋体"/>
                <w:color w:val="auto"/>
                <w:highlight w:val="none"/>
              </w:rPr>
            </w:pPr>
          </w:p>
          <w:p w14:paraId="747DD575">
            <w:pPr>
              <w:spacing w:line="48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附身份证反面</w:t>
            </w:r>
          </w:p>
        </w:tc>
      </w:tr>
    </w:tbl>
    <w:p w14:paraId="59BDDFC5">
      <w:pPr>
        <w:spacing w:line="500" w:lineRule="exact"/>
        <w:rPr>
          <w:rFonts w:hint="eastAsia" w:ascii="宋体" w:hAnsi="宋体" w:eastAsia="宋体" w:cs="宋体"/>
          <w:szCs w:val="21"/>
          <w:highlight w:val="none"/>
        </w:rPr>
      </w:pPr>
    </w:p>
    <w:p w14:paraId="01E10E50">
      <w:pPr>
        <w:wordWrap w:val="0"/>
        <w:spacing w:line="500" w:lineRule="exact"/>
        <w:ind w:left="0" w:leftChars="0" w:firstLine="560" w:firstLineChars="200"/>
        <w:jc w:val="both"/>
        <w:rPr>
          <w:rFonts w:hint="eastAsia" w:ascii="宋体" w:hAnsi="宋体" w:eastAsia="宋体" w:cs="宋体"/>
          <w:szCs w:val="21"/>
          <w:highlight w:val="none"/>
        </w:rPr>
      </w:pPr>
      <w:r>
        <w:rPr>
          <w:rFonts w:hint="eastAsia" w:ascii="宋体" w:hAnsi="宋体" w:eastAsia="宋体" w:cs="宋体"/>
          <w:szCs w:val="21"/>
          <w:highlight w:val="none"/>
        </w:rPr>
        <w:t>供应商：</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（加盖电子公章）</w:t>
      </w:r>
    </w:p>
    <w:p w14:paraId="31EED00E">
      <w:pPr>
        <w:wordWrap w:val="0"/>
        <w:spacing w:line="500" w:lineRule="exact"/>
        <w:ind w:left="0" w:leftChars="0" w:firstLine="560" w:firstLineChars="200"/>
        <w:jc w:val="both"/>
        <w:rPr>
          <w:rFonts w:hint="eastAsia" w:ascii="宋体" w:hAnsi="宋体" w:eastAsia="宋体" w:cs="宋体"/>
          <w:szCs w:val="21"/>
          <w:highlight w:val="none"/>
        </w:rPr>
      </w:pPr>
      <w:r>
        <w:rPr>
          <w:rFonts w:hint="eastAsia" w:ascii="宋体" w:hAnsi="宋体" w:eastAsia="宋体" w:cs="宋体"/>
          <w:szCs w:val="21"/>
          <w:highlight w:val="none"/>
          <w:u w:val="none"/>
          <w:lang w:val="en-US" w:eastAsia="zh-CN"/>
        </w:rPr>
        <w:t>日  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 </w:t>
      </w:r>
    </w:p>
    <w:p w14:paraId="31B07D62">
      <w:pPr>
        <w:ind w:left="0" w:leftChars="0" w:firstLine="560" w:firstLineChars="200"/>
        <w:jc w:val="center"/>
        <w:rPr>
          <w:rFonts w:hint="eastAsia" w:ascii="宋体" w:hAnsi="宋体" w:eastAsia="宋体" w:cs="宋体"/>
          <w:b/>
          <w:bCs/>
          <w:highlight w:val="none"/>
        </w:rPr>
      </w:pPr>
      <w:r>
        <w:rPr>
          <w:rFonts w:hint="eastAsia" w:ascii="宋体" w:hAnsi="宋体" w:eastAsia="宋体" w:cs="宋体"/>
          <w:szCs w:val="21"/>
          <w:highlight w:val="none"/>
        </w:rPr>
        <w:br w:type="page"/>
      </w:r>
      <w:r>
        <w:rPr>
          <w:rFonts w:hint="eastAsia" w:ascii="宋体" w:hAnsi="宋体" w:eastAsia="宋体" w:cs="宋体"/>
          <w:b/>
          <w:bCs/>
          <w:highlight w:val="none"/>
        </w:rPr>
        <w:t>（二）授权委托书</w:t>
      </w:r>
    </w:p>
    <w:p w14:paraId="5AC6F057">
      <w:pPr>
        <w:spacing w:line="500" w:lineRule="exact"/>
        <w:ind w:firstLine="560" w:firstLineChars="200"/>
        <w:rPr>
          <w:rFonts w:hint="eastAsia" w:ascii="宋体" w:hAnsi="宋体" w:eastAsia="宋体" w:cs="宋体"/>
          <w:szCs w:val="21"/>
          <w:highlight w:val="none"/>
        </w:rPr>
      </w:pPr>
      <w:r>
        <w:rPr>
          <w:rFonts w:hint="eastAsia" w:ascii="宋体" w:hAnsi="宋体" w:eastAsia="宋体" w:cs="宋体"/>
          <w:szCs w:val="21"/>
          <w:highlight w:val="none"/>
        </w:rPr>
        <w:t>本人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（姓名）系</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（供应商名称）的法定代表人（负责人），现委托</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（姓名）为我方代理人。代理人根据授权，以我方名义签署、澄清、说明、补正、递交、撤回、修改_______</w:t>
      </w:r>
      <w:r>
        <w:rPr>
          <w:rFonts w:hint="eastAsia" w:ascii="宋体" w:hAnsi="宋体" w:eastAsia="宋体" w:cs="宋体"/>
          <w:szCs w:val="21"/>
          <w:highlight w:val="none"/>
          <w:u w:val="single"/>
        </w:rPr>
        <w:t>（项目名称）</w:t>
      </w:r>
      <w:r>
        <w:rPr>
          <w:rFonts w:hint="eastAsia" w:ascii="宋体" w:hAnsi="宋体" w:eastAsia="宋体" w:cs="宋体"/>
          <w:szCs w:val="21"/>
          <w:highlight w:val="none"/>
        </w:rPr>
        <w:t>_______响应文件、签订合同和处理有关事宜，其法律后果由我方承担。</w:t>
      </w:r>
    </w:p>
    <w:p w14:paraId="6BF4B728">
      <w:pPr>
        <w:spacing w:before="156" w:beforeLines="50" w:line="500" w:lineRule="exact"/>
        <w:ind w:firstLine="560" w:firstLineChars="200"/>
        <w:rPr>
          <w:rFonts w:hint="eastAsia" w:ascii="宋体" w:hAnsi="宋体" w:eastAsia="宋体" w:cs="宋体"/>
          <w:szCs w:val="21"/>
          <w:highlight w:val="none"/>
          <w:u w:val="single"/>
        </w:rPr>
      </w:pPr>
      <w:r>
        <w:rPr>
          <w:rFonts w:hint="eastAsia" w:ascii="宋体" w:hAnsi="宋体" w:eastAsia="宋体" w:cs="宋体"/>
          <w:szCs w:val="21"/>
          <w:highlight w:val="none"/>
        </w:rPr>
        <w:t>委托期限：</w:t>
      </w:r>
      <w:r>
        <w:rPr>
          <w:rFonts w:hint="eastAsia" w:ascii="宋体" w:hAnsi="宋体" w:eastAsia="宋体" w:cs="宋体"/>
          <w:szCs w:val="21"/>
          <w:highlight w:val="none"/>
          <w:u w:val="single"/>
        </w:rPr>
        <w:t xml:space="preserve">                                             </w:t>
      </w:r>
    </w:p>
    <w:p w14:paraId="04A1BFA9">
      <w:pPr>
        <w:spacing w:line="500" w:lineRule="exact"/>
        <w:ind w:firstLine="1982" w:firstLineChars="708"/>
        <w:rPr>
          <w:rFonts w:hint="eastAsia" w:ascii="宋体" w:hAnsi="宋体" w:eastAsia="宋体" w:cs="宋体"/>
          <w:szCs w:val="21"/>
          <w:highlight w:val="none"/>
        </w:rPr>
      </w:pP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4C427A21">
      <w:pPr>
        <w:spacing w:before="312" w:beforeLines="100" w:line="360" w:lineRule="auto"/>
        <w:ind w:firstLine="560" w:firstLineChars="200"/>
        <w:rPr>
          <w:rFonts w:hint="eastAsia" w:ascii="宋体" w:hAnsi="宋体" w:eastAsia="宋体" w:cs="宋体"/>
          <w:szCs w:val="21"/>
          <w:highlight w:val="none"/>
        </w:rPr>
      </w:pPr>
      <w:r>
        <w:rPr>
          <w:rFonts w:hint="eastAsia" w:ascii="宋体" w:hAnsi="宋体" w:eastAsia="宋体" w:cs="宋体"/>
          <w:szCs w:val="21"/>
          <w:highlight w:val="none"/>
        </w:rPr>
        <w:t>代理人无转委托权</w:t>
      </w:r>
    </w:p>
    <w:tbl>
      <w:tblPr>
        <w:tblStyle w:val="19"/>
        <w:tblW w:w="913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20"/>
        <w:gridCol w:w="4514"/>
      </w:tblGrid>
      <w:tr w14:paraId="52331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9" w:hRule="atLeast"/>
        </w:trPr>
        <w:tc>
          <w:tcPr>
            <w:tcW w:w="4620" w:type="dxa"/>
            <w:noWrap w:val="0"/>
            <w:vAlign w:val="top"/>
          </w:tcPr>
          <w:p w14:paraId="617F4EBC">
            <w:pPr>
              <w:spacing w:line="480" w:lineRule="exact"/>
              <w:jc w:val="center"/>
              <w:rPr>
                <w:rFonts w:hint="eastAsia" w:ascii="宋体" w:hAnsi="宋体" w:eastAsia="宋体" w:cs="宋体"/>
                <w:color w:val="auto"/>
                <w:highlight w:val="none"/>
              </w:rPr>
            </w:pPr>
          </w:p>
          <w:p w14:paraId="1BA9DAA5">
            <w:pPr>
              <w:spacing w:line="480" w:lineRule="exact"/>
              <w:jc w:val="center"/>
              <w:rPr>
                <w:rFonts w:hint="eastAsia" w:ascii="宋体" w:hAnsi="宋体" w:eastAsia="宋体" w:cs="宋体"/>
                <w:color w:val="auto"/>
                <w:highlight w:val="none"/>
              </w:rPr>
            </w:pPr>
          </w:p>
          <w:p w14:paraId="3547E8E2">
            <w:pPr>
              <w:spacing w:line="48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附身份证正面</w:t>
            </w:r>
          </w:p>
        </w:tc>
        <w:tc>
          <w:tcPr>
            <w:tcW w:w="4514" w:type="dxa"/>
            <w:noWrap w:val="0"/>
            <w:vAlign w:val="top"/>
          </w:tcPr>
          <w:p w14:paraId="350E6277">
            <w:pPr>
              <w:spacing w:line="480" w:lineRule="exact"/>
              <w:jc w:val="center"/>
              <w:rPr>
                <w:rFonts w:hint="eastAsia" w:ascii="宋体" w:hAnsi="宋体" w:eastAsia="宋体" w:cs="宋体"/>
                <w:color w:val="auto"/>
                <w:highlight w:val="none"/>
              </w:rPr>
            </w:pPr>
          </w:p>
          <w:p w14:paraId="714DBD2A">
            <w:pPr>
              <w:spacing w:line="480" w:lineRule="exact"/>
              <w:jc w:val="center"/>
              <w:rPr>
                <w:rFonts w:hint="eastAsia" w:ascii="宋体" w:hAnsi="宋体" w:eastAsia="宋体" w:cs="宋体"/>
                <w:color w:val="auto"/>
                <w:highlight w:val="none"/>
              </w:rPr>
            </w:pPr>
          </w:p>
          <w:p w14:paraId="61D77C3C">
            <w:pPr>
              <w:spacing w:line="48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附身份证反面</w:t>
            </w:r>
          </w:p>
        </w:tc>
      </w:tr>
    </w:tbl>
    <w:p w14:paraId="634CBE60">
      <w:pPr>
        <w:spacing w:line="360" w:lineRule="auto"/>
        <w:ind w:firstLine="360" w:firstLineChars="200"/>
        <w:rPr>
          <w:rFonts w:hint="eastAsia" w:ascii="宋体" w:hAnsi="宋体" w:eastAsia="宋体" w:cs="宋体"/>
          <w:szCs w:val="21"/>
          <w:highlight w:val="none"/>
        </w:rPr>
      </w:pPr>
      <w:r>
        <w:rPr>
          <w:rFonts w:hint="eastAsia" w:ascii="宋体" w:hAnsi="宋体" w:eastAsia="宋体" w:cs="宋体"/>
          <w:b w:val="0"/>
          <w:bCs w:val="0"/>
          <w:color w:val="auto"/>
          <w:sz w:val="18"/>
          <w:szCs w:val="18"/>
          <w:highlight w:val="none"/>
        </w:rPr>
        <w:t>注:</w:t>
      </w:r>
      <w:r>
        <w:rPr>
          <w:rFonts w:hint="eastAsia" w:ascii="宋体" w:hAnsi="宋体" w:eastAsia="宋体" w:cs="宋体"/>
          <w:b w:val="0"/>
          <w:bCs w:val="0"/>
          <w:color w:val="auto"/>
          <w:sz w:val="18"/>
          <w:szCs w:val="18"/>
          <w:highlight w:val="none"/>
          <w:lang w:val="en-US" w:eastAsia="zh-CN"/>
        </w:rPr>
        <w:t>委托代理人</w:t>
      </w:r>
      <w:r>
        <w:rPr>
          <w:rFonts w:hint="eastAsia" w:ascii="宋体" w:hAnsi="宋体" w:eastAsia="宋体" w:cs="宋体"/>
          <w:b w:val="0"/>
          <w:bCs w:val="0"/>
          <w:color w:val="auto"/>
          <w:sz w:val="18"/>
          <w:szCs w:val="18"/>
          <w:highlight w:val="none"/>
        </w:rPr>
        <w:t>应当附缴纳社保的证明材料。</w:t>
      </w:r>
    </w:p>
    <w:p w14:paraId="4CDC05D4">
      <w:pPr>
        <w:spacing w:line="500" w:lineRule="exact"/>
        <w:rPr>
          <w:rFonts w:hint="eastAsia" w:ascii="宋体" w:hAnsi="宋体" w:eastAsia="宋体" w:cs="宋体"/>
          <w:szCs w:val="21"/>
          <w:highlight w:val="none"/>
        </w:rPr>
      </w:pPr>
    </w:p>
    <w:p w14:paraId="2FD87327">
      <w:pPr>
        <w:spacing w:line="400" w:lineRule="exact"/>
        <w:ind w:firstLine="565" w:firstLineChars="202"/>
        <w:rPr>
          <w:rFonts w:hint="eastAsia" w:ascii="宋体" w:hAnsi="宋体" w:eastAsia="宋体" w:cs="宋体"/>
          <w:szCs w:val="21"/>
          <w:highlight w:val="none"/>
        </w:rPr>
      </w:pPr>
      <w:r>
        <w:rPr>
          <w:rFonts w:hint="eastAsia" w:ascii="宋体" w:hAnsi="宋体" w:eastAsia="宋体" w:cs="宋体"/>
          <w:szCs w:val="21"/>
          <w:highlight w:val="none"/>
        </w:rPr>
        <w:t>供  应  商：</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（加盖电子公章）</w:t>
      </w:r>
    </w:p>
    <w:p w14:paraId="1DC6708B">
      <w:pPr>
        <w:spacing w:line="400" w:lineRule="exact"/>
        <w:ind w:firstLine="565" w:firstLineChars="202"/>
        <w:rPr>
          <w:rFonts w:hint="eastAsia" w:ascii="宋体" w:hAnsi="宋体" w:eastAsia="宋体" w:cs="宋体"/>
          <w:szCs w:val="21"/>
          <w:highlight w:val="none"/>
        </w:rPr>
      </w:pPr>
    </w:p>
    <w:p w14:paraId="60D84203">
      <w:pPr>
        <w:spacing w:line="400" w:lineRule="exact"/>
        <w:ind w:firstLine="565" w:firstLineChars="202"/>
        <w:rPr>
          <w:rFonts w:hint="eastAsia" w:ascii="宋体" w:hAnsi="宋体" w:eastAsia="宋体" w:cs="宋体"/>
          <w:szCs w:val="21"/>
          <w:highlight w:val="none"/>
        </w:rPr>
      </w:pPr>
      <w:r>
        <w:rPr>
          <w:rFonts w:hint="eastAsia" w:ascii="宋体" w:hAnsi="宋体" w:eastAsia="宋体" w:cs="宋体"/>
          <w:szCs w:val="21"/>
          <w:highlight w:val="none"/>
        </w:rPr>
        <w:t>法定代表人（负责人）：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（电子签名/签章）</w:t>
      </w:r>
    </w:p>
    <w:p w14:paraId="63694BCC">
      <w:pPr>
        <w:spacing w:line="400" w:lineRule="exact"/>
        <w:ind w:firstLine="565" w:firstLineChars="202"/>
        <w:rPr>
          <w:rFonts w:hint="eastAsia" w:ascii="宋体" w:hAnsi="宋体" w:eastAsia="宋体" w:cs="宋体"/>
          <w:szCs w:val="21"/>
          <w:highlight w:val="none"/>
        </w:rPr>
      </w:pPr>
    </w:p>
    <w:p w14:paraId="598DC1BA">
      <w:pPr>
        <w:spacing w:line="400" w:lineRule="exact"/>
        <w:ind w:firstLine="565" w:firstLineChars="202"/>
        <w:rPr>
          <w:rFonts w:hint="eastAsia" w:ascii="宋体" w:hAnsi="宋体" w:eastAsia="宋体" w:cs="宋体"/>
          <w:szCs w:val="21"/>
          <w:highlight w:val="none"/>
          <w:u w:val="single"/>
        </w:rPr>
      </w:pPr>
      <w:r>
        <w:rPr>
          <w:rFonts w:hint="eastAsia" w:ascii="宋体" w:hAnsi="宋体" w:eastAsia="宋体" w:cs="宋体"/>
          <w:szCs w:val="21"/>
          <w:highlight w:val="none"/>
        </w:rPr>
        <w:t>身份证号码：</w:t>
      </w:r>
      <w:r>
        <w:rPr>
          <w:rFonts w:hint="eastAsia" w:ascii="宋体" w:hAnsi="宋体" w:eastAsia="宋体" w:cs="宋体"/>
          <w:szCs w:val="21"/>
          <w:highlight w:val="none"/>
          <w:u w:val="single"/>
        </w:rPr>
        <w:t xml:space="preserve">                                   </w:t>
      </w:r>
    </w:p>
    <w:p w14:paraId="2E4DD6A3">
      <w:pPr>
        <w:spacing w:line="400" w:lineRule="exact"/>
        <w:ind w:firstLine="565" w:firstLineChars="202"/>
        <w:rPr>
          <w:rFonts w:hint="eastAsia" w:ascii="宋体" w:hAnsi="宋体" w:eastAsia="宋体" w:cs="宋体"/>
          <w:szCs w:val="21"/>
          <w:highlight w:val="none"/>
          <w:u w:val="single"/>
        </w:rPr>
      </w:pPr>
    </w:p>
    <w:p w14:paraId="7B2FEB6D">
      <w:pPr>
        <w:spacing w:line="400" w:lineRule="exact"/>
        <w:ind w:firstLine="565" w:firstLineChars="202"/>
        <w:rPr>
          <w:rFonts w:hint="eastAsia" w:ascii="宋体" w:hAnsi="宋体" w:eastAsia="宋体" w:cs="宋体"/>
          <w:szCs w:val="21"/>
          <w:highlight w:val="none"/>
        </w:rPr>
      </w:pPr>
      <w:r>
        <w:rPr>
          <w:rFonts w:hint="eastAsia" w:ascii="宋体" w:hAnsi="宋体" w:eastAsia="宋体" w:cs="宋体"/>
          <w:szCs w:val="21"/>
          <w:highlight w:val="none"/>
        </w:rPr>
        <w:t>委托代理人：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签字</w:t>
      </w:r>
      <w:r>
        <w:rPr>
          <w:rFonts w:hint="eastAsia" w:ascii="宋体" w:hAnsi="宋体" w:eastAsia="宋体" w:cs="宋体"/>
          <w:szCs w:val="21"/>
          <w:highlight w:val="none"/>
        </w:rPr>
        <w:t>）</w:t>
      </w:r>
    </w:p>
    <w:p w14:paraId="7867A7FC">
      <w:pPr>
        <w:spacing w:line="400" w:lineRule="exact"/>
        <w:ind w:firstLine="565" w:firstLineChars="202"/>
        <w:rPr>
          <w:rFonts w:hint="eastAsia" w:ascii="宋体" w:hAnsi="宋体" w:eastAsia="宋体" w:cs="宋体"/>
          <w:szCs w:val="21"/>
          <w:highlight w:val="none"/>
        </w:rPr>
      </w:pPr>
    </w:p>
    <w:p w14:paraId="3BA46443">
      <w:pPr>
        <w:spacing w:line="400" w:lineRule="exact"/>
        <w:ind w:firstLine="565" w:firstLineChars="202"/>
        <w:rPr>
          <w:rFonts w:hint="eastAsia" w:ascii="宋体" w:hAnsi="宋体" w:eastAsia="宋体" w:cs="宋体"/>
          <w:szCs w:val="21"/>
          <w:highlight w:val="none"/>
          <w:u w:val="single"/>
        </w:rPr>
      </w:pPr>
      <w:r>
        <w:rPr>
          <w:rFonts w:hint="eastAsia" w:ascii="宋体" w:hAnsi="宋体" w:eastAsia="宋体" w:cs="宋体"/>
          <w:szCs w:val="21"/>
          <w:highlight w:val="none"/>
        </w:rPr>
        <w:t>身份证号码：</w:t>
      </w:r>
      <w:r>
        <w:rPr>
          <w:rFonts w:hint="eastAsia" w:ascii="宋体" w:hAnsi="宋体" w:eastAsia="宋体" w:cs="宋体"/>
          <w:szCs w:val="21"/>
          <w:highlight w:val="none"/>
          <w:u w:val="single"/>
        </w:rPr>
        <w:t xml:space="preserve">                                   </w:t>
      </w:r>
    </w:p>
    <w:p w14:paraId="2CA71F9B">
      <w:pPr>
        <w:spacing w:line="400" w:lineRule="exact"/>
        <w:ind w:firstLine="565" w:firstLineChars="202"/>
        <w:rPr>
          <w:rFonts w:hint="eastAsia" w:ascii="宋体" w:hAnsi="宋体" w:eastAsia="宋体" w:cs="宋体"/>
          <w:szCs w:val="21"/>
          <w:highlight w:val="none"/>
        </w:rPr>
      </w:pPr>
    </w:p>
    <w:p w14:paraId="5FB3F2DA">
      <w:pPr>
        <w:widowControl/>
        <w:overflowPunct/>
        <w:snapToGrid/>
        <w:spacing w:line="240" w:lineRule="auto"/>
        <w:ind w:left="0" w:leftChars="0" w:firstLine="560" w:firstLineChars="200"/>
        <w:jc w:val="left"/>
        <w:rPr>
          <w:rFonts w:hint="eastAsia" w:ascii="宋体" w:hAnsi="宋体" w:eastAsia="宋体" w:cs="宋体"/>
          <w:szCs w:val="21"/>
          <w:highlight w:val="none"/>
        </w:rPr>
      </w:pPr>
      <w:r>
        <w:rPr>
          <w:rFonts w:hint="eastAsia" w:ascii="宋体" w:hAnsi="宋体" w:eastAsia="宋体" w:cs="宋体"/>
          <w:szCs w:val="21"/>
          <w:highlight w:val="none"/>
          <w:u w:val="none"/>
          <w:lang w:val="en-US" w:eastAsia="zh-CN"/>
        </w:rPr>
        <w:t>日   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日</w:t>
      </w:r>
      <w:r>
        <w:rPr>
          <w:rFonts w:hint="eastAsia" w:ascii="宋体" w:hAnsi="宋体" w:eastAsia="宋体" w:cs="宋体"/>
          <w:szCs w:val="21"/>
          <w:highlight w:val="none"/>
        </w:rPr>
        <w:br w:type="page"/>
      </w:r>
    </w:p>
    <w:bookmarkEnd w:id="71"/>
    <w:bookmarkEnd w:id="72"/>
    <w:bookmarkEnd w:id="73"/>
    <w:bookmarkEnd w:id="74"/>
    <w:p w14:paraId="0B1CB214">
      <w:pPr>
        <w:pStyle w:val="37"/>
        <w:spacing w:before="312" w:after="156"/>
        <w:rPr>
          <w:rFonts w:hint="eastAsia" w:ascii="宋体" w:hAnsi="宋体" w:eastAsia="宋体" w:cs="宋体"/>
          <w:sz w:val="28"/>
          <w:szCs w:val="22"/>
          <w:highlight w:val="none"/>
        </w:rPr>
      </w:pPr>
      <w:bookmarkStart w:id="89" w:name="_Toc182873394"/>
      <w:bookmarkStart w:id="90" w:name="_Toc183683155"/>
      <w:bookmarkStart w:id="91" w:name="_Toc18287"/>
      <w:bookmarkStart w:id="92" w:name="_Toc10451"/>
      <w:bookmarkStart w:id="93" w:name="_Toc23663"/>
      <w:bookmarkStart w:id="94" w:name="_Toc200720756"/>
      <w:bookmarkStart w:id="95" w:name="_Toc183683157"/>
      <w:bookmarkStart w:id="96" w:name="_Toc182873396"/>
      <w:bookmarkStart w:id="97" w:name="_Toc8220"/>
      <w:bookmarkStart w:id="98" w:name="_Toc17402"/>
      <w:bookmarkStart w:id="99" w:name="_Toc423075698"/>
      <w:r>
        <w:rPr>
          <w:rFonts w:hint="eastAsia" w:ascii="宋体" w:hAnsi="宋体" w:eastAsia="宋体" w:cs="宋体"/>
          <w:highlight w:val="none"/>
        </w:rPr>
        <w:t>四、</w:t>
      </w:r>
      <w:bookmarkEnd w:id="89"/>
      <w:bookmarkEnd w:id="90"/>
      <w:bookmarkEnd w:id="91"/>
      <w:bookmarkEnd w:id="92"/>
      <w:bookmarkEnd w:id="93"/>
      <w:bookmarkStart w:id="100" w:name="_Toc13242"/>
      <w:bookmarkStart w:id="101" w:name="_Toc445993934"/>
      <w:bookmarkStart w:id="102" w:name="_Toc213141100"/>
      <w:bookmarkStart w:id="103" w:name="_Toc20619"/>
      <w:bookmarkStart w:id="104" w:name="_Toc29693"/>
      <w:bookmarkStart w:id="105" w:name="_Toc10038944"/>
      <w:bookmarkStart w:id="106" w:name="_Toc183683156"/>
      <w:bookmarkStart w:id="107" w:name="_Toc232509443"/>
      <w:bookmarkStart w:id="108" w:name="_Toc182873395"/>
      <w:bookmarkStart w:id="109" w:name="_Toc10323"/>
      <w:r>
        <w:rPr>
          <w:rFonts w:hint="eastAsia" w:ascii="宋体" w:hAnsi="宋体" w:eastAsia="宋体" w:cs="宋体"/>
          <w:highlight w:val="none"/>
        </w:rPr>
        <w:t>商务条款偏离表</w:t>
      </w:r>
      <w:bookmarkEnd w:id="94"/>
      <w:bookmarkEnd w:id="100"/>
      <w:bookmarkEnd w:id="101"/>
      <w:bookmarkEnd w:id="102"/>
      <w:bookmarkEnd w:id="103"/>
      <w:bookmarkEnd w:id="104"/>
      <w:bookmarkEnd w:id="105"/>
      <w:bookmarkEnd w:id="106"/>
      <w:bookmarkEnd w:id="107"/>
      <w:bookmarkEnd w:id="108"/>
      <w:bookmarkEnd w:id="109"/>
    </w:p>
    <w:p w14:paraId="66E86C66">
      <w:pPr>
        <w:pStyle w:val="36"/>
        <w:ind w:firstLine="560"/>
        <w:rPr>
          <w:rFonts w:hint="eastAsia" w:ascii="宋体" w:hAnsi="宋体" w:eastAsia="宋体" w:cs="宋体"/>
          <w:highlight w:val="none"/>
        </w:rPr>
      </w:pPr>
      <w:r>
        <w:rPr>
          <w:rFonts w:hint="eastAsia" w:ascii="宋体" w:hAnsi="宋体" w:eastAsia="宋体" w:cs="宋体"/>
          <w:highlight w:val="none"/>
        </w:rPr>
        <w:t>请逐条对应竞争性磋商文件的“采购需求”和“合同条款”中要求的商务条件，包括合同履行期限、付款方式、服务地点等内容，并根据</w:t>
      </w:r>
      <w:r>
        <w:rPr>
          <w:rFonts w:hint="eastAsia" w:ascii="宋体" w:hAnsi="宋体" w:eastAsia="宋体" w:cs="宋体"/>
          <w:highlight w:val="none"/>
        </w:rPr>
        <w:t>实际投标情况如实填写本表格。</w:t>
      </w:r>
    </w:p>
    <w:p w14:paraId="7D937BAA">
      <w:pPr>
        <w:pStyle w:val="36"/>
        <w:ind w:firstLine="560"/>
        <w:rPr>
          <w:rFonts w:hint="eastAsia" w:ascii="宋体" w:hAnsi="宋体" w:eastAsia="宋体" w:cs="宋体"/>
          <w:highlight w:val="none"/>
        </w:rPr>
      </w:pPr>
      <w:r>
        <w:rPr>
          <w:rFonts w:hint="eastAsia" w:ascii="宋体" w:hAnsi="宋体" w:eastAsia="宋体" w:cs="宋体"/>
          <w:highlight w:val="none"/>
        </w:rPr>
        <w:t>A、□我公司已详细阅读竞争性磋商文件中商务要求，所有商务要求均无偏离，中标后我公司将严格遵照执行。</w:t>
      </w:r>
    </w:p>
    <w:p w14:paraId="1DFC1734">
      <w:pPr>
        <w:pStyle w:val="36"/>
        <w:ind w:firstLine="560"/>
        <w:rPr>
          <w:rFonts w:hint="eastAsia" w:ascii="宋体" w:hAnsi="宋体" w:eastAsia="宋体" w:cs="宋体"/>
          <w:highlight w:val="none"/>
        </w:rPr>
      </w:pPr>
      <w:r>
        <w:rPr>
          <w:rFonts w:hint="eastAsia" w:ascii="宋体" w:hAnsi="宋体" w:eastAsia="宋体" w:cs="宋体"/>
          <w:highlight w:val="none"/>
        </w:rPr>
        <w:t>B、□我公司已详细阅读竞争性磋商文件中商务要求，除下述条款有偏离外，其余条款我公司均予以认可，中标后将严格遵照执行。</w:t>
      </w:r>
    </w:p>
    <w:p w14:paraId="6B12F5D6">
      <w:pPr>
        <w:rPr>
          <w:rFonts w:hint="eastAsia" w:ascii="宋体" w:hAnsi="宋体" w:eastAsia="宋体" w:cs="宋体"/>
          <w:highlight w:val="none"/>
        </w:rPr>
      </w:pPr>
      <w:r>
        <w:rPr>
          <w:rFonts w:hint="eastAsia" w:ascii="宋体" w:hAnsi="宋体" w:eastAsia="宋体" w:cs="宋体"/>
          <w:highlight w:val="none"/>
        </w:rPr>
        <w:t xml:space="preserve">项目名称：                      项目编号：     </w:t>
      </w:r>
    </w:p>
    <w:tbl>
      <w:tblPr>
        <w:tblStyle w:val="1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5"/>
        <w:gridCol w:w="3140"/>
        <w:gridCol w:w="2684"/>
        <w:gridCol w:w="1423"/>
      </w:tblGrid>
      <w:tr w14:paraId="6FB82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1275" w:type="dxa"/>
            <w:vAlign w:val="center"/>
          </w:tcPr>
          <w:p w14:paraId="516E0BAD">
            <w:pPr>
              <w:jc w:val="center"/>
              <w:rPr>
                <w:rFonts w:hint="eastAsia" w:ascii="宋体" w:hAnsi="宋体" w:eastAsia="宋体" w:cs="宋体"/>
                <w:highlight w:val="none"/>
              </w:rPr>
            </w:pPr>
            <w:r>
              <w:rPr>
                <w:rFonts w:hint="eastAsia" w:ascii="宋体" w:hAnsi="宋体" w:eastAsia="宋体" w:cs="宋体"/>
                <w:highlight w:val="none"/>
              </w:rPr>
              <w:t>序号</w:t>
            </w:r>
          </w:p>
        </w:tc>
        <w:tc>
          <w:tcPr>
            <w:tcW w:w="3140" w:type="dxa"/>
            <w:vAlign w:val="center"/>
          </w:tcPr>
          <w:p w14:paraId="05C2CC49">
            <w:pPr>
              <w:jc w:val="center"/>
              <w:rPr>
                <w:rFonts w:hint="eastAsia" w:ascii="宋体" w:hAnsi="宋体" w:eastAsia="宋体" w:cs="宋体"/>
                <w:highlight w:val="none"/>
              </w:rPr>
            </w:pPr>
            <w:r>
              <w:rPr>
                <w:rFonts w:hint="eastAsia" w:ascii="宋体" w:hAnsi="宋体" w:eastAsia="宋体" w:cs="宋体"/>
                <w:highlight w:val="none"/>
              </w:rPr>
              <w:t>竞争性磋商文件的商务条款</w:t>
            </w:r>
          </w:p>
        </w:tc>
        <w:tc>
          <w:tcPr>
            <w:tcW w:w="2684" w:type="dxa"/>
            <w:vAlign w:val="center"/>
          </w:tcPr>
          <w:p w14:paraId="1D23B73B">
            <w:pPr>
              <w:jc w:val="center"/>
              <w:rPr>
                <w:rFonts w:hint="eastAsia" w:ascii="宋体" w:hAnsi="宋体" w:eastAsia="宋体" w:cs="宋体"/>
                <w:highlight w:val="none"/>
              </w:rPr>
            </w:pPr>
            <w:r>
              <w:rPr>
                <w:rFonts w:hint="eastAsia" w:ascii="宋体" w:hAnsi="宋体" w:eastAsia="宋体" w:cs="宋体"/>
                <w:highlight w:val="none"/>
              </w:rPr>
              <w:t>响应文件的商务条款</w:t>
            </w:r>
          </w:p>
        </w:tc>
        <w:tc>
          <w:tcPr>
            <w:tcW w:w="1423" w:type="dxa"/>
            <w:vAlign w:val="center"/>
          </w:tcPr>
          <w:p w14:paraId="7E391A70">
            <w:pPr>
              <w:jc w:val="center"/>
              <w:rPr>
                <w:rFonts w:hint="eastAsia" w:ascii="宋体" w:hAnsi="宋体" w:eastAsia="宋体" w:cs="宋体"/>
                <w:highlight w:val="none"/>
              </w:rPr>
            </w:pPr>
            <w:r>
              <w:rPr>
                <w:rFonts w:hint="eastAsia" w:ascii="宋体" w:hAnsi="宋体" w:eastAsia="宋体" w:cs="宋体"/>
                <w:highlight w:val="none"/>
              </w:rPr>
              <w:t>偏离说明</w:t>
            </w:r>
          </w:p>
        </w:tc>
      </w:tr>
      <w:tr w14:paraId="51C0E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275" w:type="dxa"/>
          </w:tcPr>
          <w:p w14:paraId="072B8BDC">
            <w:pPr>
              <w:rPr>
                <w:rFonts w:hint="eastAsia" w:ascii="宋体" w:hAnsi="宋体" w:eastAsia="宋体" w:cs="宋体"/>
                <w:highlight w:val="none"/>
              </w:rPr>
            </w:pPr>
          </w:p>
        </w:tc>
        <w:tc>
          <w:tcPr>
            <w:tcW w:w="3140" w:type="dxa"/>
          </w:tcPr>
          <w:p w14:paraId="2CA138C9">
            <w:pPr>
              <w:rPr>
                <w:rFonts w:hint="eastAsia" w:ascii="宋体" w:hAnsi="宋体" w:eastAsia="宋体" w:cs="宋体"/>
                <w:highlight w:val="none"/>
              </w:rPr>
            </w:pPr>
          </w:p>
        </w:tc>
        <w:tc>
          <w:tcPr>
            <w:tcW w:w="2684" w:type="dxa"/>
          </w:tcPr>
          <w:p w14:paraId="400C43E5">
            <w:pPr>
              <w:rPr>
                <w:rFonts w:hint="eastAsia" w:ascii="宋体" w:hAnsi="宋体" w:eastAsia="宋体" w:cs="宋体"/>
                <w:highlight w:val="none"/>
              </w:rPr>
            </w:pPr>
          </w:p>
        </w:tc>
        <w:tc>
          <w:tcPr>
            <w:tcW w:w="1423" w:type="dxa"/>
          </w:tcPr>
          <w:p w14:paraId="31958FF8">
            <w:pPr>
              <w:rPr>
                <w:rFonts w:hint="eastAsia" w:ascii="宋体" w:hAnsi="宋体" w:eastAsia="宋体" w:cs="宋体"/>
                <w:highlight w:val="none"/>
              </w:rPr>
            </w:pPr>
          </w:p>
        </w:tc>
      </w:tr>
      <w:tr w14:paraId="34DBA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275" w:type="dxa"/>
          </w:tcPr>
          <w:p w14:paraId="70587CD1">
            <w:pPr>
              <w:rPr>
                <w:rFonts w:hint="eastAsia" w:ascii="宋体" w:hAnsi="宋体" w:eastAsia="宋体" w:cs="宋体"/>
                <w:highlight w:val="none"/>
              </w:rPr>
            </w:pPr>
          </w:p>
        </w:tc>
        <w:tc>
          <w:tcPr>
            <w:tcW w:w="3140" w:type="dxa"/>
          </w:tcPr>
          <w:p w14:paraId="0DB94B79">
            <w:pPr>
              <w:rPr>
                <w:rFonts w:hint="eastAsia" w:ascii="宋体" w:hAnsi="宋体" w:eastAsia="宋体" w:cs="宋体"/>
                <w:highlight w:val="none"/>
              </w:rPr>
            </w:pPr>
          </w:p>
        </w:tc>
        <w:tc>
          <w:tcPr>
            <w:tcW w:w="2684" w:type="dxa"/>
          </w:tcPr>
          <w:p w14:paraId="18912A04">
            <w:pPr>
              <w:rPr>
                <w:rFonts w:hint="eastAsia" w:ascii="宋体" w:hAnsi="宋体" w:eastAsia="宋体" w:cs="宋体"/>
                <w:highlight w:val="none"/>
              </w:rPr>
            </w:pPr>
          </w:p>
        </w:tc>
        <w:tc>
          <w:tcPr>
            <w:tcW w:w="1423" w:type="dxa"/>
          </w:tcPr>
          <w:p w14:paraId="140592C1">
            <w:pPr>
              <w:rPr>
                <w:rFonts w:hint="eastAsia" w:ascii="宋体" w:hAnsi="宋体" w:eastAsia="宋体" w:cs="宋体"/>
                <w:highlight w:val="none"/>
              </w:rPr>
            </w:pPr>
          </w:p>
        </w:tc>
      </w:tr>
      <w:tr w14:paraId="1347A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275" w:type="dxa"/>
          </w:tcPr>
          <w:p w14:paraId="6A50942A">
            <w:pPr>
              <w:rPr>
                <w:rFonts w:hint="eastAsia" w:ascii="宋体" w:hAnsi="宋体" w:eastAsia="宋体" w:cs="宋体"/>
                <w:highlight w:val="none"/>
              </w:rPr>
            </w:pPr>
          </w:p>
        </w:tc>
        <w:tc>
          <w:tcPr>
            <w:tcW w:w="3140" w:type="dxa"/>
          </w:tcPr>
          <w:p w14:paraId="3050F097">
            <w:pPr>
              <w:rPr>
                <w:rFonts w:hint="eastAsia" w:ascii="宋体" w:hAnsi="宋体" w:eastAsia="宋体" w:cs="宋体"/>
                <w:highlight w:val="none"/>
              </w:rPr>
            </w:pPr>
          </w:p>
        </w:tc>
        <w:tc>
          <w:tcPr>
            <w:tcW w:w="2684" w:type="dxa"/>
          </w:tcPr>
          <w:p w14:paraId="2C2AA8D3">
            <w:pPr>
              <w:rPr>
                <w:rFonts w:hint="eastAsia" w:ascii="宋体" w:hAnsi="宋体" w:eastAsia="宋体" w:cs="宋体"/>
                <w:highlight w:val="none"/>
              </w:rPr>
            </w:pPr>
          </w:p>
        </w:tc>
        <w:tc>
          <w:tcPr>
            <w:tcW w:w="1423" w:type="dxa"/>
          </w:tcPr>
          <w:p w14:paraId="7B9B6391">
            <w:pPr>
              <w:rPr>
                <w:rFonts w:hint="eastAsia" w:ascii="宋体" w:hAnsi="宋体" w:eastAsia="宋体" w:cs="宋体"/>
                <w:highlight w:val="none"/>
              </w:rPr>
            </w:pPr>
          </w:p>
        </w:tc>
      </w:tr>
      <w:tr w14:paraId="2A953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1275" w:type="dxa"/>
          </w:tcPr>
          <w:p w14:paraId="3E9FCC02">
            <w:pPr>
              <w:rPr>
                <w:rFonts w:hint="eastAsia" w:ascii="宋体" w:hAnsi="宋体" w:eastAsia="宋体" w:cs="宋体"/>
                <w:highlight w:val="none"/>
              </w:rPr>
            </w:pPr>
          </w:p>
        </w:tc>
        <w:tc>
          <w:tcPr>
            <w:tcW w:w="3140" w:type="dxa"/>
          </w:tcPr>
          <w:p w14:paraId="13623FCC">
            <w:pPr>
              <w:rPr>
                <w:rFonts w:hint="eastAsia" w:ascii="宋体" w:hAnsi="宋体" w:eastAsia="宋体" w:cs="宋体"/>
                <w:highlight w:val="none"/>
              </w:rPr>
            </w:pPr>
          </w:p>
        </w:tc>
        <w:tc>
          <w:tcPr>
            <w:tcW w:w="2684" w:type="dxa"/>
          </w:tcPr>
          <w:p w14:paraId="3B362B22">
            <w:pPr>
              <w:rPr>
                <w:rFonts w:hint="eastAsia" w:ascii="宋体" w:hAnsi="宋体" w:eastAsia="宋体" w:cs="宋体"/>
                <w:highlight w:val="none"/>
              </w:rPr>
            </w:pPr>
          </w:p>
        </w:tc>
        <w:tc>
          <w:tcPr>
            <w:tcW w:w="1423" w:type="dxa"/>
          </w:tcPr>
          <w:p w14:paraId="28218FC5">
            <w:pPr>
              <w:rPr>
                <w:rFonts w:hint="eastAsia" w:ascii="宋体" w:hAnsi="宋体" w:eastAsia="宋体" w:cs="宋体"/>
                <w:highlight w:val="none"/>
              </w:rPr>
            </w:pPr>
          </w:p>
        </w:tc>
      </w:tr>
    </w:tbl>
    <w:p w14:paraId="39B5DD6D">
      <w:pPr>
        <w:rPr>
          <w:rFonts w:hint="eastAsia" w:ascii="宋体" w:hAnsi="宋体" w:eastAsia="宋体" w:cs="宋体"/>
          <w:highlight w:val="none"/>
        </w:rPr>
      </w:pPr>
      <w:bookmarkStart w:id="110" w:name="_Toc3803"/>
    </w:p>
    <w:p w14:paraId="10FC65B5">
      <w:pPr>
        <w:pStyle w:val="50"/>
        <w:rPr>
          <w:rFonts w:hint="eastAsia" w:ascii="宋体" w:hAnsi="宋体" w:eastAsia="宋体" w:cs="宋体"/>
          <w:highlight w:val="none"/>
        </w:rPr>
      </w:pPr>
      <w:r>
        <w:rPr>
          <w:rFonts w:hint="eastAsia" w:ascii="宋体" w:hAnsi="宋体" w:eastAsia="宋体" w:cs="宋体"/>
          <w:highlight w:val="none"/>
        </w:rPr>
        <w:t>注：“偏离”系指“正偏离”、“负偏离”或“无偏离”。供应商根据应根据实际投标情况，填写本表格，若无偏离，则勾选A项，签字盖章即可。若有偏离，则勾选B项，按表格要求及实际情况填写后，签字盖章。</w:t>
      </w:r>
      <w:bookmarkEnd w:id="110"/>
    </w:p>
    <w:p w14:paraId="3DD692B1">
      <w:pPr>
        <w:rPr>
          <w:rFonts w:hint="eastAsia" w:ascii="宋体" w:hAnsi="宋体" w:eastAsia="宋体" w:cs="宋体"/>
          <w:highlight w:val="none"/>
        </w:rPr>
      </w:pPr>
    </w:p>
    <w:p w14:paraId="6BC66425">
      <w:pPr>
        <w:widowControl/>
        <w:overflowPunct/>
        <w:snapToGrid/>
        <w:spacing w:line="240" w:lineRule="auto"/>
        <w:jc w:val="left"/>
        <w:rPr>
          <w:rFonts w:hint="eastAsia" w:ascii="宋体" w:hAnsi="宋体" w:eastAsia="宋体" w:cs="宋体"/>
          <w:szCs w:val="21"/>
          <w:highlight w:val="none"/>
        </w:rPr>
      </w:pPr>
      <w:r>
        <w:rPr>
          <w:rFonts w:hint="eastAsia" w:ascii="宋体" w:hAnsi="宋体" w:eastAsia="宋体" w:cs="宋体"/>
          <w:szCs w:val="21"/>
          <w:highlight w:val="none"/>
        </w:rPr>
        <w:t>供应商全称（加盖电子公章）：</w:t>
      </w:r>
    </w:p>
    <w:p w14:paraId="34FCC319">
      <w:pPr>
        <w:widowControl/>
        <w:overflowPunct/>
        <w:snapToGrid/>
        <w:spacing w:line="240" w:lineRule="auto"/>
        <w:jc w:val="left"/>
        <w:rPr>
          <w:rFonts w:hint="eastAsia" w:ascii="宋体" w:hAnsi="宋体" w:eastAsia="宋体" w:cs="宋体"/>
          <w:szCs w:val="21"/>
          <w:highlight w:val="none"/>
        </w:rPr>
      </w:pPr>
      <w:r>
        <w:rPr>
          <w:rFonts w:hint="eastAsia" w:ascii="宋体" w:hAnsi="宋体" w:eastAsia="宋体" w:cs="宋体"/>
          <w:szCs w:val="21"/>
          <w:highlight w:val="none"/>
        </w:rPr>
        <w:t>法定代表人或其授权委托人（电子签名/盖章）：</w:t>
      </w:r>
    </w:p>
    <w:p w14:paraId="5FD56009">
      <w:pPr>
        <w:widowControl/>
        <w:overflowPunct/>
        <w:snapToGrid/>
        <w:spacing w:line="240" w:lineRule="auto"/>
        <w:jc w:val="left"/>
        <w:rPr>
          <w:rFonts w:hint="eastAsia" w:ascii="宋体" w:hAnsi="宋体" w:eastAsia="宋体" w:cs="宋体"/>
          <w:highlight w:val="none"/>
        </w:rPr>
      </w:pPr>
      <w:r>
        <w:rPr>
          <w:rFonts w:hint="eastAsia" w:ascii="宋体" w:hAnsi="宋体" w:eastAsia="宋体" w:cs="宋体"/>
          <w:szCs w:val="21"/>
          <w:highlight w:val="none"/>
          <w:u w:val="none"/>
          <w:lang w:val="en-US" w:eastAsia="zh-CN"/>
        </w:rPr>
        <w:t>日   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日</w:t>
      </w:r>
      <w:r>
        <w:rPr>
          <w:rFonts w:hint="eastAsia" w:ascii="宋体" w:hAnsi="宋体" w:eastAsia="宋体" w:cs="宋体"/>
          <w:highlight w:val="none"/>
        </w:rPr>
        <w:br w:type="page"/>
      </w:r>
    </w:p>
    <w:p w14:paraId="17D21DD3">
      <w:pPr>
        <w:pStyle w:val="37"/>
        <w:spacing w:before="312" w:after="156"/>
        <w:rPr>
          <w:rFonts w:hint="eastAsia" w:ascii="宋体" w:hAnsi="宋体" w:eastAsia="宋体" w:cs="宋体"/>
          <w:highlight w:val="none"/>
        </w:rPr>
      </w:pPr>
      <w:bookmarkStart w:id="111" w:name="_Toc200720757"/>
      <w:r>
        <w:rPr>
          <w:rFonts w:hint="eastAsia" w:ascii="宋体" w:hAnsi="宋体" w:eastAsia="宋体" w:cs="宋体"/>
          <w:highlight w:val="none"/>
        </w:rPr>
        <w:t>五、服务响应方案</w:t>
      </w:r>
      <w:bookmarkEnd w:id="95"/>
      <w:bookmarkEnd w:id="96"/>
      <w:bookmarkEnd w:id="97"/>
      <w:bookmarkEnd w:id="98"/>
      <w:bookmarkEnd w:id="111"/>
    </w:p>
    <w:p w14:paraId="72CEF859">
      <w:pPr>
        <w:widowControl/>
        <w:overflowPunct/>
        <w:snapToGrid/>
        <w:spacing w:line="240" w:lineRule="auto"/>
        <w:jc w:val="left"/>
        <w:rPr>
          <w:rFonts w:hint="eastAsia" w:ascii="宋体" w:hAnsi="宋体" w:eastAsia="宋体" w:cs="宋体"/>
          <w:highlight w:val="none"/>
        </w:rPr>
      </w:pPr>
      <w:r>
        <w:rPr>
          <w:rFonts w:hint="eastAsia" w:ascii="宋体" w:hAnsi="宋体" w:eastAsia="宋体" w:cs="宋体"/>
          <w:highlight w:val="none"/>
        </w:rPr>
        <w:t>包含但不限于以下内容</w:t>
      </w:r>
    </w:p>
    <w:p w14:paraId="091A603A">
      <w:pPr>
        <w:widowControl/>
        <w:overflowPunct/>
        <w:snapToGrid/>
        <w:spacing w:line="240" w:lineRule="auto"/>
        <w:jc w:val="left"/>
        <w:rPr>
          <w:rFonts w:hint="eastAsia" w:ascii="宋体" w:hAnsi="宋体" w:eastAsia="宋体" w:cs="宋体"/>
          <w:highlight w:val="none"/>
        </w:rPr>
      </w:pPr>
      <w:r>
        <w:rPr>
          <w:rFonts w:hint="eastAsia" w:ascii="宋体" w:hAnsi="宋体" w:eastAsia="宋体" w:cs="宋体"/>
          <w:highlight w:val="none"/>
        </w:rPr>
        <w:t>1、服务方案；</w:t>
      </w:r>
    </w:p>
    <w:p w14:paraId="53EA4824">
      <w:pPr>
        <w:widowControl/>
        <w:overflowPunct/>
        <w:snapToGrid/>
        <w:spacing w:line="240" w:lineRule="auto"/>
        <w:jc w:val="left"/>
        <w:rPr>
          <w:rFonts w:hint="eastAsia" w:ascii="宋体" w:hAnsi="宋体" w:eastAsia="宋体" w:cs="宋体"/>
          <w:highlight w:val="none"/>
        </w:rPr>
      </w:pPr>
      <w:r>
        <w:rPr>
          <w:rFonts w:hint="eastAsia" w:ascii="宋体" w:hAnsi="宋体" w:eastAsia="宋体" w:cs="宋体"/>
          <w:highlight w:val="none"/>
        </w:rPr>
        <w:t>2、安全作业保障措施；</w:t>
      </w:r>
    </w:p>
    <w:p w14:paraId="5DDE7A52">
      <w:pPr>
        <w:widowControl/>
        <w:overflowPunct/>
        <w:snapToGrid/>
        <w:spacing w:line="240" w:lineRule="auto"/>
        <w:jc w:val="left"/>
        <w:rPr>
          <w:rFonts w:hint="eastAsia" w:ascii="宋体" w:hAnsi="宋体" w:eastAsia="宋体" w:cs="宋体"/>
          <w:highlight w:val="none"/>
        </w:rPr>
      </w:pPr>
      <w:r>
        <w:rPr>
          <w:rFonts w:hint="eastAsia" w:ascii="宋体" w:hAnsi="宋体" w:eastAsia="宋体" w:cs="宋体"/>
          <w:highlight w:val="none"/>
        </w:rPr>
        <w:t>3、人员配备方案；</w:t>
      </w:r>
    </w:p>
    <w:p w14:paraId="3B07958C">
      <w:pPr>
        <w:widowControl/>
        <w:overflowPunct/>
        <w:snapToGrid/>
        <w:spacing w:line="240" w:lineRule="auto"/>
        <w:jc w:val="left"/>
        <w:rPr>
          <w:rFonts w:hint="eastAsia" w:ascii="宋体" w:hAnsi="宋体" w:eastAsia="宋体" w:cs="宋体"/>
          <w:highlight w:val="none"/>
        </w:rPr>
      </w:pPr>
      <w:r>
        <w:rPr>
          <w:rFonts w:hint="eastAsia" w:ascii="宋体" w:hAnsi="宋体" w:eastAsia="宋体" w:cs="宋体"/>
          <w:highlight w:val="none"/>
        </w:rPr>
        <w:t>4、培训措施、技术支持；</w:t>
      </w:r>
    </w:p>
    <w:p w14:paraId="2D00FC12">
      <w:pPr>
        <w:widowControl/>
        <w:overflowPunct/>
        <w:snapToGrid/>
        <w:spacing w:line="240" w:lineRule="auto"/>
        <w:jc w:val="left"/>
        <w:rPr>
          <w:rFonts w:hint="eastAsia" w:ascii="宋体" w:hAnsi="宋体" w:eastAsia="宋体" w:cs="宋体"/>
          <w:highlight w:val="none"/>
        </w:rPr>
      </w:pPr>
      <w:r>
        <w:rPr>
          <w:rFonts w:hint="eastAsia" w:ascii="宋体" w:hAnsi="宋体" w:eastAsia="宋体" w:cs="宋体"/>
          <w:highlight w:val="none"/>
        </w:rPr>
        <w:t>5、对本项目的需求理解；</w:t>
      </w:r>
    </w:p>
    <w:p w14:paraId="19D2FAB6">
      <w:pPr>
        <w:widowControl/>
        <w:overflowPunct/>
        <w:snapToGrid/>
        <w:spacing w:line="240" w:lineRule="auto"/>
        <w:jc w:val="left"/>
        <w:rPr>
          <w:rFonts w:hint="eastAsia" w:ascii="宋体" w:hAnsi="宋体" w:eastAsia="宋体" w:cs="宋体"/>
          <w:highlight w:val="none"/>
        </w:rPr>
      </w:pPr>
      <w:r>
        <w:rPr>
          <w:rFonts w:hint="eastAsia" w:ascii="宋体" w:hAnsi="宋体" w:eastAsia="宋体" w:cs="宋体"/>
          <w:highlight w:val="none"/>
        </w:rPr>
        <w:t>6、服务质量保障措施及承诺；</w:t>
      </w:r>
    </w:p>
    <w:p w14:paraId="76058154">
      <w:pPr>
        <w:widowControl/>
        <w:overflowPunct/>
        <w:snapToGrid/>
        <w:spacing w:line="240" w:lineRule="auto"/>
        <w:jc w:val="left"/>
        <w:rPr>
          <w:rFonts w:hint="eastAsia" w:ascii="宋体" w:hAnsi="宋体" w:eastAsia="宋体" w:cs="宋体"/>
          <w:highlight w:val="none"/>
        </w:rPr>
      </w:pPr>
      <w:r>
        <w:rPr>
          <w:rFonts w:hint="eastAsia" w:ascii="宋体" w:hAnsi="宋体" w:eastAsia="宋体" w:cs="宋体"/>
          <w:highlight w:val="none"/>
          <w:lang w:val="en-US" w:eastAsia="zh-CN"/>
        </w:rPr>
        <w:t>7</w:t>
      </w:r>
      <w:r>
        <w:rPr>
          <w:rFonts w:hint="eastAsia" w:ascii="宋体" w:hAnsi="宋体" w:eastAsia="宋体" w:cs="宋体"/>
          <w:highlight w:val="none"/>
        </w:rPr>
        <w:t>、应急预案；</w:t>
      </w:r>
    </w:p>
    <w:p w14:paraId="384D16C5">
      <w:pPr>
        <w:widowControl/>
        <w:overflowPunct/>
        <w:snapToGrid/>
        <w:spacing w:line="240" w:lineRule="auto"/>
        <w:jc w:val="left"/>
        <w:rPr>
          <w:rFonts w:hint="eastAsia" w:ascii="宋体" w:hAnsi="宋体" w:eastAsia="宋体" w:cs="宋体"/>
          <w:highlight w:val="none"/>
        </w:rPr>
      </w:pPr>
      <w:r>
        <w:rPr>
          <w:rFonts w:hint="eastAsia" w:ascii="宋体" w:hAnsi="宋体" w:eastAsia="宋体" w:cs="宋体"/>
          <w:highlight w:val="none"/>
        </w:rPr>
        <w:br w:type="page"/>
      </w:r>
    </w:p>
    <w:p w14:paraId="766FA1D1">
      <w:pPr>
        <w:rPr>
          <w:rFonts w:hint="eastAsia" w:ascii="宋体" w:hAnsi="宋体" w:eastAsia="宋体" w:cs="宋体"/>
          <w:highlight w:val="none"/>
          <w:shd w:val="clear" w:color="auto" w:fill="FFFFFF"/>
        </w:rPr>
      </w:pPr>
      <w:bookmarkStart w:id="112" w:name="_Toc200720758"/>
    </w:p>
    <w:p w14:paraId="006F43DC">
      <w:pPr>
        <w:pStyle w:val="37"/>
        <w:spacing w:before="312" w:after="156"/>
        <w:rPr>
          <w:rFonts w:hint="eastAsia" w:ascii="宋体" w:hAnsi="宋体" w:eastAsia="宋体" w:cs="宋体"/>
          <w:highlight w:val="none"/>
        </w:rPr>
      </w:pPr>
      <w:r>
        <w:rPr>
          <w:rFonts w:hint="eastAsia" w:ascii="宋体" w:hAnsi="宋体" w:eastAsia="宋体" w:cs="宋体"/>
          <w:highlight w:val="none"/>
        </w:rPr>
        <w:t>六、其他资料</w:t>
      </w:r>
      <w:bookmarkEnd w:id="112"/>
    </w:p>
    <w:p w14:paraId="478AFC8E">
      <w:pPr>
        <w:pStyle w:val="36"/>
        <w:ind w:firstLine="560"/>
        <w:jc w:val="center"/>
        <w:rPr>
          <w:rFonts w:hint="eastAsia" w:ascii="宋体" w:hAnsi="宋体" w:eastAsia="宋体" w:cs="宋体"/>
          <w:highlight w:val="none"/>
        </w:rPr>
      </w:pPr>
      <w:r>
        <w:rPr>
          <w:rFonts w:hint="eastAsia" w:ascii="宋体" w:hAnsi="宋体" w:eastAsia="宋体" w:cs="宋体"/>
          <w:highlight w:val="none"/>
        </w:rPr>
        <w:t>供应商认为需要提交的其他资料，有格式的按照要求填写，无格式的自拟。</w:t>
      </w:r>
      <w:r>
        <w:rPr>
          <w:rFonts w:hint="eastAsia" w:ascii="宋体" w:hAnsi="宋体" w:eastAsia="宋体" w:cs="宋体"/>
          <w:highlight w:val="none"/>
        </w:rPr>
        <w:br w:type="page"/>
      </w:r>
    </w:p>
    <w:bookmarkEnd w:id="99"/>
    <w:p w14:paraId="3A079ED1">
      <w:pPr>
        <w:spacing w:line="400" w:lineRule="atLeast"/>
        <w:rPr>
          <w:rFonts w:hint="eastAsia" w:ascii="宋体" w:hAnsi="宋体" w:eastAsia="宋体" w:cs="宋体"/>
          <w:b/>
          <w:bCs/>
          <w:color w:val="333333"/>
          <w:kern w:val="0"/>
          <w:szCs w:val="28"/>
          <w:highlight w:val="none"/>
          <w:shd w:val="clear" w:color="auto" w:fill="FFFFFF"/>
        </w:rPr>
      </w:pPr>
      <w:r>
        <w:rPr>
          <w:rFonts w:hint="eastAsia" w:ascii="宋体" w:hAnsi="宋体" w:eastAsia="宋体" w:cs="宋体"/>
          <w:b/>
          <w:bCs/>
          <w:color w:val="333333"/>
          <w:kern w:val="0"/>
          <w:szCs w:val="28"/>
          <w:highlight w:val="none"/>
          <w:shd w:val="clear" w:color="auto" w:fill="FFFFFF"/>
        </w:rPr>
        <w:t>附2：</w:t>
      </w:r>
    </w:p>
    <w:p w14:paraId="516484F4">
      <w:pPr>
        <w:pStyle w:val="37"/>
        <w:spacing w:before="312" w:after="156"/>
        <w:rPr>
          <w:rFonts w:hint="eastAsia" w:ascii="宋体" w:hAnsi="宋体" w:eastAsia="宋体" w:cs="宋体"/>
          <w:highlight w:val="none"/>
        </w:rPr>
      </w:pPr>
      <w:bookmarkStart w:id="113" w:name="_Toc200720759"/>
      <w:r>
        <w:rPr>
          <w:rFonts w:hint="eastAsia" w:ascii="宋体" w:hAnsi="宋体" w:eastAsia="宋体" w:cs="宋体"/>
          <w:highlight w:val="none"/>
        </w:rPr>
        <w:t>近年类似项目情况表（资格条件要求之外，如有）</w:t>
      </w:r>
      <w:bookmarkEnd w:id="113"/>
    </w:p>
    <w:p w14:paraId="184D53FE">
      <w:pPr>
        <w:pStyle w:val="35"/>
        <w:rPr>
          <w:rFonts w:hint="eastAsia" w:ascii="宋体" w:hAnsi="宋体" w:eastAsia="宋体" w:cs="宋体"/>
          <w:b w:val="0"/>
          <w:bCs/>
          <w:sz w:val="28"/>
          <w:szCs w:val="22"/>
          <w:highlight w:val="none"/>
        </w:rPr>
      </w:pPr>
      <w:r>
        <w:rPr>
          <w:rFonts w:hint="eastAsia" w:ascii="宋体" w:hAnsi="宋体" w:eastAsia="宋体" w:cs="宋体"/>
          <w:b w:val="0"/>
          <w:bCs/>
          <w:sz w:val="28"/>
          <w:szCs w:val="22"/>
          <w:highlight w:val="none"/>
        </w:rPr>
        <w:t>（序号）</w:t>
      </w:r>
    </w:p>
    <w:tbl>
      <w:tblPr>
        <w:tblStyle w:val="1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27"/>
        <w:gridCol w:w="6495"/>
      </w:tblGrid>
      <w:tr w14:paraId="17254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27" w:type="dxa"/>
            <w:vAlign w:val="center"/>
          </w:tcPr>
          <w:p w14:paraId="699BF875">
            <w:pPr>
              <w:spacing w:before="156" w:beforeLines="50" w:line="360" w:lineRule="auto"/>
              <w:jc w:val="center"/>
              <w:rPr>
                <w:rFonts w:hint="eastAsia" w:ascii="宋体" w:hAnsi="宋体" w:eastAsia="宋体" w:cs="宋体"/>
                <w:highlight w:val="none"/>
              </w:rPr>
            </w:pPr>
            <w:r>
              <w:rPr>
                <w:rFonts w:hint="eastAsia" w:ascii="宋体" w:hAnsi="宋体" w:eastAsia="宋体" w:cs="宋体"/>
                <w:highlight w:val="none"/>
              </w:rPr>
              <w:t>项目名称</w:t>
            </w:r>
          </w:p>
        </w:tc>
        <w:tc>
          <w:tcPr>
            <w:tcW w:w="6495" w:type="dxa"/>
            <w:vAlign w:val="center"/>
          </w:tcPr>
          <w:p w14:paraId="1F97A1C2">
            <w:pPr>
              <w:spacing w:before="156" w:beforeLines="50" w:line="360" w:lineRule="auto"/>
              <w:jc w:val="center"/>
              <w:rPr>
                <w:rFonts w:hint="eastAsia" w:ascii="宋体" w:hAnsi="宋体" w:eastAsia="宋体" w:cs="宋体"/>
                <w:highlight w:val="none"/>
              </w:rPr>
            </w:pPr>
          </w:p>
        </w:tc>
      </w:tr>
      <w:tr w14:paraId="32B31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27" w:type="dxa"/>
            <w:vAlign w:val="center"/>
          </w:tcPr>
          <w:p w14:paraId="0D6C2676">
            <w:pPr>
              <w:spacing w:before="156" w:beforeLines="50" w:line="360" w:lineRule="auto"/>
              <w:jc w:val="center"/>
              <w:rPr>
                <w:rFonts w:hint="eastAsia" w:ascii="宋体" w:hAnsi="宋体" w:eastAsia="宋体" w:cs="宋体"/>
                <w:highlight w:val="none"/>
              </w:rPr>
            </w:pPr>
            <w:r>
              <w:rPr>
                <w:rFonts w:hint="eastAsia" w:ascii="宋体" w:hAnsi="宋体" w:eastAsia="宋体" w:cs="宋体"/>
                <w:highlight w:val="none"/>
              </w:rPr>
              <w:t>买方名称</w:t>
            </w:r>
          </w:p>
        </w:tc>
        <w:tc>
          <w:tcPr>
            <w:tcW w:w="6495" w:type="dxa"/>
            <w:vAlign w:val="center"/>
          </w:tcPr>
          <w:p w14:paraId="090C29FA">
            <w:pPr>
              <w:spacing w:before="156" w:beforeLines="50" w:line="360" w:lineRule="auto"/>
              <w:jc w:val="center"/>
              <w:rPr>
                <w:rFonts w:hint="eastAsia" w:ascii="宋体" w:hAnsi="宋体" w:eastAsia="宋体" w:cs="宋体"/>
                <w:highlight w:val="none"/>
              </w:rPr>
            </w:pPr>
          </w:p>
        </w:tc>
      </w:tr>
      <w:tr w14:paraId="2E53A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27" w:type="dxa"/>
            <w:vAlign w:val="center"/>
          </w:tcPr>
          <w:p w14:paraId="1C5E5144">
            <w:pPr>
              <w:spacing w:before="156" w:beforeLines="50" w:line="360" w:lineRule="auto"/>
              <w:jc w:val="center"/>
              <w:rPr>
                <w:rFonts w:hint="eastAsia" w:ascii="宋体" w:hAnsi="宋体" w:eastAsia="宋体" w:cs="宋体"/>
                <w:highlight w:val="none"/>
              </w:rPr>
            </w:pPr>
            <w:r>
              <w:rPr>
                <w:rFonts w:hint="eastAsia" w:ascii="宋体" w:hAnsi="宋体" w:eastAsia="宋体" w:cs="宋体"/>
                <w:highlight w:val="none"/>
              </w:rPr>
              <w:t>买方联系人及电话</w:t>
            </w:r>
          </w:p>
        </w:tc>
        <w:tc>
          <w:tcPr>
            <w:tcW w:w="6495" w:type="dxa"/>
            <w:vAlign w:val="center"/>
          </w:tcPr>
          <w:p w14:paraId="69604C15">
            <w:pPr>
              <w:spacing w:before="156" w:beforeLines="50" w:line="360" w:lineRule="auto"/>
              <w:jc w:val="center"/>
              <w:rPr>
                <w:rFonts w:hint="eastAsia" w:ascii="宋体" w:hAnsi="宋体" w:eastAsia="宋体" w:cs="宋体"/>
                <w:highlight w:val="none"/>
              </w:rPr>
            </w:pPr>
          </w:p>
        </w:tc>
      </w:tr>
      <w:tr w14:paraId="32A6E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27" w:type="dxa"/>
            <w:vAlign w:val="center"/>
          </w:tcPr>
          <w:p w14:paraId="5B011F6D">
            <w:pPr>
              <w:spacing w:before="156" w:beforeLines="50" w:line="360" w:lineRule="auto"/>
              <w:jc w:val="center"/>
              <w:rPr>
                <w:rFonts w:hint="eastAsia" w:ascii="宋体" w:hAnsi="宋体" w:eastAsia="宋体" w:cs="宋体"/>
                <w:highlight w:val="none"/>
              </w:rPr>
            </w:pPr>
            <w:r>
              <w:rPr>
                <w:rFonts w:hint="eastAsia" w:ascii="宋体" w:hAnsi="宋体" w:eastAsia="宋体" w:cs="宋体"/>
                <w:highlight w:val="none"/>
              </w:rPr>
              <w:t>合同价格</w:t>
            </w:r>
          </w:p>
        </w:tc>
        <w:tc>
          <w:tcPr>
            <w:tcW w:w="6495" w:type="dxa"/>
            <w:vAlign w:val="center"/>
          </w:tcPr>
          <w:p w14:paraId="551F73B6">
            <w:pPr>
              <w:spacing w:before="156" w:beforeLines="50" w:line="360" w:lineRule="auto"/>
              <w:jc w:val="center"/>
              <w:rPr>
                <w:rFonts w:hint="eastAsia" w:ascii="宋体" w:hAnsi="宋体" w:eastAsia="宋体" w:cs="宋体"/>
                <w:highlight w:val="none"/>
              </w:rPr>
            </w:pPr>
          </w:p>
        </w:tc>
      </w:tr>
      <w:tr w14:paraId="3CBA1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27" w:type="dxa"/>
            <w:vAlign w:val="center"/>
          </w:tcPr>
          <w:p w14:paraId="473F1EF4">
            <w:pPr>
              <w:spacing w:before="156" w:beforeLines="50" w:line="360" w:lineRule="auto"/>
              <w:jc w:val="center"/>
              <w:rPr>
                <w:rFonts w:hint="eastAsia" w:ascii="宋体" w:hAnsi="宋体" w:eastAsia="宋体" w:cs="宋体"/>
                <w:highlight w:val="none"/>
              </w:rPr>
            </w:pPr>
            <w:r>
              <w:rPr>
                <w:rFonts w:hint="eastAsia" w:ascii="宋体" w:hAnsi="宋体" w:eastAsia="宋体" w:cs="宋体"/>
                <w:highlight w:val="none"/>
              </w:rPr>
              <w:t>货物名称</w:t>
            </w:r>
          </w:p>
        </w:tc>
        <w:tc>
          <w:tcPr>
            <w:tcW w:w="6495" w:type="dxa"/>
            <w:vAlign w:val="center"/>
          </w:tcPr>
          <w:p w14:paraId="5B934B3C">
            <w:pPr>
              <w:spacing w:before="156" w:beforeLines="50" w:line="360" w:lineRule="auto"/>
              <w:jc w:val="center"/>
              <w:rPr>
                <w:rFonts w:hint="eastAsia" w:ascii="宋体" w:hAnsi="宋体" w:eastAsia="宋体" w:cs="宋体"/>
                <w:highlight w:val="none"/>
              </w:rPr>
            </w:pPr>
          </w:p>
        </w:tc>
      </w:tr>
      <w:tr w14:paraId="767B7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27" w:type="dxa"/>
            <w:vAlign w:val="center"/>
          </w:tcPr>
          <w:p w14:paraId="4A6D981A">
            <w:pPr>
              <w:spacing w:before="156" w:beforeLines="50" w:line="360" w:lineRule="auto"/>
              <w:jc w:val="center"/>
              <w:rPr>
                <w:rFonts w:hint="eastAsia" w:ascii="宋体" w:hAnsi="宋体" w:eastAsia="宋体" w:cs="宋体"/>
                <w:highlight w:val="none"/>
              </w:rPr>
            </w:pPr>
            <w:r>
              <w:rPr>
                <w:rFonts w:hint="eastAsia" w:ascii="宋体" w:hAnsi="宋体" w:eastAsia="宋体" w:cs="宋体"/>
                <w:highlight w:val="none"/>
              </w:rPr>
              <w:t>规格型号</w:t>
            </w:r>
          </w:p>
        </w:tc>
        <w:tc>
          <w:tcPr>
            <w:tcW w:w="6495" w:type="dxa"/>
            <w:vAlign w:val="center"/>
          </w:tcPr>
          <w:p w14:paraId="6970F7CE">
            <w:pPr>
              <w:spacing w:before="156" w:beforeLines="50" w:line="360" w:lineRule="auto"/>
              <w:jc w:val="center"/>
              <w:rPr>
                <w:rFonts w:hint="eastAsia" w:ascii="宋体" w:hAnsi="宋体" w:eastAsia="宋体" w:cs="宋体"/>
                <w:highlight w:val="none"/>
              </w:rPr>
            </w:pPr>
          </w:p>
          <w:p w14:paraId="2DDF9C4A">
            <w:pPr>
              <w:pStyle w:val="7"/>
              <w:ind w:left="63" w:right="63"/>
              <w:rPr>
                <w:rFonts w:hint="eastAsia" w:ascii="宋体" w:hAnsi="宋体" w:eastAsia="宋体" w:cs="宋体"/>
                <w:highlight w:val="none"/>
              </w:rPr>
            </w:pPr>
          </w:p>
        </w:tc>
      </w:tr>
      <w:tr w14:paraId="318E0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6" w:hRule="atLeast"/>
        </w:trPr>
        <w:tc>
          <w:tcPr>
            <w:tcW w:w="2027" w:type="dxa"/>
            <w:vAlign w:val="center"/>
          </w:tcPr>
          <w:p w14:paraId="7AD44971">
            <w:pPr>
              <w:spacing w:before="156" w:beforeLines="50" w:line="360" w:lineRule="auto"/>
              <w:jc w:val="center"/>
              <w:rPr>
                <w:rFonts w:hint="eastAsia" w:ascii="宋体" w:hAnsi="宋体" w:eastAsia="宋体" w:cs="宋体"/>
                <w:highlight w:val="none"/>
              </w:rPr>
            </w:pPr>
            <w:r>
              <w:rPr>
                <w:rFonts w:hint="eastAsia" w:ascii="宋体" w:hAnsi="宋体" w:eastAsia="宋体" w:cs="宋体"/>
                <w:highlight w:val="none"/>
              </w:rPr>
              <w:t>项目概况及供应商</w:t>
            </w:r>
          </w:p>
          <w:p w14:paraId="3D1273F4">
            <w:pPr>
              <w:spacing w:before="156" w:beforeLines="50" w:line="360" w:lineRule="auto"/>
              <w:jc w:val="center"/>
              <w:rPr>
                <w:rFonts w:hint="eastAsia" w:ascii="宋体" w:hAnsi="宋体" w:eastAsia="宋体" w:cs="宋体"/>
                <w:highlight w:val="none"/>
              </w:rPr>
            </w:pPr>
            <w:r>
              <w:rPr>
                <w:rFonts w:hint="eastAsia" w:ascii="宋体" w:hAnsi="宋体" w:eastAsia="宋体" w:cs="宋体"/>
                <w:highlight w:val="none"/>
              </w:rPr>
              <w:t>履约情况</w:t>
            </w:r>
          </w:p>
        </w:tc>
        <w:tc>
          <w:tcPr>
            <w:tcW w:w="6495" w:type="dxa"/>
            <w:vAlign w:val="center"/>
          </w:tcPr>
          <w:p w14:paraId="07F733E2">
            <w:pPr>
              <w:spacing w:before="156" w:beforeLines="50" w:line="360" w:lineRule="auto"/>
              <w:jc w:val="center"/>
              <w:rPr>
                <w:rFonts w:hint="eastAsia" w:ascii="宋体" w:hAnsi="宋体" w:eastAsia="宋体" w:cs="宋体"/>
                <w:highlight w:val="none"/>
              </w:rPr>
            </w:pPr>
          </w:p>
        </w:tc>
      </w:tr>
      <w:tr w14:paraId="5F071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27" w:type="dxa"/>
            <w:vAlign w:val="center"/>
          </w:tcPr>
          <w:p w14:paraId="310471F3">
            <w:pPr>
              <w:spacing w:before="156" w:beforeLines="50" w:line="360" w:lineRule="auto"/>
              <w:jc w:val="center"/>
              <w:rPr>
                <w:rFonts w:hint="eastAsia" w:ascii="宋体" w:hAnsi="宋体" w:eastAsia="宋体" w:cs="宋体"/>
                <w:highlight w:val="none"/>
              </w:rPr>
            </w:pPr>
            <w:r>
              <w:rPr>
                <w:rFonts w:hint="eastAsia" w:ascii="宋体" w:hAnsi="宋体" w:eastAsia="宋体" w:cs="宋体"/>
                <w:highlight w:val="none"/>
              </w:rPr>
              <w:t>备注</w:t>
            </w:r>
          </w:p>
        </w:tc>
        <w:tc>
          <w:tcPr>
            <w:tcW w:w="6495" w:type="dxa"/>
            <w:vAlign w:val="center"/>
          </w:tcPr>
          <w:p w14:paraId="1294517E">
            <w:pPr>
              <w:spacing w:before="156" w:beforeLines="50" w:line="360" w:lineRule="auto"/>
              <w:jc w:val="center"/>
              <w:rPr>
                <w:rFonts w:hint="eastAsia" w:ascii="宋体" w:hAnsi="宋体" w:eastAsia="宋体" w:cs="宋体"/>
                <w:highlight w:val="none"/>
              </w:rPr>
            </w:pPr>
          </w:p>
        </w:tc>
      </w:tr>
    </w:tbl>
    <w:p w14:paraId="2EED74E2">
      <w:pPr>
        <w:pStyle w:val="36"/>
        <w:ind w:firstLine="562"/>
        <w:rPr>
          <w:rFonts w:hint="eastAsia" w:ascii="宋体" w:hAnsi="宋体" w:eastAsia="宋体" w:cs="宋体"/>
          <w:b/>
          <w:bCs/>
          <w:highlight w:val="none"/>
        </w:rPr>
      </w:pPr>
      <w:r>
        <w:rPr>
          <w:rFonts w:hint="eastAsia" w:ascii="宋体" w:hAnsi="宋体" w:eastAsia="宋体" w:cs="宋体"/>
          <w:b/>
          <w:bCs/>
          <w:highlight w:val="none"/>
        </w:rPr>
        <w:t>备注：表中所列的项目请提供相关证明材料（如成交通知书或合同协议书等）扫描件，并加盖供应商公章。每张表格只填写一个项目，并标明序号。</w:t>
      </w:r>
    </w:p>
    <w:p w14:paraId="66A9D233">
      <w:pPr>
        <w:widowControl/>
        <w:overflowPunct/>
        <w:snapToGrid/>
        <w:spacing w:line="240" w:lineRule="auto"/>
        <w:jc w:val="left"/>
        <w:rPr>
          <w:rFonts w:hint="eastAsia" w:ascii="宋体" w:hAnsi="宋体" w:eastAsia="宋体" w:cs="宋体"/>
          <w:highlight w:val="none"/>
        </w:rPr>
      </w:pPr>
      <w:r>
        <w:rPr>
          <w:rFonts w:hint="eastAsia" w:ascii="宋体" w:hAnsi="宋体" w:eastAsia="宋体" w:cs="宋体"/>
          <w:highlight w:val="none"/>
        </w:rPr>
        <w:br w:type="page"/>
      </w:r>
    </w:p>
    <w:p w14:paraId="1BF1CF0A">
      <w:pPr>
        <w:spacing w:line="400" w:lineRule="atLeast"/>
        <w:rPr>
          <w:rFonts w:hint="eastAsia" w:ascii="宋体" w:hAnsi="宋体" w:eastAsia="宋体" w:cs="宋体"/>
          <w:b/>
          <w:bCs/>
          <w:color w:val="333333"/>
          <w:kern w:val="0"/>
          <w:szCs w:val="28"/>
          <w:highlight w:val="none"/>
          <w:shd w:val="clear" w:color="auto" w:fill="FFFFFF"/>
        </w:rPr>
      </w:pPr>
      <w:r>
        <w:rPr>
          <w:rFonts w:hint="eastAsia" w:ascii="宋体" w:hAnsi="宋体" w:eastAsia="宋体" w:cs="宋体"/>
          <w:b/>
          <w:bCs/>
          <w:color w:val="333333"/>
          <w:kern w:val="0"/>
          <w:szCs w:val="28"/>
          <w:highlight w:val="none"/>
          <w:shd w:val="clear" w:color="auto" w:fill="FFFFFF"/>
        </w:rPr>
        <w:t>附3：</w:t>
      </w:r>
    </w:p>
    <w:p w14:paraId="26A06450">
      <w:pPr>
        <w:pStyle w:val="33"/>
        <w:rPr>
          <w:rFonts w:hint="eastAsia" w:ascii="宋体" w:hAnsi="宋体" w:eastAsia="宋体" w:cs="宋体"/>
          <w:highlight w:val="none"/>
        </w:rPr>
      </w:pPr>
      <w:bookmarkStart w:id="114" w:name="_Toc940"/>
      <w:bookmarkStart w:id="115" w:name="_Toc16328"/>
      <w:bookmarkStart w:id="116" w:name="_Toc26899"/>
      <w:bookmarkStart w:id="117" w:name="_Toc783"/>
      <w:bookmarkStart w:id="118" w:name="_Toc14232"/>
      <w:bookmarkStart w:id="119" w:name="_Toc4668"/>
      <w:bookmarkStart w:id="120" w:name="_Toc28930"/>
      <w:bookmarkStart w:id="121" w:name="_Toc32497"/>
      <w:r>
        <w:rPr>
          <w:rFonts w:hint="eastAsia" w:ascii="宋体" w:hAnsi="宋体" w:eastAsia="宋体" w:cs="宋体"/>
          <w:highlight w:val="none"/>
        </w:rPr>
        <w:t>1、中小企业声明函（小微企业的提供）</w:t>
      </w:r>
      <w:bookmarkEnd w:id="114"/>
      <w:bookmarkEnd w:id="115"/>
      <w:bookmarkEnd w:id="116"/>
      <w:bookmarkEnd w:id="117"/>
      <w:bookmarkEnd w:id="118"/>
      <w:bookmarkEnd w:id="119"/>
      <w:bookmarkEnd w:id="120"/>
      <w:bookmarkEnd w:id="121"/>
    </w:p>
    <w:p w14:paraId="30BEEA11">
      <w:pPr>
        <w:pStyle w:val="37"/>
        <w:spacing w:before="312" w:after="156"/>
        <w:rPr>
          <w:rFonts w:hint="eastAsia" w:ascii="宋体" w:hAnsi="宋体" w:eastAsia="宋体" w:cs="宋体"/>
          <w:highlight w:val="none"/>
        </w:rPr>
      </w:pPr>
      <w:bookmarkStart w:id="122" w:name="_Toc200720760"/>
      <w:bookmarkStart w:id="123" w:name="_Toc4751"/>
      <w:bookmarkStart w:id="124" w:name="_Toc17695"/>
      <w:bookmarkStart w:id="125" w:name="_Toc11393"/>
      <w:bookmarkStart w:id="126" w:name="_Toc32713"/>
      <w:bookmarkStart w:id="127" w:name="_Toc30611"/>
      <w:bookmarkStart w:id="128" w:name="_Toc10865"/>
      <w:bookmarkStart w:id="129" w:name="_Toc6412"/>
      <w:bookmarkStart w:id="130" w:name="_Toc19386"/>
      <w:r>
        <w:rPr>
          <w:rFonts w:hint="eastAsia" w:ascii="宋体" w:hAnsi="宋体" w:eastAsia="宋体" w:cs="宋体"/>
          <w:highlight w:val="none"/>
        </w:rPr>
        <w:t>中小企业声明函（工程、服务）</w:t>
      </w:r>
      <w:bookmarkEnd w:id="122"/>
    </w:p>
    <w:p w14:paraId="27266698">
      <w:pPr>
        <w:ind w:firstLine="480"/>
        <w:rPr>
          <w:rFonts w:hint="eastAsia" w:ascii="宋体" w:hAnsi="宋体" w:eastAsia="宋体" w:cs="宋体"/>
          <w:highlight w:val="none"/>
        </w:rPr>
      </w:pPr>
      <w:r>
        <w:rPr>
          <w:rFonts w:hint="eastAsia" w:ascii="宋体" w:hAnsi="宋体" w:eastAsia="宋体" w:cs="宋体"/>
          <w:spacing w:val="10"/>
          <w:highlight w:val="none"/>
        </w:rPr>
        <w:t>本公司（联合体）郑重声明，根据《政府采购促进中小企业发展管理办法》（财库﹝2020﹞</w:t>
      </w:r>
      <w:r>
        <w:rPr>
          <w:rFonts w:hint="eastAsia" w:ascii="宋体" w:hAnsi="宋体" w:eastAsia="宋体" w:cs="宋体"/>
          <w:color w:val="000000"/>
          <w:highlight w:val="none"/>
        </w:rPr>
        <w:t>46 号）的规定，本公司（联合体）参加</w:t>
      </w:r>
      <w:r>
        <w:rPr>
          <w:rFonts w:hint="eastAsia" w:ascii="宋体" w:hAnsi="宋体" w:eastAsia="宋体" w:cs="宋体"/>
          <w:color w:val="000000"/>
          <w:highlight w:val="none"/>
          <w:u w:val="single"/>
        </w:rPr>
        <w:t>（单位名称）</w:t>
      </w:r>
      <w:r>
        <w:rPr>
          <w:rFonts w:hint="eastAsia" w:ascii="宋体" w:hAnsi="宋体" w:eastAsia="宋体" w:cs="宋体"/>
          <w:color w:val="000000"/>
          <w:highlight w:val="none"/>
        </w:rPr>
        <w:t>的</w:t>
      </w:r>
      <w:r>
        <w:rPr>
          <w:rFonts w:hint="eastAsia" w:ascii="宋体" w:hAnsi="宋体" w:eastAsia="宋体" w:cs="宋体"/>
          <w:color w:val="000000"/>
          <w:highlight w:val="none"/>
          <w:u w:val="single"/>
        </w:rPr>
        <w:t>（项目名称）</w:t>
      </w:r>
      <w:r>
        <w:rPr>
          <w:rFonts w:hint="eastAsia" w:ascii="宋体" w:hAnsi="宋体" w:eastAsia="宋体" w:cs="宋体"/>
          <w:color w:val="000000"/>
          <w:highlight w:val="none"/>
        </w:rPr>
        <w:t>采购活动，工程的施工单位全部为符合政策要求的中小企业（或者：服务全部符合政策要求的中小企业承接）</w:t>
      </w:r>
      <w:r>
        <w:rPr>
          <w:rFonts w:hint="eastAsia" w:ascii="宋体" w:hAnsi="宋体" w:eastAsia="宋体" w:cs="宋体"/>
          <w:color w:val="020704"/>
          <w:highlight w:val="none"/>
        </w:rPr>
        <w:t>。</w:t>
      </w:r>
      <w:r>
        <w:rPr>
          <w:rFonts w:hint="eastAsia" w:ascii="宋体" w:hAnsi="宋体" w:eastAsia="宋体" w:cs="宋体"/>
          <w:color w:val="000000"/>
          <w:highlight w:val="none"/>
        </w:rPr>
        <w:t>相关企业（含联合体中的中小企业、签订分包意向协议的中小企业）的具体情况如下：</w:t>
      </w:r>
    </w:p>
    <w:p w14:paraId="073A9596">
      <w:pPr>
        <w:ind w:firstLine="645"/>
        <w:rPr>
          <w:rFonts w:hint="eastAsia" w:ascii="宋体" w:hAnsi="宋体" w:eastAsia="宋体" w:cs="宋体"/>
          <w:highlight w:val="none"/>
        </w:rPr>
      </w:pPr>
      <w:r>
        <w:rPr>
          <w:rFonts w:hint="eastAsia" w:ascii="宋体" w:hAnsi="宋体" w:eastAsia="宋体" w:cs="宋体"/>
          <w:color w:val="000000"/>
          <w:highlight w:val="none"/>
        </w:rPr>
        <w:t>1.</w:t>
      </w:r>
      <w:r>
        <w:rPr>
          <w:rFonts w:hint="eastAsia" w:ascii="宋体" w:hAnsi="宋体" w:eastAsia="宋体" w:cs="宋体"/>
          <w:color w:val="000000"/>
          <w:highlight w:val="none"/>
          <w:u w:val="single"/>
        </w:rPr>
        <w:t>（标的名称）</w:t>
      </w:r>
      <w:r>
        <w:rPr>
          <w:rFonts w:hint="eastAsia" w:ascii="宋体" w:hAnsi="宋体" w:eastAsia="宋体" w:cs="宋体"/>
          <w:color w:val="000000"/>
          <w:highlight w:val="none"/>
        </w:rPr>
        <w:t>，属于</w:t>
      </w:r>
      <w:r>
        <w:rPr>
          <w:rFonts w:hint="eastAsia" w:ascii="宋体" w:hAnsi="宋体" w:eastAsia="宋体" w:cs="宋体"/>
          <w:color w:val="000000"/>
          <w:highlight w:val="none"/>
          <w:u w:val="single"/>
        </w:rPr>
        <w:t>其他未列明行业</w:t>
      </w:r>
      <w:r>
        <w:rPr>
          <w:rFonts w:hint="eastAsia" w:ascii="宋体" w:hAnsi="宋体" w:eastAsia="宋体" w:cs="宋体"/>
          <w:color w:val="000000"/>
          <w:highlight w:val="none"/>
        </w:rPr>
        <w:t>；承接企业为</w:t>
      </w:r>
      <w:r>
        <w:rPr>
          <w:rFonts w:hint="eastAsia" w:ascii="宋体" w:hAnsi="宋体" w:eastAsia="宋体" w:cs="宋体"/>
          <w:color w:val="000000"/>
          <w:highlight w:val="none"/>
          <w:u w:val="single"/>
        </w:rPr>
        <w:t>（企业名称）</w:t>
      </w:r>
      <w:r>
        <w:rPr>
          <w:rFonts w:hint="eastAsia" w:ascii="宋体" w:hAnsi="宋体" w:eastAsia="宋体" w:cs="宋体"/>
          <w:color w:val="000000"/>
          <w:highlight w:val="none"/>
        </w:rPr>
        <w:t>，从业人员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万元，属于</w:t>
      </w:r>
      <w:r>
        <w:rPr>
          <w:rFonts w:hint="eastAsia" w:ascii="宋体" w:hAnsi="宋体" w:eastAsia="宋体" w:cs="宋体"/>
          <w:color w:val="000000"/>
          <w:highlight w:val="none"/>
          <w:u w:val="single"/>
        </w:rPr>
        <w:t>（中型企业、小型企业、微型企业）</w:t>
      </w:r>
      <w:r>
        <w:rPr>
          <w:rFonts w:hint="eastAsia" w:ascii="宋体" w:hAnsi="宋体" w:eastAsia="宋体" w:cs="宋体"/>
          <w:color w:val="000000"/>
          <w:highlight w:val="none"/>
        </w:rPr>
        <w:t>；</w:t>
      </w:r>
    </w:p>
    <w:p w14:paraId="6D895017">
      <w:pPr>
        <w:ind w:firstLine="645"/>
        <w:rPr>
          <w:rFonts w:hint="eastAsia" w:ascii="宋体" w:hAnsi="宋体" w:eastAsia="宋体" w:cs="宋体"/>
          <w:highlight w:val="none"/>
        </w:rPr>
      </w:pPr>
      <w:r>
        <w:rPr>
          <w:rFonts w:hint="eastAsia" w:ascii="宋体" w:hAnsi="宋体" w:eastAsia="宋体" w:cs="宋体"/>
          <w:color w:val="000000"/>
          <w:highlight w:val="none"/>
        </w:rPr>
        <w:t>2.</w:t>
      </w:r>
      <w:r>
        <w:rPr>
          <w:rFonts w:hint="eastAsia" w:ascii="宋体" w:hAnsi="宋体" w:eastAsia="宋体" w:cs="宋体"/>
          <w:color w:val="000000"/>
          <w:highlight w:val="none"/>
          <w:u w:val="single"/>
        </w:rPr>
        <w:t>（标的名称）</w:t>
      </w:r>
      <w:r>
        <w:rPr>
          <w:rFonts w:hint="eastAsia" w:ascii="宋体" w:hAnsi="宋体" w:eastAsia="宋体" w:cs="宋体"/>
          <w:color w:val="000000"/>
          <w:highlight w:val="none"/>
        </w:rPr>
        <w:t>，属于</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；承接企业为</w:t>
      </w:r>
      <w:r>
        <w:rPr>
          <w:rFonts w:hint="eastAsia" w:ascii="宋体" w:hAnsi="宋体" w:eastAsia="宋体" w:cs="宋体"/>
          <w:color w:val="000000"/>
          <w:highlight w:val="none"/>
          <w:u w:val="single"/>
        </w:rPr>
        <w:t>（企业名称）</w:t>
      </w:r>
      <w:r>
        <w:rPr>
          <w:rFonts w:hint="eastAsia" w:ascii="宋体" w:hAnsi="宋体" w:eastAsia="宋体" w:cs="宋体"/>
          <w:color w:val="000000"/>
          <w:highlight w:val="none"/>
        </w:rPr>
        <w:t>，从业人员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万元，属于</w:t>
      </w:r>
      <w:r>
        <w:rPr>
          <w:rFonts w:hint="eastAsia" w:ascii="宋体" w:hAnsi="宋体" w:eastAsia="宋体" w:cs="宋体"/>
          <w:color w:val="000000"/>
          <w:highlight w:val="none"/>
          <w:u w:val="single"/>
        </w:rPr>
        <w:t>（中型企业、小型企业、微型企业）</w:t>
      </w:r>
      <w:r>
        <w:rPr>
          <w:rFonts w:hint="eastAsia" w:ascii="宋体" w:hAnsi="宋体" w:eastAsia="宋体" w:cs="宋体"/>
          <w:color w:val="000000"/>
          <w:highlight w:val="none"/>
        </w:rPr>
        <w:t>；</w:t>
      </w:r>
    </w:p>
    <w:p w14:paraId="47D26FD3">
      <w:pPr>
        <w:ind w:firstLine="645"/>
        <w:rPr>
          <w:rFonts w:hint="eastAsia" w:ascii="宋体" w:hAnsi="宋体" w:eastAsia="宋体" w:cs="宋体"/>
          <w:highlight w:val="none"/>
        </w:rPr>
      </w:pPr>
      <w:r>
        <w:rPr>
          <w:rFonts w:hint="eastAsia" w:ascii="宋体" w:hAnsi="宋体" w:eastAsia="宋体" w:cs="宋体"/>
          <w:color w:val="000000"/>
          <w:highlight w:val="none"/>
        </w:rPr>
        <w:t>……</w:t>
      </w:r>
    </w:p>
    <w:p w14:paraId="6F18DA06">
      <w:pPr>
        <w:ind w:firstLine="645"/>
        <w:rPr>
          <w:rFonts w:hint="eastAsia" w:ascii="宋体" w:hAnsi="宋体" w:eastAsia="宋体" w:cs="宋体"/>
          <w:highlight w:val="none"/>
        </w:rPr>
      </w:pPr>
      <w:r>
        <w:rPr>
          <w:rFonts w:hint="eastAsia" w:ascii="宋体" w:hAnsi="宋体" w:eastAsia="宋体" w:cs="宋体"/>
          <w:color w:val="000000"/>
          <w:highlight w:val="none"/>
        </w:rPr>
        <w:t>以上企业，不属于大企业的分支机构，不存在控股股东为大企业的情形，也不存在与大企业的负责人为同一人的情形。</w:t>
      </w:r>
    </w:p>
    <w:p w14:paraId="2771195C">
      <w:pPr>
        <w:ind w:firstLine="645"/>
        <w:rPr>
          <w:rFonts w:hint="eastAsia" w:ascii="宋体" w:hAnsi="宋体" w:eastAsia="宋体" w:cs="宋体"/>
          <w:color w:val="000000"/>
          <w:highlight w:val="none"/>
        </w:rPr>
      </w:pPr>
      <w:r>
        <w:rPr>
          <w:rFonts w:hint="eastAsia" w:ascii="宋体" w:hAnsi="宋体" w:eastAsia="宋体" w:cs="宋体"/>
          <w:color w:val="000000"/>
          <w:highlight w:val="none"/>
        </w:rPr>
        <w:t>本企业对上述声明内容的真实性负责。如有虚假，将依法承担相应责任。</w:t>
      </w:r>
    </w:p>
    <w:p w14:paraId="6BE92EF8">
      <w:pPr>
        <w:ind w:firstLine="645"/>
        <w:rPr>
          <w:rFonts w:hint="eastAsia" w:ascii="宋体" w:hAnsi="宋体" w:eastAsia="宋体" w:cs="宋体"/>
          <w:color w:val="000000"/>
          <w:highlight w:val="none"/>
        </w:rPr>
      </w:pPr>
    </w:p>
    <w:p w14:paraId="01526C67">
      <w:pPr>
        <w:ind w:firstLine="3096" w:firstLineChars="1106"/>
        <w:rPr>
          <w:rFonts w:hint="eastAsia" w:ascii="宋体" w:hAnsi="宋体" w:eastAsia="宋体" w:cs="宋体"/>
          <w:color w:val="000000"/>
          <w:highlight w:val="none"/>
        </w:rPr>
      </w:pPr>
      <w:r>
        <w:rPr>
          <w:rFonts w:hint="eastAsia" w:ascii="宋体" w:hAnsi="宋体" w:eastAsia="宋体" w:cs="宋体"/>
          <w:color w:val="000000"/>
          <w:highlight w:val="none"/>
        </w:rPr>
        <w:t>企业名称（电子公章）：</w:t>
      </w:r>
    </w:p>
    <w:p w14:paraId="52155826">
      <w:pPr>
        <w:ind w:firstLine="3096" w:firstLineChars="1106"/>
        <w:rPr>
          <w:rFonts w:hint="eastAsia" w:ascii="宋体" w:hAnsi="宋体" w:eastAsia="宋体" w:cs="宋体"/>
          <w:color w:val="000000"/>
          <w:highlight w:val="none"/>
        </w:rPr>
      </w:pPr>
      <w:r>
        <w:rPr>
          <w:rFonts w:hint="eastAsia" w:ascii="宋体" w:hAnsi="宋体" w:eastAsia="宋体" w:cs="宋体"/>
          <w:color w:val="000000"/>
          <w:highlight w:val="none"/>
        </w:rPr>
        <w:t>日期：</w:t>
      </w:r>
    </w:p>
    <w:p w14:paraId="21C97316">
      <w:pPr>
        <w:ind w:firstLine="3096" w:firstLineChars="1106"/>
        <w:rPr>
          <w:rFonts w:hint="eastAsia" w:ascii="宋体" w:hAnsi="宋体" w:eastAsia="宋体" w:cs="宋体"/>
          <w:color w:val="000000"/>
          <w:highlight w:val="none"/>
        </w:rPr>
      </w:pPr>
    </w:p>
    <w:p w14:paraId="10C4F0FB">
      <w:pPr>
        <w:pStyle w:val="50"/>
        <w:spacing w:line="276" w:lineRule="auto"/>
        <w:rPr>
          <w:rFonts w:hint="eastAsia" w:ascii="宋体" w:hAnsi="宋体" w:eastAsia="宋体" w:cs="宋体"/>
          <w:spacing w:val="10"/>
          <w:highlight w:val="none"/>
        </w:rPr>
      </w:pPr>
      <w:r>
        <w:rPr>
          <w:rFonts w:hint="eastAsia" w:ascii="宋体" w:hAnsi="宋体" w:eastAsia="宋体" w:cs="宋体"/>
          <w:highlight w:val="none"/>
        </w:rPr>
        <w:t>注：从业人员、营业收入、资产总额填报上一年度数据，无上一年度数据的新成立企业可不填报。</w:t>
      </w:r>
      <w:r>
        <w:rPr>
          <w:rFonts w:hint="eastAsia" w:ascii="宋体" w:hAnsi="宋体" w:eastAsia="宋体" w:cs="宋体"/>
          <w:spacing w:val="10"/>
          <w:highlight w:val="none"/>
        </w:rPr>
        <w:br w:type="page"/>
      </w:r>
    </w:p>
    <w:p w14:paraId="225604C5">
      <w:pPr>
        <w:pStyle w:val="33"/>
        <w:rPr>
          <w:rFonts w:hint="eastAsia" w:ascii="宋体" w:hAnsi="宋体" w:eastAsia="宋体" w:cs="宋体"/>
          <w:highlight w:val="none"/>
        </w:rPr>
      </w:pPr>
      <w:r>
        <w:rPr>
          <w:rFonts w:hint="eastAsia" w:ascii="宋体" w:hAnsi="宋体" w:eastAsia="宋体" w:cs="宋体"/>
          <w:highlight w:val="none"/>
        </w:rPr>
        <w:t>2、监狱企业证明文件（监狱企业的提供）</w:t>
      </w:r>
      <w:bookmarkEnd w:id="123"/>
      <w:bookmarkEnd w:id="124"/>
      <w:bookmarkEnd w:id="125"/>
      <w:bookmarkEnd w:id="126"/>
      <w:bookmarkEnd w:id="127"/>
      <w:bookmarkEnd w:id="128"/>
      <w:bookmarkEnd w:id="129"/>
      <w:bookmarkEnd w:id="130"/>
    </w:p>
    <w:p w14:paraId="457F738B">
      <w:pPr>
        <w:pStyle w:val="37"/>
        <w:spacing w:before="312" w:after="156"/>
        <w:rPr>
          <w:rFonts w:hint="eastAsia" w:ascii="宋体" w:hAnsi="宋体" w:eastAsia="宋体" w:cs="宋体"/>
          <w:highlight w:val="none"/>
        </w:rPr>
      </w:pPr>
      <w:bookmarkStart w:id="131" w:name="_Toc200720761"/>
      <w:r>
        <w:rPr>
          <w:rFonts w:hint="eastAsia" w:ascii="宋体" w:hAnsi="宋体" w:eastAsia="宋体" w:cs="宋体"/>
          <w:highlight w:val="none"/>
        </w:rPr>
        <w:t>监狱企业证明文件</w:t>
      </w:r>
      <w:bookmarkEnd w:id="131"/>
    </w:p>
    <w:p w14:paraId="6CA39018">
      <w:pPr>
        <w:pStyle w:val="36"/>
        <w:ind w:firstLine="560"/>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 市监狱管理局、戒毒管理局，各地（设区的市）监狱、强制隔离戒毒所、戒毒康复所，以及新疆生产建设兵团监狱管理局、戒毒管理局的企业。</w:t>
      </w:r>
    </w:p>
    <w:p w14:paraId="59DBC87A">
      <w:pPr>
        <w:pStyle w:val="36"/>
        <w:ind w:firstLine="560"/>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监狱企业参加政府采购活动时，应当提供由省级以上监狱管理局、戒毒管理局（含新疆生产建设兵团）出具的属于监狱企业的证明文件。</w:t>
      </w:r>
    </w:p>
    <w:p w14:paraId="14DC0A4E">
      <w:pPr>
        <w:spacing w:line="360" w:lineRule="auto"/>
        <w:jc w:val="center"/>
        <w:rPr>
          <w:rFonts w:hint="eastAsia" w:ascii="宋体" w:hAnsi="宋体" w:eastAsia="宋体" w:cs="宋体"/>
          <w:b/>
          <w:sz w:val="30"/>
          <w:highlight w:val="none"/>
          <w:shd w:val="clear" w:color="auto" w:fill="FFFFFF"/>
        </w:rPr>
      </w:pPr>
    </w:p>
    <w:p w14:paraId="137E5EDE">
      <w:pPr>
        <w:pStyle w:val="50"/>
        <w:rPr>
          <w:rFonts w:hint="eastAsia" w:ascii="宋体" w:hAnsi="宋体" w:eastAsia="宋体" w:cs="宋体"/>
          <w:sz w:val="24"/>
          <w:highlight w:val="none"/>
        </w:rPr>
      </w:pPr>
      <w:r>
        <w:rPr>
          <w:rFonts w:hint="eastAsia" w:ascii="宋体" w:hAnsi="宋体" w:eastAsia="宋体" w:cs="宋体"/>
          <w:highlight w:val="none"/>
          <w:shd w:val="clear" w:color="auto" w:fill="FFFFFF"/>
        </w:rPr>
        <w:t>注：供应商若没有监狱企业证明文件，此处填“无”。</w:t>
      </w:r>
    </w:p>
    <w:p w14:paraId="720A308E">
      <w:pPr>
        <w:rPr>
          <w:rFonts w:hint="eastAsia" w:ascii="宋体" w:hAnsi="宋体" w:eastAsia="宋体" w:cs="宋体"/>
          <w:b/>
          <w:bCs/>
          <w:sz w:val="24"/>
          <w:highlight w:val="none"/>
        </w:rPr>
      </w:pPr>
      <w:r>
        <w:rPr>
          <w:rFonts w:hint="eastAsia" w:ascii="宋体" w:hAnsi="宋体" w:eastAsia="宋体" w:cs="宋体"/>
          <w:b/>
          <w:bCs/>
          <w:sz w:val="24"/>
          <w:highlight w:val="none"/>
        </w:rPr>
        <w:br w:type="page"/>
      </w:r>
    </w:p>
    <w:p w14:paraId="0BF5A37C">
      <w:pPr>
        <w:pStyle w:val="33"/>
        <w:rPr>
          <w:rFonts w:hint="eastAsia" w:ascii="宋体" w:hAnsi="宋体" w:eastAsia="宋体" w:cs="宋体"/>
          <w:highlight w:val="none"/>
        </w:rPr>
      </w:pPr>
      <w:bookmarkStart w:id="132" w:name="_Toc16347"/>
      <w:bookmarkStart w:id="133" w:name="_Toc12386"/>
      <w:bookmarkStart w:id="134" w:name="_Toc22489"/>
      <w:bookmarkStart w:id="135" w:name="_Toc22937"/>
      <w:bookmarkStart w:id="136" w:name="_Toc7628"/>
      <w:bookmarkStart w:id="137" w:name="_Toc22456"/>
      <w:bookmarkStart w:id="138" w:name="_Toc24725"/>
      <w:bookmarkStart w:id="139" w:name="_Toc32763"/>
      <w:r>
        <w:rPr>
          <w:rFonts w:hint="eastAsia" w:ascii="宋体" w:hAnsi="宋体" w:eastAsia="宋体" w:cs="宋体"/>
          <w:highlight w:val="none"/>
        </w:rPr>
        <w:t>3、残疾人福利性单位声明函（残疾人福利性单位提供）</w:t>
      </w:r>
      <w:bookmarkEnd w:id="132"/>
      <w:bookmarkEnd w:id="133"/>
      <w:bookmarkEnd w:id="134"/>
      <w:bookmarkEnd w:id="135"/>
      <w:bookmarkEnd w:id="136"/>
      <w:bookmarkEnd w:id="137"/>
      <w:bookmarkEnd w:id="138"/>
      <w:bookmarkEnd w:id="139"/>
    </w:p>
    <w:p w14:paraId="779DE41A">
      <w:pPr>
        <w:pStyle w:val="37"/>
        <w:spacing w:before="312" w:after="156"/>
        <w:rPr>
          <w:rFonts w:hint="eastAsia" w:ascii="宋体" w:hAnsi="宋体" w:eastAsia="宋体" w:cs="宋体"/>
          <w:highlight w:val="none"/>
        </w:rPr>
      </w:pPr>
      <w:bookmarkStart w:id="140" w:name="_Toc30279"/>
      <w:bookmarkStart w:id="141" w:name="_Toc14437"/>
      <w:bookmarkStart w:id="142" w:name="_Toc200720762"/>
      <w:bookmarkStart w:id="143" w:name="_Toc2484"/>
      <w:bookmarkStart w:id="144" w:name="_Toc8020"/>
      <w:r>
        <w:rPr>
          <w:rFonts w:hint="eastAsia" w:ascii="宋体" w:hAnsi="宋体" w:eastAsia="宋体" w:cs="宋体"/>
          <w:highlight w:val="none"/>
        </w:rPr>
        <w:t>残疾人福利性单位声明函</w:t>
      </w:r>
      <w:bookmarkEnd w:id="140"/>
      <w:bookmarkEnd w:id="141"/>
      <w:bookmarkEnd w:id="142"/>
      <w:bookmarkEnd w:id="143"/>
      <w:bookmarkEnd w:id="144"/>
    </w:p>
    <w:p w14:paraId="24E181C9">
      <w:pPr>
        <w:pStyle w:val="36"/>
        <w:ind w:firstLine="608"/>
        <w:rPr>
          <w:rFonts w:hint="eastAsia" w:ascii="宋体" w:hAnsi="宋体" w:eastAsia="宋体" w:cs="宋体"/>
          <w:highlight w:val="none"/>
        </w:rPr>
      </w:pPr>
      <w:r>
        <w:rPr>
          <w:rFonts w:hint="eastAsia" w:ascii="宋体" w:hAnsi="宋体" w:eastAsia="宋体" w:cs="宋体"/>
          <w:spacing w:val="12"/>
          <w:highlight w:val="none"/>
        </w:rPr>
        <w:t>本单位郑重声明，根据《财政部 民政部 中国残疾人联合会关于促进残疾人就</w:t>
      </w:r>
      <w:r>
        <w:rPr>
          <w:rFonts w:hint="eastAsia" w:ascii="宋体" w:hAnsi="宋体" w:eastAsia="宋体" w:cs="宋体"/>
          <w:spacing w:val="5"/>
          <w:highlight w:val="none"/>
        </w:rPr>
        <w:t>业</w:t>
      </w:r>
      <w:r>
        <w:rPr>
          <w:rFonts w:hint="eastAsia" w:ascii="宋体" w:hAnsi="宋体" w:eastAsia="宋体" w:cs="宋体"/>
          <w:highlight w:val="none"/>
        </w:rPr>
        <w:t xml:space="preserve"> </w:t>
      </w:r>
      <w:r>
        <w:rPr>
          <w:rFonts w:hint="eastAsia" w:ascii="宋体" w:hAnsi="宋体" w:eastAsia="宋体" w:cs="宋体"/>
          <w:spacing w:val="20"/>
          <w:highlight w:val="none"/>
        </w:rPr>
        <w:t>政府</w:t>
      </w:r>
      <w:r>
        <w:rPr>
          <w:rFonts w:hint="eastAsia" w:ascii="宋体" w:hAnsi="宋体" w:eastAsia="宋体" w:cs="宋体"/>
          <w:spacing w:val="15"/>
          <w:highlight w:val="none"/>
        </w:rPr>
        <w:t>采</w:t>
      </w:r>
      <w:r>
        <w:rPr>
          <w:rFonts w:hint="eastAsia" w:ascii="宋体" w:hAnsi="宋体" w:eastAsia="宋体" w:cs="宋体"/>
          <w:highlight w:val="none"/>
        </w:rPr>
        <w:t>购政策的通知》（财库〔2017〕141号）的规定，本单位为符合条件的残疾人</w:t>
      </w:r>
      <w:r>
        <w:rPr>
          <w:rFonts w:hint="eastAsia" w:ascii="宋体" w:hAnsi="宋体" w:eastAsia="宋体" w:cs="宋体"/>
          <w:spacing w:val="20"/>
          <w:highlight w:val="none"/>
        </w:rPr>
        <w:t>福利</w:t>
      </w:r>
      <w:r>
        <w:rPr>
          <w:rFonts w:hint="eastAsia" w:ascii="宋体" w:hAnsi="宋体" w:eastAsia="宋体" w:cs="宋体"/>
          <w:spacing w:val="12"/>
          <w:highlight w:val="none"/>
        </w:rPr>
        <w:t>性</w:t>
      </w:r>
      <w:r>
        <w:rPr>
          <w:rFonts w:hint="eastAsia" w:ascii="宋体" w:hAnsi="宋体" w:eastAsia="宋体" w:cs="宋体"/>
          <w:highlight w:val="none"/>
        </w:rPr>
        <w:t>单位，且本单位参加</w:t>
      </w:r>
      <w:r>
        <w:rPr>
          <w:rFonts w:hint="eastAsia" w:ascii="宋体" w:hAnsi="宋体" w:eastAsia="宋体" w:cs="宋体"/>
          <w:highlight w:val="none"/>
          <w:u w:val="single"/>
        </w:rPr>
        <w:t>____________</w:t>
      </w:r>
      <w:r>
        <w:rPr>
          <w:rFonts w:hint="eastAsia" w:ascii="宋体" w:hAnsi="宋体" w:eastAsia="宋体" w:cs="宋体"/>
          <w:highlight w:val="none"/>
        </w:rPr>
        <w:t>单位的</w:t>
      </w:r>
      <w:r>
        <w:rPr>
          <w:rFonts w:hint="eastAsia" w:ascii="宋体" w:hAnsi="宋体" w:eastAsia="宋体" w:cs="宋体"/>
          <w:highlight w:val="none"/>
          <w:u w:val="single"/>
        </w:rPr>
        <w:t>______________</w:t>
      </w:r>
      <w:r>
        <w:rPr>
          <w:rFonts w:hint="eastAsia" w:ascii="宋体" w:hAnsi="宋体" w:eastAsia="宋体" w:cs="宋体"/>
          <w:highlight w:val="none"/>
        </w:rPr>
        <w:t>项目采购活动提供本单位制造的货物</w:t>
      </w:r>
      <w:r>
        <w:rPr>
          <w:rFonts w:hint="eastAsia" w:ascii="宋体" w:hAnsi="宋体" w:eastAsia="宋体" w:cs="宋体"/>
          <w:spacing w:val="22"/>
          <w:highlight w:val="none"/>
        </w:rPr>
        <w:t>（</w:t>
      </w:r>
      <w:r>
        <w:rPr>
          <w:rFonts w:hint="eastAsia" w:ascii="宋体" w:hAnsi="宋体" w:eastAsia="宋体" w:cs="宋体"/>
          <w:spacing w:val="15"/>
          <w:highlight w:val="none"/>
        </w:rPr>
        <w:t>由</w:t>
      </w:r>
      <w:r>
        <w:rPr>
          <w:rFonts w:hint="eastAsia" w:ascii="宋体" w:hAnsi="宋体" w:eastAsia="宋体" w:cs="宋体"/>
          <w:spacing w:val="11"/>
          <w:highlight w:val="none"/>
        </w:rPr>
        <w:t>本单位承担工程/提供服务</w:t>
      </w:r>
      <w:r>
        <w:rPr>
          <w:rFonts w:hint="eastAsia" w:ascii="宋体" w:hAnsi="宋体" w:eastAsia="宋体" w:cs="宋体"/>
          <w:spacing w:val="22"/>
          <w:highlight w:val="none"/>
        </w:rPr>
        <w:t>）</w:t>
      </w:r>
      <w:r>
        <w:rPr>
          <w:rFonts w:hint="eastAsia" w:ascii="宋体" w:hAnsi="宋体" w:eastAsia="宋体" w:cs="宋体"/>
          <w:spacing w:val="11"/>
          <w:highlight w:val="none"/>
        </w:rPr>
        <w:t>，或者提供其他残疾人福利性单位制造的货物（不包</w:t>
      </w:r>
      <w:r>
        <w:rPr>
          <w:rFonts w:hint="eastAsia" w:ascii="宋体" w:hAnsi="宋体" w:eastAsia="宋体" w:cs="宋体"/>
          <w:spacing w:val="18"/>
          <w:highlight w:val="none"/>
        </w:rPr>
        <w:t>括</w:t>
      </w:r>
      <w:r>
        <w:rPr>
          <w:rFonts w:hint="eastAsia" w:ascii="宋体" w:hAnsi="宋体" w:eastAsia="宋体" w:cs="宋体"/>
          <w:spacing w:val="15"/>
          <w:highlight w:val="none"/>
        </w:rPr>
        <w:t>使用非残疾人福利性单位注册商标的货物</w:t>
      </w:r>
      <w:r>
        <w:rPr>
          <w:rFonts w:hint="eastAsia" w:ascii="宋体" w:hAnsi="宋体" w:eastAsia="宋体" w:cs="宋体"/>
          <w:spacing w:val="11"/>
          <w:highlight w:val="none"/>
        </w:rPr>
        <w:t>）</w:t>
      </w:r>
      <w:r>
        <w:rPr>
          <w:rFonts w:hint="eastAsia" w:ascii="宋体" w:hAnsi="宋体" w:eastAsia="宋体" w:cs="宋体"/>
          <w:spacing w:val="15"/>
          <w:highlight w:val="none"/>
        </w:rPr>
        <w:t>。</w:t>
      </w:r>
    </w:p>
    <w:p w14:paraId="7A3CC9DE">
      <w:pPr>
        <w:pStyle w:val="36"/>
        <w:ind w:firstLine="612"/>
        <w:rPr>
          <w:rFonts w:hint="eastAsia" w:ascii="宋体" w:hAnsi="宋体" w:eastAsia="宋体" w:cs="宋体"/>
          <w:highlight w:val="none"/>
        </w:rPr>
      </w:pPr>
      <w:r>
        <w:rPr>
          <w:rFonts w:hint="eastAsia" w:ascii="宋体" w:hAnsi="宋体" w:eastAsia="宋体" w:cs="宋体"/>
          <w:spacing w:val="13"/>
          <w:highlight w:val="none"/>
        </w:rPr>
        <w:t>本</w:t>
      </w:r>
      <w:r>
        <w:rPr>
          <w:rFonts w:hint="eastAsia" w:ascii="宋体" w:hAnsi="宋体" w:eastAsia="宋体" w:cs="宋体"/>
          <w:highlight w:val="none"/>
        </w:rPr>
        <w:t>单位对上述声明的真实性负责。如有虚假，将依法承担相应责任。</w:t>
      </w:r>
    </w:p>
    <w:p w14:paraId="09193F4A">
      <w:pPr>
        <w:pStyle w:val="36"/>
        <w:ind w:firstLine="560"/>
        <w:rPr>
          <w:rFonts w:hint="eastAsia" w:ascii="宋体" w:hAnsi="宋体" w:eastAsia="宋体" w:cs="宋体"/>
          <w:highlight w:val="none"/>
        </w:rPr>
      </w:pPr>
    </w:p>
    <w:p w14:paraId="289DB441">
      <w:pPr>
        <w:pStyle w:val="36"/>
        <w:ind w:firstLine="560"/>
        <w:rPr>
          <w:rFonts w:hint="eastAsia" w:ascii="宋体" w:hAnsi="宋体" w:eastAsia="宋体" w:cs="宋体"/>
          <w:highlight w:val="none"/>
        </w:rPr>
      </w:pPr>
    </w:p>
    <w:p w14:paraId="4518E832">
      <w:pPr>
        <w:pStyle w:val="36"/>
        <w:ind w:firstLine="560"/>
        <w:rPr>
          <w:rFonts w:hint="eastAsia" w:ascii="宋体" w:hAnsi="宋体" w:eastAsia="宋体" w:cs="宋体"/>
          <w:szCs w:val="21"/>
          <w:highlight w:val="none"/>
        </w:rPr>
      </w:pPr>
    </w:p>
    <w:p w14:paraId="6790A40C">
      <w:pPr>
        <w:pStyle w:val="36"/>
        <w:ind w:firstLine="560"/>
        <w:rPr>
          <w:rFonts w:hint="eastAsia" w:ascii="宋体" w:hAnsi="宋体" w:eastAsia="宋体" w:cs="宋体"/>
          <w:highlight w:val="none"/>
        </w:rPr>
      </w:pPr>
      <w:r>
        <w:rPr>
          <w:rFonts w:hint="eastAsia" w:ascii="宋体" w:hAnsi="宋体" w:eastAsia="宋体" w:cs="宋体"/>
          <w:highlight w:val="none"/>
        </w:rPr>
        <w:t>供应商：__________________________</w:t>
      </w:r>
      <w:r>
        <w:rPr>
          <w:rFonts w:hint="eastAsia" w:ascii="宋体" w:hAnsi="宋体" w:eastAsia="宋体" w:cs="宋体"/>
          <w:kern w:val="0"/>
          <w:highlight w:val="none"/>
        </w:rPr>
        <w:t>（电子公章）</w:t>
      </w:r>
    </w:p>
    <w:p w14:paraId="32F2510D">
      <w:pPr>
        <w:pStyle w:val="36"/>
        <w:ind w:firstLine="560"/>
        <w:rPr>
          <w:rFonts w:hint="eastAsia" w:ascii="宋体" w:hAnsi="宋体" w:eastAsia="宋体" w:cs="宋体"/>
          <w:kern w:val="0"/>
          <w:highlight w:val="none"/>
        </w:rPr>
      </w:pPr>
      <w:r>
        <w:rPr>
          <w:rFonts w:hint="eastAsia" w:ascii="宋体" w:hAnsi="宋体" w:eastAsia="宋体" w:cs="宋体"/>
          <w:highlight w:val="none"/>
        </w:rPr>
        <w:t>法定代表人：______________________</w:t>
      </w:r>
      <w:r>
        <w:rPr>
          <w:rFonts w:hint="eastAsia" w:ascii="宋体" w:hAnsi="宋体" w:eastAsia="宋体" w:cs="宋体"/>
          <w:kern w:val="0"/>
          <w:highlight w:val="none"/>
        </w:rPr>
        <w:t>（电子签名或电子签章）</w:t>
      </w:r>
    </w:p>
    <w:p w14:paraId="151C40C2">
      <w:pPr>
        <w:pStyle w:val="36"/>
        <w:ind w:firstLine="560"/>
        <w:rPr>
          <w:rFonts w:hint="eastAsia" w:ascii="宋体" w:hAnsi="宋体" w:eastAsia="宋体" w:cs="宋体"/>
          <w:highlight w:val="none"/>
        </w:rPr>
      </w:pPr>
      <w:r>
        <w:rPr>
          <w:rFonts w:hint="eastAsia" w:ascii="宋体" w:hAnsi="宋体" w:eastAsia="宋体" w:cs="宋体"/>
          <w:highlight w:val="none"/>
        </w:rPr>
        <w:t>日    期：______年_____月______日</w:t>
      </w:r>
    </w:p>
    <w:p w14:paraId="04778445">
      <w:pPr>
        <w:rPr>
          <w:rFonts w:hint="eastAsia" w:ascii="宋体" w:hAnsi="宋体" w:eastAsia="宋体" w:cs="宋体"/>
          <w:highlight w:val="none"/>
        </w:rPr>
      </w:pPr>
    </w:p>
    <w:p w14:paraId="77ED0E91">
      <w:pPr>
        <w:pStyle w:val="50"/>
        <w:rPr>
          <w:rFonts w:hint="eastAsia" w:ascii="宋体" w:hAnsi="宋体" w:eastAsia="宋体" w:cs="宋体"/>
          <w:highlight w:val="none"/>
        </w:rPr>
      </w:pPr>
      <w:r>
        <w:rPr>
          <w:rFonts w:hint="eastAsia" w:ascii="宋体" w:hAnsi="宋体" w:eastAsia="宋体" w:cs="宋体"/>
          <w:highlight w:val="none"/>
        </w:rPr>
        <w:t>注：</w:t>
      </w:r>
    </w:p>
    <w:p w14:paraId="5C54C470">
      <w:pPr>
        <w:pStyle w:val="50"/>
        <w:rPr>
          <w:rFonts w:hint="eastAsia" w:ascii="宋体" w:hAnsi="宋体" w:eastAsia="宋体" w:cs="宋体"/>
          <w:highlight w:val="none"/>
        </w:rPr>
      </w:pPr>
      <w:r>
        <w:rPr>
          <w:rFonts w:hint="eastAsia" w:ascii="宋体" w:hAnsi="宋体" w:eastAsia="宋体" w:cs="宋体"/>
          <w:highlight w:val="none"/>
        </w:rPr>
        <w:t>1.若供应商非残疾人福利性单位，此声明函填“无”。</w:t>
      </w:r>
    </w:p>
    <w:p w14:paraId="3B00EEF4">
      <w:pPr>
        <w:pStyle w:val="50"/>
        <w:rPr>
          <w:rFonts w:hint="eastAsia" w:ascii="宋体" w:hAnsi="宋体" w:eastAsia="宋体" w:cs="宋体"/>
          <w:highlight w:val="none"/>
        </w:rPr>
      </w:pPr>
      <w:r>
        <w:rPr>
          <w:rFonts w:hint="eastAsia" w:ascii="宋体" w:hAnsi="宋体" w:eastAsia="宋体" w:cs="宋体"/>
          <w:highlight w:val="none"/>
        </w:rPr>
        <w:t>2、成交投标单位为残疾人福利性单位的，其《残疾人福利性单位声明函》将随成交结果 同时公告，接受社会监督。投标单位提供的《残疾人福利性单位声明函》与事实不符的，依照《政府采购法》第七十七条第一款的规定追究法律责任。</w:t>
      </w:r>
    </w:p>
    <w:p w14:paraId="0F9807DE">
      <w:pPr>
        <w:widowControl/>
        <w:overflowPunct/>
        <w:snapToGrid/>
        <w:spacing w:line="240" w:lineRule="auto"/>
        <w:jc w:val="left"/>
        <w:rPr>
          <w:rFonts w:hint="eastAsia" w:ascii="宋体" w:hAnsi="宋体" w:eastAsia="宋体" w:cs="宋体"/>
          <w:color w:val="1C1F23"/>
          <w:kern w:val="0"/>
          <w:sz w:val="27"/>
          <w:szCs w:val="27"/>
          <w:highlight w:val="none"/>
          <w:shd w:val="clear" w:color="auto" w:fill="FFFFFF"/>
        </w:rPr>
      </w:pPr>
      <w:r>
        <w:rPr>
          <w:rFonts w:hint="eastAsia" w:ascii="宋体" w:hAnsi="宋体" w:eastAsia="宋体" w:cs="宋体"/>
          <w:color w:val="1C1F23"/>
          <w:kern w:val="0"/>
          <w:sz w:val="27"/>
          <w:szCs w:val="27"/>
          <w:highlight w:val="none"/>
          <w:shd w:val="clear" w:color="auto" w:fill="FFFFFF"/>
        </w:rPr>
        <w:br w:type="page"/>
      </w:r>
    </w:p>
    <w:p w14:paraId="710D6766">
      <w:pPr>
        <w:spacing w:line="400" w:lineRule="atLeast"/>
        <w:rPr>
          <w:rFonts w:hint="eastAsia" w:ascii="宋体" w:hAnsi="宋体" w:eastAsia="宋体" w:cs="宋体"/>
          <w:b/>
          <w:bCs/>
          <w:color w:val="333333"/>
          <w:kern w:val="0"/>
          <w:szCs w:val="28"/>
          <w:highlight w:val="none"/>
          <w:shd w:val="clear" w:color="auto" w:fill="FFFFFF"/>
        </w:rPr>
      </w:pPr>
      <w:r>
        <w:rPr>
          <w:rFonts w:hint="eastAsia" w:ascii="宋体" w:hAnsi="宋体" w:eastAsia="宋体" w:cs="宋体"/>
          <w:b/>
          <w:bCs/>
          <w:color w:val="333333"/>
          <w:kern w:val="0"/>
          <w:szCs w:val="28"/>
          <w:highlight w:val="none"/>
          <w:shd w:val="clear" w:color="auto" w:fill="FFFFFF"/>
        </w:rPr>
        <w:t>附4：</w:t>
      </w:r>
    </w:p>
    <w:p w14:paraId="0CDA0F22">
      <w:pPr>
        <w:pStyle w:val="33"/>
        <w:rPr>
          <w:rFonts w:hint="eastAsia" w:ascii="宋体" w:hAnsi="宋体" w:eastAsia="宋体" w:cs="宋体"/>
          <w:highlight w:val="none"/>
        </w:rPr>
      </w:pPr>
      <w:r>
        <w:rPr>
          <w:rFonts w:hint="eastAsia" w:ascii="宋体" w:hAnsi="宋体" w:eastAsia="宋体" w:cs="宋体"/>
          <w:highlight w:val="none"/>
        </w:rPr>
        <w:t>二轮最终报价格式：</w:t>
      </w:r>
    </w:p>
    <w:p w14:paraId="248353CF">
      <w:pPr>
        <w:overflowPunct/>
        <w:snapToGrid/>
        <w:spacing w:before="156" w:beforeLines="50" w:after="312" w:afterLines="100" w:line="240" w:lineRule="auto"/>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磋商报价表（二轮最终报价）</w:t>
      </w:r>
    </w:p>
    <w:p w14:paraId="5D32F87A">
      <w:pPr>
        <w:overflowPunct/>
        <w:snapToGrid/>
        <w:spacing w:line="360" w:lineRule="auto"/>
        <w:ind w:firstLine="560" w:firstLineChars="200"/>
        <w:rPr>
          <w:rFonts w:hint="eastAsia" w:ascii="宋体" w:hAnsi="宋体" w:eastAsia="宋体" w:cs="宋体"/>
          <w:szCs w:val="28"/>
          <w:highlight w:val="none"/>
        </w:rPr>
      </w:pPr>
      <w:r>
        <w:rPr>
          <w:rFonts w:hint="eastAsia" w:ascii="宋体" w:hAnsi="宋体" w:eastAsia="宋体" w:cs="宋体"/>
          <w:szCs w:val="28"/>
          <w:highlight w:val="none"/>
        </w:rPr>
        <w:t>项目名称：</w:t>
      </w:r>
    </w:p>
    <w:p w14:paraId="077336B7">
      <w:pPr>
        <w:overflowPunct/>
        <w:snapToGrid/>
        <w:spacing w:line="360" w:lineRule="auto"/>
        <w:ind w:firstLine="560" w:firstLineChars="200"/>
        <w:rPr>
          <w:rFonts w:hint="eastAsia" w:ascii="宋体" w:hAnsi="宋体" w:eastAsia="宋体" w:cs="宋体"/>
          <w:szCs w:val="28"/>
          <w:highlight w:val="none"/>
        </w:rPr>
      </w:pPr>
      <w:r>
        <w:rPr>
          <w:rFonts w:hint="eastAsia" w:ascii="宋体" w:hAnsi="宋体" w:eastAsia="宋体" w:cs="宋体"/>
          <w:szCs w:val="28"/>
          <w:highlight w:val="none"/>
        </w:rPr>
        <w:t>项目编号：</w:t>
      </w:r>
    </w:p>
    <w:tbl>
      <w:tblPr>
        <w:tblStyle w:val="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2"/>
      </w:tblGrid>
      <w:tr w14:paraId="222D7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5000" w:type="pct"/>
            <w:vAlign w:val="center"/>
          </w:tcPr>
          <w:p w14:paraId="6A06CE83">
            <w:pPr>
              <w:overflowPunct/>
              <w:snapToGrid/>
              <w:rPr>
                <w:rFonts w:hint="eastAsia" w:ascii="宋体" w:hAnsi="宋体" w:eastAsia="宋体" w:cs="宋体"/>
                <w:szCs w:val="21"/>
                <w:highlight w:val="none"/>
              </w:rPr>
            </w:pPr>
            <w:r>
              <w:rPr>
                <w:rFonts w:hint="eastAsia" w:ascii="宋体" w:hAnsi="宋体" w:eastAsia="宋体" w:cs="宋体"/>
                <w:sz w:val="32"/>
                <w:szCs w:val="22"/>
                <w:highlight w:val="none"/>
              </w:rPr>
              <w:t>供应商名称：</w:t>
            </w:r>
          </w:p>
        </w:tc>
      </w:tr>
      <w:tr w14:paraId="09EE5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6" w:hRule="atLeast"/>
        </w:trPr>
        <w:tc>
          <w:tcPr>
            <w:tcW w:w="5000" w:type="pct"/>
            <w:vAlign w:val="center"/>
          </w:tcPr>
          <w:p w14:paraId="12869633">
            <w:pPr>
              <w:overflowPunct/>
              <w:snapToGrid/>
              <w:rPr>
                <w:rFonts w:hint="eastAsia" w:ascii="宋体" w:hAnsi="宋体" w:eastAsia="宋体" w:cs="宋体"/>
                <w:sz w:val="32"/>
                <w:szCs w:val="22"/>
                <w:highlight w:val="none"/>
              </w:rPr>
            </w:pPr>
            <w:r>
              <w:rPr>
                <w:rFonts w:hint="eastAsia" w:ascii="宋体" w:hAnsi="宋体" w:eastAsia="宋体" w:cs="宋体"/>
                <w:sz w:val="32"/>
                <w:szCs w:val="22"/>
                <w:highlight w:val="none"/>
              </w:rPr>
              <w:t>经过竞争性磋商，我公司在此作出最终报价：</w:t>
            </w:r>
          </w:p>
          <w:p w14:paraId="503CE344">
            <w:pPr>
              <w:overflowPunct/>
              <w:snapToGrid/>
              <w:rPr>
                <w:rFonts w:hint="eastAsia" w:ascii="宋体" w:hAnsi="宋体" w:eastAsia="宋体" w:cs="宋体"/>
                <w:sz w:val="32"/>
                <w:szCs w:val="22"/>
                <w:highlight w:val="none"/>
              </w:rPr>
            </w:pPr>
            <w:r>
              <w:rPr>
                <w:rFonts w:hint="eastAsia" w:ascii="宋体" w:hAnsi="宋体" w:eastAsia="宋体" w:cs="宋体"/>
                <w:sz w:val="32"/>
                <w:szCs w:val="22"/>
                <w:highlight w:val="none"/>
              </w:rPr>
              <w:t>最终报价（小写）：¥________元/年，下浮率______%</w:t>
            </w:r>
          </w:p>
          <w:p w14:paraId="4AE77F25">
            <w:pPr>
              <w:overflowPunct/>
              <w:snapToGrid/>
              <w:rPr>
                <w:rFonts w:hint="eastAsia" w:ascii="宋体" w:hAnsi="宋体" w:eastAsia="宋体" w:cs="宋体"/>
                <w:sz w:val="32"/>
                <w:szCs w:val="22"/>
                <w:highlight w:val="none"/>
              </w:rPr>
            </w:pPr>
          </w:p>
          <w:p w14:paraId="2524A583">
            <w:pPr>
              <w:overflowPunct/>
              <w:snapToGrid/>
              <w:ind w:firstLine="1305" w:firstLineChars="408"/>
              <w:rPr>
                <w:rFonts w:hint="eastAsia" w:ascii="宋体" w:hAnsi="宋体" w:eastAsia="宋体" w:cs="宋体"/>
                <w:sz w:val="32"/>
                <w:szCs w:val="22"/>
                <w:highlight w:val="none"/>
              </w:rPr>
            </w:pPr>
            <w:r>
              <w:rPr>
                <w:rFonts w:hint="eastAsia" w:ascii="宋体" w:hAnsi="宋体" w:eastAsia="宋体" w:cs="宋体"/>
                <w:sz w:val="32"/>
                <w:szCs w:val="22"/>
                <w:highlight w:val="none"/>
              </w:rPr>
              <w:t>（大写）：人民币_______________________</w:t>
            </w:r>
          </w:p>
        </w:tc>
      </w:tr>
      <w:tr w14:paraId="03829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trPr>
        <w:tc>
          <w:tcPr>
            <w:tcW w:w="5000" w:type="pct"/>
            <w:vAlign w:val="center"/>
          </w:tcPr>
          <w:p w14:paraId="17391260">
            <w:pPr>
              <w:overflowPunct/>
              <w:snapToGrid/>
              <w:spacing w:line="480" w:lineRule="auto"/>
              <w:rPr>
                <w:rFonts w:hint="eastAsia" w:ascii="宋体" w:hAnsi="宋体" w:eastAsia="宋体" w:cs="宋体"/>
                <w:sz w:val="32"/>
                <w:szCs w:val="22"/>
                <w:highlight w:val="none"/>
              </w:rPr>
            </w:pPr>
            <w:r>
              <w:rPr>
                <w:rFonts w:hint="eastAsia" w:ascii="宋体" w:hAnsi="宋体" w:eastAsia="宋体" w:cs="宋体"/>
                <w:sz w:val="32"/>
                <w:szCs w:val="22"/>
                <w:highlight w:val="none"/>
              </w:rPr>
              <w:t>服务标准：</w:t>
            </w:r>
          </w:p>
        </w:tc>
      </w:tr>
      <w:tr w14:paraId="16721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trPr>
        <w:tc>
          <w:tcPr>
            <w:tcW w:w="5000" w:type="pct"/>
            <w:vAlign w:val="center"/>
          </w:tcPr>
          <w:p w14:paraId="444E99E1">
            <w:pPr>
              <w:overflowPunct/>
              <w:snapToGrid/>
              <w:spacing w:line="480" w:lineRule="auto"/>
              <w:rPr>
                <w:rFonts w:hint="eastAsia" w:ascii="宋体" w:hAnsi="宋体" w:eastAsia="宋体" w:cs="宋体"/>
                <w:sz w:val="32"/>
                <w:szCs w:val="22"/>
                <w:highlight w:val="none"/>
              </w:rPr>
            </w:pPr>
            <w:r>
              <w:rPr>
                <w:rFonts w:hint="eastAsia" w:ascii="宋体" w:hAnsi="宋体" w:eastAsia="宋体" w:cs="宋体"/>
                <w:sz w:val="32"/>
                <w:szCs w:val="22"/>
                <w:highlight w:val="none"/>
              </w:rPr>
              <w:t>合同履行期限：</w:t>
            </w:r>
          </w:p>
        </w:tc>
      </w:tr>
    </w:tbl>
    <w:p w14:paraId="66D28E55">
      <w:pPr>
        <w:overflowPunct/>
        <w:snapToGrid/>
        <w:spacing w:line="360" w:lineRule="auto"/>
        <w:ind w:firstLine="560" w:firstLineChars="200"/>
        <w:rPr>
          <w:rFonts w:hint="eastAsia" w:ascii="宋体" w:hAnsi="宋体" w:eastAsia="宋体" w:cs="宋体"/>
          <w:szCs w:val="28"/>
          <w:highlight w:val="none"/>
        </w:rPr>
      </w:pPr>
    </w:p>
    <w:p w14:paraId="36AB3DA7">
      <w:pPr>
        <w:overflowPunct/>
        <w:snapToGrid/>
        <w:spacing w:line="360" w:lineRule="auto"/>
        <w:ind w:firstLine="560" w:firstLineChars="200"/>
        <w:rPr>
          <w:rFonts w:hint="eastAsia" w:ascii="宋体" w:hAnsi="宋体" w:eastAsia="宋体" w:cs="宋体"/>
          <w:szCs w:val="28"/>
          <w:highlight w:val="none"/>
        </w:rPr>
      </w:pPr>
      <w:r>
        <w:rPr>
          <w:rFonts w:hint="eastAsia" w:ascii="宋体" w:hAnsi="宋体" w:eastAsia="宋体" w:cs="宋体"/>
          <w:szCs w:val="28"/>
          <w:highlight w:val="none"/>
        </w:rPr>
        <w:t>供应商：__________________________</w:t>
      </w:r>
      <w:r>
        <w:rPr>
          <w:rFonts w:hint="eastAsia" w:ascii="宋体" w:hAnsi="宋体" w:eastAsia="宋体" w:cs="宋体"/>
          <w:kern w:val="0"/>
          <w:szCs w:val="28"/>
          <w:highlight w:val="none"/>
        </w:rPr>
        <w:t>（电子公章）</w:t>
      </w:r>
    </w:p>
    <w:p w14:paraId="62690349">
      <w:pPr>
        <w:overflowPunct/>
        <w:snapToGrid/>
        <w:spacing w:line="360" w:lineRule="auto"/>
        <w:ind w:firstLine="560" w:firstLineChars="200"/>
        <w:rPr>
          <w:rFonts w:hint="eastAsia" w:ascii="宋体" w:hAnsi="宋体" w:eastAsia="宋体" w:cs="宋体"/>
          <w:kern w:val="0"/>
          <w:szCs w:val="28"/>
          <w:highlight w:val="none"/>
        </w:rPr>
      </w:pPr>
      <w:r>
        <w:rPr>
          <w:rFonts w:hint="eastAsia" w:ascii="宋体" w:hAnsi="宋体" w:eastAsia="宋体" w:cs="宋体"/>
          <w:szCs w:val="28"/>
          <w:highlight w:val="none"/>
        </w:rPr>
        <w:t>法定代表人：______________________</w:t>
      </w:r>
      <w:r>
        <w:rPr>
          <w:rFonts w:hint="eastAsia" w:ascii="宋体" w:hAnsi="宋体" w:eastAsia="宋体" w:cs="宋体"/>
          <w:kern w:val="0"/>
          <w:szCs w:val="28"/>
          <w:highlight w:val="none"/>
        </w:rPr>
        <w:t>（电子签名或电子签章）</w:t>
      </w:r>
    </w:p>
    <w:p w14:paraId="71AFFCA1">
      <w:pPr>
        <w:overflowPunct/>
        <w:snapToGrid/>
        <w:spacing w:line="360" w:lineRule="auto"/>
        <w:ind w:firstLine="560" w:firstLineChars="200"/>
        <w:rPr>
          <w:rFonts w:hint="eastAsia" w:ascii="宋体" w:hAnsi="宋体" w:eastAsia="宋体" w:cs="宋体"/>
          <w:szCs w:val="28"/>
          <w:highlight w:val="none"/>
        </w:rPr>
      </w:pPr>
      <w:r>
        <w:rPr>
          <w:rFonts w:hint="eastAsia" w:ascii="宋体" w:hAnsi="宋体" w:eastAsia="宋体" w:cs="宋体"/>
          <w:szCs w:val="28"/>
          <w:highlight w:val="none"/>
        </w:rPr>
        <w:t>日    期：_________年________月________日</w:t>
      </w:r>
    </w:p>
    <w:p w14:paraId="7BE13088">
      <w:pPr>
        <w:overflowPunct/>
        <w:snapToGrid/>
        <w:spacing w:line="273" w:lineRule="auto"/>
        <w:ind w:firstLine="560" w:firstLineChars="200"/>
        <w:rPr>
          <w:rFonts w:hint="eastAsia" w:ascii="宋体" w:hAnsi="宋体" w:eastAsia="宋体" w:cs="宋体"/>
          <w:szCs w:val="28"/>
          <w:highlight w:val="none"/>
        </w:rPr>
      </w:pPr>
      <w:bookmarkStart w:id="145" w:name="OLE_LINK16"/>
      <w:r>
        <w:rPr>
          <w:rFonts w:hint="eastAsia" w:ascii="宋体" w:hAnsi="宋体" w:eastAsia="宋体" w:cs="宋体"/>
          <w:szCs w:val="28"/>
          <w:highlight w:val="none"/>
        </w:rPr>
        <w:t>注：此页可在最终报价时可作为附件上传到政采云平台（按评审过程中评委实际要求为准）</w:t>
      </w:r>
      <w:bookmarkEnd w:id="145"/>
    </w:p>
    <w:sectPr>
      <w:headerReference r:id="rId5" w:type="default"/>
      <w:footerReference r:id="rId6" w:type="default"/>
      <w:pgSz w:w="11906" w:h="16838"/>
      <w:pgMar w:top="1440" w:right="1440" w:bottom="1440" w:left="1440" w:header="851" w:footer="992" w:gutter="0"/>
      <w:pgNumType w:start="1"/>
      <w:cols w:space="0" w:num="1"/>
      <w:rtlGutter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华文新魏">
    <w:panose1 w:val="02010800040101010101"/>
    <w:charset w:val="86"/>
    <w:family w:val="auto"/>
    <w:pitch w:val="default"/>
    <w:sig w:usb0="00000001" w:usb1="080F0000" w:usb2="00000000" w:usb3="00000000" w:csb0="00040000" w:csb1="00000000"/>
  </w:font>
  <w:font w:name="Impact">
    <w:panose1 w:val="020B0806030902050204"/>
    <w:charset w:val="00"/>
    <w:family w:val="swiss"/>
    <w:pitch w:val="default"/>
    <w:sig w:usb0="00000287" w:usb1="00000000" w:usb2="00000000" w:usb3="00000000" w:csb0="2000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53892056"/>
    </w:sdtPr>
    <w:sdtContent>
      <w:p w14:paraId="7499A41A">
        <w:pPr>
          <w:pStyle w:val="12"/>
          <w:jc w:val="center"/>
        </w:pPr>
        <w:r>
          <w:fldChar w:fldCharType="begin"/>
        </w:r>
        <w:r>
          <w:instrText xml:space="preserve">PAGE   \* MERGEFORMAT</w:instrText>
        </w:r>
        <w:r>
          <w:fldChar w:fldCharType="separate"/>
        </w:r>
        <w:r>
          <w:rPr>
            <w:lang w:val="zh-CN"/>
          </w:rPr>
          <w:t>2</w:t>
        </w:r>
        <w:r>
          <w:fldChar w:fldCharType="end"/>
        </w:r>
      </w:p>
    </w:sdtContent>
  </w:sdt>
  <w:p w14:paraId="45396903">
    <w:pPr>
      <w:pStyle w:val="1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F3153C">
    <w:r>
      <mc:AlternateContent>
        <mc:Choice Requires="wps">
          <w:drawing>
            <wp:anchor distT="0" distB="0" distL="114300" distR="114300" simplePos="0" relativeHeight="251659264" behindDoc="0" locked="0" layoutInCell="1" allowOverlap="1">
              <wp:simplePos x="0" y="0"/>
              <wp:positionH relativeFrom="column">
                <wp:posOffset>3361690</wp:posOffset>
              </wp:positionH>
              <wp:positionV relativeFrom="paragraph">
                <wp:posOffset>145415</wp:posOffset>
              </wp:positionV>
              <wp:extent cx="2980690" cy="194310"/>
              <wp:effectExtent l="0" t="0" r="0" b="0"/>
              <wp:wrapSquare wrapText="bothSides"/>
              <wp:docPr id="7" name="文本框 7"/>
              <wp:cNvGraphicFramePr/>
              <a:graphic xmlns:a="http://schemas.openxmlformats.org/drawingml/2006/main">
                <a:graphicData uri="http://schemas.microsoft.com/office/word/2010/wordprocessingShape">
                  <wps:wsp>
                    <wps:cNvSpPr txBox="1"/>
                    <wps:spPr>
                      <a:xfrm>
                        <a:off x="0" y="0"/>
                        <a:ext cx="2980690" cy="194310"/>
                      </a:xfrm>
                      <a:prstGeom prst="rect">
                        <a:avLst/>
                      </a:prstGeom>
                      <a:noFill/>
                      <a:ln w="6350">
                        <a:noFill/>
                      </a:ln>
                      <a:effectLst>
                        <a:outerShdw blurRad="50800" dist="38100" dir="2700000" sx="50000" sy="50000" algn="tl" rotWithShape="0">
                          <a:prstClr val="black">
                            <a:alpha val="17000"/>
                          </a:prstClr>
                        </a:outerShdw>
                      </a:effectLst>
                    </wps:spPr>
                    <wps:style>
                      <a:lnRef idx="0">
                        <a:schemeClr val="accent1"/>
                      </a:lnRef>
                      <a:fillRef idx="0">
                        <a:schemeClr val="accent1"/>
                      </a:fillRef>
                      <a:effectRef idx="0">
                        <a:schemeClr val="accent1"/>
                      </a:effectRef>
                      <a:fontRef idx="minor">
                        <a:schemeClr val="dk1"/>
                      </a:fontRef>
                    </wps:style>
                    <wps:txbx>
                      <w:txbxContent>
                        <w:p w14:paraId="2068139C"/>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64.7pt;margin-top:11.45pt;height:15.3pt;width:234.7pt;mso-wrap-distance-bottom:0pt;mso-wrap-distance-left:9pt;mso-wrap-distance-right:9pt;mso-wrap-distance-top:0pt;z-index:251659264;mso-width-relative:page;mso-height-relative:page;" filled="f" stroked="f" coordsize="21600,21600" o:gfxdata="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">
              <v:fill on="f" focussize="0,0"/>
              <v:stroke on="f" weight="0.5pt"/>
              <v:imagedata o:title=""/>
              <o:lock v:ext="edit" aspectratio="f"/>
              <v:shadow on="t" type="perspective" color="#000000" opacity="11141f" offset="2.12133858267717pt,2.12133858267717pt" origin="-32768f,-32768f" matrix="32768f,0f,0f,32768f"/>
              <v:textbox>
                <w:txbxContent>
                  <w:p w14:paraId="2068139C"/>
                </w:txbxContent>
              </v:textbox>
              <w10:wrap type="square"/>
            </v:shape>
          </w:pict>
        </mc:Fallback>
      </mc:AlternateContent>
    </w:r>
    <w:r>
      <mc:AlternateContent>
        <mc:Choice Requires="wpg">
          <w:drawing>
            <wp:anchor distT="0" distB="0" distL="114300" distR="114300" simplePos="0" relativeHeight="251664384" behindDoc="0" locked="0" layoutInCell="1" allowOverlap="1">
              <wp:simplePos x="0" y="0"/>
              <wp:positionH relativeFrom="column">
                <wp:posOffset>5360035</wp:posOffset>
              </wp:positionH>
              <wp:positionV relativeFrom="paragraph">
                <wp:posOffset>85725</wp:posOffset>
              </wp:positionV>
              <wp:extent cx="495300" cy="266700"/>
              <wp:effectExtent l="0" t="0" r="19050" b="28575"/>
              <wp:wrapSquare wrapText="bothSides"/>
              <wp:docPr id="14" name="组合 14"/>
              <wp:cNvGraphicFramePr/>
              <a:graphic xmlns:a="http://schemas.openxmlformats.org/drawingml/2006/main">
                <a:graphicData uri="http://schemas.microsoft.com/office/word/2010/wordprocessingGroup">
                  <wpg:wgp>
                    <wpg:cNvGrpSpPr/>
                    <wpg:grpSpPr>
                      <a:xfrm>
                        <a:off x="0" y="0"/>
                        <a:ext cx="495300" cy="266700"/>
                        <a:chOff x="10155" y="1304"/>
                        <a:chExt cx="780" cy="420"/>
                      </a:xfrm>
                      <a:solidFill>
                        <a:schemeClr val="accent1"/>
                      </a:solidFill>
                    </wpg:grpSpPr>
                    <pic:pic xmlns:pic="http://schemas.openxmlformats.org/drawingml/2006/picture">
                      <pic:nvPicPr>
                        <pic:cNvPr id="11" name="图片 11" descr="边框向右双箭头"/>
                        <pic:cNvPicPr>
                          <a:picLocks noChangeAspect="1"/>
                        </pic:cNvPicPr>
                      </pic:nvPicPr>
                      <pic:blipFill>
                        <a:blip r:embed="rId1"/>
                        <a:stretch>
                          <a:fillRect/>
                        </a:stretch>
                      </pic:blipFill>
                      <pic:spPr>
                        <a:xfrm>
                          <a:off x="10515" y="1304"/>
                          <a:ext cx="421" cy="421"/>
                        </a:xfrm>
                        <a:prstGeom prst="rect">
                          <a:avLst/>
                        </a:prstGeom>
                      </pic:spPr>
                    </pic:pic>
                    <pic:pic xmlns:pic="http://schemas.openxmlformats.org/drawingml/2006/picture">
                      <pic:nvPicPr>
                        <pic:cNvPr id="13" name="图片 13" descr="边框向右双箭头"/>
                        <pic:cNvPicPr>
                          <a:picLocks noChangeAspect="1"/>
                        </pic:cNvPicPr>
                      </pic:nvPicPr>
                      <pic:blipFill>
                        <a:blip r:embed="rId1"/>
                        <a:stretch>
                          <a:fillRect/>
                        </a:stretch>
                      </pic:blipFill>
                      <pic:spPr>
                        <a:xfrm>
                          <a:off x="10155" y="1304"/>
                          <a:ext cx="421" cy="421"/>
                        </a:xfrm>
                        <a:prstGeom prst="rect">
                          <a:avLst/>
                        </a:prstGeom>
                      </pic:spPr>
                    </pic:pic>
                  </wpg:wgp>
                </a:graphicData>
              </a:graphic>
            </wp:anchor>
          </w:drawing>
        </mc:Choice>
        <mc:Fallback>
          <w:pict>
            <v:group id="_x0000_s1026" o:spid="_x0000_s1026" o:spt="203" style="position:absolute;left:0pt;margin-left:422.05pt;margin-top:6.75pt;height:21pt;width:39pt;mso-wrap-distance-bottom:0pt;mso-wrap-distance-left:9pt;mso-wrap-distance-right:9pt;mso-wrap-distance-top:0pt;z-index:251664384;mso-width-relative:page;mso-height-relative:page;" coordorigin="10155,1304" coordsize="780,420" o:gfxdata="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">
              <o:lock v:ext="edit" aspectratio="f"/>
              <v:shape id="_x0000_s1026" o:spid="_x0000_s1026" o:spt="75" alt="边框向右双箭头" type="#_x0000_t75" style="position:absolute;left:10515;top:1304;height:421;width:421;" filled="f" o:preferrelative="t" stroked="f" coordsize="21600,21600" o:gfxdata="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Yt9Xu8AAAA&#10;2wAAAA8AAAAAAAAAAQAgAAAAIgAAAGRycy9kb3ducmV2LnhtbFBLAQIUABQAAAAIAIdO4kAzLwWe&#10;OwAAADkAAAAQAAAAAAAAAAEAIAAAAAsBAABkcnMvc2hhcGV4bWwueG1sUEsFBgAAAAAGAAYAWwEA&#10;ALUDAAAAAA==&#10;">
                <v:fill on="f" focussize="0,0"/>
                <v:stroke on="f"/>
                <v:imagedata r:id="rId1" o:title=""/>
                <o:lock v:ext="edit" aspectratio="t"/>
              </v:shape>
              <v:shape id="_x0000_s1026" o:spid="_x0000_s1026" o:spt="75" alt="边框向右双箭头" type="#_x0000_t75" style="position:absolute;left:10155;top:1304;height:421;width:421;" filled="f" o:preferrelative="t" stroked="f" coordsize="21600,21600" o:gfxdata="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s86XugAAANsA&#10;AAAPAAAAAAAAAAEAIAAAACIAAABkcnMvZG93bnJldi54bWxQSwECFAAUAAAACACHTuJAMy8FnjsA&#10;AAA5AAAAEAAAAAAAAAABACAAAAAJAQAAZHJzL3NoYXBleG1sLnhtbFBLBQYAAAAABgAGAFsBAACz&#10;AwAAAAA=&#10;">
                <v:fill on="f" focussize="0,0"/>
                <v:stroke on="f"/>
                <v:imagedata r:id="rId1" o:title=""/>
                <o:lock v:ext="edit" aspectratio="t"/>
              </v:shape>
              <w10:wrap type="square"/>
            </v:group>
          </w:pict>
        </mc:Fallback>
      </mc:AlternateContent>
    </w:r>
    <w:r>
      <mc:AlternateContent>
        <mc:Choice Requires="wps">
          <w:drawing>
            <wp:anchor distT="0" distB="0" distL="114300" distR="114300" simplePos="0" relativeHeight="251665408" behindDoc="0" locked="0" layoutInCell="1" allowOverlap="1">
              <wp:simplePos x="0" y="0"/>
              <wp:positionH relativeFrom="column">
                <wp:posOffset>1928495</wp:posOffset>
              </wp:positionH>
              <wp:positionV relativeFrom="paragraph">
                <wp:posOffset>346710</wp:posOffset>
              </wp:positionV>
              <wp:extent cx="3926205" cy="0"/>
              <wp:effectExtent l="0" t="12700" r="17145" b="15875"/>
              <wp:wrapNone/>
              <wp:docPr id="16" name="直接连接符 16"/>
              <wp:cNvGraphicFramePr/>
              <a:graphic xmlns:a="http://schemas.openxmlformats.org/drawingml/2006/main">
                <a:graphicData uri="http://schemas.microsoft.com/office/word/2010/wordprocessingShape">
                  <wps:wsp>
                    <wps:cNvCnPr/>
                    <wps:spPr>
                      <a:xfrm flipH="1">
                        <a:off x="3086735" y="812165"/>
                        <a:ext cx="3926205" cy="0"/>
                      </a:xfrm>
                      <a:prstGeom prst="line">
                        <a:avLst/>
                      </a:prstGeom>
                      <a:ln w="25400"/>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flip:x;margin-left:151.85pt;margin-top:27.3pt;height:0pt;width:309.15pt;z-index:251665408;mso-width-relative:page;mso-height-relative:page;" filled="f" stroked="t" coordsize="21600,21600" o:gfxdata="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toma8dYAAAAJAQAADwAAAAAAAAABACAAAAAiAAAAZHJzL2Rvd25y&#10;ZXYueG1sUEsBAhQAFAAAAAgAh07iQKKR2uUAAgAAyQMAAA4AAAAAAAAAAQAgAAAAJQEAAGRycy9l&#10;Mm9Eb2MueG1sUEsFBgAAAAAGAAYAWQEAAJcFAAAAAA==&#10;">
              <v:fill on="f" focussize="0,0"/>
              <v:stroke weight="2pt" color="#4472C4 [3204]" miterlimit="8" joinstyle="miter"/>
              <v:imagedata o:title=""/>
              <o:lock v:ext="edit" aspectratio="f"/>
            </v:line>
          </w:pict>
        </mc:Fallback>
      </mc:AlternateContent>
    </w:r>
    <w:r>
      <mc:AlternateContent>
        <mc:Choice Requires="wps">
          <w:drawing>
            <wp:anchor distT="0" distB="0" distL="114300" distR="114300" simplePos="0" relativeHeight="251663360" behindDoc="0" locked="0" layoutInCell="1" allowOverlap="1">
              <wp:simplePos x="0" y="0"/>
              <wp:positionH relativeFrom="column">
                <wp:posOffset>562610</wp:posOffset>
              </wp:positionH>
              <wp:positionV relativeFrom="paragraph">
                <wp:posOffset>207010</wp:posOffset>
              </wp:positionV>
              <wp:extent cx="2143125" cy="364490"/>
              <wp:effectExtent l="0" t="0" r="0" b="0"/>
              <wp:wrapNone/>
              <wp:docPr id="5" name="文本框 5"/>
              <wp:cNvGraphicFramePr/>
              <a:graphic xmlns:a="http://schemas.openxmlformats.org/drawingml/2006/main">
                <a:graphicData uri="http://schemas.microsoft.com/office/word/2010/wordprocessingShape">
                  <wps:wsp>
                    <wps:cNvSpPr txBox="1"/>
                    <wps:spPr>
                      <a:xfrm>
                        <a:off x="1834515" y="742950"/>
                        <a:ext cx="2143125" cy="3644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F7A610">
                          <w:pPr>
                            <w:rPr>
                              <w:rFonts w:ascii="华文新魏" w:hAnsi="华文新魏" w:eastAsia="华文新魏" w:cs="华文新魏"/>
                              <w:color w:val="4472C4" w:themeColor="accent1"/>
                              <w:sz w:val="10"/>
                              <w:szCs w:val="13"/>
                              <w14:shadow w14:blurRad="38100" w14:dist="25400" w14:dir="5400000" w14:sx="100000" w14:sy="100000" w14:kx="0" w14:ky="0" w14:algn="ctr">
                                <w14:srgbClr w14:val="6E747A">
                                  <w14:alpha w14:val="87000"/>
                                </w14:srgbClr>
                              </w14:shadow>
                              <w14:textFill>
                                <w14:solidFill>
                                  <w14:schemeClr w14:val="accent1"/>
                                </w14:solidFill>
                              </w14:textFill>
                              <w14:props3d w14:extrusionH="0" w14:contourW="0" w14:prstMaterial="clear"/>
                            </w:rPr>
                          </w:pPr>
                          <w:r>
                            <w:rPr>
                              <w:rFonts w:hint="eastAsia" w:ascii="华文新魏" w:hAnsi="华文新魏" w:eastAsia="华文新魏" w:cs="华文新魏"/>
                              <w:color w:val="4472C4" w:themeColor="accent1"/>
                              <w:sz w:val="13"/>
                              <w:szCs w:val="13"/>
                              <w14:shadow w14:blurRad="38100" w14:dist="25400" w14:dir="5400000" w14:sx="100000" w14:sy="100000" w14:kx="0" w14:ky="0" w14:algn="ctr">
                                <w14:srgbClr w14:val="6E747A">
                                  <w14:alpha w14:val="87000"/>
                                </w14:srgbClr>
                              </w14:shadow>
                              <w14:textFill>
                                <w14:solidFill>
                                  <w14:schemeClr w14:val="accent1"/>
                                </w14:solidFill>
                              </w14:textFill>
                              <w14:props3d w14:extrusionH="0" w14:contourW="0" w14:prstMaterial="clear"/>
                            </w:rPr>
                            <w:t>云南亘荣招标咨询有限公司</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4.3pt;margin-top:16.3pt;height:28.7pt;width:168.75pt;z-index:251663360;mso-width-relative:page;mso-height-relative:page;" filled="f" stroked="f" coordsize="21600,21600" o:gfxdata="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P/eMKDZAAAACAEAAA8AAAAAAAAAAQAg&#10;AAAAIgAAAGRycy9kb3ducmV2LnhtbFBLAQIUABQAAAAIAIdO4kCMoHO5RgIAAHEEAAAOAAAAAAAA&#10;AAEAIAAAACgBAABkcnMvZTJvRG9jLnhtbFBLBQYAAAAABgAGAFkBAADgBQAAAAA=&#10;">
              <v:fill on="f" focussize="0,0"/>
              <v:stroke on="f" weight="0.5pt"/>
              <v:imagedata o:title=""/>
              <o:lock v:ext="edit" aspectratio="f"/>
              <v:textbox>
                <w:txbxContent>
                  <w:p w14:paraId="47F7A610">
                    <w:pPr>
                      <w:rPr>
                        <w:rFonts w:ascii="华文新魏" w:hAnsi="华文新魏" w:eastAsia="华文新魏" w:cs="华文新魏"/>
                        <w:color w:val="4472C4" w:themeColor="accent1"/>
                        <w:sz w:val="10"/>
                        <w:szCs w:val="13"/>
                        <w14:shadow w14:blurRad="38100" w14:dist="25400" w14:dir="5400000" w14:sx="100000" w14:sy="100000" w14:kx="0" w14:ky="0" w14:algn="ctr">
                          <w14:srgbClr w14:val="6E747A">
                            <w14:alpha w14:val="87000"/>
                          </w14:srgbClr>
                        </w14:shadow>
                        <w14:textFill>
                          <w14:solidFill>
                            <w14:schemeClr w14:val="accent1"/>
                          </w14:solidFill>
                        </w14:textFill>
                        <w14:props3d w14:extrusionH="0" w14:contourW="0" w14:prstMaterial="clear"/>
                      </w:rPr>
                    </w:pPr>
                    <w:r>
                      <w:rPr>
                        <w:rFonts w:hint="eastAsia" w:ascii="华文新魏" w:hAnsi="华文新魏" w:eastAsia="华文新魏" w:cs="华文新魏"/>
                        <w:color w:val="4472C4" w:themeColor="accent1"/>
                        <w:sz w:val="13"/>
                        <w:szCs w:val="13"/>
                        <w14:shadow w14:blurRad="38100" w14:dist="25400" w14:dir="5400000" w14:sx="100000" w14:sy="100000" w14:kx="0" w14:ky="0" w14:algn="ctr">
                          <w14:srgbClr w14:val="6E747A">
                            <w14:alpha w14:val="87000"/>
                          </w14:srgbClr>
                        </w14:shadow>
                        <w14:textFill>
                          <w14:solidFill>
                            <w14:schemeClr w14:val="accent1"/>
                          </w14:solidFill>
                        </w14:textFill>
                        <w14:props3d w14:extrusionH="0" w14:contourW="0" w14:prstMaterial="clear"/>
                      </w:rPr>
                      <w:t>云南亘荣招标咨询有限公司</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column">
                <wp:posOffset>-1139190</wp:posOffset>
              </wp:positionH>
              <wp:positionV relativeFrom="paragraph">
                <wp:posOffset>186055</wp:posOffset>
              </wp:positionV>
              <wp:extent cx="1541780" cy="182245"/>
              <wp:effectExtent l="0" t="0" r="1270" b="8255"/>
              <wp:wrapNone/>
              <wp:docPr id="2" name="矩形 2"/>
              <wp:cNvGraphicFramePr/>
              <a:graphic xmlns:a="http://schemas.openxmlformats.org/drawingml/2006/main">
                <a:graphicData uri="http://schemas.microsoft.com/office/word/2010/wordprocessingShape">
                  <wps:wsp>
                    <wps:cNvSpPr/>
                    <wps:spPr>
                      <a:xfrm>
                        <a:off x="687070" y="604520"/>
                        <a:ext cx="1541780" cy="182245"/>
                      </a:xfrm>
                      <a:prstGeom prst="rect">
                        <a:avLst/>
                      </a:prstGeom>
                      <a:ln>
                        <a:no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89.7pt;margin-top:14.65pt;height:14.35pt;width:121.4pt;z-index:251661312;v-text-anchor:middle;mso-width-relative:page;mso-height-relative:page;" fillcolor="#4472C4 [3204]" filled="t" stroked="f" coordsize="21600,21600" o:gfxdata="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">
              <v:fill on="t" focussize="0,0"/>
              <v:stroke on="f" weight="1pt" miterlimit="8" joinstyle="miter"/>
              <v:imagedata o:title=""/>
              <o:lock v:ext="edit" aspectratio="f"/>
            </v:rect>
          </w:pict>
        </mc:Fallback>
      </mc:AlternateContent>
    </w:r>
    <w:r>
      <mc:AlternateContent>
        <mc:Choice Requires="wps">
          <w:drawing>
            <wp:anchor distT="0" distB="0" distL="114300" distR="114300" simplePos="0" relativeHeight="251660288" behindDoc="0" locked="0" layoutInCell="1" allowOverlap="1">
              <wp:simplePos x="0" y="0"/>
              <wp:positionH relativeFrom="column">
                <wp:posOffset>385445</wp:posOffset>
              </wp:positionH>
              <wp:positionV relativeFrom="paragraph">
                <wp:posOffset>186055</wp:posOffset>
              </wp:positionV>
              <wp:extent cx="216535" cy="182245"/>
              <wp:effectExtent l="0" t="0" r="12065" b="8255"/>
              <wp:wrapNone/>
              <wp:docPr id="1" name="流程图: 延期 1"/>
              <wp:cNvGraphicFramePr/>
              <a:graphic xmlns:a="http://schemas.openxmlformats.org/drawingml/2006/main">
                <a:graphicData uri="http://schemas.microsoft.com/office/word/2010/wordprocessingShape">
                  <wps:wsp>
                    <wps:cNvSpPr/>
                    <wps:spPr>
                      <a:xfrm>
                        <a:off x="1199515" y="590550"/>
                        <a:ext cx="216535" cy="182245"/>
                      </a:xfrm>
                      <a:prstGeom prst="flowChartDelay">
                        <a:avLst/>
                      </a:prstGeom>
                      <a:ln>
                        <a:no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35" type="#_x0000_t135" style="position:absolute;left:0pt;margin-left:30.35pt;margin-top:14.65pt;height:14.35pt;width:17.05pt;z-index:251660288;v-text-anchor:middle;mso-width-relative:page;mso-height-relative:page;" fillcolor="#4472C4 [3204]" filled="t" stroked="f" coordsize="21600,21600" o:gfxdata="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">
              <v:fill on="t" focussize="0,0"/>
              <v:stroke on="f" weight="1pt" miterlimit="8" joinstyle="miter"/>
              <v:imagedata o:title=""/>
              <o:lock v:ext="edit" aspectratio="f"/>
            </v:shape>
          </w:pict>
        </mc:Fallback>
      </mc:AlternateContent>
    </w:r>
    <w:r>
      <mc:AlternateContent>
        <mc:Choice Requires="wps">
          <w:drawing>
            <wp:anchor distT="0" distB="0" distL="114300" distR="114300" simplePos="0" relativeHeight="251662336" behindDoc="0" locked="0" layoutInCell="1" allowOverlap="1">
              <wp:simplePos x="0" y="0"/>
              <wp:positionH relativeFrom="column">
                <wp:posOffset>-34925</wp:posOffset>
              </wp:positionH>
              <wp:positionV relativeFrom="paragraph">
                <wp:posOffset>131445</wp:posOffset>
              </wp:positionV>
              <wp:extent cx="577850" cy="306070"/>
              <wp:effectExtent l="0" t="0" r="0" b="0"/>
              <wp:wrapNone/>
              <wp:docPr id="4" name="文本框 4"/>
              <wp:cNvGraphicFramePr/>
              <a:graphic xmlns:a="http://schemas.openxmlformats.org/drawingml/2006/main">
                <a:graphicData uri="http://schemas.microsoft.com/office/word/2010/wordprocessingShape">
                  <wps:wsp>
                    <wps:cNvSpPr txBox="1"/>
                    <wps:spPr>
                      <a:xfrm>
                        <a:off x="3096260" y="668655"/>
                        <a:ext cx="577850" cy="306070"/>
                      </a:xfrm>
                      <a:prstGeom prst="rect">
                        <a:avLst/>
                      </a:prstGeom>
                      <a:ln>
                        <a:noFill/>
                      </a:ln>
                    </wps:spPr>
                    <wps:style>
                      <a:lnRef idx="2">
                        <a:schemeClr val="accent1"/>
                      </a:lnRef>
                      <a:fillRef idx="0">
                        <a:srgbClr val="FFFFFF"/>
                      </a:fillRef>
                      <a:effectRef idx="0">
                        <a:srgbClr val="FFFFFF"/>
                      </a:effectRef>
                      <a:fontRef idx="minor">
                        <a:schemeClr val="tx1"/>
                      </a:fontRef>
                    </wps:style>
                    <wps:txbx>
                      <w:txbxContent>
                        <w:p w14:paraId="622BE6CE">
                          <w:pPr>
                            <w:rPr>
                              <w:rFonts w:ascii="Impact" w:hAnsi="Impact" w:cs="Impact"/>
                              <w:color w:val="FFFFFF" w:themeColor="background1"/>
                              <w:sz w:val="24"/>
                              <w:szCs w:val="32"/>
                              <w14:textFill>
                                <w14:solidFill>
                                  <w14:schemeClr w14:val="bg1"/>
                                </w14:solidFill>
                              </w14:textFill>
                              <w14:props3d w14:extrusionH="0" w14:contourW="0" w14:prstMaterial="clear"/>
                            </w:rPr>
                          </w:pPr>
                          <w:r>
                            <w:rPr>
                              <w:rFonts w:ascii="Impact" w:hAnsi="Impact" w:cs="Impact"/>
                              <w:color w:val="FFFFFF" w:themeColor="background1"/>
                              <w:sz w:val="24"/>
                              <w:szCs w:val="32"/>
                              <w14:textFill>
                                <w14:solidFill>
                                  <w14:schemeClr w14:val="bg1"/>
                                </w14:solidFill>
                              </w14:textFill>
                              <w14:props3d w14:extrusionH="0" w14:contourW="0" w14:prstMaterial="clear"/>
                            </w:rPr>
                            <w:t>2025</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75pt;margin-top:10.35pt;height:24.1pt;width:45.5pt;z-index:251662336;mso-width-relative:page;mso-height-relative:page;" filled="f" stroked="f" coordsize="21600,21600" o:gfxdata="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">
              <v:fill on="f" focussize="0,0"/>
              <v:stroke on="f" weight="1pt" miterlimit="8" joinstyle="miter"/>
              <v:imagedata o:title=""/>
              <o:lock v:ext="edit" aspectratio="f"/>
              <v:textbox>
                <w:txbxContent>
                  <w:p w14:paraId="622BE6CE">
                    <w:pPr>
                      <w:rPr>
                        <w:rFonts w:ascii="Impact" w:hAnsi="Impact" w:cs="Impact"/>
                        <w:color w:val="FFFFFF" w:themeColor="background1"/>
                        <w:sz w:val="24"/>
                        <w:szCs w:val="32"/>
                        <w14:textFill>
                          <w14:solidFill>
                            <w14:schemeClr w14:val="bg1"/>
                          </w14:solidFill>
                        </w14:textFill>
                        <w14:props3d w14:extrusionH="0" w14:contourW="0" w14:prstMaterial="clear"/>
                      </w:rPr>
                    </w:pPr>
                    <w:r>
                      <w:rPr>
                        <w:rFonts w:ascii="Impact" w:hAnsi="Impact" w:cs="Impact"/>
                        <w:color w:val="FFFFFF" w:themeColor="background1"/>
                        <w:sz w:val="24"/>
                        <w:szCs w:val="32"/>
                        <w14:textFill>
                          <w14:solidFill>
                            <w14:schemeClr w14:val="bg1"/>
                          </w14:solidFill>
                        </w14:textFill>
                        <w14:props3d w14:extrusionH="0" w14:contourW="0" w14:prstMaterial="clear"/>
                      </w:rPr>
                      <w:t>2025</w:t>
                    </w:r>
                  </w:p>
                </w:txbxContent>
              </v:textbox>
            </v:shape>
          </w:pict>
        </mc:Fallback>
      </mc:AlternateContent>
    </w:r>
  </w:p>
  <w:p w14:paraId="138258F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CB45B3A"/>
    <w:multiLevelType w:val="singleLevel"/>
    <w:tmpl w:val="CCB45B3A"/>
    <w:lvl w:ilvl="0" w:tentative="0">
      <w:start w:val="1"/>
      <w:numFmt w:val="decimal"/>
      <w:lvlText w:val="%1."/>
      <w:lvlJc w:val="left"/>
      <w:pPr>
        <w:ind w:left="425" w:hanging="425"/>
      </w:pPr>
      <w:rPr>
        <w:rFonts w:hint="default"/>
      </w:rPr>
    </w:lvl>
  </w:abstractNum>
  <w:abstractNum w:abstractNumId="1">
    <w:nsid w:val="16AE0126"/>
    <w:multiLevelType w:val="singleLevel"/>
    <w:tmpl w:val="16AE0126"/>
    <w:lvl w:ilvl="0" w:tentative="0">
      <w:start w:val="3"/>
      <w:numFmt w:val="decimal"/>
      <w:lvlText w:val="%1."/>
      <w:lvlJc w:val="left"/>
      <w:pPr>
        <w:tabs>
          <w:tab w:val="left" w:pos="312"/>
        </w:tabs>
      </w:pPr>
    </w:lvl>
  </w:abstractNum>
  <w:abstractNum w:abstractNumId="2">
    <w:nsid w:val="365F07A0"/>
    <w:multiLevelType w:val="singleLevel"/>
    <w:tmpl w:val="365F07A0"/>
    <w:lvl w:ilvl="0" w:tentative="0">
      <w:start w:val="2"/>
      <w:numFmt w:val="decimal"/>
      <w:suff w:val="nothing"/>
      <w:lvlText w:val="（%1）"/>
      <w:lvlJc w:val="left"/>
    </w:lvl>
  </w:abstractNum>
  <w:abstractNum w:abstractNumId="3">
    <w:nsid w:val="4246A192"/>
    <w:multiLevelType w:val="singleLevel"/>
    <w:tmpl w:val="4246A192"/>
    <w:lvl w:ilvl="0" w:tentative="0">
      <w:start w:val="1"/>
      <w:numFmt w:val="chineseCounting"/>
      <w:suff w:val="nothing"/>
      <w:lvlText w:val="（%1）"/>
      <w:lvlJc w:val="left"/>
      <w:pPr>
        <w:ind w:left="0" w:firstLine="420"/>
      </w:pPr>
      <w:rPr>
        <w:rFonts w:hint="eastAsia"/>
      </w:rPr>
    </w:lvl>
  </w:abstractNum>
  <w:abstractNum w:abstractNumId="4">
    <w:nsid w:val="4CEB0276"/>
    <w:multiLevelType w:val="singleLevel"/>
    <w:tmpl w:val="4CEB0276"/>
    <w:lvl w:ilvl="0" w:tentative="0">
      <w:start w:val="5"/>
      <w:numFmt w:val="decimal"/>
      <w:suff w:val="nothing"/>
      <w:lvlText w:val="%1."/>
      <w:lvlJc w:val="left"/>
      <w:pPr>
        <w:ind w:left="0" w:firstLine="560"/>
      </w:p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B7B"/>
    <w:rsid w:val="00003AC5"/>
    <w:rsid w:val="00003F29"/>
    <w:rsid w:val="00013837"/>
    <w:rsid w:val="00015895"/>
    <w:rsid w:val="00017D11"/>
    <w:rsid w:val="00035459"/>
    <w:rsid w:val="00036BE4"/>
    <w:rsid w:val="00044A4F"/>
    <w:rsid w:val="00046896"/>
    <w:rsid w:val="0005020F"/>
    <w:rsid w:val="00054019"/>
    <w:rsid w:val="000620C3"/>
    <w:rsid w:val="000625F7"/>
    <w:rsid w:val="00083901"/>
    <w:rsid w:val="00085CDB"/>
    <w:rsid w:val="000F556E"/>
    <w:rsid w:val="0011651E"/>
    <w:rsid w:val="0012532D"/>
    <w:rsid w:val="00125D70"/>
    <w:rsid w:val="001441FB"/>
    <w:rsid w:val="001B22EE"/>
    <w:rsid w:val="001D1ACA"/>
    <w:rsid w:val="001F07B0"/>
    <w:rsid w:val="001F0F48"/>
    <w:rsid w:val="001F757A"/>
    <w:rsid w:val="00271E27"/>
    <w:rsid w:val="00277B89"/>
    <w:rsid w:val="00282EE3"/>
    <w:rsid w:val="00291AED"/>
    <w:rsid w:val="00294E18"/>
    <w:rsid w:val="00296F6B"/>
    <w:rsid w:val="002A3F91"/>
    <w:rsid w:val="002C552C"/>
    <w:rsid w:val="002E66B5"/>
    <w:rsid w:val="002F605A"/>
    <w:rsid w:val="00303019"/>
    <w:rsid w:val="00323E76"/>
    <w:rsid w:val="0032516D"/>
    <w:rsid w:val="00352735"/>
    <w:rsid w:val="0035489B"/>
    <w:rsid w:val="00364B8D"/>
    <w:rsid w:val="003A253F"/>
    <w:rsid w:val="003A5313"/>
    <w:rsid w:val="003C4FE0"/>
    <w:rsid w:val="003F024A"/>
    <w:rsid w:val="0040726D"/>
    <w:rsid w:val="00410B08"/>
    <w:rsid w:val="004459F3"/>
    <w:rsid w:val="004529E5"/>
    <w:rsid w:val="00465B75"/>
    <w:rsid w:val="00466075"/>
    <w:rsid w:val="004660B9"/>
    <w:rsid w:val="0047798B"/>
    <w:rsid w:val="004931C0"/>
    <w:rsid w:val="004968A1"/>
    <w:rsid w:val="004A10FF"/>
    <w:rsid w:val="004B4C07"/>
    <w:rsid w:val="004C22A9"/>
    <w:rsid w:val="004C65C1"/>
    <w:rsid w:val="004F08DE"/>
    <w:rsid w:val="004F0C90"/>
    <w:rsid w:val="00500A2D"/>
    <w:rsid w:val="00507B3C"/>
    <w:rsid w:val="005216D2"/>
    <w:rsid w:val="00522102"/>
    <w:rsid w:val="00526CF4"/>
    <w:rsid w:val="00541CF2"/>
    <w:rsid w:val="00557150"/>
    <w:rsid w:val="00561595"/>
    <w:rsid w:val="00565220"/>
    <w:rsid w:val="00571B20"/>
    <w:rsid w:val="00594ADE"/>
    <w:rsid w:val="0059685C"/>
    <w:rsid w:val="005A31CF"/>
    <w:rsid w:val="005A347B"/>
    <w:rsid w:val="005A48F3"/>
    <w:rsid w:val="005C0E58"/>
    <w:rsid w:val="005C234F"/>
    <w:rsid w:val="005C3FD5"/>
    <w:rsid w:val="005C5094"/>
    <w:rsid w:val="006213CA"/>
    <w:rsid w:val="00635C4C"/>
    <w:rsid w:val="0065234B"/>
    <w:rsid w:val="006679FF"/>
    <w:rsid w:val="00682539"/>
    <w:rsid w:val="00684271"/>
    <w:rsid w:val="006D2D6F"/>
    <w:rsid w:val="006D40FA"/>
    <w:rsid w:val="006D42DD"/>
    <w:rsid w:val="006F5FFD"/>
    <w:rsid w:val="0071341A"/>
    <w:rsid w:val="007230E7"/>
    <w:rsid w:val="00737B37"/>
    <w:rsid w:val="0074148A"/>
    <w:rsid w:val="00742022"/>
    <w:rsid w:val="007529BB"/>
    <w:rsid w:val="00755E73"/>
    <w:rsid w:val="00765910"/>
    <w:rsid w:val="00766A0C"/>
    <w:rsid w:val="00774CF6"/>
    <w:rsid w:val="00775A4E"/>
    <w:rsid w:val="00776C85"/>
    <w:rsid w:val="00777F05"/>
    <w:rsid w:val="007816B9"/>
    <w:rsid w:val="00793C50"/>
    <w:rsid w:val="007A2EBC"/>
    <w:rsid w:val="007F60FF"/>
    <w:rsid w:val="007F628C"/>
    <w:rsid w:val="0080535C"/>
    <w:rsid w:val="00805625"/>
    <w:rsid w:val="00820BC8"/>
    <w:rsid w:val="00834D44"/>
    <w:rsid w:val="00857D9B"/>
    <w:rsid w:val="008848E6"/>
    <w:rsid w:val="00895589"/>
    <w:rsid w:val="008D138C"/>
    <w:rsid w:val="008D54DF"/>
    <w:rsid w:val="008E5258"/>
    <w:rsid w:val="009037D6"/>
    <w:rsid w:val="00905CDA"/>
    <w:rsid w:val="00931A3D"/>
    <w:rsid w:val="00931D19"/>
    <w:rsid w:val="00931FCD"/>
    <w:rsid w:val="00961F85"/>
    <w:rsid w:val="00975812"/>
    <w:rsid w:val="009805BE"/>
    <w:rsid w:val="00991F79"/>
    <w:rsid w:val="00997B5C"/>
    <w:rsid w:val="009B39B2"/>
    <w:rsid w:val="009C190B"/>
    <w:rsid w:val="009C2503"/>
    <w:rsid w:val="009C79C5"/>
    <w:rsid w:val="009E6054"/>
    <w:rsid w:val="009F4C1B"/>
    <w:rsid w:val="00A00EEA"/>
    <w:rsid w:val="00A223F9"/>
    <w:rsid w:val="00A53F02"/>
    <w:rsid w:val="00A671C1"/>
    <w:rsid w:val="00A95BEF"/>
    <w:rsid w:val="00A95C84"/>
    <w:rsid w:val="00AB14CD"/>
    <w:rsid w:val="00B231DC"/>
    <w:rsid w:val="00B424F0"/>
    <w:rsid w:val="00B4344A"/>
    <w:rsid w:val="00B76103"/>
    <w:rsid w:val="00B83D5D"/>
    <w:rsid w:val="00BC757B"/>
    <w:rsid w:val="00BE0117"/>
    <w:rsid w:val="00C209E5"/>
    <w:rsid w:val="00C45590"/>
    <w:rsid w:val="00C83522"/>
    <w:rsid w:val="00C85F20"/>
    <w:rsid w:val="00C9385E"/>
    <w:rsid w:val="00CB5531"/>
    <w:rsid w:val="00CB60A7"/>
    <w:rsid w:val="00CE23F7"/>
    <w:rsid w:val="00D00C19"/>
    <w:rsid w:val="00D024C3"/>
    <w:rsid w:val="00D171B9"/>
    <w:rsid w:val="00D21F32"/>
    <w:rsid w:val="00D260C4"/>
    <w:rsid w:val="00D55924"/>
    <w:rsid w:val="00D740FF"/>
    <w:rsid w:val="00D83D03"/>
    <w:rsid w:val="00D95FDE"/>
    <w:rsid w:val="00DA2CE2"/>
    <w:rsid w:val="00DC44B0"/>
    <w:rsid w:val="00DF5006"/>
    <w:rsid w:val="00E005AF"/>
    <w:rsid w:val="00E01B5C"/>
    <w:rsid w:val="00E01C40"/>
    <w:rsid w:val="00E114A6"/>
    <w:rsid w:val="00E173F8"/>
    <w:rsid w:val="00E20667"/>
    <w:rsid w:val="00E35BD2"/>
    <w:rsid w:val="00E53D17"/>
    <w:rsid w:val="00E551AA"/>
    <w:rsid w:val="00E568AA"/>
    <w:rsid w:val="00E774A1"/>
    <w:rsid w:val="00E91B7B"/>
    <w:rsid w:val="00EA6C39"/>
    <w:rsid w:val="00EC3608"/>
    <w:rsid w:val="00EE6D25"/>
    <w:rsid w:val="00F06EBD"/>
    <w:rsid w:val="00F126E1"/>
    <w:rsid w:val="00F17081"/>
    <w:rsid w:val="00F36E62"/>
    <w:rsid w:val="00F50ED0"/>
    <w:rsid w:val="00F526CD"/>
    <w:rsid w:val="00F875EB"/>
    <w:rsid w:val="00FB4DFA"/>
    <w:rsid w:val="00FF0D73"/>
    <w:rsid w:val="012B4701"/>
    <w:rsid w:val="016030BD"/>
    <w:rsid w:val="01C604D0"/>
    <w:rsid w:val="01F66ABD"/>
    <w:rsid w:val="0206367E"/>
    <w:rsid w:val="0224187C"/>
    <w:rsid w:val="0295277A"/>
    <w:rsid w:val="02A233C6"/>
    <w:rsid w:val="02DA018C"/>
    <w:rsid w:val="03165668"/>
    <w:rsid w:val="033C385B"/>
    <w:rsid w:val="038A1BB2"/>
    <w:rsid w:val="03990047"/>
    <w:rsid w:val="03A56BB2"/>
    <w:rsid w:val="03A8028B"/>
    <w:rsid w:val="03FE7EAB"/>
    <w:rsid w:val="049F168E"/>
    <w:rsid w:val="04F27A0F"/>
    <w:rsid w:val="05085485"/>
    <w:rsid w:val="052302D4"/>
    <w:rsid w:val="0530678A"/>
    <w:rsid w:val="055661F0"/>
    <w:rsid w:val="05904498"/>
    <w:rsid w:val="05BE5B43"/>
    <w:rsid w:val="05C649F8"/>
    <w:rsid w:val="05EC445F"/>
    <w:rsid w:val="066E57BB"/>
    <w:rsid w:val="07391925"/>
    <w:rsid w:val="07D654D5"/>
    <w:rsid w:val="07F545F4"/>
    <w:rsid w:val="08204893"/>
    <w:rsid w:val="0884313C"/>
    <w:rsid w:val="088A61B1"/>
    <w:rsid w:val="08AF5C17"/>
    <w:rsid w:val="08F655F4"/>
    <w:rsid w:val="094C4084"/>
    <w:rsid w:val="09572537"/>
    <w:rsid w:val="09C86F91"/>
    <w:rsid w:val="09FB1114"/>
    <w:rsid w:val="0A3C34DB"/>
    <w:rsid w:val="0A431E9D"/>
    <w:rsid w:val="0A4725AB"/>
    <w:rsid w:val="0A627E35"/>
    <w:rsid w:val="0AC260D6"/>
    <w:rsid w:val="0ACE05D7"/>
    <w:rsid w:val="0ADD081A"/>
    <w:rsid w:val="0B5D7BAD"/>
    <w:rsid w:val="0B927856"/>
    <w:rsid w:val="0BEF2EFA"/>
    <w:rsid w:val="0C25691C"/>
    <w:rsid w:val="0C6805B7"/>
    <w:rsid w:val="0CE57E5A"/>
    <w:rsid w:val="0D7A2C98"/>
    <w:rsid w:val="0D8D0010"/>
    <w:rsid w:val="0D961154"/>
    <w:rsid w:val="0E124C7E"/>
    <w:rsid w:val="0E3B2427"/>
    <w:rsid w:val="0E3C1CFB"/>
    <w:rsid w:val="0E5B4877"/>
    <w:rsid w:val="0ED40186"/>
    <w:rsid w:val="0F0B26BA"/>
    <w:rsid w:val="0F3809DA"/>
    <w:rsid w:val="0F3D5D2B"/>
    <w:rsid w:val="0F4C5F6E"/>
    <w:rsid w:val="0F515C7A"/>
    <w:rsid w:val="0F59068B"/>
    <w:rsid w:val="0FE663C2"/>
    <w:rsid w:val="103709CC"/>
    <w:rsid w:val="10B71042"/>
    <w:rsid w:val="10E5667A"/>
    <w:rsid w:val="112C24FB"/>
    <w:rsid w:val="113A4C18"/>
    <w:rsid w:val="11BB562D"/>
    <w:rsid w:val="11C97D4A"/>
    <w:rsid w:val="11F8418B"/>
    <w:rsid w:val="12011292"/>
    <w:rsid w:val="121A05A5"/>
    <w:rsid w:val="125A6BF4"/>
    <w:rsid w:val="12883761"/>
    <w:rsid w:val="1312127D"/>
    <w:rsid w:val="13394A5B"/>
    <w:rsid w:val="13521EB6"/>
    <w:rsid w:val="1360648C"/>
    <w:rsid w:val="13983E78"/>
    <w:rsid w:val="13E0137B"/>
    <w:rsid w:val="13F60B9E"/>
    <w:rsid w:val="13FA243C"/>
    <w:rsid w:val="13FC4407"/>
    <w:rsid w:val="14092680"/>
    <w:rsid w:val="142E0338"/>
    <w:rsid w:val="143503AF"/>
    <w:rsid w:val="14DE3B0C"/>
    <w:rsid w:val="14E451C7"/>
    <w:rsid w:val="14F450DE"/>
    <w:rsid w:val="15054238"/>
    <w:rsid w:val="156C1118"/>
    <w:rsid w:val="158E779F"/>
    <w:rsid w:val="15B14D7D"/>
    <w:rsid w:val="15BD5E17"/>
    <w:rsid w:val="15F5735F"/>
    <w:rsid w:val="16E77B33"/>
    <w:rsid w:val="171C1C4A"/>
    <w:rsid w:val="171C30E1"/>
    <w:rsid w:val="17231CAA"/>
    <w:rsid w:val="172577D0"/>
    <w:rsid w:val="172D2B29"/>
    <w:rsid w:val="18090EA0"/>
    <w:rsid w:val="183F0D66"/>
    <w:rsid w:val="1859070D"/>
    <w:rsid w:val="18AF5EEB"/>
    <w:rsid w:val="18C33745"/>
    <w:rsid w:val="18C66D91"/>
    <w:rsid w:val="18CD0120"/>
    <w:rsid w:val="19A277FE"/>
    <w:rsid w:val="19DD0836"/>
    <w:rsid w:val="19EE47F1"/>
    <w:rsid w:val="1A584361"/>
    <w:rsid w:val="1A9D1D74"/>
    <w:rsid w:val="1AAB623F"/>
    <w:rsid w:val="1ACD08AB"/>
    <w:rsid w:val="1AD02149"/>
    <w:rsid w:val="1ADD6614"/>
    <w:rsid w:val="1AF5395E"/>
    <w:rsid w:val="1B0B373B"/>
    <w:rsid w:val="1B2304CB"/>
    <w:rsid w:val="1B3A75C2"/>
    <w:rsid w:val="1B520DB0"/>
    <w:rsid w:val="1B862808"/>
    <w:rsid w:val="1BB47375"/>
    <w:rsid w:val="1BF6798D"/>
    <w:rsid w:val="1C8E7BC6"/>
    <w:rsid w:val="1C9E4B82"/>
    <w:rsid w:val="1CCE090A"/>
    <w:rsid w:val="1CFF0AC4"/>
    <w:rsid w:val="1D0B7468"/>
    <w:rsid w:val="1D7019C1"/>
    <w:rsid w:val="1E054544"/>
    <w:rsid w:val="1EE461C3"/>
    <w:rsid w:val="1F881244"/>
    <w:rsid w:val="20583186"/>
    <w:rsid w:val="20D34741"/>
    <w:rsid w:val="20E64474"/>
    <w:rsid w:val="20F46465"/>
    <w:rsid w:val="213A7E91"/>
    <w:rsid w:val="21676C37"/>
    <w:rsid w:val="217A2E0F"/>
    <w:rsid w:val="21957C48"/>
    <w:rsid w:val="21A63C04"/>
    <w:rsid w:val="21E62252"/>
    <w:rsid w:val="21FE759C"/>
    <w:rsid w:val="22433200"/>
    <w:rsid w:val="22873A35"/>
    <w:rsid w:val="22A243CB"/>
    <w:rsid w:val="238E494F"/>
    <w:rsid w:val="23AA502C"/>
    <w:rsid w:val="23C210A7"/>
    <w:rsid w:val="23F32A04"/>
    <w:rsid w:val="24082954"/>
    <w:rsid w:val="24B77ED6"/>
    <w:rsid w:val="24D10F97"/>
    <w:rsid w:val="24F46A34"/>
    <w:rsid w:val="25AC5B1F"/>
    <w:rsid w:val="25FE7CE4"/>
    <w:rsid w:val="26555BF8"/>
    <w:rsid w:val="26633582"/>
    <w:rsid w:val="26BC17D3"/>
    <w:rsid w:val="26E36D60"/>
    <w:rsid w:val="27155488"/>
    <w:rsid w:val="2742617D"/>
    <w:rsid w:val="27524EF6"/>
    <w:rsid w:val="2769195B"/>
    <w:rsid w:val="278170A7"/>
    <w:rsid w:val="279128A2"/>
    <w:rsid w:val="27934C2A"/>
    <w:rsid w:val="279938C3"/>
    <w:rsid w:val="282D0BDB"/>
    <w:rsid w:val="28956780"/>
    <w:rsid w:val="28F27F55"/>
    <w:rsid w:val="28FB2A87"/>
    <w:rsid w:val="28FE60D3"/>
    <w:rsid w:val="290C6A42"/>
    <w:rsid w:val="2A497822"/>
    <w:rsid w:val="2A4A387B"/>
    <w:rsid w:val="2A4B17EC"/>
    <w:rsid w:val="2A587A65"/>
    <w:rsid w:val="2A5A37DD"/>
    <w:rsid w:val="2A7D127A"/>
    <w:rsid w:val="2A7F1DA4"/>
    <w:rsid w:val="2AA04D94"/>
    <w:rsid w:val="2AD90BA6"/>
    <w:rsid w:val="2AE00186"/>
    <w:rsid w:val="2AED63FF"/>
    <w:rsid w:val="2B4F2C16"/>
    <w:rsid w:val="2B6366C1"/>
    <w:rsid w:val="2BCE4483"/>
    <w:rsid w:val="2BD870AF"/>
    <w:rsid w:val="2C6941AB"/>
    <w:rsid w:val="2C730B86"/>
    <w:rsid w:val="2C7E7C57"/>
    <w:rsid w:val="2C8B5ED0"/>
    <w:rsid w:val="2D095047"/>
    <w:rsid w:val="2D542766"/>
    <w:rsid w:val="2DC53663"/>
    <w:rsid w:val="2DD85145"/>
    <w:rsid w:val="2DDB2E87"/>
    <w:rsid w:val="2E5F13C2"/>
    <w:rsid w:val="2EDF2503"/>
    <w:rsid w:val="2EFE507F"/>
    <w:rsid w:val="2F1877C3"/>
    <w:rsid w:val="2F2F5238"/>
    <w:rsid w:val="304E7940"/>
    <w:rsid w:val="30621E5C"/>
    <w:rsid w:val="30DA4FAE"/>
    <w:rsid w:val="30FE28BC"/>
    <w:rsid w:val="30FF50DE"/>
    <w:rsid w:val="31D63CDE"/>
    <w:rsid w:val="324B1D1F"/>
    <w:rsid w:val="32543208"/>
    <w:rsid w:val="325B0C9C"/>
    <w:rsid w:val="325E7BE3"/>
    <w:rsid w:val="32A80EAC"/>
    <w:rsid w:val="3310712F"/>
    <w:rsid w:val="334868C9"/>
    <w:rsid w:val="33D068BE"/>
    <w:rsid w:val="340A7A25"/>
    <w:rsid w:val="348A3678"/>
    <w:rsid w:val="349A75F8"/>
    <w:rsid w:val="34A00986"/>
    <w:rsid w:val="34FD1935"/>
    <w:rsid w:val="357C0AAC"/>
    <w:rsid w:val="35CD4781"/>
    <w:rsid w:val="35FC399A"/>
    <w:rsid w:val="361B561A"/>
    <w:rsid w:val="3632560E"/>
    <w:rsid w:val="36455341"/>
    <w:rsid w:val="365657A0"/>
    <w:rsid w:val="36777BF1"/>
    <w:rsid w:val="36A858D0"/>
    <w:rsid w:val="372B09DB"/>
    <w:rsid w:val="3733163E"/>
    <w:rsid w:val="37454136"/>
    <w:rsid w:val="37695060"/>
    <w:rsid w:val="37735EDE"/>
    <w:rsid w:val="37757EA8"/>
    <w:rsid w:val="377D6D5D"/>
    <w:rsid w:val="378B3228"/>
    <w:rsid w:val="37E961A0"/>
    <w:rsid w:val="38037262"/>
    <w:rsid w:val="38082ACA"/>
    <w:rsid w:val="38190834"/>
    <w:rsid w:val="383E473E"/>
    <w:rsid w:val="39292CF8"/>
    <w:rsid w:val="393022D9"/>
    <w:rsid w:val="39561614"/>
    <w:rsid w:val="39736669"/>
    <w:rsid w:val="39932868"/>
    <w:rsid w:val="3A445910"/>
    <w:rsid w:val="3A496523"/>
    <w:rsid w:val="3A940645"/>
    <w:rsid w:val="3AF61300"/>
    <w:rsid w:val="3B183024"/>
    <w:rsid w:val="3B693880"/>
    <w:rsid w:val="3BE21884"/>
    <w:rsid w:val="3C0D06AF"/>
    <w:rsid w:val="3C2B322B"/>
    <w:rsid w:val="3C430575"/>
    <w:rsid w:val="3C7C75E3"/>
    <w:rsid w:val="3CB44FCF"/>
    <w:rsid w:val="3CF278A5"/>
    <w:rsid w:val="3CFE26EE"/>
    <w:rsid w:val="3D145A6E"/>
    <w:rsid w:val="3D3E0D3C"/>
    <w:rsid w:val="3D453E79"/>
    <w:rsid w:val="3D7D1865"/>
    <w:rsid w:val="3D9726B9"/>
    <w:rsid w:val="3D98044D"/>
    <w:rsid w:val="3DBF59D9"/>
    <w:rsid w:val="3F073ADC"/>
    <w:rsid w:val="3F400D9C"/>
    <w:rsid w:val="3F8E1B07"/>
    <w:rsid w:val="3FFF0C57"/>
    <w:rsid w:val="400C47FB"/>
    <w:rsid w:val="4010076E"/>
    <w:rsid w:val="407056B1"/>
    <w:rsid w:val="407A02DD"/>
    <w:rsid w:val="40A47108"/>
    <w:rsid w:val="40D55514"/>
    <w:rsid w:val="40DA6FCE"/>
    <w:rsid w:val="41126768"/>
    <w:rsid w:val="415723CD"/>
    <w:rsid w:val="41632E16"/>
    <w:rsid w:val="41870F04"/>
    <w:rsid w:val="419B675D"/>
    <w:rsid w:val="41C061C4"/>
    <w:rsid w:val="41C77552"/>
    <w:rsid w:val="421F113C"/>
    <w:rsid w:val="42310E70"/>
    <w:rsid w:val="4269060A"/>
    <w:rsid w:val="438374A9"/>
    <w:rsid w:val="438F22F2"/>
    <w:rsid w:val="43B92ECB"/>
    <w:rsid w:val="43D16466"/>
    <w:rsid w:val="44165CB8"/>
    <w:rsid w:val="443D58AA"/>
    <w:rsid w:val="4456696C"/>
    <w:rsid w:val="448D4A83"/>
    <w:rsid w:val="45462E84"/>
    <w:rsid w:val="455C4456"/>
    <w:rsid w:val="45CE5353"/>
    <w:rsid w:val="45FD1795"/>
    <w:rsid w:val="461D469A"/>
    <w:rsid w:val="46A9191C"/>
    <w:rsid w:val="46AB1E97"/>
    <w:rsid w:val="46FF778E"/>
    <w:rsid w:val="47721D0E"/>
    <w:rsid w:val="47A71BB1"/>
    <w:rsid w:val="47D429C9"/>
    <w:rsid w:val="47EC7D13"/>
    <w:rsid w:val="47F24BFD"/>
    <w:rsid w:val="481B05F8"/>
    <w:rsid w:val="482A083B"/>
    <w:rsid w:val="48671147"/>
    <w:rsid w:val="48AC1250"/>
    <w:rsid w:val="48C77E38"/>
    <w:rsid w:val="4924528A"/>
    <w:rsid w:val="4932504A"/>
    <w:rsid w:val="49B4618F"/>
    <w:rsid w:val="49BF4FB3"/>
    <w:rsid w:val="49DA3B9B"/>
    <w:rsid w:val="49EB7B56"/>
    <w:rsid w:val="4A6C0C97"/>
    <w:rsid w:val="4A8A7B5A"/>
    <w:rsid w:val="4ACC3E2B"/>
    <w:rsid w:val="4AE70C5C"/>
    <w:rsid w:val="4B045915"/>
    <w:rsid w:val="4B413ED2"/>
    <w:rsid w:val="4B663EED"/>
    <w:rsid w:val="4B7324F9"/>
    <w:rsid w:val="4BA04BE4"/>
    <w:rsid w:val="4BC76414"/>
    <w:rsid w:val="4C6267F5"/>
    <w:rsid w:val="4D2A6BE7"/>
    <w:rsid w:val="4D87403A"/>
    <w:rsid w:val="4DAA6616"/>
    <w:rsid w:val="4DAE7818"/>
    <w:rsid w:val="4DBC0187"/>
    <w:rsid w:val="4DC86B2C"/>
    <w:rsid w:val="4DCE1C69"/>
    <w:rsid w:val="4E766588"/>
    <w:rsid w:val="4F021BCA"/>
    <w:rsid w:val="4F952A3E"/>
    <w:rsid w:val="4F987C6E"/>
    <w:rsid w:val="4FFE6835"/>
    <w:rsid w:val="5043249A"/>
    <w:rsid w:val="50446212"/>
    <w:rsid w:val="51870AAC"/>
    <w:rsid w:val="519D207E"/>
    <w:rsid w:val="51E25CE3"/>
    <w:rsid w:val="5246001F"/>
    <w:rsid w:val="528F19C6"/>
    <w:rsid w:val="52F21F55"/>
    <w:rsid w:val="5343618F"/>
    <w:rsid w:val="534A1D91"/>
    <w:rsid w:val="535449BE"/>
    <w:rsid w:val="538C23AA"/>
    <w:rsid w:val="539B25ED"/>
    <w:rsid w:val="53B4545D"/>
    <w:rsid w:val="53C03E02"/>
    <w:rsid w:val="53D61877"/>
    <w:rsid w:val="556F1F83"/>
    <w:rsid w:val="55913CA7"/>
    <w:rsid w:val="56815ACA"/>
    <w:rsid w:val="569F23F4"/>
    <w:rsid w:val="56A30136"/>
    <w:rsid w:val="56E85B49"/>
    <w:rsid w:val="56F444EE"/>
    <w:rsid w:val="57201787"/>
    <w:rsid w:val="576A2A02"/>
    <w:rsid w:val="578A6C00"/>
    <w:rsid w:val="57D4431F"/>
    <w:rsid w:val="57E207EA"/>
    <w:rsid w:val="58A27F7A"/>
    <w:rsid w:val="58E10AA2"/>
    <w:rsid w:val="58FE1654"/>
    <w:rsid w:val="59E72986"/>
    <w:rsid w:val="59F111B9"/>
    <w:rsid w:val="5A177392"/>
    <w:rsid w:val="5A2A6479"/>
    <w:rsid w:val="5A4B6B1B"/>
    <w:rsid w:val="5A5B4884"/>
    <w:rsid w:val="5AB51D09"/>
    <w:rsid w:val="5AE8436A"/>
    <w:rsid w:val="5B0A0784"/>
    <w:rsid w:val="5B6643C2"/>
    <w:rsid w:val="5C7D31D8"/>
    <w:rsid w:val="5C974C17"/>
    <w:rsid w:val="5CB5471F"/>
    <w:rsid w:val="5D2F6C6E"/>
    <w:rsid w:val="5DB92DD0"/>
    <w:rsid w:val="5DF50B4C"/>
    <w:rsid w:val="5E196F30"/>
    <w:rsid w:val="5E525F9E"/>
    <w:rsid w:val="5EA52572"/>
    <w:rsid w:val="5F2B0CC9"/>
    <w:rsid w:val="5F93686E"/>
    <w:rsid w:val="5FD111A4"/>
    <w:rsid w:val="5FE33352"/>
    <w:rsid w:val="604A7E95"/>
    <w:rsid w:val="609D599A"/>
    <w:rsid w:val="60D62EB6"/>
    <w:rsid w:val="60FB46CB"/>
    <w:rsid w:val="615C160D"/>
    <w:rsid w:val="61652AA4"/>
    <w:rsid w:val="61A905CB"/>
    <w:rsid w:val="61D429F9"/>
    <w:rsid w:val="61F25ACE"/>
    <w:rsid w:val="62540537"/>
    <w:rsid w:val="628801E0"/>
    <w:rsid w:val="62D0756F"/>
    <w:rsid w:val="63312626"/>
    <w:rsid w:val="638E1826"/>
    <w:rsid w:val="63C45248"/>
    <w:rsid w:val="643423CE"/>
    <w:rsid w:val="64990483"/>
    <w:rsid w:val="64D4770D"/>
    <w:rsid w:val="652F0DE7"/>
    <w:rsid w:val="66507267"/>
    <w:rsid w:val="668F5FE1"/>
    <w:rsid w:val="670F6B23"/>
    <w:rsid w:val="673D3C8F"/>
    <w:rsid w:val="67452B44"/>
    <w:rsid w:val="678A0557"/>
    <w:rsid w:val="67D5211A"/>
    <w:rsid w:val="67EE4F89"/>
    <w:rsid w:val="68224C33"/>
    <w:rsid w:val="682D3D04"/>
    <w:rsid w:val="683F7593"/>
    <w:rsid w:val="690802CD"/>
    <w:rsid w:val="694035C3"/>
    <w:rsid w:val="69431305"/>
    <w:rsid w:val="69855479"/>
    <w:rsid w:val="6A470981"/>
    <w:rsid w:val="6AAD450A"/>
    <w:rsid w:val="6B193C07"/>
    <w:rsid w:val="6B8A321B"/>
    <w:rsid w:val="6B8D1CCB"/>
    <w:rsid w:val="6BD10E4A"/>
    <w:rsid w:val="6C335661"/>
    <w:rsid w:val="6C4433CA"/>
    <w:rsid w:val="6C6E29DA"/>
    <w:rsid w:val="6C705F6D"/>
    <w:rsid w:val="6D196605"/>
    <w:rsid w:val="6D21195D"/>
    <w:rsid w:val="6D260D22"/>
    <w:rsid w:val="6D885538"/>
    <w:rsid w:val="6DAC7479"/>
    <w:rsid w:val="6DE5298B"/>
    <w:rsid w:val="6E376908"/>
    <w:rsid w:val="6E6023EC"/>
    <w:rsid w:val="6E843F52"/>
    <w:rsid w:val="6EA97E5C"/>
    <w:rsid w:val="6EB1286D"/>
    <w:rsid w:val="6EB34837"/>
    <w:rsid w:val="6EC62DA9"/>
    <w:rsid w:val="6ED6225F"/>
    <w:rsid w:val="6F72024E"/>
    <w:rsid w:val="6F906926"/>
    <w:rsid w:val="6FB40867"/>
    <w:rsid w:val="6FF15617"/>
    <w:rsid w:val="70926DFA"/>
    <w:rsid w:val="70E76A1A"/>
    <w:rsid w:val="71357785"/>
    <w:rsid w:val="715C7408"/>
    <w:rsid w:val="72281098"/>
    <w:rsid w:val="7231619E"/>
    <w:rsid w:val="72677E12"/>
    <w:rsid w:val="72842772"/>
    <w:rsid w:val="72895FDA"/>
    <w:rsid w:val="72ED47BB"/>
    <w:rsid w:val="735E7467"/>
    <w:rsid w:val="738D38A8"/>
    <w:rsid w:val="73942E89"/>
    <w:rsid w:val="73AA6208"/>
    <w:rsid w:val="73BC5F3C"/>
    <w:rsid w:val="746F2FAE"/>
    <w:rsid w:val="74A40EAA"/>
    <w:rsid w:val="74A7099A"/>
    <w:rsid w:val="74B72F03"/>
    <w:rsid w:val="75193987"/>
    <w:rsid w:val="75A90742"/>
    <w:rsid w:val="75D237F5"/>
    <w:rsid w:val="7610713E"/>
    <w:rsid w:val="764F3097"/>
    <w:rsid w:val="76CB026C"/>
    <w:rsid w:val="76FC7D28"/>
    <w:rsid w:val="770A5210"/>
    <w:rsid w:val="77A85155"/>
    <w:rsid w:val="787B0173"/>
    <w:rsid w:val="78D930EC"/>
    <w:rsid w:val="78EC2E8D"/>
    <w:rsid w:val="790243F1"/>
    <w:rsid w:val="79856DD0"/>
    <w:rsid w:val="799C4845"/>
    <w:rsid w:val="79BC4EE7"/>
    <w:rsid w:val="79DC10E6"/>
    <w:rsid w:val="7A311427"/>
    <w:rsid w:val="7A592736"/>
    <w:rsid w:val="7A6D4434"/>
    <w:rsid w:val="7AA15E8B"/>
    <w:rsid w:val="7ABB0CFB"/>
    <w:rsid w:val="7B087CB8"/>
    <w:rsid w:val="7B1A5810"/>
    <w:rsid w:val="7B6770D5"/>
    <w:rsid w:val="7B8E01BE"/>
    <w:rsid w:val="7BDA1655"/>
    <w:rsid w:val="7BFF2E69"/>
    <w:rsid w:val="7C7F3FAA"/>
    <w:rsid w:val="7CCB6C1D"/>
    <w:rsid w:val="7CE00EED"/>
    <w:rsid w:val="7D0A41BC"/>
    <w:rsid w:val="7D425704"/>
    <w:rsid w:val="7D4A0A5C"/>
    <w:rsid w:val="7DA41F1A"/>
    <w:rsid w:val="7E4D1259"/>
    <w:rsid w:val="7E5020A2"/>
    <w:rsid w:val="7E6B0C8A"/>
    <w:rsid w:val="7F2F7F0A"/>
    <w:rsid w:val="7F477001"/>
    <w:rsid w:val="7FCC39AA"/>
    <w:rsid w:val="7FEA3E31"/>
    <w:rsid w:val="7FF645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qFormat="1" w:uiPriority="99" w:semiHidden="0" w:name="Body Text Indent 2"/>
    <w:lsdException w:uiPriority="99" w:name="Body Text Indent 3"/>
    <w:lsdException w:qFormat="1" w:uiPriority="99" w:semiHidden="0"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overflowPunct w:val="0"/>
      <w:snapToGrid w:val="0"/>
      <w:spacing w:line="276" w:lineRule="auto"/>
      <w:jc w:val="both"/>
    </w:pPr>
    <w:rPr>
      <w:rFonts w:ascii="Arial" w:hAnsi="Arial" w:eastAsia="宋体" w:cs="Times New Roman"/>
      <w:kern w:val="2"/>
      <w:sz w:val="28"/>
      <w:szCs w:val="24"/>
      <w:lang w:val="en-US" w:eastAsia="zh-CN" w:bidi="ar-SA"/>
    </w:rPr>
  </w:style>
  <w:style w:type="paragraph" w:styleId="2">
    <w:name w:val="heading 1"/>
    <w:basedOn w:val="1"/>
    <w:next w:val="1"/>
    <w:link w:val="30"/>
    <w:qFormat/>
    <w:uiPriority w:val="9"/>
    <w:pPr>
      <w:keepNext/>
      <w:keepLines/>
      <w:spacing w:before="340" w:after="120" w:line="480" w:lineRule="auto"/>
      <w:jc w:val="center"/>
      <w:outlineLvl w:val="0"/>
    </w:pPr>
    <w:rPr>
      <w:b/>
      <w:bCs/>
      <w:kern w:val="44"/>
      <w:sz w:val="44"/>
      <w:szCs w:val="44"/>
    </w:rPr>
  </w:style>
  <w:style w:type="paragraph" w:styleId="3">
    <w:name w:val="heading 2"/>
    <w:basedOn w:val="1"/>
    <w:next w:val="1"/>
    <w:link w:val="39"/>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46"/>
    <w:unhideWhenUsed/>
    <w:qFormat/>
    <w:uiPriority w:val="9"/>
    <w:pPr>
      <w:keepNext/>
      <w:keepLines/>
      <w:spacing w:before="260" w:after="260" w:line="416" w:lineRule="auto"/>
      <w:outlineLvl w:val="2"/>
    </w:pPr>
    <w:rPr>
      <w:b/>
      <w:bCs/>
      <w:sz w:val="32"/>
      <w:szCs w:val="32"/>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widowControl/>
      <w:overflowPunct/>
      <w:snapToGrid/>
      <w:spacing w:line="240" w:lineRule="auto"/>
      <w:ind w:firstLine="420"/>
      <w:jc w:val="left"/>
    </w:pPr>
    <w:rPr>
      <w:rFonts w:ascii="Times New Roman" w:hAnsi="Times New Roman"/>
      <w:kern w:val="0"/>
      <w:sz w:val="20"/>
      <w:szCs w:val="20"/>
    </w:rPr>
  </w:style>
  <w:style w:type="paragraph" w:styleId="6">
    <w:name w:val="Document Map"/>
    <w:basedOn w:val="1"/>
    <w:link w:val="47"/>
    <w:qFormat/>
    <w:uiPriority w:val="0"/>
    <w:pPr>
      <w:overflowPunct/>
      <w:snapToGrid/>
      <w:spacing w:line="240" w:lineRule="auto"/>
    </w:pPr>
    <w:rPr>
      <w:rFonts w:ascii="宋体" w:hAnsi="Times New Roman"/>
      <w:sz w:val="18"/>
      <w:szCs w:val="18"/>
    </w:rPr>
  </w:style>
  <w:style w:type="paragraph" w:styleId="7">
    <w:name w:val="Body Text"/>
    <w:basedOn w:val="1"/>
    <w:next w:val="1"/>
    <w:link w:val="25"/>
    <w:unhideWhenUsed/>
    <w:qFormat/>
    <w:uiPriority w:val="99"/>
    <w:pPr>
      <w:spacing w:after="120"/>
    </w:pPr>
  </w:style>
  <w:style w:type="paragraph" w:styleId="8">
    <w:name w:val="Body Text Indent"/>
    <w:basedOn w:val="1"/>
    <w:link w:val="28"/>
    <w:unhideWhenUsed/>
    <w:qFormat/>
    <w:uiPriority w:val="99"/>
    <w:pPr>
      <w:spacing w:after="120"/>
      <w:ind w:left="420" w:leftChars="200"/>
    </w:pPr>
  </w:style>
  <w:style w:type="paragraph" w:styleId="9">
    <w:name w:val="Block Text"/>
    <w:basedOn w:val="1"/>
    <w:next w:val="1"/>
    <w:unhideWhenUsed/>
    <w:qFormat/>
    <w:uiPriority w:val="99"/>
    <w:pPr>
      <w:overflowPunct/>
      <w:snapToGrid/>
      <w:spacing w:after="120" w:line="240" w:lineRule="auto"/>
      <w:ind w:left="1440" w:leftChars="700" w:right="1440" w:rightChars="700"/>
    </w:pPr>
    <w:rPr>
      <w:rFonts w:ascii="Times New Roman" w:hAnsi="Times New Roman"/>
      <w:sz w:val="21"/>
    </w:rPr>
  </w:style>
  <w:style w:type="paragraph" w:styleId="10">
    <w:name w:val="Plain Text"/>
    <w:basedOn w:val="1"/>
    <w:next w:val="1"/>
    <w:link w:val="43"/>
    <w:qFormat/>
    <w:uiPriority w:val="0"/>
    <w:pPr>
      <w:overflowPunct/>
      <w:snapToGrid/>
      <w:spacing w:line="240" w:lineRule="auto"/>
    </w:pPr>
    <w:rPr>
      <w:rFonts w:ascii="宋体" w:hAnsi="Times New Roman"/>
      <w:sz w:val="21"/>
    </w:rPr>
  </w:style>
  <w:style w:type="paragraph" w:styleId="11">
    <w:name w:val="Body Text Indent 2"/>
    <w:basedOn w:val="1"/>
    <w:link w:val="42"/>
    <w:unhideWhenUsed/>
    <w:qFormat/>
    <w:uiPriority w:val="99"/>
    <w:pPr>
      <w:spacing w:after="120" w:line="480" w:lineRule="auto"/>
      <w:ind w:left="420" w:leftChars="200"/>
    </w:pPr>
  </w:style>
  <w:style w:type="paragraph" w:styleId="12">
    <w:name w:val="footer"/>
    <w:basedOn w:val="1"/>
    <w:link w:val="27"/>
    <w:unhideWhenUsed/>
    <w:qFormat/>
    <w:uiPriority w:val="99"/>
    <w:pPr>
      <w:tabs>
        <w:tab w:val="center" w:pos="4153"/>
        <w:tab w:val="right" w:pos="8306"/>
      </w:tabs>
      <w:jc w:val="left"/>
    </w:pPr>
    <w:rPr>
      <w:sz w:val="18"/>
      <w:szCs w:val="18"/>
    </w:rPr>
  </w:style>
  <w:style w:type="paragraph" w:styleId="13">
    <w:name w:val="header"/>
    <w:basedOn w:val="1"/>
    <w:link w:val="26"/>
    <w:unhideWhenUsed/>
    <w:qFormat/>
    <w:uiPriority w:val="0"/>
    <w:pPr>
      <w:pBdr>
        <w:bottom w:val="single" w:color="auto" w:sz="6" w:space="1"/>
      </w:pBdr>
      <w:tabs>
        <w:tab w:val="center" w:pos="4153"/>
        <w:tab w:val="right" w:pos="8306"/>
      </w:tabs>
      <w:jc w:val="center"/>
    </w:pPr>
    <w:rPr>
      <w:sz w:val="18"/>
      <w:szCs w:val="18"/>
    </w:rPr>
  </w:style>
  <w:style w:type="paragraph" w:styleId="14">
    <w:name w:val="toc 1"/>
    <w:basedOn w:val="1"/>
    <w:next w:val="1"/>
    <w:qFormat/>
    <w:uiPriority w:val="39"/>
    <w:pPr>
      <w:tabs>
        <w:tab w:val="right" w:leader="dot" w:pos="9628"/>
      </w:tabs>
      <w:spacing w:line="360" w:lineRule="auto"/>
    </w:pPr>
    <w:rPr>
      <w:rFonts w:ascii="Times New Roman" w:hAnsi="宋体"/>
      <w:b/>
      <w:sz w:val="24"/>
    </w:rPr>
  </w:style>
  <w:style w:type="paragraph" w:styleId="15">
    <w:name w:val="toc 2"/>
    <w:basedOn w:val="1"/>
    <w:next w:val="1"/>
    <w:unhideWhenUsed/>
    <w:qFormat/>
    <w:uiPriority w:val="39"/>
    <w:pPr>
      <w:ind w:left="420" w:leftChars="200"/>
    </w:pPr>
  </w:style>
  <w:style w:type="paragraph" w:styleId="16">
    <w:name w:val="Body Text 2"/>
    <w:basedOn w:val="1"/>
    <w:link w:val="48"/>
    <w:qFormat/>
    <w:uiPriority w:val="0"/>
    <w:pPr>
      <w:overflowPunct/>
      <w:snapToGrid/>
      <w:spacing w:after="120" w:line="480" w:lineRule="auto"/>
    </w:pPr>
    <w:rPr>
      <w:rFonts w:ascii="Times New Roman" w:hAnsi="Times New Roman"/>
      <w:sz w:val="21"/>
    </w:rPr>
  </w:style>
  <w:style w:type="paragraph" w:styleId="17">
    <w:name w:val="Normal (Web)"/>
    <w:basedOn w:val="1"/>
    <w:qFormat/>
    <w:uiPriority w:val="0"/>
    <w:pPr>
      <w:overflowPunct/>
      <w:snapToGrid/>
      <w:spacing w:beforeAutospacing="1" w:afterAutospacing="1" w:line="240" w:lineRule="auto"/>
      <w:jc w:val="left"/>
    </w:pPr>
    <w:rPr>
      <w:rFonts w:ascii="Times New Roman" w:hAnsi="Times New Roman"/>
      <w:kern w:val="0"/>
      <w:sz w:val="24"/>
    </w:rPr>
  </w:style>
  <w:style w:type="paragraph" w:styleId="18">
    <w:name w:val="Body Text First Indent 2"/>
    <w:basedOn w:val="8"/>
    <w:link w:val="29"/>
    <w:unhideWhenUsed/>
    <w:qFormat/>
    <w:uiPriority w:val="99"/>
    <w:pPr>
      <w:ind w:firstLine="420" w:firstLineChars="200"/>
    </w:pPr>
  </w:style>
  <w:style w:type="table" w:styleId="20">
    <w:name w:val="Table Grid"/>
    <w:basedOn w:val="1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22"/>
    <w:rPr>
      <w:b/>
      <w:bCs/>
    </w:rPr>
  </w:style>
  <w:style w:type="character" w:styleId="23">
    <w:name w:val="FollowedHyperlink"/>
    <w:basedOn w:val="21"/>
    <w:unhideWhenUsed/>
    <w:qFormat/>
    <w:uiPriority w:val="99"/>
    <w:rPr>
      <w:color w:val="954F72" w:themeColor="followedHyperlink"/>
      <w:u w:val="single"/>
      <w14:textFill>
        <w14:solidFill>
          <w14:schemeClr w14:val="folHlink"/>
        </w14:solidFill>
      </w14:textFill>
    </w:rPr>
  </w:style>
  <w:style w:type="character" w:styleId="24">
    <w:name w:val="Hyperlink"/>
    <w:basedOn w:val="21"/>
    <w:unhideWhenUsed/>
    <w:qFormat/>
    <w:uiPriority w:val="99"/>
    <w:rPr>
      <w:color w:val="0563C1" w:themeColor="hyperlink"/>
      <w:u w:val="single"/>
      <w14:textFill>
        <w14:solidFill>
          <w14:schemeClr w14:val="hlink"/>
        </w14:solidFill>
      </w14:textFill>
    </w:rPr>
  </w:style>
  <w:style w:type="character" w:customStyle="1" w:styleId="25">
    <w:name w:val="正文文本 字符"/>
    <w:basedOn w:val="21"/>
    <w:link w:val="7"/>
    <w:semiHidden/>
    <w:qFormat/>
    <w:uiPriority w:val="99"/>
    <w:rPr>
      <w:rFonts w:ascii="Arial" w:hAnsi="Arial" w:eastAsia="宋体" w:cs="Times New Roman"/>
      <w:sz w:val="28"/>
      <w:szCs w:val="24"/>
    </w:rPr>
  </w:style>
  <w:style w:type="character" w:customStyle="1" w:styleId="26">
    <w:name w:val="页眉 字符"/>
    <w:basedOn w:val="21"/>
    <w:link w:val="13"/>
    <w:qFormat/>
    <w:uiPriority w:val="0"/>
    <w:rPr>
      <w:rFonts w:ascii="Arial" w:hAnsi="Arial" w:eastAsia="宋体" w:cs="Times New Roman"/>
      <w:sz w:val="18"/>
      <w:szCs w:val="18"/>
    </w:rPr>
  </w:style>
  <w:style w:type="character" w:customStyle="1" w:styleId="27">
    <w:name w:val="页脚 字符"/>
    <w:basedOn w:val="21"/>
    <w:link w:val="12"/>
    <w:qFormat/>
    <w:uiPriority w:val="99"/>
    <w:rPr>
      <w:rFonts w:ascii="Arial" w:hAnsi="Arial" w:eastAsia="宋体" w:cs="Times New Roman"/>
      <w:sz w:val="18"/>
      <w:szCs w:val="18"/>
    </w:rPr>
  </w:style>
  <w:style w:type="character" w:customStyle="1" w:styleId="28">
    <w:name w:val="正文文本缩进 字符"/>
    <w:basedOn w:val="21"/>
    <w:link w:val="8"/>
    <w:semiHidden/>
    <w:qFormat/>
    <w:uiPriority w:val="99"/>
    <w:rPr>
      <w:rFonts w:ascii="Arial" w:hAnsi="Arial" w:eastAsia="宋体" w:cs="Times New Roman"/>
      <w:sz w:val="28"/>
      <w:szCs w:val="24"/>
    </w:rPr>
  </w:style>
  <w:style w:type="character" w:customStyle="1" w:styleId="29">
    <w:name w:val="正文文本首行缩进 2 字符"/>
    <w:basedOn w:val="28"/>
    <w:link w:val="18"/>
    <w:semiHidden/>
    <w:qFormat/>
    <w:uiPriority w:val="99"/>
    <w:rPr>
      <w:rFonts w:ascii="Arial" w:hAnsi="Arial" w:eastAsia="宋体" w:cs="Times New Roman"/>
      <w:sz w:val="28"/>
      <w:szCs w:val="24"/>
    </w:rPr>
  </w:style>
  <w:style w:type="character" w:customStyle="1" w:styleId="30">
    <w:name w:val="标题 1 字符"/>
    <w:basedOn w:val="21"/>
    <w:link w:val="2"/>
    <w:qFormat/>
    <w:uiPriority w:val="0"/>
    <w:rPr>
      <w:rFonts w:ascii="Arial" w:hAnsi="Arial" w:eastAsia="宋体" w:cs="Times New Roman"/>
      <w:b/>
      <w:bCs/>
      <w:kern w:val="44"/>
      <w:sz w:val="44"/>
      <w:szCs w:val="44"/>
    </w:rPr>
  </w:style>
  <w:style w:type="paragraph" w:customStyle="1" w:styleId="31">
    <w:name w:val="加黑1"/>
    <w:basedOn w:val="1"/>
    <w:link w:val="32"/>
    <w:qFormat/>
    <w:uiPriority w:val="0"/>
    <w:pPr>
      <w:spacing w:line="240" w:lineRule="auto"/>
      <w:jc w:val="center"/>
    </w:pPr>
    <w:rPr>
      <w:b/>
      <w:sz w:val="84"/>
    </w:rPr>
  </w:style>
  <w:style w:type="character" w:customStyle="1" w:styleId="32">
    <w:name w:val="加黑1 字符"/>
    <w:basedOn w:val="21"/>
    <w:link w:val="31"/>
    <w:qFormat/>
    <w:uiPriority w:val="0"/>
    <w:rPr>
      <w:rFonts w:ascii="Arial" w:hAnsi="Arial" w:eastAsia="宋体" w:cs="Times New Roman"/>
      <w:b/>
      <w:sz w:val="84"/>
      <w:szCs w:val="24"/>
    </w:rPr>
  </w:style>
  <w:style w:type="paragraph" w:customStyle="1" w:styleId="33">
    <w:name w:val="加黑2"/>
    <w:basedOn w:val="1"/>
    <w:next w:val="1"/>
    <w:qFormat/>
    <w:uiPriority w:val="0"/>
    <w:rPr>
      <w:b/>
    </w:rPr>
  </w:style>
  <w:style w:type="paragraph" w:customStyle="1" w:styleId="34">
    <w:name w:val="加黑3"/>
    <w:basedOn w:val="33"/>
    <w:qFormat/>
    <w:uiPriority w:val="0"/>
    <w:rPr>
      <w:sz w:val="30"/>
    </w:rPr>
  </w:style>
  <w:style w:type="paragraph" w:customStyle="1" w:styleId="35">
    <w:name w:val="加黑4"/>
    <w:basedOn w:val="34"/>
    <w:qFormat/>
    <w:uiPriority w:val="0"/>
    <w:pPr>
      <w:jc w:val="center"/>
    </w:pPr>
    <w:rPr>
      <w:sz w:val="32"/>
    </w:rPr>
  </w:style>
  <w:style w:type="paragraph" w:customStyle="1" w:styleId="36">
    <w:name w:val="缩进"/>
    <w:basedOn w:val="1"/>
    <w:next w:val="1"/>
    <w:qFormat/>
    <w:uiPriority w:val="0"/>
    <w:pPr>
      <w:ind w:firstLine="200" w:firstLineChars="200"/>
    </w:pPr>
  </w:style>
  <w:style w:type="paragraph" w:customStyle="1" w:styleId="37">
    <w:name w:val="二级标题"/>
    <w:basedOn w:val="34"/>
    <w:next w:val="1"/>
    <w:qFormat/>
    <w:uiPriority w:val="0"/>
    <w:pPr>
      <w:spacing w:before="100" w:beforeLines="100" w:after="50" w:afterLines="50"/>
      <w:jc w:val="center"/>
      <w:outlineLvl w:val="1"/>
    </w:pPr>
    <w:rPr>
      <w:shd w:val="clear" w:color="auto" w:fill="FFFFFF"/>
    </w:rPr>
  </w:style>
  <w:style w:type="paragraph" w:customStyle="1" w:styleId="38">
    <w:name w:val="列表段落1"/>
    <w:basedOn w:val="1"/>
    <w:qFormat/>
    <w:uiPriority w:val="34"/>
    <w:pPr>
      <w:ind w:firstLine="420" w:firstLineChars="200"/>
    </w:pPr>
  </w:style>
  <w:style w:type="character" w:customStyle="1" w:styleId="39">
    <w:name w:val="标题 2 字符"/>
    <w:basedOn w:val="21"/>
    <w:link w:val="3"/>
    <w:semiHidden/>
    <w:qFormat/>
    <w:uiPriority w:val="9"/>
    <w:rPr>
      <w:rFonts w:asciiTheme="majorHAnsi" w:hAnsiTheme="majorHAnsi" w:eastAsiaTheme="majorEastAsia" w:cstheme="majorBidi"/>
      <w:b/>
      <w:bCs/>
      <w:sz w:val="32"/>
      <w:szCs w:val="32"/>
    </w:rPr>
  </w:style>
  <w:style w:type="character" w:customStyle="1" w:styleId="40">
    <w:name w:val="link-annotation-unknown-block-id-1476558127"/>
    <w:basedOn w:val="21"/>
    <w:qFormat/>
    <w:uiPriority w:val="0"/>
  </w:style>
  <w:style w:type="character" w:customStyle="1" w:styleId="41">
    <w:name w:val="未处理的提及1"/>
    <w:basedOn w:val="21"/>
    <w:unhideWhenUsed/>
    <w:qFormat/>
    <w:uiPriority w:val="99"/>
    <w:rPr>
      <w:color w:val="605E5C"/>
      <w:shd w:val="clear" w:color="auto" w:fill="E1DFDD"/>
    </w:rPr>
  </w:style>
  <w:style w:type="character" w:customStyle="1" w:styleId="42">
    <w:name w:val="正文文本缩进 2 字符"/>
    <w:basedOn w:val="21"/>
    <w:link w:val="11"/>
    <w:semiHidden/>
    <w:qFormat/>
    <w:uiPriority w:val="99"/>
    <w:rPr>
      <w:rFonts w:ascii="Arial" w:hAnsi="Arial" w:eastAsia="宋体" w:cs="Times New Roman"/>
      <w:sz w:val="28"/>
      <w:szCs w:val="24"/>
    </w:rPr>
  </w:style>
  <w:style w:type="character" w:customStyle="1" w:styleId="43">
    <w:name w:val="纯文本 字符"/>
    <w:basedOn w:val="21"/>
    <w:link w:val="10"/>
    <w:qFormat/>
    <w:uiPriority w:val="0"/>
    <w:rPr>
      <w:rFonts w:ascii="宋体" w:hAnsi="Times New Roman" w:eastAsia="宋体" w:cs="Times New Roman"/>
      <w:szCs w:val="24"/>
    </w:rPr>
  </w:style>
  <w:style w:type="character" w:customStyle="1" w:styleId="44">
    <w:name w:val="grame"/>
    <w:qFormat/>
    <w:uiPriority w:val="0"/>
  </w:style>
  <w:style w:type="paragraph" w:customStyle="1" w:styleId="45">
    <w:name w:val="Default"/>
    <w:qFormat/>
    <w:uiPriority w:val="0"/>
    <w:pPr>
      <w:widowControl w:val="0"/>
      <w:autoSpaceDE w:val="0"/>
      <w:autoSpaceDN w:val="0"/>
      <w:adjustRightInd w:val="0"/>
    </w:pPr>
    <w:rPr>
      <w:rFonts w:ascii="宋体" w:hAnsi="宋体" w:eastAsia="等线" w:cs="宋体"/>
      <w:color w:val="000000"/>
      <w:kern w:val="2"/>
      <w:sz w:val="24"/>
      <w:szCs w:val="24"/>
      <w:lang w:val="en-US" w:eastAsia="zh-CN" w:bidi="ar-SA"/>
    </w:rPr>
  </w:style>
  <w:style w:type="character" w:customStyle="1" w:styleId="46">
    <w:name w:val="标题 3 字符"/>
    <w:basedOn w:val="21"/>
    <w:link w:val="4"/>
    <w:semiHidden/>
    <w:qFormat/>
    <w:uiPriority w:val="9"/>
    <w:rPr>
      <w:rFonts w:ascii="Arial" w:hAnsi="Arial" w:eastAsia="宋体" w:cs="Times New Roman"/>
      <w:b/>
      <w:bCs/>
      <w:sz w:val="32"/>
      <w:szCs w:val="32"/>
    </w:rPr>
  </w:style>
  <w:style w:type="character" w:customStyle="1" w:styleId="47">
    <w:name w:val="文档结构图 字符"/>
    <w:basedOn w:val="21"/>
    <w:link w:val="6"/>
    <w:qFormat/>
    <w:uiPriority w:val="0"/>
    <w:rPr>
      <w:rFonts w:ascii="宋体" w:hAnsi="Times New Roman" w:eastAsia="宋体" w:cs="Times New Roman"/>
      <w:sz w:val="18"/>
      <w:szCs w:val="18"/>
    </w:rPr>
  </w:style>
  <w:style w:type="character" w:customStyle="1" w:styleId="48">
    <w:name w:val="正文文本 2 字符"/>
    <w:basedOn w:val="21"/>
    <w:link w:val="16"/>
    <w:qFormat/>
    <w:uiPriority w:val="0"/>
    <w:rPr>
      <w:rFonts w:ascii="Times New Roman" w:hAnsi="Times New Roman" w:eastAsia="宋体" w:cs="Times New Roman"/>
      <w:szCs w:val="24"/>
    </w:rPr>
  </w:style>
  <w:style w:type="paragraph" w:customStyle="1" w:styleId="49">
    <w:name w:val="图"/>
    <w:basedOn w:val="1"/>
    <w:qFormat/>
    <w:uiPriority w:val="0"/>
    <w:pPr>
      <w:keepNext/>
      <w:overflowPunct/>
      <w:adjustRightInd w:val="0"/>
      <w:snapToGrid/>
      <w:spacing w:before="60" w:after="60" w:line="300" w:lineRule="auto"/>
      <w:jc w:val="center"/>
      <w:textAlignment w:val="center"/>
    </w:pPr>
    <w:rPr>
      <w:rFonts w:ascii="Times New Roman" w:hAnsi="Times New Roman"/>
      <w:snapToGrid w:val="0"/>
      <w:spacing w:val="20"/>
      <w:kern w:val="0"/>
      <w:sz w:val="24"/>
    </w:rPr>
  </w:style>
  <w:style w:type="paragraph" w:customStyle="1" w:styleId="50">
    <w:name w:val="标注"/>
    <w:basedOn w:val="5"/>
    <w:link w:val="51"/>
    <w:qFormat/>
    <w:uiPriority w:val="0"/>
    <w:pPr>
      <w:widowControl w:val="0"/>
      <w:spacing w:line="273" w:lineRule="auto"/>
      <w:ind w:firstLine="560" w:firstLineChars="200"/>
      <w:jc w:val="both"/>
    </w:pPr>
    <w:rPr>
      <w:rFonts w:ascii="Arial" w:hAnsi="Arial" w:eastAsia="楷体"/>
      <w:kern w:val="2"/>
      <w:sz w:val="28"/>
      <w:szCs w:val="28"/>
    </w:rPr>
  </w:style>
  <w:style w:type="character" w:customStyle="1" w:styleId="51">
    <w:name w:val="标注 字符"/>
    <w:basedOn w:val="21"/>
    <w:link w:val="50"/>
    <w:qFormat/>
    <w:uiPriority w:val="0"/>
    <w:rPr>
      <w:rFonts w:ascii="Arial" w:hAnsi="Arial" w:eastAsia="楷体" w:cs="Times New Roman"/>
      <w:kern w:val="2"/>
      <w:sz w:val="28"/>
      <w:szCs w:val="28"/>
    </w:rPr>
  </w:style>
  <w:style w:type="paragraph" w:customStyle="1" w:styleId="52">
    <w:name w:val="Body text|1"/>
    <w:basedOn w:val="1"/>
    <w:qFormat/>
    <w:uiPriority w:val="0"/>
    <w:pPr>
      <w:spacing w:line="439" w:lineRule="auto"/>
      <w:ind w:firstLine="400"/>
    </w:pPr>
    <w:rPr>
      <w:rFonts w:ascii="宋体" w:hAnsi="宋体" w:cs="宋体"/>
      <w:sz w:val="26"/>
      <w:szCs w:val="26"/>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134762-3125-4D8E-9182-396EE06AFBBC}">
  <ds:schemaRefs/>
</ds:datastoreItem>
</file>

<file path=docProps/app.xml><?xml version="1.0" encoding="utf-8"?>
<Properties xmlns="http://schemas.openxmlformats.org/officeDocument/2006/extended-properties" xmlns:vt="http://schemas.openxmlformats.org/officeDocument/2006/docPropsVTypes">
  <Template>Normal.dotm</Template>
  <Pages>65</Pages>
  <Words>23004</Words>
  <Characters>24285</Characters>
  <Lines>263</Lines>
  <Paragraphs>74</Paragraphs>
  <TotalTime>47</TotalTime>
  <ScaleCrop>false</ScaleCrop>
  <LinksUpToDate>false</LinksUpToDate>
  <CharactersWithSpaces>24541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2024-11-18T04:21:00Z</dcterms:created>
  <dc:creator>悦 傅</dc:creator>
  <cp:lastModifiedBy>毛豆</cp:lastModifiedBy>
  <cp:lastPrinted>2025-07-15T07:05:00Z</cp:lastPrinted>
  <dcterms:modified xsi:type="dcterms:W3CDTF">2025-07-15T07:57:19Z</dcterms:modified>
  <cp:revision>71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DC448FDDA70C4714B7A8F766947CC349_12</vt:lpwstr>
  </property>
  <property fmtid="{D5CDD505-2E9C-101B-9397-08002B2CF9AE}" pid="4" name="KSOTemplateDocerSaveRecord">
    <vt:lpwstr>eyJoZGlkIjoiNDFmZmRiOGNhMTRhZDJlYWI4NjEyZTZhYmYzMWFjN2IiLCJ1c2VySWQiOiIxMjI0Njk4NDYzIn0=</vt:lpwstr>
  </property>
</Properties>
</file>