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3062AA">
      <w:pPr>
        <w:pStyle w:val="4"/>
        <w:widowControl/>
        <w:jc w:val="center"/>
        <w:rPr>
          <w:rStyle w:val="3"/>
          <w:rFonts w:hint="eastAsia" w:ascii="宋体" w:hAnsi="宋体" w:eastAsia="宋体" w:cs="宋体"/>
          <w:b/>
          <w:bCs/>
          <w:spacing w:val="30"/>
          <w:kern w:val="0"/>
          <w:sz w:val="30"/>
          <w:szCs w:val="30"/>
          <w:lang w:val="en-US" w:eastAsia="zh-CN"/>
        </w:rPr>
      </w:pPr>
      <w:bookmarkStart w:id="3" w:name="_GoBack"/>
      <w:bookmarkEnd w:id="3"/>
      <w:r>
        <w:rPr>
          <w:rStyle w:val="3"/>
          <w:rFonts w:hint="eastAsia" w:ascii="宋体" w:hAnsi="宋体" w:cs="宋体"/>
          <w:b/>
          <w:bCs/>
          <w:spacing w:val="30"/>
          <w:kern w:val="0"/>
          <w:sz w:val="30"/>
          <w:szCs w:val="30"/>
          <w:lang w:val="en-US" w:eastAsia="zh-CN"/>
        </w:rPr>
        <w:t>采购需求</w:t>
      </w:r>
    </w:p>
    <w:p w14:paraId="3DFB5765">
      <w:pPr>
        <w:pStyle w:val="4"/>
        <w:widowControl/>
        <w:jc w:val="center"/>
        <w:rPr>
          <w:rStyle w:val="3"/>
          <w:rFonts w:hint="eastAsia" w:ascii="宋体" w:hAnsi="宋体" w:eastAsia="宋体" w:cs="宋体"/>
          <w:spacing w:val="30"/>
          <w:kern w:val="0"/>
          <w:szCs w:val="21"/>
        </w:rPr>
      </w:pPr>
      <w:r>
        <w:rPr>
          <w:rStyle w:val="3"/>
          <w:rFonts w:ascii="宋体" w:hAnsi="宋体" w:eastAsia="宋体" w:cs="宋体"/>
          <w:b/>
          <w:bCs/>
          <w:spacing w:val="30"/>
          <w:kern w:val="0"/>
          <w:sz w:val="30"/>
          <w:szCs w:val="30"/>
        </w:rPr>
        <w:t>第一节 技术要求</w:t>
      </w:r>
    </w:p>
    <w:p w14:paraId="7E70B922">
      <w:pPr>
        <w:pStyle w:val="4"/>
        <w:widowControl/>
        <w:numPr>
          <w:ilvl w:val="0"/>
          <w:numId w:val="1"/>
        </w:numPr>
        <w:spacing w:before="72" w:beforeLines="30" w:after="48" w:afterLines="20"/>
        <w:rPr>
          <w:rStyle w:val="3"/>
          <w:rFonts w:ascii="Calibri" w:hAnsi="Calibri" w:eastAsia="宋体" w:cs="Times New Roman"/>
          <w:kern w:val="0"/>
          <w:sz w:val="24"/>
          <w:szCs w:val="24"/>
        </w:rPr>
      </w:pPr>
      <w:r>
        <w:rPr>
          <w:rStyle w:val="3"/>
          <w:rFonts w:hint="eastAsia" w:ascii="Calibri" w:hAnsi="Calibri" w:eastAsia="宋体" w:cs="Times New Roman"/>
          <w:b/>
          <w:bCs/>
          <w:kern w:val="0"/>
          <w:sz w:val="24"/>
          <w:szCs w:val="24"/>
        </w:rPr>
        <w:t>采购标的主要技术参数及数量</w:t>
      </w:r>
    </w:p>
    <w:p w14:paraId="678A506B">
      <w:pPr>
        <w:pStyle w:val="4"/>
        <w:widowControl w:val="0"/>
        <w:spacing w:after="120"/>
        <w:jc w:val="center"/>
        <w:outlineLvl w:val="2"/>
        <w:rPr>
          <w:rStyle w:val="3"/>
          <w:rFonts w:hint="eastAsia" w:ascii="宋体" w:hAnsi="宋体" w:eastAsia="宋体" w:cs="宋体"/>
          <w:b/>
          <w:bCs/>
          <w:color w:val="auto"/>
          <w:kern w:val="0"/>
          <w:sz w:val="28"/>
          <w:szCs w:val="28"/>
          <w:highlight w:val="none"/>
          <w:bdr w:val="single" w:color="000000" w:sz="4" w:space="0"/>
          <w:lang w:val="en-US" w:eastAsia="zh-CN" w:bidi="ar-SA"/>
        </w:rPr>
      </w:pPr>
      <w:bookmarkStart w:id="0" w:name="_Toc14485"/>
      <w:bookmarkStart w:id="1" w:name="_Toc256000014"/>
      <w:r>
        <w:rPr>
          <w:rStyle w:val="3"/>
          <w:rFonts w:hint="eastAsia" w:ascii="Times New Roman" w:hAnsi="Times New Roman" w:eastAsia="宋体" w:cs="Times New Roman"/>
          <w:b/>
          <w:bCs/>
          <w:color w:val="auto"/>
          <w:kern w:val="2"/>
          <w:sz w:val="28"/>
          <w:szCs w:val="28"/>
          <w:highlight w:val="none"/>
          <w:bdr w:val="single" w:color="000000" w:sz="4" w:space="0"/>
          <w:lang w:val="en-US" w:eastAsia="zh-CN" w:bidi="ar-SA"/>
        </w:rPr>
        <w:t>第1包：</w:t>
      </w:r>
      <w:r>
        <w:rPr>
          <w:rStyle w:val="3"/>
          <w:rFonts w:hint="eastAsia" w:ascii="宋体" w:hAnsi="宋体" w:eastAsia="宋体" w:cs="宋体"/>
          <w:b/>
          <w:bCs/>
          <w:color w:val="auto"/>
          <w:kern w:val="0"/>
          <w:sz w:val="28"/>
          <w:szCs w:val="28"/>
          <w:highlight w:val="none"/>
          <w:bdr w:val="single" w:color="000000" w:sz="4" w:space="0"/>
          <w:lang w:val="en-US" w:eastAsia="zh-CN" w:bidi="ar-SA"/>
        </w:rPr>
        <w:t>救援器材类</w:t>
      </w:r>
      <w:bookmarkEnd w:id="0"/>
      <w:bookmarkEnd w:id="1"/>
    </w:p>
    <w:tbl>
      <w:tblPr>
        <w:tblStyle w:val="2"/>
        <w:tblW w:w="9753"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39"/>
        <w:gridCol w:w="1411"/>
        <w:gridCol w:w="737"/>
        <w:gridCol w:w="6352"/>
        <w:gridCol w:w="714"/>
      </w:tblGrid>
      <w:tr w14:paraId="7F3317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361A505D">
            <w:pPr>
              <w:pStyle w:val="4"/>
              <w:keepNext w:val="0"/>
              <w:keepLines w:val="0"/>
              <w:widowControl/>
              <w:suppressLineNumbers w:val="0"/>
              <w:jc w:val="center"/>
              <w:textAlignment w:val="center"/>
              <w:rPr>
                <w:rStyle w:val="3"/>
                <w:rFonts w:hint="default"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序号</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FF59BE0">
            <w:pPr>
              <w:pStyle w:val="4"/>
              <w:keepNext w:val="0"/>
              <w:keepLines w:val="0"/>
              <w:widowControl/>
              <w:suppressLineNumbers w:val="0"/>
              <w:jc w:val="both"/>
              <w:textAlignment w:val="center"/>
              <w:rPr>
                <w:rStyle w:val="3"/>
                <w:rFonts w:hint="default"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标的名称（货物名称）</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801D723">
            <w:pPr>
              <w:pStyle w:val="4"/>
              <w:keepNext w:val="0"/>
              <w:keepLines w:val="0"/>
              <w:widowControl/>
              <w:suppressLineNumbers w:val="0"/>
              <w:jc w:val="center"/>
              <w:textAlignment w:val="center"/>
              <w:rPr>
                <w:rStyle w:val="3"/>
                <w:rFonts w:hint="default"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单位</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03C7AEBB">
            <w:pPr>
              <w:pStyle w:val="4"/>
              <w:keepNext w:val="0"/>
              <w:keepLines w:val="0"/>
              <w:widowControl/>
              <w:suppressLineNumbers w:val="0"/>
              <w:jc w:val="center"/>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技术参数</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0D9C6DCC">
            <w:pPr>
              <w:pStyle w:val="4"/>
              <w:keepNext w:val="0"/>
              <w:keepLines w:val="0"/>
              <w:widowControl/>
              <w:suppressLineNumbers w:val="0"/>
              <w:jc w:val="center"/>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数量</w:t>
            </w:r>
          </w:p>
        </w:tc>
      </w:tr>
      <w:tr w14:paraId="0C41BB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082136D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427B9C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 xml:space="preserve">分体式担架         </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457FBD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762AFB12">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1.担架采用分体结构；</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2.材质：钛2（配件：聚乙烯，PE，涤纶）；</w:t>
            </w:r>
            <w:r>
              <w:rPr>
                <w:rStyle w:val="3"/>
                <w:rFonts w:hint="eastAsia" w:ascii="宋体" w:hAnsi="宋体" w:eastAsia="宋体" w:cs="宋体"/>
                <w:i w:val="0"/>
                <w:iCs w:val="0"/>
                <w:strike/>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3性能要求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3.1 尺寸≥2000*500*150mm（分体）；</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3.2 重量≤8kg；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3.3 有效承重≥300kg；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3.4 管材一体成型弯管，副管满焊，强度大，共有5个挂点分布在两侧及尾部正中，适合不同的悬吊方式，</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3.5 配置背部支撑耐用聚乙烯背板长至小腿部，13mm格阻燃网衬，四条快拆装功能的固定带；</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3.6 主管直径24mm方便抓握，架连接采用主管螺纹连接、底部七字互扣，结构强度大，可实现快速拆装。</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4．其他要求</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4.1铭牌及包装要求：产品应有中文铭牌，铭牌内容应符合该产品标准要求，提供硬质抗摔、防潮、防震专用器材箱，器材箱表面标注永久性产品信息，包括但不限于产品名称、供应厂商、生产日期等。</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4.2二维码信息要求：设置于器材合适位置，采用激光打印二维码，扫码后显示产品说明书（非图片）和操作视频，内容包括但不限于用途、操作方法、注意事项、维护保养等信息。</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4.3资料要求：产品交付时提供相关检查报告、纸制中文使用说明书，电子版产品说明书或U盘。</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4.4 配件：提供2条快拆装功能的固定带以备更换；</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6B6D521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4</w:t>
            </w:r>
          </w:p>
        </w:tc>
      </w:tr>
      <w:tr w14:paraId="04419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5"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031DF3C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4FE084F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 xml:space="preserve">锂电螺丝刀        </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183638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46487670">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1.有6档扭力调控，即推即启，配备智能芯片；</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2.最大扭矩5牛·米，最小扭矩0.2牛·米，定额电压3.6V；</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3.配备45件批头组件，可满足日常所需要。</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4批头要求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 25mm短批：</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4.1.1 十字批头：3件PH1、3件PH2、2件PH3；</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4.1.2 一字批头：4、5、6、7；</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4.1.3 内六角：H3、H4、H5、H6；</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4.1.4 梅花：T10、T15、T20、T25、T27、T30、T40；</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4.1.5 带孔梅花：T10、T15、T20、T25、T27、T30、T40；</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 50mm批头</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4.2.1 批头：T15、T20、PH2、PZ2、SL5.5、H5；</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4.3 磁性套筒：6mm、8mm、10mm各一个；</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4.4 其他：300mm万向轴一个、90°拐角器一个</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5.提供专用配件箱两个，1号箱将螺丝刀、电池、充电器整齐收纳，2号箱将提供所有批头完整收纳。</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3F2BFC0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12</w:t>
            </w:r>
          </w:p>
        </w:tc>
      </w:tr>
      <w:tr w14:paraId="1EFD5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4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2C44E21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21FAF7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 xml:space="preserve">手持锂电钻套装     </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EAFEFF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3005B6ED">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1.产品用于旋入及旋出螺丝；</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2.可在木材、金属、塑料、墙壁上进行钻孔作业；</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3.性能要求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3.1电源电压≥18V，最大夹持能力≥10mm，机器重量≤1.5kg；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3.2最大钻孔能力（mm）：木材≥30、钢材≥10、砖墙≥10。</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4.其他要求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4.1配备塑收纳箱、备用电池2块、充电器一个、金工钻头（2、3、4、5、6毫米各一个）、石工钻头（4、5、6、8、10毫米各一个）、木工钻头（4、5、6、8毫米各一个）、羊角锤1把、老虎钳1把、扳手1把。</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5FB4C8C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12</w:t>
            </w:r>
          </w:p>
        </w:tc>
      </w:tr>
      <w:tr w14:paraId="79B592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24CF70B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4</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B108BC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 xml:space="preserve">套筒组合           </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F51DAB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1C57D549">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1.材质：铬矾合金钢；</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2.内含121件产品；</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3.提供专用工具箱将121件产品完整收纳，并分类整齐摆放；</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4.套筒型号及数量</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 含2件12.5mm系列转向接杆；</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 含2件10系列转向接杆；</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4.3 含4件6.3mm系列公制长套筒；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4.4 含4件10mm系列长套筒；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4.5 含2件10mm系列公制火花塞套筒；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4.6 含4件12.5mm系列英制套筒；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4.7 含7件12.5mm系列公制套筒；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4.8 含11件10mm系列公制套筒；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4.9 含10件6.3mm系列公制套筒；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4.10 含10件6.3mm系列英制套筒；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4.11 含9件10mm系列英制套筒；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4.12 含1件12.5mm快速脱落棘轮板手；</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4.13 含1件12.5mm外向接头；</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4.14 含1件10mm外向接头；</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4.15 含1件三爪滤芯扳手；</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4.16 含1件6.3mm外向接头；</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4.17 含7件中孔型花形旋具头；</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4.18 含1件10mm快速脱落棘轮板手；</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4.19 含4件12.5mm系列公制风动强力套筒；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4.20 含1件6.3mm接杆；</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4.21 含1件6.3旋具头接头；</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4.22 含1件6.3mm快速脱落棘轮扳手；</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4.23 含1件6.3系列旋柄；</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4.24 含8件10mm系列花形套筒；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4.25 含2件10mm一字形旋具套筒；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4.26 含2件10mm十字形旋具套筒；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4.27 含4件10mm六角旋具套筒；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4.28 含2件10mm米字旋具套筒；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4.29 含7件10mm中孔花形旋具套筒；</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4.30 含10件全公制抛光两用扳手。</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5C6D8D7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12</w:t>
            </w:r>
          </w:p>
        </w:tc>
      </w:tr>
      <w:tr w14:paraId="18AC2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2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5298E83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5</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2E759F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泡沫输转管</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323F7E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根</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4A975617">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1.PVC材质，透明加厚带有网状钢丝，与泡沫输送泵配套使用；</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2.接口为把式不锈钢快速接头，防腐材质；</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3.接口尺寸：1.5寸（DN40），接口与管头采用压扣固定；</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4.提供5m管2根、10m、20m各一根，分别自带过滤网头（可拆卸），输转管可通过快速接口串联使用。</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265373F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8</w:t>
            </w:r>
          </w:p>
        </w:tc>
      </w:tr>
      <w:tr w14:paraId="3EC871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626"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30588C9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6</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ED4E54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柴油空压机</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01AE6C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台</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39C8AF6E">
            <w:pPr>
              <w:pStyle w:val="4"/>
              <w:keepNext w:val="0"/>
              <w:keepLines w:val="0"/>
              <w:widowControl/>
              <w:suppressLineNumbers w:val="0"/>
              <w:jc w:val="left"/>
              <w:textAlignment w:val="center"/>
              <w:rPr>
                <w:rStyle w:val="3"/>
                <w:rFonts w:hint="eastAsia" w:ascii="宋体" w:hAnsi="宋体" w:eastAsia="宋体" w:cs="宋体"/>
                <w:b/>
                <w:bCs/>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1.检验/检测报告要求（投标时提供）</w:t>
            </w:r>
          </w:p>
          <w:p w14:paraId="77A31F45">
            <w:pPr>
              <w:pStyle w:val="4"/>
              <w:keepNext w:val="0"/>
              <w:keepLines w:val="0"/>
              <w:widowControl/>
              <w:suppressLineNumbers w:val="0"/>
              <w:jc w:val="left"/>
              <w:textAlignment w:val="center"/>
              <w:rPr>
                <w:rStyle w:val="3"/>
                <w:rFonts w:hint="eastAsia" w:ascii="宋体" w:hAnsi="宋体" w:eastAsia="宋体" w:cs="宋体"/>
                <w:b/>
                <w:bCs/>
                <w:i w:val="0"/>
                <w:iCs w:val="0"/>
                <w:strike w:val="0"/>
                <w:dstrike w:val="0"/>
                <w:color w:val="auto"/>
                <w:kern w:val="0"/>
                <w:sz w:val="20"/>
                <w:szCs w:val="20"/>
                <w:highlight w:val="none"/>
                <w:u w:val="none"/>
                <w:lang w:val="en-US" w:eastAsia="zh-CN" w:bidi="ar"/>
              </w:rPr>
            </w:pP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1.1 产品符合相关标准要求，提供由国家认可的检测机构出具、与所投产品型号一致完整有效的检验</w:t>
            </w:r>
            <w:r>
              <w:rPr>
                <w:rStyle w:val="3"/>
                <w:rFonts w:hint="eastAsia" w:ascii="宋体" w:hAnsi="宋体" w:eastAsia="宋体" w:cs="宋体"/>
                <w:b/>
                <w:bCs/>
                <w:i w:val="0"/>
                <w:iCs w:val="0"/>
                <w:strike w:val="0"/>
                <w:dstrike w:val="0"/>
                <w:color w:val="auto"/>
                <w:sz w:val="20"/>
                <w:szCs w:val="20"/>
                <w:highlight w:val="none"/>
                <w:u w:val="none"/>
                <w:lang w:val="en-US" w:eastAsia="zh-CN"/>
              </w:rPr>
              <w:t>/检测</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报告。</w:t>
            </w:r>
          </w:p>
          <w:p w14:paraId="14232997">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2.产品技术规格要求</w:t>
            </w:r>
          </w:p>
          <w:p w14:paraId="4707F034">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2.1 柴油机</w:t>
            </w:r>
          </w:p>
          <w:p w14:paraId="4344FADD">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2.1.1 功率：≥16kw；转速：≥2000 每分钟；</w:t>
            </w:r>
          </w:p>
          <w:p w14:paraId="086681A9">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2.1.2 油箱容积：≥15L; 燃烧方式：直喷燃烧；</w:t>
            </w:r>
          </w:p>
          <w:p w14:paraId="48BA649D">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2.1.3 启动方式：电启动、手动启动；</w:t>
            </w:r>
          </w:p>
          <w:p w14:paraId="0EDDC743">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2.1.4 冷却方式：水冷；冷却水箱≥50L。</w:t>
            </w:r>
          </w:p>
          <w:p w14:paraId="0A37274D">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2.1.5 搭载新国标全铜交流电机。</w:t>
            </w:r>
          </w:p>
          <w:p w14:paraId="4ABB64B4">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2.2 储气罐</w:t>
            </w:r>
          </w:p>
          <w:p w14:paraId="1099C1F9">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2.2.1 气罐储气量≥120L；</w:t>
            </w:r>
          </w:p>
          <w:p w14:paraId="219FF876">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2.2.2 储气罐自带安全阀、压力表、排水口；</w:t>
            </w:r>
          </w:p>
          <w:p w14:paraId="41503EE7">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2.2.3 罐体采用烤漆工艺</w:t>
            </w:r>
          </w:p>
          <w:p w14:paraId="1D002B54">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 其他设备及性能</w:t>
            </w:r>
          </w:p>
          <w:p w14:paraId="085547C9">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2.3.1 排气量：≥3m³/min；</w:t>
            </w:r>
          </w:p>
          <w:p w14:paraId="711B02D2">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2.3.2 排气压力≥1.6MPA；</w:t>
            </w:r>
          </w:p>
          <w:p w14:paraId="04A54D4B">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2.3.3 气缸数量≥3 个；</w:t>
            </w:r>
          </w:p>
          <w:p w14:paraId="047DAE9F">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2.3.4 储气罐为下置卧式；附件连接出气口：≥2 个；</w:t>
            </w:r>
          </w:p>
          <w:p w14:paraId="5D294A20">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2.3.5 整体框架采用加厚槽钢焊接成型，底部带有防滑移动脚轮；</w:t>
            </w:r>
          </w:p>
          <w:p w14:paraId="71EF592E">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2.3.6 整体气路采用加粗气管；</w:t>
            </w:r>
          </w:p>
          <w:p w14:paraId="5F70877B">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2.3.7 配备长轴、短轴、手持风炮各 1 台、5m、10m 风炮气管各 2 根；</w:t>
            </w:r>
          </w:p>
          <w:p w14:paraId="54BE4DE2">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2.3.7.1 长轴、短轴风炮输出端为 1" 方头；扭紧螺栓能力：≥M36；</w:t>
            </w:r>
          </w:p>
          <w:p w14:paraId="3024CBD5">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2.3.7.2 手持风炮输出端为 1/2" 方头；</w:t>
            </w:r>
          </w:p>
          <w:p w14:paraId="4A39F45F">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2.3.7.3 风炮气管为高压防爆钢丝气管</w:t>
            </w:r>
          </w:p>
          <w:p w14:paraId="1912CCAC">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kern w:val="0"/>
                <w:sz w:val="20"/>
                <w:szCs w:val="20"/>
                <w:highlight w:val="none"/>
                <w:u w:val="none"/>
                <w:lang w:val="en-US" w:eastAsia="zh-CN" w:bidi="ar"/>
              </w:rPr>
            </w:pPr>
            <w:r>
              <w:rPr>
                <w:rStyle w:val="3"/>
                <w:rFonts w:hint="eastAsia" w:ascii="宋体" w:hAnsi="宋体" w:eastAsia="宋体" w:cs="宋体"/>
                <w:i w:val="0"/>
                <w:iCs w:val="0"/>
                <w:strike w:val="0"/>
                <w:dstrike w:val="0"/>
                <w:color w:val="auto"/>
                <w:kern w:val="0"/>
                <w:sz w:val="20"/>
                <w:szCs w:val="20"/>
                <w:highlight w:val="none"/>
                <w:u w:val="none"/>
                <w:lang w:val="en-US" w:eastAsia="zh-CN" w:bidi="ar"/>
              </w:rPr>
              <w:t>3.其他要求</w:t>
            </w:r>
          </w:p>
          <w:p w14:paraId="23DE86E7">
            <w:pPr>
              <w:pStyle w:val="4"/>
              <w:keepNext w:val="0"/>
              <w:keepLines w:val="0"/>
              <w:widowControl/>
              <w:suppressLineNumbers w:val="0"/>
              <w:jc w:val="left"/>
              <w:textAlignment w:val="center"/>
              <w:rPr>
                <w:rStyle w:val="3"/>
                <w:rFonts w:hint="eastAsia" w:ascii="宋体" w:hAnsi="宋体" w:eastAsia="宋体" w:cs="宋体"/>
                <w:i w:val="0"/>
                <w:iCs w:val="0"/>
                <w:strike/>
                <w:dstrike w:val="0"/>
                <w:color w:val="auto"/>
                <w:kern w:val="0"/>
                <w:sz w:val="20"/>
                <w:szCs w:val="20"/>
                <w:highlight w:val="none"/>
                <w:u w:val="none"/>
                <w:lang w:val="en-US" w:eastAsia="zh-CN" w:bidi="ar"/>
              </w:rPr>
            </w:pPr>
            <w:r>
              <w:rPr>
                <w:rStyle w:val="3"/>
                <w:rFonts w:hint="eastAsia" w:ascii="宋体" w:hAnsi="宋体" w:eastAsia="宋体" w:cs="宋体"/>
                <w:i w:val="0"/>
                <w:iCs w:val="0"/>
                <w:strike w:val="0"/>
                <w:dstrike w:val="0"/>
                <w:color w:val="auto"/>
                <w:kern w:val="0"/>
                <w:sz w:val="20"/>
                <w:szCs w:val="20"/>
                <w:highlight w:val="none"/>
                <w:u w:val="none"/>
                <w:lang w:val="en-US" w:eastAsia="zh-CN" w:bidi="ar"/>
              </w:rPr>
              <w:t>3.1 铭牌及包装要求：产品应有中文铭牌，铭牌内容应符合该产品标准要求，提供硬质抗摔、防潮、防震专用器材箱，器材箱表面标注永久性产品信息，包括但不限于产品名称、供应厂商、生产日期等。</w:t>
            </w:r>
          </w:p>
          <w:p w14:paraId="13D3E6D7">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kern w:val="0"/>
                <w:sz w:val="20"/>
                <w:szCs w:val="20"/>
                <w:highlight w:val="none"/>
                <w:u w:val="none"/>
                <w:lang w:val="en-US" w:eastAsia="zh-CN" w:bidi="ar"/>
              </w:rPr>
            </w:pPr>
            <w:r>
              <w:rPr>
                <w:rStyle w:val="3"/>
                <w:rFonts w:hint="eastAsia" w:ascii="宋体" w:hAnsi="宋体" w:eastAsia="宋体" w:cs="宋体"/>
                <w:i w:val="0"/>
                <w:iCs w:val="0"/>
                <w:strike w:val="0"/>
                <w:dstrike w:val="0"/>
                <w:color w:val="auto"/>
                <w:kern w:val="0"/>
                <w:sz w:val="20"/>
                <w:szCs w:val="20"/>
                <w:highlight w:val="none"/>
                <w:u w:val="none"/>
                <w:lang w:val="en-US" w:eastAsia="zh-CN" w:bidi="ar"/>
              </w:rPr>
              <w:t>3.2 二维码信息要求：设置于器材合适位置，采用激光打印二维码，扫码后显示产品说明书（非图片）和操作视频，内容包括但不限于用途、操作方法、注意事项、维护保养等信息。</w:t>
            </w:r>
          </w:p>
          <w:p w14:paraId="4F3C2A26">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strike w:val="0"/>
                <w:dstrike w:val="0"/>
                <w:color w:val="auto"/>
                <w:kern w:val="0"/>
                <w:sz w:val="20"/>
                <w:szCs w:val="20"/>
                <w:highlight w:val="none"/>
                <w:u w:val="none"/>
                <w:lang w:val="en-US" w:eastAsia="zh-CN" w:bidi="ar"/>
              </w:rPr>
              <w:t>3.3 资料要求：产品交付时提供相关检查报告、纸制中文使用说明书，电子版产品说明书或 U 盘。</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2535AD8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w:t>
            </w:r>
          </w:p>
        </w:tc>
      </w:tr>
      <w:tr w14:paraId="27B83D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94"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2BEB355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7</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743BEF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 xml:space="preserve">风炮机和套筒       </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5D8336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75FC7E77">
            <w:pPr>
              <w:pStyle w:val="4"/>
              <w:keepNext w:val="0"/>
              <w:keepLines w:val="0"/>
              <w:widowControl/>
              <w:numPr>
                <w:ilvl w:val="0"/>
                <w:numId w:val="2"/>
              </w:numPr>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检测报告与产品配备要求</w:t>
            </w:r>
          </w:p>
          <w:p w14:paraId="69E94331">
            <w:pPr>
              <w:pStyle w:val="4"/>
              <w:keepNext w:val="0"/>
              <w:keepLines w:val="0"/>
              <w:widowControl/>
              <w:suppressLineNumbers w:val="0"/>
              <w:jc w:val="left"/>
              <w:textAlignment w:val="center"/>
              <w:rPr>
                <w:rStyle w:val="3"/>
                <w:rFonts w:hint="eastAsia" w:ascii="宋体" w:hAnsi="宋体" w:eastAsia="宋体" w:cs="宋体"/>
                <w:b/>
                <w:bCs/>
                <w:i w:val="0"/>
                <w:iCs w:val="0"/>
                <w:strike w:val="0"/>
                <w:dstrike w:val="0"/>
                <w:color w:val="auto"/>
                <w:sz w:val="20"/>
                <w:szCs w:val="20"/>
                <w:highlight w:val="none"/>
                <w:u w:val="none"/>
              </w:rPr>
            </w:pPr>
            <w:r>
              <w:rPr>
                <w:rStyle w:val="3"/>
                <w:rFonts w:hint="eastAsia" w:ascii="宋体" w:hAnsi="宋体" w:eastAsia="宋体" w:cs="宋体"/>
                <w:b/>
                <w:bCs/>
                <w:i w:val="0"/>
                <w:iCs w:val="0"/>
                <w:strike w:val="0"/>
                <w:dstrike w:val="0"/>
                <w:color w:val="auto"/>
                <w:sz w:val="20"/>
                <w:szCs w:val="20"/>
                <w:highlight w:val="none"/>
                <w:u w:val="none"/>
              </w:rPr>
              <w:t>1.1 产品符合相关标准要求，</w:t>
            </w:r>
            <w:r>
              <w:rPr>
                <w:rStyle w:val="3"/>
                <w:rFonts w:hint="eastAsia" w:ascii="宋体" w:hAnsi="宋体" w:eastAsia="宋体" w:cs="宋体"/>
                <w:b/>
                <w:bCs/>
                <w:i w:val="0"/>
                <w:iCs w:val="0"/>
                <w:color w:val="auto"/>
                <w:kern w:val="0"/>
                <w:sz w:val="20"/>
                <w:szCs w:val="20"/>
                <w:highlight w:val="none"/>
                <w:u w:val="none"/>
                <w:lang w:val="en-US" w:eastAsia="zh-CN" w:bidi="ar"/>
              </w:rPr>
              <w:t>风炮机</w:t>
            </w:r>
            <w:r>
              <w:rPr>
                <w:rStyle w:val="3"/>
                <w:rFonts w:hint="eastAsia" w:ascii="宋体" w:hAnsi="宋体" w:eastAsia="宋体" w:cs="宋体"/>
                <w:b/>
                <w:bCs/>
                <w:i w:val="0"/>
                <w:iCs w:val="0"/>
                <w:strike w:val="0"/>
                <w:dstrike w:val="0"/>
                <w:color w:val="auto"/>
                <w:sz w:val="20"/>
                <w:szCs w:val="20"/>
                <w:highlight w:val="none"/>
                <w:u w:val="none"/>
              </w:rPr>
              <w:t>提供由</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b/>
                <w:bCs/>
                <w:i w:val="0"/>
                <w:iCs w:val="0"/>
                <w:strike w:val="0"/>
                <w:dstrike w:val="0"/>
                <w:color w:val="auto"/>
                <w:sz w:val="20"/>
                <w:szCs w:val="20"/>
                <w:highlight w:val="none"/>
                <w:u w:val="none"/>
              </w:rPr>
              <w:t>检测机构出具、与所投产品型号一致完整有效的检验</w:t>
            </w:r>
            <w:r>
              <w:rPr>
                <w:rStyle w:val="3"/>
                <w:rFonts w:hint="eastAsia" w:ascii="宋体" w:hAnsi="宋体" w:eastAsia="宋体" w:cs="宋体"/>
                <w:b/>
                <w:bCs/>
                <w:i w:val="0"/>
                <w:iCs w:val="0"/>
                <w:strike w:val="0"/>
                <w:dstrike w:val="0"/>
                <w:color w:val="auto"/>
                <w:sz w:val="20"/>
                <w:szCs w:val="20"/>
                <w:highlight w:val="none"/>
                <w:u w:val="none"/>
                <w:lang w:val="en-US" w:eastAsia="zh-CN"/>
              </w:rPr>
              <w:t>/检测</w:t>
            </w:r>
            <w:r>
              <w:rPr>
                <w:rStyle w:val="3"/>
                <w:rFonts w:hint="eastAsia" w:ascii="宋体" w:hAnsi="宋体" w:eastAsia="宋体" w:cs="宋体"/>
                <w:b/>
                <w:bCs/>
                <w:i w:val="0"/>
                <w:iCs w:val="0"/>
                <w:strike w:val="0"/>
                <w:dstrike w:val="0"/>
                <w:color w:val="auto"/>
                <w:sz w:val="20"/>
                <w:szCs w:val="20"/>
                <w:highlight w:val="none"/>
                <w:u w:val="none"/>
              </w:rPr>
              <w:t>报告。</w:t>
            </w:r>
            <w:r>
              <w:rPr>
                <w:rStyle w:val="3"/>
                <w:rFonts w:hint="eastAsia" w:ascii="宋体" w:hAnsi="宋体" w:eastAsia="宋体" w:cs="宋体"/>
                <w:b/>
                <w:bCs/>
                <w:i w:val="0"/>
                <w:iCs w:val="0"/>
                <w:color w:val="auto"/>
                <w:kern w:val="0"/>
                <w:sz w:val="20"/>
                <w:szCs w:val="20"/>
                <w:highlight w:val="none"/>
                <w:u w:val="none"/>
                <w:lang w:val="en-US" w:eastAsia="zh-CN" w:bidi="ar"/>
              </w:rPr>
              <w:t>（投标时提供）</w:t>
            </w:r>
          </w:p>
          <w:p w14:paraId="22A6A4C4">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1.</w:t>
            </w:r>
            <w:r>
              <w:rPr>
                <w:rStyle w:val="3"/>
                <w:rFonts w:hint="eastAsia" w:ascii="宋体" w:hAnsi="宋体" w:eastAsia="宋体" w:cs="宋体"/>
                <w:i w:val="0"/>
                <w:iCs w:val="0"/>
                <w:color w:val="auto"/>
                <w:sz w:val="20"/>
                <w:szCs w:val="20"/>
                <w:highlight w:val="none"/>
                <w:u w:val="none"/>
                <w:lang w:val="en-US" w:eastAsia="zh-CN"/>
              </w:rPr>
              <w:t>2</w:t>
            </w:r>
            <w:r>
              <w:rPr>
                <w:rStyle w:val="3"/>
                <w:rFonts w:hint="eastAsia" w:ascii="宋体" w:hAnsi="宋体" w:eastAsia="宋体" w:cs="宋体"/>
                <w:i w:val="0"/>
                <w:iCs w:val="0"/>
                <w:color w:val="auto"/>
                <w:sz w:val="20"/>
                <w:szCs w:val="20"/>
                <w:highlight w:val="none"/>
                <w:u w:val="none"/>
              </w:rPr>
              <w:t xml:space="preserve"> 提供长轴、短轴各一台</w:t>
            </w:r>
          </w:p>
          <w:p w14:paraId="3F5D6060">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lang w:val="en-US" w:eastAsia="zh-CN"/>
              </w:rPr>
              <w:t>2.</w:t>
            </w:r>
            <w:r>
              <w:rPr>
                <w:rStyle w:val="3"/>
                <w:rFonts w:hint="eastAsia" w:ascii="宋体" w:hAnsi="宋体" w:eastAsia="宋体" w:cs="宋体"/>
                <w:i w:val="0"/>
                <w:iCs w:val="0"/>
                <w:color w:val="auto"/>
                <w:sz w:val="20"/>
                <w:szCs w:val="20"/>
                <w:highlight w:val="none"/>
                <w:u w:val="none"/>
              </w:rPr>
              <w:t>产品性能及配件要求</w:t>
            </w:r>
          </w:p>
          <w:p w14:paraId="3DC9D376">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 长轴主要性能</w:t>
            </w:r>
          </w:p>
          <w:p w14:paraId="502D709F">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2.1.1 输出端为 1" 方头；扭紧螺栓能力：≥M36；单锤无销；</w:t>
            </w:r>
          </w:p>
          <w:p w14:paraId="4B07B080">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2.1.2 工作扭矩：≥3500（N.m），最大反向扭矩≥2500（N.m）；</w:t>
            </w:r>
          </w:p>
          <w:p w14:paraId="4516464A">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2.1.3 空转转速：≥4500（rpm），耗气量：≤20（CFM）；</w:t>
            </w:r>
          </w:p>
          <w:p w14:paraId="55623053">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2.1.4 输出轴长度：8"，进气口尺寸：1/2"；</w:t>
            </w:r>
          </w:p>
          <w:p w14:paraId="65EE9423">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2.1.5 最小管内直径：12.5mm，工作气压：≥8（Kgf/cm²）；</w:t>
            </w:r>
          </w:p>
          <w:p w14:paraId="74DE3475">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2.1.6 长宽高（mm）：≤650</w:t>
            </w:r>
            <w:r>
              <w:rPr>
                <w:rStyle w:val="3"/>
                <w:rFonts w:hint="eastAsia" w:ascii="宋体" w:hAnsi="宋体" w:eastAsia="宋体" w:cs="宋体"/>
                <w:i w:val="0"/>
                <w:iCs w:val="0"/>
                <w:color w:val="auto"/>
                <w:sz w:val="20"/>
                <w:szCs w:val="20"/>
                <w:highlight w:val="none"/>
                <w:u w:val="none"/>
                <w:lang w:val="en-US" w:eastAsia="zh-CN"/>
              </w:rPr>
              <w:t>*</w:t>
            </w:r>
            <w:r>
              <w:rPr>
                <w:rStyle w:val="3"/>
                <w:rFonts w:hint="eastAsia" w:ascii="宋体" w:hAnsi="宋体" w:eastAsia="宋体" w:cs="宋体"/>
                <w:i w:val="0"/>
                <w:iCs w:val="0"/>
                <w:color w:val="auto"/>
                <w:sz w:val="20"/>
                <w:szCs w:val="20"/>
                <w:highlight w:val="none"/>
                <w:u w:val="none"/>
              </w:rPr>
              <w:t>150</w:t>
            </w:r>
            <w:r>
              <w:rPr>
                <w:rStyle w:val="3"/>
                <w:rFonts w:hint="eastAsia" w:ascii="宋体" w:hAnsi="宋体" w:eastAsia="宋体" w:cs="宋体"/>
                <w:i w:val="0"/>
                <w:iCs w:val="0"/>
                <w:color w:val="auto"/>
                <w:sz w:val="20"/>
                <w:szCs w:val="20"/>
                <w:highlight w:val="none"/>
                <w:u w:val="none"/>
                <w:lang w:val="en-US" w:eastAsia="zh-CN"/>
              </w:rPr>
              <w:t>*</w:t>
            </w:r>
            <w:r>
              <w:rPr>
                <w:rStyle w:val="3"/>
                <w:rFonts w:hint="eastAsia" w:ascii="宋体" w:hAnsi="宋体" w:eastAsia="宋体" w:cs="宋体"/>
                <w:i w:val="0"/>
                <w:iCs w:val="0"/>
                <w:color w:val="auto"/>
                <w:sz w:val="20"/>
                <w:szCs w:val="20"/>
                <w:highlight w:val="none"/>
                <w:u w:val="none"/>
              </w:rPr>
              <w:t>200，净重：≤15kg；</w:t>
            </w:r>
          </w:p>
          <w:p w14:paraId="439DA6D0">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 短轴主要性能</w:t>
            </w:r>
          </w:p>
          <w:p w14:paraId="3A26DDAD">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2.2.1 输出端为 1" 方头；扭紧螺栓能力：≥M36；单锤无销；</w:t>
            </w:r>
          </w:p>
          <w:p w14:paraId="0C857BB0">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2.2.2 工作扭矩：≥3500（N.m），最大反向扭矩≥2500（N.m）；</w:t>
            </w:r>
          </w:p>
          <w:p w14:paraId="68AFA531">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2.2.3 空转转速：≥4500（rpm），耗气量：≤20（CFM）；</w:t>
            </w:r>
          </w:p>
          <w:p w14:paraId="16D8FC45">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2.2.4 输出轴长度：2"，进气口尺寸：1/2"；</w:t>
            </w:r>
          </w:p>
          <w:p w14:paraId="69530091">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2.2.5 最小管内直径：12.5mm，工作气压：≥8（Kgf/cm²）；</w:t>
            </w:r>
          </w:p>
          <w:p w14:paraId="246501EA">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2.2.6 长宽高（mm）：≤500</w:t>
            </w:r>
            <w:r>
              <w:rPr>
                <w:rStyle w:val="3"/>
                <w:rFonts w:hint="eastAsia" w:ascii="宋体" w:hAnsi="宋体" w:eastAsia="宋体" w:cs="宋体"/>
                <w:i w:val="0"/>
                <w:iCs w:val="0"/>
                <w:color w:val="auto"/>
                <w:sz w:val="20"/>
                <w:szCs w:val="20"/>
                <w:highlight w:val="none"/>
                <w:u w:val="none"/>
                <w:lang w:val="en-US" w:eastAsia="zh-CN"/>
              </w:rPr>
              <w:t>*</w:t>
            </w:r>
            <w:r>
              <w:rPr>
                <w:rStyle w:val="3"/>
                <w:rFonts w:hint="eastAsia" w:ascii="宋体" w:hAnsi="宋体" w:eastAsia="宋体" w:cs="宋体"/>
                <w:i w:val="0"/>
                <w:iCs w:val="0"/>
                <w:color w:val="auto"/>
                <w:sz w:val="20"/>
                <w:szCs w:val="20"/>
                <w:highlight w:val="none"/>
                <w:u w:val="none"/>
              </w:rPr>
              <w:t>150</w:t>
            </w:r>
            <w:r>
              <w:rPr>
                <w:rStyle w:val="3"/>
                <w:rFonts w:hint="eastAsia" w:ascii="宋体" w:hAnsi="宋体" w:eastAsia="宋体" w:cs="宋体"/>
                <w:i w:val="0"/>
                <w:iCs w:val="0"/>
                <w:color w:val="auto"/>
                <w:sz w:val="20"/>
                <w:szCs w:val="20"/>
                <w:highlight w:val="none"/>
                <w:u w:val="none"/>
                <w:lang w:val="en-US" w:eastAsia="zh-CN"/>
              </w:rPr>
              <w:t>*</w:t>
            </w:r>
            <w:r>
              <w:rPr>
                <w:rStyle w:val="3"/>
                <w:rFonts w:hint="eastAsia" w:ascii="宋体" w:hAnsi="宋体" w:eastAsia="宋体" w:cs="宋体"/>
                <w:i w:val="0"/>
                <w:iCs w:val="0"/>
                <w:color w:val="auto"/>
                <w:sz w:val="20"/>
                <w:szCs w:val="20"/>
                <w:highlight w:val="none"/>
                <w:u w:val="none"/>
              </w:rPr>
              <w:t>200，净重：≤13kg；</w:t>
            </w:r>
          </w:p>
          <w:p w14:paraId="23FBA7A5">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2.3 套筒要求</w:t>
            </w:r>
          </w:p>
          <w:p w14:paraId="0A19EABD">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2.3.1 材料：铬钼钢材质，坚固耐用；</w:t>
            </w:r>
          </w:p>
          <w:p w14:paraId="59B64717">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2.3.2 规格（mm）：22、24、27、30、32、33、34、36、38、41、46、50、55、60、65、70 及 200mm 连接杆 17 件，整齐收纳为一个工具箱并整齐摆放（与风炮机配套使用）；</w:t>
            </w:r>
          </w:p>
          <w:p w14:paraId="7B7DE53D">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2.4 配备 10 米、20 米钢丝管各 2 根，主机进气口快速接口 2 个。</w:t>
            </w:r>
          </w:p>
          <w:p w14:paraId="0FBEC3A7">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sz w:val="20"/>
                <w:szCs w:val="20"/>
                <w:highlight w:val="none"/>
                <w:u w:val="none"/>
              </w:rPr>
            </w:pPr>
            <w:r>
              <w:rPr>
                <w:rStyle w:val="3"/>
                <w:rFonts w:hint="eastAsia" w:ascii="宋体" w:hAnsi="宋体" w:eastAsia="宋体" w:cs="宋体"/>
                <w:i w:val="0"/>
                <w:iCs w:val="0"/>
                <w:strike w:val="0"/>
                <w:dstrike w:val="0"/>
                <w:color w:val="auto"/>
                <w:sz w:val="20"/>
                <w:szCs w:val="20"/>
                <w:highlight w:val="none"/>
                <w:u w:val="none"/>
                <w:lang w:val="en-US" w:eastAsia="zh-CN"/>
              </w:rPr>
              <w:t>3.</w:t>
            </w:r>
            <w:r>
              <w:rPr>
                <w:rStyle w:val="3"/>
                <w:rFonts w:hint="eastAsia" w:ascii="宋体" w:hAnsi="宋体" w:eastAsia="宋体" w:cs="宋体"/>
                <w:i w:val="0"/>
                <w:iCs w:val="0"/>
                <w:strike w:val="0"/>
                <w:dstrike w:val="0"/>
                <w:color w:val="auto"/>
                <w:sz w:val="20"/>
                <w:szCs w:val="20"/>
                <w:highlight w:val="none"/>
                <w:u w:val="none"/>
              </w:rPr>
              <w:t>其他要求</w:t>
            </w:r>
          </w:p>
          <w:p w14:paraId="7E84A3B2">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sz w:val="20"/>
                <w:szCs w:val="20"/>
                <w:highlight w:val="none"/>
                <w:u w:val="none"/>
              </w:rPr>
            </w:pPr>
            <w:r>
              <w:rPr>
                <w:rStyle w:val="3"/>
                <w:rFonts w:hint="eastAsia" w:ascii="宋体" w:hAnsi="宋体" w:eastAsia="宋体" w:cs="宋体"/>
                <w:i w:val="0"/>
                <w:iCs w:val="0"/>
                <w:strike w:val="0"/>
                <w:dstrike w:val="0"/>
                <w:color w:val="auto"/>
                <w:sz w:val="20"/>
                <w:szCs w:val="20"/>
                <w:highlight w:val="none"/>
                <w:u w:val="none"/>
              </w:rPr>
              <w:t>3.1 铭牌及包装要求：产品应有中文铭牌，铭牌内容应符合该产品标准要求</w:t>
            </w:r>
            <w:r>
              <w:rPr>
                <w:rStyle w:val="3"/>
                <w:rFonts w:hint="eastAsia" w:ascii="宋体" w:hAnsi="宋体" w:eastAsia="宋体" w:cs="宋体"/>
                <w:i w:val="0"/>
                <w:iCs w:val="0"/>
                <w:strike w:val="0"/>
                <w:dstrike w:val="0"/>
                <w:color w:val="auto"/>
                <w:sz w:val="20"/>
                <w:szCs w:val="20"/>
                <w:highlight w:val="none"/>
                <w:u w:val="none"/>
                <w:lang w:eastAsia="zh-CN"/>
              </w:rPr>
              <w:t>，</w:t>
            </w:r>
            <w:r>
              <w:rPr>
                <w:rStyle w:val="3"/>
                <w:rFonts w:hint="eastAsia" w:ascii="宋体" w:hAnsi="宋体" w:eastAsia="宋体" w:cs="宋体"/>
                <w:i w:val="0"/>
                <w:iCs w:val="0"/>
                <w:strike w:val="0"/>
                <w:dstrike w:val="0"/>
                <w:color w:val="auto"/>
                <w:sz w:val="20"/>
                <w:szCs w:val="20"/>
                <w:highlight w:val="none"/>
                <w:u w:val="none"/>
              </w:rPr>
              <w:t>提供硬质抗摔、防潮、防震专用器材箱，器材箱表面标注永久性产品信息，包括但不限于产品名称、供应厂商、生产日期等。</w:t>
            </w:r>
          </w:p>
          <w:p w14:paraId="4D07C3F4">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sz w:val="20"/>
                <w:szCs w:val="20"/>
                <w:highlight w:val="none"/>
                <w:u w:val="none"/>
              </w:rPr>
            </w:pPr>
            <w:r>
              <w:rPr>
                <w:rStyle w:val="3"/>
                <w:rFonts w:hint="eastAsia" w:ascii="宋体" w:hAnsi="宋体" w:eastAsia="宋体" w:cs="宋体"/>
                <w:i w:val="0"/>
                <w:iCs w:val="0"/>
                <w:strike w:val="0"/>
                <w:dstrike w:val="0"/>
                <w:color w:val="auto"/>
                <w:sz w:val="20"/>
                <w:szCs w:val="20"/>
                <w:highlight w:val="none"/>
                <w:u w:val="none"/>
              </w:rPr>
              <w:t>3.2 二维码信息要求：设置于器材合适位置，采用激光打印二维码，扫码后显示产品说明书（非图片）和操作视频，内容包括但不限于用途、操作方法、注意事项、维护保养等信息。</w:t>
            </w:r>
          </w:p>
          <w:p w14:paraId="6DA96CEE">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strike w:val="0"/>
                <w:dstrike w:val="0"/>
                <w:color w:val="auto"/>
                <w:sz w:val="20"/>
                <w:szCs w:val="20"/>
                <w:highlight w:val="none"/>
                <w:u w:val="none"/>
              </w:rPr>
              <w:t>3.3 资料要求：产品交付时提供相关检查报告、纸制中文使用说明书，电子版产品说明书或 U 盘。</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47F4AFD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w:t>
            </w:r>
          </w:p>
        </w:tc>
      </w:tr>
      <w:tr w14:paraId="6B0DFE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5B398EF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8</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0FCA0F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 xml:space="preserve">无刷充电式D型冲击扳手                </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2293AD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2F247D1D">
            <w:pPr>
              <w:pStyle w:val="4"/>
              <w:keepNext w:val="0"/>
              <w:keepLines w:val="0"/>
              <w:widowControl/>
              <w:numPr>
                <w:ilvl w:val="0"/>
                <w:numId w:val="3"/>
              </w:numPr>
              <w:suppressLineNumbers w:val="0"/>
              <w:jc w:val="left"/>
              <w:textAlignment w:val="center"/>
              <w:rPr>
                <w:rStyle w:val="3"/>
                <w:rFonts w:hint="eastAsia" w:ascii="宋体" w:hAnsi="宋体" w:eastAsia="宋体" w:cs="宋体"/>
                <w:b/>
                <w:bCs/>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整体要求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1.1</w:t>
            </w:r>
            <w:r>
              <w:rPr>
                <w:rStyle w:val="3"/>
                <w:rFonts w:hint="eastAsia" w:ascii="宋体" w:hAnsi="宋体" w:eastAsia="宋体" w:cs="宋体"/>
                <w:b/>
                <w:bCs/>
                <w:i w:val="0"/>
                <w:iCs w:val="0"/>
                <w:color w:val="auto"/>
                <w:kern w:val="0"/>
                <w:sz w:val="20"/>
                <w:szCs w:val="20"/>
                <w:highlight w:val="none"/>
                <w:u w:val="none"/>
                <w:lang w:val="en-US" w:eastAsia="zh-CN" w:bidi="ar"/>
              </w:rPr>
              <w:t>符合国家标准要求，提供由</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b/>
                <w:bCs/>
                <w:i w:val="0"/>
                <w:iCs w:val="0"/>
                <w:color w:val="auto"/>
                <w:kern w:val="0"/>
                <w:sz w:val="20"/>
                <w:szCs w:val="20"/>
                <w:highlight w:val="none"/>
                <w:u w:val="none"/>
                <w:lang w:val="en-US" w:eastAsia="zh-CN" w:bidi="ar"/>
              </w:rPr>
              <w:t>检测机构出具与所投产品型号一致完整有效的检验/检测报告。（投标时提供）</w:t>
            </w:r>
          </w:p>
          <w:p w14:paraId="4868C6F3">
            <w:pPr>
              <w:pStyle w:val="4"/>
              <w:keepNext w:val="0"/>
              <w:keepLines w:val="0"/>
              <w:widowControl/>
              <w:numPr>
                <w:ilvl w:val="0"/>
                <w:numId w:val="0"/>
              </w:numPr>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2.性能要求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2.1.工作电压：≥18V，配备两电一充；</w:t>
            </w:r>
          </w:p>
          <w:p w14:paraId="2BE17DC0">
            <w:pPr>
              <w:pStyle w:val="4"/>
              <w:keepNext w:val="0"/>
              <w:keepLines w:val="0"/>
              <w:widowControl/>
              <w:numPr>
                <w:ilvl w:val="0"/>
                <w:numId w:val="0"/>
              </w:numPr>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2.2.电池类型：锂电池；</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2.3.重量（配电池）：≤15kg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2.4.档位调节：多档调节不少于三正一反；</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2.5.空载转速（1/2/3/反）：≥400/500/800/800rpm；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2.6.扭矩（1/2/3/反）：≥250/500/2500/2500Nm；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2.7.防护等级：≥IP65；</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2.8.夹头类型：方形一寸；</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2.9.最大拆卸拧紧螺栓：≥M48。</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3.其他要求</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3.1铭牌及包装要求：产品应有中文铭牌，铭牌内容应符合该产品标准要求，提供硬质抗摔、防潮、防震专用器材箱，器材箱表面标注永久性产品信息，包括但不限于产品名称、供应厂商、生产日期等。</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3.2二维码信息要求：设置于器材合适位置，采用激光打印二维码</w:t>
            </w:r>
            <w:r>
              <w:rPr>
                <w:rStyle w:val="3"/>
                <w:rFonts w:hint="eastAsia" w:ascii="宋体" w:hAnsi="宋体" w:eastAsia="宋体" w:cs="宋体"/>
                <w:i w:val="0"/>
                <w:iCs w:val="0"/>
                <w:strike/>
                <w:dstrike w:val="0"/>
                <w:color w:val="auto"/>
                <w:kern w:val="0"/>
                <w:sz w:val="20"/>
                <w:szCs w:val="20"/>
                <w:highlight w:val="none"/>
                <w:u w:val="none"/>
                <w:lang w:val="en-US" w:eastAsia="zh-CN" w:bidi="ar"/>
              </w:rPr>
              <w:t>，</w:t>
            </w:r>
            <w:r>
              <w:rPr>
                <w:rStyle w:val="3"/>
                <w:rFonts w:hint="eastAsia" w:ascii="宋体" w:hAnsi="宋体" w:eastAsia="宋体" w:cs="宋体"/>
                <w:i w:val="0"/>
                <w:iCs w:val="0"/>
                <w:strike w:val="0"/>
                <w:dstrike w:val="0"/>
                <w:color w:val="auto"/>
                <w:kern w:val="0"/>
                <w:sz w:val="20"/>
                <w:szCs w:val="20"/>
                <w:highlight w:val="none"/>
                <w:u w:val="none"/>
                <w:lang w:val="en-US" w:eastAsia="zh-CN" w:bidi="ar"/>
              </w:rPr>
              <w:t>扫码后显示产品说明书（非图片）和操作视频，内容包括但不限于用途、操作方法、注意事项、维护保养等信息。</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3.3资料要求：产品交付时提供相关检查报告、纸制中文使用说明书，电子版产品说明书或U盘。</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3DE4896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w:t>
            </w:r>
          </w:p>
        </w:tc>
      </w:tr>
      <w:tr w14:paraId="7A883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1807C8F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9</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EB6FD0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卧式气动千斤顶</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1CBCF9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50BB11CC">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1.电镀防锈；卧式折叠；</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2.气动千斤顶；</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3.起重量≥大于50吨；</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4.底部带滑轮，方便移动；</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5.附带两块垫铁；10米气管两根。</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1E7B322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w:t>
            </w:r>
          </w:p>
        </w:tc>
      </w:tr>
      <w:tr w14:paraId="70DE4F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5"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1218A5B8">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10</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EFF002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刹车鼓移动推车</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7CA923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辆</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0B05E016">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1.高强度钢管；</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2.重负荷滚动滑轮；</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3.长≥1.3米 宽≥0.5米；</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4.重量≤8Kg 。</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5.用于拆卸车辆轮胎及刹车鼓时移动。</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3E109B6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w:t>
            </w:r>
          </w:p>
        </w:tc>
      </w:tr>
      <w:tr w14:paraId="684A3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767EC55C">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11</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C6F241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 xml:space="preserve">启动飞轮          </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5FAEA4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494868F1">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1.450机动链锯启动飞轮。</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2.铝合金材质，一体压铸成型</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3BEB562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15</w:t>
            </w:r>
          </w:p>
        </w:tc>
      </w:tr>
      <w:tr w14:paraId="1DDF42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6DFBAFAE">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12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13A9AA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多功能工具柜车(含工具）</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D04988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1E5A8CCA">
            <w:pPr>
              <w:pStyle w:val="4"/>
              <w:keepNext w:val="0"/>
              <w:keepLines w:val="0"/>
              <w:widowControl/>
              <w:suppressLineNumbers w:val="0"/>
              <w:jc w:val="left"/>
              <w:textAlignment w:val="center"/>
              <w:rPr>
                <w:rStyle w:val="3"/>
                <w:rFonts w:hint="default"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1.</w:t>
            </w:r>
            <w:r>
              <w:rPr>
                <w:rStyle w:val="3"/>
                <w:rFonts w:hint="eastAsia" w:ascii="宋体" w:hAnsi="宋体" w:eastAsia="宋体" w:cs="宋体"/>
                <w:i w:val="0"/>
                <w:iCs w:val="0"/>
                <w:color w:val="auto"/>
                <w:kern w:val="0"/>
                <w:sz w:val="20"/>
                <w:szCs w:val="20"/>
                <w:highlight w:val="none"/>
                <w:u w:val="none"/>
                <w:lang w:val="en-US" w:eastAsia="zh-CN" w:bidi="ar"/>
              </w:rPr>
              <w:t>车体要求</w:t>
            </w:r>
          </w:p>
          <w:p w14:paraId="39BF87DD">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1.1</w:t>
            </w:r>
            <w:r>
              <w:rPr>
                <w:rStyle w:val="3"/>
                <w:rFonts w:hint="eastAsia" w:ascii="宋体" w:hAnsi="宋体" w:eastAsia="宋体" w:cs="宋体"/>
                <w:i w:val="0"/>
                <w:iCs w:val="0"/>
                <w:color w:val="auto"/>
                <w:kern w:val="0"/>
                <w:sz w:val="20"/>
                <w:szCs w:val="20"/>
                <w:highlight w:val="none"/>
                <w:u w:val="none"/>
                <w:lang w:val="en-US" w:eastAsia="zh-CN" w:bidi="ar"/>
              </w:rPr>
              <w:t xml:space="preserve"> 车体采用≥1.2mm厚度冷轧钢板制造，砂漆表面，抗滑痕，防锈强，1.0mm厚度冷轧钢板抽屉，滚珠滑轨设计；</w:t>
            </w:r>
          </w:p>
          <w:p w14:paraId="1724FDCD">
            <w:pPr>
              <w:pStyle w:val="4"/>
              <w:keepNext w:val="0"/>
              <w:keepLines w:val="0"/>
              <w:widowControl/>
              <w:suppressLineNumbers w:val="0"/>
              <w:jc w:val="left"/>
              <w:textAlignment w:val="center"/>
              <w:rPr>
                <w:rStyle w:val="3"/>
                <w:rFonts w:hint="default"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1.2</w:t>
            </w:r>
            <w:r>
              <w:rPr>
                <w:rStyle w:val="3"/>
                <w:rFonts w:hint="eastAsia" w:ascii="宋体" w:hAnsi="宋体" w:eastAsia="宋体" w:cs="宋体"/>
                <w:i w:val="0"/>
                <w:iCs w:val="0"/>
                <w:color w:val="auto"/>
                <w:kern w:val="0"/>
                <w:sz w:val="20"/>
                <w:szCs w:val="20"/>
                <w:highlight w:val="none"/>
                <w:u w:val="none"/>
                <w:lang w:val="en-US" w:eastAsia="zh-CN" w:bidi="ar"/>
              </w:rPr>
              <w:t xml:space="preserve"> 静音脚轮带刹车；柜体7层拉箱，每一层拉箱内置泡沫托板，整齐摆放各类器材。</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b/>
                <w:bCs/>
                <w:i w:val="0"/>
                <w:iCs w:val="0"/>
                <w:color w:val="auto"/>
                <w:kern w:val="0"/>
                <w:sz w:val="20"/>
                <w:szCs w:val="20"/>
                <w:highlight w:val="none"/>
                <w:u w:val="none"/>
                <w:lang w:val="en-US" w:eastAsia="zh-CN" w:bidi="ar"/>
              </w:rPr>
              <w:t>2.</w:t>
            </w:r>
            <w:r>
              <w:rPr>
                <w:rStyle w:val="3"/>
                <w:rFonts w:hint="eastAsia" w:ascii="宋体" w:hAnsi="宋体" w:eastAsia="宋体" w:cs="宋体"/>
                <w:i w:val="0"/>
                <w:iCs w:val="0"/>
                <w:color w:val="auto"/>
                <w:kern w:val="0"/>
                <w:sz w:val="20"/>
                <w:szCs w:val="20"/>
                <w:highlight w:val="none"/>
                <w:u w:val="none"/>
                <w:lang w:val="en-US" w:eastAsia="zh-CN" w:bidi="ar"/>
              </w:rPr>
              <w:t>工具配备要求</w:t>
            </w:r>
          </w:p>
          <w:p w14:paraId="19A0941F">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2.1</w:t>
            </w:r>
            <w:r>
              <w:rPr>
                <w:rStyle w:val="3"/>
                <w:rFonts w:hint="eastAsia" w:ascii="宋体" w:hAnsi="宋体" w:eastAsia="宋体" w:cs="宋体"/>
                <w:i w:val="0"/>
                <w:iCs w:val="0"/>
                <w:color w:val="auto"/>
                <w:kern w:val="0"/>
                <w:sz w:val="20"/>
                <w:szCs w:val="20"/>
                <w:highlight w:val="none"/>
                <w:u w:val="none"/>
                <w:lang w:val="en-US" w:eastAsia="zh-CN" w:bidi="ar"/>
              </w:rPr>
              <w:t xml:space="preserve"> 工具组配备一</w:t>
            </w:r>
          </w:p>
          <w:p w14:paraId="6D32D2A6">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2.1.1</w:t>
            </w:r>
            <w:r>
              <w:rPr>
                <w:rStyle w:val="3"/>
                <w:rFonts w:hint="eastAsia" w:ascii="宋体" w:hAnsi="宋体" w:eastAsia="宋体" w:cs="宋体"/>
                <w:i w:val="0"/>
                <w:iCs w:val="0"/>
                <w:color w:val="auto"/>
                <w:kern w:val="0"/>
                <w:sz w:val="20"/>
                <w:szCs w:val="20"/>
                <w:highlight w:val="none"/>
                <w:u w:val="none"/>
                <w:lang w:val="en-US" w:eastAsia="zh-CN" w:bidi="ar"/>
              </w:rPr>
              <w:t xml:space="preserve"> 1/2短六角套筒（mm）：8、9、10、11、12、13、14、15、16、17、19、19、20、21、22、23、24、27、30、32；1/2短梅花套筒（mm）：34-36；</w:t>
            </w:r>
          </w:p>
          <w:p w14:paraId="29413095">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2.1.2</w:t>
            </w:r>
            <w:r>
              <w:rPr>
                <w:rStyle w:val="3"/>
                <w:rFonts w:hint="eastAsia" w:ascii="宋体" w:hAnsi="宋体" w:eastAsia="宋体" w:cs="宋体"/>
                <w:i w:val="0"/>
                <w:iCs w:val="0"/>
                <w:color w:val="auto"/>
                <w:kern w:val="0"/>
                <w:sz w:val="20"/>
                <w:szCs w:val="20"/>
                <w:highlight w:val="none"/>
                <w:u w:val="none"/>
                <w:lang w:val="en-US" w:eastAsia="zh-CN" w:bidi="ar"/>
              </w:rPr>
              <w:t xml:space="preserve">  1/2压配套筒（55mm长S2）：T20、25、27、30、40、45、50、55；M5、6、8、10、12；H4、5、6、7、8；</w:t>
            </w:r>
            <w:r>
              <w:rPr>
                <w:rStyle w:val="3"/>
                <w:rFonts w:hint="eastAsia" w:ascii="宋体" w:hAnsi="宋体" w:eastAsia="宋体" w:cs="宋体"/>
                <w:b/>
                <w:bCs/>
                <w:i w:val="0"/>
                <w:iCs w:val="0"/>
                <w:color w:val="auto"/>
                <w:kern w:val="0"/>
                <w:sz w:val="20"/>
                <w:szCs w:val="20"/>
                <w:highlight w:val="none"/>
                <w:u w:val="none"/>
                <w:lang w:val="en-US" w:eastAsia="zh-CN" w:bidi="ar"/>
              </w:rPr>
              <w:t>2.1.3</w:t>
            </w:r>
            <w:r>
              <w:rPr>
                <w:rStyle w:val="3"/>
                <w:rFonts w:hint="eastAsia" w:ascii="宋体" w:hAnsi="宋体" w:eastAsia="宋体" w:cs="宋体"/>
                <w:i w:val="0"/>
                <w:iCs w:val="0"/>
                <w:color w:val="auto"/>
                <w:kern w:val="0"/>
                <w:sz w:val="20"/>
                <w:szCs w:val="20"/>
                <w:highlight w:val="none"/>
                <w:u w:val="none"/>
                <w:lang w:val="en-US" w:eastAsia="zh-CN" w:bidi="ar"/>
              </w:rPr>
              <w:t xml:space="preserve"> 1/2长气动套筒：10、11、12、13、14、15、16、17、18、19、20、21、22、24;</w:t>
            </w:r>
          </w:p>
          <w:p w14:paraId="5F7EBAD2">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2.1.4</w:t>
            </w:r>
            <w:r>
              <w:rPr>
                <w:rStyle w:val="3"/>
                <w:rFonts w:hint="eastAsia" w:ascii="宋体" w:hAnsi="宋体" w:eastAsia="宋体" w:cs="宋体"/>
                <w:i w:val="0"/>
                <w:iCs w:val="0"/>
                <w:color w:val="auto"/>
                <w:kern w:val="0"/>
                <w:sz w:val="20"/>
                <w:szCs w:val="20"/>
                <w:highlight w:val="none"/>
                <w:u w:val="none"/>
                <w:lang w:val="en-US" w:eastAsia="zh-CN" w:bidi="ar"/>
              </w:rPr>
              <w:t xml:space="preserve"> 1/2万向节、1/2弯杆（10寸）、1/2连接杆（5、10寸）、1/2压配套筒125mm长S2：T52、72齿直柄棘轮扳手1/2、1/2可调节扭力扳手（20kg）；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b/>
                <w:bCs/>
                <w:i w:val="0"/>
                <w:iCs w:val="0"/>
                <w:color w:val="auto"/>
                <w:kern w:val="0"/>
                <w:sz w:val="20"/>
                <w:szCs w:val="20"/>
                <w:highlight w:val="none"/>
                <w:u w:val="none"/>
                <w:lang w:val="en-US" w:eastAsia="zh-CN" w:bidi="ar"/>
              </w:rPr>
              <w:t>2.2</w:t>
            </w:r>
            <w:r>
              <w:rPr>
                <w:rStyle w:val="3"/>
                <w:rFonts w:hint="eastAsia" w:ascii="宋体" w:hAnsi="宋体" w:eastAsia="宋体" w:cs="宋体"/>
                <w:i w:val="0"/>
                <w:iCs w:val="0"/>
                <w:color w:val="auto"/>
                <w:kern w:val="0"/>
                <w:sz w:val="20"/>
                <w:szCs w:val="20"/>
                <w:highlight w:val="none"/>
                <w:u w:val="none"/>
                <w:lang w:val="en-US" w:eastAsia="zh-CN" w:bidi="ar"/>
              </w:rPr>
              <w:t xml:space="preserve"> 工具配备二</w:t>
            </w:r>
          </w:p>
          <w:p w14:paraId="4D9FAD33">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2.2.1</w:t>
            </w:r>
            <w:r>
              <w:rPr>
                <w:rStyle w:val="3"/>
                <w:rFonts w:hint="eastAsia" w:ascii="宋体" w:hAnsi="宋体" w:eastAsia="宋体" w:cs="宋体"/>
                <w:i w:val="0"/>
                <w:iCs w:val="0"/>
                <w:color w:val="auto"/>
                <w:kern w:val="0"/>
                <w:sz w:val="20"/>
                <w:szCs w:val="20"/>
                <w:highlight w:val="none"/>
                <w:u w:val="none"/>
                <w:lang w:val="en-US" w:eastAsia="zh-CN" w:bidi="ar"/>
              </w:rPr>
              <w:t xml:space="preserve"> 3/8短六角套筒（mm）：8、9、10、11、12、13、14、15、16、17、18、19;</w:t>
            </w:r>
          </w:p>
          <w:p w14:paraId="5222B494">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2.2.2</w:t>
            </w:r>
            <w:r>
              <w:rPr>
                <w:rStyle w:val="3"/>
                <w:rFonts w:hint="eastAsia" w:ascii="宋体" w:hAnsi="宋体" w:eastAsia="宋体" w:cs="宋体"/>
                <w:i w:val="0"/>
                <w:iCs w:val="0"/>
                <w:color w:val="auto"/>
                <w:kern w:val="0"/>
                <w:sz w:val="20"/>
                <w:szCs w:val="20"/>
                <w:highlight w:val="none"/>
                <w:u w:val="none"/>
                <w:lang w:val="en-US" w:eastAsia="zh-CN" w:bidi="ar"/>
              </w:rPr>
              <w:t xml:space="preserve"> 3/8长六角套筒（mm）:8、9、10、11、12、13、14、15、17、19</w:t>
            </w:r>
          </w:p>
          <w:p w14:paraId="4F7DC66C">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2.2.3</w:t>
            </w:r>
            <w:r>
              <w:rPr>
                <w:rStyle w:val="3"/>
                <w:rFonts w:hint="eastAsia" w:ascii="宋体" w:hAnsi="宋体" w:eastAsia="宋体" w:cs="宋体"/>
                <w:i w:val="0"/>
                <w:iCs w:val="0"/>
                <w:color w:val="auto"/>
                <w:kern w:val="0"/>
                <w:sz w:val="20"/>
                <w:szCs w:val="20"/>
                <w:highlight w:val="none"/>
                <w:u w:val="none"/>
                <w:lang w:val="en-US" w:eastAsia="zh-CN" w:bidi="ar"/>
              </w:rPr>
              <w:t xml:space="preserve"> 型套筒3/8E（mm）：E8、10、11、12、14、16、18、20；1/2E型套筒（mm）：E22-24；3/8*14mm梅花火花塞套筒、3/8火星塞套筒16-21mm；</w:t>
            </w:r>
          </w:p>
          <w:p w14:paraId="5BA8876B">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2.2.4</w:t>
            </w:r>
            <w:r>
              <w:rPr>
                <w:rStyle w:val="3"/>
                <w:rFonts w:hint="eastAsia" w:ascii="宋体" w:hAnsi="宋体" w:eastAsia="宋体" w:cs="宋体"/>
                <w:i w:val="0"/>
                <w:iCs w:val="0"/>
                <w:color w:val="auto"/>
                <w:kern w:val="0"/>
                <w:sz w:val="20"/>
                <w:szCs w:val="20"/>
                <w:highlight w:val="none"/>
                <w:u w:val="none"/>
                <w:lang w:val="en-US" w:eastAsia="zh-CN" w:bidi="ar"/>
              </w:rPr>
              <w:t xml:space="preserve"> 3/8压配套筒48mm长S2：T10、15、20、25、27、30、40、45、50；H3、4、5、6、7、8、10；PH1、2、3；FD5.5-6.5</w:t>
            </w:r>
          </w:p>
          <w:p w14:paraId="6A0B87B7">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2.2.5</w:t>
            </w:r>
            <w:r>
              <w:rPr>
                <w:rStyle w:val="3"/>
                <w:rFonts w:hint="eastAsia" w:ascii="宋体" w:hAnsi="宋体" w:eastAsia="宋体" w:cs="宋体"/>
                <w:i w:val="0"/>
                <w:iCs w:val="0"/>
                <w:color w:val="auto"/>
                <w:kern w:val="0"/>
                <w:sz w:val="20"/>
                <w:szCs w:val="20"/>
                <w:highlight w:val="none"/>
                <w:u w:val="none"/>
                <w:lang w:val="en-US" w:eastAsia="zh-CN" w:bidi="ar"/>
              </w:rPr>
              <w:t xml:space="preserve"> 变头：1/2*3/8、3/8*1/2、3/8*1/4、1/4*3/8、1/2弹套8厘3/8滑竿、3/8三用滑头、3/8接杆3、6、10寸、3/8万向节、72齿直柄棘轮扳手3/8；</w:t>
            </w:r>
          </w:p>
          <w:p w14:paraId="268372A7">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2.2.6</w:t>
            </w:r>
            <w:r>
              <w:rPr>
                <w:rStyle w:val="3"/>
                <w:rFonts w:hint="eastAsia" w:ascii="宋体" w:hAnsi="宋体" w:eastAsia="宋体" w:cs="宋体"/>
                <w:i w:val="0"/>
                <w:iCs w:val="0"/>
                <w:color w:val="auto"/>
                <w:kern w:val="0"/>
                <w:sz w:val="20"/>
                <w:szCs w:val="20"/>
                <w:highlight w:val="none"/>
                <w:u w:val="none"/>
                <w:lang w:val="en-US" w:eastAsia="zh-CN" w:bidi="ar"/>
              </w:rPr>
              <w:t xml:space="preserve"> 1/28mm*30长批头S2：H5、6、7、8、10、12；M5、6、8、10；PH3；中空T28、27、30、40、45、50、55</w:t>
            </w:r>
          </w:p>
          <w:p w14:paraId="08C8A04F">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2.2.7</w:t>
            </w:r>
            <w:r>
              <w:rPr>
                <w:rStyle w:val="3"/>
                <w:rFonts w:hint="eastAsia" w:ascii="宋体" w:hAnsi="宋体" w:eastAsia="宋体" w:cs="宋体"/>
                <w:i w:val="0"/>
                <w:iCs w:val="0"/>
                <w:color w:val="auto"/>
                <w:kern w:val="0"/>
                <w:sz w:val="20"/>
                <w:szCs w:val="20"/>
                <w:highlight w:val="none"/>
                <w:u w:val="none"/>
                <w:lang w:val="en-US" w:eastAsia="zh-CN" w:bidi="ar"/>
              </w:rPr>
              <w:t xml:space="preserve"> 1/4压配套筒37mm长S2：T8、10、15、20、30、40；H3、4、5、6、7、8；PZ1、2、3；PH1、2、3；FD4、5.5、7；1/4短六角套筒（mm）：4、4.5、5、5.5、6、7、8、9、10、11、12、13、14；</w:t>
            </w:r>
          </w:p>
          <w:p w14:paraId="08710B7E">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2.2.8</w:t>
            </w:r>
            <w:r>
              <w:rPr>
                <w:rStyle w:val="3"/>
                <w:rFonts w:hint="eastAsia" w:ascii="宋体" w:hAnsi="宋体" w:eastAsia="宋体" w:cs="宋体"/>
                <w:i w:val="0"/>
                <w:iCs w:val="0"/>
                <w:color w:val="auto"/>
                <w:kern w:val="0"/>
                <w:sz w:val="20"/>
                <w:szCs w:val="20"/>
                <w:highlight w:val="none"/>
                <w:u w:val="none"/>
                <w:lang w:val="en-US" w:eastAsia="zh-CN" w:bidi="ar"/>
              </w:rPr>
              <w:t xml:space="preserve"> 1/4万向节、1/4弹套、1/4滑竿、1/4接杆2-4寸、1/4软接杆、1/4小方杆、1/4批头25mm长S250个、72齿直柄棘轮扳手1/4</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b/>
                <w:bCs/>
                <w:i w:val="0"/>
                <w:iCs w:val="0"/>
                <w:color w:val="auto"/>
                <w:kern w:val="0"/>
                <w:sz w:val="20"/>
                <w:szCs w:val="20"/>
                <w:highlight w:val="none"/>
                <w:u w:val="none"/>
                <w:lang w:val="en-US" w:eastAsia="zh-CN" w:bidi="ar"/>
              </w:rPr>
              <w:t>2.3</w:t>
            </w:r>
            <w:r>
              <w:rPr>
                <w:rStyle w:val="3"/>
                <w:rFonts w:hint="eastAsia" w:ascii="宋体" w:hAnsi="宋体" w:eastAsia="宋体" w:cs="宋体"/>
                <w:i w:val="0"/>
                <w:iCs w:val="0"/>
                <w:color w:val="auto"/>
                <w:kern w:val="0"/>
                <w:sz w:val="20"/>
                <w:szCs w:val="20"/>
                <w:highlight w:val="none"/>
                <w:u w:val="none"/>
                <w:lang w:val="en-US" w:eastAsia="zh-CN" w:bidi="ar"/>
              </w:rPr>
              <w:t xml:space="preserve"> 工具配备层</w:t>
            </w:r>
          </w:p>
          <w:p w14:paraId="281B4BA3">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 xml:space="preserve">2.3.1 </w:t>
            </w:r>
            <w:r>
              <w:rPr>
                <w:rStyle w:val="3"/>
                <w:rFonts w:hint="eastAsia" w:ascii="宋体" w:hAnsi="宋体" w:eastAsia="宋体" w:cs="宋体"/>
                <w:i w:val="0"/>
                <w:iCs w:val="0"/>
                <w:color w:val="auto"/>
                <w:kern w:val="0"/>
                <w:sz w:val="20"/>
                <w:szCs w:val="20"/>
                <w:highlight w:val="none"/>
                <w:u w:val="none"/>
                <w:lang w:val="en-US" w:eastAsia="zh-CN" w:bidi="ar"/>
              </w:rPr>
              <w:t>梅花开口两用扳手（mm）：8、9、10、11、12、13、14、15、16、17、18、19、21、22、24；九件套中长内六角、九件套中长内六花；L型穿孔扳手（mm）：8、9、10、11、12、13、14；油管扳手：8*10、10*12、13*14；</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b/>
                <w:bCs/>
                <w:i w:val="0"/>
                <w:iCs w:val="0"/>
                <w:color w:val="auto"/>
                <w:kern w:val="0"/>
                <w:sz w:val="20"/>
                <w:szCs w:val="20"/>
                <w:highlight w:val="none"/>
                <w:u w:val="none"/>
                <w:lang w:val="en-US" w:eastAsia="zh-CN" w:bidi="ar"/>
              </w:rPr>
              <w:t>2.4</w:t>
            </w:r>
            <w:r>
              <w:rPr>
                <w:rStyle w:val="3"/>
                <w:rFonts w:hint="eastAsia" w:ascii="宋体" w:hAnsi="宋体" w:eastAsia="宋体" w:cs="宋体"/>
                <w:i w:val="0"/>
                <w:iCs w:val="0"/>
                <w:color w:val="auto"/>
                <w:kern w:val="0"/>
                <w:sz w:val="20"/>
                <w:szCs w:val="20"/>
                <w:highlight w:val="none"/>
                <w:u w:val="none"/>
                <w:lang w:val="en-US" w:eastAsia="zh-CN" w:bidi="ar"/>
              </w:rPr>
              <w:t xml:space="preserve"> 工具配备四</w:t>
            </w:r>
          </w:p>
          <w:p w14:paraId="5334C81E">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2.4.1</w:t>
            </w:r>
            <w:r>
              <w:rPr>
                <w:rStyle w:val="3"/>
                <w:rFonts w:hint="eastAsia" w:ascii="宋体" w:hAnsi="宋体" w:eastAsia="宋体" w:cs="宋体"/>
                <w:i w:val="0"/>
                <w:iCs w:val="0"/>
                <w:color w:val="auto"/>
                <w:kern w:val="0"/>
                <w:sz w:val="20"/>
                <w:szCs w:val="20"/>
                <w:highlight w:val="none"/>
                <w:u w:val="none"/>
                <w:lang w:val="en-US" w:eastAsia="zh-CN" w:bidi="ar"/>
              </w:rPr>
              <w:t xml:space="preserve"> 10*30长批头S2（mm）：M5、6、8、10、12；H4、5、6、7、8、10、12；T20、25、30、40、45、50、55；不穿心螺丝刀：6*38、3*75、6*100、6*150，十字一字各一把；</w:t>
            </w:r>
          </w:p>
          <w:p w14:paraId="35FAAE53">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2.4.2</w:t>
            </w:r>
            <w:r>
              <w:rPr>
                <w:rStyle w:val="3"/>
                <w:rFonts w:hint="eastAsia" w:ascii="宋体" w:hAnsi="宋体" w:eastAsia="宋体" w:cs="宋体"/>
                <w:i w:val="0"/>
                <w:iCs w:val="0"/>
                <w:color w:val="auto"/>
                <w:kern w:val="0"/>
                <w:sz w:val="20"/>
                <w:szCs w:val="20"/>
                <w:highlight w:val="none"/>
                <w:u w:val="none"/>
                <w:lang w:val="en-US" w:eastAsia="zh-CN" w:bidi="ar"/>
              </w:rPr>
              <w:t xml:space="preserve"> 10*75长批头S2（mm）：M5、6、8、10、12；H4、5、6、7、8、10、12；T20、25、30、40、45、50、55；</w:t>
            </w:r>
            <w:r>
              <w:rPr>
                <w:rStyle w:val="3"/>
                <w:rFonts w:hint="eastAsia" w:ascii="宋体" w:hAnsi="宋体" w:eastAsia="宋体" w:cs="宋体"/>
                <w:b/>
                <w:bCs/>
                <w:i w:val="0"/>
                <w:iCs w:val="0"/>
                <w:color w:val="auto"/>
                <w:kern w:val="0"/>
                <w:sz w:val="20"/>
                <w:szCs w:val="20"/>
                <w:highlight w:val="none"/>
                <w:u w:val="none"/>
                <w:lang w:val="en-US" w:eastAsia="zh-CN" w:bidi="ar"/>
              </w:rPr>
              <w:t>2.4.3</w:t>
            </w:r>
            <w:r>
              <w:rPr>
                <w:rStyle w:val="3"/>
                <w:rFonts w:hint="eastAsia" w:ascii="宋体" w:hAnsi="宋体" w:eastAsia="宋体" w:cs="宋体"/>
                <w:i w:val="0"/>
                <w:iCs w:val="0"/>
                <w:color w:val="auto"/>
                <w:kern w:val="0"/>
                <w:sz w:val="20"/>
                <w:szCs w:val="20"/>
                <w:highlight w:val="none"/>
                <w:u w:val="none"/>
                <w:lang w:val="en-US" w:eastAsia="zh-CN" w:bidi="ar"/>
              </w:rPr>
              <w:t xml:space="preserve"> 冲击批组T柄铬钢（mm）：8、10、12、13；1/2压配套筒125mm长S2：T52；</w:t>
            </w:r>
          </w:p>
          <w:p w14:paraId="6F5D631E">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2.4.4</w:t>
            </w:r>
            <w:r>
              <w:rPr>
                <w:rStyle w:val="3"/>
                <w:rFonts w:hint="eastAsia" w:ascii="宋体" w:hAnsi="宋体" w:eastAsia="宋体" w:cs="宋体"/>
                <w:i w:val="0"/>
                <w:iCs w:val="0"/>
                <w:color w:val="auto"/>
                <w:kern w:val="0"/>
                <w:sz w:val="20"/>
                <w:szCs w:val="20"/>
                <w:highlight w:val="none"/>
                <w:u w:val="none"/>
                <w:lang w:val="en-US" w:eastAsia="zh-CN" w:bidi="ar"/>
              </w:rPr>
              <w:t xml:space="preserve"> 1/4*6.3mm批头25mm长S2；18个、气门芯扳手、1/2压配套筒200mm长铬钢：H5、6、8、10、12</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b/>
                <w:bCs/>
                <w:i w:val="0"/>
                <w:iCs w:val="0"/>
                <w:color w:val="auto"/>
                <w:kern w:val="0"/>
                <w:sz w:val="20"/>
                <w:szCs w:val="20"/>
                <w:highlight w:val="none"/>
                <w:u w:val="none"/>
                <w:lang w:val="en-US" w:eastAsia="zh-CN" w:bidi="ar"/>
              </w:rPr>
              <w:t>2.5</w:t>
            </w:r>
            <w:r>
              <w:rPr>
                <w:rStyle w:val="3"/>
                <w:rFonts w:hint="eastAsia" w:ascii="宋体" w:hAnsi="宋体" w:eastAsia="宋体" w:cs="宋体"/>
                <w:i w:val="0"/>
                <w:iCs w:val="0"/>
                <w:color w:val="auto"/>
                <w:kern w:val="0"/>
                <w:sz w:val="20"/>
                <w:szCs w:val="20"/>
                <w:highlight w:val="none"/>
                <w:u w:val="none"/>
                <w:lang w:val="en-US" w:eastAsia="zh-CN" w:bidi="ar"/>
              </w:rPr>
              <w:t xml:space="preserve"> 工具配备五</w:t>
            </w:r>
          </w:p>
          <w:p w14:paraId="16F1056E">
            <w:pPr>
              <w:pStyle w:val="4"/>
              <w:keepNext w:val="0"/>
              <w:keepLines w:val="0"/>
              <w:widowControl/>
              <w:suppressLineNumbers w:val="0"/>
              <w:jc w:val="left"/>
              <w:textAlignment w:val="center"/>
              <w:rPr>
                <w:rStyle w:val="3"/>
                <w:rFonts w:hint="eastAsia" w:ascii="宋体" w:hAnsi="宋体" w:eastAsia="宋体" w:cs="宋体"/>
                <w:i w:val="0"/>
                <w:iCs w:val="0"/>
                <w:strike/>
                <w:dstrike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2.5.1</w:t>
            </w:r>
            <w:r>
              <w:rPr>
                <w:rStyle w:val="3"/>
                <w:rFonts w:hint="eastAsia" w:ascii="宋体" w:hAnsi="宋体" w:eastAsia="宋体" w:cs="宋体"/>
                <w:i w:val="0"/>
                <w:iCs w:val="0"/>
                <w:color w:val="auto"/>
                <w:kern w:val="0"/>
                <w:sz w:val="20"/>
                <w:szCs w:val="20"/>
                <w:highlight w:val="none"/>
                <w:u w:val="none"/>
                <w:lang w:val="en-US" w:eastAsia="zh-CN" w:bidi="ar"/>
              </w:rPr>
              <w:t xml:space="preserve"> 卡簧钳（175mm）:内直、外直、内弯、外弯各一把;6寸尖嘴钳、8寸尖嘴钳、6寸斜口钳、8寸钢丝钳、8寸鲤鱼钳、8寸核桃钳、10寸活动扳手、10寸水泵钳各一把。</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b/>
                <w:bCs/>
                <w:i w:val="0"/>
                <w:iCs w:val="0"/>
                <w:color w:val="auto"/>
                <w:kern w:val="0"/>
                <w:sz w:val="20"/>
                <w:szCs w:val="20"/>
                <w:highlight w:val="none"/>
                <w:u w:val="none"/>
                <w:lang w:val="en-US" w:eastAsia="zh-CN" w:bidi="ar"/>
              </w:rPr>
              <w:t>2.6</w:t>
            </w:r>
            <w:r>
              <w:rPr>
                <w:rStyle w:val="3"/>
                <w:rFonts w:hint="eastAsia" w:ascii="宋体" w:hAnsi="宋体" w:eastAsia="宋体" w:cs="宋体"/>
                <w:i w:val="0"/>
                <w:iCs w:val="0"/>
                <w:color w:val="auto"/>
                <w:kern w:val="0"/>
                <w:sz w:val="20"/>
                <w:szCs w:val="20"/>
                <w:highlight w:val="none"/>
                <w:u w:val="none"/>
                <w:lang w:val="en-US" w:eastAsia="zh-CN" w:bidi="ar"/>
              </w:rPr>
              <w:t xml:space="preserve"> 工具配备六2.6.1 扣式机滤不锈钢小号、中号、3/8滑竿；大力钳10寸、指针式扭力扳手（0-300N）、1/2扁三爪、1/2氧传感器套筒；帽式机油格钢：901、902、903、904；减震器套筒（mm）：27、32、36；10mm三角、10mm内四角、12花M16；2.6.2 1/2短梅花套筒（mm）：8、9、10、11、12、13、14、15、16、17、18、19、20、21、22、24、27、30、32；2.6.3 油底壳六角工具（mm）：8、9、10、12、14、17、T45；</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b/>
                <w:bCs/>
                <w:i w:val="0"/>
                <w:iCs w:val="0"/>
                <w:color w:val="auto"/>
                <w:kern w:val="0"/>
                <w:sz w:val="20"/>
                <w:szCs w:val="20"/>
                <w:highlight w:val="none"/>
                <w:u w:val="none"/>
                <w:lang w:val="en-US" w:eastAsia="zh-CN" w:bidi="ar"/>
              </w:rPr>
              <w:t>2.7</w:t>
            </w:r>
            <w:r>
              <w:rPr>
                <w:rStyle w:val="3"/>
                <w:rFonts w:hint="eastAsia" w:ascii="宋体" w:hAnsi="宋体" w:eastAsia="宋体" w:cs="宋体"/>
                <w:i w:val="0"/>
                <w:iCs w:val="0"/>
                <w:color w:val="auto"/>
                <w:kern w:val="0"/>
                <w:sz w:val="20"/>
                <w:szCs w:val="20"/>
                <w:highlight w:val="none"/>
                <w:u w:val="none"/>
                <w:lang w:val="en-US" w:eastAsia="zh-CN" w:bidi="ar"/>
              </w:rPr>
              <w:t xml:space="preserve"> 工具配备</w:t>
            </w:r>
          </w:p>
          <w:p w14:paraId="4EA66041">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2.7.1 万用表一块、轮胎气压检测表</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3EF638B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w:t>
            </w:r>
          </w:p>
        </w:tc>
      </w:tr>
      <w:tr w14:paraId="3F54ED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3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6A08167A">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13</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F3319B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全方位自动泛光灯</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901BE9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6A89C4A1">
            <w:pPr>
              <w:pStyle w:val="4"/>
              <w:keepNext w:val="0"/>
              <w:keepLines w:val="0"/>
              <w:widowControl/>
              <w:numPr>
                <w:ilvl w:val="0"/>
                <w:numId w:val="0"/>
              </w:numPr>
              <w:suppressLineNumbers w:val="0"/>
              <w:jc w:val="left"/>
              <w:textAlignment w:val="center"/>
              <w:rPr>
                <w:rStyle w:val="3"/>
                <w:rFonts w:hint="eastAsia" w:ascii="宋体" w:hAnsi="宋体" w:eastAsia="宋体" w:cs="宋体"/>
                <w:b/>
                <w:bCs/>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lang w:val="en-US" w:eastAsia="zh-CN" w:bidi="ar"/>
              </w:rPr>
              <w:t>1．</w:t>
            </w:r>
            <w:r>
              <w:rPr>
                <w:rStyle w:val="3"/>
                <w:rFonts w:hint="eastAsia" w:ascii="宋体" w:hAnsi="宋体" w:eastAsia="宋体" w:cs="宋体"/>
                <w:i w:val="0"/>
                <w:iCs w:val="0"/>
                <w:color w:val="auto"/>
                <w:kern w:val="0"/>
                <w:sz w:val="20"/>
                <w:szCs w:val="20"/>
                <w:highlight w:val="none"/>
                <w:u w:val="none"/>
                <w:lang w:val="en-US" w:eastAsia="zh-CN" w:bidi="ar"/>
              </w:rPr>
              <w:t>整体要求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 xml:space="preserve">▲1.1 </w:t>
            </w:r>
            <w:r>
              <w:rPr>
                <w:rStyle w:val="3"/>
                <w:rFonts w:hint="eastAsia" w:ascii="宋体" w:hAnsi="宋体" w:eastAsia="宋体" w:cs="宋体"/>
                <w:b/>
                <w:bCs/>
                <w:i w:val="0"/>
                <w:iCs w:val="0"/>
                <w:color w:val="auto"/>
                <w:kern w:val="0"/>
                <w:sz w:val="20"/>
                <w:szCs w:val="20"/>
                <w:highlight w:val="none"/>
                <w:u w:val="none"/>
                <w:lang w:val="en-US" w:eastAsia="zh-CN" w:bidi="ar"/>
              </w:rPr>
              <w:t>符合国家《GB26755-2011移动式照明装置》标准要求，灯具具有应急管理部相关检测机构出具检测报告及消防产品认证证书和</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b/>
                <w:bCs/>
                <w:i w:val="0"/>
                <w:iCs w:val="0"/>
                <w:color w:val="auto"/>
                <w:kern w:val="0"/>
                <w:sz w:val="20"/>
                <w:szCs w:val="20"/>
                <w:highlight w:val="none"/>
                <w:u w:val="none"/>
                <w:lang w:val="en-US" w:eastAsia="zh-CN" w:bidi="ar"/>
              </w:rPr>
              <w:t>检测机构出具的检验/检测报告复印件。（投标时提供）</w:t>
            </w:r>
          </w:p>
          <w:p w14:paraId="6C4378FC">
            <w:pPr>
              <w:pStyle w:val="4"/>
              <w:keepNext w:val="0"/>
              <w:keepLines w:val="0"/>
              <w:widowControl/>
              <w:numPr>
                <w:ilvl w:val="0"/>
                <w:numId w:val="0"/>
              </w:numPr>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1.2、用于灾害现场作业照明，由照明系统、供电系统、升降系统，蓝牙音响系统等组成，可携带、拖带、自行或通过交通工具进行移动的照明装置。</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2.主要技术参数</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2.1 采用一体化设计，无需装卸，一键升降，任意高度可停，最大升起高度4.5m，且内置语音系统，升降过程语音提示；</w:t>
            </w:r>
          </w:p>
          <w:p w14:paraId="0517695A">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2.2 灯头采用3*200W LED光源，光通量达3*20000lm，采用无极调光设计10%~100%，可实现多角度、全方位照明；2.3 灯头防护及电气箱防护等级IP65，可在雨雪天气等恶劣环境中正常使用；</w:t>
            </w:r>
          </w:p>
          <w:p w14:paraId="45EC38DF">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2.4 灯具采用外部发电机供电，同时也可实现外接市电供电，同时在无外部电源情况下灯内置锂电池组，可应急照明使用１ｈ以上；</w:t>
            </w:r>
          </w:p>
          <w:p w14:paraId="1D425294">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2.5 灯具内置控制面板、LCD显示屏、支持蓝牙、无线喊话、U盘播放音频、录音功能、30W大功率喇叭、便于现场指挥、人员调度；</w:t>
            </w:r>
          </w:p>
          <w:p w14:paraId="67F94988">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2.6 配备大号10寸行走轮，道路通过性好，可实现单人拖行，自带4个高度可调节支脚增加稳定性；</w:t>
            </w:r>
          </w:p>
          <w:p w14:paraId="0A7A0018">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2.7 同时具备输出接口4个，12V2A，5V3.5A、U盘接口、音频接口，可为手机、布控球等小型设备进行供电；</w:t>
            </w:r>
          </w:p>
          <w:p w14:paraId="2800A1ED">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2.8 符合GB26755-2011国家标准，绝缘电阻＞500MΩ，在高温、低温、恒定湿热、雨淋、振动实验后，产品均能正常工作。</w:t>
            </w:r>
            <w:r>
              <w:rPr>
                <w:rStyle w:val="3"/>
                <w:rFonts w:hint="eastAsia" w:ascii="宋体" w:hAnsi="宋体" w:eastAsia="宋体" w:cs="宋体"/>
                <w:b/>
                <w:bCs/>
                <w:i w:val="0"/>
                <w:iCs w:val="0"/>
                <w:color w:val="auto"/>
                <w:kern w:val="0"/>
                <w:sz w:val="20"/>
                <w:szCs w:val="20"/>
                <w:highlight w:val="none"/>
                <w:u w:val="none"/>
                <w:lang w:val="en-US" w:eastAsia="zh-CN" w:bidi="ar"/>
              </w:rPr>
              <w:t>（投标时需提供</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b/>
                <w:bCs/>
                <w:i w:val="0"/>
                <w:iCs w:val="0"/>
                <w:color w:val="auto"/>
                <w:kern w:val="0"/>
                <w:sz w:val="20"/>
                <w:szCs w:val="20"/>
                <w:highlight w:val="none"/>
                <w:u w:val="none"/>
                <w:lang w:val="en-US" w:eastAsia="zh-CN" w:bidi="ar"/>
              </w:rPr>
              <w:t>检测机构出具的检验/检测报告验证）</w:t>
            </w:r>
            <w:r>
              <w:rPr>
                <w:rStyle w:val="3"/>
                <w:rFonts w:hint="eastAsia" w:ascii="宋体" w:hAnsi="宋体" w:eastAsia="宋体" w:cs="宋体"/>
                <w:b/>
                <w:bCs/>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2.9 符合GB26755-2011国家标准，灯组经过100个工作周期可靠性实验后，灯具仍能正常工作。</w:t>
            </w:r>
            <w:r>
              <w:rPr>
                <w:rStyle w:val="3"/>
                <w:rFonts w:hint="eastAsia" w:ascii="宋体" w:hAnsi="宋体" w:eastAsia="宋体" w:cs="宋体"/>
                <w:b/>
                <w:bCs/>
                <w:i w:val="0"/>
                <w:iCs w:val="0"/>
                <w:color w:val="auto"/>
                <w:kern w:val="0"/>
                <w:sz w:val="20"/>
                <w:szCs w:val="20"/>
                <w:highlight w:val="none"/>
                <w:u w:val="none"/>
                <w:lang w:val="en-US" w:eastAsia="zh-CN" w:bidi="ar"/>
              </w:rPr>
              <w:t>（投标时需提供</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b/>
                <w:bCs/>
                <w:i w:val="0"/>
                <w:iCs w:val="0"/>
                <w:color w:val="auto"/>
                <w:kern w:val="0"/>
                <w:sz w:val="20"/>
                <w:szCs w:val="20"/>
                <w:highlight w:val="none"/>
                <w:u w:val="none"/>
                <w:lang w:val="en-US" w:eastAsia="zh-CN" w:bidi="ar"/>
              </w:rPr>
              <w:t>检测机构出具的检验/检测报告验证）</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3.其它要求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3.1 交货验收时，配备中文说明书一份。</w:t>
            </w:r>
          </w:p>
          <w:p w14:paraId="684989B3">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3.2 灯具及充电器上需有明确的生产厂家、产品名称、型号、产品编号，生产日期、防护等级等标识</w:t>
            </w:r>
          </w:p>
          <w:p w14:paraId="40C58A13">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3.3 交货验收时，标明产品、生产厂商、生产日期、型号</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5B84AC3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w:t>
            </w:r>
          </w:p>
        </w:tc>
      </w:tr>
      <w:tr w14:paraId="40FC78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1D02E877">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14</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4162E3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二号灭火工具</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E9EAA4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把</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56E3776C">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1.橡胶皮长≥500mm，橡胶条数16条；</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2.手柄柄长直径（29-31）mm,长度（1300±50）mm；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3.具有</w:t>
            </w:r>
            <w:r>
              <w:rPr>
                <w:rStyle w:val="3"/>
                <w:rFonts w:hint="eastAsia" w:ascii="宋体" w:hAnsi="宋体" w:eastAsia="宋体" w:cs="宋体"/>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i w:val="0"/>
                <w:iCs w:val="0"/>
                <w:color w:val="auto"/>
                <w:kern w:val="0"/>
                <w:sz w:val="20"/>
                <w:szCs w:val="20"/>
                <w:highlight w:val="none"/>
                <w:u w:val="none"/>
                <w:lang w:val="en-US" w:eastAsia="zh-CN" w:bidi="ar"/>
              </w:rPr>
              <w:t>检测机构出具的</w:t>
            </w:r>
            <w:r>
              <w:rPr>
                <w:rStyle w:val="3"/>
                <w:rFonts w:hint="eastAsia" w:ascii="宋体" w:hAnsi="宋体" w:eastAsia="宋体" w:cs="宋体"/>
                <w:b/>
                <w:bCs/>
                <w:i w:val="0"/>
                <w:iCs w:val="0"/>
                <w:color w:val="auto"/>
                <w:kern w:val="0"/>
                <w:sz w:val="20"/>
                <w:szCs w:val="20"/>
                <w:highlight w:val="none"/>
                <w:u w:val="none"/>
                <w:lang w:val="en-US" w:eastAsia="zh-CN" w:bidi="ar"/>
              </w:rPr>
              <w:t>检验/检测</w:t>
            </w:r>
            <w:r>
              <w:rPr>
                <w:rStyle w:val="3"/>
                <w:rFonts w:hint="eastAsia" w:ascii="宋体" w:hAnsi="宋体" w:eastAsia="宋体" w:cs="宋体"/>
                <w:i w:val="0"/>
                <w:iCs w:val="0"/>
                <w:color w:val="auto"/>
                <w:kern w:val="0"/>
                <w:sz w:val="20"/>
                <w:szCs w:val="20"/>
                <w:highlight w:val="none"/>
                <w:u w:val="none"/>
                <w:lang w:val="en-US" w:eastAsia="zh-CN" w:bidi="ar"/>
              </w:rPr>
              <w:t>报告（</w:t>
            </w:r>
            <w:r>
              <w:rPr>
                <w:rStyle w:val="3"/>
                <w:rFonts w:hint="eastAsia" w:ascii="宋体" w:hAnsi="宋体" w:eastAsia="宋体" w:cs="宋体"/>
                <w:b/>
                <w:bCs/>
                <w:i w:val="0"/>
                <w:iCs w:val="0"/>
                <w:color w:val="auto"/>
                <w:kern w:val="0"/>
                <w:sz w:val="20"/>
                <w:szCs w:val="20"/>
                <w:highlight w:val="none"/>
                <w:u w:val="none"/>
                <w:lang w:val="en-US" w:eastAsia="zh-CN" w:bidi="ar"/>
              </w:rPr>
              <w:t>投标时提供</w:t>
            </w:r>
            <w:r>
              <w:rPr>
                <w:rStyle w:val="3"/>
                <w:rFonts w:hint="eastAsia" w:ascii="宋体" w:hAnsi="宋体" w:eastAsia="宋体" w:cs="宋体"/>
                <w:i w:val="0"/>
                <w:iCs w:val="0"/>
                <w:color w:val="auto"/>
                <w:kern w:val="0"/>
                <w:sz w:val="20"/>
                <w:szCs w:val="20"/>
                <w:highlight w:val="none"/>
                <w:u w:val="none"/>
                <w:lang w:val="en-US" w:eastAsia="zh-CN" w:bidi="ar"/>
              </w:rPr>
              <w:t>）。</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7597C0E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48197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35"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008550A1">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15</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33CF19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野战炊事箱组50型</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46507E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449C39AE">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lang w:val="en-US" w:eastAsia="zh-CN"/>
              </w:rPr>
              <w:t>1.</w:t>
            </w:r>
            <w:r>
              <w:rPr>
                <w:rStyle w:val="3"/>
                <w:rFonts w:hint="eastAsia" w:ascii="宋体" w:hAnsi="宋体" w:eastAsia="宋体" w:cs="宋体"/>
                <w:i w:val="0"/>
                <w:iCs w:val="0"/>
                <w:color w:val="auto"/>
                <w:sz w:val="20"/>
                <w:szCs w:val="20"/>
                <w:highlight w:val="none"/>
                <w:u w:val="none"/>
              </w:rPr>
              <w:t>检验报告要求</w:t>
            </w:r>
          </w:p>
          <w:p w14:paraId="6814FA79">
            <w:pPr>
              <w:pStyle w:val="4"/>
              <w:keepNext w:val="0"/>
              <w:keepLines w:val="0"/>
              <w:widowControl/>
              <w:suppressLineNumbers w:val="0"/>
              <w:jc w:val="left"/>
              <w:textAlignment w:val="center"/>
              <w:rPr>
                <w:rStyle w:val="3"/>
                <w:rFonts w:hint="eastAsia" w:ascii="宋体" w:hAnsi="宋体" w:eastAsia="宋体" w:cs="宋体"/>
                <w:b/>
                <w:bCs/>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 xml:space="preserve">1.1 </w:t>
            </w:r>
            <w:r>
              <w:rPr>
                <w:rStyle w:val="3"/>
                <w:rFonts w:hint="eastAsia" w:ascii="宋体" w:hAnsi="宋体" w:eastAsia="宋体" w:cs="宋体"/>
                <w:b/>
                <w:bCs/>
                <w:i w:val="0"/>
                <w:iCs w:val="0"/>
                <w:color w:val="auto"/>
                <w:sz w:val="20"/>
                <w:szCs w:val="20"/>
                <w:highlight w:val="none"/>
                <w:u w:val="none"/>
              </w:rPr>
              <w:t>符合国家标准要求，提供由</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b/>
                <w:bCs/>
                <w:i w:val="0"/>
                <w:iCs w:val="0"/>
                <w:color w:val="auto"/>
                <w:sz w:val="20"/>
                <w:szCs w:val="20"/>
                <w:highlight w:val="none"/>
                <w:u w:val="none"/>
              </w:rPr>
              <w:t>检测机构出具与所投产品型号一致、完整有效的</w:t>
            </w:r>
            <w:r>
              <w:rPr>
                <w:rStyle w:val="3"/>
                <w:rFonts w:hint="eastAsia" w:ascii="宋体" w:hAnsi="宋体" w:eastAsia="宋体" w:cs="宋体"/>
                <w:b/>
                <w:bCs/>
                <w:i w:val="0"/>
                <w:iCs w:val="0"/>
                <w:color w:val="auto"/>
                <w:sz w:val="20"/>
                <w:szCs w:val="20"/>
                <w:highlight w:val="none"/>
                <w:u w:val="none"/>
                <w:lang w:val="en-US" w:eastAsia="zh-CN"/>
              </w:rPr>
              <w:t>检验/检测报告</w:t>
            </w:r>
            <w:r>
              <w:rPr>
                <w:rStyle w:val="3"/>
                <w:rFonts w:hint="eastAsia" w:ascii="宋体" w:hAnsi="宋体" w:eastAsia="宋体" w:cs="宋体"/>
                <w:b/>
                <w:bCs/>
                <w:i w:val="0"/>
                <w:iCs w:val="0"/>
                <w:color w:val="auto"/>
                <w:kern w:val="0"/>
                <w:sz w:val="20"/>
                <w:szCs w:val="20"/>
                <w:highlight w:val="none"/>
                <w:u w:val="none"/>
                <w:lang w:val="en-US" w:eastAsia="zh-CN" w:bidi="ar"/>
              </w:rPr>
              <w:t>（投标时提供）；</w:t>
            </w:r>
          </w:p>
          <w:p w14:paraId="2CDD522D">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lang w:val="en-US" w:eastAsia="zh-CN"/>
              </w:rPr>
              <w:t>2.</w:t>
            </w:r>
            <w:r>
              <w:rPr>
                <w:rStyle w:val="3"/>
                <w:rFonts w:hint="eastAsia" w:ascii="宋体" w:hAnsi="宋体" w:eastAsia="宋体" w:cs="宋体"/>
                <w:i w:val="0"/>
                <w:iCs w:val="0"/>
                <w:color w:val="auto"/>
                <w:sz w:val="20"/>
                <w:szCs w:val="20"/>
                <w:highlight w:val="none"/>
                <w:u w:val="none"/>
              </w:rPr>
              <w:t>产品性能及配置要求</w:t>
            </w:r>
          </w:p>
          <w:p w14:paraId="5B421258">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 整体要求</w:t>
            </w:r>
          </w:p>
          <w:p w14:paraId="228DAD12">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2.1.1 满足 1 小时内加工制作满足不少于 50 人份的主副食，野外条件下提供饮水开水保障。</w:t>
            </w:r>
          </w:p>
          <w:p w14:paraId="27A92EB9">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2.1.2 海拔：3000 米以下使用。</w:t>
            </w:r>
          </w:p>
          <w:p w14:paraId="7799947F">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2.1.3 配备炊具 2 套、餐具 120 副、配备 2 套帐篷（食品加工帐篷 1 个，餐饮帐篷 1 个）。</w:t>
            </w:r>
          </w:p>
          <w:p w14:paraId="5EE0648B">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2.1.4 灶具、照明、排风采用 12v 电源。</w:t>
            </w:r>
          </w:p>
          <w:p w14:paraId="7C9B2AC6">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2.1.5 电控箱及电源连接处、危险部位应有安全保护装置或警示标志。</w:t>
            </w:r>
          </w:p>
          <w:p w14:paraId="6701EC86">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2.1.6 配备不少于 4 个收纳箱，所有附件分箱收纳，尺寸约：120</w:t>
            </w:r>
            <w:r>
              <w:rPr>
                <w:rStyle w:val="3"/>
                <w:rFonts w:hint="eastAsia" w:ascii="宋体" w:hAnsi="宋体" w:eastAsia="宋体" w:cs="宋体"/>
                <w:i w:val="0"/>
                <w:iCs w:val="0"/>
                <w:color w:val="auto"/>
                <w:sz w:val="20"/>
                <w:szCs w:val="20"/>
                <w:highlight w:val="none"/>
                <w:u w:val="none"/>
                <w:lang w:val="en-US" w:eastAsia="zh-CN"/>
              </w:rPr>
              <w:t>0</w:t>
            </w:r>
            <w:r>
              <w:rPr>
                <w:rStyle w:val="3"/>
                <w:rFonts w:hint="eastAsia" w:ascii="宋体" w:hAnsi="宋体" w:eastAsia="宋体" w:cs="宋体"/>
                <w:i w:val="0"/>
                <w:iCs w:val="0"/>
                <w:color w:val="auto"/>
                <w:kern w:val="0"/>
                <w:sz w:val="20"/>
                <w:szCs w:val="20"/>
                <w:highlight w:val="none"/>
                <w:u w:val="none"/>
                <w:lang w:val="en-US" w:eastAsia="zh-CN" w:bidi="ar"/>
              </w:rPr>
              <w:t>mm</w:t>
            </w:r>
            <w:r>
              <w:rPr>
                <w:rStyle w:val="3"/>
                <w:rFonts w:hint="eastAsia" w:ascii="宋体" w:hAnsi="宋体" w:eastAsia="宋体" w:cs="宋体"/>
                <w:i w:val="0"/>
                <w:iCs w:val="0"/>
                <w:color w:val="auto"/>
                <w:sz w:val="20"/>
                <w:szCs w:val="20"/>
                <w:highlight w:val="none"/>
                <w:u w:val="none"/>
                <w:lang w:val="en-US" w:eastAsia="zh-CN"/>
              </w:rPr>
              <w:t>*</w:t>
            </w:r>
            <w:r>
              <w:rPr>
                <w:rStyle w:val="3"/>
                <w:rFonts w:hint="eastAsia" w:ascii="宋体" w:hAnsi="宋体" w:eastAsia="宋体" w:cs="宋体"/>
                <w:i w:val="0"/>
                <w:iCs w:val="0"/>
                <w:color w:val="auto"/>
                <w:sz w:val="20"/>
                <w:szCs w:val="20"/>
                <w:highlight w:val="none"/>
                <w:u w:val="none"/>
              </w:rPr>
              <w:t>60</w:t>
            </w:r>
            <w:r>
              <w:rPr>
                <w:rStyle w:val="3"/>
                <w:rFonts w:hint="eastAsia" w:ascii="宋体" w:hAnsi="宋体" w:eastAsia="宋体" w:cs="宋体"/>
                <w:i w:val="0"/>
                <w:iCs w:val="0"/>
                <w:color w:val="auto"/>
                <w:sz w:val="20"/>
                <w:szCs w:val="20"/>
                <w:highlight w:val="none"/>
                <w:u w:val="none"/>
                <w:lang w:val="en-US" w:eastAsia="zh-CN"/>
              </w:rPr>
              <w:t>0</w:t>
            </w:r>
            <w:r>
              <w:rPr>
                <w:rStyle w:val="3"/>
                <w:rFonts w:hint="eastAsia" w:ascii="宋体" w:hAnsi="宋体" w:eastAsia="宋体" w:cs="宋体"/>
                <w:i w:val="0"/>
                <w:iCs w:val="0"/>
                <w:color w:val="auto"/>
                <w:kern w:val="0"/>
                <w:sz w:val="20"/>
                <w:szCs w:val="20"/>
                <w:highlight w:val="none"/>
                <w:u w:val="none"/>
                <w:lang w:val="en-US" w:eastAsia="zh-CN" w:bidi="ar"/>
              </w:rPr>
              <w:t>mm</w:t>
            </w:r>
            <w:r>
              <w:rPr>
                <w:rStyle w:val="3"/>
                <w:rFonts w:hint="eastAsia" w:ascii="宋体" w:hAnsi="宋体" w:eastAsia="宋体" w:cs="宋体"/>
                <w:i w:val="0"/>
                <w:iCs w:val="0"/>
                <w:color w:val="auto"/>
                <w:sz w:val="20"/>
                <w:szCs w:val="20"/>
                <w:highlight w:val="none"/>
                <w:u w:val="none"/>
                <w:lang w:val="en-US" w:eastAsia="zh-CN"/>
              </w:rPr>
              <w:t>*</w:t>
            </w:r>
            <w:r>
              <w:rPr>
                <w:rStyle w:val="3"/>
                <w:rFonts w:hint="eastAsia" w:ascii="宋体" w:hAnsi="宋体" w:eastAsia="宋体" w:cs="宋体"/>
                <w:i w:val="0"/>
                <w:iCs w:val="0"/>
                <w:color w:val="auto"/>
                <w:sz w:val="20"/>
                <w:szCs w:val="20"/>
                <w:highlight w:val="none"/>
                <w:u w:val="none"/>
              </w:rPr>
              <w:t>60</w:t>
            </w:r>
            <w:r>
              <w:rPr>
                <w:rStyle w:val="3"/>
                <w:rFonts w:hint="eastAsia" w:ascii="宋体" w:hAnsi="宋体" w:eastAsia="宋体" w:cs="宋体"/>
                <w:i w:val="0"/>
                <w:iCs w:val="0"/>
                <w:color w:val="auto"/>
                <w:sz w:val="20"/>
                <w:szCs w:val="20"/>
                <w:highlight w:val="none"/>
                <w:u w:val="none"/>
                <w:lang w:val="en-US" w:eastAsia="zh-CN"/>
              </w:rPr>
              <w:t>0</w:t>
            </w:r>
            <w:r>
              <w:rPr>
                <w:rStyle w:val="3"/>
                <w:rFonts w:hint="eastAsia" w:ascii="宋体" w:hAnsi="宋体" w:eastAsia="宋体" w:cs="宋体"/>
                <w:i w:val="0"/>
                <w:iCs w:val="0"/>
                <w:color w:val="auto"/>
                <w:kern w:val="0"/>
                <w:sz w:val="20"/>
                <w:szCs w:val="20"/>
                <w:highlight w:val="none"/>
                <w:u w:val="none"/>
                <w:lang w:val="en-US" w:eastAsia="zh-CN" w:bidi="ar"/>
              </w:rPr>
              <w:t>mm</w:t>
            </w:r>
            <w:r>
              <w:rPr>
                <w:rStyle w:val="3"/>
                <w:rFonts w:hint="eastAsia" w:ascii="宋体" w:hAnsi="宋体" w:eastAsia="宋体" w:cs="宋体"/>
                <w:i w:val="0"/>
                <w:iCs w:val="0"/>
                <w:color w:val="auto"/>
                <w:sz w:val="20"/>
                <w:szCs w:val="20"/>
                <w:highlight w:val="none"/>
                <w:u w:val="none"/>
              </w:rPr>
              <w:t>。</w:t>
            </w:r>
          </w:p>
          <w:p w14:paraId="719168BD">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2.1.7 质量：≤75kg（单箱质量）、≤300kg（装箱质量）。</w:t>
            </w:r>
          </w:p>
          <w:p w14:paraId="34A9DBEE">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 炉灶</w:t>
            </w:r>
          </w:p>
          <w:p w14:paraId="42BF1D52">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2.2.1 柴油炉灶：耗油量≤4kg/h。</w:t>
            </w:r>
          </w:p>
          <w:p w14:paraId="02681B7E">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2.2.2 质量≤20kg（不含燃油），燃料为柴油或甲醇。</w:t>
            </w:r>
          </w:p>
          <w:p w14:paraId="2EFBE4E4">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2.2.3 油箱容积：≥15L，额定输出≥DC12v 且带有保护装置。</w:t>
            </w:r>
          </w:p>
          <w:p w14:paraId="7E67D9AE">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2.2.4 炊具总重量：≤50kg，总尺寸≤120</w:t>
            </w:r>
            <w:r>
              <w:rPr>
                <w:rStyle w:val="3"/>
                <w:rFonts w:hint="eastAsia" w:ascii="宋体" w:hAnsi="宋体" w:eastAsia="宋体" w:cs="宋体"/>
                <w:i w:val="0"/>
                <w:iCs w:val="0"/>
                <w:color w:val="auto"/>
                <w:sz w:val="20"/>
                <w:szCs w:val="20"/>
                <w:highlight w:val="none"/>
                <w:u w:val="none"/>
                <w:lang w:val="en-US" w:eastAsia="zh-CN"/>
              </w:rPr>
              <w:t>0</w:t>
            </w:r>
            <w:r>
              <w:rPr>
                <w:rStyle w:val="3"/>
                <w:rFonts w:hint="eastAsia" w:ascii="宋体" w:hAnsi="宋体" w:eastAsia="宋体" w:cs="宋体"/>
                <w:i w:val="0"/>
                <w:iCs w:val="0"/>
                <w:color w:val="auto"/>
                <w:kern w:val="0"/>
                <w:sz w:val="20"/>
                <w:szCs w:val="20"/>
                <w:highlight w:val="none"/>
                <w:u w:val="none"/>
                <w:lang w:val="en-US" w:eastAsia="zh-CN" w:bidi="ar"/>
              </w:rPr>
              <w:t>mm</w:t>
            </w:r>
            <w:r>
              <w:rPr>
                <w:rStyle w:val="3"/>
                <w:rFonts w:hint="eastAsia" w:ascii="宋体" w:hAnsi="宋体" w:eastAsia="宋体" w:cs="宋体"/>
                <w:i w:val="0"/>
                <w:iCs w:val="0"/>
                <w:color w:val="auto"/>
                <w:sz w:val="20"/>
                <w:szCs w:val="20"/>
                <w:highlight w:val="none"/>
                <w:u w:val="none"/>
                <w:lang w:val="en-US" w:eastAsia="zh-CN"/>
              </w:rPr>
              <w:t>*</w:t>
            </w:r>
            <w:r>
              <w:rPr>
                <w:rStyle w:val="3"/>
                <w:rFonts w:hint="eastAsia" w:ascii="宋体" w:hAnsi="宋体" w:eastAsia="宋体" w:cs="宋体"/>
                <w:i w:val="0"/>
                <w:iCs w:val="0"/>
                <w:color w:val="auto"/>
                <w:sz w:val="20"/>
                <w:szCs w:val="20"/>
                <w:highlight w:val="none"/>
                <w:u w:val="none"/>
              </w:rPr>
              <w:t>60</w:t>
            </w:r>
            <w:r>
              <w:rPr>
                <w:rStyle w:val="3"/>
                <w:rFonts w:hint="eastAsia" w:ascii="宋体" w:hAnsi="宋体" w:eastAsia="宋体" w:cs="宋体"/>
                <w:i w:val="0"/>
                <w:iCs w:val="0"/>
                <w:color w:val="auto"/>
                <w:sz w:val="20"/>
                <w:szCs w:val="20"/>
                <w:highlight w:val="none"/>
                <w:u w:val="none"/>
                <w:lang w:val="en-US" w:eastAsia="zh-CN"/>
              </w:rPr>
              <w:t>0</w:t>
            </w:r>
            <w:r>
              <w:rPr>
                <w:rStyle w:val="3"/>
                <w:rFonts w:hint="eastAsia" w:ascii="宋体" w:hAnsi="宋体" w:eastAsia="宋体" w:cs="宋体"/>
                <w:i w:val="0"/>
                <w:iCs w:val="0"/>
                <w:color w:val="auto"/>
                <w:kern w:val="0"/>
                <w:sz w:val="20"/>
                <w:szCs w:val="20"/>
                <w:highlight w:val="none"/>
                <w:u w:val="none"/>
                <w:lang w:val="en-US" w:eastAsia="zh-CN" w:bidi="ar"/>
              </w:rPr>
              <w:t>mm</w:t>
            </w:r>
            <w:r>
              <w:rPr>
                <w:rStyle w:val="3"/>
                <w:rFonts w:hint="eastAsia" w:ascii="宋体" w:hAnsi="宋体" w:eastAsia="宋体" w:cs="宋体"/>
                <w:i w:val="0"/>
                <w:iCs w:val="0"/>
                <w:color w:val="auto"/>
                <w:sz w:val="20"/>
                <w:szCs w:val="20"/>
                <w:highlight w:val="none"/>
                <w:u w:val="none"/>
                <w:lang w:val="en-US" w:eastAsia="zh-CN"/>
              </w:rPr>
              <w:t>*</w:t>
            </w:r>
            <w:r>
              <w:rPr>
                <w:rStyle w:val="3"/>
                <w:rFonts w:hint="eastAsia" w:ascii="宋体" w:hAnsi="宋体" w:eastAsia="宋体" w:cs="宋体"/>
                <w:i w:val="0"/>
                <w:iCs w:val="0"/>
                <w:color w:val="auto"/>
                <w:sz w:val="20"/>
                <w:szCs w:val="20"/>
                <w:highlight w:val="none"/>
                <w:u w:val="none"/>
              </w:rPr>
              <w:t>60</w:t>
            </w:r>
            <w:r>
              <w:rPr>
                <w:rStyle w:val="3"/>
                <w:rFonts w:hint="eastAsia" w:ascii="宋体" w:hAnsi="宋体" w:eastAsia="宋体" w:cs="宋体"/>
                <w:i w:val="0"/>
                <w:iCs w:val="0"/>
                <w:color w:val="auto"/>
                <w:sz w:val="20"/>
                <w:szCs w:val="20"/>
                <w:highlight w:val="none"/>
                <w:u w:val="none"/>
                <w:lang w:val="en-US" w:eastAsia="zh-CN"/>
              </w:rPr>
              <w:t>0</w:t>
            </w:r>
            <w:r>
              <w:rPr>
                <w:rStyle w:val="3"/>
                <w:rFonts w:hint="eastAsia" w:ascii="宋体" w:hAnsi="宋体" w:eastAsia="宋体" w:cs="宋体"/>
                <w:i w:val="0"/>
                <w:iCs w:val="0"/>
                <w:color w:val="auto"/>
                <w:kern w:val="0"/>
                <w:sz w:val="20"/>
                <w:szCs w:val="20"/>
                <w:highlight w:val="none"/>
                <w:u w:val="none"/>
                <w:lang w:val="en-US" w:eastAsia="zh-CN" w:bidi="ar"/>
              </w:rPr>
              <w:t>mm</w:t>
            </w:r>
            <w:r>
              <w:rPr>
                <w:rStyle w:val="3"/>
                <w:rFonts w:hint="eastAsia" w:ascii="宋体" w:hAnsi="宋体" w:eastAsia="宋体" w:cs="宋体"/>
                <w:i w:val="0"/>
                <w:iCs w:val="0"/>
                <w:color w:val="auto"/>
                <w:sz w:val="20"/>
                <w:szCs w:val="20"/>
                <w:highlight w:val="none"/>
                <w:u w:val="none"/>
              </w:rPr>
              <w:t>。</w:t>
            </w:r>
          </w:p>
          <w:p w14:paraId="0F0065B5">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2.3 照明</w:t>
            </w:r>
          </w:p>
          <w:p w14:paraId="066F7413">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2.3.1 电源电压≥DC12v。</w:t>
            </w:r>
          </w:p>
          <w:p w14:paraId="315D33C1">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2.3.2 灯具功率≥30w，LED 灯防护等级≥IP42。</w:t>
            </w:r>
          </w:p>
          <w:p w14:paraId="3EED7497">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2.4 装箱要求</w:t>
            </w:r>
          </w:p>
          <w:p w14:paraId="50E5D308">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按炊具、炊具、帐篷、附件分别装入收纳箱。</w:t>
            </w:r>
          </w:p>
          <w:p w14:paraId="7B4E9F5A">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2.5 炊具要求</w:t>
            </w:r>
          </w:p>
          <w:p w14:paraId="4F18A049">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2.5.1 炊具 1：灶具 2 台、驱动电源 2 个、连接电线、固定支腿、烟道帽各两套。</w:t>
            </w:r>
          </w:p>
          <w:p w14:paraId="4BAB5F8F">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2.5.2 炊具 2：菜板 2 个、洗菜水盆 5 个、面板 1 个、水瓢 2 个、锅刷 1 个、菜刀 2 把、勺子 1 把、铲子 1 把、漏勺 1 把、高压锅 1 个（含盘子、支架、锅体、锅盖、蒸屉各 1 个）、带盖水缸 1 个、水缸支柱 1 套、带盖炒锅 1 个、提手 2 个、油石 1 个、电线 2 根、帆布手套 2 副、LED 灯 1 个、锤子 1 把、地钉 4 个。</w:t>
            </w:r>
          </w:p>
          <w:p w14:paraId="2074D4BC">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2.6 餐具要求</w:t>
            </w:r>
          </w:p>
          <w:p w14:paraId="27034106">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2.6.1 配备不锈钢餐具 120 副，包括餐盘、汤碗、筷子、汤勺。</w:t>
            </w:r>
          </w:p>
          <w:p w14:paraId="43B2657F">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2.7 帐篷要求</w:t>
            </w:r>
          </w:p>
          <w:p w14:paraId="648DAD7F">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2.7.1 炊事帐篷：折叠底座 1 套、篷布 5 块、四角底座 4 个、地板 4 块、上斜梁、上横梁、立柱各 4 根、地板 4 块、底座横梁 6 根、折叠中梁 1 根、边支架 4 个、中间支架 1 个。</w:t>
            </w:r>
          </w:p>
          <w:p w14:paraId="04702DD7">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sz w:val="20"/>
                <w:szCs w:val="20"/>
                <w:highlight w:val="none"/>
                <w:u w:val="none"/>
              </w:rPr>
              <w:t>2.7.2 餐饮帐篷：≥50㎡充气帐篷一个，配备充气泵。</w:t>
            </w:r>
          </w:p>
          <w:p w14:paraId="0D5DE0EA">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sz w:val="20"/>
                <w:szCs w:val="20"/>
                <w:highlight w:val="none"/>
                <w:u w:val="none"/>
              </w:rPr>
            </w:pPr>
            <w:r>
              <w:rPr>
                <w:rStyle w:val="3"/>
                <w:rFonts w:hint="eastAsia" w:ascii="宋体" w:hAnsi="宋体" w:eastAsia="宋体" w:cs="宋体"/>
                <w:i w:val="0"/>
                <w:iCs w:val="0"/>
                <w:strike w:val="0"/>
                <w:dstrike w:val="0"/>
                <w:color w:val="auto"/>
                <w:sz w:val="20"/>
                <w:szCs w:val="20"/>
                <w:highlight w:val="none"/>
                <w:u w:val="none"/>
                <w:lang w:val="en-US" w:eastAsia="zh-CN"/>
              </w:rPr>
              <w:t>3.</w:t>
            </w:r>
            <w:r>
              <w:rPr>
                <w:rStyle w:val="3"/>
                <w:rFonts w:hint="eastAsia" w:ascii="宋体" w:hAnsi="宋体" w:eastAsia="宋体" w:cs="宋体"/>
                <w:i w:val="0"/>
                <w:iCs w:val="0"/>
                <w:strike w:val="0"/>
                <w:dstrike w:val="0"/>
                <w:color w:val="auto"/>
                <w:sz w:val="20"/>
                <w:szCs w:val="20"/>
                <w:highlight w:val="none"/>
                <w:u w:val="none"/>
              </w:rPr>
              <w:t>其他要求</w:t>
            </w:r>
          </w:p>
          <w:p w14:paraId="25EF1B86">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sz w:val="20"/>
                <w:szCs w:val="20"/>
                <w:highlight w:val="none"/>
                <w:u w:val="none"/>
              </w:rPr>
            </w:pPr>
            <w:r>
              <w:rPr>
                <w:rStyle w:val="3"/>
                <w:rFonts w:hint="eastAsia" w:ascii="宋体" w:hAnsi="宋体" w:eastAsia="宋体" w:cs="宋体"/>
                <w:i w:val="0"/>
                <w:iCs w:val="0"/>
                <w:strike w:val="0"/>
                <w:dstrike w:val="0"/>
                <w:color w:val="auto"/>
                <w:sz w:val="20"/>
                <w:szCs w:val="20"/>
                <w:highlight w:val="none"/>
                <w:u w:val="none"/>
              </w:rPr>
              <w:t>3.1 铭牌及包装要求：产品应有中文铭牌，铭牌内容应符合该产品标准要求，提供防水、硬质抗摔、防潮、防震专用器材箱，器材箱表面标注永久性产品信息，包括但不限于产品名称、供应厂商、生产日期等。</w:t>
            </w:r>
          </w:p>
          <w:p w14:paraId="7AC15364">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sz w:val="20"/>
                <w:szCs w:val="20"/>
                <w:highlight w:val="none"/>
                <w:u w:val="none"/>
              </w:rPr>
            </w:pPr>
            <w:r>
              <w:rPr>
                <w:rStyle w:val="3"/>
                <w:rFonts w:hint="eastAsia" w:ascii="宋体" w:hAnsi="宋体" w:eastAsia="宋体" w:cs="宋体"/>
                <w:i w:val="0"/>
                <w:iCs w:val="0"/>
                <w:strike w:val="0"/>
                <w:dstrike w:val="0"/>
                <w:color w:val="auto"/>
                <w:sz w:val="20"/>
                <w:szCs w:val="20"/>
                <w:highlight w:val="none"/>
                <w:u w:val="none"/>
              </w:rPr>
              <w:t>3.2 二维码信息要求：设置于器材合适位置，采用激光打印二维码，扫码后显示产品说明书（非图片）和操作视频，内容包括但不限于用途、操作方法、注意事项、维护保养等信息。</w:t>
            </w:r>
          </w:p>
          <w:p w14:paraId="0E50834B">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1C819D2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w:t>
            </w:r>
          </w:p>
        </w:tc>
      </w:tr>
      <w:tr w14:paraId="30EDD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1"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41B06B37">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16</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086260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洗车机</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2EAE47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台</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51F1D90C">
            <w:pPr>
              <w:pStyle w:val="4"/>
              <w:keepNext w:val="0"/>
              <w:keepLines w:val="0"/>
              <w:widowControl/>
              <w:numPr>
                <w:ilvl w:val="0"/>
                <w:numId w:val="4"/>
              </w:numPr>
              <w:suppressLineNumbers w:val="0"/>
              <w:jc w:val="left"/>
              <w:textAlignment w:val="center"/>
              <w:rPr>
                <w:rStyle w:val="3"/>
                <w:rFonts w:hint="eastAsia" w:ascii="宋体" w:hAnsi="宋体" w:eastAsia="宋体" w:cs="宋体"/>
                <w:b/>
                <w:bCs/>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整体要求：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1.1</w:t>
            </w:r>
            <w:r>
              <w:rPr>
                <w:rStyle w:val="3"/>
                <w:rFonts w:hint="eastAsia" w:ascii="宋体" w:hAnsi="宋体" w:eastAsia="宋体" w:cs="宋体"/>
                <w:b/>
                <w:bCs/>
                <w:i w:val="0"/>
                <w:iCs w:val="0"/>
                <w:color w:val="auto"/>
                <w:kern w:val="0"/>
                <w:sz w:val="20"/>
                <w:szCs w:val="20"/>
                <w:highlight w:val="none"/>
                <w:u w:val="none"/>
                <w:lang w:val="en-US" w:eastAsia="zh-CN" w:bidi="ar"/>
              </w:rPr>
              <w:t>符合国家标准要求，提供由</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b/>
                <w:bCs/>
                <w:i w:val="0"/>
                <w:iCs w:val="0"/>
                <w:color w:val="auto"/>
                <w:kern w:val="0"/>
                <w:sz w:val="20"/>
                <w:szCs w:val="20"/>
                <w:highlight w:val="none"/>
                <w:u w:val="none"/>
                <w:lang w:val="en-US" w:eastAsia="zh-CN" w:bidi="ar"/>
              </w:rPr>
              <w:t>检测机构出具与所投产品型号一致、完整有效的检验/检测报告。（投标时提供）</w:t>
            </w:r>
          </w:p>
          <w:p w14:paraId="5E6E2090">
            <w:pPr>
              <w:pStyle w:val="4"/>
              <w:keepNext w:val="0"/>
              <w:keepLines w:val="0"/>
              <w:widowControl/>
              <w:numPr>
                <w:ilvl w:val="0"/>
                <w:numId w:val="0"/>
              </w:numPr>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2.性能要求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2.1工作电压：380V；功率：≥7KW；</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2.2.压力：≥250bar；进水压力：≥5bar；</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2.3.高压管长度：≥20M；流量：≥10升/每分钟；</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2.4.洗车机电机为纯铜材质；自带滚轮可移动；</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2.5.进水管为耐磨材质，带双层过滤网;</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2.6.出水管帆布钢丝防爆管（或优于）出水管接口为铜质快速口；</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2.7.提供配套高压洗车长水枪1把、泡沫壶1个，喷嘴型号不少于3种。</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3.其他要求：</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3.1 铭牌及包装要求：产品应有中文铭牌，铭牌内容应符合该产品标准要求，器材表面标注永久性产品信息，包括但不限于产品名称、供应厂商、生产日期等。</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3.2 二维码信息要求：设置于器材合适位置，采用激光打印二维码，扫码后显示产品说明书（非图片）和操作视频，内容包括但不限于用途、结构、原理、操作方法、注意事项、维护保养等信息。</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3.3 资料要求：产品交付时提供相关检查报告、纸制中文使用说明书，电子版产品说明书或U盘。</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7D50B8C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5</w:t>
            </w:r>
          </w:p>
        </w:tc>
      </w:tr>
      <w:tr w14:paraId="328160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8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55ADEE01">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17</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292A51E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位移监测仪</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8D45E9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2E1C4293">
            <w:pPr>
              <w:pStyle w:val="4"/>
              <w:keepNext w:val="0"/>
              <w:keepLines w:val="0"/>
              <w:widowControl/>
              <w:suppressLineNumbers w:val="0"/>
              <w:jc w:val="both"/>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1.用于检测墙体可能出现松动倾倒、建筑大梁下沉、金属罐体侧移或是玻璃墙倒塌等提前预警的报警系统，设备由激光位移主机，手持终端，倾角监测仪2路、三脚架组成。</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▲2.激光数量≥2束激光，同时监控≥2个监测点，目标表面具有红色激光点显示，激光量程≥100m，激光精度≤1mm；具备绿激光指示功能，并可独立进行控制；</w:t>
            </w:r>
          </w:p>
          <w:p w14:paraId="22820CC9">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3.每路激光可进行水平向机械调整，激光探测调节可手动调节激位置，调节范围在 50m 范围内为+2m，在 100m范围内为±4m；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激光位移主机采用双屏幕显示：屏幕尺寸≥4英寸，一屏双显，左侧显示激光测距信息，右侧显示可见光视频，视频配有独立开关。激光主机显示屏带有按键，可显示被监测物体，视频画面可光学变倍，数字放大、缩小、聚焦；</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5.视频监测：≥10倍光学连续变倍，电子变焦≥32倍；具备自动聚焦功能和电动调焦功能；</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6.无线传输距离：手持终端与激光位移主机的通讯距离≥500m；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▲7.具备声光报警功能，报警声级应≥120dB，报警灯≥4颗；阈值调节范围1mm～999mm，可通过激光位移主机按钮调节报警阈值；具有语音播报功能，可根据监测情况，提示过近，过远，电量不足等信息；</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8.倾角报警器监控装置数量≥2，可显示报警值大小，报警值≤1°；</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9.倾角接收器自带一键搜寻功能，当倾角检测仪被掩埋时可进行查找；</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▲10.具备拍照、录像、探测数据存储及回放功能，内置32G存储卡（支持扩展），可存储不少于3000万条探测信息，并支持以表格形式导出；</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11.具备WIFI、4G无线传输功能，并与移动控制终端进行通信；</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12.防护等级：≥IP65；</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13.供电方式：内置充电锂电池，续航时间≥12h，主机具备充电指示功能；</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b/>
                <w:bCs/>
                <w:i w:val="0"/>
                <w:iCs w:val="0"/>
                <w:color w:val="auto"/>
                <w:kern w:val="0"/>
                <w:sz w:val="20"/>
                <w:szCs w:val="20"/>
                <w:highlight w:val="none"/>
                <w:u w:val="none"/>
                <w:lang w:val="en-US" w:eastAsia="zh-CN" w:bidi="ar"/>
              </w:rPr>
              <w:t>14.提供具备CNAS或CMA认证标识的检验/检测报告扫描件</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，以上</w:t>
            </w:r>
            <w:r>
              <w:rPr>
                <w:rStyle w:val="3"/>
                <w:rFonts w:hint="eastAsia" w:ascii="宋体" w:hAnsi="宋体" w:eastAsia="宋体" w:cs="宋体"/>
                <w:b/>
                <w:bCs/>
                <w:i w:val="0"/>
                <w:iCs w:val="0"/>
                <w:color w:val="auto"/>
                <w:kern w:val="0"/>
                <w:sz w:val="20"/>
                <w:szCs w:val="20"/>
                <w:highlight w:val="none"/>
                <w:u w:val="none"/>
                <w:lang w:val="en-US" w:eastAsia="zh-CN" w:bidi="ar"/>
              </w:rPr>
              <w:t>▲</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参数应在</w:t>
            </w:r>
            <w:r>
              <w:rPr>
                <w:rStyle w:val="3"/>
                <w:rFonts w:hint="eastAsia" w:ascii="宋体" w:hAnsi="宋体" w:eastAsia="宋体" w:cs="宋体"/>
                <w:b/>
                <w:bCs/>
                <w:i w:val="0"/>
                <w:iCs w:val="0"/>
                <w:color w:val="auto"/>
                <w:kern w:val="0"/>
                <w:sz w:val="20"/>
                <w:szCs w:val="20"/>
                <w:highlight w:val="none"/>
                <w:u w:val="none"/>
                <w:lang w:val="en-US" w:eastAsia="zh-CN" w:bidi="ar"/>
              </w:rPr>
              <w:t>检验/检测</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报告体现</w:t>
            </w:r>
            <w:r>
              <w:rPr>
                <w:rStyle w:val="3"/>
                <w:rFonts w:hint="eastAsia" w:ascii="宋体" w:hAnsi="宋体" w:eastAsia="宋体" w:cs="宋体"/>
                <w:b/>
                <w:bCs/>
                <w:i w:val="0"/>
                <w:iCs w:val="0"/>
                <w:color w:val="auto"/>
                <w:kern w:val="0"/>
                <w:sz w:val="20"/>
                <w:szCs w:val="20"/>
                <w:highlight w:val="none"/>
                <w:u w:val="none"/>
                <w:lang w:val="en-US" w:eastAsia="zh-CN" w:bidi="ar"/>
              </w:rPr>
              <w:t>。（投标时提供）</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5135F82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w:t>
            </w:r>
          </w:p>
        </w:tc>
      </w:tr>
      <w:tr w14:paraId="262C1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0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3EC7058A">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18</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00B67A2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无腿电动叉车</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34123F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台</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591DACE4">
            <w:pPr>
              <w:pStyle w:val="4"/>
              <w:keepNext w:val="0"/>
              <w:keepLines w:val="0"/>
              <w:widowControl/>
              <w:numPr>
                <w:ilvl w:val="0"/>
                <w:numId w:val="5"/>
              </w:numPr>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b/>
                <w:bCs/>
                <w:i w:val="0"/>
                <w:iCs w:val="0"/>
                <w:color w:val="auto"/>
                <w:kern w:val="0"/>
                <w:sz w:val="20"/>
                <w:szCs w:val="20"/>
                <w:highlight w:val="none"/>
                <w:u w:val="none"/>
                <w:lang w:val="en-US" w:eastAsia="zh-CN" w:bidi="ar"/>
              </w:rPr>
              <w:t>整体要求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1.1</w:t>
            </w:r>
            <w:r>
              <w:rPr>
                <w:rStyle w:val="3"/>
                <w:rFonts w:hint="eastAsia" w:ascii="宋体" w:hAnsi="宋体" w:eastAsia="宋体" w:cs="宋体"/>
                <w:b/>
                <w:bCs/>
                <w:i w:val="0"/>
                <w:iCs w:val="0"/>
                <w:color w:val="auto"/>
                <w:kern w:val="0"/>
                <w:sz w:val="20"/>
                <w:szCs w:val="20"/>
                <w:highlight w:val="none"/>
                <w:u w:val="none"/>
                <w:lang w:val="en-US" w:eastAsia="zh-CN" w:bidi="ar"/>
              </w:rPr>
              <w:t>符合国家标准要求，提供由</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b/>
                <w:bCs/>
                <w:i w:val="0"/>
                <w:iCs w:val="0"/>
                <w:color w:val="auto"/>
                <w:kern w:val="0"/>
                <w:sz w:val="20"/>
                <w:szCs w:val="20"/>
                <w:highlight w:val="none"/>
                <w:u w:val="none"/>
                <w:lang w:val="en-US" w:eastAsia="zh-CN" w:bidi="ar"/>
              </w:rPr>
              <w:t>检测机构出具与所投产品型号一致、完整有效的检验/检测报告。（投标时提供）</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2.性能要求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2.1 叉车立柱采用加厚型钢材，可前后移动、前倾后仰；</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2.2 操作手柄：多功能设计（前进、后退、升降、紧急制动开关、喇叭为一体），符合人体工程学；</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2.3 电池：铅酸蓄电池或锂电池；</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2.4 规格：载重≥2T，举高：≥3m（最大）、≤1000mm（最小）；</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2.5 驱动轮材质：聚氨酯材质（或优于）；</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2.6 操作方式：站立驾驶，全电操作（电动行走、电动升降）；</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2.7 车总长：≤3m（不含踏板长），货叉长度：≥1m;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2.8 速度：行驶（满载/空载）≥4/5km/h，起升（满载/空载）70/120mm/s;</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3.其他要求</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3.1 铭牌及包装要求：产品应有中文铭牌，铭牌内容应符合该产品标准要求。表面标注永久性产品信息，包括但不限于产品名称、供应厂商、生产日期等。</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3.2 二维码信息要求：设置于器材合适位置，采用激光打印二维码，扫码后显示产品说明书（非图片）和操作视频，内容包括但不限于用途、操作方法、注意事项、维护保养等信息。</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3.3 资料要求：产品交付时提供相关检查报告、纸制中文使用说明书，电子版产品说明书或U盘。</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3.4 图纸要求：提供产品技术结构图、各部件爆炸图、电路图（如产品有）、液压图（如产品有）。</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3.5.对叉车电瓶提供一次一年内的只换不修服务，所更换电瓶与原装品牌性能一致。</w:t>
            </w:r>
          </w:p>
        </w:tc>
        <w:tc>
          <w:tcPr>
            <w:tcW w:w="714" w:type="dxa"/>
            <w:tcBorders>
              <w:top w:val="single" w:color="000000" w:sz="4" w:space="0"/>
              <w:left w:val="single" w:color="000000" w:sz="4" w:space="0"/>
              <w:bottom w:val="single" w:color="000000" w:sz="4" w:space="0"/>
              <w:right w:val="single" w:color="000000" w:sz="4" w:space="0"/>
            </w:tcBorders>
            <w:noWrap/>
            <w:vAlign w:val="center"/>
          </w:tcPr>
          <w:p w14:paraId="2E8022F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w:t>
            </w:r>
          </w:p>
        </w:tc>
      </w:tr>
      <w:tr w14:paraId="087559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8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70EB94BA">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19</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5C0EBCD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吸尘器</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541FDE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台</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5B06D473">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1.额定功率≥5KW；</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2.工作电压220v~50Hz；</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3.软管长度≥2米；</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4.尘箱容积≥80L；</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5.电源线长度≥4米；</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6.整机重量≤6kg；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7.可干湿吹三用；</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8.配合一个滤芯可供更换，提供4种不同吸头（吸尘毛刷、吸水毛刷、大扁吸、大圆刷）。</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1A9E7C3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5</w:t>
            </w:r>
          </w:p>
        </w:tc>
      </w:tr>
      <w:tr w14:paraId="0F15E7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6"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033EBB70">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eastAsia="zh-CN"/>
              </w:rPr>
            </w:pPr>
            <w:r>
              <w:rPr>
                <w:rStyle w:val="3"/>
                <w:rFonts w:hint="eastAsia" w:ascii="宋体" w:hAnsi="宋体" w:eastAsia="宋体" w:cs="宋体"/>
                <w:i w:val="0"/>
                <w:iCs w:val="0"/>
                <w:color w:val="auto"/>
                <w:sz w:val="20"/>
                <w:szCs w:val="20"/>
                <w:highlight w:val="none"/>
                <w:u w:val="none"/>
                <w:lang w:val="en-US" w:eastAsia="zh-CN"/>
              </w:rPr>
              <w:t>20</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990A52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膝式上升器</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59CC592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3485939F">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5"/>
                <w:color w:val="auto"/>
                <w:highlight w:val="none"/>
                <w:lang w:val="en-US" w:eastAsia="zh-CN" w:bidi="ar"/>
              </w:rPr>
              <w:t>1. 材质：</w:t>
            </w:r>
            <w:r>
              <w:rPr>
                <w:rStyle w:val="6"/>
                <w:rFonts w:hint="eastAsia"/>
                <w:i w:val="0"/>
                <w:iCs w:val="0"/>
                <w:color w:val="auto"/>
                <w:highlight w:val="none"/>
                <w:lang w:val="en-US" w:eastAsia="zh-CN" w:bidi="ar"/>
              </w:rPr>
              <w:t>大力马</w:t>
            </w:r>
            <w:r>
              <w:rPr>
                <w:rStyle w:val="5"/>
                <w:color w:val="auto"/>
                <w:highlight w:val="none"/>
                <w:lang w:val="en-US" w:eastAsia="zh-CN" w:bidi="ar"/>
              </w:rPr>
              <w:t>（UHMWPE）纤维、涤纶、尼</w:t>
            </w:r>
            <w:r>
              <w:rPr>
                <w:rStyle w:val="6"/>
                <w:color w:val="auto"/>
                <w:highlight w:val="none"/>
                <w:lang w:val="en-US" w:eastAsia="zh-CN" w:bidi="ar"/>
              </w:rPr>
              <w:t>⻰</w:t>
            </w:r>
            <w:r>
              <w:rPr>
                <w:rStyle w:val="5"/>
                <w:color w:val="auto"/>
                <w:highlight w:val="none"/>
                <w:lang w:val="en-US" w:eastAsia="zh-CN" w:bidi="ar"/>
              </w:rPr>
              <w:t>、铝、不锈钢、硅胶；</w:t>
            </w:r>
            <w:r>
              <w:rPr>
                <w:rStyle w:val="5"/>
                <w:color w:val="auto"/>
                <w:highlight w:val="none"/>
                <w:lang w:val="en-US" w:eastAsia="zh-CN" w:bidi="ar"/>
              </w:rPr>
              <w:br w:type="textWrapping"/>
            </w:r>
            <w:r>
              <w:rPr>
                <w:rStyle w:val="5"/>
                <w:color w:val="auto"/>
                <w:highlight w:val="none"/>
                <w:lang w:val="en-US" w:eastAsia="zh-CN" w:bidi="ar"/>
              </w:rPr>
              <w:t>2. 成品静态</w:t>
            </w:r>
            <w:r>
              <w:rPr>
                <w:rStyle w:val="6"/>
                <w:color w:val="auto"/>
                <w:highlight w:val="none"/>
                <w:lang w:val="en-US" w:eastAsia="zh-CN" w:bidi="ar"/>
              </w:rPr>
              <w:t>⻓</w:t>
            </w:r>
            <w:r>
              <w:rPr>
                <w:rStyle w:val="5"/>
                <w:color w:val="auto"/>
                <w:highlight w:val="none"/>
                <w:lang w:val="en-US" w:eastAsia="zh-CN" w:bidi="ar"/>
              </w:rPr>
              <w:t>度：90</w:t>
            </w:r>
            <w:r>
              <w:rPr>
                <w:rStyle w:val="5"/>
                <w:rFonts w:hint="eastAsia"/>
                <w:color w:val="auto"/>
                <w:highlight w:val="none"/>
                <w:lang w:val="en-US" w:eastAsia="zh-CN" w:bidi="ar"/>
              </w:rPr>
              <w:t>0</w:t>
            </w:r>
            <w:r>
              <w:rPr>
                <w:rStyle w:val="5"/>
                <w:color w:val="auto"/>
                <w:highlight w:val="none"/>
                <w:lang w:val="en-US" w:eastAsia="zh-CN" w:bidi="ar"/>
              </w:rPr>
              <w:t>~100</w:t>
            </w:r>
            <w:r>
              <w:rPr>
                <w:rStyle w:val="5"/>
                <w:rFonts w:hint="eastAsia"/>
                <w:color w:val="auto"/>
                <w:highlight w:val="none"/>
                <w:lang w:val="en-US" w:eastAsia="zh-CN" w:bidi="ar"/>
              </w:rPr>
              <w:t>0</w:t>
            </w:r>
            <w:r>
              <w:rPr>
                <w:rStyle w:val="3"/>
                <w:rFonts w:hint="eastAsia" w:ascii="宋体" w:hAnsi="宋体" w:eastAsia="宋体" w:cs="宋体"/>
                <w:i w:val="0"/>
                <w:iCs w:val="0"/>
                <w:color w:val="auto"/>
                <w:kern w:val="0"/>
                <w:sz w:val="20"/>
                <w:szCs w:val="20"/>
                <w:highlight w:val="none"/>
                <w:u w:val="none"/>
                <w:lang w:val="en-US" w:eastAsia="zh-CN" w:bidi="ar"/>
              </w:rPr>
              <w:t>mm</w:t>
            </w:r>
            <w:r>
              <w:rPr>
                <w:rStyle w:val="5"/>
                <w:color w:val="auto"/>
                <w:highlight w:val="none"/>
                <w:lang w:val="en-US" w:eastAsia="zh-CN" w:bidi="ar"/>
              </w:rPr>
              <w:t>（可调节）（允差为±5</w:t>
            </w:r>
            <w:r>
              <w:rPr>
                <w:rStyle w:val="5"/>
                <w:rFonts w:hint="eastAsia"/>
                <w:color w:val="auto"/>
                <w:highlight w:val="none"/>
                <w:lang w:val="en-US" w:eastAsia="zh-CN" w:bidi="ar"/>
              </w:rPr>
              <w:t>0</w:t>
            </w:r>
            <w:r>
              <w:rPr>
                <w:rStyle w:val="3"/>
                <w:rFonts w:hint="eastAsia" w:ascii="宋体" w:hAnsi="宋体" w:eastAsia="宋体" w:cs="宋体"/>
                <w:i w:val="0"/>
                <w:iCs w:val="0"/>
                <w:color w:val="auto"/>
                <w:kern w:val="0"/>
                <w:sz w:val="20"/>
                <w:szCs w:val="20"/>
                <w:highlight w:val="none"/>
                <w:u w:val="none"/>
                <w:lang w:val="en-US" w:eastAsia="zh-CN" w:bidi="ar"/>
              </w:rPr>
              <w:t>mm</w:t>
            </w:r>
            <w:r>
              <w:rPr>
                <w:rStyle w:val="5"/>
                <w:color w:val="auto"/>
                <w:highlight w:val="none"/>
                <w:lang w:val="en-US" w:eastAsia="zh-CN" w:bidi="ar"/>
              </w:rPr>
              <w:t>）；</w:t>
            </w:r>
            <w:r>
              <w:rPr>
                <w:rStyle w:val="5"/>
                <w:color w:val="auto"/>
                <w:highlight w:val="none"/>
                <w:lang w:val="en-US" w:eastAsia="zh-CN" w:bidi="ar"/>
              </w:rPr>
              <w:br w:type="textWrapping"/>
            </w:r>
            <w:r>
              <w:rPr>
                <w:rStyle w:val="5"/>
                <w:color w:val="auto"/>
                <w:highlight w:val="none"/>
                <w:lang w:val="en-US" w:eastAsia="zh-CN" w:bidi="ar"/>
              </w:rPr>
              <w:t>3. 上升器尺⼨：102×75×30mm（允差为±5</w:t>
            </w:r>
            <w:r>
              <w:rPr>
                <w:rStyle w:val="3"/>
                <w:rFonts w:hint="eastAsia" w:ascii="宋体" w:hAnsi="宋体" w:eastAsia="宋体" w:cs="宋体"/>
                <w:i w:val="0"/>
                <w:iCs w:val="0"/>
                <w:color w:val="auto"/>
                <w:kern w:val="0"/>
                <w:sz w:val="20"/>
                <w:szCs w:val="20"/>
                <w:highlight w:val="none"/>
                <w:u w:val="none"/>
                <w:lang w:val="en-US" w:eastAsia="zh-CN" w:bidi="ar"/>
              </w:rPr>
              <w:t>mm</w:t>
            </w:r>
            <w:r>
              <w:rPr>
                <w:rStyle w:val="5"/>
                <w:color w:val="auto"/>
                <w:highlight w:val="none"/>
                <w:lang w:val="en-US" w:eastAsia="zh-CN" w:bidi="ar"/>
              </w:rPr>
              <w:t>）；</w:t>
            </w:r>
            <w:r>
              <w:rPr>
                <w:rStyle w:val="5"/>
                <w:color w:val="auto"/>
                <w:highlight w:val="none"/>
                <w:lang w:val="en-US" w:eastAsia="zh-CN" w:bidi="ar"/>
              </w:rPr>
              <w:br w:type="textWrapping"/>
            </w:r>
            <w:r>
              <w:rPr>
                <w:rStyle w:val="5"/>
                <w:color w:val="auto"/>
                <w:highlight w:val="none"/>
                <w:lang w:val="en-US" w:eastAsia="zh-CN" w:bidi="ar"/>
              </w:rPr>
              <w:t>4. 上升器工作负荷：≥5kN；</w:t>
            </w:r>
            <w:r>
              <w:rPr>
                <w:rStyle w:val="5"/>
                <w:color w:val="auto"/>
                <w:highlight w:val="none"/>
                <w:lang w:val="en-US" w:eastAsia="zh-CN" w:bidi="ar"/>
              </w:rPr>
              <w:br w:type="textWrapping"/>
            </w:r>
            <w:r>
              <w:rPr>
                <w:rStyle w:val="5"/>
                <w:color w:val="auto"/>
                <w:highlight w:val="none"/>
                <w:lang w:val="en-US" w:eastAsia="zh-CN" w:bidi="ar"/>
              </w:rPr>
              <w:t>5. 上升器执行标准：XF494-2023；</w:t>
            </w:r>
            <w:r>
              <w:rPr>
                <w:rStyle w:val="5"/>
                <w:color w:val="auto"/>
                <w:highlight w:val="none"/>
                <w:lang w:val="en-US" w:eastAsia="zh-CN" w:bidi="ar"/>
              </w:rPr>
              <w:br w:type="textWrapping"/>
            </w:r>
            <w:r>
              <w:rPr>
                <w:rStyle w:val="5"/>
                <w:color w:val="auto"/>
                <w:highlight w:val="none"/>
                <w:lang w:val="en-US" w:eastAsia="zh-CN" w:bidi="ar"/>
              </w:rPr>
              <w:t>6. 重量：（240±10）g；</w:t>
            </w:r>
            <w:r>
              <w:rPr>
                <w:rStyle w:val="5"/>
                <w:color w:val="auto"/>
                <w:highlight w:val="none"/>
                <w:lang w:val="en-US" w:eastAsia="zh-CN" w:bidi="ar"/>
              </w:rPr>
              <w:br w:type="textWrapping"/>
            </w:r>
            <w:r>
              <w:rPr>
                <w:rStyle w:val="5"/>
                <w:color w:val="auto"/>
                <w:highlight w:val="none"/>
                <w:lang w:val="en-US" w:eastAsia="zh-CN" w:bidi="ar"/>
              </w:rPr>
              <w:t>7. 膝式辅助上升器，运⽤于绳索</w:t>
            </w:r>
            <w:r>
              <w:rPr>
                <w:rStyle w:val="6"/>
                <w:color w:val="auto"/>
                <w:highlight w:val="none"/>
                <w:lang w:val="en-US" w:eastAsia="zh-CN" w:bidi="ar"/>
              </w:rPr>
              <w:t>⻓</w:t>
            </w:r>
            <w:r>
              <w:rPr>
                <w:rStyle w:val="5"/>
                <w:color w:val="auto"/>
                <w:highlight w:val="none"/>
                <w:lang w:val="en-US" w:eastAsia="zh-CN" w:bidi="ar"/>
              </w:rPr>
              <w:t>距离爬升，配合传统绳索爬升的脚踏绳和脚式上升器；双腿可分别发⼒，从⽽实现快速交替式上升，节省体⼒，提⾼速度；</w:t>
            </w:r>
            <w:r>
              <w:rPr>
                <w:rStyle w:val="5"/>
                <w:color w:val="auto"/>
                <w:highlight w:val="none"/>
                <w:lang w:val="en-US" w:eastAsia="zh-CN" w:bidi="ar"/>
              </w:rPr>
              <w:br w:type="textWrapping"/>
            </w:r>
            <w:r>
              <w:rPr>
                <w:rStyle w:val="5"/>
                <w:color w:val="auto"/>
                <w:highlight w:val="none"/>
                <w:lang w:val="en-US" w:eastAsia="zh-CN" w:bidi="ar"/>
              </w:rPr>
              <w:t>8. 利⽤不锈钢扣调节，可配合个⼈⾝⾼调节膝升</w:t>
            </w:r>
            <w:r>
              <w:rPr>
                <w:rStyle w:val="6"/>
                <w:color w:val="auto"/>
                <w:highlight w:val="none"/>
                <w:lang w:val="en-US" w:eastAsia="zh-CN" w:bidi="ar"/>
              </w:rPr>
              <w:t>⻓</w:t>
            </w:r>
            <w:r>
              <w:rPr>
                <w:rStyle w:val="5"/>
                <w:color w:val="auto"/>
                <w:highlight w:val="none"/>
                <w:lang w:val="en-US" w:eastAsia="zh-CN" w:bidi="ar"/>
              </w:rPr>
              <w:t>度；</w:t>
            </w:r>
            <w:r>
              <w:rPr>
                <w:rStyle w:val="5"/>
                <w:color w:val="auto"/>
                <w:highlight w:val="none"/>
                <w:lang w:val="en-US" w:eastAsia="zh-CN" w:bidi="ar"/>
              </w:rPr>
              <w:br w:type="textWrapping"/>
            </w:r>
            <w:r>
              <w:rPr>
                <w:rStyle w:val="5"/>
                <w:color w:val="auto"/>
                <w:highlight w:val="none"/>
                <w:lang w:val="en-US" w:eastAsia="zh-CN" w:bidi="ar"/>
              </w:rPr>
              <w:t>9. 脚蹬扁带上的防脱橡胶带可避免脚踏带从鞋上脱出；</w:t>
            </w:r>
            <w:r>
              <w:rPr>
                <w:rStyle w:val="5"/>
                <w:color w:val="auto"/>
                <w:highlight w:val="none"/>
                <w:lang w:val="en-US" w:eastAsia="zh-CN" w:bidi="ar"/>
              </w:rPr>
              <w:br w:type="textWrapping"/>
            </w:r>
            <w:r>
              <w:rPr>
                <w:rStyle w:val="5"/>
                <w:color w:val="auto"/>
                <w:highlight w:val="none"/>
                <w:lang w:val="en-US" w:eastAsia="zh-CN" w:bidi="ar"/>
              </w:rPr>
              <w:t>10. 弹⼒绳上连接使⽤可360度旋转的快挂，下连接为可拆⾦属扣。</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33C98E2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r>
      <w:tr w14:paraId="3584FD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0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2D2C45D3">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21</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0F3FD9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胸轮</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07D16C9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2FDFEE9B">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1.材质：铝合金，不锈钢，涤纶；</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2.胸轮尺寸：185×88×55mm（允差为±5mm）；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3.重量：（500±10）g；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 配合HASS膝升辅助上升器一起使用的胸轮，在走绳上升时让人与绳子更贴近，减少阻力，走绳更轻松；</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 胸轮侧板使用拉环式插销开合方式，可旋转开合快速锁止销；在绳上受重作业时可快速拆装绳索；</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6. 胸带织带宽度44mm，右侧边调节扣为铝合金；</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7. 肩带织带宽度38MM，调节扣材质为铝合金；</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18F3FAF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r>
      <w:tr w14:paraId="68F03D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4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7D8FA454">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22</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3225B5B3">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止坠器+双人势能吸收包</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154B410C">
            <w:pPr>
              <w:pStyle w:val="4"/>
              <w:keepNext w:val="0"/>
              <w:keepLines w:val="0"/>
              <w:widowControl/>
              <w:suppressLineNumbers w:val="0"/>
              <w:jc w:val="center"/>
              <w:textAlignment w:val="center"/>
              <w:rPr>
                <w:rStyle w:val="3"/>
                <w:rFonts w:hint="default" w:ascii="宋体" w:hAnsi="宋体" w:eastAsia="宋体" w:cs="宋体"/>
                <w:i w:val="0"/>
                <w:iCs w:val="0"/>
                <w:strike w:val="0"/>
                <w:color w:val="auto"/>
                <w:sz w:val="20"/>
                <w:szCs w:val="20"/>
                <w:highlight w:val="none"/>
                <w:u w:val="none"/>
                <w:lang w:val="en-US"/>
              </w:rPr>
            </w:pPr>
            <w:r>
              <w:rPr>
                <w:rStyle w:val="3"/>
                <w:rFonts w:hint="eastAsia" w:ascii="宋体" w:hAnsi="宋体" w:eastAsia="宋体" w:cs="宋体"/>
                <w:i w:val="0"/>
                <w:iCs w:val="0"/>
                <w:strike w:val="0"/>
                <w:dstrike w:val="0"/>
                <w:color w:val="auto"/>
                <w:kern w:val="0"/>
                <w:sz w:val="20"/>
                <w:szCs w:val="20"/>
                <w:highlight w:val="none"/>
                <w:u w:val="none"/>
                <w:lang w:val="en-US" w:eastAsia="zh-CN" w:bidi="ar"/>
              </w:rPr>
              <w:t>套</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6A1D503A">
            <w:pPr>
              <w:pStyle w:val="4"/>
              <w:keepNext w:val="0"/>
              <w:keepLines w:val="0"/>
              <w:widowControl/>
              <w:numPr>
                <w:ilvl w:val="0"/>
                <w:numId w:val="6"/>
              </w:numPr>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整体要求</w:t>
            </w:r>
          </w:p>
          <w:p w14:paraId="0AC451C7">
            <w:pPr>
              <w:pStyle w:val="4"/>
              <w:keepNext w:val="0"/>
              <w:keepLines w:val="0"/>
              <w:widowControl/>
              <w:numPr>
                <w:ilvl w:val="0"/>
                <w:numId w:val="0"/>
              </w:numPr>
              <w:suppressLineNumbers w:val="0"/>
              <w:jc w:val="left"/>
              <w:textAlignment w:val="center"/>
              <w:rPr>
                <w:rStyle w:val="3"/>
                <w:rFonts w:hint="eastAsia" w:ascii="宋体" w:hAnsi="宋体" w:eastAsia="宋体" w:cs="宋体"/>
                <w:b/>
                <w:bCs/>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1.1符合国家XF494-2023《消防用防坠落装备》标准中的全部性能要求。</w:t>
            </w:r>
          </w:p>
          <w:p w14:paraId="6492CA25">
            <w:pPr>
              <w:pStyle w:val="4"/>
              <w:keepNext w:val="0"/>
              <w:keepLines w:val="0"/>
              <w:widowControl/>
              <w:numPr>
                <w:ilvl w:val="0"/>
                <w:numId w:val="0"/>
              </w:numPr>
              <w:suppressLineNumbers w:val="0"/>
              <w:jc w:val="left"/>
              <w:textAlignment w:val="center"/>
              <w:rPr>
                <w:rStyle w:val="3"/>
                <w:rFonts w:hint="eastAsia" w:ascii="宋体" w:hAnsi="宋体" w:eastAsia="宋体" w:cs="宋体"/>
                <w:b/>
                <w:bCs/>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1.2.提供由国家认可的检测机构出具与所投产品型号一致、完整有效的检验/检测报告。（投标时提供）。</w:t>
            </w:r>
          </w:p>
          <w:p w14:paraId="39AA8E91">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1.3 安全绳索通过移动止坠器与安全带的胸部或背部挂点相连，让绳索上升操作更加便捷。普通使用时，不需要人为干预止坠器便可在绳索上自由移动，并且跟随使用者的移动。如遇坠落冲击或突然加速，移动止坠器将在绳索上制动并制止使用者的下坠。</w:t>
            </w:r>
          </w:p>
          <w:p w14:paraId="704D2B42">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1.4 内置了锁定功能，能将设备固定在绳索上降低坠落距离。连接臂能防止通过中间时设备发生掉落。配合势能吸收器挽索将绳索与作业面保持一定距离。</w:t>
            </w:r>
          </w:p>
          <w:p w14:paraId="7F0C673B">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2.性能要求</w:t>
            </w:r>
          </w:p>
          <w:p w14:paraId="6F1E8FF8">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2.1 兼容 10 - 13 毫米直径的绳索，颜色为金黄色。</w:t>
            </w:r>
          </w:p>
          <w:p w14:paraId="5A280AD1">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2.2 重量≤ 450g。</w:t>
            </w:r>
          </w:p>
          <w:p w14:paraId="5E1ED894">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2.3 材料：铝，不锈钢和尼龙。</w:t>
            </w:r>
          </w:p>
          <w:p w14:paraId="32650537">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2.4 配合用于移动止坠器，可双人救援使用，配有撕裂式扁带，装于拉链式包内，可视化管理，便于安全检查，遇冲坠时势能吸收器通过织带撕裂吸收对使用者的冲击力。两端配有织带保护器，用于将连接器固定到位并保护织带免受磨损。长度≥400mm，重量≤205g，最大负荷≥250kg。</w:t>
            </w:r>
          </w:p>
          <w:p w14:paraId="58469D6F">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kern w:val="0"/>
                <w:sz w:val="20"/>
                <w:szCs w:val="20"/>
                <w:highlight w:val="none"/>
                <w:u w:val="none"/>
                <w:lang w:val="en-US" w:eastAsia="zh-CN" w:bidi="ar"/>
              </w:rPr>
            </w:pPr>
            <w:r>
              <w:rPr>
                <w:rStyle w:val="3"/>
                <w:rFonts w:hint="eastAsia" w:ascii="宋体" w:hAnsi="宋体" w:eastAsia="宋体" w:cs="宋体"/>
                <w:i w:val="0"/>
                <w:iCs w:val="0"/>
                <w:strike w:val="0"/>
                <w:dstrike w:val="0"/>
                <w:color w:val="auto"/>
                <w:kern w:val="0"/>
                <w:sz w:val="20"/>
                <w:szCs w:val="20"/>
                <w:highlight w:val="none"/>
                <w:u w:val="none"/>
                <w:lang w:val="en-US" w:eastAsia="zh-CN" w:bidi="ar"/>
              </w:rPr>
              <w:t>3.其他要求</w:t>
            </w:r>
          </w:p>
          <w:p w14:paraId="114D43A1">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kern w:val="0"/>
                <w:sz w:val="20"/>
                <w:szCs w:val="20"/>
                <w:highlight w:val="none"/>
                <w:u w:val="none"/>
                <w:lang w:val="en-US" w:eastAsia="zh-CN" w:bidi="ar"/>
              </w:rPr>
            </w:pPr>
            <w:r>
              <w:rPr>
                <w:rStyle w:val="3"/>
                <w:rFonts w:hint="eastAsia" w:ascii="宋体" w:hAnsi="宋体" w:eastAsia="宋体" w:cs="宋体"/>
                <w:i w:val="0"/>
                <w:iCs w:val="0"/>
                <w:strike w:val="0"/>
                <w:dstrike w:val="0"/>
                <w:color w:val="auto"/>
                <w:kern w:val="0"/>
                <w:sz w:val="20"/>
                <w:szCs w:val="20"/>
                <w:highlight w:val="none"/>
                <w:u w:val="none"/>
                <w:lang w:val="en-US" w:eastAsia="zh-CN" w:bidi="ar"/>
              </w:rPr>
              <w:t>3.1 铭牌及包装要求：产品应有中文铭牌，铭牌内容应符合该产品标准要求。提供防水、硬质抗摔、防潮、防震专用器材箱，器材箱表面标注永久性产品信息，包括但不限于产品名称、供应厂商、生产日期等。</w:t>
            </w:r>
          </w:p>
          <w:p w14:paraId="716FFDF9">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kern w:val="0"/>
                <w:sz w:val="20"/>
                <w:szCs w:val="20"/>
                <w:highlight w:val="none"/>
                <w:u w:val="none"/>
                <w:lang w:val="en-US" w:eastAsia="zh-CN" w:bidi="ar"/>
              </w:rPr>
            </w:pPr>
            <w:r>
              <w:rPr>
                <w:rStyle w:val="3"/>
                <w:rFonts w:hint="eastAsia" w:ascii="宋体" w:hAnsi="宋体" w:eastAsia="宋体" w:cs="宋体"/>
                <w:i w:val="0"/>
                <w:iCs w:val="0"/>
                <w:strike w:val="0"/>
                <w:dstrike w:val="0"/>
                <w:color w:val="auto"/>
                <w:kern w:val="0"/>
                <w:sz w:val="20"/>
                <w:szCs w:val="20"/>
                <w:highlight w:val="none"/>
                <w:u w:val="none"/>
                <w:lang w:val="en-US" w:eastAsia="zh-CN" w:bidi="ar"/>
              </w:rPr>
              <w:t>3.2 二维码信息要求：设置于器材合适位置，采用激光打印二维码，扫码后显示产品说明书（非图片）和操作视频，内容包括但不限于用途、操作方法、注意事项、维护保养等信息。</w:t>
            </w:r>
          </w:p>
          <w:p w14:paraId="02382861">
            <w:pPr>
              <w:pStyle w:val="4"/>
              <w:keepNext w:val="0"/>
              <w:keepLines w:val="0"/>
              <w:widowControl/>
              <w:suppressLineNumbers w:val="0"/>
              <w:jc w:val="left"/>
              <w:textAlignment w:val="center"/>
              <w:rPr>
                <w:rStyle w:val="3"/>
                <w:rFonts w:hint="eastAsia" w:ascii="宋体" w:hAnsi="宋体" w:eastAsia="宋体" w:cs="宋体"/>
                <w:i w:val="0"/>
                <w:iCs w:val="0"/>
                <w:strike w:val="0"/>
                <w:dstrike w:val="0"/>
                <w:color w:val="auto"/>
                <w:kern w:val="0"/>
                <w:sz w:val="20"/>
                <w:szCs w:val="20"/>
                <w:highlight w:val="none"/>
                <w:u w:val="none"/>
                <w:lang w:val="en-US" w:eastAsia="zh-CN" w:bidi="ar"/>
              </w:rPr>
            </w:pPr>
            <w:r>
              <w:rPr>
                <w:rStyle w:val="3"/>
                <w:rFonts w:hint="eastAsia" w:ascii="宋体" w:hAnsi="宋体" w:eastAsia="宋体" w:cs="宋体"/>
                <w:i w:val="0"/>
                <w:iCs w:val="0"/>
                <w:strike w:val="0"/>
                <w:dstrike w:val="0"/>
                <w:color w:val="auto"/>
                <w:kern w:val="0"/>
                <w:sz w:val="20"/>
                <w:szCs w:val="20"/>
                <w:highlight w:val="none"/>
                <w:u w:val="none"/>
                <w:lang w:val="en-US" w:eastAsia="zh-CN" w:bidi="ar"/>
              </w:rPr>
              <w:t>3.3 资料要求：产品交付时提供相关检查报告、纸制中文使用说明书，电子版产品说明书或 U 盘。</w:t>
            </w:r>
          </w:p>
          <w:p w14:paraId="2385A0CE">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19556E6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r>
      <w:tr w14:paraId="785E0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4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02C73D83">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23</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EE9336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离合器（CLUTCH）</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7C8A439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73FAE842">
            <w:pPr>
              <w:pStyle w:val="4"/>
              <w:keepNext w:val="0"/>
              <w:keepLines w:val="0"/>
              <w:widowControl/>
              <w:suppressLineNumbers w:val="0"/>
              <w:jc w:val="left"/>
              <w:textAlignment w:val="center"/>
              <w:rPr>
                <w:rStyle w:val="3"/>
                <w:rFonts w:hint="default" w:ascii="宋体" w:hAnsi="宋体" w:eastAsia="宋体" w:cs="宋体"/>
                <w:b/>
                <w:bCs/>
                <w:i w:val="0"/>
                <w:iCs w:val="0"/>
                <w:strike w:val="0"/>
                <w:dstrike w:val="0"/>
                <w:color w:val="auto"/>
                <w:kern w:val="0"/>
                <w:sz w:val="20"/>
                <w:szCs w:val="20"/>
                <w:highlight w:val="none"/>
                <w:u w:val="none"/>
                <w:lang w:val="en-US" w:eastAsia="zh-CN" w:bidi="ar"/>
              </w:rPr>
            </w:pP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1.</w:t>
            </w:r>
            <w:r>
              <w:rPr>
                <w:rStyle w:val="3"/>
                <w:rFonts w:hint="eastAsia" w:ascii="宋体" w:hAnsi="宋体" w:eastAsia="宋体" w:cs="宋体"/>
                <w:b/>
                <w:bCs/>
                <w:i w:val="0"/>
                <w:iCs w:val="0"/>
                <w:color w:val="auto"/>
                <w:kern w:val="0"/>
                <w:sz w:val="20"/>
                <w:szCs w:val="20"/>
                <w:highlight w:val="none"/>
                <w:u w:val="none"/>
                <w:lang w:val="en-US" w:eastAsia="zh-CN" w:bidi="ar"/>
              </w:rPr>
              <w:t>提供由国家认可的检测机构出具与所投产品型号一致、完整有效的检验/检测报告。（投标时提供）。</w:t>
            </w:r>
          </w:p>
          <w:p w14:paraId="61ACB1EA">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strike w:val="0"/>
                <w:dstrike w:val="0"/>
                <w:color w:val="auto"/>
                <w:kern w:val="0"/>
                <w:sz w:val="20"/>
                <w:szCs w:val="20"/>
                <w:highlight w:val="none"/>
                <w:u w:val="none"/>
                <w:lang w:val="en-US" w:eastAsia="zh-CN" w:bidi="ar"/>
              </w:rPr>
              <w:t>2</w:t>
            </w:r>
            <w:r>
              <w:rPr>
                <w:rStyle w:val="3"/>
                <w:rFonts w:hint="eastAsia" w:ascii="宋体" w:hAnsi="宋体" w:eastAsia="宋体" w:cs="宋体"/>
                <w:i w:val="0"/>
                <w:iCs w:val="0"/>
                <w:strike w:val="0"/>
                <w:color w:val="auto"/>
                <w:kern w:val="0"/>
                <w:sz w:val="20"/>
                <w:szCs w:val="20"/>
                <w:highlight w:val="none"/>
                <w:u w:val="none"/>
                <w:lang w:val="en-US" w:eastAsia="zh-CN" w:bidi="ar"/>
              </w:rPr>
              <w:t xml:space="preserve">. </w:t>
            </w:r>
            <w:r>
              <w:rPr>
                <w:rStyle w:val="3"/>
                <w:rFonts w:hint="eastAsia" w:ascii="宋体" w:hAnsi="宋体" w:eastAsia="宋体" w:cs="宋体"/>
                <w:i w:val="0"/>
                <w:iCs w:val="0"/>
                <w:color w:val="auto"/>
                <w:kern w:val="0"/>
                <w:sz w:val="20"/>
                <w:szCs w:val="20"/>
                <w:highlight w:val="none"/>
                <w:u w:val="none"/>
                <w:lang w:val="en-US" w:eastAsia="zh-CN" w:bidi="ar"/>
              </w:rPr>
              <w:t>可以快速的组成提升或下降系统，还可以快速地进行提升系统与下降系统进行转换。同时还可作为绳索系统确保装备使用；</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3.作为个人下降器使用，如果使用者操作手柄力过猛将会触发防慌乱功能；</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4.性能要求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 可通过绳索直径：10.5-11mm；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 最小断裂强度：≥36kN ；</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4.3 作为下降控制：≥240kg ；.</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4.4 环扣：22kN。</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24E4385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7</w:t>
            </w:r>
          </w:p>
        </w:tc>
      </w:tr>
      <w:tr w14:paraId="21527C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2F6710CE">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24</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189ABEE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分力板（大）</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04EB768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0EF69BC0">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strike w:val="0"/>
                <w:dstrike w:val="0"/>
                <w:color w:val="auto"/>
                <w:kern w:val="0"/>
                <w:sz w:val="20"/>
                <w:szCs w:val="20"/>
                <w:highlight w:val="none"/>
                <w:u w:val="none"/>
                <w:lang w:val="en-US" w:eastAsia="zh-CN" w:bidi="ar"/>
              </w:rPr>
              <w:t>1</w:t>
            </w:r>
            <w:r>
              <w:rPr>
                <w:rStyle w:val="3"/>
                <w:rFonts w:hint="eastAsia" w:ascii="宋体" w:hAnsi="宋体" w:eastAsia="宋体" w:cs="宋体"/>
                <w:i w:val="0"/>
                <w:iCs w:val="0"/>
                <w:color w:val="auto"/>
                <w:kern w:val="0"/>
                <w:sz w:val="20"/>
                <w:szCs w:val="20"/>
                <w:highlight w:val="none"/>
                <w:u w:val="none"/>
                <w:lang w:val="en-US" w:eastAsia="zh-CN" w:bidi="ar"/>
              </w:rPr>
              <w:t>.PWA分力板用于管理保护站并设置多锚点系统，适合用于救援时设置锚点，连接孔设计可以直接连接绳索与扁带。</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2.技术参数</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2.1材质：铝合金锻造；</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2.2断裂负荷≥50KN;</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2.3连接孔：≥12个，孔径：≤19mm；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2.4重量：≤400g；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2.5颜色：黄色</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4E65737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6</w:t>
            </w:r>
          </w:p>
        </w:tc>
      </w:tr>
      <w:tr w14:paraId="05208C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0"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721ED026">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25</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6B5C8E8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分力板（小）</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16BC34E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088DED7B">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1.PWA分力板用于管理保护站并设置多锚点系统，适合用于救援时设置锚点，连接孔设计可以直接连接绳索与扁带。</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2.技术参数</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2.1材质：为铝合金锻造；</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2.2承重能力：≥40KN;</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2.3连接孔：≥8个；,孔径：19mm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2.4重量：≤250g；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2.5颜色：黄色。</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20511F0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6</w:t>
            </w:r>
          </w:p>
        </w:tc>
      </w:tr>
      <w:tr w14:paraId="700049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94" w:hRule="atLeast"/>
        </w:trPr>
        <w:tc>
          <w:tcPr>
            <w:tcW w:w="539" w:type="dxa"/>
            <w:tcBorders>
              <w:top w:val="single" w:color="000000" w:sz="4" w:space="0"/>
              <w:left w:val="single" w:color="000000" w:sz="4" w:space="0"/>
              <w:bottom w:val="single" w:color="000000" w:sz="4" w:space="0"/>
              <w:right w:val="single" w:color="000000" w:sz="4" w:space="0"/>
            </w:tcBorders>
            <w:noWrap w:val="0"/>
            <w:vAlign w:val="center"/>
          </w:tcPr>
          <w:p w14:paraId="3CD28279">
            <w:pPr>
              <w:pStyle w:val="4"/>
              <w:keepNext w:val="0"/>
              <w:keepLines w:val="0"/>
              <w:widowControl/>
              <w:suppressLineNumbers w:val="0"/>
              <w:jc w:val="center"/>
              <w:textAlignment w:val="center"/>
              <w:rPr>
                <w:rStyle w:val="3"/>
                <w:rFonts w:hint="default" w:ascii="宋体" w:hAnsi="宋体" w:eastAsia="宋体" w:cs="宋体"/>
                <w:i w:val="0"/>
                <w:iCs w:val="0"/>
                <w:color w:val="auto"/>
                <w:sz w:val="20"/>
                <w:szCs w:val="20"/>
                <w:highlight w:val="none"/>
                <w:u w:val="none"/>
                <w:lang w:val="en-US"/>
              </w:rPr>
            </w:pPr>
            <w:r>
              <w:rPr>
                <w:rStyle w:val="3"/>
                <w:rFonts w:hint="eastAsia" w:ascii="宋体" w:hAnsi="宋体" w:eastAsia="宋体" w:cs="宋体"/>
                <w:i w:val="0"/>
                <w:iCs w:val="0"/>
                <w:color w:val="auto"/>
                <w:kern w:val="0"/>
                <w:sz w:val="20"/>
                <w:szCs w:val="20"/>
                <w:highlight w:val="none"/>
                <w:u w:val="none"/>
                <w:lang w:val="en-US" w:eastAsia="zh-CN" w:bidi="ar"/>
              </w:rPr>
              <w:t>26</w:t>
            </w:r>
          </w:p>
        </w:tc>
        <w:tc>
          <w:tcPr>
            <w:tcW w:w="1411" w:type="dxa"/>
            <w:tcBorders>
              <w:top w:val="single" w:color="000000" w:sz="4" w:space="0"/>
              <w:left w:val="single" w:color="000000" w:sz="4" w:space="0"/>
              <w:bottom w:val="single" w:color="000000" w:sz="4" w:space="0"/>
              <w:right w:val="single" w:color="000000" w:sz="4" w:space="0"/>
            </w:tcBorders>
            <w:noWrap w:val="0"/>
            <w:vAlign w:val="center"/>
          </w:tcPr>
          <w:p w14:paraId="7C63B6A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电动上升器</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3E0D5A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台</w:t>
            </w:r>
          </w:p>
        </w:tc>
        <w:tc>
          <w:tcPr>
            <w:tcW w:w="6352" w:type="dxa"/>
            <w:tcBorders>
              <w:top w:val="single" w:color="000000" w:sz="4" w:space="0"/>
              <w:left w:val="single" w:color="000000" w:sz="4" w:space="0"/>
              <w:bottom w:val="single" w:color="000000" w:sz="4" w:space="0"/>
              <w:right w:val="single" w:color="000000" w:sz="4" w:space="0"/>
            </w:tcBorders>
            <w:noWrap w:val="0"/>
            <w:vAlign w:val="center"/>
          </w:tcPr>
          <w:p w14:paraId="0BF859E2">
            <w:pPr>
              <w:pStyle w:val="4"/>
              <w:keepNext w:val="0"/>
              <w:keepLines w:val="0"/>
              <w:widowControl/>
              <w:numPr>
                <w:ilvl w:val="0"/>
                <w:numId w:val="0"/>
              </w:numPr>
              <w:suppressLineNumbers w:val="0"/>
              <w:jc w:val="both"/>
              <w:textAlignment w:val="center"/>
              <w:rPr>
                <w:rStyle w:val="3"/>
                <w:rFonts w:hint="eastAsia" w:ascii="宋体" w:hAnsi="宋体" w:eastAsia="宋体" w:cs="宋体"/>
                <w:b/>
                <w:bCs/>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lang w:val="en-US" w:eastAsia="zh-CN" w:bidi="ar"/>
              </w:rPr>
              <w:t>1.</w:t>
            </w:r>
            <w:r>
              <w:rPr>
                <w:rStyle w:val="3"/>
                <w:rFonts w:hint="eastAsia" w:ascii="宋体" w:hAnsi="宋体" w:eastAsia="宋体" w:cs="宋体"/>
                <w:i w:val="0"/>
                <w:iCs w:val="0"/>
                <w:color w:val="auto"/>
                <w:kern w:val="0"/>
                <w:sz w:val="20"/>
                <w:szCs w:val="20"/>
                <w:highlight w:val="none"/>
                <w:u w:val="none"/>
                <w:lang w:val="en-US" w:eastAsia="zh-CN" w:bidi="ar"/>
              </w:rPr>
              <w:t>整体要求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b/>
                <w:bCs/>
                <w:i w:val="0"/>
                <w:iCs w:val="0"/>
                <w:color w:val="auto"/>
                <w:kern w:val="0"/>
                <w:sz w:val="20"/>
                <w:szCs w:val="20"/>
                <w:highlight w:val="none"/>
                <w:u w:val="none"/>
                <w:lang w:val="en-US" w:eastAsia="zh-CN" w:bidi="ar"/>
              </w:rPr>
              <w:t>1.1 具备单绳（在无需拆卸换向的前提下）往复横渡、斜渡、升降功能，提供由国家认可的检测机构出具与所投产品型号一致、完整有效的检验/检测报告，且在报告中体现单绳往复横渡、斜渡、升降功能；(投标时提供）</w:t>
            </w:r>
          </w:p>
          <w:p w14:paraId="287C8A42">
            <w:pPr>
              <w:pStyle w:val="4"/>
              <w:keepNext w:val="0"/>
              <w:keepLines w:val="0"/>
              <w:widowControl/>
              <w:numPr>
                <w:ilvl w:val="0"/>
                <w:numId w:val="0"/>
              </w:numPr>
              <w:suppressLineNumbers w:val="0"/>
              <w:jc w:val="both"/>
              <w:textAlignment w:val="center"/>
              <w:rPr>
                <w:rStyle w:val="3"/>
                <w:rFonts w:hint="eastAsia" w:ascii="宋体" w:hAnsi="宋体" w:eastAsia="宋体" w:cs="宋体"/>
                <w:b/>
                <w:bCs/>
                <w:i w:val="0"/>
                <w:iCs w:val="0"/>
                <w:color w:val="auto"/>
                <w:kern w:val="0"/>
                <w:sz w:val="20"/>
                <w:szCs w:val="20"/>
                <w:highlight w:val="none"/>
                <w:u w:val="none"/>
                <w:lang w:val="en-US" w:eastAsia="zh-CN" w:bidi="ar"/>
              </w:rPr>
            </w:pPr>
            <w:r>
              <w:rPr>
                <w:rStyle w:val="3"/>
                <w:rFonts w:hint="eastAsia" w:ascii="宋体" w:hAnsi="宋体" w:eastAsia="宋体" w:cs="宋体"/>
                <w:b/>
                <w:bCs/>
                <w:i w:val="0"/>
                <w:iCs w:val="0"/>
                <w:color w:val="auto"/>
                <w:kern w:val="0"/>
                <w:sz w:val="20"/>
                <w:szCs w:val="20"/>
                <w:highlight w:val="none"/>
                <w:u w:val="none"/>
                <w:lang w:val="en-US" w:eastAsia="zh-CN" w:bidi="ar"/>
              </w:rPr>
              <w:t>1.2 绳索：符合国家XF494-2023《消防用防坠落装备》标准中的全部性能要求，并提供</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b/>
                <w:bCs/>
                <w:i w:val="0"/>
                <w:iCs w:val="0"/>
                <w:color w:val="auto"/>
                <w:kern w:val="0"/>
                <w:sz w:val="20"/>
                <w:szCs w:val="20"/>
                <w:highlight w:val="none"/>
                <w:u w:val="none"/>
                <w:lang w:val="en-US" w:eastAsia="zh-CN" w:bidi="ar"/>
              </w:rPr>
              <w:t>检测机构出具的检验/检测报告报告。(投标时提供）</w:t>
            </w:r>
          </w:p>
          <w:p w14:paraId="4AC736C8">
            <w:pPr>
              <w:pStyle w:val="4"/>
              <w:keepNext w:val="0"/>
              <w:keepLines w:val="0"/>
              <w:widowControl/>
              <w:numPr>
                <w:ilvl w:val="0"/>
                <w:numId w:val="0"/>
              </w:numPr>
              <w:suppressLineNumbers w:val="0"/>
              <w:jc w:val="both"/>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2.性能要求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1.1 速度：上升速度0-30m/min、下降速度0-40m/min；</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1.2 最大载荷： 280kg；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1.3 续航能力：负载150kg可往复运行700m；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1.4 自重：≤14.6kg（不含电池）。</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3.电池要求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3.1 电池可更换（≤3.4kg），充电时间：≤60分钟；</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3.2 电池具有低温保护功能，电机具有过热保护功能；</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3.3 电池具有过流、过充、过压等保护功能。</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4.主机要求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4.1 主机具有报警指示和电量显示功能，操作简捷、无级变速，通过指拨器控制方向与速度；</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4.2 防护等级IP65；</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4.3 遥控操作：距离0-170m，可将设备设置在吊点处，由遥控器控制其速度和方向；</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4.4 温度范围：-30°C 至 +60°C；</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4.5 手动下降：在无电的情况下，可拨动下降手柄手动下降。</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5.其他要求</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5.1 授权：非制造商需提供制造商针对该项目的授权文件。</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5.3 铭牌及包装要求：产品应有中文铭牌，铭牌内容应符合该产品标准要求</w:t>
            </w:r>
            <w:r>
              <w:rPr>
                <w:rStyle w:val="3"/>
                <w:rFonts w:hint="eastAsia" w:ascii="宋体" w:hAnsi="宋体" w:eastAsia="宋体" w:cs="宋体"/>
                <w:i w:val="0"/>
                <w:iCs w:val="0"/>
                <w:strike/>
                <w:dstrike w:val="0"/>
                <w:color w:val="auto"/>
                <w:kern w:val="0"/>
                <w:sz w:val="20"/>
                <w:szCs w:val="20"/>
                <w:highlight w:val="none"/>
                <w:u w:val="none"/>
                <w:lang w:val="en-US" w:eastAsia="zh-CN" w:bidi="ar"/>
              </w:rPr>
              <w:t>，</w:t>
            </w:r>
            <w:r>
              <w:rPr>
                <w:rStyle w:val="3"/>
                <w:rFonts w:hint="eastAsia" w:ascii="宋体" w:hAnsi="宋体" w:eastAsia="宋体" w:cs="宋体"/>
                <w:i w:val="0"/>
                <w:iCs w:val="0"/>
                <w:strike w:val="0"/>
                <w:dstrike w:val="0"/>
                <w:color w:val="auto"/>
                <w:kern w:val="0"/>
                <w:sz w:val="20"/>
                <w:szCs w:val="20"/>
                <w:highlight w:val="none"/>
                <w:u w:val="none"/>
                <w:lang w:val="en-US" w:eastAsia="zh-CN" w:bidi="ar"/>
              </w:rPr>
              <w:t>提供防水、硬质抗摔、防潮、防震专用器材箱，器材箱表面标注永久性产品信息，包括但不限于产品名称、供应厂商、生产日期等。</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5.4 二维码信息要求：设置于器材合适位置，采用激光打印二维码，扫码后显示产品说明书（非图片）和操作视频，内容包括但不限于用途、操作方法、注意事项、维护保养等信息。</w:t>
            </w:r>
            <w:r>
              <w:rPr>
                <w:rStyle w:val="3"/>
                <w:rFonts w:hint="eastAsia" w:ascii="宋体" w:hAnsi="宋体" w:eastAsia="宋体" w:cs="宋体"/>
                <w:i w:val="0"/>
                <w:iCs w:val="0"/>
                <w:strike w:val="0"/>
                <w:dstrike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5.5 资料要求：产品交付时提供相关检查报告、纸制中文使用说明书，电子版产品说明书或U盘。</w:t>
            </w:r>
          </w:p>
        </w:tc>
        <w:tc>
          <w:tcPr>
            <w:tcW w:w="714" w:type="dxa"/>
            <w:tcBorders>
              <w:top w:val="single" w:color="000000" w:sz="4" w:space="0"/>
              <w:left w:val="single" w:color="000000" w:sz="4" w:space="0"/>
              <w:bottom w:val="single" w:color="000000" w:sz="4" w:space="0"/>
              <w:right w:val="single" w:color="000000" w:sz="4" w:space="0"/>
            </w:tcBorders>
            <w:noWrap w:val="0"/>
            <w:vAlign w:val="center"/>
          </w:tcPr>
          <w:p w14:paraId="692FBC4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w:t>
            </w:r>
          </w:p>
        </w:tc>
      </w:tr>
    </w:tbl>
    <w:p w14:paraId="7E65915A">
      <w:pPr>
        <w:pStyle w:val="4"/>
        <w:widowControl/>
        <w:rPr>
          <w:rStyle w:val="3"/>
          <w:rFonts w:ascii="宋体" w:hAnsi="宋体" w:eastAsia="宋体" w:cs="宋体"/>
          <w:spacing w:val="30"/>
          <w:kern w:val="0"/>
          <w:szCs w:val="21"/>
        </w:rPr>
      </w:pPr>
      <w:r>
        <w:rPr>
          <w:rStyle w:val="3"/>
          <w:rFonts w:ascii="宋体" w:hAnsi="宋体" w:eastAsia="宋体" w:cs="宋体"/>
          <w:spacing w:val="30"/>
          <w:kern w:val="0"/>
          <w:szCs w:val="21"/>
        </w:rPr>
        <w:br w:type="page"/>
      </w:r>
    </w:p>
    <w:p w14:paraId="0114EB91">
      <w:pPr>
        <w:pStyle w:val="4"/>
        <w:widowControl/>
        <w:jc w:val="center"/>
        <w:rPr>
          <w:rStyle w:val="3"/>
          <w:rFonts w:ascii="宋体" w:hAnsi="宋体" w:eastAsia="宋体" w:cs="宋体"/>
          <w:b/>
          <w:bCs/>
          <w:spacing w:val="30"/>
          <w:kern w:val="0"/>
          <w:sz w:val="30"/>
          <w:szCs w:val="30"/>
        </w:rPr>
      </w:pPr>
    </w:p>
    <w:p w14:paraId="31C14E75">
      <w:pPr>
        <w:pStyle w:val="4"/>
        <w:widowControl w:val="0"/>
        <w:spacing w:after="120"/>
        <w:jc w:val="center"/>
        <w:outlineLvl w:val="2"/>
        <w:rPr>
          <w:rStyle w:val="3"/>
          <w:rFonts w:hint="default" w:ascii="Times New Roman" w:hAnsi="Times New Roman" w:eastAsia="宋体" w:cs="Times New Roman"/>
          <w:b/>
          <w:bCs/>
          <w:color w:val="auto"/>
          <w:kern w:val="2"/>
          <w:sz w:val="32"/>
          <w:szCs w:val="40"/>
          <w:highlight w:val="none"/>
          <w:bdr w:val="single" w:color="000000" w:sz="4" w:space="0"/>
          <w:lang w:val="en-US" w:eastAsia="zh-CN" w:bidi="ar-SA"/>
        </w:rPr>
      </w:pPr>
      <w:bookmarkStart w:id="2" w:name="_Toc256000015"/>
      <w:r>
        <w:rPr>
          <w:rStyle w:val="3"/>
          <w:rFonts w:hint="eastAsia" w:ascii="Times New Roman" w:hAnsi="Times New Roman" w:eastAsia="宋体" w:cs="Times New Roman"/>
          <w:b/>
          <w:bCs/>
          <w:color w:val="auto"/>
          <w:kern w:val="2"/>
          <w:sz w:val="32"/>
          <w:szCs w:val="32"/>
          <w:highlight w:val="none"/>
          <w:bdr w:val="single" w:color="000000" w:sz="4" w:space="0"/>
          <w:lang w:val="en-US" w:eastAsia="zh-CN" w:bidi="ar-SA"/>
        </w:rPr>
        <w:t>第2包：</w:t>
      </w:r>
      <w:r>
        <w:rPr>
          <w:rStyle w:val="3"/>
          <w:rFonts w:hint="eastAsia" w:ascii="宋体" w:hAnsi="宋体" w:eastAsia="宋体" w:cs="宋体"/>
          <w:b/>
          <w:bCs/>
          <w:color w:val="auto"/>
          <w:kern w:val="0"/>
          <w:sz w:val="32"/>
          <w:szCs w:val="32"/>
          <w:highlight w:val="none"/>
          <w:bdr w:val="single" w:color="000000" w:sz="4" w:space="0"/>
          <w:lang w:val="en-US" w:eastAsia="zh-CN" w:bidi="ar-SA"/>
        </w:rPr>
        <w:t>救援物资类</w:t>
      </w:r>
      <w:bookmarkEnd w:id="2"/>
    </w:p>
    <w:tbl>
      <w:tblPr>
        <w:tblStyle w:val="2"/>
        <w:tblW w:w="9665"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14"/>
        <w:gridCol w:w="1336"/>
        <w:gridCol w:w="737"/>
        <w:gridCol w:w="6350"/>
        <w:gridCol w:w="628"/>
      </w:tblGrid>
      <w:tr w14:paraId="0E3995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9"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5CC2945C">
            <w:pPr>
              <w:pStyle w:val="4"/>
              <w:keepNext w:val="0"/>
              <w:keepLines w:val="0"/>
              <w:widowControl/>
              <w:suppressLineNumbers w:val="0"/>
              <w:jc w:val="center"/>
              <w:textAlignment w:val="center"/>
              <w:rPr>
                <w:rStyle w:val="3"/>
                <w:rFonts w:hint="default"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序号</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59097139">
            <w:pPr>
              <w:pStyle w:val="4"/>
              <w:keepNext w:val="0"/>
              <w:keepLines w:val="0"/>
              <w:widowControl/>
              <w:suppressLineNumbers w:val="0"/>
              <w:jc w:val="both"/>
              <w:textAlignment w:val="center"/>
              <w:rPr>
                <w:rStyle w:val="3"/>
                <w:rFonts w:hint="default"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标的名称（货物名称）</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F65A42A">
            <w:pPr>
              <w:pStyle w:val="4"/>
              <w:keepNext w:val="0"/>
              <w:keepLines w:val="0"/>
              <w:widowControl/>
              <w:suppressLineNumbers w:val="0"/>
              <w:jc w:val="center"/>
              <w:textAlignment w:val="center"/>
              <w:rPr>
                <w:rStyle w:val="3"/>
                <w:rFonts w:hint="default"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单位</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504B9823">
            <w:pPr>
              <w:pStyle w:val="4"/>
              <w:keepNext w:val="0"/>
              <w:keepLines w:val="0"/>
              <w:widowControl/>
              <w:suppressLineNumbers w:val="0"/>
              <w:jc w:val="center"/>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技术参数</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16D37B5E">
            <w:pPr>
              <w:pStyle w:val="4"/>
              <w:keepNext w:val="0"/>
              <w:keepLines w:val="0"/>
              <w:widowControl/>
              <w:suppressLineNumbers w:val="0"/>
              <w:jc w:val="center"/>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数量</w:t>
            </w:r>
          </w:p>
        </w:tc>
      </w:tr>
      <w:tr w14:paraId="0C751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2464692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0370936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塑料工具箱（含工具）</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A941AC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6474B14A">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1.箱体采用全新高强度PP塑料，耐冲击，提手采用ABS工程塑料，坚固耐用；</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2.工具箱尺寸≥16寸；</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3.内含工具：8寸钢丝钳1把、木柄羊角锤1把、8寸活动扳手1把、S2螺丝刀6*100十字/一字各1把、S2螺丝刀3*75十字/一字各1把、两用螺丝刀1把、5米钢卷1把、6寸斜口钳、6寸尖嘴钳。</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180D581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r>
      <w:tr w14:paraId="68FC7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16"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4F103DE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053A2DA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工具安全箱</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C457E8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78EC49C3">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1.箱体采用不锈钢和全新高强度PP塑料制造，耐冲击，提手采用不锈钢包塑，金属锁扣，坚固耐用。</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2.耐高温、防潮、防腐蚀、抗冲击、无异味；</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3.性能要求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3.1 尺寸：≥650mm*500mm*200mm；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3.2 内部带有海绵内衬方便运输，防止磕碰；</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3.3 箱体可提可拉，底部带有橡胶滑轮，顶部带有收缩拉杆符合人体工程学设计。</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1FAB98B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r>
      <w:tr w14:paraId="0DDEFF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004035B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0782E9E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工具包（五金电工包）</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1190FF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295C2C76">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1.材质为加厚防水牛津布，底部为增强塑料、耐磨防滑；</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2.可提可挎,两侧外置口袋不少于两个；</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3.工具包大小≥20寸。</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0F54534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30</w:t>
            </w:r>
          </w:p>
        </w:tc>
      </w:tr>
      <w:tr w14:paraId="08CF9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38"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78BFC18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4</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4D124E83">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WD-40除锈剂</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781418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瓶</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4874CF55">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1.消除摩擦噪音、金属除湿；</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2.清洁、防锈、松懈生锈、解化粘固杂质等功能；</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3.净含量≥300ml。</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0C6C710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5FD095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5"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24ACCBC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5</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2AD40D7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一体式单兵帐篷</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1CE1CA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3907790C">
            <w:pPr>
              <w:pStyle w:val="4"/>
              <w:keepNext w:val="0"/>
              <w:keepLines w:val="0"/>
              <w:widowControl/>
              <w:numPr>
                <w:ilvl w:val="0"/>
                <w:numId w:val="0"/>
              </w:numPr>
              <w:suppressLineNumbers w:val="0"/>
              <w:jc w:val="left"/>
              <w:textAlignment w:val="center"/>
              <w:rPr>
                <w:rStyle w:val="3"/>
                <w:rFonts w:hint="eastAsia" w:ascii="宋体" w:hAnsi="宋体" w:eastAsia="宋体" w:cs="宋体"/>
                <w:b/>
                <w:bCs/>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1.帐篷采用双层设计，整体主要由玻璃纤维框架、内帐纱网、外帐牛津布三部分组合而成，篷布采用双针拼合，拼缝处另贴合防水pu胶条。</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2.占地面积≥2.5㎡，使用面积≥2.2㎡。</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3.整体搭建尺寸 (长×宽×高)：≥1950mm×1450mm×1000mm。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▲4.内帐为高密度涤纶纱网，帐篷纱网顶破力≥200N。</w:t>
            </w:r>
          </w:p>
          <w:p w14:paraId="53253666">
            <w:pPr>
              <w:pStyle w:val="4"/>
              <w:keepNext w:val="0"/>
              <w:keepLines w:val="0"/>
              <w:widowControl/>
              <w:numPr>
                <w:ilvl w:val="0"/>
                <w:numId w:val="0"/>
              </w:numPr>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5.外帐、底帐为210D涂银牛津布材料，具有防风、防雨等级强，并具有隔热效果。</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▲6.面料撕破强力径向≥40N、纬向≥26N，防水性≥25kPa。</w:t>
            </w:r>
          </w:p>
          <w:p w14:paraId="3DBD4A8A">
            <w:pPr>
              <w:pStyle w:val="4"/>
              <w:keepNext w:val="0"/>
              <w:keepLines w:val="0"/>
              <w:widowControl/>
              <w:numPr>
                <w:ilvl w:val="0"/>
                <w:numId w:val="0"/>
              </w:numPr>
              <w:suppressLineNumbers w:val="0"/>
              <w:jc w:val="left"/>
              <w:textAlignment w:val="center"/>
              <w:rPr>
                <w:rStyle w:val="3"/>
                <w:rFonts w:hint="eastAsia" w:ascii="宋体" w:hAnsi="宋体" w:eastAsia="宋体" w:cs="宋体"/>
                <w:b/>
                <w:bCs/>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▲7.耐光色牢度＞3级，耐水色牢度＞4级，防紫外线性能＞300UPF/＞1%T（UVA）。</w:t>
            </w:r>
          </w:p>
          <w:p w14:paraId="7AB7B554">
            <w:pPr>
              <w:pStyle w:val="4"/>
              <w:keepNext w:val="0"/>
              <w:keepLines w:val="0"/>
              <w:widowControl/>
              <w:numPr>
                <w:ilvl w:val="0"/>
                <w:numId w:val="0"/>
              </w:numPr>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8.采用拉绳速开装置≤15s速开，免穿杆快速完成搭建；轻量化设计，折叠后轻巧体积小，搭配收纳袋轻松携带。</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9.颜色标识：按照消防救援部门现行制式标准要求执行；整体外观为红蓝拼接，队徽、名称等标识为彩色材料喷涂。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10.配置：自动帐篷1顶，防水外帐1件，防风绳4根，防风地钉8根，收纳包1件，合格证1个，使用说明书1本。</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11.收纳尺寸：≤660mm *260mm *260mm 帐篷重量 ：≤3KG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12.永久性标签要求：标签包括如下内容:制造厂名称、地址和注册商标；产品名称及型号；生产日期和批号；</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strike w:val="0"/>
                <w:dstrike w:val="0"/>
                <w:color w:val="auto"/>
                <w:kern w:val="0"/>
                <w:sz w:val="20"/>
                <w:szCs w:val="20"/>
                <w:highlight w:val="none"/>
                <w:u w:val="none"/>
                <w:lang w:val="en-US" w:eastAsia="zh-CN" w:bidi="ar"/>
              </w:rPr>
              <w:t>13.</w:t>
            </w:r>
            <w:r>
              <w:rPr>
                <w:rStyle w:val="3"/>
                <w:rFonts w:hint="eastAsia" w:ascii="宋体" w:hAnsi="宋体" w:eastAsia="宋体" w:cs="宋体"/>
                <w:b/>
                <w:bCs/>
                <w:i w:val="0"/>
                <w:iCs w:val="0"/>
                <w:color w:val="auto"/>
                <w:kern w:val="0"/>
                <w:sz w:val="20"/>
                <w:szCs w:val="20"/>
                <w:highlight w:val="none"/>
                <w:u w:val="none"/>
                <w:lang w:val="en-US" w:eastAsia="zh-CN" w:bidi="ar"/>
              </w:rPr>
              <w:t>提供</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b/>
                <w:bCs/>
                <w:i w:val="0"/>
                <w:iCs w:val="0"/>
                <w:color w:val="auto"/>
                <w:kern w:val="0"/>
                <w:sz w:val="20"/>
                <w:szCs w:val="20"/>
                <w:highlight w:val="none"/>
                <w:u w:val="none"/>
                <w:lang w:val="en-US" w:eastAsia="zh-CN" w:bidi="ar"/>
              </w:rPr>
              <w:t>检测机构出具的检验/检测报告，</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以上</w:t>
            </w:r>
            <w:r>
              <w:rPr>
                <w:rStyle w:val="3"/>
                <w:rFonts w:hint="eastAsia" w:ascii="宋体" w:hAnsi="宋体" w:eastAsia="宋体" w:cs="宋体"/>
                <w:b/>
                <w:bCs/>
                <w:i w:val="0"/>
                <w:iCs w:val="0"/>
                <w:color w:val="auto"/>
                <w:kern w:val="0"/>
                <w:sz w:val="20"/>
                <w:szCs w:val="20"/>
                <w:highlight w:val="none"/>
                <w:u w:val="none"/>
                <w:lang w:val="en-US" w:eastAsia="zh-CN" w:bidi="ar"/>
              </w:rPr>
              <w:t>▲</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参数应在</w:t>
            </w:r>
            <w:r>
              <w:rPr>
                <w:rStyle w:val="3"/>
                <w:rFonts w:hint="eastAsia" w:ascii="宋体" w:hAnsi="宋体" w:eastAsia="宋体" w:cs="宋体"/>
                <w:b/>
                <w:bCs/>
                <w:i w:val="0"/>
                <w:iCs w:val="0"/>
                <w:color w:val="auto"/>
                <w:kern w:val="0"/>
                <w:sz w:val="20"/>
                <w:szCs w:val="20"/>
                <w:highlight w:val="none"/>
                <w:u w:val="none"/>
                <w:lang w:val="en-US" w:eastAsia="zh-CN" w:bidi="ar"/>
              </w:rPr>
              <w:t>检验/检测</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报告体现</w:t>
            </w:r>
            <w:r>
              <w:rPr>
                <w:rStyle w:val="3"/>
                <w:rFonts w:hint="eastAsia" w:ascii="宋体" w:hAnsi="宋体" w:eastAsia="宋体" w:cs="宋体"/>
                <w:b/>
                <w:bCs/>
                <w:i w:val="0"/>
                <w:iCs w:val="0"/>
                <w:color w:val="auto"/>
                <w:kern w:val="0"/>
                <w:sz w:val="20"/>
                <w:szCs w:val="20"/>
                <w:highlight w:val="none"/>
                <w:u w:val="none"/>
                <w:lang w:val="en-US" w:eastAsia="zh-CN" w:bidi="ar"/>
              </w:rPr>
              <w:t>。（投标时提供）</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4BAF223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5C987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79DE2DE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6</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3AA990E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睡袋</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D4C90F3">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6B687840">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1.可机洗，便携收纳；</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2.高蓬松中空棉填充，外层面料；</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3.经防泼水处理，防潮隔污；</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4.收纳尺寸：≤280mmx400mm，展开尺寸：≥1900mmx800mm,重量:≤2kg，舒适温度：15-5℃。</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41607C6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26B859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519EE3F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7</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3376B3B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睡垫</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77B400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651EC7FE">
            <w:pPr>
              <w:pStyle w:val="4"/>
              <w:keepNext w:val="0"/>
              <w:keepLines w:val="0"/>
              <w:widowControl/>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1.TPU尼龙面料，符合人体工程学设计；</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2.收纳尺寸：≤280mmx100mm，展开尺寸;≥190mmx60mm（充气后），≥230x70（充气前）；</w:t>
            </w:r>
          </w:p>
          <w:p w14:paraId="3415D716">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3.重量≤650g；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4.其他要求：防水面料，易充气，快速放气，睡垫内部自带内置气泵可实现快速充气。</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3EBB713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61D892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57"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6F93DCB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8</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6B3BCC9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能量棒</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EBD4B8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袋</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20C2A203">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1.麦香黑巧克力味，规格50g*6/盒，开袋即食。</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2.验收合格后为供货生产日期。</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71E85AB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5CF8D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8"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0CF2557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9</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0360D94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瑞士军刀</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1325B5C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把</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4A3AADA5">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1.刀身采用高品质不锈钢材质；</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2.规格≥90mm，重量：≤100g；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3.有主刀、剪刀、木锯、小刀、开瓶器、开罐器、多用途钩、红酒钻、镊子、一字改锥，10项以上功能。</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6E38DDB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5CA66F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3"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6022B48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67D4A74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多功能口哨</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98D9DA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56D31B72">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1.适合户外野营报警求生等场合，具备七合一多功能：高分贝口哨、LED开个灯、内置储存仓、内置反光镜、放大镜、指南（北）针、温度计、挂绳。</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213EFA2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13A74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3B3B681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11</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71F7E0E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水袋</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155E7A5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578FF67E">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1.容量大于2L；</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2.环保食品级产品，袋体TPU制成，PVC饮水管。袋体采用双焊接封边工艺，完全不用担心水袋被压而导致破裂；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3.采用螺旋盖口，大口径非常方便灌水，或加入冰块操作简单，封口严实；</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4.水管外侧有军规防护级别的防护管，能够保护水管，并且保持管内水体的温度；</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5.专业水管，方便拆卸水管，便于清洗、收纳、更换配件；出水座带有自锁定装置，袋体可以作为临时盛水容器单独使用。</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272FA70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1CCA02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4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60E0284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12</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77BDA64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指北针</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FC8C48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596CCE1D">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1.外壳采用锌合金材质，抗压抗摔，高精度罗盘指北针，带有夜光功能；</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2.自带直尺和比例尺，可在地图上测算出两地距离，适应各种户外环境，有防水功能。</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3FED389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607E7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3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2AD48733">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13</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43BDD83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内裤</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836933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条</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7F2E953E">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 xml:space="preserve">1.全棉男士便利内裤，通过国家安全检测，贴身舒适，腰部松紧带由7根橡筋组成，腿部松紧带由4根橡筋组成，弹性十足，不产生勒痕，采用EO气体灭菌，开封就能用。 </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2.供货时需主动对接本单位后勤部门，确定供货各尺寸数量。</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630CD70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600</w:t>
            </w:r>
          </w:p>
        </w:tc>
      </w:tr>
      <w:tr w14:paraId="3523ED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4"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2AAE544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14</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7AE0E87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袜子</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345013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双</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47419F35">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1.采用100%纯棉面料，透气性好，穿着舒适。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2.供货时需主动对接本单位后勤部门，确定供货各尺寸数量。</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15E87273">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600</w:t>
            </w:r>
          </w:p>
        </w:tc>
      </w:tr>
      <w:tr w14:paraId="76E6BD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0B75374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15</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3767BFC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订做折叠桌</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F63259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2E4535D8">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1.材质：优质钢管方管骨架，钢材表面经除油、静电喷涂烤漆工艺制作，桌架采用30x30mm*0.8方管制作，桌面0.8厚钢板；</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2.腿部可折叠，桌面不可折叠；</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3.重量≤24kg；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4.定制尺寸为1.4m*0.8m*0.8m。</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20755DB3">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100</w:t>
            </w:r>
          </w:p>
        </w:tc>
      </w:tr>
      <w:tr w14:paraId="6E01C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27"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25F3F2D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16</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3DC0ACB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订做折叠椅</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3F10E2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2ADCC803">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1.定制尺寸：扶手高度650mm，靠背高度850mm，座面高度450mm，总宽度550mm；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2.材质：椅面采用600D双层加厚牛津布，支架采用优质钢管，加厚冷轧钢骨架，钢材表面经除油、静电喷涂烤漆工艺制作；</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3.钢管规格:直径25MM，壁厚0.8MM；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4.承重≥150kg。</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24FE2E8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300</w:t>
            </w:r>
          </w:p>
        </w:tc>
      </w:tr>
      <w:tr w14:paraId="370AD5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2"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7F5FC32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17</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7CE94BD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特制户外简易帐篷</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CE840A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12A64749">
            <w:pPr>
              <w:pStyle w:val="4"/>
              <w:keepNext w:val="0"/>
              <w:keepLines w:val="0"/>
              <w:widowControl/>
              <w:numPr>
                <w:ilvl w:val="0"/>
                <w:numId w:val="7"/>
              </w:numPr>
              <w:suppressLineNumbers w:val="0"/>
              <w:jc w:val="left"/>
              <w:textAlignment w:val="center"/>
              <w:rPr>
                <w:rStyle w:val="3"/>
                <w:rFonts w:hint="eastAsia" w:ascii="宋体" w:hAnsi="宋体" w:eastAsia="宋体" w:cs="宋体"/>
                <w:i w:val="0"/>
                <w:iCs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u w:val="none"/>
                <w:lang w:val="en-US" w:eastAsia="zh-CN" w:bidi="ar"/>
              </w:rPr>
              <w:t>篷体、框架及配件(含三角桩、拉绳、维修包。)分2件包装；</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2.长方形双坡面直墙建筑样式，门开在山墙一侧，两侧墙各开方形窗户两个；</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3.骨架材料:白色喷涂，Q235 ; φ25mm*1.0mm , φ28mm*1.0mm；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4.篷布材料: 420D涂层牛津布；</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5.窗户设计: 800mm*600mm。窗纱可在夏天防止蚊虫，窗帘可卷起，下方有黏连带，使用更方便；使用面积:12m²；</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6.门设计: 1800mm*800mm，可卷起通风；</w:t>
            </w:r>
          </w:p>
          <w:p w14:paraId="494269B8">
            <w:pPr>
              <w:pStyle w:val="4"/>
              <w:keepNext w:val="0"/>
              <w:keepLines w:val="0"/>
              <w:widowControl/>
              <w:numPr>
                <w:ilvl w:val="0"/>
                <w:numId w:val="0"/>
              </w:numPr>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7.共一门四窗。</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4DC7D7C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30</w:t>
            </w:r>
          </w:p>
        </w:tc>
      </w:tr>
      <w:tr w14:paraId="2C67E2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0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0902593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18</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0BB76D0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户外折叠圆桌</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772C72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347F4B25">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1.直径1.5米对折圆桌，桌面采用高密度聚乙烯，金属桌脚，可折叠收纳，重量≤11kg；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2.可容纳8-10人。</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3.配不少于10把强塑料材质的蓝色椅子。</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6A4C8F5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5</w:t>
            </w:r>
          </w:p>
        </w:tc>
      </w:tr>
      <w:tr w14:paraId="549FA5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4"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4EE0C6B3">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19</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011AD38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简易折叠晾衣架</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2CA58A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4F4AB2BF">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1.产品材质：碳钢+ABS配件，展开尺寸长1400mm，高1400mm；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2.折叠尺寸：100mm*150mm*1400mm（允偏差±5%），最大承重40kg。</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7F7E593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30</w:t>
            </w:r>
          </w:p>
        </w:tc>
      </w:tr>
      <w:tr w14:paraId="3E60E5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6D77B30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6383141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毛巾</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0E5CB8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条</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4ABEC01C">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1.棉质，不起球，不掉色，快速吸水。</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2.深蓝色毛巾，上印永久性“中国消防救援”文字</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5F01434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500</w:t>
            </w:r>
          </w:p>
        </w:tc>
      </w:tr>
      <w:tr w14:paraId="06E7D4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72"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7A61E44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21</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1D35F2B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12V24V汽车启动电源</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1A85DE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1DF59EAC">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1.启动电压12V/24V一键切换，峰值电流6000A，智能反接保护；重量≤5kg；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2.内置≥200V/500w逆变器，电池容量：≥10万毫安；</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3.AC输出220V接口不少于两个；USB（5V-2A）接口不少于两个；</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3.电源带有显示屏功能，实时显示电压、电量；内置应急照明灯；</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4.自带高温、低温、过放、过载、过压、过流、短路等电池故障保护功能；</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5.配备充电源电线1根、加厚加粗电瓶夹2副；</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6.配备专用收纳包，将启动电源及附加分区收纳。</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400C0C2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r>
      <w:tr w14:paraId="308E3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8"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55CFAFA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22</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296ED27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毛毯</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D5B560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床</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57C3D2BF">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1.规格≥1.5米*2米，重量≥2kg；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2.材质采用羊毛+涤纶（60%羊毛、40%涤纶）。</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193C6C8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7FFF48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75"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69A60B6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23</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029AF49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特制加厚行军床</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F33ADA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51F1F83F">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1.椅面采用600D牛津布，骨架采用铝合金材质，烤漆工艺，承重≥150kg；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2.展开尺寸（长宽高mm）≥1900*650*400，快速展开、收纳；</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3.颜色:黑色，每张床配备枕头一个，提供收纳包</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4671DD4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6EFB3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8"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70D551D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24</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69E0CCB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一次性雨衣</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0CE4C53">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件</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7FBB749A">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1.采用EVA材质，加厚抗撕扯，适合1.5m-2m身高。</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2.供货时需主动对接本单位后勤部门，确定供货各尺寸数量。</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50A2511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1500</w:t>
            </w:r>
          </w:p>
        </w:tc>
      </w:tr>
      <w:tr w14:paraId="6A15C1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72"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2585885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25</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635A59A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雨鞋</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7BD923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双</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5C4966AC">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1.采用优质PVC，内里抗菌吸汗；</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2.筒高380mm，鞋码36-45码，重量1.2kg。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2.供货时需主动对接本单位后勤部门，确定供货各尺寸数量。</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14D939B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100</w:t>
            </w:r>
          </w:p>
        </w:tc>
      </w:tr>
      <w:tr w14:paraId="5ED474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81"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69AA37A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26</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6AE56C0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折叠板车</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083FC6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辆</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42B2C8E6">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1.材质：整体采用工程塑料及铝合金拉杆，可推可拉可折叠；</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2.轮子：≥3英寸（直径75mm）材质为TPR，静音耐磨，两只定向轮，</w:t>
            </w:r>
            <w:r>
              <w:rPr>
                <w:rStyle w:val="3"/>
                <w:rFonts w:hint="eastAsia" w:ascii="宋体" w:hAnsi="宋体" w:eastAsia="宋体" w:cs="宋体"/>
                <w:i w:val="0"/>
                <w:iCs w:val="0"/>
                <w:strike w:val="0"/>
                <w:dstrike w:val="0"/>
                <w:color w:val="auto"/>
                <w:kern w:val="0"/>
                <w:sz w:val="20"/>
                <w:szCs w:val="20"/>
                <w:highlight w:val="none"/>
                <w:u w:val="none"/>
                <w:lang w:val="en-US" w:eastAsia="zh-CN" w:bidi="ar"/>
              </w:rPr>
              <w:t>两只</w:t>
            </w:r>
            <w:r>
              <w:rPr>
                <w:rStyle w:val="3"/>
                <w:rFonts w:hint="eastAsia" w:ascii="宋体" w:hAnsi="宋体" w:eastAsia="宋体" w:cs="宋体"/>
                <w:i w:val="0"/>
                <w:iCs w:val="0"/>
                <w:color w:val="auto"/>
                <w:kern w:val="0"/>
                <w:sz w:val="20"/>
                <w:szCs w:val="20"/>
                <w:highlight w:val="none"/>
                <w:u w:val="none"/>
                <w:lang w:val="en-US" w:eastAsia="zh-CN" w:bidi="ar"/>
              </w:rPr>
              <w:t>万向轮（分别带刹车）；</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3.重量：产品净重≤4.3kg，产品承重≥</w:t>
            </w:r>
            <w:r>
              <w:rPr>
                <w:rStyle w:val="3"/>
                <w:rFonts w:hint="eastAsia" w:ascii="宋体" w:hAnsi="宋体" w:eastAsia="宋体" w:cs="宋体"/>
                <w:i w:val="0"/>
                <w:iCs w:val="0"/>
                <w:strike w:val="0"/>
                <w:dstrike w:val="0"/>
                <w:color w:val="auto"/>
                <w:kern w:val="0"/>
                <w:sz w:val="20"/>
                <w:szCs w:val="20"/>
                <w:highlight w:val="none"/>
                <w:u w:val="none"/>
                <w:lang w:val="en-US" w:eastAsia="zh-CN" w:bidi="ar"/>
              </w:rPr>
              <w:t>175</w:t>
            </w:r>
            <w:r>
              <w:rPr>
                <w:rStyle w:val="3"/>
                <w:rFonts w:hint="eastAsia" w:ascii="宋体" w:hAnsi="宋体" w:eastAsia="宋体" w:cs="宋体"/>
                <w:i w:val="0"/>
                <w:iCs w:val="0"/>
                <w:strike w:val="0"/>
                <w:color w:val="auto"/>
                <w:kern w:val="0"/>
                <w:sz w:val="20"/>
                <w:szCs w:val="20"/>
                <w:highlight w:val="none"/>
                <w:u w:val="none"/>
                <w:lang w:val="en-US" w:eastAsia="zh-CN" w:bidi="ar"/>
              </w:rPr>
              <w:t>k</w:t>
            </w:r>
            <w:r>
              <w:rPr>
                <w:rStyle w:val="3"/>
                <w:rFonts w:hint="eastAsia" w:ascii="宋体" w:hAnsi="宋体" w:eastAsia="宋体" w:cs="宋体"/>
                <w:i w:val="0"/>
                <w:iCs w:val="0"/>
                <w:color w:val="auto"/>
                <w:kern w:val="0"/>
                <w:sz w:val="20"/>
                <w:szCs w:val="20"/>
                <w:highlight w:val="none"/>
                <w:u w:val="none"/>
                <w:lang w:val="en-US" w:eastAsia="zh-CN" w:bidi="ar"/>
              </w:rPr>
              <w:t>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4.展开尺寸（mm）：≥450*400*1100，折叠尺寸（mm）：≤500*350*130。</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6120812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r>
      <w:tr w14:paraId="6F0402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62"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4B54A85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27</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23E8A07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警戒锥桶</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EB8D53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574D649A">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1.材质：采用橡胶材质，超强反光，高亮醒目；</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2.高度≥700mm，底座宽度≤40，重量≤3kg。</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72A5ECC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691392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9"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54A4AB7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28</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27AE015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3米伸缩隔离栏</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99266A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66B0BC85">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1.不锈钢材质，产品尺寸1.2*3米，伸缩自如，操作简单。</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01D7E37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30</w:t>
            </w:r>
          </w:p>
        </w:tc>
      </w:tr>
      <w:tr w14:paraId="0B2B7C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37"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62CBB2B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29</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0E876A2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水带背筐</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8FA22A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7DE4B1C5">
            <w:pPr>
              <w:pStyle w:val="4"/>
              <w:keepNext w:val="0"/>
              <w:keepLines w:val="0"/>
              <w:widowControl/>
              <w:suppressLineNumbers w:val="0"/>
              <w:jc w:val="left"/>
              <w:textAlignment w:val="center"/>
              <w:rPr>
                <w:rStyle w:val="3"/>
                <w:rFonts w:hint="eastAsia" w:ascii="宋体" w:hAnsi="宋体" w:eastAsia="宋体" w:cs="宋体"/>
                <w:i w:val="0"/>
                <w:iCs w:val="0"/>
                <w:strike/>
                <w:dstrike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 xml:space="preserve">1.森林消防水带专用背包，由铝合金框架和优质牛津布外包组成，可背负标准水带3-4 条； </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 xml:space="preserve">2.外形尺寸≤400mm*250mm*500mm； </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3.框架尺寸 左右长度398mm/前后宽度248mm上下高度498mm；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4.净重≤3.5kg；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5.产品结构 铝合金框架 /背包材料：1680D牛津布 /有3排加强带底部有2个排水孔；</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 xml:space="preserve">6.背负形式：双肩背负； </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 xml:space="preserve">7.结构：框架可拆卸；  </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 xml:space="preserve">8.承重 </w:t>
            </w:r>
            <w:r>
              <w:rPr>
                <w:rStyle w:val="3"/>
                <w:rFonts w:hint="default" w:ascii="Arial" w:hAnsi="Arial" w:eastAsia="宋体" w:cs="Arial"/>
                <w:i w:val="0"/>
                <w:iCs w:val="0"/>
                <w:color w:val="auto"/>
                <w:kern w:val="0"/>
                <w:sz w:val="20"/>
                <w:szCs w:val="20"/>
                <w:highlight w:val="none"/>
                <w:u w:val="none"/>
                <w:lang w:val="en-US" w:eastAsia="zh-CN" w:bidi="ar"/>
              </w:rPr>
              <w:t>≥</w:t>
            </w:r>
            <w:r>
              <w:rPr>
                <w:rStyle w:val="3"/>
                <w:rFonts w:hint="eastAsia" w:ascii="宋体" w:hAnsi="宋体" w:eastAsia="宋体" w:cs="宋体"/>
                <w:i w:val="0"/>
                <w:iCs w:val="0"/>
                <w:color w:val="auto"/>
                <w:kern w:val="0"/>
                <w:sz w:val="20"/>
                <w:szCs w:val="20"/>
                <w:highlight w:val="none"/>
                <w:u w:val="none"/>
                <w:lang w:val="en-US" w:eastAsia="zh-CN" w:bidi="ar"/>
              </w:rPr>
              <w:t>55KG。</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7EB9711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100</w:t>
            </w:r>
          </w:p>
        </w:tc>
      </w:tr>
      <w:tr w14:paraId="51DBE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16"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239E8C4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30</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197B67E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户外移动电源</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68FFCB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5C49B10F">
            <w:pPr>
              <w:pStyle w:val="4"/>
              <w:keepNext w:val="0"/>
              <w:keepLines w:val="0"/>
              <w:widowControl/>
              <w:numPr>
                <w:ilvl w:val="0"/>
                <w:numId w:val="0"/>
              </w:numPr>
              <w:suppressLineNumbers w:val="0"/>
              <w:jc w:val="left"/>
              <w:textAlignment w:val="center"/>
              <w:rPr>
                <w:rStyle w:val="3"/>
                <w:rFonts w:hint="eastAsia" w:ascii="宋体" w:hAnsi="宋体" w:eastAsia="宋体" w:cs="宋体"/>
                <w:b/>
                <w:bCs/>
                <w:i w:val="0"/>
                <w:iCs w:val="0"/>
                <w:strike/>
                <w:dstrike w:val="0"/>
                <w:color w:val="auto"/>
                <w:kern w:val="0"/>
                <w:sz w:val="20"/>
                <w:szCs w:val="20"/>
                <w:highlight w:val="none"/>
                <w:u w:val="none"/>
                <w:lang w:val="en-US" w:eastAsia="zh-CN" w:bidi="ar"/>
              </w:rPr>
            </w:pPr>
            <w:r>
              <w:rPr>
                <w:rStyle w:val="3"/>
                <w:rFonts w:hint="eastAsia" w:ascii="宋体" w:hAnsi="宋体" w:eastAsia="宋体" w:cs="宋体"/>
                <w:i w:val="0"/>
                <w:iCs w:val="0"/>
                <w:color w:val="auto"/>
                <w:kern w:val="0"/>
                <w:sz w:val="20"/>
                <w:szCs w:val="20"/>
                <w:highlight w:val="none"/>
                <w:lang w:val="en-US" w:eastAsia="zh-CN" w:bidi="ar"/>
              </w:rPr>
              <w:t>1.</w:t>
            </w:r>
            <w:r>
              <w:rPr>
                <w:rStyle w:val="3"/>
                <w:rFonts w:hint="eastAsia" w:ascii="宋体" w:hAnsi="宋体" w:eastAsia="宋体" w:cs="宋体"/>
                <w:i w:val="0"/>
                <w:iCs w:val="0"/>
                <w:color w:val="auto"/>
                <w:kern w:val="0"/>
                <w:sz w:val="20"/>
                <w:szCs w:val="20"/>
                <w:highlight w:val="none"/>
                <w:u w:val="none"/>
                <w:lang w:val="en-US" w:eastAsia="zh-CN" w:bidi="ar"/>
              </w:rPr>
              <w:t>整体要求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 xml:space="preserve">1.1 </w:t>
            </w:r>
            <w:r>
              <w:rPr>
                <w:rStyle w:val="3"/>
                <w:rFonts w:hint="eastAsia" w:ascii="宋体" w:hAnsi="宋体" w:eastAsia="宋体" w:cs="宋体"/>
                <w:b/>
                <w:bCs/>
                <w:i w:val="0"/>
                <w:iCs w:val="0"/>
                <w:color w:val="auto"/>
                <w:kern w:val="0"/>
                <w:sz w:val="20"/>
                <w:szCs w:val="20"/>
                <w:highlight w:val="none"/>
                <w:u w:val="none"/>
                <w:lang w:val="en-US" w:eastAsia="zh-CN" w:bidi="ar"/>
              </w:rPr>
              <w:t>符合国家标准要求，提供由</w:t>
            </w:r>
            <w:r>
              <w:rPr>
                <w:rStyle w:val="3"/>
                <w:rFonts w:hint="eastAsia" w:ascii="宋体" w:hAnsi="宋体" w:eastAsia="宋体" w:cs="宋体"/>
                <w:b/>
                <w:bCs/>
                <w:i w:val="0"/>
                <w:iCs w:val="0"/>
                <w:strike w:val="0"/>
                <w:dstrike w:val="0"/>
                <w:color w:val="auto"/>
                <w:kern w:val="0"/>
                <w:sz w:val="20"/>
                <w:szCs w:val="20"/>
                <w:highlight w:val="none"/>
                <w:u w:val="none"/>
                <w:lang w:val="en-US" w:eastAsia="zh-CN" w:bidi="ar"/>
              </w:rPr>
              <w:t>国家认可的</w:t>
            </w:r>
            <w:r>
              <w:rPr>
                <w:rStyle w:val="3"/>
                <w:rFonts w:hint="eastAsia" w:ascii="宋体" w:hAnsi="宋体" w:eastAsia="宋体" w:cs="宋体"/>
                <w:b/>
                <w:bCs/>
                <w:i w:val="0"/>
                <w:iCs w:val="0"/>
                <w:color w:val="auto"/>
                <w:kern w:val="0"/>
                <w:sz w:val="20"/>
                <w:szCs w:val="20"/>
                <w:highlight w:val="none"/>
                <w:u w:val="none"/>
                <w:lang w:val="en-US" w:eastAsia="zh-CN" w:bidi="ar"/>
              </w:rPr>
              <w:t>检测机构出具与所投产品型号一致、完整有效的型式试验报告/委托检测报告。（投标时提供）</w:t>
            </w:r>
          </w:p>
          <w:p w14:paraId="13FDDF3E">
            <w:pPr>
              <w:pStyle w:val="4"/>
              <w:keepNext w:val="0"/>
              <w:keepLines w:val="0"/>
              <w:widowControl/>
              <w:numPr>
                <w:ilvl w:val="0"/>
                <w:numId w:val="0"/>
              </w:numPr>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2.性能要求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2.1 功率≥2000W，电池容量≥2000Wh，市电充电≤2小时，循环寿命≥1500次，电源重量≤25kg。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2.2 自带高温、低温、过载、过放、短路、过压、欠压、过流、断线、压差、电池保护；</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2.3 多种充电方式（市电充电、发电机充电、太阳能充电、车载充电）；</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2.4 多种接口：五孔220V插孔2个、点烟器孔1个、USB接口不少于2个、Type-C接口不少于1个、太阳能充电接口、市电快充电接口；</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2.5 配备独立太阳能充电板功率≥300w，可折叠配备独立收纳袋。</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3.其他要求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3.1 铭牌及包装要求：产品应有中文铭牌，铭牌内容应符合该产品标准要求，提供防水、硬质抗摔、防潮、防震专用器材箱，器材箱表面标注永久性产品信息，包括但不限于产品名称、供应厂商、生产日期等。</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3.2 二维码信息要求：设置于器材合适位置，采用激光打印二维码，扫码后显示产品说明书（非图片）和操作视频，内容包括但不限于用途、操作方法、注意事项、维护保养等信息。</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3.3 资料要求：产品交付时提供相关检查报告、纸制中文使用说明书，电子版产品说明书或U盘。</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3.4 图纸要求：提供产品技术结构图、各部件爆炸图、电路图（如产品有）、液压图（如产品有）。</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1226C16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5</w:t>
            </w:r>
          </w:p>
        </w:tc>
      </w:tr>
      <w:tr w14:paraId="056934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4364A5B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31</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79DC1AF7">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户外棉服</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DF50E7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件</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3B6D2B8A">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 xml:space="preserve">1.外层面料采用聚酯纤维，两件套款式，含可脱卸内胆，防风、防静电、防污； </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2.内胆为纯棉材质。外层面料应该具备防水功能；</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3.供货时需主动对接本单位后勤部门，确定供货各尺寸数量。</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6711F43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0B8CF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78"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7DCBAE2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32</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3C9DBC7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保暖衣</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B7882B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套</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5052A342">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 xml:space="preserve">1.采用100%纯棉面料，透气性好。 </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2.供货时需主动对接本单位后勤部门，确定供货各尺寸数量。</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797F819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18A2A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19688C9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33</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6095B25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丁字镐</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25CA5A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把</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474FA012">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1.颜色：军绿色；</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 xml:space="preserve">2.尺寸：镐带把全长900mm，镐头总长500±5mm，镐头扁宽60±5mm，镐头孔高52±5mm，上孔内径55±5mm，下孔内径60±5mm； </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3.材质：白蜡木（有防霉驱虫处理）+轨道钢；</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4.总长尺寸：≥900mm*500mm；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5.硬度：45-52HRC；</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6.重量：≤2.8kg。</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1DF17BA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50</w:t>
            </w:r>
          </w:p>
        </w:tc>
      </w:tr>
      <w:tr w14:paraId="352B93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25"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222D11C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34</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6EE4849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铁锤（8磅）</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5665FA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把</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2F11D1ED">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1.采用高碳钢锤头（8磅），</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2.喷塑处理，橡胶手柄，</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3.长度≥950mm；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4.净重≤4kg。</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4ED9195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33</w:t>
            </w:r>
          </w:p>
        </w:tc>
      </w:tr>
      <w:tr w14:paraId="02E9AB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1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29CF68E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35</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4949E53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剁冰铲</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C7A695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把</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711CA0F5">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1.铲头采用锰钢材质，铲头厚度</w:t>
            </w:r>
            <w:r>
              <w:rPr>
                <w:rStyle w:val="3"/>
                <w:rFonts w:hint="default" w:ascii="Arial" w:hAnsi="Arial" w:eastAsia="宋体" w:cs="Arial"/>
                <w:i w:val="0"/>
                <w:iCs w:val="0"/>
                <w:color w:val="auto"/>
                <w:kern w:val="0"/>
                <w:sz w:val="20"/>
                <w:szCs w:val="20"/>
                <w:highlight w:val="none"/>
                <w:u w:val="none"/>
                <w:lang w:val="en-US" w:eastAsia="zh-CN" w:bidi="ar"/>
              </w:rPr>
              <w:t>≥</w:t>
            </w:r>
            <w:r>
              <w:rPr>
                <w:rStyle w:val="3"/>
                <w:rFonts w:hint="eastAsia" w:ascii="宋体" w:hAnsi="宋体" w:eastAsia="宋体" w:cs="宋体"/>
                <w:i w:val="0"/>
                <w:iCs w:val="0"/>
                <w:color w:val="auto"/>
                <w:kern w:val="0"/>
                <w:sz w:val="20"/>
                <w:szCs w:val="20"/>
                <w:highlight w:val="none"/>
                <w:u w:val="none"/>
                <w:lang w:val="en-US" w:eastAsia="zh-CN" w:bidi="ar"/>
              </w:rPr>
              <w:t>2.2mm，铲宽</w:t>
            </w:r>
            <w:r>
              <w:rPr>
                <w:rStyle w:val="3"/>
                <w:rFonts w:hint="default" w:ascii="Arial" w:hAnsi="Arial" w:eastAsia="宋体" w:cs="Arial"/>
                <w:i w:val="0"/>
                <w:iCs w:val="0"/>
                <w:color w:val="auto"/>
                <w:kern w:val="0"/>
                <w:sz w:val="20"/>
                <w:szCs w:val="20"/>
                <w:highlight w:val="none"/>
                <w:u w:val="none"/>
                <w:lang w:val="en-US" w:eastAsia="zh-CN" w:bidi="ar"/>
              </w:rPr>
              <w:t>≥</w:t>
            </w:r>
            <w:r>
              <w:rPr>
                <w:rStyle w:val="3"/>
                <w:rFonts w:hint="eastAsia" w:ascii="宋体" w:hAnsi="宋体" w:eastAsia="宋体" w:cs="宋体"/>
                <w:i w:val="0"/>
                <w:iCs w:val="0"/>
                <w:strike w:val="0"/>
                <w:dstrike w:val="0"/>
                <w:color w:val="auto"/>
                <w:kern w:val="0"/>
                <w:sz w:val="20"/>
                <w:szCs w:val="20"/>
                <w:highlight w:val="none"/>
                <w:u w:val="none"/>
                <w:lang w:val="en-US" w:eastAsia="zh-CN" w:bidi="ar"/>
              </w:rPr>
              <w:t>33</w:t>
            </w:r>
            <w:r>
              <w:rPr>
                <w:rStyle w:val="3"/>
                <w:rFonts w:hint="eastAsia" w:ascii="宋体" w:hAnsi="宋体" w:eastAsia="宋体" w:cs="宋体"/>
                <w:i w:val="0"/>
                <w:iCs w:val="0"/>
                <w:color w:val="auto"/>
                <w:kern w:val="0"/>
                <w:sz w:val="20"/>
                <w:szCs w:val="20"/>
                <w:highlight w:val="none"/>
                <w:u w:val="none"/>
                <w:lang w:val="en-US" w:eastAsia="zh-CN" w:bidi="ar"/>
              </w:rPr>
              <w:t>0mm；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2.木质把柄，把柄长大于1米，重量小于2.5kg。</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2B18B7D3">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50</w:t>
            </w:r>
          </w:p>
        </w:tc>
      </w:tr>
      <w:tr w14:paraId="7A2305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4"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0BB11BC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36</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5E2C2EB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破冰钢钎</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6EAEBC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把</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6C48BCEE">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1.铸铁材质一头扁口 一头6棱；</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2.长：≥750mm 粗:≥17mm。</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12A2D8AE">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50</w:t>
            </w:r>
          </w:p>
        </w:tc>
      </w:tr>
      <w:tr w14:paraId="3DFF3A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1"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326E7F5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37</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76C7444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推雪铲</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FD6A6B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把</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2CFBD714">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1.材质:50号锰钢+木杆，产品采用整体锻造特殊淬火：</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2.铲宽≥550mm。</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01F9B39B">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100</w:t>
            </w:r>
          </w:p>
        </w:tc>
      </w:tr>
      <w:tr w14:paraId="4FF00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28"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5026B4A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38</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01E22142">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铁锹</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E5F0165">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把</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395BE603">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1.颜色：军绿色；</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2.锹头尺寸：锹头全长420±5，锹头身长310±5，后幅宽230±5，锹口外径38±5，厚度1.6±0.1；</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3.材质：桦木（有防霉驱虫处理）+50锰钢；</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4.总长尺寸：1200mm*230mm；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5.硬度：50-51HRC；</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6.重量：1.6kg-1.8kg。</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3DAF180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100</w:t>
            </w:r>
          </w:p>
        </w:tc>
      </w:tr>
      <w:tr w14:paraId="4281E4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5"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0530F28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39</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719AA78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除雪扫把</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E770D9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把</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22BD1D78">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1.竹制扫把；长度≥1500mm。</w:t>
            </w:r>
          </w:p>
        </w:tc>
        <w:tc>
          <w:tcPr>
            <w:tcW w:w="628" w:type="dxa"/>
            <w:tcBorders>
              <w:top w:val="single" w:color="000000" w:sz="4" w:space="0"/>
              <w:left w:val="single" w:color="000000" w:sz="4" w:space="0"/>
              <w:bottom w:val="single" w:color="000000" w:sz="4" w:space="0"/>
              <w:right w:val="single" w:color="000000" w:sz="4" w:space="0"/>
            </w:tcBorders>
            <w:noWrap/>
            <w:vAlign w:val="center"/>
          </w:tcPr>
          <w:p w14:paraId="6DA9AD1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110</w:t>
            </w:r>
          </w:p>
        </w:tc>
      </w:tr>
      <w:tr w14:paraId="27C9E7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467"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0651628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40</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2D92147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救援充气帐篷</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6C1AC4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1A3DD417">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1.420D/600D牛津布/PVC防水面料；</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2.规格：</w:t>
            </w:r>
            <w:r>
              <w:rPr>
                <w:rStyle w:val="3"/>
                <w:rFonts w:hint="default" w:ascii="Arial" w:hAnsi="Arial" w:eastAsia="宋体" w:cs="Arial"/>
                <w:i w:val="0"/>
                <w:iCs w:val="0"/>
                <w:color w:val="auto"/>
                <w:kern w:val="0"/>
                <w:sz w:val="20"/>
                <w:szCs w:val="20"/>
                <w:highlight w:val="none"/>
                <w:u w:val="none"/>
                <w:lang w:val="en-US" w:eastAsia="zh-CN" w:bidi="ar"/>
              </w:rPr>
              <w:t>≥</w:t>
            </w:r>
            <w:r>
              <w:rPr>
                <w:rStyle w:val="3"/>
                <w:rFonts w:hint="eastAsia" w:ascii="宋体" w:hAnsi="宋体" w:eastAsia="宋体" w:cs="宋体"/>
                <w:i w:val="0"/>
                <w:iCs w:val="0"/>
                <w:color w:val="auto"/>
                <w:kern w:val="0"/>
                <w:sz w:val="20"/>
                <w:szCs w:val="20"/>
                <w:highlight w:val="none"/>
                <w:u w:val="none"/>
                <w:lang w:val="en-US" w:eastAsia="zh-CN" w:bidi="ar"/>
              </w:rPr>
              <w:t>3*4m；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3.气柱材质：PVC气密布；</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4.充气泵：插电式1台、锂电池式1台。</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79479BE3">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r>
      <w:tr w14:paraId="641253C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88"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11CCBE2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41</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5893A8A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折叠脸盆</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39982D9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7D8DFE65">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1.材质：全新pp+TPR，颜色：蓝色，圆形；</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2.展开高度≤120mm，折叠高度≤50mm；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3.重量≤700g。</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8E40E26">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w:t>
            </w:r>
          </w:p>
        </w:tc>
      </w:tr>
      <w:tr w14:paraId="20582E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6"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37D445C0">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42</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4D72625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折叠桶</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10ABF9E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36AA94B6">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1.材质：全新pp+TPR，颜色：蓝色，圆形；</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2.直径≤400mm，容积≤30L；</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3.重量≤1000g。</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6AD641D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150</w:t>
            </w:r>
          </w:p>
        </w:tc>
      </w:tr>
      <w:tr w14:paraId="62F312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6"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5630BD7D">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43</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69DD7DDC">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200米10.5静力绳（咖  黑  红 红白）</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78C4A84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条</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4D911143">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1.提供</w:t>
            </w:r>
            <w:r>
              <w:rPr>
                <w:rStyle w:val="3"/>
                <w:rFonts w:hint="eastAsia" w:ascii="宋体" w:hAnsi="宋体" w:eastAsia="宋体" w:cs="宋体"/>
                <w:i w:val="0"/>
                <w:iCs w:val="0"/>
                <w:strike w:val="0"/>
                <w:dstrike w:val="0"/>
                <w:color w:val="auto"/>
                <w:kern w:val="0"/>
                <w:sz w:val="20"/>
                <w:szCs w:val="20"/>
                <w:highlight w:val="none"/>
                <w:u w:val="none"/>
                <w:lang w:val="en-US" w:eastAsia="zh-CN" w:bidi="ar"/>
              </w:rPr>
              <w:t>符合</w:t>
            </w:r>
            <w:r>
              <w:rPr>
                <w:rStyle w:val="3"/>
                <w:rFonts w:hint="eastAsia" w:ascii="宋体" w:hAnsi="宋体" w:eastAsia="宋体" w:cs="宋体"/>
                <w:i w:val="0"/>
                <w:iCs w:val="0"/>
                <w:color w:val="auto"/>
                <w:kern w:val="0"/>
                <w:sz w:val="20"/>
                <w:szCs w:val="20"/>
                <w:highlight w:val="none"/>
                <w:u w:val="none"/>
                <w:lang w:val="en-US" w:eastAsia="zh-CN" w:bidi="ar"/>
              </w:rPr>
              <w:t>XF494-2023标准的检测报告（由国家认可的检测机构出具）（投标时提供）；</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2.性能要求</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2.1.绳皮股数≥44股；长度：≥200米；直径：≤10.5 mm；</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2.2.破断强度：≥32 kN；每米重量：≤75g。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2.3黑色、红色、红白色、咖色可选。</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42ABAFE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r>
      <w:tr w14:paraId="330CB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7F719619">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44</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2DDEA2BF">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个人装备包</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1EE570D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个</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219045A3">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1.材质为聚氯⼄烯（pvc）夹⽹布、织物；</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2.容量：30至40L；重量：≤2200g；</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于绳索救援，存放装备或绳索，耐磨，可桶装，可平铺展开，适装1条全⾝安全带及部份器材；内置分装袋，内置隔断式⽹袋、主锁挂点、固定扣带等，有头盔固定链接；低吸⽔带有衬垫背负，加厚腰带和肩带的舒适性，适合⻓距离承重背负。</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C85468A">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r>
      <w:tr w14:paraId="320625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40" w:hRule="atLeast"/>
        </w:trPr>
        <w:tc>
          <w:tcPr>
            <w:tcW w:w="614" w:type="dxa"/>
            <w:tcBorders>
              <w:top w:val="single" w:color="000000" w:sz="4" w:space="0"/>
              <w:left w:val="single" w:color="000000" w:sz="4" w:space="0"/>
              <w:bottom w:val="single" w:color="000000" w:sz="4" w:space="0"/>
              <w:right w:val="single" w:color="000000" w:sz="4" w:space="0"/>
            </w:tcBorders>
            <w:noWrap w:val="0"/>
            <w:vAlign w:val="center"/>
          </w:tcPr>
          <w:p w14:paraId="039DA68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45</w:t>
            </w:r>
          </w:p>
        </w:tc>
        <w:tc>
          <w:tcPr>
            <w:tcW w:w="1336" w:type="dxa"/>
            <w:tcBorders>
              <w:top w:val="single" w:color="000000" w:sz="4" w:space="0"/>
              <w:left w:val="single" w:color="000000" w:sz="4" w:space="0"/>
              <w:bottom w:val="single" w:color="000000" w:sz="4" w:space="0"/>
              <w:right w:val="single" w:color="000000" w:sz="4" w:space="0"/>
            </w:tcBorders>
            <w:noWrap w:val="0"/>
            <w:vAlign w:val="center"/>
          </w:tcPr>
          <w:p w14:paraId="1E88D281">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山岳救援靴</w:t>
            </w:r>
          </w:p>
        </w:tc>
        <w:tc>
          <w:tcPr>
            <w:tcW w:w="737" w:type="dxa"/>
            <w:tcBorders>
              <w:top w:val="single" w:color="000000" w:sz="4" w:space="0"/>
              <w:left w:val="single" w:color="000000" w:sz="4" w:space="0"/>
              <w:bottom w:val="single" w:color="000000" w:sz="4" w:space="0"/>
              <w:right w:val="single" w:color="000000" w:sz="4" w:space="0"/>
            </w:tcBorders>
            <w:noWrap w:val="0"/>
            <w:vAlign w:val="center"/>
          </w:tcPr>
          <w:p w14:paraId="30AE79E4">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双</w:t>
            </w:r>
          </w:p>
        </w:tc>
        <w:tc>
          <w:tcPr>
            <w:tcW w:w="6350" w:type="dxa"/>
            <w:tcBorders>
              <w:top w:val="single" w:color="000000" w:sz="4" w:space="0"/>
              <w:left w:val="single" w:color="000000" w:sz="4" w:space="0"/>
              <w:bottom w:val="single" w:color="000000" w:sz="4" w:space="0"/>
              <w:right w:val="single" w:color="000000" w:sz="4" w:space="0"/>
            </w:tcBorders>
            <w:noWrap w:val="0"/>
            <w:vAlign w:val="center"/>
          </w:tcPr>
          <w:p w14:paraId="1E84E1B1">
            <w:pPr>
              <w:pStyle w:val="4"/>
              <w:keepNext w:val="0"/>
              <w:keepLines w:val="0"/>
              <w:widowControl/>
              <w:suppressLineNumbers w:val="0"/>
              <w:jc w:val="left"/>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1.中帮徒步靴；</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2.坚实耐磨材质，防滑设计；</w:t>
            </w:r>
            <w:r>
              <w:rPr>
                <w:rStyle w:val="3"/>
                <w:rFonts w:hint="eastAsia" w:ascii="宋体" w:hAnsi="宋体" w:eastAsia="宋体" w:cs="宋体"/>
                <w:i w:val="0"/>
                <w:iCs w:val="0"/>
                <w:color w:val="auto"/>
                <w:kern w:val="0"/>
                <w:sz w:val="20"/>
                <w:szCs w:val="20"/>
                <w:highlight w:val="none"/>
                <w:u w:val="none"/>
                <w:lang w:val="en-US" w:eastAsia="zh-CN" w:bidi="ar"/>
              </w:rPr>
              <w:br w:type="textWrapping"/>
            </w:r>
            <w:r>
              <w:rPr>
                <w:rStyle w:val="3"/>
                <w:rFonts w:hint="eastAsia" w:ascii="宋体" w:hAnsi="宋体" w:eastAsia="宋体" w:cs="宋体"/>
                <w:i w:val="0"/>
                <w:iCs w:val="0"/>
                <w:color w:val="auto"/>
                <w:kern w:val="0"/>
                <w:sz w:val="20"/>
                <w:szCs w:val="20"/>
                <w:highlight w:val="none"/>
                <w:u w:val="none"/>
                <w:lang w:val="en-US" w:eastAsia="zh-CN" w:bidi="ar"/>
              </w:rPr>
              <w:t>3.防水透气，不惧多变气候。</w:t>
            </w:r>
          </w:p>
        </w:tc>
        <w:tc>
          <w:tcPr>
            <w:tcW w:w="628" w:type="dxa"/>
            <w:tcBorders>
              <w:top w:val="single" w:color="000000" w:sz="4" w:space="0"/>
              <w:left w:val="single" w:color="000000" w:sz="4" w:space="0"/>
              <w:bottom w:val="single" w:color="000000" w:sz="4" w:space="0"/>
              <w:right w:val="single" w:color="000000" w:sz="4" w:space="0"/>
            </w:tcBorders>
            <w:noWrap w:val="0"/>
            <w:vAlign w:val="center"/>
          </w:tcPr>
          <w:p w14:paraId="019B7598">
            <w:pPr>
              <w:pStyle w:val="4"/>
              <w:keepNext w:val="0"/>
              <w:keepLines w:val="0"/>
              <w:widowControl/>
              <w:suppressLineNumbers w:val="0"/>
              <w:jc w:val="center"/>
              <w:textAlignment w:val="center"/>
              <w:rPr>
                <w:rStyle w:val="3"/>
                <w:rFonts w:hint="eastAsia" w:ascii="宋体" w:hAnsi="宋体" w:eastAsia="宋体" w:cs="宋体"/>
                <w:i w:val="0"/>
                <w:iCs w:val="0"/>
                <w:color w:val="auto"/>
                <w:sz w:val="20"/>
                <w:szCs w:val="20"/>
                <w:highlight w:val="none"/>
                <w:u w:val="none"/>
              </w:rPr>
            </w:pPr>
            <w:r>
              <w:rPr>
                <w:rStyle w:val="3"/>
                <w:rFonts w:hint="eastAsia" w:ascii="宋体" w:hAnsi="宋体" w:eastAsia="宋体" w:cs="宋体"/>
                <w:i w:val="0"/>
                <w:iCs w:val="0"/>
                <w:color w:val="auto"/>
                <w:kern w:val="0"/>
                <w:sz w:val="20"/>
                <w:szCs w:val="20"/>
                <w:highlight w:val="none"/>
                <w:u w:val="none"/>
                <w:lang w:val="en-US" w:eastAsia="zh-CN" w:bidi="ar"/>
              </w:rPr>
              <w:t>10</w:t>
            </w:r>
          </w:p>
        </w:tc>
      </w:tr>
    </w:tbl>
    <w:p w14:paraId="0FB3EA3F">
      <w:pPr>
        <w:pStyle w:val="4"/>
        <w:spacing w:line="360" w:lineRule="exact"/>
        <w:ind w:firstLine="422" w:firstLineChars="200"/>
        <w:rPr>
          <w:rStyle w:val="3"/>
          <w:rFonts w:hint="eastAsia" w:ascii="Calibri" w:hAnsi="Calibri" w:eastAsia="宋体" w:cs="Times New Roman"/>
          <w:b/>
          <w:bCs/>
        </w:rPr>
      </w:pPr>
      <w:r>
        <w:rPr>
          <w:rStyle w:val="3"/>
          <w:rFonts w:hint="eastAsia" w:ascii="Calibri" w:hAnsi="Calibri" w:eastAsia="宋体" w:cs="Times New Roman"/>
          <w:b/>
          <w:bCs/>
        </w:rPr>
        <w:t>二、其他要求</w:t>
      </w:r>
    </w:p>
    <w:p w14:paraId="12E05256">
      <w:pPr>
        <w:pStyle w:val="4"/>
        <w:widowControl/>
        <w:jc w:val="center"/>
        <w:rPr>
          <w:rStyle w:val="3"/>
          <w:rFonts w:hint="eastAsia" w:ascii="Calibri" w:hAnsi="Calibri" w:eastAsia="宋体" w:cs="Times New Roman"/>
          <w:spacing w:val="30"/>
          <w:kern w:val="0"/>
          <w:szCs w:val="21"/>
        </w:rPr>
      </w:pPr>
      <w:r>
        <w:rPr>
          <w:rStyle w:val="3"/>
          <w:rFonts w:hint="eastAsia" w:ascii="Calibri" w:hAnsi="Calibri" w:eastAsia="宋体" w:cs="Times New Roman"/>
          <w:spacing w:val="30"/>
          <w:kern w:val="0"/>
          <w:szCs w:val="21"/>
          <w:lang w:val="en-US" w:eastAsia="zh-CN"/>
        </w:rPr>
        <w:t>1、</w:t>
      </w:r>
      <w:r>
        <w:rPr>
          <w:rStyle w:val="3"/>
          <w:rFonts w:hint="eastAsia" w:ascii="Calibri" w:hAnsi="Calibri" w:eastAsia="宋体" w:cs="Times New Roman"/>
          <w:spacing w:val="30"/>
          <w:kern w:val="0"/>
          <w:szCs w:val="21"/>
        </w:rPr>
        <w:t>中小企业声明函、分项报价明细表、响应一览表、以及节能/环境标志产品政策，均对应至本章的“标的名称”（即成品，不涵盖成品中涉及的组件、配件等）。</w:t>
      </w:r>
    </w:p>
    <w:p w14:paraId="40B49D84">
      <w:pPr>
        <w:pStyle w:val="4"/>
        <w:widowControl/>
        <w:jc w:val="both"/>
        <w:rPr>
          <w:rStyle w:val="3"/>
          <w:rFonts w:ascii="宋体" w:hAnsi="宋体" w:eastAsia="宋体" w:cs="宋体"/>
          <w:b/>
          <w:bCs/>
          <w:spacing w:val="30"/>
          <w:kern w:val="0"/>
          <w:sz w:val="30"/>
          <w:szCs w:val="30"/>
        </w:rPr>
      </w:pPr>
    </w:p>
    <w:p w14:paraId="450865DA">
      <w:pPr>
        <w:pStyle w:val="4"/>
        <w:widowControl/>
        <w:jc w:val="center"/>
        <w:rPr>
          <w:rStyle w:val="3"/>
          <w:rFonts w:ascii="宋体" w:hAnsi="宋体" w:eastAsia="宋体" w:cs="宋体"/>
          <w:b/>
          <w:bCs/>
          <w:spacing w:val="30"/>
          <w:kern w:val="0"/>
          <w:sz w:val="30"/>
          <w:szCs w:val="30"/>
        </w:rPr>
      </w:pPr>
      <w:r>
        <w:rPr>
          <w:rStyle w:val="3"/>
          <w:rFonts w:ascii="宋体" w:hAnsi="宋体" w:eastAsia="宋体" w:cs="宋体"/>
          <w:b/>
          <w:bCs/>
          <w:spacing w:val="30"/>
          <w:kern w:val="0"/>
          <w:sz w:val="30"/>
          <w:szCs w:val="30"/>
        </w:rPr>
        <w:br w:type="page"/>
      </w:r>
      <w:r>
        <w:rPr>
          <w:rStyle w:val="3"/>
          <w:rFonts w:ascii="宋体" w:hAnsi="宋体" w:eastAsia="宋体" w:cs="宋体"/>
          <w:b/>
          <w:bCs/>
          <w:spacing w:val="30"/>
          <w:kern w:val="0"/>
          <w:sz w:val="30"/>
          <w:szCs w:val="30"/>
        </w:rPr>
        <w:t>第二节 商务要求</w:t>
      </w:r>
    </w:p>
    <w:p w14:paraId="3559AC27">
      <w:pPr>
        <w:pStyle w:val="4"/>
        <w:widowControl/>
        <w:jc w:val="left"/>
        <w:rPr>
          <w:rStyle w:val="3"/>
          <w:rFonts w:ascii="Times New Roman" w:hAnsi="Times New Roman" w:eastAsia="Times New Roman" w:cs="Times New Roman"/>
          <w:kern w:val="0"/>
          <w:sz w:val="24"/>
          <w:szCs w:val="24"/>
        </w:rPr>
      </w:pPr>
    </w:p>
    <w:p w14:paraId="07B7DE56">
      <w:pPr>
        <w:pStyle w:val="4"/>
        <w:widowControl/>
        <w:spacing w:line="360" w:lineRule="auto"/>
        <w:ind w:firstLine="602" w:firstLineChars="200"/>
        <w:rPr>
          <w:rStyle w:val="3"/>
          <w:rFonts w:ascii="Times New Roman" w:hAnsi="Times New Roman" w:eastAsia="Times New Roman" w:cs="Times New Roman"/>
          <w:b/>
          <w:bCs/>
          <w:kern w:val="0"/>
          <w:sz w:val="24"/>
          <w:szCs w:val="24"/>
        </w:rPr>
      </w:pPr>
      <w:r>
        <w:rPr>
          <w:rStyle w:val="3"/>
          <w:rFonts w:ascii="宋体" w:hAnsi="宋体" w:eastAsia="宋体" w:cs="宋体"/>
          <w:b/>
          <w:bCs/>
          <w:spacing w:val="30"/>
          <w:kern w:val="0"/>
          <w:sz w:val="24"/>
          <w:szCs w:val="24"/>
        </w:rPr>
        <w:t>一、主要商务要求</w:t>
      </w:r>
    </w:p>
    <w:tbl>
      <w:tblPr>
        <w:tblStyle w:val="2"/>
        <w:tblW w:w="9809" w:type="dxa"/>
        <w:tblInd w:w="1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15" w:type="dxa"/>
          <w:left w:w="15" w:type="dxa"/>
          <w:bottom w:w="15" w:type="dxa"/>
          <w:right w:w="15" w:type="dxa"/>
        </w:tblCellMar>
      </w:tblPr>
      <w:tblGrid>
        <w:gridCol w:w="2580"/>
        <w:gridCol w:w="7229"/>
      </w:tblGrid>
      <w:tr w14:paraId="3A909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2580" w:type="dxa"/>
            <w:noWrap w:val="0"/>
            <w:tcMar>
              <w:top w:w="0" w:type="dxa"/>
              <w:left w:w="108" w:type="dxa"/>
              <w:bottom w:w="0" w:type="dxa"/>
              <w:right w:w="108" w:type="dxa"/>
            </w:tcMar>
            <w:vAlign w:val="center"/>
          </w:tcPr>
          <w:p w14:paraId="4DF86B8F">
            <w:pPr>
              <w:pStyle w:val="4"/>
              <w:widowControl/>
              <w:jc w:val="center"/>
              <w:rPr>
                <w:rStyle w:val="3"/>
                <w:rFonts w:ascii="Times New Roman" w:hAnsi="Times New Roman" w:eastAsia="Times New Roman" w:cs="Times New Roman"/>
                <w:kern w:val="0"/>
                <w:sz w:val="24"/>
                <w:szCs w:val="24"/>
              </w:rPr>
            </w:pPr>
            <w:r>
              <w:rPr>
                <w:rStyle w:val="3"/>
                <w:rFonts w:ascii="宋体" w:hAnsi="宋体" w:eastAsia="宋体" w:cs="宋体"/>
                <w:kern w:val="0"/>
                <w:sz w:val="24"/>
                <w:szCs w:val="24"/>
              </w:rPr>
              <w:t>履行合同的时间、地点及方式</w:t>
            </w:r>
          </w:p>
        </w:tc>
        <w:tc>
          <w:tcPr>
            <w:tcW w:w="7229" w:type="dxa"/>
            <w:noWrap w:val="0"/>
            <w:tcMar>
              <w:top w:w="0" w:type="dxa"/>
              <w:left w:w="108" w:type="dxa"/>
              <w:bottom w:w="0" w:type="dxa"/>
              <w:right w:w="108" w:type="dxa"/>
            </w:tcMar>
            <w:vAlign w:val="center"/>
          </w:tcPr>
          <w:p w14:paraId="50A7B358">
            <w:pPr>
              <w:pStyle w:val="7"/>
              <w:keepNext w:val="0"/>
              <w:keepLines w:val="0"/>
              <w:pageBreakBefore w:val="0"/>
              <w:kinsoku/>
              <w:wordWrap/>
              <w:overflowPunct/>
              <w:topLinePunct w:val="0"/>
              <w:bidi w:val="0"/>
              <w:snapToGrid/>
              <w:spacing w:after="0" w:line="300" w:lineRule="exact"/>
              <w:ind w:left="0" w:leftChars="0" w:firstLine="0" w:firstLineChars="0"/>
              <w:textAlignment w:val="auto"/>
              <w:rPr>
                <w:rStyle w:val="3"/>
                <w:rFonts w:hint="eastAsia" w:ascii="宋体" w:hAnsi="宋体" w:eastAsia="宋体" w:cs="宋体"/>
                <w:szCs w:val="21"/>
              </w:rPr>
            </w:pPr>
            <w:r>
              <w:rPr>
                <w:rStyle w:val="3"/>
                <w:rFonts w:hint="eastAsia" w:ascii="宋体" w:hAnsi="宋体" w:eastAsia="宋体" w:cs="宋体"/>
                <w:szCs w:val="21"/>
              </w:rPr>
              <w:t>交货时间：合同签订后60天内完成供货、安装、调试并验收合格。</w:t>
            </w:r>
          </w:p>
          <w:p w14:paraId="2BECCB14">
            <w:pPr>
              <w:pStyle w:val="7"/>
              <w:keepNext w:val="0"/>
              <w:keepLines w:val="0"/>
              <w:pageBreakBefore w:val="0"/>
              <w:kinsoku/>
              <w:wordWrap/>
              <w:overflowPunct/>
              <w:topLinePunct w:val="0"/>
              <w:bidi w:val="0"/>
              <w:snapToGrid/>
              <w:spacing w:after="0" w:line="300" w:lineRule="exact"/>
              <w:ind w:left="0" w:leftChars="0" w:firstLine="0" w:firstLineChars="0"/>
              <w:textAlignment w:val="auto"/>
              <w:rPr>
                <w:rStyle w:val="3"/>
                <w:rFonts w:hint="eastAsia" w:ascii="宋体" w:hAnsi="宋体" w:eastAsia="宋体" w:cs="宋体"/>
                <w:szCs w:val="21"/>
              </w:rPr>
            </w:pPr>
            <w:r>
              <w:rPr>
                <w:rStyle w:val="3"/>
                <w:rFonts w:hint="eastAsia" w:ascii="宋体" w:hAnsi="宋体" w:eastAsia="宋体" w:cs="宋体"/>
                <w:szCs w:val="21"/>
              </w:rPr>
              <w:t>交货地点：衡阳市消防救援支队，采购人指定地点</w:t>
            </w:r>
          </w:p>
          <w:p w14:paraId="25B111E4">
            <w:pPr>
              <w:pStyle w:val="4"/>
              <w:widowControl/>
              <w:jc w:val="both"/>
              <w:rPr>
                <w:rStyle w:val="3"/>
                <w:rFonts w:ascii="Times New Roman" w:hAnsi="Times New Roman" w:eastAsia="Times New Roman" w:cs="Times New Roman"/>
                <w:kern w:val="0"/>
                <w:sz w:val="24"/>
                <w:szCs w:val="24"/>
              </w:rPr>
            </w:pPr>
            <w:r>
              <w:rPr>
                <w:rStyle w:val="3"/>
                <w:rFonts w:hint="eastAsia" w:ascii="宋体" w:hAnsi="宋体" w:eastAsia="宋体" w:cs="宋体"/>
                <w:szCs w:val="21"/>
              </w:rPr>
              <w:t>交货方式：采购人指定方式</w:t>
            </w:r>
          </w:p>
        </w:tc>
      </w:tr>
      <w:tr w14:paraId="57F42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2580" w:type="dxa"/>
            <w:noWrap w:val="0"/>
            <w:tcMar>
              <w:top w:w="0" w:type="dxa"/>
              <w:left w:w="108" w:type="dxa"/>
              <w:bottom w:w="0" w:type="dxa"/>
              <w:right w:w="108" w:type="dxa"/>
            </w:tcMar>
            <w:vAlign w:val="center"/>
          </w:tcPr>
          <w:p w14:paraId="613AA682">
            <w:pPr>
              <w:pStyle w:val="4"/>
              <w:widowControl/>
              <w:jc w:val="center"/>
              <w:rPr>
                <w:rStyle w:val="3"/>
                <w:rFonts w:ascii="Times New Roman" w:hAnsi="Times New Roman" w:eastAsia="Times New Roman" w:cs="Times New Roman"/>
                <w:kern w:val="0"/>
                <w:sz w:val="24"/>
                <w:szCs w:val="24"/>
              </w:rPr>
            </w:pPr>
            <w:r>
              <w:rPr>
                <w:rStyle w:val="3"/>
                <w:rFonts w:ascii="宋体" w:hAnsi="宋体" w:eastAsia="宋体" w:cs="宋体"/>
                <w:kern w:val="0"/>
                <w:sz w:val="24"/>
                <w:szCs w:val="24"/>
              </w:rPr>
              <w:t>质量保证期</w:t>
            </w:r>
          </w:p>
        </w:tc>
        <w:tc>
          <w:tcPr>
            <w:tcW w:w="7229" w:type="dxa"/>
            <w:noWrap w:val="0"/>
            <w:tcMar>
              <w:top w:w="0" w:type="dxa"/>
              <w:left w:w="108" w:type="dxa"/>
              <w:bottom w:w="0" w:type="dxa"/>
              <w:right w:w="108" w:type="dxa"/>
            </w:tcMar>
            <w:vAlign w:val="center"/>
          </w:tcPr>
          <w:p w14:paraId="2612C6FF">
            <w:pPr>
              <w:pStyle w:val="4"/>
              <w:widowControl/>
              <w:jc w:val="center"/>
              <w:rPr>
                <w:rStyle w:val="3"/>
                <w:rFonts w:ascii="Times New Roman" w:hAnsi="Times New Roman" w:eastAsia="Times New Roman" w:cs="Times New Roman"/>
                <w:kern w:val="0"/>
                <w:sz w:val="24"/>
                <w:szCs w:val="24"/>
              </w:rPr>
            </w:pPr>
            <w:r>
              <w:rPr>
                <w:rStyle w:val="3"/>
                <w:rFonts w:hint="eastAsia" w:ascii="宋体" w:hAnsi="宋体" w:eastAsia="宋体" w:cs="宋体"/>
                <w:lang w:val="en-US" w:eastAsia="zh-CN"/>
              </w:rPr>
              <w:t>1年</w:t>
            </w:r>
          </w:p>
        </w:tc>
      </w:tr>
      <w:tr w14:paraId="17AF6F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2580" w:type="dxa"/>
            <w:noWrap w:val="0"/>
            <w:tcMar>
              <w:top w:w="0" w:type="dxa"/>
              <w:left w:w="108" w:type="dxa"/>
              <w:bottom w:w="0" w:type="dxa"/>
              <w:right w:w="108" w:type="dxa"/>
            </w:tcMar>
            <w:vAlign w:val="center"/>
          </w:tcPr>
          <w:p w14:paraId="639CAD4C">
            <w:pPr>
              <w:pStyle w:val="4"/>
              <w:widowControl/>
              <w:jc w:val="center"/>
              <w:rPr>
                <w:rStyle w:val="3"/>
                <w:rFonts w:ascii="Times New Roman" w:hAnsi="Times New Roman" w:eastAsia="Times New Roman" w:cs="Times New Roman"/>
                <w:kern w:val="0"/>
                <w:sz w:val="24"/>
                <w:szCs w:val="24"/>
              </w:rPr>
            </w:pPr>
            <w:r>
              <w:rPr>
                <w:rStyle w:val="3"/>
                <w:rFonts w:ascii="宋体" w:hAnsi="宋体" w:eastAsia="宋体" w:cs="宋体"/>
                <w:kern w:val="0"/>
                <w:sz w:val="24"/>
                <w:szCs w:val="24"/>
              </w:rPr>
              <w:t>响应时间</w:t>
            </w:r>
          </w:p>
        </w:tc>
        <w:tc>
          <w:tcPr>
            <w:tcW w:w="7229" w:type="dxa"/>
            <w:noWrap w:val="0"/>
            <w:tcMar>
              <w:top w:w="0" w:type="dxa"/>
              <w:left w:w="108" w:type="dxa"/>
              <w:bottom w:w="0" w:type="dxa"/>
              <w:right w:w="108" w:type="dxa"/>
            </w:tcMar>
            <w:vAlign w:val="center"/>
          </w:tcPr>
          <w:p w14:paraId="1B9F9363">
            <w:pPr>
              <w:pStyle w:val="10"/>
              <w:keepNext w:val="0"/>
              <w:keepLines w:val="0"/>
              <w:pageBreakBefore w:val="0"/>
              <w:kinsoku/>
              <w:wordWrap/>
              <w:overflowPunct/>
              <w:topLinePunct w:val="0"/>
              <w:bidi w:val="0"/>
              <w:snapToGrid/>
              <w:spacing w:line="300" w:lineRule="exact"/>
              <w:textAlignment w:val="auto"/>
              <w:rPr>
                <w:rStyle w:val="3"/>
                <w:rFonts w:hint="eastAsia" w:ascii="宋体" w:hAnsi="宋体" w:eastAsia="宋体" w:cs="宋体"/>
                <w:kern w:val="2"/>
                <w:sz w:val="21"/>
                <w:szCs w:val="21"/>
              </w:rPr>
            </w:pPr>
            <w:r>
              <w:rPr>
                <w:rStyle w:val="3"/>
                <w:rFonts w:hint="eastAsia" w:ascii="宋体" w:hAnsi="宋体" w:eastAsia="宋体" w:cs="宋体"/>
                <w:kern w:val="2"/>
                <w:sz w:val="21"/>
                <w:szCs w:val="21"/>
              </w:rPr>
              <w:t>（1）提供7×24小时的故障服务受理</w:t>
            </w:r>
          </w:p>
          <w:p w14:paraId="158E6316">
            <w:pPr>
              <w:pStyle w:val="4"/>
              <w:widowControl/>
              <w:jc w:val="both"/>
              <w:rPr>
                <w:rStyle w:val="3"/>
                <w:rFonts w:ascii="Times New Roman" w:hAnsi="Times New Roman" w:eastAsia="Times New Roman" w:cs="Times New Roman"/>
                <w:kern w:val="0"/>
                <w:sz w:val="24"/>
                <w:szCs w:val="24"/>
              </w:rPr>
            </w:pPr>
            <w:r>
              <w:rPr>
                <w:rStyle w:val="3"/>
                <w:rFonts w:hint="eastAsia" w:ascii="宋体" w:hAnsi="宋体" w:eastAsia="宋体" w:cs="宋体"/>
                <w:kern w:val="2"/>
                <w:sz w:val="21"/>
                <w:szCs w:val="21"/>
              </w:rPr>
              <w:t>（2）对重大故障提供7×24小时的现场支援，一般故障提供5×8小时的现场支援</w:t>
            </w:r>
          </w:p>
        </w:tc>
      </w:tr>
      <w:tr w14:paraId="63BFB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2580" w:type="dxa"/>
            <w:noWrap w:val="0"/>
            <w:tcMar>
              <w:top w:w="0" w:type="dxa"/>
              <w:left w:w="108" w:type="dxa"/>
              <w:bottom w:w="0" w:type="dxa"/>
              <w:right w:w="108" w:type="dxa"/>
            </w:tcMar>
            <w:vAlign w:val="center"/>
          </w:tcPr>
          <w:p w14:paraId="40928535">
            <w:pPr>
              <w:pStyle w:val="4"/>
              <w:widowControl/>
              <w:jc w:val="center"/>
              <w:rPr>
                <w:rStyle w:val="3"/>
                <w:rFonts w:ascii="Times New Roman" w:hAnsi="Times New Roman" w:eastAsia="Times New Roman" w:cs="Times New Roman"/>
                <w:kern w:val="0"/>
                <w:sz w:val="24"/>
                <w:szCs w:val="24"/>
              </w:rPr>
            </w:pPr>
            <w:r>
              <w:rPr>
                <w:rStyle w:val="3"/>
                <w:rFonts w:ascii="宋体" w:hAnsi="宋体" w:eastAsia="宋体" w:cs="宋体"/>
                <w:kern w:val="0"/>
                <w:sz w:val="24"/>
                <w:szCs w:val="24"/>
              </w:rPr>
              <w:t>合同价款支付方式和条件</w:t>
            </w:r>
          </w:p>
        </w:tc>
        <w:tc>
          <w:tcPr>
            <w:tcW w:w="7229" w:type="dxa"/>
            <w:noWrap w:val="0"/>
            <w:tcMar>
              <w:top w:w="0" w:type="dxa"/>
              <w:left w:w="108" w:type="dxa"/>
              <w:bottom w:w="0" w:type="dxa"/>
              <w:right w:w="108" w:type="dxa"/>
            </w:tcMar>
            <w:vAlign w:val="center"/>
          </w:tcPr>
          <w:p w14:paraId="308CC961">
            <w:pPr>
              <w:pStyle w:val="4"/>
              <w:keepNext w:val="0"/>
              <w:keepLines w:val="0"/>
              <w:pageBreakBefore w:val="0"/>
              <w:widowControl/>
              <w:kinsoku/>
              <w:wordWrap/>
              <w:overflowPunct/>
              <w:topLinePunct w:val="0"/>
              <w:bidi w:val="0"/>
              <w:snapToGrid/>
              <w:spacing w:line="300" w:lineRule="exact"/>
              <w:jc w:val="left"/>
              <w:textAlignment w:val="auto"/>
              <w:rPr>
                <w:rStyle w:val="3"/>
                <w:rFonts w:hint="eastAsia" w:ascii="Calibri" w:hAnsi="Calibri" w:eastAsia="宋体" w:cs="Times New Roman"/>
                <w:highlight w:val="none"/>
              </w:rPr>
            </w:pPr>
            <w:r>
              <w:rPr>
                <w:rStyle w:val="3"/>
                <w:rFonts w:hint="eastAsia" w:ascii="Calibri" w:hAnsi="Calibri" w:eastAsia="宋体" w:cs="Times New Roman"/>
                <w:highlight w:val="none"/>
              </w:rPr>
              <w:t>1）支付方式：国库集中支付。</w:t>
            </w:r>
          </w:p>
          <w:p w14:paraId="29E6853C">
            <w:pPr>
              <w:pStyle w:val="4"/>
              <w:keepNext w:val="0"/>
              <w:keepLines w:val="0"/>
              <w:pageBreakBefore w:val="0"/>
              <w:widowControl/>
              <w:kinsoku/>
              <w:wordWrap/>
              <w:overflowPunct/>
              <w:topLinePunct w:val="0"/>
              <w:bidi w:val="0"/>
              <w:snapToGrid/>
              <w:spacing w:line="300" w:lineRule="exact"/>
              <w:jc w:val="left"/>
              <w:textAlignment w:val="auto"/>
              <w:rPr>
                <w:rStyle w:val="3"/>
                <w:rFonts w:hint="eastAsia" w:ascii="Calibri" w:hAnsi="Calibri" w:eastAsia="宋体" w:cs="Times New Roman"/>
                <w:highlight w:val="none"/>
                <w:lang w:eastAsia="zh-CN"/>
              </w:rPr>
            </w:pPr>
            <w:r>
              <w:rPr>
                <w:rStyle w:val="3"/>
                <w:rFonts w:hint="eastAsia" w:ascii="Calibri" w:hAnsi="Calibri" w:eastAsia="宋体" w:cs="Times New Roman"/>
                <w:highlight w:val="none"/>
              </w:rPr>
              <w:t>2）付款</w:t>
            </w:r>
            <w:r>
              <w:rPr>
                <w:rStyle w:val="3"/>
                <w:rFonts w:hint="eastAsia" w:ascii="Calibri" w:hAnsi="Calibri" w:eastAsia="宋体" w:cs="Times New Roman"/>
                <w:highlight w:val="none"/>
                <w:lang w:val="en-US" w:eastAsia="zh-CN"/>
              </w:rPr>
              <w:t>进度</w:t>
            </w:r>
            <w:r>
              <w:rPr>
                <w:rStyle w:val="3"/>
                <w:rFonts w:hint="eastAsia" w:ascii="Calibri" w:hAnsi="Calibri" w:eastAsia="宋体" w:cs="Times New Roman"/>
                <w:highlight w:val="none"/>
              </w:rPr>
              <w:t>：分两次支付，第一次为合同签订后15天内，乙方提供合同金额80%的银行保函给甲方(保函期限不少于270天,乙方凭甲方的验收合格证明材料可提前申请退回保函)</w:t>
            </w:r>
            <w:r>
              <w:rPr>
                <w:rStyle w:val="3"/>
                <w:rFonts w:hint="eastAsia" w:ascii="Calibri" w:hAnsi="Calibri" w:eastAsia="宋体" w:cs="Times New Roman"/>
                <w:highlight w:val="none"/>
                <w:lang w:eastAsia="zh-CN"/>
              </w:rPr>
              <w:t>，</w:t>
            </w:r>
            <w:r>
              <w:rPr>
                <w:rStyle w:val="3"/>
                <w:rFonts w:hint="eastAsia" w:ascii="Calibri" w:hAnsi="Calibri" w:eastAsia="宋体" w:cs="Times New Roman"/>
                <w:highlight w:val="none"/>
              </w:rPr>
              <w:t>甲方支付乙方合同金额的80%作为预付款</w:t>
            </w:r>
            <w:r>
              <w:rPr>
                <w:rStyle w:val="3"/>
                <w:rFonts w:hint="eastAsia" w:ascii="Calibri" w:hAnsi="Calibri" w:eastAsia="宋体" w:cs="Times New Roman"/>
                <w:highlight w:val="none"/>
                <w:lang w:eastAsia="zh-CN"/>
              </w:rPr>
              <w:t>；</w:t>
            </w:r>
            <w:r>
              <w:rPr>
                <w:rStyle w:val="3"/>
                <w:rFonts w:hint="eastAsia" w:ascii="Calibri" w:hAnsi="Calibri" w:eastAsia="宋体" w:cs="Times New Roman"/>
                <w:highlight w:val="none"/>
              </w:rPr>
              <w:t>第二次为结算审计后一个月内，支付至结算审计审定金额的100%，乙方根据“合同标的分配表</w:t>
            </w:r>
            <w:r>
              <w:rPr>
                <w:rStyle w:val="3"/>
                <w:rFonts w:hint="eastAsia" w:ascii="Calibri" w:hAnsi="Calibri" w:eastAsia="宋体" w:cs="Times New Roman"/>
                <w:highlight w:val="none"/>
                <w:lang w:eastAsia="zh-CN"/>
              </w:rPr>
              <w:t>”</w:t>
            </w:r>
            <w:r>
              <w:rPr>
                <w:rStyle w:val="3"/>
                <w:rFonts w:hint="eastAsia" w:ascii="Calibri" w:hAnsi="Calibri" w:eastAsia="宋体" w:cs="Times New Roman"/>
                <w:highlight w:val="none"/>
              </w:rPr>
              <w:t>中各采购单位合同金额，分别提供对应金额的正规税务发票，并提供合同金额3%的银行保函(保函期限不少于3年，3年后无质量、售后及其他经济法律纠纷等问题可申请退回保函)。</w:t>
            </w:r>
          </w:p>
          <w:p w14:paraId="173EEBBD">
            <w:pPr>
              <w:pStyle w:val="4"/>
              <w:keepNext w:val="0"/>
              <w:keepLines w:val="0"/>
              <w:pageBreakBefore w:val="0"/>
              <w:widowControl/>
              <w:kinsoku/>
              <w:wordWrap/>
              <w:overflowPunct/>
              <w:topLinePunct w:val="0"/>
              <w:bidi w:val="0"/>
              <w:snapToGrid/>
              <w:spacing w:line="300" w:lineRule="exact"/>
              <w:jc w:val="left"/>
              <w:textAlignment w:val="auto"/>
              <w:rPr>
                <w:rStyle w:val="3"/>
                <w:rFonts w:hint="eastAsia" w:ascii="Calibri" w:hAnsi="Calibri" w:eastAsia="宋体" w:cs="Times New Roman"/>
                <w:highlight w:val="none"/>
              </w:rPr>
            </w:pPr>
            <w:r>
              <w:rPr>
                <w:rStyle w:val="3"/>
                <w:rFonts w:hint="eastAsia" w:ascii="Calibri" w:hAnsi="Calibri" w:eastAsia="宋体" w:cs="Times New Roman"/>
                <w:highlight w:val="none"/>
              </w:rPr>
              <w:t>3）付款程序：以国库集中支付程序为准。</w:t>
            </w:r>
          </w:p>
          <w:p w14:paraId="2046464B">
            <w:pPr>
              <w:pStyle w:val="4"/>
              <w:widowControl/>
              <w:jc w:val="both"/>
              <w:rPr>
                <w:rStyle w:val="3"/>
                <w:rFonts w:ascii="Times New Roman" w:hAnsi="Times New Roman" w:eastAsia="Times New Roman" w:cs="Times New Roman"/>
                <w:kern w:val="0"/>
                <w:sz w:val="24"/>
                <w:szCs w:val="24"/>
              </w:rPr>
            </w:pPr>
            <w:r>
              <w:rPr>
                <w:rStyle w:val="3"/>
                <w:rFonts w:hint="eastAsia" w:ascii="Calibri" w:hAnsi="Calibri" w:eastAsia="宋体" w:cs="Times New Roman"/>
                <w:highlight w:val="none"/>
                <w:lang w:val="en-US" w:eastAsia="zh-CN"/>
              </w:rPr>
              <w:t>注：付款前乙方应提供正式、有效、合法的增值税（普通）发票,否则甲方有权拒付。</w:t>
            </w:r>
          </w:p>
        </w:tc>
      </w:tr>
      <w:tr w14:paraId="6F4EB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15" w:type="dxa"/>
            <w:left w:w="15" w:type="dxa"/>
            <w:bottom w:w="15" w:type="dxa"/>
            <w:right w:w="15" w:type="dxa"/>
          </w:tblCellMar>
        </w:tblPrEx>
        <w:trPr>
          <w:trHeight w:val="680" w:hRule="atLeast"/>
        </w:trPr>
        <w:tc>
          <w:tcPr>
            <w:tcW w:w="2580" w:type="dxa"/>
            <w:noWrap w:val="0"/>
            <w:tcMar>
              <w:top w:w="0" w:type="dxa"/>
              <w:left w:w="108" w:type="dxa"/>
              <w:bottom w:w="0" w:type="dxa"/>
              <w:right w:w="108" w:type="dxa"/>
            </w:tcMar>
            <w:vAlign w:val="center"/>
          </w:tcPr>
          <w:p w14:paraId="5EA4B67C">
            <w:pPr>
              <w:pStyle w:val="4"/>
              <w:widowControl/>
              <w:spacing w:before="210" w:after="210" w:line="360" w:lineRule="auto"/>
              <w:jc w:val="center"/>
              <w:rPr>
                <w:rStyle w:val="3"/>
                <w:rFonts w:ascii="宋体" w:hAnsi="宋体" w:eastAsia="宋体" w:cs="宋体"/>
                <w:kern w:val="0"/>
                <w:sz w:val="24"/>
                <w:szCs w:val="24"/>
              </w:rPr>
            </w:pPr>
            <w:r>
              <w:rPr>
                <w:rStyle w:val="3"/>
                <w:rFonts w:hint="eastAsia" w:ascii="宋体" w:hAnsi="宋体" w:eastAsia="宋体" w:cs="宋体"/>
                <w:spacing w:val="30"/>
                <w:kern w:val="0"/>
                <w:sz w:val="24"/>
                <w:szCs w:val="24"/>
              </w:rPr>
              <w:t>解决争议的方式</w:t>
            </w:r>
          </w:p>
        </w:tc>
        <w:tc>
          <w:tcPr>
            <w:tcW w:w="7229" w:type="dxa"/>
            <w:noWrap w:val="0"/>
            <w:tcMar>
              <w:top w:w="0" w:type="dxa"/>
              <w:left w:w="108" w:type="dxa"/>
              <w:bottom w:w="0" w:type="dxa"/>
              <w:right w:w="108" w:type="dxa"/>
            </w:tcMar>
            <w:vAlign w:val="center"/>
          </w:tcPr>
          <w:p w14:paraId="604C7EC5">
            <w:pPr>
              <w:pStyle w:val="4"/>
              <w:widowControl/>
              <w:spacing w:before="210" w:after="210" w:line="360" w:lineRule="auto"/>
              <w:jc w:val="left"/>
              <w:rPr>
                <w:rStyle w:val="3"/>
                <w:rFonts w:ascii="Times New Roman" w:hAnsi="Times New Roman" w:eastAsia="Times New Roman" w:cs="Times New Roman"/>
                <w:kern w:val="0"/>
                <w:sz w:val="24"/>
                <w:szCs w:val="24"/>
              </w:rPr>
            </w:pPr>
            <w:r>
              <w:rPr>
                <w:rStyle w:val="3"/>
                <w:rFonts w:hint="eastAsia" w:ascii="宋体" w:hAnsi="宋体" w:eastAsia="宋体" w:cs="宋体"/>
                <w:bCs/>
                <w:kern w:val="0"/>
                <w:sz w:val="24"/>
                <w:szCs w:val="24"/>
              </w:rPr>
              <w:t>□</w:t>
            </w:r>
            <w:r>
              <w:rPr>
                <w:rStyle w:val="3"/>
                <w:rFonts w:hint="eastAsia" w:ascii="宋体" w:hAnsi="宋体" w:eastAsia="宋体" w:cs="宋体"/>
                <w:sz w:val="24"/>
                <w:szCs w:val="24"/>
              </w:rPr>
              <w:t xml:space="preserve">仲裁  </w:t>
            </w:r>
            <w:r>
              <w:rPr>
                <w:rStyle w:val="3"/>
                <w:rFonts w:hint="eastAsia" w:ascii="宋体" w:hAnsi="宋体" w:eastAsia="宋体" w:cs="宋体"/>
                <w:bCs/>
                <w:kern w:val="0"/>
                <w:sz w:val="24"/>
                <w:szCs w:val="24"/>
                <w:lang w:eastAsia="zh-CN"/>
              </w:rPr>
              <w:t>☑</w:t>
            </w:r>
            <w:r>
              <w:rPr>
                <w:rStyle w:val="3"/>
                <w:rFonts w:hint="eastAsia" w:ascii="宋体" w:hAnsi="宋体" w:eastAsia="宋体" w:cs="宋体"/>
                <w:sz w:val="24"/>
                <w:szCs w:val="24"/>
              </w:rPr>
              <w:t>诉讼</w:t>
            </w:r>
          </w:p>
        </w:tc>
      </w:tr>
    </w:tbl>
    <w:p w14:paraId="3267576E">
      <w:pPr>
        <w:pStyle w:val="4"/>
        <w:widowControl/>
        <w:spacing w:line="360" w:lineRule="auto"/>
        <w:ind w:firstLine="600" w:firstLineChars="200"/>
        <w:jc w:val="left"/>
        <w:rPr>
          <w:rStyle w:val="3"/>
          <w:rFonts w:ascii="宋体" w:hAnsi="宋体" w:eastAsia="宋体" w:cs="宋体"/>
          <w:spacing w:val="30"/>
          <w:kern w:val="0"/>
          <w:sz w:val="24"/>
          <w:szCs w:val="24"/>
        </w:rPr>
      </w:pPr>
    </w:p>
    <w:p w14:paraId="53903844">
      <w:pPr>
        <w:pStyle w:val="4"/>
        <w:keepNext w:val="0"/>
        <w:keepLines w:val="0"/>
        <w:pageBreakBefore w:val="0"/>
        <w:widowControl w:val="0"/>
        <w:kinsoku/>
        <w:wordWrap/>
        <w:overflowPunct/>
        <w:topLinePunct w:val="0"/>
        <w:autoSpaceDE w:val="0"/>
        <w:autoSpaceDN w:val="0"/>
        <w:bidi w:val="0"/>
        <w:adjustRightInd w:val="0"/>
        <w:snapToGrid/>
        <w:spacing w:before="240" w:beforeLines="100" w:line="288" w:lineRule="auto"/>
        <w:ind w:firstLine="422" w:firstLineChars="200"/>
        <w:textAlignment w:val="auto"/>
        <w:rPr>
          <w:rStyle w:val="3"/>
          <w:rFonts w:hint="eastAsia" w:ascii="宋体" w:hAnsi="宋体" w:eastAsia="宋体" w:cs="宋体"/>
          <w:b/>
          <w:bCs/>
          <w:color w:val="auto"/>
          <w:sz w:val="21"/>
          <w:szCs w:val="21"/>
          <w:highlight w:val="none"/>
          <w:lang w:val="en-US" w:eastAsia="zh-CN" w:bidi="ar-SA"/>
        </w:rPr>
      </w:pPr>
      <w:r>
        <w:rPr>
          <w:rStyle w:val="3"/>
          <w:rFonts w:hint="eastAsia" w:ascii="宋体" w:hAnsi="宋体" w:eastAsia="宋体" w:cs="宋体"/>
          <w:b/>
          <w:bCs/>
          <w:color w:val="auto"/>
          <w:sz w:val="21"/>
          <w:szCs w:val="21"/>
          <w:highlight w:val="none"/>
          <w:lang w:val="en-US" w:eastAsia="zh-CN" w:bidi="ar-SA"/>
        </w:rPr>
        <w:t>二、货物运输、保管及保险</w:t>
      </w:r>
    </w:p>
    <w:p w14:paraId="56BEAF8C">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1、 中标人负责货物到交货地点的全部运输，包括装卸及现场搬运等。由于搬运、装卸、吊装及运输不当造成的各种事故责任和损失由中标人承担。</w:t>
      </w:r>
    </w:p>
    <w:p w14:paraId="49A513D4">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2、 货物包装采用符合中国免疫标准的材料，适合长途运输，做到防潮、防雨、防锈、防震，包装箱上应用中文标出装运标记。</w:t>
      </w:r>
    </w:p>
    <w:p w14:paraId="73655B5E">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3、中标人应保证货物包装完整，货物到达指定的交货地点前未拆封。</w:t>
      </w:r>
    </w:p>
    <w:p w14:paraId="5FF99A55">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4、中标人负责货物在施工地点的保管，直至项目验收合格。</w:t>
      </w:r>
    </w:p>
    <w:p w14:paraId="0F3547D5">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5、中标人应对提供的货物在运输、存放及交货过程中的毁损或灭失进行保险投保，负责其派出的运输、服务</w:t>
      </w:r>
      <w:r>
        <w:rPr>
          <w:rStyle w:val="3"/>
          <w:rFonts w:hint="eastAsia" w:ascii="宋体" w:hAnsi="宋体" w:eastAsia="黑体" w:cs="宋体"/>
          <w:color w:val="auto"/>
          <w:sz w:val="21"/>
          <w:szCs w:val="21"/>
          <w:highlight w:val="none"/>
          <w:lang w:val="en-US" w:eastAsia="zh-CN" w:bidi="ar-SA"/>
        </w:rPr>
        <w:t>等</w:t>
      </w:r>
      <w:r>
        <w:rPr>
          <w:rStyle w:val="3"/>
          <w:rFonts w:hint="eastAsia" w:ascii="宋体" w:hAnsi="宋体" w:eastAsia="宋体" w:cs="宋体"/>
          <w:color w:val="auto"/>
          <w:sz w:val="21"/>
          <w:szCs w:val="21"/>
          <w:highlight w:val="none"/>
          <w:lang w:val="en-US" w:eastAsia="zh-CN" w:bidi="ar-SA"/>
        </w:rPr>
        <w:t>人员的人身意外保险。保险不足部分由于中标人自行补足损失。</w:t>
      </w:r>
    </w:p>
    <w:p w14:paraId="16007D73">
      <w:pPr>
        <w:pStyle w:val="4"/>
        <w:widowControl w:val="0"/>
        <w:autoSpaceDE w:val="0"/>
        <w:autoSpaceDN w:val="0"/>
        <w:adjustRightInd w:val="0"/>
        <w:spacing w:line="288" w:lineRule="auto"/>
        <w:ind w:firstLine="422" w:firstLineChars="200"/>
        <w:rPr>
          <w:rStyle w:val="3"/>
          <w:rFonts w:hint="eastAsia" w:ascii="宋体" w:hAnsi="宋体" w:eastAsia="宋体" w:cs="宋体"/>
          <w:b/>
          <w:bCs/>
          <w:color w:val="auto"/>
          <w:sz w:val="21"/>
          <w:szCs w:val="21"/>
          <w:highlight w:val="none"/>
          <w:lang w:val="en-US" w:eastAsia="zh-CN" w:bidi="ar-SA"/>
        </w:rPr>
      </w:pPr>
      <w:r>
        <w:rPr>
          <w:rStyle w:val="3"/>
          <w:rFonts w:hint="eastAsia" w:ascii="宋体" w:hAnsi="宋体" w:eastAsia="宋体" w:cs="宋体"/>
          <w:b/>
          <w:bCs/>
          <w:color w:val="auto"/>
          <w:sz w:val="21"/>
          <w:szCs w:val="21"/>
          <w:highlight w:val="none"/>
          <w:lang w:val="en-US" w:eastAsia="zh-CN" w:bidi="ar-SA"/>
        </w:rPr>
        <w:t>三、验收</w:t>
      </w:r>
    </w:p>
    <w:p w14:paraId="1B88324D">
      <w:pPr>
        <w:pStyle w:val="4"/>
        <w:widowControl w:val="0"/>
        <w:adjustRightInd w:val="0"/>
        <w:snapToGrid w:val="0"/>
        <w:spacing w:line="360" w:lineRule="auto"/>
        <w:ind w:firstLine="420" w:firstLineChars="200"/>
        <w:jc w:val="left"/>
        <w:rPr>
          <w:rStyle w:val="3"/>
          <w:rFonts w:hint="eastAsia" w:ascii="宋体" w:hAnsi="宋体" w:eastAsia="宋体" w:cs="宋体"/>
          <w:color w:val="auto"/>
          <w:kern w:val="2"/>
          <w:sz w:val="21"/>
          <w:szCs w:val="21"/>
          <w:highlight w:val="none"/>
          <w:lang w:val="en-US" w:eastAsia="zh-CN" w:bidi="ar-SA"/>
        </w:rPr>
      </w:pPr>
      <w:r>
        <w:rPr>
          <w:rStyle w:val="3"/>
          <w:rFonts w:hint="eastAsia" w:ascii="宋体" w:hAnsi="宋体" w:eastAsia="宋体" w:cs="宋体"/>
          <w:color w:val="auto"/>
          <w:kern w:val="0"/>
          <w:sz w:val="21"/>
          <w:szCs w:val="21"/>
          <w:highlight w:val="none"/>
          <w:lang w:val="en-US" w:eastAsia="zh-CN" w:bidi="ar-SA"/>
        </w:rPr>
        <w:t>1、投标人对所提供的货物及材料等的合法性负责。</w:t>
      </w:r>
    </w:p>
    <w:p w14:paraId="70F3EA8D">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2、验收的标准和依据：包括本采购项目的招标文件、中标人的投标文件、政府采购合同和有关国家标准与行业规范。货物及其材料的各项技术性能必须达到合同和相关技术文件规定的要求，必须符合国家和行业的有关规定和标准。</w:t>
      </w:r>
    </w:p>
    <w:p w14:paraId="3EC49091">
      <w:pPr>
        <w:pStyle w:val="4"/>
        <w:widowControl w:val="0"/>
        <w:spacing w:after="0" w:line="360" w:lineRule="exact"/>
        <w:ind w:left="0" w:leftChars="0" w:firstLine="420" w:firstLineChars="200"/>
        <w:jc w:val="both"/>
        <w:rPr>
          <w:rStyle w:val="3"/>
          <w:rFonts w:hint="eastAsia" w:ascii="宋体" w:hAnsi="宋体" w:eastAsia="宋体" w:cs="宋体"/>
          <w:color w:val="auto"/>
          <w:kern w:val="2"/>
          <w:sz w:val="21"/>
          <w:szCs w:val="21"/>
          <w:highlight w:val="none"/>
          <w:lang w:val="en-US" w:eastAsia="zh-CN" w:bidi="ar-SA"/>
        </w:rPr>
      </w:pPr>
      <w:r>
        <w:rPr>
          <w:rStyle w:val="3"/>
          <w:rFonts w:hint="eastAsia" w:ascii="宋体" w:hAnsi="宋体" w:eastAsia="宋体" w:cs="宋体"/>
          <w:color w:val="auto"/>
          <w:kern w:val="2"/>
          <w:sz w:val="21"/>
          <w:szCs w:val="21"/>
          <w:highlight w:val="none"/>
          <w:lang w:val="en-US" w:eastAsia="zh-CN" w:bidi="ar-SA"/>
        </w:rPr>
        <w:t>3、采购人代表组织项目验收。中标人应向采购人验收代表提交验收申请，提供货物、原材料等资料，供采购人验收时审查。验收费用由中标人承担。在验收实施过程中，允许对货物进行使用性测试及破损性实验。测试过程中因货物质量问题造成的损失由中标人承担。如验收不合格，中标人须更换货物，直至验收合格。如两次验收不合格，采购人有权终止与中标人签订的政府采购合同，另行选择供应商承担本采购项目的供货和相关服务。因验收不合格造成的一切损失和因此给采购人造成的一切损失等费用由中标人承担。</w:t>
      </w:r>
    </w:p>
    <w:p w14:paraId="41FC1FAC">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4、验收过程中产生纠纷的，由市场监管部门或其认定的检测机构进行检测,如为中标人原因造成的，由中标人承担检测费用；否则，由采购人承担。</w:t>
      </w:r>
    </w:p>
    <w:p w14:paraId="088EBA30">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5、投标货物应有详细的原材料的产地、品牌来源、材质性能介绍、参数描述, 若描述不清楚或无法核实的，采购人有权拒绝接收。</w:t>
      </w:r>
    </w:p>
    <w:p w14:paraId="4ACD3ACC">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6、项目验收合格，出具验收报告，验收报告作为申请付款的凭证之一。</w:t>
      </w:r>
    </w:p>
    <w:p w14:paraId="231A98B9">
      <w:pPr>
        <w:pStyle w:val="4"/>
        <w:widowControl w:val="0"/>
        <w:autoSpaceDE w:val="0"/>
        <w:autoSpaceDN w:val="0"/>
        <w:adjustRightInd w:val="0"/>
        <w:spacing w:line="288" w:lineRule="auto"/>
        <w:ind w:firstLine="422" w:firstLineChars="200"/>
        <w:rPr>
          <w:rStyle w:val="3"/>
          <w:rFonts w:hint="eastAsia" w:ascii="宋体" w:hAnsi="宋体" w:eastAsia="宋体" w:cs="宋体"/>
          <w:b/>
          <w:bCs/>
          <w:color w:val="auto"/>
          <w:sz w:val="21"/>
          <w:szCs w:val="21"/>
          <w:highlight w:val="none"/>
          <w:lang w:val="en-US" w:eastAsia="zh-CN" w:bidi="ar-SA"/>
        </w:rPr>
      </w:pPr>
      <w:r>
        <w:rPr>
          <w:rStyle w:val="3"/>
          <w:rFonts w:hint="eastAsia" w:ascii="宋体" w:hAnsi="宋体" w:eastAsia="宋体" w:cs="宋体"/>
          <w:b/>
          <w:bCs/>
          <w:color w:val="auto"/>
          <w:sz w:val="21"/>
          <w:szCs w:val="21"/>
          <w:highlight w:val="none"/>
          <w:lang w:val="en-US" w:eastAsia="zh-CN" w:bidi="ar-SA"/>
        </w:rPr>
        <w:t>四、质量保证</w:t>
      </w:r>
    </w:p>
    <w:p w14:paraId="13BE04A6">
      <w:pPr>
        <w:pStyle w:val="4"/>
        <w:widowControl w:val="0"/>
        <w:autoSpaceDE w:val="0"/>
        <w:autoSpaceDN w:val="0"/>
        <w:adjustRightInd w:val="0"/>
        <w:spacing w:line="288" w:lineRule="auto"/>
        <w:ind w:firstLine="420" w:firstLineChars="200"/>
        <w:rPr>
          <w:rStyle w:val="3"/>
          <w:rFonts w:hint="eastAsia" w:ascii="宋体" w:hAnsi="宋体" w:eastAsia="宋体" w:cs="宋体"/>
          <w:bCs/>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1、中标人提供的货物应是原装正品，符合国家质量检测标准</w:t>
      </w:r>
      <w:r>
        <w:rPr>
          <w:rStyle w:val="3"/>
          <w:rFonts w:hint="eastAsia" w:ascii="宋体" w:hAnsi="宋体" w:eastAsia="黑体" w:cs="宋体"/>
          <w:color w:val="auto"/>
          <w:sz w:val="21"/>
          <w:szCs w:val="21"/>
          <w:highlight w:val="none"/>
          <w:lang w:val="en-US" w:eastAsia="zh-CN" w:bidi="ar-SA"/>
        </w:rPr>
        <w:t>，</w:t>
      </w:r>
      <w:r>
        <w:rPr>
          <w:rStyle w:val="3"/>
          <w:rFonts w:hint="eastAsia" w:ascii="宋体" w:hAnsi="宋体" w:eastAsia="宋体" w:cs="宋体"/>
          <w:bCs/>
          <w:color w:val="auto"/>
          <w:sz w:val="21"/>
          <w:szCs w:val="21"/>
          <w:highlight w:val="none"/>
          <w:lang w:val="en-US" w:eastAsia="zh-CN" w:bidi="ar-SA"/>
        </w:rPr>
        <w:t>具有出厂合格证或国家鉴定合格证。</w:t>
      </w:r>
    </w:p>
    <w:p w14:paraId="3E66C700">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bCs/>
          <w:color w:val="auto"/>
          <w:sz w:val="21"/>
          <w:szCs w:val="21"/>
          <w:highlight w:val="none"/>
          <w:lang w:val="en-US" w:eastAsia="zh-CN" w:bidi="ar-SA"/>
        </w:rPr>
        <w:t>2、</w:t>
      </w:r>
      <w:r>
        <w:rPr>
          <w:rStyle w:val="3"/>
          <w:rFonts w:hint="eastAsia" w:ascii="宋体" w:hAnsi="宋体" w:eastAsia="宋体" w:cs="宋体"/>
          <w:color w:val="auto"/>
          <w:sz w:val="21"/>
          <w:szCs w:val="21"/>
          <w:highlight w:val="none"/>
          <w:lang w:val="en-US" w:eastAsia="zh-CN" w:bidi="ar-SA"/>
        </w:rPr>
        <w:t>本项目质保期自项目最终验收合格签字之日起计算。生产厂家或中标人质保期优于招标文件规定的，按生产厂家或中标人的质保承诺提供质保服务。</w:t>
      </w:r>
    </w:p>
    <w:p w14:paraId="28A2B457">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3、质保期内所有设备、零部件等的维护维修，中标人应免费上门服务。质保期内出现任何质量问题（人为破坏或自然灾害等不可抗力除外），由中标人负责全免费（免全部工时费、材料费、管理费、财务费等）维修或更换；质保期内超出生产厂家正常维修范围的，中标人需向生产厂家购买，中标人承担维修费用；未在投标报价表中单列其费用的，视为免费提供，中标人对此无异议。</w:t>
      </w:r>
    </w:p>
    <w:p w14:paraId="66086952">
      <w:pPr>
        <w:pStyle w:val="4"/>
        <w:widowControl w:val="0"/>
        <w:spacing w:after="0" w:line="360" w:lineRule="exact"/>
        <w:ind w:left="0" w:leftChars="0" w:firstLine="420" w:firstLineChars="200"/>
        <w:jc w:val="both"/>
        <w:rPr>
          <w:rStyle w:val="3"/>
          <w:rFonts w:hint="eastAsia" w:ascii="宋体" w:hAnsi="宋体" w:eastAsia="宋体" w:cs="宋体"/>
          <w:bCs/>
          <w:color w:val="auto"/>
          <w:kern w:val="2"/>
          <w:sz w:val="21"/>
          <w:szCs w:val="21"/>
          <w:highlight w:val="none"/>
          <w:lang w:val="en-US" w:eastAsia="zh-CN" w:bidi="ar-SA"/>
        </w:rPr>
      </w:pPr>
      <w:r>
        <w:rPr>
          <w:rStyle w:val="3"/>
          <w:rFonts w:hint="eastAsia" w:ascii="宋体" w:hAnsi="宋体" w:eastAsia="宋体" w:cs="宋体"/>
          <w:color w:val="auto"/>
          <w:kern w:val="2"/>
          <w:sz w:val="21"/>
          <w:szCs w:val="21"/>
          <w:highlight w:val="none"/>
          <w:lang w:val="en-US" w:eastAsia="zh-CN" w:bidi="ar-SA"/>
        </w:rPr>
        <w:t>4、质保期满后，无论采购人是否另行选择维保供应商，中标人均应及时优惠提供所需的备品备件。</w:t>
      </w:r>
    </w:p>
    <w:p w14:paraId="0DCE30D9">
      <w:pPr>
        <w:pStyle w:val="4"/>
        <w:widowControl w:val="0"/>
        <w:autoSpaceDE w:val="0"/>
        <w:autoSpaceDN w:val="0"/>
        <w:adjustRightInd w:val="0"/>
        <w:spacing w:line="288" w:lineRule="auto"/>
        <w:ind w:firstLine="422" w:firstLineChars="200"/>
        <w:rPr>
          <w:rStyle w:val="3"/>
          <w:rFonts w:hint="eastAsia" w:ascii="宋体" w:hAnsi="宋体" w:eastAsia="宋体" w:cs="宋体"/>
          <w:b/>
          <w:bCs/>
          <w:color w:val="auto"/>
          <w:sz w:val="21"/>
          <w:szCs w:val="21"/>
          <w:highlight w:val="none"/>
          <w:lang w:val="en-US" w:eastAsia="zh-CN" w:bidi="ar-SA"/>
        </w:rPr>
      </w:pPr>
      <w:r>
        <w:rPr>
          <w:rStyle w:val="3"/>
          <w:rFonts w:hint="eastAsia" w:ascii="宋体" w:hAnsi="宋体" w:eastAsia="宋体" w:cs="宋体"/>
          <w:b/>
          <w:bCs/>
          <w:color w:val="auto"/>
          <w:sz w:val="21"/>
          <w:szCs w:val="21"/>
          <w:highlight w:val="none"/>
          <w:lang w:val="en-US" w:eastAsia="zh-CN" w:bidi="ar-SA"/>
        </w:rPr>
        <w:t>五、售后服务</w:t>
      </w:r>
    </w:p>
    <w:p w14:paraId="09AB0666">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1、投标人需</w:t>
      </w:r>
      <w:r>
        <w:rPr>
          <w:rStyle w:val="3"/>
          <w:rFonts w:hint="eastAsia" w:ascii="宋体" w:hAnsi="宋体" w:eastAsia="宋体" w:cs="宋体"/>
          <w:bCs/>
          <w:color w:val="auto"/>
          <w:sz w:val="21"/>
          <w:szCs w:val="21"/>
          <w:highlight w:val="none"/>
          <w:lang w:val="en-US" w:eastAsia="zh-CN" w:bidi="ar-SA"/>
        </w:rPr>
        <w:t>提供以下内容</w:t>
      </w:r>
      <w:r>
        <w:rPr>
          <w:rStyle w:val="3"/>
          <w:rFonts w:hint="eastAsia" w:ascii="宋体" w:hAnsi="宋体" w:eastAsia="宋体" w:cs="宋体"/>
          <w:color w:val="auto"/>
          <w:sz w:val="21"/>
          <w:szCs w:val="21"/>
          <w:highlight w:val="none"/>
          <w:lang w:val="en-US" w:eastAsia="zh-CN" w:bidi="ar-SA"/>
        </w:rPr>
        <w:t>：</w:t>
      </w:r>
    </w:p>
    <w:p w14:paraId="020C8176">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（1）本项目售后服务机构名称、地址；</w:t>
      </w:r>
    </w:p>
    <w:p w14:paraId="2D6D276F">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（2）本项目售后服务的负责人姓名、联系方式 (电话、传真、手机）；</w:t>
      </w:r>
    </w:p>
    <w:p w14:paraId="000ADBD2">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（3）维护计划；定期维护计划；对采购人不定期维护要求的响应措施；维修服务响应时间、解决故障的措施、方法及所需要的时间；对采购人修改设计要求的响应措施等；</w:t>
      </w:r>
    </w:p>
    <w:p w14:paraId="52F0E380">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（4）技术支持</w:t>
      </w:r>
    </w:p>
    <w:p w14:paraId="1EAE6935">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提供 7×24 小时的技术咨询服务。</w:t>
      </w:r>
    </w:p>
    <w:p w14:paraId="7E4A37B8">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（5）故障响应</w:t>
      </w:r>
    </w:p>
    <w:p w14:paraId="49D5F6BF">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1）提供 7×24 小时的故障服务受理。</w:t>
      </w:r>
    </w:p>
    <w:p w14:paraId="54F09FE5">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2）中标人接到采购人需要维护的电话后，</w:t>
      </w:r>
      <w:r>
        <w:rPr>
          <w:rStyle w:val="3"/>
          <w:rFonts w:hint="eastAsia" w:ascii="宋体" w:hAnsi="宋体" w:eastAsia="宋体" w:cs="宋体"/>
          <w:color w:val="auto"/>
          <w:sz w:val="21"/>
          <w:szCs w:val="21"/>
          <w:highlight w:val="none"/>
          <w:u w:val="single"/>
          <w:lang w:val="en-US" w:eastAsia="zh-CN" w:bidi="ar-SA"/>
        </w:rPr>
        <w:t>30</w:t>
      </w:r>
      <w:r>
        <w:rPr>
          <w:rStyle w:val="3"/>
          <w:rFonts w:hint="eastAsia" w:ascii="宋体" w:hAnsi="宋体" w:eastAsia="宋体" w:cs="宋体"/>
          <w:color w:val="auto"/>
          <w:sz w:val="21"/>
          <w:szCs w:val="21"/>
          <w:highlight w:val="none"/>
          <w:lang w:val="en-US" w:eastAsia="zh-CN" w:bidi="ar-SA"/>
        </w:rPr>
        <w:t>分钟以内响应，</w:t>
      </w:r>
      <w:r>
        <w:rPr>
          <w:rStyle w:val="3"/>
          <w:rFonts w:hint="eastAsia" w:ascii="宋体" w:hAnsi="宋体" w:eastAsia="宋体" w:cs="宋体"/>
          <w:color w:val="auto"/>
          <w:sz w:val="21"/>
          <w:szCs w:val="21"/>
          <w:highlight w:val="none"/>
          <w:u w:val="single"/>
          <w:lang w:val="en-US" w:eastAsia="zh-CN" w:bidi="ar-SA"/>
        </w:rPr>
        <w:t>6</w:t>
      </w:r>
      <w:r>
        <w:rPr>
          <w:rStyle w:val="3"/>
          <w:rFonts w:hint="eastAsia" w:ascii="宋体" w:hAnsi="宋体" w:eastAsia="宋体" w:cs="宋体"/>
          <w:color w:val="auto"/>
          <w:sz w:val="21"/>
          <w:szCs w:val="21"/>
          <w:highlight w:val="none"/>
          <w:lang w:val="en-US" w:eastAsia="zh-CN" w:bidi="ar-SA"/>
        </w:rPr>
        <w:t>小时内修好。如</w:t>
      </w:r>
      <w:r>
        <w:rPr>
          <w:rStyle w:val="3"/>
          <w:rFonts w:hint="eastAsia" w:ascii="宋体" w:hAnsi="宋体" w:eastAsia="宋体" w:cs="宋体"/>
          <w:color w:val="auto"/>
          <w:sz w:val="21"/>
          <w:szCs w:val="21"/>
          <w:highlight w:val="none"/>
          <w:u w:val="single"/>
          <w:lang w:val="en-US" w:eastAsia="zh-CN" w:bidi="ar-SA"/>
        </w:rPr>
        <w:t>24</w:t>
      </w:r>
      <w:r>
        <w:rPr>
          <w:rStyle w:val="3"/>
          <w:rFonts w:hint="eastAsia" w:ascii="宋体" w:hAnsi="宋体" w:eastAsia="宋体" w:cs="宋体"/>
          <w:color w:val="auto"/>
          <w:sz w:val="21"/>
          <w:szCs w:val="21"/>
          <w:highlight w:val="none"/>
          <w:lang w:val="en-US" w:eastAsia="zh-CN" w:bidi="ar-SA"/>
        </w:rPr>
        <w:t>小时内未修好，中标人应提供设备等备品备件或者通过其他途径满足采购人临时需要。</w:t>
      </w:r>
    </w:p>
    <w:p w14:paraId="283C458B">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（6）保修期内的服务内容，保修期外的服务内容及收费标准；</w:t>
      </w:r>
    </w:p>
    <w:p w14:paraId="7192670D">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（7）服务内容须列明货物制造商承诺或提供的服务内容，投标人须提供但不限于货物制造商承诺或提供的服务；</w:t>
      </w:r>
    </w:p>
    <w:p w14:paraId="1E2B8FDD">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（8）其他的服务内容。</w:t>
      </w:r>
    </w:p>
    <w:p w14:paraId="43269BBD">
      <w:pPr>
        <w:pStyle w:val="4"/>
        <w:widowControl w:val="0"/>
        <w:autoSpaceDE w:val="0"/>
        <w:autoSpaceDN w:val="0"/>
        <w:adjustRightInd w:val="0"/>
        <w:spacing w:line="288" w:lineRule="auto"/>
        <w:ind w:firstLine="420"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2、投标人结合本项目采购需求须提供的售后服务方案，方案内容应包括：①组织架构及人员配置；②明确的售后响应时间；③零配件供应周期及售后涉及的工具、备品备件价格清单；④存在缺陷或出现难以解决的问题时的补救赔偿措施。</w:t>
      </w:r>
    </w:p>
    <w:p w14:paraId="7DEDF8EB">
      <w:pPr>
        <w:pStyle w:val="4"/>
        <w:widowControl w:val="0"/>
        <w:autoSpaceDE w:val="0"/>
        <w:autoSpaceDN w:val="0"/>
        <w:adjustRightInd w:val="0"/>
        <w:spacing w:line="288" w:lineRule="auto"/>
        <w:ind w:firstLine="422" w:firstLineChars="200"/>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b/>
          <w:bCs/>
          <w:color w:val="auto"/>
          <w:sz w:val="21"/>
          <w:szCs w:val="21"/>
          <w:highlight w:val="none"/>
          <w:lang w:val="en-US" w:eastAsia="zh-CN" w:bidi="ar-SA"/>
        </w:rPr>
        <w:t>六、其他要求及说明</w:t>
      </w:r>
    </w:p>
    <w:p w14:paraId="1579004C">
      <w:pPr>
        <w:pStyle w:val="4"/>
        <w:keepNext w:val="0"/>
        <w:keepLines w:val="0"/>
        <w:pageBreakBefore w:val="0"/>
        <w:widowControl w:val="0"/>
        <w:kinsoku/>
        <w:wordWrap/>
        <w:overflowPunct/>
        <w:topLinePunct w:val="0"/>
        <w:autoSpaceDE w:val="0"/>
        <w:autoSpaceDN w:val="0"/>
        <w:bidi w:val="0"/>
        <w:adjustRightInd w:val="0"/>
        <w:snapToGrid/>
        <w:spacing w:line="310" w:lineRule="exact"/>
        <w:ind w:firstLine="420" w:firstLineChars="200"/>
        <w:textAlignment w:val="auto"/>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1、本项目采用费用包干方式，费用包含货物设备及材料购置、运输、验收、质保、税金等所有费用。如一旦中标，在项目实施中出现任何遗漏，均由中标人免费提供，采购人不再支付任何费用。</w:t>
      </w:r>
    </w:p>
    <w:p w14:paraId="51E1B471">
      <w:pPr>
        <w:pStyle w:val="4"/>
        <w:keepNext w:val="0"/>
        <w:keepLines w:val="0"/>
        <w:pageBreakBefore w:val="0"/>
        <w:widowControl w:val="0"/>
        <w:kinsoku/>
        <w:wordWrap/>
        <w:overflowPunct/>
        <w:topLinePunct w:val="0"/>
        <w:autoSpaceDE w:val="0"/>
        <w:autoSpaceDN w:val="0"/>
        <w:bidi w:val="0"/>
        <w:adjustRightInd w:val="0"/>
        <w:snapToGrid/>
        <w:spacing w:line="310" w:lineRule="exact"/>
        <w:ind w:firstLine="420" w:firstLineChars="200"/>
        <w:textAlignment w:val="auto"/>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2、采购人不统一组织踏勘，投标人如需踏勘现场，请自行安排，有关费用自理，踏勘期间发生的意外自负。</w:t>
      </w:r>
    </w:p>
    <w:p w14:paraId="633E1333">
      <w:pPr>
        <w:pStyle w:val="4"/>
        <w:keepNext w:val="0"/>
        <w:keepLines w:val="0"/>
        <w:pageBreakBefore w:val="0"/>
        <w:widowControl w:val="0"/>
        <w:kinsoku/>
        <w:wordWrap/>
        <w:overflowPunct/>
        <w:topLinePunct w:val="0"/>
        <w:autoSpaceDE w:val="0"/>
        <w:autoSpaceDN w:val="0"/>
        <w:bidi w:val="0"/>
        <w:adjustRightInd w:val="0"/>
        <w:snapToGrid/>
        <w:spacing w:line="310" w:lineRule="exact"/>
        <w:ind w:firstLine="420" w:firstLineChars="200"/>
        <w:textAlignment w:val="auto"/>
        <w:rPr>
          <w:rStyle w:val="3"/>
          <w:rFonts w:hint="eastAsia" w:ascii="宋体" w:hAnsi="宋体" w:eastAsia="宋体" w:cs="宋体"/>
          <w:color w:val="auto"/>
          <w:sz w:val="21"/>
          <w:szCs w:val="21"/>
          <w:highlight w:val="none"/>
          <w:lang w:val="en-US" w:eastAsia="zh-CN" w:bidi="ar-SA"/>
        </w:rPr>
      </w:pPr>
      <w:r>
        <w:rPr>
          <w:rStyle w:val="3"/>
          <w:rFonts w:hint="eastAsia" w:ascii="宋体" w:hAnsi="宋体" w:eastAsia="宋体" w:cs="宋体"/>
          <w:color w:val="auto"/>
          <w:sz w:val="21"/>
          <w:szCs w:val="21"/>
          <w:highlight w:val="none"/>
          <w:lang w:val="en-US" w:eastAsia="zh-CN" w:bidi="ar-SA"/>
        </w:rPr>
        <w:t>3、本项目所列的国家或行业相关标准要求，如与最新出台的国家或行业标准相冲突的，按最新的标准执行。</w:t>
      </w:r>
    </w:p>
    <w:p w14:paraId="1FC5730F">
      <w:pPr>
        <w:pStyle w:val="4"/>
        <w:ind w:firstLine="420" w:firstLineChars="200"/>
        <w:rPr>
          <w:rStyle w:val="3"/>
          <w:rFonts w:hint="eastAsia" w:ascii="Calibri" w:hAnsi="Calibri" w:eastAsia="宋体" w:cs="Times New Roman"/>
        </w:rPr>
      </w:pPr>
      <w:r>
        <w:rPr>
          <w:rStyle w:val="3"/>
          <w:rFonts w:hint="eastAsia" w:ascii="宋体" w:hAnsi="宋体" w:eastAsia="宋体" w:cs="宋体"/>
          <w:color w:val="auto"/>
          <w:sz w:val="21"/>
          <w:szCs w:val="21"/>
          <w:highlight w:val="none"/>
          <w:lang w:val="en-US" w:eastAsia="zh-CN" w:bidi="ar-SA"/>
        </w:rPr>
        <w:t>4、其他未尽事宜由采购人和中标人在采购合同中详细约定。</w:t>
      </w:r>
    </w:p>
    <w:p w14:paraId="4A75C99F"/>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26768A9"/>
    <w:multiLevelType w:val="singleLevel"/>
    <w:tmpl w:val="326768A9"/>
    <w:lvl w:ilvl="0" w:tentative="0">
      <w:start w:val="1"/>
      <w:numFmt w:val="chineseCounting"/>
      <w:suff w:val="nothing"/>
      <w:lvlText w:val="%1、"/>
      <w:lvlJc w:val="left"/>
      <w:rPr>
        <w:rFonts w:hint="eastAsia"/>
      </w:rPr>
    </w:lvl>
  </w:abstractNum>
  <w:abstractNum w:abstractNumId="1">
    <w:nsid w:val="326768AA"/>
    <w:multiLevelType w:val="singleLevel"/>
    <w:tmpl w:val="326768AA"/>
    <w:lvl w:ilvl="0" w:tentative="0">
      <w:start w:val="1"/>
      <w:numFmt w:val="decimal"/>
      <w:lvlText w:val="%1."/>
      <w:lvlJc w:val="left"/>
      <w:pPr>
        <w:tabs>
          <w:tab w:val="left" w:pos="312"/>
        </w:tabs>
      </w:pPr>
    </w:lvl>
  </w:abstractNum>
  <w:abstractNum w:abstractNumId="2">
    <w:nsid w:val="326768AB"/>
    <w:multiLevelType w:val="singleLevel"/>
    <w:tmpl w:val="326768AB"/>
    <w:lvl w:ilvl="0" w:tentative="0">
      <w:start w:val="1"/>
      <w:numFmt w:val="decimal"/>
      <w:lvlText w:val="%1."/>
      <w:lvlJc w:val="left"/>
      <w:pPr>
        <w:tabs>
          <w:tab w:val="left" w:pos="312"/>
        </w:tabs>
      </w:pPr>
    </w:lvl>
  </w:abstractNum>
  <w:abstractNum w:abstractNumId="3">
    <w:nsid w:val="326768AC"/>
    <w:multiLevelType w:val="singleLevel"/>
    <w:tmpl w:val="326768AC"/>
    <w:lvl w:ilvl="0" w:tentative="0">
      <w:start w:val="1"/>
      <w:numFmt w:val="decimal"/>
      <w:lvlText w:val="%1."/>
      <w:lvlJc w:val="left"/>
      <w:pPr>
        <w:tabs>
          <w:tab w:val="left" w:pos="312"/>
        </w:tabs>
      </w:pPr>
    </w:lvl>
  </w:abstractNum>
  <w:abstractNum w:abstractNumId="4">
    <w:nsid w:val="326768AD"/>
    <w:multiLevelType w:val="singleLevel"/>
    <w:tmpl w:val="326768AD"/>
    <w:lvl w:ilvl="0" w:tentative="0">
      <w:start w:val="1"/>
      <w:numFmt w:val="decimal"/>
      <w:lvlText w:val="%1."/>
      <w:lvlJc w:val="left"/>
      <w:pPr>
        <w:tabs>
          <w:tab w:val="left" w:pos="312"/>
        </w:tabs>
      </w:pPr>
    </w:lvl>
  </w:abstractNum>
  <w:abstractNum w:abstractNumId="5">
    <w:nsid w:val="326768AE"/>
    <w:multiLevelType w:val="singleLevel"/>
    <w:tmpl w:val="326768AE"/>
    <w:lvl w:ilvl="0" w:tentative="0">
      <w:start w:val="1"/>
      <w:numFmt w:val="decimal"/>
      <w:lvlText w:val="%1."/>
      <w:lvlJc w:val="left"/>
      <w:pPr>
        <w:tabs>
          <w:tab w:val="left" w:pos="312"/>
        </w:tabs>
      </w:pPr>
    </w:lvl>
  </w:abstractNum>
  <w:abstractNum w:abstractNumId="6">
    <w:nsid w:val="326768AF"/>
    <w:multiLevelType w:val="singleLevel"/>
    <w:tmpl w:val="326768AF"/>
    <w:lvl w:ilvl="0" w:tentative="0">
      <w:start w:val="1"/>
      <w:numFmt w:val="decimal"/>
      <w:lvlText w:val="%1."/>
      <w:lvlJc w:val="left"/>
      <w:pPr>
        <w:tabs>
          <w:tab w:val="left" w:pos="312"/>
        </w:tabs>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CFB1356"/>
    <w:rsid w:val="4CFB13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正文_21"/>
    <w:qFormat/>
    <w:uiPriority w:val="0"/>
    <w:pPr>
      <w:widowControl w:val="0"/>
      <w:jc w:val="both"/>
    </w:pPr>
    <w:rPr>
      <w:rFonts w:ascii="Calibri" w:hAnsi="Calibri" w:eastAsia="宋体" w:cs="Times New Roman"/>
      <w:kern w:val="2"/>
      <w:sz w:val="21"/>
      <w:szCs w:val="22"/>
      <w:lang w:val="en-US" w:eastAsia="zh-CN" w:bidi="ar-SA"/>
    </w:rPr>
  </w:style>
  <w:style w:type="character" w:customStyle="1" w:styleId="5">
    <w:name w:val="font61"/>
    <w:basedOn w:val="3"/>
    <w:qFormat/>
    <w:uiPriority w:val="0"/>
    <w:rPr>
      <w:rFonts w:hint="eastAsia" w:ascii="宋体" w:hAnsi="宋体" w:eastAsia="宋体" w:cs="宋体"/>
      <w:color w:val="000000"/>
      <w:sz w:val="20"/>
      <w:szCs w:val="20"/>
      <w:u w:val="none"/>
    </w:rPr>
  </w:style>
  <w:style w:type="character" w:customStyle="1" w:styleId="6">
    <w:name w:val="font71"/>
    <w:basedOn w:val="3"/>
    <w:qFormat/>
    <w:uiPriority w:val="0"/>
    <w:rPr>
      <w:rFonts w:ascii="Arial Unicode MS" w:hAnsi="Arial Unicode MS" w:eastAsia="Arial Unicode MS" w:cs="Arial Unicode MS"/>
      <w:color w:val="000000"/>
      <w:sz w:val="20"/>
      <w:szCs w:val="20"/>
      <w:u w:val="none"/>
    </w:rPr>
  </w:style>
  <w:style w:type="paragraph" w:customStyle="1" w:styleId="7">
    <w:name w:val="正文首行缩进 2_0"/>
    <w:basedOn w:val="8"/>
    <w:next w:val="9"/>
    <w:qFormat/>
    <w:uiPriority w:val="99"/>
    <w:pPr>
      <w:ind w:firstLine="420" w:firstLineChars="200"/>
    </w:pPr>
    <w:rPr>
      <w:szCs w:val="21"/>
    </w:rPr>
  </w:style>
  <w:style w:type="paragraph" w:customStyle="1" w:styleId="8">
    <w:name w:val="正文文本缩进_0"/>
    <w:basedOn w:val="4"/>
    <w:next w:val="7"/>
    <w:qFormat/>
    <w:uiPriority w:val="0"/>
    <w:pPr>
      <w:spacing w:after="120"/>
      <w:ind w:left="420" w:leftChars="200"/>
    </w:pPr>
  </w:style>
  <w:style w:type="paragraph" w:customStyle="1" w:styleId="9">
    <w:name w:val="正文缩进_0"/>
    <w:basedOn w:val="4"/>
    <w:qFormat/>
    <w:uiPriority w:val="0"/>
    <w:pPr>
      <w:widowControl/>
      <w:ind w:firstLine="420"/>
      <w:jc w:val="left"/>
    </w:pPr>
    <w:rPr>
      <w:kern w:val="0"/>
      <w:sz w:val="20"/>
      <w:szCs w:val="20"/>
    </w:rPr>
  </w:style>
  <w:style w:type="paragraph" w:customStyle="1" w:styleId="10">
    <w:name w:val="Default"/>
    <w:qFormat/>
    <w:uiPriority w:val="0"/>
    <w:pPr>
      <w:widowControl w:val="0"/>
      <w:autoSpaceDE w:val="0"/>
      <w:autoSpaceDN w:val="0"/>
      <w:adjustRightInd w:val="0"/>
    </w:pPr>
    <w:rPr>
      <w:rFonts w:ascii="黑体" w:hAnsi="Calibri" w:eastAsia="黑体" w:cs="Times New Roman"/>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2025-08-19T09:14:00Z</dcterms:created>
  <dc:creator>Administrator</dc:creator>
  <cp:lastModifiedBy>Administrator</cp:lastModifiedBy>
  <dcterms:modified xsi:type="dcterms:W3CDTF">2025-08-19T09:15:58Z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B9F43B5472B5478BA2EE0DDD59A00B37_11</vt:lpwstr>
  </property>
  <property fmtid="{D5CDD505-2E9C-101B-9397-08002B2CF9AE}" pid="4" name="KSOTemplateDocerSaveRecord">
    <vt:lpwstr>eyJoZGlkIjoiMTA2MTk3ZTE0YWRmOWZjYjVhMmQ3OTJjOGVlYTk0ZmQiLCJ1c2VySWQiOiI2ODc5NjA5NDAifQ==</vt:lpwstr>
  </property>
</Properties>
</file>