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BD2B45">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bookmarkStart w:id="0" w:name="_Toc35393797"/>
      <w:bookmarkStart w:id="1" w:name="_Toc14069"/>
      <w:bookmarkStart w:id="2" w:name="_Toc28359011"/>
      <w:bookmarkStart w:id="672" w:name="_GoBack"/>
      <w:bookmarkEnd w:id="672"/>
      <w:r>
        <w:drawing>
          <wp:anchor distT="0" distB="0" distL="114300" distR="114300" simplePos="0" relativeHeight="251659264" behindDoc="1" locked="0" layoutInCell="1" allowOverlap="1">
            <wp:simplePos x="0" y="0"/>
            <wp:positionH relativeFrom="column">
              <wp:posOffset>102235</wp:posOffset>
            </wp:positionH>
            <wp:positionV relativeFrom="paragraph">
              <wp:posOffset>187325</wp:posOffset>
            </wp:positionV>
            <wp:extent cx="5339080" cy="6889115"/>
            <wp:effectExtent l="0" t="0" r="13970" b="698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339080" cy="6889115"/>
                    </a:xfrm>
                    <a:prstGeom prst="rect">
                      <a:avLst/>
                    </a:prstGeom>
                    <a:noFill/>
                    <a:ln>
                      <a:noFill/>
                    </a:ln>
                  </pic:spPr>
                </pic:pic>
              </a:graphicData>
            </a:graphic>
          </wp:anchor>
        </w:drawing>
      </w:r>
    </w:p>
    <w:p w14:paraId="387A4E5B">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7237F2AD">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792E2439">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21194109">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4945A175">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69D7D1A6">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7A80E785">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78FBB49D">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2DB2A176">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36A0678F">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25EB9146">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116C241C">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p>
    <w:p w14:paraId="7ACC09D0">
      <w:pPr>
        <w:tabs>
          <w:tab w:val="left" w:pos="3409"/>
        </w:tabs>
        <w:autoSpaceDE w:val="0"/>
        <w:autoSpaceDN w:val="0"/>
        <w:adjustRightInd w:val="0"/>
        <w:spacing w:line="800" w:lineRule="exact"/>
        <w:jc w:val="both"/>
        <w:rPr>
          <w:rFonts w:hint="eastAsia" w:ascii="仿宋" w:hAnsi="仿宋" w:eastAsia="仿宋" w:cs="仿宋"/>
          <w:b/>
          <w:bCs/>
          <w:color w:val="auto"/>
          <w:sz w:val="44"/>
          <w:szCs w:val="44"/>
          <w:highlight w:val="none"/>
          <w:lang w:eastAsia="zh-CN"/>
        </w:rPr>
      </w:pPr>
    </w:p>
    <w:p w14:paraId="56F70196">
      <w:pPr>
        <w:tabs>
          <w:tab w:val="left" w:pos="3409"/>
        </w:tabs>
        <w:autoSpaceDE w:val="0"/>
        <w:autoSpaceDN w:val="0"/>
        <w:adjustRightInd w:val="0"/>
        <w:spacing w:line="800" w:lineRule="exact"/>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目</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lang w:eastAsia="zh-CN"/>
        </w:rPr>
        <w:t>录</w:t>
      </w:r>
    </w:p>
    <w:sdt>
      <w:sdtPr>
        <w:rPr>
          <w:rFonts w:ascii="宋体" w:hAnsi="宋体" w:eastAsia="宋体" w:cs="Times New Roman"/>
          <w:kern w:val="2"/>
          <w:sz w:val="21"/>
          <w:szCs w:val="24"/>
          <w:highlight w:val="none"/>
          <w:lang w:val="en-US" w:eastAsia="zh-CN" w:bidi="ar-SA"/>
        </w:rPr>
        <w:id w:val="147451002"/>
        <w15:color w:val="DBDBDB"/>
        <w:docPartObj>
          <w:docPartGallery w:val="Table of Contents"/>
          <w:docPartUnique/>
        </w:docPartObj>
      </w:sdtPr>
      <w:sdtEndPr>
        <w:rPr>
          <w:rFonts w:hint="eastAsia" w:ascii="仿宋" w:hAnsi="仿宋" w:eastAsia="仿宋" w:cs="仿宋"/>
          <w:color w:val="auto"/>
          <w:kern w:val="2"/>
          <w:sz w:val="21"/>
          <w:szCs w:val="24"/>
          <w:highlight w:val="none"/>
          <w:lang w:val="en-US" w:eastAsia="zh-CN" w:bidi="ar-SA"/>
        </w:rPr>
      </w:sdtEndPr>
      <w:sdtContent>
        <w:p w14:paraId="2DC4219C">
          <w:pPr>
            <w:spacing w:before="0" w:beforeLines="0" w:after="0" w:afterLines="0" w:line="240" w:lineRule="auto"/>
            <w:ind w:left="0" w:leftChars="0" w:right="0" w:rightChars="0" w:firstLine="0" w:firstLineChars="0"/>
            <w:jc w:val="center"/>
            <w:rPr>
              <w:highlight w:val="none"/>
            </w:rPr>
          </w:pPr>
        </w:p>
        <w:p w14:paraId="25B8C648">
          <w:pPr>
            <w:pStyle w:val="14"/>
            <w:tabs>
              <w:tab w:val="right" w:leader="dot" w:pos="8440"/>
            </w:tabs>
            <w:rPr>
              <w:b/>
              <w:bCs/>
              <w:sz w:val="28"/>
              <w:szCs w:val="28"/>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"1-1" \h \u </w:instrText>
          </w:r>
          <w:r>
            <w:rPr>
              <w:rFonts w:hint="eastAsia" w:ascii="仿宋" w:hAnsi="仿宋" w:eastAsia="仿宋" w:cs="仿宋"/>
              <w:color w:val="auto"/>
              <w:sz w:val="24"/>
              <w:szCs w:val="24"/>
              <w:highlight w:val="none"/>
            </w:rPr>
            <w:fldChar w:fldCharType="separate"/>
          </w:r>
        </w:p>
        <w:p w14:paraId="06D953DB">
          <w:pPr>
            <w:pStyle w:val="14"/>
            <w:tabs>
              <w:tab w:val="right" w:leader="dot" w:pos="8440"/>
            </w:tabs>
            <w:rPr>
              <w:b/>
              <w:bCs/>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sz w:val="28"/>
              <w:szCs w:val="28"/>
              <w:highlight w:val="none"/>
            </w:rPr>
            <w:instrText xml:space="preserve"> HYPERLINK \l _Toc30674 </w:instrText>
          </w:r>
          <w:r>
            <w:rPr>
              <w:rFonts w:hint="eastAsia" w:ascii="仿宋" w:hAnsi="仿宋" w:eastAsia="仿宋" w:cs="仿宋"/>
              <w:b/>
              <w:bCs/>
              <w:sz w:val="28"/>
              <w:szCs w:val="28"/>
              <w:highlight w:val="none"/>
            </w:rPr>
            <w:fldChar w:fldCharType="separate"/>
          </w:r>
          <w:r>
            <w:rPr>
              <w:rFonts w:hint="eastAsia" w:ascii="仿宋" w:hAnsi="仿宋" w:eastAsia="仿宋" w:cs="仿宋"/>
              <w:b/>
              <w:bCs/>
              <w:i w:val="0"/>
              <w:iCs w:val="0"/>
              <w:kern w:val="44"/>
              <w:sz w:val="28"/>
              <w:szCs w:val="28"/>
              <w:highlight w:val="none"/>
              <w:lang w:val="en-US" w:eastAsia="zh-CN" w:bidi="ar-SA"/>
            </w:rPr>
            <w:t>第一章  竞争性磋商公告</w:t>
          </w:r>
          <w:r>
            <w:rPr>
              <w:b/>
              <w:bCs/>
              <w:sz w:val="28"/>
              <w:szCs w:val="28"/>
              <w:highlight w:val="none"/>
            </w:rPr>
            <w:tab/>
          </w:r>
          <w:r>
            <w:rPr>
              <w:b/>
              <w:bCs/>
              <w:sz w:val="28"/>
              <w:szCs w:val="28"/>
              <w:highlight w:val="none"/>
            </w:rPr>
            <w:fldChar w:fldCharType="begin"/>
          </w:r>
          <w:r>
            <w:rPr>
              <w:b/>
              <w:bCs/>
              <w:sz w:val="28"/>
              <w:szCs w:val="28"/>
              <w:highlight w:val="none"/>
            </w:rPr>
            <w:instrText xml:space="preserve"> PAGEREF _Toc30674 \h </w:instrText>
          </w:r>
          <w:r>
            <w:rPr>
              <w:b/>
              <w:bCs/>
              <w:sz w:val="28"/>
              <w:szCs w:val="28"/>
              <w:highlight w:val="none"/>
            </w:rPr>
            <w:fldChar w:fldCharType="separate"/>
          </w:r>
          <w:r>
            <w:rPr>
              <w:b/>
              <w:bCs/>
              <w:sz w:val="28"/>
              <w:szCs w:val="28"/>
              <w:highlight w:val="none"/>
            </w:rPr>
            <w:t>1</w:t>
          </w:r>
          <w:r>
            <w:rPr>
              <w:b/>
              <w:bCs/>
              <w:sz w:val="28"/>
              <w:szCs w:val="28"/>
              <w:highlight w:val="none"/>
            </w:rPr>
            <w:fldChar w:fldCharType="end"/>
          </w:r>
          <w:r>
            <w:rPr>
              <w:rFonts w:hint="eastAsia" w:ascii="仿宋" w:hAnsi="仿宋" w:eastAsia="仿宋" w:cs="仿宋"/>
              <w:b/>
              <w:bCs/>
              <w:color w:val="auto"/>
              <w:sz w:val="28"/>
              <w:szCs w:val="28"/>
              <w:highlight w:val="none"/>
            </w:rPr>
            <w:fldChar w:fldCharType="end"/>
          </w:r>
        </w:p>
        <w:p w14:paraId="26B164FA">
          <w:pPr>
            <w:pStyle w:val="14"/>
            <w:tabs>
              <w:tab w:val="right" w:leader="dot" w:pos="8440"/>
            </w:tabs>
            <w:rPr>
              <w:b/>
              <w:bCs/>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sz w:val="28"/>
              <w:szCs w:val="28"/>
              <w:highlight w:val="none"/>
            </w:rPr>
            <w:instrText xml:space="preserve"> HYPERLINK \l _Toc23883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lang w:val="en-US" w:eastAsia="zh-CN"/>
            </w:rPr>
            <w:t>第二章  供应商须知</w:t>
          </w:r>
          <w:r>
            <w:rPr>
              <w:b/>
              <w:bCs/>
              <w:sz w:val="28"/>
              <w:szCs w:val="28"/>
              <w:highlight w:val="none"/>
            </w:rPr>
            <w:tab/>
          </w:r>
          <w:r>
            <w:rPr>
              <w:b/>
              <w:bCs/>
              <w:sz w:val="28"/>
              <w:szCs w:val="28"/>
              <w:highlight w:val="none"/>
            </w:rPr>
            <w:fldChar w:fldCharType="begin"/>
          </w:r>
          <w:r>
            <w:rPr>
              <w:b/>
              <w:bCs/>
              <w:sz w:val="28"/>
              <w:szCs w:val="28"/>
              <w:highlight w:val="none"/>
            </w:rPr>
            <w:instrText xml:space="preserve"> PAGEREF _Toc23883 \h </w:instrText>
          </w:r>
          <w:r>
            <w:rPr>
              <w:b/>
              <w:bCs/>
              <w:sz w:val="28"/>
              <w:szCs w:val="28"/>
              <w:highlight w:val="none"/>
            </w:rPr>
            <w:fldChar w:fldCharType="separate"/>
          </w:r>
          <w:r>
            <w:rPr>
              <w:b/>
              <w:bCs/>
              <w:sz w:val="28"/>
              <w:szCs w:val="28"/>
              <w:highlight w:val="none"/>
            </w:rPr>
            <w:t>6</w:t>
          </w:r>
          <w:r>
            <w:rPr>
              <w:b/>
              <w:bCs/>
              <w:sz w:val="28"/>
              <w:szCs w:val="28"/>
              <w:highlight w:val="none"/>
            </w:rPr>
            <w:fldChar w:fldCharType="end"/>
          </w:r>
          <w:r>
            <w:rPr>
              <w:rFonts w:hint="eastAsia" w:ascii="仿宋" w:hAnsi="仿宋" w:eastAsia="仿宋" w:cs="仿宋"/>
              <w:b/>
              <w:bCs/>
              <w:color w:val="auto"/>
              <w:sz w:val="28"/>
              <w:szCs w:val="28"/>
              <w:highlight w:val="none"/>
            </w:rPr>
            <w:fldChar w:fldCharType="end"/>
          </w:r>
        </w:p>
        <w:p w14:paraId="5F67FA41">
          <w:pPr>
            <w:pStyle w:val="14"/>
            <w:tabs>
              <w:tab w:val="right" w:leader="dot" w:pos="8440"/>
            </w:tabs>
            <w:rPr>
              <w:b/>
              <w:bCs/>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sz w:val="28"/>
              <w:szCs w:val="28"/>
              <w:highlight w:val="none"/>
            </w:rPr>
            <w:instrText xml:space="preserve"> HYPERLINK \l _Toc3295 </w:instrText>
          </w:r>
          <w:r>
            <w:rPr>
              <w:rFonts w:hint="eastAsia" w:ascii="仿宋" w:hAnsi="仿宋" w:eastAsia="仿宋" w:cs="仿宋"/>
              <w:b/>
              <w:bCs/>
              <w:sz w:val="28"/>
              <w:szCs w:val="28"/>
              <w:highlight w:val="none"/>
            </w:rPr>
            <w:fldChar w:fldCharType="separate"/>
          </w:r>
          <w:r>
            <w:rPr>
              <w:rFonts w:hint="eastAsia" w:ascii="仿宋" w:hAnsi="仿宋" w:eastAsia="仿宋" w:cs="仿宋"/>
              <w:b/>
              <w:bCs/>
              <w:kern w:val="2"/>
              <w:sz w:val="28"/>
              <w:szCs w:val="28"/>
              <w:highlight w:val="none"/>
              <w:lang w:val="en-US" w:eastAsia="zh-CN" w:bidi="ar-SA"/>
            </w:rPr>
            <w:t>第三章  采购清单</w:t>
          </w:r>
          <w:r>
            <w:rPr>
              <w:b/>
              <w:bCs/>
              <w:sz w:val="28"/>
              <w:szCs w:val="28"/>
              <w:highlight w:val="none"/>
            </w:rPr>
            <w:tab/>
          </w:r>
          <w:r>
            <w:rPr>
              <w:b/>
              <w:bCs/>
              <w:sz w:val="28"/>
              <w:szCs w:val="28"/>
              <w:highlight w:val="none"/>
            </w:rPr>
            <w:fldChar w:fldCharType="begin"/>
          </w:r>
          <w:r>
            <w:rPr>
              <w:b/>
              <w:bCs/>
              <w:sz w:val="28"/>
              <w:szCs w:val="28"/>
              <w:highlight w:val="none"/>
            </w:rPr>
            <w:instrText xml:space="preserve"> PAGEREF _Toc3295 \h </w:instrText>
          </w:r>
          <w:r>
            <w:rPr>
              <w:b/>
              <w:bCs/>
              <w:sz w:val="28"/>
              <w:szCs w:val="28"/>
              <w:highlight w:val="none"/>
            </w:rPr>
            <w:fldChar w:fldCharType="separate"/>
          </w:r>
          <w:r>
            <w:rPr>
              <w:b/>
              <w:bCs/>
              <w:sz w:val="28"/>
              <w:szCs w:val="28"/>
              <w:highlight w:val="none"/>
            </w:rPr>
            <w:t>22</w:t>
          </w:r>
          <w:r>
            <w:rPr>
              <w:b/>
              <w:bCs/>
              <w:sz w:val="28"/>
              <w:szCs w:val="28"/>
              <w:highlight w:val="none"/>
            </w:rPr>
            <w:fldChar w:fldCharType="end"/>
          </w:r>
          <w:r>
            <w:rPr>
              <w:rFonts w:hint="eastAsia" w:ascii="仿宋" w:hAnsi="仿宋" w:eastAsia="仿宋" w:cs="仿宋"/>
              <w:b/>
              <w:bCs/>
              <w:color w:val="auto"/>
              <w:sz w:val="28"/>
              <w:szCs w:val="28"/>
              <w:highlight w:val="none"/>
            </w:rPr>
            <w:fldChar w:fldCharType="end"/>
          </w:r>
        </w:p>
        <w:p w14:paraId="74DE51DF">
          <w:pPr>
            <w:pStyle w:val="14"/>
            <w:tabs>
              <w:tab w:val="right" w:leader="dot" w:pos="8440"/>
            </w:tabs>
            <w:rPr>
              <w:b/>
              <w:bCs/>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sz w:val="28"/>
              <w:szCs w:val="28"/>
              <w:highlight w:val="none"/>
            </w:rPr>
            <w:instrText xml:space="preserve"> HYPERLINK \l _Toc15448 </w:instrText>
          </w:r>
          <w:r>
            <w:rPr>
              <w:rFonts w:hint="eastAsia" w:ascii="仿宋" w:hAnsi="仿宋" w:eastAsia="仿宋" w:cs="仿宋"/>
              <w:b/>
              <w:bCs/>
              <w:sz w:val="28"/>
              <w:szCs w:val="28"/>
              <w:highlight w:val="none"/>
            </w:rPr>
            <w:fldChar w:fldCharType="separate"/>
          </w:r>
          <w:r>
            <w:rPr>
              <w:rFonts w:hint="eastAsia" w:ascii="仿宋" w:hAnsi="仿宋" w:eastAsia="仿宋" w:cs="仿宋"/>
              <w:b/>
              <w:bCs/>
              <w:kern w:val="2"/>
              <w:sz w:val="28"/>
              <w:szCs w:val="28"/>
              <w:highlight w:val="none"/>
              <w:lang w:val="en-US" w:eastAsia="zh-CN" w:bidi="ar-SA"/>
            </w:rPr>
            <w:t>第四章  评审办法</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_Toc15448 \h </w:instrText>
          </w:r>
          <w:r>
            <w:rPr>
              <w:b/>
              <w:bCs/>
              <w:sz w:val="28"/>
              <w:szCs w:val="28"/>
              <w:highlight w:val="none"/>
            </w:rPr>
            <w:fldChar w:fldCharType="separate"/>
          </w:r>
          <w:r>
            <w:rPr>
              <w:b/>
              <w:bCs/>
              <w:sz w:val="28"/>
              <w:szCs w:val="28"/>
              <w:highlight w:val="none"/>
            </w:rPr>
            <w:t>25</w:t>
          </w:r>
          <w:r>
            <w:rPr>
              <w:b/>
              <w:bCs/>
              <w:sz w:val="28"/>
              <w:szCs w:val="28"/>
              <w:highlight w:val="none"/>
            </w:rPr>
            <w:fldChar w:fldCharType="end"/>
          </w:r>
          <w:r>
            <w:rPr>
              <w:rFonts w:hint="eastAsia" w:ascii="仿宋" w:hAnsi="仿宋" w:eastAsia="仿宋" w:cs="仿宋"/>
              <w:b/>
              <w:bCs/>
              <w:color w:val="auto"/>
              <w:sz w:val="28"/>
              <w:szCs w:val="28"/>
              <w:highlight w:val="none"/>
            </w:rPr>
            <w:fldChar w:fldCharType="end"/>
          </w:r>
        </w:p>
        <w:p w14:paraId="630AB66E">
          <w:pPr>
            <w:pStyle w:val="14"/>
            <w:tabs>
              <w:tab w:val="right" w:leader="dot" w:pos="8440"/>
            </w:tabs>
            <w:rPr>
              <w:b/>
              <w:bCs/>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sz w:val="28"/>
              <w:szCs w:val="28"/>
              <w:highlight w:val="none"/>
            </w:rPr>
            <w:instrText xml:space="preserve"> HYPERLINK \l _Toc17552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lang w:val="en-US" w:eastAsia="zh-CN"/>
            </w:rPr>
            <w:t xml:space="preserve">第五章  </w:t>
          </w:r>
          <w:r>
            <w:rPr>
              <w:rFonts w:hint="eastAsia" w:ascii="仿宋" w:hAnsi="仿宋" w:eastAsia="仿宋" w:cs="仿宋"/>
              <w:b/>
              <w:bCs/>
              <w:sz w:val="28"/>
              <w:szCs w:val="28"/>
              <w:highlight w:val="none"/>
            </w:rPr>
            <w:t>合同书格式及主要条款</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_Toc17552 \h </w:instrText>
          </w:r>
          <w:r>
            <w:rPr>
              <w:b/>
              <w:bCs/>
              <w:sz w:val="28"/>
              <w:szCs w:val="28"/>
              <w:highlight w:val="none"/>
            </w:rPr>
            <w:fldChar w:fldCharType="separate"/>
          </w:r>
          <w:r>
            <w:rPr>
              <w:b/>
              <w:bCs/>
              <w:sz w:val="28"/>
              <w:szCs w:val="28"/>
              <w:highlight w:val="none"/>
            </w:rPr>
            <w:t>35</w:t>
          </w:r>
          <w:r>
            <w:rPr>
              <w:b/>
              <w:bCs/>
              <w:sz w:val="28"/>
              <w:szCs w:val="28"/>
              <w:highlight w:val="none"/>
            </w:rPr>
            <w:fldChar w:fldCharType="end"/>
          </w:r>
          <w:r>
            <w:rPr>
              <w:rFonts w:hint="eastAsia" w:ascii="仿宋" w:hAnsi="仿宋" w:eastAsia="仿宋" w:cs="仿宋"/>
              <w:b/>
              <w:bCs/>
              <w:color w:val="auto"/>
              <w:sz w:val="28"/>
              <w:szCs w:val="28"/>
              <w:highlight w:val="none"/>
            </w:rPr>
            <w:fldChar w:fldCharType="end"/>
          </w:r>
        </w:p>
        <w:p w14:paraId="0140F779">
          <w:pPr>
            <w:pStyle w:val="14"/>
            <w:tabs>
              <w:tab w:val="right" w:leader="dot" w:pos="8440"/>
            </w:tabs>
            <w:rPr>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sz w:val="28"/>
              <w:szCs w:val="28"/>
              <w:highlight w:val="none"/>
            </w:rPr>
            <w:instrText xml:space="preserve"> HYPERLINK \l _Toc10630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第</w:t>
          </w:r>
          <w:r>
            <w:rPr>
              <w:rFonts w:hint="eastAsia" w:ascii="仿宋" w:hAnsi="仿宋" w:eastAsia="仿宋" w:cs="仿宋"/>
              <w:b/>
              <w:bCs/>
              <w:sz w:val="28"/>
              <w:szCs w:val="28"/>
              <w:highlight w:val="none"/>
              <w:lang w:eastAsia="zh-CN"/>
            </w:rPr>
            <w:t>六</w:t>
          </w:r>
          <w:r>
            <w:rPr>
              <w:rFonts w:hint="eastAsia" w:ascii="仿宋" w:hAnsi="仿宋" w:eastAsia="仿宋" w:cs="仿宋"/>
              <w:b/>
              <w:bCs/>
              <w:sz w:val="28"/>
              <w:szCs w:val="28"/>
              <w:highlight w:val="none"/>
            </w:rPr>
            <w:t>章  磋商响应文件格式</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_Toc10630 \h </w:instrText>
          </w:r>
          <w:r>
            <w:rPr>
              <w:b/>
              <w:bCs/>
              <w:sz w:val="28"/>
              <w:szCs w:val="28"/>
              <w:highlight w:val="none"/>
            </w:rPr>
            <w:fldChar w:fldCharType="separate"/>
          </w:r>
          <w:r>
            <w:rPr>
              <w:b/>
              <w:bCs/>
              <w:sz w:val="28"/>
              <w:szCs w:val="28"/>
              <w:highlight w:val="none"/>
            </w:rPr>
            <w:t>39</w:t>
          </w:r>
          <w:r>
            <w:rPr>
              <w:b/>
              <w:bCs/>
              <w:sz w:val="28"/>
              <w:szCs w:val="28"/>
              <w:highlight w:val="none"/>
            </w:rPr>
            <w:fldChar w:fldCharType="end"/>
          </w:r>
          <w:r>
            <w:rPr>
              <w:rFonts w:hint="eastAsia" w:ascii="仿宋" w:hAnsi="仿宋" w:eastAsia="仿宋" w:cs="仿宋"/>
              <w:b/>
              <w:bCs/>
              <w:color w:val="auto"/>
              <w:sz w:val="28"/>
              <w:szCs w:val="28"/>
              <w:highlight w:val="none"/>
            </w:rPr>
            <w:fldChar w:fldCharType="end"/>
          </w:r>
        </w:p>
        <w:p w14:paraId="7E56695A">
          <w:pPr>
            <w:pStyle w:val="14"/>
            <w:tabs>
              <w:tab w:val="right" w:leader="dot" w:pos="8440"/>
            </w:tabs>
            <w:rPr>
              <w:highlight w:val="none"/>
            </w:rPr>
          </w:pPr>
        </w:p>
        <w:p w14:paraId="64647760">
          <w:pPr>
            <w:pStyle w:val="14"/>
            <w:tabs>
              <w:tab w:val="right" w:leader="dot" w:pos="8440"/>
            </w:tabs>
            <w:rPr>
              <w:highlight w:val="none"/>
            </w:rPr>
          </w:pPr>
        </w:p>
        <w:p w14:paraId="46B38880">
          <w:pPr>
            <w:keepNext w:val="0"/>
            <w:keepLines w:val="0"/>
            <w:pageBreakBefore w:val="0"/>
            <w:widowControl w:val="0"/>
            <w:kinsoku/>
            <w:wordWrap/>
            <w:overflowPunct/>
            <w:topLinePunct w:val="0"/>
            <w:autoSpaceDE/>
            <w:autoSpaceDN/>
            <w:bidi w:val="0"/>
            <w:adjustRightInd/>
            <w:snapToGrid/>
            <w:jc w:val="distribute"/>
            <w:textAlignment w:val="auto"/>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fldChar w:fldCharType="end"/>
          </w:r>
        </w:p>
      </w:sdtContent>
    </w:sdt>
    <w:p w14:paraId="30A5D1B6">
      <w:pPr>
        <w:keepNext w:val="0"/>
        <w:keepLines w:val="0"/>
        <w:pageBreakBefore w:val="0"/>
        <w:widowControl w:val="0"/>
        <w:kinsoku/>
        <w:wordWrap/>
        <w:overflowPunct/>
        <w:topLinePunct w:val="0"/>
        <w:autoSpaceDE/>
        <w:autoSpaceDN/>
        <w:bidi w:val="0"/>
        <w:adjustRightInd/>
        <w:snapToGrid/>
        <w:spacing w:line="240" w:lineRule="auto"/>
        <w:jc w:val="distribute"/>
        <w:textAlignment w:val="auto"/>
        <w:outlineLvl w:val="9"/>
        <w:rPr>
          <w:rFonts w:hint="eastAsia" w:ascii="仿宋" w:hAnsi="仿宋" w:eastAsia="仿宋" w:cs="仿宋"/>
          <w:color w:val="auto"/>
          <w:sz w:val="24"/>
          <w:szCs w:val="24"/>
          <w:highlight w:val="none"/>
        </w:rPr>
        <w:sectPr>
          <w:headerReference r:id="rId5" w:type="default"/>
          <w:footerReference r:id="rId6" w:type="default"/>
          <w:pgSz w:w="11906" w:h="16839"/>
          <w:pgMar w:top="1431" w:right="1681" w:bottom="0" w:left="1785" w:header="0" w:footer="680" w:gutter="0"/>
          <w:cols w:space="720" w:num="1"/>
        </w:sectPr>
      </w:pPr>
    </w:p>
    <w:bookmarkEnd w:id="0"/>
    <w:bookmarkEnd w:id="1"/>
    <w:bookmarkEnd w:id="2"/>
    <w:p w14:paraId="46A670FE">
      <w:pPr>
        <w:keepNext w:val="0"/>
        <w:keepLines w:val="0"/>
        <w:pageBreakBefore w:val="0"/>
        <w:widowControl w:val="0"/>
        <w:numPr>
          <w:ilvl w:val="0"/>
          <w:numId w:val="2"/>
        </w:numPr>
        <w:kinsoku/>
        <w:wordWrap/>
        <w:overflowPunct/>
        <w:topLinePunct w:val="0"/>
        <w:autoSpaceDE/>
        <w:autoSpaceDN/>
        <w:bidi w:val="0"/>
        <w:adjustRightInd/>
        <w:snapToGrid/>
        <w:spacing w:line="540" w:lineRule="exact"/>
        <w:jc w:val="center"/>
        <w:textAlignment w:val="auto"/>
        <w:outlineLvl w:val="0"/>
        <w:rPr>
          <w:rFonts w:hint="eastAsia" w:ascii="仿宋" w:hAnsi="仿宋" w:eastAsia="仿宋" w:cs="仿宋"/>
          <w:b/>
          <w:bCs/>
          <w:i w:val="0"/>
          <w:iCs w:val="0"/>
          <w:color w:val="auto"/>
          <w:kern w:val="44"/>
          <w:sz w:val="36"/>
          <w:szCs w:val="36"/>
          <w:highlight w:val="none"/>
          <w:lang w:val="en-US" w:eastAsia="zh-CN" w:bidi="ar-SA"/>
        </w:rPr>
      </w:pPr>
      <w:bookmarkStart w:id="3" w:name="_Toc4042"/>
      <w:bookmarkStart w:id="4" w:name="_Toc30674"/>
      <w:bookmarkStart w:id="5" w:name="_Toc27219"/>
      <w:bookmarkStart w:id="6" w:name="_Toc28359089"/>
      <w:bookmarkStart w:id="7" w:name="_Toc35393629"/>
      <w:bookmarkStart w:id="8" w:name="_Toc28359012"/>
      <w:bookmarkStart w:id="9" w:name="_Toc14538"/>
      <w:bookmarkStart w:id="10" w:name="_Toc35393798"/>
      <w:r>
        <w:rPr>
          <w:rFonts w:hint="eastAsia" w:ascii="仿宋" w:hAnsi="仿宋" w:eastAsia="仿宋" w:cs="仿宋"/>
          <w:b/>
          <w:bCs/>
          <w:i w:val="0"/>
          <w:iCs w:val="0"/>
          <w:color w:val="auto"/>
          <w:kern w:val="44"/>
          <w:sz w:val="36"/>
          <w:szCs w:val="36"/>
          <w:highlight w:val="none"/>
          <w:lang w:val="en-US" w:eastAsia="zh-CN" w:bidi="ar-SA"/>
        </w:rPr>
        <w:t>归朝镇旧寨村委会百贯小组村内道路硬化工程项目</w:t>
      </w:r>
    </w:p>
    <w:p w14:paraId="14C1545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outlineLvl w:val="0"/>
        <w:rPr>
          <w:rFonts w:hint="eastAsia" w:ascii="仿宋" w:hAnsi="仿宋" w:eastAsia="仿宋" w:cs="仿宋"/>
          <w:b/>
          <w:bCs/>
          <w:i w:val="0"/>
          <w:iCs w:val="0"/>
          <w:color w:val="auto"/>
          <w:kern w:val="44"/>
          <w:sz w:val="36"/>
          <w:szCs w:val="36"/>
          <w:highlight w:val="none"/>
          <w:lang w:val="en-US" w:eastAsia="zh-CN" w:bidi="ar-SA"/>
        </w:rPr>
      </w:pPr>
      <w:r>
        <w:rPr>
          <w:rFonts w:hint="eastAsia" w:ascii="仿宋" w:hAnsi="仿宋" w:eastAsia="仿宋" w:cs="仿宋"/>
          <w:b/>
          <w:bCs/>
          <w:i w:val="0"/>
          <w:iCs w:val="0"/>
          <w:color w:val="auto"/>
          <w:kern w:val="44"/>
          <w:sz w:val="36"/>
          <w:szCs w:val="36"/>
          <w:highlight w:val="none"/>
          <w:lang w:val="en-US" w:eastAsia="zh-CN" w:bidi="ar-SA"/>
        </w:rPr>
        <w:t>竞争性磋商公告</w:t>
      </w:r>
      <w:bookmarkEnd w:id="3"/>
      <w:bookmarkEnd w:id="4"/>
      <w:bookmarkEnd w:id="5"/>
    </w:p>
    <w:tbl>
      <w:tblPr>
        <w:tblStyle w:val="19"/>
        <w:tblW w:w="9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6"/>
      </w:tblGrid>
      <w:tr w14:paraId="058BD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36" w:type="dxa"/>
            <w:vAlign w:val="top"/>
          </w:tcPr>
          <w:p w14:paraId="6D432CF5">
            <w:pPr>
              <w:pageBreakBefore w:val="0"/>
              <w:widowControl w:val="0"/>
              <w:kinsoku/>
              <w:wordWrap/>
              <w:overflowPunct/>
              <w:topLinePunct w:val="0"/>
              <w:autoSpaceDE/>
              <w:autoSpaceDN/>
              <w:bidi w:val="0"/>
              <w:adjustRightInd/>
              <w:snapToGrid/>
              <w:spacing w:line="5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4106B4E1">
            <w:pPr>
              <w:pageBreakBefore w:val="0"/>
              <w:widowControl w:val="0"/>
              <w:kinsoku/>
              <w:wordWrap/>
              <w:overflowPunct/>
              <w:topLinePunct w:val="0"/>
              <w:autoSpaceDE/>
              <w:autoSpaceDN/>
              <w:bidi w:val="0"/>
              <w:adjustRightInd/>
              <w:snapToGrid/>
              <w:spacing w:line="540" w:lineRule="exact"/>
              <w:ind w:left="0" w:leftChars="0"/>
              <w:jc w:val="both"/>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4"/>
                <w:szCs w:val="24"/>
                <w:highlight w:val="none"/>
                <w:u w:val="single"/>
                <w:lang w:eastAsia="zh-CN"/>
              </w:rPr>
              <w:t>归朝镇旧寨村委会百贯小组村内道路硬化工程项目</w:t>
            </w:r>
            <w:r>
              <w:rPr>
                <w:rFonts w:hint="eastAsia" w:ascii="仿宋" w:hAnsi="仿宋" w:eastAsia="仿宋" w:cs="仿宋"/>
                <w:color w:val="auto"/>
                <w:sz w:val="24"/>
                <w:szCs w:val="24"/>
                <w:highlight w:val="none"/>
              </w:rPr>
              <w:t>的供应商应在政采云”平台（http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//www.zcygov.cn）获取采购文件，并于</w:t>
            </w:r>
            <w:r>
              <w:rPr>
                <w:rFonts w:hint="eastAsia" w:ascii="仿宋" w:hAnsi="仿宋" w:eastAsia="仿宋" w:cs="仿宋"/>
                <w:color w:val="auto"/>
                <w:sz w:val="24"/>
                <w:szCs w:val="24"/>
                <w:highlight w:val="none"/>
                <w:lang w:val="en-US" w:eastAsia="zh-CN"/>
              </w:rPr>
              <w:t>2026年6月5日15时00分</w:t>
            </w:r>
            <w:r>
              <w:rPr>
                <w:rFonts w:hint="eastAsia" w:ascii="仿宋" w:hAnsi="仿宋" w:eastAsia="仿宋" w:cs="仿宋"/>
                <w:color w:val="auto"/>
                <w:sz w:val="24"/>
                <w:szCs w:val="24"/>
                <w:highlight w:val="none"/>
              </w:rPr>
              <w:t>（北京时间）前提交响应文件。</w:t>
            </w:r>
          </w:p>
        </w:tc>
      </w:tr>
    </w:tbl>
    <w:p w14:paraId="3C1F281E">
      <w:pPr>
        <w:pageBreakBefore w:val="0"/>
        <w:widowControl w:val="0"/>
        <w:kinsoku/>
        <w:wordWrap/>
        <w:overflowPunct/>
        <w:topLinePunct w:val="0"/>
        <w:autoSpaceDE/>
        <w:autoSpaceDN/>
        <w:bidi w:val="0"/>
        <w:adjustRightInd/>
        <w:snapToGrid/>
        <w:spacing w:after="0" w:line="540" w:lineRule="exact"/>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一、项目基本情况</w:t>
      </w:r>
      <w:bookmarkEnd w:id="6"/>
      <w:bookmarkEnd w:id="7"/>
      <w:bookmarkEnd w:id="8"/>
      <w:bookmarkEnd w:id="9"/>
      <w:bookmarkEnd w:id="10"/>
    </w:p>
    <w:p w14:paraId="4A96402B">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项目编号： WSZC2026-C2-00466-ynqz-0006</w:t>
      </w:r>
    </w:p>
    <w:p w14:paraId="7B028E06">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项目名称：</w:t>
      </w:r>
      <w:r>
        <w:rPr>
          <w:rFonts w:hint="eastAsia" w:ascii="仿宋" w:hAnsi="仿宋" w:eastAsia="仿宋" w:cs="仿宋"/>
          <w:color w:val="000000" w:themeColor="text1"/>
          <w:sz w:val="24"/>
          <w:szCs w:val="24"/>
          <w:highlight w:val="none"/>
          <w:lang w:val="en-US" w:eastAsia="zh-CN"/>
          <w14:textFill>
            <w14:solidFill>
              <w14:schemeClr w14:val="tx1"/>
            </w14:solidFill>
          </w14:textFill>
        </w:rPr>
        <w:t>归朝镇旧寨村委会百贯小组村内道路硬化工程项目</w:t>
      </w:r>
    </w:p>
    <w:p w14:paraId="7D1E59C2">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采购方式：竞争性磋商</w:t>
      </w:r>
    </w:p>
    <w:p w14:paraId="0EB41E19">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预算金额：</w:t>
      </w:r>
      <w:r>
        <w:rPr>
          <w:rFonts w:hint="eastAsia" w:ascii="仿宋" w:hAnsi="仿宋" w:eastAsia="仿宋" w:cs="仿宋"/>
          <w:color w:val="000000" w:themeColor="text1"/>
          <w:sz w:val="24"/>
          <w:szCs w:val="24"/>
          <w:highlight w:val="none"/>
          <w:lang w:val="en-US" w:eastAsia="zh-CN"/>
          <w14:textFill>
            <w14:solidFill>
              <w14:schemeClr w14:val="tx1"/>
            </w14:solidFill>
          </w14:textFill>
        </w:rPr>
        <w:t>81.18万元</w:t>
      </w:r>
    </w:p>
    <w:p w14:paraId="276F9F9F">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1.5最高限价</w:t>
      </w:r>
      <w:bookmarkStart w:id="11" w:name="_Toc35393799"/>
      <w:bookmarkStart w:id="12" w:name="_Toc35393630"/>
      <w:bookmarkStart w:id="13" w:name="_Toc28359090"/>
      <w:bookmarkStart w:id="14" w:name="_Toc28359013"/>
      <w:r>
        <w:rPr>
          <w:rFonts w:hint="eastAsia" w:ascii="仿宋" w:hAnsi="仿宋" w:eastAsia="仿宋" w:cs="仿宋"/>
          <w:color w:val="auto"/>
          <w:sz w:val="24"/>
          <w:szCs w:val="24"/>
          <w:highlight w:val="none"/>
          <w:lang w:val="en-US" w:eastAsia="zh-CN"/>
        </w:rPr>
        <w:t>：810959.08元</w:t>
      </w:r>
    </w:p>
    <w:p w14:paraId="69610516">
      <w:pPr>
        <w:pageBreakBefore w:val="0"/>
        <w:widowControl w:val="0"/>
        <w:numPr>
          <w:ilvl w:val="0"/>
          <w:numId w:val="0"/>
        </w:numPr>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采购需求：（一）道路硬化工程：总硬化道路长度0.691千米，路面宽度3.0米，</w:t>
      </w:r>
      <w:r>
        <w:rPr>
          <w:rFonts w:hint="eastAsia" w:ascii="仿宋" w:hAnsi="仿宋" w:eastAsia="仿宋" w:cs="仿宋"/>
          <w:color w:val="auto"/>
          <w:sz w:val="24"/>
          <w:szCs w:val="24"/>
          <w:highlight w:val="none"/>
          <w:lang w:val="en-US" w:eastAsia="zh-CN"/>
        </w:rPr>
        <w:t>采用</w:t>
      </w:r>
      <w:r>
        <w:rPr>
          <w:rFonts w:hint="eastAsia" w:ascii="仿宋" w:hAnsi="仿宋" w:eastAsia="仿宋" w:cs="仿宋"/>
          <w:color w:val="auto"/>
          <w:sz w:val="24"/>
          <w:szCs w:val="24"/>
          <w:highlight w:val="none"/>
        </w:rPr>
        <w:t>C25混凝土路面，厚度18厘米：配套建设排水边沟0.691</w:t>
      </w:r>
      <w:r>
        <w:rPr>
          <w:rFonts w:hint="eastAsia" w:ascii="仿宋" w:hAnsi="仿宋" w:eastAsia="仿宋" w:cs="仿宋"/>
          <w:color w:val="auto"/>
          <w:sz w:val="24"/>
          <w:szCs w:val="24"/>
          <w:highlight w:val="none"/>
          <w:lang w:val="en-US" w:eastAsia="zh-CN"/>
        </w:rPr>
        <w:t>千米</w:t>
      </w:r>
      <w:r>
        <w:rPr>
          <w:rFonts w:hint="eastAsia" w:ascii="仿宋" w:hAnsi="仿宋" w:eastAsia="仿宋" w:cs="仿宋"/>
          <w:color w:val="auto"/>
          <w:sz w:val="24"/>
          <w:szCs w:val="24"/>
          <w:highlight w:val="none"/>
        </w:rPr>
        <w:t>（单侧），边沟断面尺寸为30cm×30cm，</w:t>
      </w:r>
      <w:r>
        <w:rPr>
          <w:rFonts w:hint="eastAsia" w:ascii="仿宋" w:hAnsi="仿宋" w:eastAsia="仿宋" w:cs="仿宋"/>
          <w:color w:val="auto"/>
          <w:sz w:val="24"/>
          <w:szCs w:val="24"/>
          <w:highlight w:val="none"/>
          <w:lang w:val="en-US" w:eastAsia="zh-CN"/>
        </w:rPr>
        <w:t>采用</w:t>
      </w:r>
      <w:r>
        <w:rPr>
          <w:rFonts w:hint="eastAsia" w:ascii="仿宋" w:hAnsi="仿宋" w:eastAsia="仿宋" w:cs="仿宋"/>
          <w:color w:val="auto"/>
          <w:sz w:val="24"/>
          <w:szCs w:val="24"/>
          <w:highlight w:val="none"/>
        </w:rPr>
        <w:t>C20混凝土浇筑：设置错车道3处，每处错车道长度20米、宽度5.5米</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新</w:t>
      </w:r>
      <w:r>
        <w:rPr>
          <w:rFonts w:hint="eastAsia" w:ascii="仿宋" w:hAnsi="仿宋" w:eastAsia="仿宋" w:cs="仿宋"/>
          <w:color w:val="auto"/>
          <w:sz w:val="24"/>
          <w:szCs w:val="24"/>
          <w:highlight w:val="none"/>
        </w:rPr>
        <w:t>增村内路灯21盏，沿硬化道路两侧均匀布设，灯杆高度6米，采用太阳能路灯（节能降耗、无需外接电源），配套建设灯基础、接线等</w:t>
      </w:r>
      <w:r>
        <w:rPr>
          <w:rFonts w:hint="eastAsia" w:ascii="仿宋" w:hAnsi="仿宋" w:eastAsia="仿宋" w:cs="仿宋"/>
          <w:color w:val="auto"/>
          <w:sz w:val="24"/>
          <w:szCs w:val="24"/>
          <w:highlight w:val="none"/>
          <w:lang w:val="en-US" w:eastAsia="zh-CN"/>
        </w:rPr>
        <w:t>附属</w:t>
      </w:r>
      <w:r>
        <w:rPr>
          <w:rFonts w:hint="eastAsia" w:ascii="仿宋" w:hAnsi="仿宋" w:eastAsia="仿宋" w:cs="仿宋"/>
          <w:color w:val="auto"/>
          <w:sz w:val="24"/>
          <w:szCs w:val="24"/>
          <w:highlight w:val="none"/>
        </w:rPr>
        <w:t>设施，保障夜间道路照明。</w:t>
      </w:r>
    </w:p>
    <w:p w14:paraId="37FEACA6">
      <w:pPr>
        <w:pageBreakBefore w:val="0"/>
        <w:widowControl w:val="0"/>
        <w:numPr>
          <w:ilvl w:val="0"/>
          <w:numId w:val="0"/>
        </w:numPr>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）原水池漏水修复工程：对村内</w:t>
      </w:r>
      <w:r>
        <w:rPr>
          <w:rFonts w:hint="eastAsia" w:ascii="仿宋" w:hAnsi="仿宋" w:eastAsia="仿宋" w:cs="仿宋"/>
          <w:color w:val="auto"/>
          <w:sz w:val="24"/>
          <w:szCs w:val="24"/>
          <w:highlight w:val="none"/>
          <w:lang w:val="en-US" w:eastAsia="zh-CN"/>
        </w:rPr>
        <w:t>现有</w:t>
      </w:r>
      <w:r>
        <w:rPr>
          <w:rFonts w:hint="eastAsia" w:ascii="仿宋" w:hAnsi="仿宋" w:eastAsia="仿宋" w:cs="仿宋"/>
          <w:color w:val="auto"/>
          <w:sz w:val="24"/>
          <w:szCs w:val="24"/>
          <w:highlight w:val="none"/>
        </w:rPr>
        <w:t>原水</w:t>
      </w:r>
      <w:r>
        <w:rPr>
          <w:rFonts w:hint="eastAsia" w:ascii="仿宋" w:hAnsi="仿宋" w:eastAsia="仿宋" w:cs="仿宋"/>
          <w:color w:val="auto"/>
          <w:sz w:val="24"/>
          <w:szCs w:val="24"/>
          <w:highlight w:val="none"/>
          <w:lang w:val="en-US" w:eastAsia="zh-CN"/>
        </w:rPr>
        <w:t>池</w:t>
      </w:r>
      <w:r>
        <w:rPr>
          <w:rFonts w:hint="eastAsia" w:ascii="仿宋" w:hAnsi="仿宋" w:eastAsia="仿宋" w:cs="仿宋"/>
          <w:color w:val="auto"/>
          <w:sz w:val="24"/>
          <w:szCs w:val="24"/>
          <w:highlight w:val="none"/>
        </w:rPr>
        <w:t>进行全面排查，清理水池内杂物、淤泥，对漏水部位进行修补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采</w:t>
      </w:r>
      <w:r>
        <w:rPr>
          <w:rFonts w:hint="eastAsia" w:ascii="仿宋" w:hAnsi="仿宋" w:eastAsia="仿宋" w:cs="仿宋"/>
          <w:color w:val="auto"/>
          <w:sz w:val="24"/>
          <w:szCs w:val="24"/>
          <w:highlight w:val="none"/>
        </w:rPr>
        <w:t>用防水</w:t>
      </w:r>
      <w:r>
        <w:rPr>
          <w:rFonts w:hint="eastAsia" w:ascii="仿宋" w:hAnsi="仿宋" w:eastAsia="仿宋" w:cs="仿宋"/>
          <w:color w:val="auto"/>
          <w:sz w:val="24"/>
          <w:szCs w:val="24"/>
          <w:highlight w:val="none"/>
          <w:lang w:val="en-US" w:eastAsia="zh-CN"/>
        </w:rPr>
        <w:t>砂浆</w:t>
      </w:r>
      <w:r>
        <w:rPr>
          <w:rFonts w:hint="eastAsia" w:ascii="仿宋" w:hAnsi="仿宋" w:eastAsia="仿宋" w:cs="仿宋"/>
          <w:color w:val="auto"/>
          <w:sz w:val="24"/>
          <w:szCs w:val="24"/>
          <w:highlight w:val="none"/>
        </w:rPr>
        <w:t>抹面、铺设防水卷材等</w:t>
      </w:r>
      <w:r>
        <w:rPr>
          <w:rFonts w:hint="eastAsia" w:ascii="仿宋" w:hAnsi="仿宋" w:eastAsia="仿宋" w:cs="仿宋"/>
          <w:color w:val="auto"/>
          <w:sz w:val="24"/>
          <w:szCs w:val="24"/>
          <w:highlight w:val="none"/>
          <w:lang w:val="en-US" w:eastAsia="zh-CN"/>
        </w:rPr>
        <w:t>方式</w:t>
      </w:r>
      <w:r>
        <w:rPr>
          <w:rFonts w:hint="eastAsia" w:ascii="仿宋" w:hAnsi="仿宋" w:eastAsia="仿宋" w:cs="仿宋"/>
          <w:color w:val="auto"/>
          <w:sz w:val="24"/>
          <w:szCs w:val="24"/>
          <w:highlight w:val="none"/>
        </w:rPr>
        <w:t>），加固水池池壁、池底，修复水池进水口、出水口，</w:t>
      </w:r>
      <w:r>
        <w:rPr>
          <w:rFonts w:hint="eastAsia" w:ascii="仿宋" w:hAnsi="仿宋" w:eastAsia="仿宋" w:cs="仿宋"/>
          <w:color w:val="auto"/>
          <w:sz w:val="24"/>
          <w:szCs w:val="24"/>
          <w:highlight w:val="none"/>
          <w:lang w:val="en-US" w:eastAsia="zh-CN"/>
        </w:rPr>
        <w:t>完善</w:t>
      </w:r>
      <w:r>
        <w:rPr>
          <w:rFonts w:hint="eastAsia" w:ascii="仿宋" w:hAnsi="仿宋" w:eastAsia="仿宋" w:cs="仿宋"/>
          <w:color w:val="auto"/>
          <w:sz w:val="24"/>
          <w:szCs w:val="24"/>
          <w:highlight w:val="none"/>
        </w:rPr>
        <w:t>水池防护设施</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设置防护栏），确保水池无漏水、可正常储水，储水能力满足村内村民生产生活及农</w:t>
      </w:r>
      <w:r>
        <w:rPr>
          <w:rFonts w:hint="eastAsia" w:ascii="仿宋" w:hAnsi="仿宋" w:eastAsia="仿宋" w:cs="仿宋"/>
          <w:color w:val="auto"/>
          <w:sz w:val="24"/>
          <w:szCs w:val="24"/>
          <w:highlight w:val="none"/>
          <w:lang w:val="en-US" w:eastAsia="zh-CN"/>
        </w:rPr>
        <w:t>田</w:t>
      </w:r>
      <w:r>
        <w:rPr>
          <w:rFonts w:hint="eastAsia" w:ascii="仿宋" w:hAnsi="仿宋" w:eastAsia="仿宋" w:cs="仿宋"/>
          <w:color w:val="auto"/>
          <w:sz w:val="24"/>
          <w:szCs w:val="24"/>
          <w:highlight w:val="none"/>
        </w:rPr>
        <w:t>灌溉基础需求。</w:t>
      </w:r>
    </w:p>
    <w:p w14:paraId="5181F29F">
      <w:pPr>
        <w:pageBreakBefore w:val="0"/>
        <w:widowControl w:val="0"/>
        <w:numPr>
          <w:ilvl w:val="0"/>
          <w:numId w:val="0"/>
        </w:numPr>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（三）给水管安装工程：安装给水管3000米，选用直径25mm的钢管给</w:t>
      </w:r>
      <w:r>
        <w:rPr>
          <w:rFonts w:hint="eastAsia" w:ascii="仿宋" w:hAnsi="仿宋" w:eastAsia="仿宋" w:cs="仿宋"/>
          <w:color w:val="auto"/>
          <w:sz w:val="24"/>
          <w:szCs w:val="24"/>
          <w:highlight w:val="none"/>
          <w:lang w:val="en-US" w:eastAsia="zh-CN"/>
        </w:rPr>
        <w:t>水</w:t>
      </w:r>
      <w:r>
        <w:rPr>
          <w:rFonts w:hint="eastAsia" w:ascii="仿宋" w:hAnsi="仿宋" w:eastAsia="仿宋" w:cs="仿宋"/>
          <w:color w:val="auto"/>
          <w:sz w:val="24"/>
          <w:szCs w:val="24"/>
          <w:highlight w:val="none"/>
        </w:rPr>
        <w:t>管，沿村内道路两侧、</w:t>
      </w:r>
      <w:r>
        <w:rPr>
          <w:rFonts w:hint="eastAsia" w:ascii="仿宋" w:hAnsi="仿宋" w:eastAsia="仿宋" w:cs="仿宋"/>
          <w:color w:val="auto"/>
          <w:sz w:val="24"/>
          <w:szCs w:val="24"/>
          <w:highlight w:val="none"/>
          <w:lang w:val="en-US" w:eastAsia="zh-CN"/>
        </w:rPr>
        <w:t>农田边缘</w:t>
      </w:r>
      <w:r>
        <w:rPr>
          <w:rFonts w:hint="eastAsia" w:ascii="仿宋" w:hAnsi="仿宋" w:eastAsia="仿宋" w:cs="仿宋"/>
          <w:color w:val="auto"/>
          <w:sz w:val="24"/>
          <w:szCs w:val="24"/>
          <w:highlight w:val="none"/>
        </w:rPr>
        <w:t>及居民聚居区合理</w:t>
      </w:r>
      <w:r>
        <w:rPr>
          <w:rFonts w:hint="eastAsia" w:ascii="仿宋" w:hAnsi="仿宋" w:eastAsia="仿宋" w:cs="仿宋"/>
          <w:color w:val="auto"/>
          <w:sz w:val="24"/>
          <w:szCs w:val="24"/>
          <w:highlight w:val="none"/>
          <w:lang w:val="en-US" w:eastAsia="zh-CN"/>
        </w:rPr>
        <w:t>布设</w:t>
      </w:r>
      <w:r>
        <w:rPr>
          <w:rFonts w:hint="eastAsia" w:ascii="仿宋" w:hAnsi="仿宋" w:eastAsia="仿宋" w:cs="仿宋"/>
          <w:color w:val="auto"/>
          <w:sz w:val="24"/>
          <w:szCs w:val="24"/>
          <w:highlight w:val="none"/>
        </w:rPr>
        <w:t>，连接原水池与村内主要用水点，配套建设接头、阀门等附属设施；给水管</w:t>
      </w:r>
      <w:r>
        <w:rPr>
          <w:rFonts w:hint="eastAsia" w:ascii="仿宋" w:hAnsi="仿宋" w:eastAsia="仿宋" w:cs="仿宋"/>
          <w:color w:val="auto"/>
          <w:sz w:val="24"/>
          <w:szCs w:val="24"/>
          <w:highlight w:val="none"/>
          <w:lang w:val="en-US" w:eastAsia="zh-CN"/>
        </w:rPr>
        <w:t>埋</w:t>
      </w:r>
      <w:r>
        <w:rPr>
          <w:rFonts w:hint="eastAsia" w:ascii="仿宋" w:hAnsi="仿宋" w:eastAsia="仿宋" w:cs="仿宋"/>
          <w:color w:val="auto"/>
          <w:sz w:val="24"/>
          <w:szCs w:val="24"/>
          <w:highlight w:val="none"/>
        </w:rPr>
        <w:t>深不低于0.8米。（具体以实际发布的工程量清单为准）</w:t>
      </w:r>
    </w:p>
    <w:p w14:paraId="34D7D15B">
      <w:pPr>
        <w:pageBreakBefore w:val="0"/>
        <w:widowControl w:val="0"/>
        <w:numPr>
          <w:ilvl w:val="0"/>
          <w:numId w:val="0"/>
        </w:numPr>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1.7合同履行期限：</w:t>
      </w:r>
      <w:r>
        <w:rPr>
          <w:rFonts w:hint="eastAsia" w:ascii="仿宋" w:hAnsi="仿宋" w:eastAsia="仿宋" w:cs="仿宋"/>
          <w:color w:val="000000" w:themeColor="text1"/>
          <w:sz w:val="24"/>
          <w:szCs w:val="24"/>
          <w:highlight w:val="none"/>
          <w:lang w:val="en-US" w:eastAsia="zh-CN"/>
          <w14:textFill>
            <w14:solidFill>
              <w14:schemeClr w14:val="tx1"/>
            </w14:solidFill>
          </w14:textFill>
        </w:rPr>
        <w:t>120日历天（具体开工时间以合同约定时间为准）。</w:t>
      </w:r>
    </w:p>
    <w:p w14:paraId="59C9DB92">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1.8质量要求：达到国家现行有关施工质量验收规范要求，并一次性验收合格。</w:t>
      </w:r>
    </w:p>
    <w:p w14:paraId="406779CA">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eastAsia="zh-CN"/>
        </w:rPr>
        <w:t>不</w:t>
      </w:r>
      <w:r>
        <w:rPr>
          <w:rFonts w:hint="eastAsia" w:ascii="仿宋" w:hAnsi="仿宋" w:eastAsia="仿宋" w:cs="仿宋"/>
          <w:color w:val="auto"/>
          <w:sz w:val="24"/>
          <w:szCs w:val="24"/>
          <w:highlight w:val="none"/>
        </w:rPr>
        <w:t>接受联合体。</w:t>
      </w:r>
    </w:p>
    <w:p w14:paraId="2FC8D052">
      <w:pPr>
        <w:pStyle w:val="4"/>
        <w:keepNext/>
        <w:keepLines/>
        <w:pageBreakBefore w:val="0"/>
        <w:widowControl w:val="0"/>
        <w:numPr>
          <w:ilvl w:val="1"/>
          <w:numId w:val="0"/>
        </w:numPr>
        <w:kinsoku/>
        <w:wordWrap/>
        <w:overflowPunct/>
        <w:topLinePunct w:val="0"/>
        <w:autoSpaceDE/>
        <w:autoSpaceDN/>
        <w:bidi w:val="0"/>
        <w:adjustRightInd/>
        <w:snapToGrid/>
        <w:spacing w:before="0" w:after="0" w:line="540" w:lineRule="exact"/>
        <w:jc w:val="both"/>
        <w:textAlignment w:val="auto"/>
        <w:outlineLvl w:val="0"/>
        <w:rPr>
          <w:rFonts w:hint="eastAsia" w:ascii="仿宋" w:hAnsi="仿宋" w:eastAsia="仿宋" w:cs="仿宋"/>
          <w:b w:val="0"/>
          <w:color w:val="auto"/>
          <w:sz w:val="24"/>
          <w:szCs w:val="24"/>
          <w:highlight w:val="none"/>
        </w:rPr>
      </w:pPr>
      <w:bookmarkStart w:id="15" w:name="_Toc587"/>
      <w:bookmarkStart w:id="16" w:name="_Toc9382"/>
      <w:bookmarkStart w:id="17" w:name="_Toc15072"/>
      <w:r>
        <w:rPr>
          <w:rFonts w:hint="eastAsia" w:ascii="仿宋" w:hAnsi="仿宋" w:eastAsia="仿宋" w:cs="仿宋"/>
          <w:b w:val="0"/>
          <w:color w:val="auto"/>
          <w:sz w:val="24"/>
          <w:szCs w:val="24"/>
          <w:highlight w:val="none"/>
        </w:rPr>
        <w:t>二、申请人的资格要求：</w:t>
      </w:r>
      <w:bookmarkEnd w:id="11"/>
      <w:bookmarkEnd w:id="12"/>
      <w:bookmarkEnd w:id="13"/>
      <w:bookmarkEnd w:id="14"/>
      <w:bookmarkEnd w:id="15"/>
      <w:bookmarkEnd w:id="16"/>
      <w:bookmarkEnd w:id="17"/>
    </w:p>
    <w:p w14:paraId="14540FB5">
      <w:pPr>
        <w:pageBreakBefore w:val="0"/>
        <w:widowControl w:val="0"/>
        <w:kinsoku/>
        <w:wordWrap/>
        <w:overflowPunct/>
        <w:topLinePunct w:val="0"/>
        <w:autoSpaceDE/>
        <w:autoSpaceDN/>
        <w:bidi w:val="0"/>
        <w:adjustRightInd/>
        <w:snapToGrid/>
        <w:spacing w:after="0" w:line="540" w:lineRule="exact"/>
        <w:ind w:left="559" w:leftChars="266" w:firstLine="0" w:firstLineChars="0"/>
        <w:textAlignment w:val="auto"/>
        <w:rPr>
          <w:rFonts w:hint="eastAsia" w:ascii="仿宋" w:hAnsi="仿宋" w:eastAsia="仿宋" w:cs="仿宋"/>
          <w:color w:val="auto"/>
          <w:sz w:val="24"/>
          <w:szCs w:val="24"/>
          <w:highlight w:val="none"/>
        </w:rPr>
      </w:pPr>
      <w:bookmarkStart w:id="18" w:name="_Toc28359091"/>
      <w:bookmarkStart w:id="19" w:name="_Toc28359014"/>
      <w:r>
        <w:rPr>
          <w:rFonts w:hint="eastAsia" w:ascii="仿宋" w:hAnsi="仿宋" w:eastAsia="仿宋" w:cs="仿宋"/>
          <w:color w:val="auto"/>
          <w:sz w:val="24"/>
          <w:szCs w:val="24"/>
          <w:highlight w:val="none"/>
        </w:rPr>
        <w:t>1.满足《中华人民共和国政府采购法》第二十二条规定；</w:t>
      </w:r>
    </w:p>
    <w:p w14:paraId="5B01B732">
      <w:pPr>
        <w:pageBreakBefore w:val="0"/>
        <w:widowControl w:val="0"/>
        <w:kinsoku/>
        <w:wordWrap/>
        <w:overflowPunct/>
        <w:topLinePunct w:val="0"/>
        <w:autoSpaceDE/>
        <w:autoSpaceDN/>
        <w:bidi w:val="0"/>
        <w:adjustRightInd/>
        <w:snapToGrid/>
        <w:spacing w:after="0" w:line="540" w:lineRule="exact"/>
        <w:ind w:left="559" w:leftChars="266"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2.落实政府采购政策需满足的资格要求：</w:t>
      </w:r>
    </w:p>
    <w:p w14:paraId="7C56F5FA">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 根据财政部发布的《政府采购促进中小企业发展管理办法》规定，本项目对小型和微型企业产品的价格给予3%的扣除。</w:t>
      </w:r>
    </w:p>
    <w:p w14:paraId="35D247D1">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2.2 根据财政部发布的《关于政府采购支持监狱企业发展有</w:t>
      </w:r>
      <w:r>
        <w:rPr>
          <w:rFonts w:hint="eastAsia" w:ascii="仿宋" w:hAnsi="仿宋" w:eastAsia="仿宋" w:cs="仿宋"/>
          <w:color w:val="auto"/>
          <w:sz w:val="24"/>
          <w:szCs w:val="24"/>
          <w:highlight w:val="none"/>
          <w:lang w:val="en-US" w:eastAsia="zh-CN"/>
        </w:rPr>
        <w:t>关问题的通知》规定，本项目对监狱企业产品的价格给予3%的扣除。</w:t>
      </w:r>
    </w:p>
    <w:p w14:paraId="3D95D7A5">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 根据财政部、民政部、中国残疾人联合会发布的《关于促进残疾人就业政府采购政策的通知》规定，本项目对残疾人福利性单位产品的价格给予3%的扣除。残疾人福利性单位视同为小型、微型企业。</w:t>
      </w:r>
    </w:p>
    <w:p w14:paraId="75817F09">
      <w:pPr>
        <w:pageBreakBefore w:val="0"/>
        <w:widowControl w:val="0"/>
        <w:kinsoku/>
        <w:wordWrap/>
        <w:overflowPunct/>
        <w:topLinePunct w:val="0"/>
        <w:autoSpaceDE/>
        <w:autoSpaceDN/>
        <w:bidi w:val="0"/>
        <w:adjustRightInd/>
        <w:snapToGrid/>
        <w:spacing w:after="0" w:line="540" w:lineRule="exact"/>
        <w:ind w:left="559" w:leftChars="266"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p>
    <w:p w14:paraId="52042B16">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3.1营业执照：</w:t>
      </w:r>
      <w:r>
        <w:rPr>
          <w:rFonts w:hint="eastAsia" w:ascii="仿宋" w:hAnsi="仿宋" w:eastAsia="仿宋" w:cs="仿宋"/>
          <w:color w:val="auto"/>
          <w:sz w:val="24"/>
          <w:szCs w:val="24"/>
          <w:highlight w:val="none"/>
          <w:lang w:eastAsia="zh-CN"/>
        </w:rPr>
        <w:t>具有独立承担民事责任的能力，提供自然人有效身份证或法人或者其他组织有效的营业执照等证明文件。</w:t>
      </w:r>
    </w:p>
    <w:p w14:paraId="31E246AA">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3.2资质要求：</w:t>
      </w:r>
      <w:r>
        <w:rPr>
          <w:rFonts w:hint="eastAsia" w:ascii="仿宋" w:hAnsi="仿宋" w:eastAsia="仿宋" w:cs="仿宋"/>
          <w:b w:val="0"/>
          <w:bCs w:val="0"/>
          <w:color w:val="auto"/>
          <w:sz w:val="24"/>
          <w:szCs w:val="24"/>
          <w:highlight w:val="none"/>
        </w:rPr>
        <w:t>磋商申请人须具备</w:t>
      </w:r>
      <w:r>
        <w:rPr>
          <w:rFonts w:hint="eastAsia" w:ascii="仿宋" w:hAnsi="仿宋" w:eastAsia="仿宋" w:cs="仿宋"/>
          <w:b/>
          <w:bCs/>
          <w:color w:val="auto"/>
          <w:sz w:val="24"/>
          <w:szCs w:val="24"/>
          <w:highlight w:val="none"/>
          <w:lang w:val="en-US" w:eastAsia="zh-CN"/>
        </w:rPr>
        <w:t>市政公用工程施工总承包叁级及以上资质</w:t>
      </w:r>
      <w:r>
        <w:rPr>
          <w:rFonts w:hint="eastAsia" w:ascii="仿宋" w:hAnsi="仿宋" w:eastAsia="仿宋" w:cs="仿宋"/>
          <w:b w:val="0"/>
          <w:bCs w:val="0"/>
          <w:color w:val="auto"/>
          <w:sz w:val="24"/>
          <w:szCs w:val="24"/>
          <w:highlight w:val="none"/>
        </w:rPr>
        <w:t>，并在人员、设备、资金等方面具备相应的施工能力；且具备有效的安全生产许可证</w:t>
      </w:r>
      <w:r>
        <w:rPr>
          <w:rFonts w:hint="eastAsia" w:ascii="仿宋" w:hAnsi="仿宋" w:eastAsia="仿宋" w:cs="仿宋"/>
          <w:b w:val="0"/>
          <w:bCs w:val="0"/>
          <w:color w:val="auto"/>
          <w:sz w:val="24"/>
          <w:szCs w:val="24"/>
          <w:highlight w:val="none"/>
          <w:lang w:eastAsia="zh-CN"/>
        </w:rPr>
        <w:t>。</w:t>
      </w:r>
    </w:p>
    <w:p w14:paraId="4B0441F3">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z w:val="24"/>
          <w:szCs w:val="24"/>
          <w:highlight w:val="none"/>
        </w:rPr>
        <w:t>3.3财务要求：</w:t>
      </w:r>
      <w:r>
        <w:rPr>
          <w:rFonts w:hint="eastAsia" w:ascii="仿宋" w:hAnsi="仿宋" w:eastAsia="仿宋" w:cs="仿宋"/>
          <w:color w:val="auto"/>
          <w:sz w:val="24"/>
          <w:szCs w:val="24"/>
          <w:highlight w:val="none"/>
          <w:lang w:eastAsia="zh-CN"/>
        </w:rPr>
        <w:t>财务状况良好，有足够的财务能力完成本</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lang w:eastAsia="zh-CN"/>
        </w:rPr>
        <w:t>，提供202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至今</w:t>
      </w:r>
      <w:r>
        <w:rPr>
          <w:rFonts w:hint="eastAsia" w:ascii="仿宋" w:hAnsi="仿宋" w:eastAsia="仿宋" w:cs="仿宋"/>
          <w:color w:val="auto"/>
          <w:sz w:val="24"/>
          <w:szCs w:val="24"/>
          <w:highlight w:val="none"/>
          <w:lang w:eastAsia="zh-CN"/>
        </w:rPr>
        <w:t>任意一年经审计的财务报表及审计报告。包括资产负债表、现金流量表、利润表和财务审计报告的扫描件（新成立的公司根据实际情况提供）</w:t>
      </w:r>
      <w:r>
        <w:rPr>
          <w:rFonts w:hint="eastAsia" w:ascii="仿宋" w:hAnsi="仿宋" w:eastAsia="仿宋" w:cs="仿宋"/>
          <w:color w:val="auto"/>
          <w:sz w:val="24"/>
          <w:szCs w:val="24"/>
          <w:highlight w:val="none"/>
        </w:rPr>
        <w:t>。</w:t>
      </w:r>
    </w:p>
    <w:p w14:paraId="77D301E5">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项目经理要求：</w:t>
      </w:r>
    </w:p>
    <w:p w14:paraId="344AC71B">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（1）拟派项目经理必须已在申请人单位注册并具备</w:t>
      </w:r>
      <w:r>
        <w:rPr>
          <w:rFonts w:hint="eastAsia" w:ascii="仿宋" w:hAnsi="仿宋" w:eastAsia="仿宋" w:cs="仿宋"/>
          <w:b/>
          <w:bCs/>
          <w:color w:val="auto"/>
          <w:sz w:val="24"/>
          <w:szCs w:val="24"/>
          <w:highlight w:val="none"/>
          <w:lang w:val="en-US" w:eastAsia="zh-CN"/>
        </w:rPr>
        <w:t>市政公用工程</w:t>
      </w:r>
      <w:r>
        <w:rPr>
          <w:rFonts w:hint="eastAsia" w:ascii="仿宋" w:hAnsi="仿宋" w:eastAsia="仿宋" w:cs="仿宋"/>
          <w:b/>
          <w:bCs/>
          <w:color w:val="auto"/>
          <w:sz w:val="24"/>
          <w:szCs w:val="24"/>
          <w:highlight w:val="none"/>
          <w:lang w:eastAsia="zh-CN"/>
        </w:rPr>
        <w:t>专业</w:t>
      </w:r>
      <w:r>
        <w:rPr>
          <w:rFonts w:hint="eastAsia" w:ascii="仿宋" w:hAnsi="仿宋" w:eastAsia="仿宋" w:cs="仿宋"/>
          <w:b/>
          <w:bCs/>
          <w:color w:val="auto"/>
          <w:sz w:val="24"/>
          <w:szCs w:val="24"/>
          <w:highlight w:val="none"/>
          <w:lang w:val="en-US" w:eastAsia="zh-CN"/>
        </w:rPr>
        <w:t>贰</w:t>
      </w:r>
      <w:r>
        <w:rPr>
          <w:rFonts w:hint="eastAsia" w:ascii="仿宋" w:hAnsi="仿宋" w:eastAsia="仿宋" w:cs="仿宋"/>
          <w:b/>
          <w:bCs/>
          <w:color w:val="auto"/>
          <w:sz w:val="24"/>
          <w:szCs w:val="24"/>
          <w:highlight w:val="none"/>
          <w:lang w:eastAsia="zh-CN"/>
        </w:rPr>
        <w:t>级</w:t>
      </w:r>
      <w:r>
        <w:rPr>
          <w:rFonts w:hint="eastAsia" w:ascii="仿宋" w:hAnsi="仿宋" w:eastAsia="仿宋" w:cs="仿宋"/>
          <w:b/>
          <w:bCs/>
          <w:color w:val="auto"/>
          <w:sz w:val="24"/>
          <w:szCs w:val="24"/>
          <w:highlight w:val="none"/>
        </w:rPr>
        <w:t>及以上注册建造师</w:t>
      </w:r>
      <w:r>
        <w:rPr>
          <w:rFonts w:hint="eastAsia" w:ascii="仿宋" w:hAnsi="仿宋" w:eastAsia="仿宋" w:cs="仿宋"/>
          <w:color w:val="auto"/>
          <w:sz w:val="24"/>
          <w:szCs w:val="24"/>
          <w:highlight w:val="none"/>
        </w:rPr>
        <w:t>资格证书</w:t>
      </w:r>
      <w:r>
        <w:rPr>
          <w:rFonts w:hint="eastAsia" w:ascii="仿宋" w:hAnsi="仿宋" w:eastAsia="仿宋" w:cs="仿宋"/>
          <w:color w:val="auto"/>
          <w:sz w:val="24"/>
          <w:szCs w:val="24"/>
          <w:highlight w:val="none"/>
          <w:lang w:eastAsia="zh-CN"/>
        </w:rPr>
        <w:t>且具备中级及以上职称</w:t>
      </w:r>
      <w:r>
        <w:rPr>
          <w:rFonts w:hint="eastAsia" w:ascii="仿宋" w:hAnsi="仿宋" w:eastAsia="仿宋" w:cs="仿宋"/>
          <w:color w:val="auto"/>
          <w:sz w:val="24"/>
          <w:szCs w:val="24"/>
          <w:highlight w:val="none"/>
        </w:rPr>
        <w:t>和有效的安全生产考核合格证，且不能有在建（待建）工程</w:t>
      </w:r>
      <w:r>
        <w:rPr>
          <w:rFonts w:hint="eastAsia" w:ascii="仿宋" w:hAnsi="仿宋" w:eastAsia="仿宋" w:cs="仿宋"/>
          <w:color w:val="auto"/>
          <w:sz w:val="24"/>
          <w:szCs w:val="24"/>
          <w:highlight w:val="none"/>
          <w:lang w:eastAsia="zh-CN"/>
        </w:rPr>
        <w:t>。</w:t>
      </w:r>
    </w:p>
    <w:p w14:paraId="3DA798F7">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b w:val="0"/>
          <w:bCs w:val="0"/>
          <w:color w:val="auto"/>
          <w:sz w:val="24"/>
          <w:szCs w:val="24"/>
          <w:highlight w:val="none"/>
        </w:rPr>
        <w:t>项目经理应附身份证、建造师注册证、职称证、安全生产考核合格证（安全生产考核合格证必须证企相符）、社保证明</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若是新成立的公司，根据实际情况提供，并附相关说明</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等相关证明资料。</w:t>
      </w:r>
    </w:p>
    <w:p w14:paraId="03CF75AA">
      <w:pPr>
        <w:pStyle w:val="17"/>
        <w:pageBreakBefore w:val="0"/>
        <w:widowControl w:val="0"/>
        <w:kinsoku/>
        <w:wordWrap/>
        <w:overflowPunct/>
        <w:topLinePunct w:val="0"/>
        <w:autoSpaceDE/>
        <w:autoSpaceDN/>
        <w:bidi w:val="0"/>
        <w:adjustRightInd/>
        <w:snapToGrid/>
        <w:spacing w:line="540" w:lineRule="exact"/>
        <w:ind w:left="0" w:leftChars="0"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3.5</w:t>
      </w:r>
      <w:r>
        <w:rPr>
          <w:rFonts w:hint="eastAsia" w:ascii="仿宋" w:hAnsi="仿宋" w:eastAsia="仿宋" w:cs="仿宋"/>
          <w:b w:val="0"/>
          <w:bCs w:val="0"/>
          <w:color w:val="auto"/>
          <w:sz w:val="24"/>
          <w:szCs w:val="24"/>
          <w:highlight w:val="none"/>
          <w:lang w:eastAsia="zh-CN"/>
        </w:rPr>
        <w:t>技术负责人要求：具备中级及以上职称、身份证、社保证明（</w:t>
      </w:r>
      <w:r>
        <w:rPr>
          <w:rFonts w:hint="eastAsia" w:ascii="仿宋" w:hAnsi="仿宋" w:eastAsia="仿宋" w:cs="仿宋"/>
          <w:b w:val="0"/>
          <w:bCs w:val="0"/>
          <w:color w:val="auto"/>
          <w:sz w:val="24"/>
          <w:szCs w:val="24"/>
          <w:highlight w:val="none"/>
          <w:lang w:val="en-US" w:eastAsia="zh-CN"/>
        </w:rPr>
        <w:t>若是新成立的公司，根据实际情况提供，并附相关说明</w:t>
      </w:r>
      <w:r>
        <w:rPr>
          <w:rFonts w:hint="eastAsia" w:ascii="仿宋" w:hAnsi="仿宋" w:eastAsia="仿宋" w:cs="仿宋"/>
          <w:b w:val="0"/>
          <w:bCs w:val="0"/>
          <w:color w:val="auto"/>
          <w:sz w:val="24"/>
          <w:szCs w:val="24"/>
          <w:highlight w:val="none"/>
          <w:lang w:eastAsia="zh-CN"/>
        </w:rPr>
        <w:t>）等，在今后实施过程中不允许作任何更换，并不得兼任其他项目的管理人员。</w:t>
      </w:r>
    </w:p>
    <w:p w14:paraId="20E524CE">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信誉要求：</w:t>
      </w:r>
    </w:p>
    <w:p w14:paraId="7B4ED769">
      <w:pPr>
        <w:pStyle w:val="2"/>
        <w:keepNext w:val="0"/>
        <w:keepLines w:val="0"/>
        <w:pageBreakBefore w:val="0"/>
        <w:widowControl/>
        <w:kinsoku w:val="0"/>
        <w:wordWrap/>
        <w:overflowPunct/>
        <w:topLinePunct w:val="0"/>
        <w:autoSpaceDE w:val="0"/>
        <w:autoSpaceDN w:val="0"/>
        <w:bidi w:val="0"/>
        <w:adjustRightInd w:val="0"/>
        <w:snapToGrid w:val="0"/>
        <w:spacing w:before="182" w:line="500" w:lineRule="exact"/>
        <w:ind w:right="101" w:firstLine="487"/>
        <w:textAlignment w:val="baseline"/>
        <w:rPr>
          <w:rFonts w:hint="eastAsia" w:ascii="仿宋" w:hAnsi="仿宋" w:eastAsia="仿宋" w:cs="仿宋"/>
          <w:b w:val="0"/>
          <w:bCs w:val="0"/>
          <w:iCs w:val="0"/>
          <w:color w:val="auto"/>
          <w:spacing w:val="0"/>
          <w:kern w:val="2"/>
          <w:sz w:val="24"/>
          <w:szCs w:val="24"/>
          <w:highlight w:val="none"/>
          <w:lang w:val="en-US" w:eastAsia="zh-CN" w:bidi="ar-SA"/>
        </w:rPr>
      </w:pPr>
      <w:r>
        <w:rPr>
          <w:rFonts w:hint="eastAsia" w:ascii="仿宋" w:hAnsi="仿宋" w:eastAsia="仿宋" w:cs="仿宋"/>
          <w:b w:val="0"/>
          <w:bCs w:val="0"/>
          <w:iCs w:val="0"/>
          <w:color w:val="auto"/>
          <w:spacing w:val="0"/>
          <w:kern w:val="2"/>
          <w:sz w:val="24"/>
          <w:szCs w:val="24"/>
          <w:highlight w:val="none"/>
          <w:lang w:val="en-US" w:eastAsia="zh-CN" w:bidi="ar-SA"/>
        </w:rPr>
        <w:t>（1）供应商未被列入“信用中国”网站（www.creditchina.gov.cn）重大税收违法失信主体、“中国执行信息公开网”（http://zxgk.court.gov.cn/shixin/）失信被执行人、“中国政府采购网”（www.ccgp.gov.cn）政府采购严重违法失信行为信息记录名单（在一定期限内被禁止参加政府采购活动但期限届满的除外）。</w:t>
      </w:r>
    </w:p>
    <w:p w14:paraId="00AB3935">
      <w:pPr>
        <w:pStyle w:val="2"/>
        <w:keepNext w:val="0"/>
        <w:keepLines w:val="0"/>
        <w:pageBreakBefore w:val="0"/>
        <w:widowControl/>
        <w:kinsoku w:val="0"/>
        <w:wordWrap/>
        <w:overflowPunct/>
        <w:topLinePunct w:val="0"/>
        <w:autoSpaceDE w:val="0"/>
        <w:autoSpaceDN w:val="0"/>
        <w:bidi w:val="0"/>
        <w:adjustRightInd w:val="0"/>
        <w:snapToGrid w:val="0"/>
        <w:spacing w:before="185" w:line="500" w:lineRule="exact"/>
        <w:ind w:left="607"/>
        <w:textAlignment w:val="baseline"/>
        <w:rPr>
          <w:rFonts w:hint="eastAsia" w:ascii="仿宋" w:hAnsi="仿宋" w:eastAsia="仿宋" w:cs="仿宋"/>
          <w:b w:val="0"/>
          <w:bCs w:val="0"/>
          <w:iCs w:val="0"/>
          <w:color w:val="auto"/>
          <w:spacing w:val="0"/>
          <w:kern w:val="2"/>
          <w:sz w:val="24"/>
          <w:szCs w:val="24"/>
          <w:highlight w:val="none"/>
          <w:lang w:val="en-US" w:eastAsia="zh-CN" w:bidi="ar-SA"/>
        </w:rPr>
      </w:pPr>
      <w:r>
        <w:rPr>
          <w:rFonts w:hint="eastAsia" w:ascii="仿宋" w:hAnsi="仿宋" w:eastAsia="仿宋" w:cs="仿宋"/>
          <w:b w:val="0"/>
          <w:bCs w:val="0"/>
          <w:iCs w:val="0"/>
          <w:color w:val="auto"/>
          <w:spacing w:val="0"/>
          <w:kern w:val="2"/>
          <w:sz w:val="24"/>
          <w:szCs w:val="24"/>
          <w:highlight w:val="none"/>
          <w:lang w:val="en-US" w:eastAsia="zh-CN" w:bidi="ar-SA"/>
        </w:rPr>
        <w:t>（2） 近三年内无拖欠农民工工资行为。</w:t>
      </w:r>
    </w:p>
    <w:p w14:paraId="78DD491C">
      <w:pPr>
        <w:pStyle w:val="2"/>
        <w:keepNext w:val="0"/>
        <w:keepLines w:val="0"/>
        <w:pageBreakBefore w:val="0"/>
        <w:widowControl/>
        <w:kinsoku w:val="0"/>
        <w:wordWrap/>
        <w:overflowPunct/>
        <w:topLinePunct w:val="0"/>
        <w:autoSpaceDE w:val="0"/>
        <w:autoSpaceDN w:val="0"/>
        <w:bidi w:val="0"/>
        <w:adjustRightInd w:val="0"/>
        <w:snapToGrid w:val="0"/>
        <w:spacing w:before="181" w:line="500" w:lineRule="exact"/>
        <w:ind w:left="35" w:right="178" w:firstLine="456"/>
        <w:textAlignment w:val="baseline"/>
        <w:rPr>
          <w:rFonts w:hint="eastAsia" w:ascii="仿宋" w:hAnsi="仿宋" w:eastAsia="仿宋" w:cs="仿宋"/>
          <w:b w:val="0"/>
          <w:bCs w:val="0"/>
          <w:iCs w:val="0"/>
          <w:color w:val="auto"/>
          <w:spacing w:val="0"/>
          <w:kern w:val="2"/>
          <w:sz w:val="24"/>
          <w:szCs w:val="24"/>
          <w:highlight w:val="none"/>
          <w:lang w:val="en-US" w:eastAsia="zh-CN" w:bidi="ar-SA"/>
        </w:rPr>
      </w:pPr>
      <w:r>
        <w:rPr>
          <w:rFonts w:hint="eastAsia" w:ascii="仿宋" w:hAnsi="仿宋" w:eastAsia="仿宋" w:cs="仿宋"/>
          <w:b w:val="0"/>
          <w:bCs w:val="0"/>
          <w:iCs w:val="0"/>
          <w:color w:val="auto"/>
          <w:spacing w:val="0"/>
          <w:kern w:val="2"/>
          <w:sz w:val="24"/>
          <w:szCs w:val="24"/>
          <w:highlight w:val="none"/>
          <w:lang w:val="en-US" w:eastAsia="zh-CN" w:bidi="ar-SA"/>
        </w:rPr>
        <w:t>注：单位负责人为同一人或者存在直接控股、管理关系的不同供应商，不得参加同一合同项下的政府采购活动。</w:t>
      </w:r>
    </w:p>
    <w:p w14:paraId="48029913">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3.7其他要求：</w:t>
      </w:r>
    </w:p>
    <w:p w14:paraId="7568F7D7">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拟派主要人员：</w:t>
      </w:r>
      <w:r>
        <w:rPr>
          <w:rFonts w:hint="eastAsia" w:ascii="仿宋" w:hAnsi="仿宋" w:eastAsia="仿宋" w:cs="仿宋"/>
          <w:color w:val="auto"/>
          <w:sz w:val="24"/>
          <w:szCs w:val="24"/>
          <w:highlight w:val="none"/>
          <w:lang w:eastAsia="zh-CN"/>
        </w:rPr>
        <w:t>施工员、质量员、安全员、标准员、劳务员、材料员、机械员、资料员。在招投标阶段、施工阶段未经采购人同意不得随意更换，应提供职业培训合格证书、身份证、社保证明材料（</w:t>
      </w:r>
      <w:r>
        <w:rPr>
          <w:rFonts w:hint="eastAsia" w:ascii="仿宋" w:hAnsi="仿宋" w:eastAsia="仿宋" w:cs="仿宋"/>
          <w:color w:val="auto"/>
          <w:sz w:val="24"/>
          <w:szCs w:val="24"/>
          <w:highlight w:val="none"/>
          <w:lang w:val="en-US" w:eastAsia="zh-CN"/>
        </w:rPr>
        <w:t>若是新成立的公司，根据实际情况提供，并附相关说明</w:t>
      </w:r>
      <w:r>
        <w:rPr>
          <w:rFonts w:hint="eastAsia" w:ascii="仿宋" w:hAnsi="仿宋" w:eastAsia="仿宋" w:cs="仿宋"/>
          <w:color w:val="auto"/>
          <w:sz w:val="24"/>
          <w:szCs w:val="24"/>
          <w:highlight w:val="none"/>
          <w:lang w:eastAsia="zh-CN"/>
        </w:rPr>
        <w:t>），如在报名至开标结束过程中发现提供的相关证明弄虚作假，取消中标资格。</w:t>
      </w:r>
    </w:p>
    <w:p w14:paraId="6B8EBE23">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i/>
          <w:iCs/>
          <w:color w:val="auto"/>
          <w:sz w:val="24"/>
          <w:szCs w:val="24"/>
          <w:highlight w:val="none"/>
          <w:u w:val="singl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磋商范围：工程量清单、竞争性磋商文件及补遗全部范围。</w:t>
      </w:r>
    </w:p>
    <w:p w14:paraId="01D139AB">
      <w:pPr>
        <w:pStyle w:val="4"/>
        <w:keepNext/>
        <w:keepLines/>
        <w:pageBreakBefore w:val="0"/>
        <w:widowControl w:val="0"/>
        <w:numPr>
          <w:ilvl w:val="1"/>
          <w:numId w:val="0"/>
        </w:numPr>
        <w:kinsoku/>
        <w:wordWrap/>
        <w:overflowPunct/>
        <w:topLinePunct w:val="0"/>
        <w:autoSpaceDE/>
        <w:autoSpaceDN/>
        <w:bidi w:val="0"/>
        <w:adjustRightInd/>
        <w:snapToGrid/>
        <w:spacing w:before="0" w:after="0" w:line="540" w:lineRule="exact"/>
        <w:ind w:left="425" w:leftChars="0"/>
        <w:jc w:val="both"/>
        <w:textAlignment w:val="auto"/>
        <w:outlineLvl w:val="0"/>
        <w:rPr>
          <w:rFonts w:hint="eastAsia" w:ascii="仿宋" w:hAnsi="仿宋" w:eastAsia="仿宋" w:cs="仿宋"/>
          <w:b w:val="0"/>
          <w:color w:val="auto"/>
          <w:sz w:val="24"/>
          <w:szCs w:val="24"/>
          <w:highlight w:val="none"/>
        </w:rPr>
      </w:pPr>
      <w:bookmarkStart w:id="20" w:name="_Toc26747"/>
      <w:bookmarkStart w:id="21" w:name="_Toc11594"/>
      <w:bookmarkStart w:id="22" w:name="_Toc35393631"/>
      <w:bookmarkStart w:id="23" w:name="_Toc23643"/>
      <w:bookmarkStart w:id="24" w:name="_Toc35393800"/>
      <w:r>
        <w:rPr>
          <w:rFonts w:hint="eastAsia" w:ascii="仿宋" w:hAnsi="仿宋" w:eastAsia="仿宋" w:cs="仿宋"/>
          <w:b w:val="0"/>
          <w:color w:val="auto"/>
          <w:sz w:val="24"/>
          <w:szCs w:val="24"/>
          <w:highlight w:val="none"/>
        </w:rPr>
        <w:t>三、获取采购文件</w:t>
      </w:r>
      <w:bookmarkEnd w:id="18"/>
      <w:bookmarkEnd w:id="19"/>
      <w:bookmarkEnd w:id="20"/>
      <w:bookmarkEnd w:id="21"/>
      <w:bookmarkEnd w:id="22"/>
      <w:bookmarkEnd w:id="23"/>
      <w:bookmarkEnd w:id="24"/>
    </w:p>
    <w:p w14:paraId="1078AD2C">
      <w:pPr>
        <w:pageBreakBefore w:val="0"/>
        <w:widowControl w:val="0"/>
        <w:kinsoku/>
        <w:wordWrap/>
        <w:overflowPunct/>
        <w:topLinePunct w:val="0"/>
        <w:autoSpaceDE/>
        <w:autoSpaceDN/>
        <w:bidi w:val="0"/>
        <w:adjustRightInd/>
        <w:snapToGrid/>
        <w:spacing w:after="0" w:line="540" w:lineRule="exact"/>
        <w:ind w:firstLine="54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val="en-US" w:eastAsia="zh-CN"/>
        </w:rPr>
        <w:t>自公告发布之日起至2026年5月29日（北京时间）</w:t>
      </w:r>
      <w:r>
        <w:rPr>
          <w:rFonts w:hint="eastAsia" w:ascii="仿宋" w:hAnsi="仿宋" w:eastAsia="仿宋" w:cs="仿宋"/>
          <w:color w:val="auto"/>
          <w:sz w:val="24"/>
          <w:szCs w:val="24"/>
          <w:highlight w:val="none"/>
          <w:lang w:val="en-US" w:eastAsia="zh-CN"/>
        </w:rPr>
        <w:t>。</w:t>
      </w:r>
    </w:p>
    <w:p w14:paraId="05AB34C4">
      <w:pPr>
        <w:pageBreakBefore w:val="0"/>
        <w:widowControl w:val="0"/>
        <w:kinsoku/>
        <w:wordWrap/>
        <w:overflowPunct/>
        <w:topLinePunct w:val="0"/>
        <w:autoSpaceDE/>
        <w:autoSpaceDN/>
        <w:bidi w:val="0"/>
        <w:adjustRightInd/>
        <w:snapToGrid/>
        <w:spacing w:after="0" w:line="540" w:lineRule="exact"/>
        <w:ind w:firstLine="54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地点：“政采云”平台（http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//www.zcygov.cn）（操作路径：登录“政采云”平台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项目采购</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获取采购文件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找到本项目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点击“申请获取采购文件”）。</w:t>
      </w:r>
    </w:p>
    <w:p w14:paraId="290DC4DB">
      <w:pPr>
        <w:pageBreakBefore w:val="0"/>
        <w:widowControl w:val="0"/>
        <w:kinsoku/>
        <w:wordWrap/>
        <w:overflowPunct/>
        <w:topLinePunct w:val="0"/>
        <w:autoSpaceDE/>
        <w:autoSpaceDN/>
        <w:bidi w:val="0"/>
        <w:adjustRightInd/>
        <w:snapToGrid/>
        <w:spacing w:after="0" w:line="540" w:lineRule="exact"/>
        <w:ind w:firstLine="54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获取</w:t>
      </w:r>
      <w:r>
        <w:rPr>
          <w:rFonts w:hint="eastAsia" w:ascii="仿宋" w:hAnsi="仿宋" w:eastAsia="仿宋" w:cs="仿宋"/>
          <w:color w:val="auto"/>
          <w:sz w:val="24"/>
          <w:szCs w:val="24"/>
          <w:highlight w:val="none"/>
        </w:rPr>
        <w:t>方式：1.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按上述要求获取文件的供应商视为合法获取了本项目采购文件，具备本项目的投标资格。</w:t>
      </w:r>
    </w:p>
    <w:p w14:paraId="6E39DB2C">
      <w:pPr>
        <w:pStyle w:val="4"/>
        <w:keepNext/>
        <w:keepLines/>
        <w:pageBreakBefore w:val="0"/>
        <w:widowControl w:val="0"/>
        <w:numPr>
          <w:ilvl w:val="1"/>
          <w:numId w:val="0"/>
        </w:numPr>
        <w:kinsoku/>
        <w:wordWrap/>
        <w:overflowPunct/>
        <w:topLinePunct w:val="0"/>
        <w:autoSpaceDE/>
        <w:autoSpaceDN/>
        <w:bidi w:val="0"/>
        <w:adjustRightInd/>
        <w:snapToGrid/>
        <w:spacing w:before="0" w:after="0" w:line="540" w:lineRule="exact"/>
        <w:ind w:left="425" w:leftChars="0"/>
        <w:jc w:val="both"/>
        <w:textAlignment w:val="auto"/>
        <w:outlineLvl w:val="0"/>
        <w:rPr>
          <w:rFonts w:hint="eastAsia" w:ascii="仿宋" w:hAnsi="仿宋" w:eastAsia="仿宋" w:cs="仿宋"/>
          <w:b w:val="0"/>
          <w:color w:val="auto"/>
          <w:sz w:val="24"/>
          <w:szCs w:val="24"/>
          <w:highlight w:val="none"/>
        </w:rPr>
      </w:pPr>
      <w:bookmarkStart w:id="25" w:name="_Toc28359092"/>
      <w:bookmarkStart w:id="26" w:name="_Toc35393632"/>
      <w:bookmarkStart w:id="27" w:name="_Toc30204"/>
      <w:bookmarkStart w:id="28" w:name="_Toc35393801"/>
      <w:bookmarkStart w:id="29" w:name="_Toc32482"/>
      <w:bookmarkStart w:id="30" w:name="_Toc28359015"/>
      <w:bookmarkStart w:id="31" w:name="_Toc7978"/>
      <w:r>
        <w:rPr>
          <w:rFonts w:hint="eastAsia" w:ascii="仿宋" w:hAnsi="仿宋" w:eastAsia="仿宋" w:cs="仿宋"/>
          <w:b w:val="0"/>
          <w:color w:val="auto"/>
          <w:sz w:val="24"/>
          <w:szCs w:val="24"/>
          <w:highlight w:val="none"/>
        </w:rPr>
        <w:t>四、响应文件提交</w:t>
      </w:r>
      <w:bookmarkEnd w:id="25"/>
      <w:bookmarkEnd w:id="26"/>
      <w:bookmarkEnd w:id="27"/>
      <w:bookmarkEnd w:id="28"/>
      <w:bookmarkEnd w:id="29"/>
      <w:bookmarkEnd w:id="30"/>
      <w:bookmarkEnd w:id="31"/>
    </w:p>
    <w:p w14:paraId="6740E50C">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u w:val="single"/>
          <w:lang w:val="en-US" w:eastAsia="zh-CN"/>
        </w:rPr>
        <w:t>2026</w:t>
      </w:r>
      <w:r>
        <w:rPr>
          <w:rFonts w:hint="eastAsia" w:ascii="仿宋" w:hAnsi="仿宋" w:eastAsia="仿宋" w:cs="仿宋"/>
          <w:bCs/>
          <w:color w:val="auto"/>
          <w:sz w:val="24"/>
          <w:szCs w:val="24"/>
          <w:highlight w:val="none"/>
          <w:u w:val="single"/>
        </w:rPr>
        <w:t>年</w:t>
      </w:r>
      <w:r>
        <w:rPr>
          <w:rFonts w:hint="eastAsia" w:ascii="仿宋" w:hAnsi="仿宋" w:eastAsia="仿宋" w:cs="仿宋"/>
          <w:bCs/>
          <w:color w:val="auto"/>
          <w:sz w:val="24"/>
          <w:szCs w:val="24"/>
          <w:highlight w:val="none"/>
          <w:u w:val="single"/>
          <w:lang w:val="en-US" w:eastAsia="zh-CN"/>
        </w:rPr>
        <w:t>6月5日15时00分</w:t>
      </w:r>
      <w:r>
        <w:rPr>
          <w:rFonts w:hint="eastAsia" w:ascii="仿宋" w:hAnsi="仿宋" w:eastAsia="仿宋" w:cs="仿宋"/>
          <w:bCs/>
          <w:color w:val="auto"/>
          <w:sz w:val="24"/>
          <w:szCs w:val="24"/>
          <w:highlight w:val="none"/>
        </w:rPr>
        <w:t>（北京时间）</w:t>
      </w:r>
    </w:p>
    <w:p w14:paraId="114F655A">
      <w:pPr>
        <w:pStyle w:val="4"/>
        <w:keepNext/>
        <w:keepLines/>
        <w:pageBreakBefore w:val="0"/>
        <w:widowControl w:val="0"/>
        <w:numPr>
          <w:ilvl w:val="1"/>
          <w:numId w:val="0"/>
        </w:numPr>
        <w:kinsoku/>
        <w:wordWrap/>
        <w:overflowPunct/>
        <w:topLinePunct w:val="0"/>
        <w:autoSpaceDE/>
        <w:autoSpaceDN/>
        <w:bidi w:val="0"/>
        <w:adjustRightInd/>
        <w:snapToGrid/>
        <w:spacing w:before="0" w:after="0" w:line="540" w:lineRule="exact"/>
        <w:ind w:left="425" w:leftChars="0"/>
        <w:jc w:val="both"/>
        <w:textAlignment w:val="auto"/>
        <w:outlineLvl w:val="0"/>
        <w:rPr>
          <w:rFonts w:hint="eastAsia" w:ascii="仿宋" w:hAnsi="仿宋" w:eastAsia="仿宋" w:cs="仿宋"/>
          <w:b w:val="0"/>
          <w:color w:val="auto"/>
          <w:sz w:val="24"/>
          <w:szCs w:val="24"/>
          <w:highlight w:val="none"/>
          <w:lang w:eastAsia="zh-CN"/>
        </w:rPr>
      </w:pPr>
      <w:r>
        <w:rPr>
          <w:rFonts w:hint="eastAsia" w:ascii="仿宋" w:hAnsi="仿宋" w:eastAsia="仿宋" w:cs="仿宋"/>
          <w:b w:val="0"/>
          <w:color w:val="auto"/>
          <w:sz w:val="24"/>
          <w:szCs w:val="24"/>
          <w:highlight w:val="none"/>
        </w:rPr>
        <w:t>地点：</w:t>
      </w:r>
      <w:bookmarkStart w:id="32" w:name="_Toc35393633"/>
      <w:bookmarkStart w:id="33" w:name="_Toc29910"/>
      <w:bookmarkStart w:id="34" w:name="_Toc1027"/>
      <w:bookmarkStart w:id="35" w:name="_Toc28359016"/>
      <w:bookmarkStart w:id="36" w:name="_Toc35393802"/>
      <w:bookmarkStart w:id="37" w:name="_Toc28359093"/>
      <w:bookmarkStart w:id="38" w:name="_Toc27460"/>
      <w:r>
        <w:rPr>
          <w:rFonts w:hint="eastAsia" w:ascii="仿宋" w:hAnsi="仿宋" w:eastAsia="仿宋" w:cs="仿宋"/>
          <w:b w:val="0"/>
          <w:color w:val="auto"/>
          <w:sz w:val="24"/>
          <w:szCs w:val="24"/>
          <w:highlight w:val="none"/>
        </w:rPr>
        <w:t>投标人应按照本项目采购文件和“政采云”平台的要求编制、加密后在投标文件提交截止时间前上传至“政采云”平台</w:t>
      </w:r>
      <w:r>
        <w:rPr>
          <w:rFonts w:hint="eastAsia" w:ascii="仿宋" w:hAnsi="仿宋" w:eastAsia="仿宋" w:cs="仿宋"/>
          <w:b w:val="0"/>
          <w:color w:val="auto"/>
          <w:sz w:val="24"/>
          <w:szCs w:val="24"/>
          <w:highlight w:val="none"/>
          <w:lang w:eastAsia="zh-CN"/>
        </w:rPr>
        <w:t>，在</w:t>
      </w:r>
      <w:r>
        <w:rPr>
          <w:rFonts w:hint="eastAsia" w:ascii="仿宋" w:hAnsi="仿宋" w:eastAsia="仿宋" w:cs="仿宋"/>
          <w:b w:val="0"/>
          <w:color w:val="auto"/>
          <w:sz w:val="24"/>
          <w:szCs w:val="24"/>
          <w:highlight w:val="none"/>
        </w:rPr>
        <w:t>投标文件提交截止时间前未完成投标文件上传的，视为撤回投标文件。投标人在“政采云”平台提交电子版投标文件时，请填写参加远程采购活动经办人联系方式</w:t>
      </w:r>
      <w:r>
        <w:rPr>
          <w:rFonts w:hint="eastAsia" w:ascii="仿宋" w:hAnsi="仿宋" w:eastAsia="仿宋" w:cs="仿宋"/>
          <w:b w:val="0"/>
          <w:color w:val="auto"/>
          <w:sz w:val="24"/>
          <w:szCs w:val="24"/>
          <w:highlight w:val="none"/>
          <w:lang w:eastAsia="zh-CN"/>
        </w:rPr>
        <w:t>。</w:t>
      </w:r>
    </w:p>
    <w:p w14:paraId="4DCA2B57">
      <w:pPr>
        <w:pStyle w:val="4"/>
        <w:keepNext/>
        <w:keepLines/>
        <w:pageBreakBefore w:val="0"/>
        <w:widowControl w:val="0"/>
        <w:numPr>
          <w:ilvl w:val="1"/>
          <w:numId w:val="0"/>
        </w:numPr>
        <w:kinsoku/>
        <w:wordWrap/>
        <w:overflowPunct/>
        <w:topLinePunct w:val="0"/>
        <w:autoSpaceDE/>
        <w:autoSpaceDN/>
        <w:bidi w:val="0"/>
        <w:adjustRightInd/>
        <w:snapToGrid/>
        <w:spacing w:before="0" w:after="0" w:line="540" w:lineRule="exact"/>
        <w:ind w:left="425" w:leftChars="0"/>
        <w:jc w:val="both"/>
        <w:textAlignment w:val="auto"/>
        <w:outlineLvl w:val="0"/>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递交方式：网上提交。</w:t>
      </w:r>
    </w:p>
    <w:p w14:paraId="0B2F019D">
      <w:pPr>
        <w:pStyle w:val="4"/>
        <w:keepNext/>
        <w:keepLines/>
        <w:pageBreakBefore w:val="0"/>
        <w:widowControl w:val="0"/>
        <w:numPr>
          <w:ilvl w:val="1"/>
          <w:numId w:val="0"/>
        </w:numPr>
        <w:kinsoku/>
        <w:wordWrap/>
        <w:overflowPunct/>
        <w:topLinePunct w:val="0"/>
        <w:autoSpaceDE/>
        <w:autoSpaceDN/>
        <w:bidi w:val="0"/>
        <w:adjustRightInd/>
        <w:snapToGrid/>
        <w:spacing w:before="0" w:after="0" w:line="540" w:lineRule="exact"/>
        <w:ind w:left="425" w:leftChars="0" w:firstLine="480" w:firstLineChars="200"/>
        <w:jc w:val="both"/>
        <w:textAlignment w:val="auto"/>
        <w:outlineLvl w:val="0"/>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lang w:val="en-US" w:eastAsia="zh-CN"/>
        </w:rPr>
        <w:t>注：供应商无需到达开标地点，须在"政采云"平台远程解密、开标的要求，须在规定时间完成签到、在线解密、开标一览表确认等相关操作，若供应商没有在规定时间完成以上相关操作，则视为撤销其响应文件，不再进入评标阶段。开标过程中如有问题，可以发起在线异议，由代理机构给予对应的回复。请供应商提前熟悉"政采云"平台操作手册。任何因忽视或误解而导致响应文件未上传或已上传但未按规定的操作流程及时间要求进行解密的，由供应商自行负责。</w:t>
      </w:r>
    </w:p>
    <w:p w14:paraId="26542DD0">
      <w:pPr>
        <w:pStyle w:val="4"/>
        <w:keepNext/>
        <w:keepLines/>
        <w:pageBreakBefore w:val="0"/>
        <w:widowControl w:val="0"/>
        <w:numPr>
          <w:ilvl w:val="1"/>
          <w:numId w:val="0"/>
        </w:numPr>
        <w:kinsoku/>
        <w:wordWrap/>
        <w:overflowPunct/>
        <w:topLinePunct w:val="0"/>
        <w:autoSpaceDE/>
        <w:autoSpaceDN/>
        <w:bidi w:val="0"/>
        <w:adjustRightInd/>
        <w:snapToGrid/>
        <w:spacing w:before="0" w:after="0" w:line="540" w:lineRule="exact"/>
        <w:ind w:left="425" w:leftChars="0"/>
        <w:jc w:val="both"/>
        <w:textAlignment w:val="auto"/>
        <w:outlineLvl w:val="0"/>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五、开启</w:t>
      </w:r>
      <w:bookmarkEnd w:id="32"/>
      <w:bookmarkEnd w:id="33"/>
      <w:bookmarkEnd w:id="34"/>
      <w:bookmarkEnd w:id="35"/>
      <w:bookmarkEnd w:id="36"/>
      <w:bookmarkEnd w:id="37"/>
      <w:bookmarkEnd w:id="38"/>
    </w:p>
    <w:p w14:paraId="57CD0A69">
      <w:pPr>
        <w:pageBreakBefore w:val="0"/>
        <w:widowControl w:val="0"/>
        <w:kinsoku/>
        <w:wordWrap/>
        <w:overflowPunct/>
        <w:topLinePunct w:val="0"/>
        <w:autoSpaceDE/>
        <w:autoSpaceDN/>
        <w:bidi w:val="0"/>
        <w:adjustRightInd/>
        <w:snapToGrid/>
        <w:spacing w:after="0" w:line="540" w:lineRule="exact"/>
        <w:ind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u w:val="none"/>
          <w:lang w:val="en-US" w:eastAsia="zh-CN"/>
        </w:rPr>
        <w:t>2026年6</w:t>
      </w:r>
      <w:r>
        <w:rPr>
          <w:rFonts w:hint="eastAsia" w:ascii="仿宋" w:hAnsi="仿宋" w:eastAsia="仿宋" w:cs="仿宋"/>
          <w:bCs/>
          <w:color w:val="auto"/>
          <w:sz w:val="24"/>
          <w:szCs w:val="24"/>
          <w:highlight w:val="none"/>
          <w:u w:val="none"/>
          <w:lang w:val="en-US" w:eastAsia="zh-CN"/>
        </w:rPr>
        <w:t>月5日15时00分</w:t>
      </w:r>
      <w:r>
        <w:rPr>
          <w:rFonts w:hint="eastAsia" w:ascii="仿宋" w:hAnsi="仿宋" w:eastAsia="仿宋" w:cs="仿宋"/>
          <w:bCs/>
          <w:color w:val="auto"/>
          <w:sz w:val="24"/>
          <w:szCs w:val="24"/>
          <w:highlight w:val="none"/>
          <w:u w:val="none"/>
        </w:rPr>
        <w:t>（北京时间）</w:t>
      </w:r>
    </w:p>
    <w:p w14:paraId="5E317A01">
      <w:pPr>
        <w:pageBreakBefore w:val="0"/>
        <w:widowControl w:val="0"/>
        <w:kinsoku/>
        <w:wordWrap/>
        <w:overflowPunct/>
        <w:topLinePunct w:val="0"/>
        <w:autoSpaceDE/>
        <w:autoSpaceDN/>
        <w:bidi w:val="0"/>
        <w:adjustRightInd/>
        <w:snapToGrid/>
        <w:spacing w:after="0" w:line="480" w:lineRule="exact"/>
        <w:ind w:firstLine="480" w:firstLineChars="200"/>
        <w:textAlignment w:val="auto"/>
        <w:rPr>
          <w:rFonts w:hint="default" w:ascii="仿宋" w:hAnsi="仿宋" w:eastAsia="仿宋" w:cs="仿宋"/>
          <w:bCs/>
          <w:color w:val="auto"/>
          <w:sz w:val="24"/>
          <w:szCs w:val="24"/>
          <w:highlight w:val="none"/>
          <w:u w:val="single"/>
          <w:lang w:val="en-US" w:eastAsia="zh-CN"/>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val="en-US" w:eastAsia="zh-CN"/>
        </w:rPr>
        <w:t>云南启钊工程项目管理有限责任公司开标室（云南省文山壮族苗族自治州文山市卧龙街道大以古社区凤凰时代F1-26号商铺）</w:t>
      </w:r>
    </w:p>
    <w:p w14:paraId="13D8185A">
      <w:pPr>
        <w:pStyle w:val="4"/>
        <w:keepNext/>
        <w:keepLines/>
        <w:pageBreakBefore w:val="0"/>
        <w:widowControl w:val="0"/>
        <w:numPr>
          <w:ilvl w:val="1"/>
          <w:numId w:val="0"/>
        </w:numPr>
        <w:kinsoku/>
        <w:wordWrap/>
        <w:overflowPunct/>
        <w:topLinePunct w:val="0"/>
        <w:autoSpaceDE/>
        <w:autoSpaceDN/>
        <w:bidi w:val="0"/>
        <w:adjustRightInd/>
        <w:snapToGrid/>
        <w:spacing w:before="0" w:after="0" w:line="480" w:lineRule="exact"/>
        <w:ind w:left="425" w:leftChars="0"/>
        <w:jc w:val="both"/>
        <w:textAlignment w:val="auto"/>
        <w:outlineLvl w:val="0"/>
        <w:rPr>
          <w:rFonts w:hint="eastAsia" w:ascii="仿宋" w:hAnsi="仿宋" w:eastAsia="仿宋" w:cs="仿宋"/>
          <w:b w:val="0"/>
          <w:color w:val="auto"/>
          <w:sz w:val="24"/>
          <w:szCs w:val="24"/>
          <w:highlight w:val="none"/>
        </w:rPr>
      </w:pPr>
      <w:bookmarkStart w:id="39" w:name="_Toc35393634"/>
      <w:bookmarkStart w:id="40" w:name="_Toc35393803"/>
      <w:bookmarkStart w:id="41" w:name="_Toc27475"/>
      <w:bookmarkStart w:id="42" w:name="_Toc2506"/>
      <w:bookmarkStart w:id="43" w:name="_Toc4725"/>
      <w:bookmarkStart w:id="44" w:name="_Toc28359017"/>
      <w:bookmarkStart w:id="45" w:name="_Toc28359094"/>
      <w:r>
        <w:rPr>
          <w:rFonts w:hint="eastAsia" w:ascii="仿宋" w:hAnsi="仿宋" w:eastAsia="仿宋" w:cs="仿宋"/>
          <w:b w:val="0"/>
          <w:color w:val="auto"/>
          <w:sz w:val="24"/>
          <w:szCs w:val="24"/>
          <w:highlight w:val="none"/>
        </w:rPr>
        <w:t>六、公告期限</w:t>
      </w:r>
      <w:bookmarkEnd w:id="39"/>
      <w:bookmarkEnd w:id="40"/>
      <w:bookmarkEnd w:id="41"/>
      <w:bookmarkEnd w:id="42"/>
      <w:bookmarkEnd w:id="43"/>
      <w:bookmarkEnd w:id="44"/>
      <w:bookmarkEnd w:id="45"/>
    </w:p>
    <w:p w14:paraId="6A0A6290">
      <w:pPr>
        <w:pageBreakBefore w:val="0"/>
        <w:widowControl w:val="0"/>
        <w:kinsoku/>
        <w:wordWrap/>
        <w:overflowPunct/>
        <w:topLinePunct w:val="0"/>
        <w:autoSpaceDE/>
        <w:autoSpaceDN/>
        <w:bidi w:val="0"/>
        <w:adjustRightInd/>
        <w:snapToGrid/>
        <w:spacing w:after="0" w:line="480" w:lineRule="exact"/>
        <w:ind w:left="559" w:leftChars="266"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自本公告发布之日起</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个工作日。</w:t>
      </w:r>
    </w:p>
    <w:p w14:paraId="01348912">
      <w:pPr>
        <w:pageBreakBefore w:val="0"/>
        <w:widowControl w:val="0"/>
        <w:kinsoku/>
        <w:wordWrap/>
        <w:overflowPunct/>
        <w:topLinePunct w:val="0"/>
        <w:autoSpaceDE/>
        <w:autoSpaceDN/>
        <w:bidi w:val="0"/>
        <w:adjustRightInd/>
        <w:snapToGrid/>
        <w:spacing w:after="0" w:line="480" w:lineRule="exact"/>
        <w:ind w:firstLine="240" w:firstLineChars="1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本次招标采购的相关信息同时在</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云南省政府采购网</w:t>
      </w:r>
      <w:r>
        <w:rPr>
          <w:rFonts w:hint="eastAsia" w:ascii="仿宋" w:hAnsi="仿宋" w:eastAsia="仿宋" w:cs="仿宋"/>
          <w:color w:val="auto"/>
          <w:kern w:val="0"/>
          <w:sz w:val="24"/>
          <w:szCs w:val="24"/>
          <w:highlight w:val="none"/>
          <w:lang w:eastAsia="zh-CN"/>
        </w:rPr>
        <w:t>”“政采云平台”网</w:t>
      </w:r>
      <w:r>
        <w:rPr>
          <w:rFonts w:hint="eastAsia" w:ascii="仿宋" w:hAnsi="仿宋" w:eastAsia="仿宋" w:cs="仿宋"/>
          <w:color w:val="auto"/>
          <w:kern w:val="0"/>
          <w:sz w:val="24"/>
          <w:szCs w:val="24"/>
          <w:highlight w:val="none"/>
        </w:rPr>
        <w:t>站上发布。我</w:t>
      </w:r>
      <w:r>
        <w:rPr>
          <w:rFonts w:hint="eastAsia" w:ascii="仿宋" w:hAnsi="仿宋" w:eastAsia="仿宋" w:cs="仿宋"/>
          <w:color w:val="auto"/>
          <w:kern w:val="0"/>
          <w:sz w:val="24"/>
          <w:szCs w:val="24"/>
          <w:highlight w:val="none"/>
          <w:lang w:val="en-US" w:eastAsia="zh-CN"/>
        </w:rPr>
        <w:t>公司</w:t>
      </w:r>
      <w:r>
        <w:rPr>
          <w:rFonts w:hint="eastAsia" w:ascii="仿宋" w:hAnsi="仿宋" w:eastAsia="仿宋" w:cs="仿宋"/>
          <w:color w:val="auto"/>
          <w:kern w:val="0"/>
          <w:sz w:val="24"/>
          <w:szCs w:val="24"/>
          <w:highlight w:val="none"/>
        </w:rPr>
        <w:t>对其他网站或媒体转载的公告及公告内容不承担任何责任。</w:t>
      </w:r>
    </w:p>
    <w:p w14:paraId="073F63A2">
      <w:pPr>
        <w:pStyle w:val="4"/>
        <w:keepNext/>
        <w:keepLines/>
        <w:pageBreakBefore w:val="0"/>
        <w:widowControl w:val="0"/>
        <w:numPr>
          <w:ilvl w:val="1"/>
          <w:numId w:val="0"/>
        </w:numPr>
        <w:kinsoku/>
        <w:wordWrap/>
        <w:overflowPunct/>
        <w:topLinePunct w:val="0"/>
        <w:autoSpaceDE/>
        <w:autoSpaceDN/>
        <w:bidi w:val="0"/>
        <w:adjustRightInd/>
        <w:snapToGrid/>
        <w:spacing w:before="0" w:after="0" w:line="480" w:lineRule="exact"/>
        <w:ind w:left="425" w:leftChars="0"/>
        <w:jc w:val="both"/>
        <w:textAlignment w:val="auto"/>
        <w:outlineLvl w:val="0"/>
        <w:rPr>
          <w:rFonts w:hint="eastAsia" w:ascii="仿宋" w:hAnsi="仿宋" w:eastAsia="仿宋" w:cs="仿宋"/>
          <w:b w:val="0"/>
          <w:color w:val="auto"/>
          <w:sz w:val="24"/>
          <w:szCs w:val="24"/>
          <w:highlight w:val="none"/>
        </w:rPr>
      </w:pPr>
      <w:bookmarkStart w:id="46" w:name="_Toc9881"/>
      <w:bookmarkStart w:id="47" w:name="_Toc35393804"/>
      <w:bookmarkStart w:id="48" w:name="_Toc28755"/>
      <w:bookmarkStart w:id="49" w:name="_Toc35393635"/>
      <w:bookmarkStart w:id="50" w:name="_Toc27648"/>
      <w:r>
        <w:rPr>
          <w:rFonts w:hint="eastAsia" w:ascii="仿宋" w:hAnsi="仿宋" w:eastAsia="仿宋" w:cs="仿宋"/>
          <w:b w:val="0"/>
          <w:color w:val="auto"/>
          <w:sz w:val="24"/>
          <w:szCs w:val="24"/>
          <w:highlight w:val="none"/>
        </w:rPr>
        <w:t>七、其他补充事宜</w:t>
      </w:r>
      <w:bookmarkEnd w:id="46"/>
      <w:bookmarkEnd w:id="47"/>
      <w:bookmarkEnd w:id="48"/>
      <w:bookmarkEnd w:id="49"/>
      <w:bookmarkEnd w:id="50"/>
    </w:p>
    <w:p w14:paraId="13AC7D2F">
      <w:pPr>
        <w:keepNext w:val="0"/>
        <w:keepLines w:val="0"/>
        <w:pageBreakBefore w:val="0"/>
        <w:widowControl/>
        <w:suppressLineNumbers w:val="0"/>
        <w:kinsoku/>
        <w:wordWrap/>
        <w:overflowPunct/>
        <w:topLinePunct w:val="0"/>
        <w:autoSpaceDE w:val="0"/>
        <w:autoSpaceDN w:val="0"/>
        <w:bidi w:val="0"/>
        <w:adjustRightInd/>
        <w:snapToGrid/>
        <w:spacing w:before="0" w:line="48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bookmarkStart w:id="51" w:name="_Toc28359095"/>
      <w:bookmarkStart w:id="52" w:name="_Toc20502"/>
      <w:bookmarkStart w:id="53" w:name="_Toc35393805"/>
      <w:bookmarkStart w:id="54" w:name="_Toc35393636"/>
      <w:bookmarkStart w:id="55" w:name="_Toc2165"/>
      <w:bookmarkStart w:id="56" w:name="_Toc28359018"/>
      <w:bookmarkStart w:id="57" w:name="_Toc13821"/>
      <w:r>
        <w:rPr>
          <w:rFonts w:hint="eastAsia" w:ascii="仿宋" w:hAnsi="仿宋" w:eastAsia="仿宋" w:cs="仿宋"/>
          <w:b w:val="0"/>
          <w:color w:val="auto"/>
          <w:sz w:val="24"/>
          <w:szCs w:val="24"/>
          <w:highlight w:val="none"/>
          <w:lang w:val="en-US" w:eastAsia="zh-CN"/>
        </w:rPr>
        <w:t>（一）开标方式：智能开标</w:t>
      </w:r>
    </w:p>
    <w:p w14:paraId="39E58141">
      <w:pPr>
        <w:keepNext w:val="0"/>
        <w:keepLines w:val="0"/>
        <w:pageBreakBefore w:val="0"/>
        <w:widowControl/>
        <w:suppressLineNumbers w:val="0"/>
        <w:kinsoku/>
        <w:wordWrap/>
        <w:overflowPunct/>
        <w:topLinePunct w:val="0"/>
        <w:autoSpaceDE w:val="0"/>
        <w:autoSpaceDN w:val="0"/>
        <w:bidi w:val="0"/>
        <w:adjustRightInd/>
        <w:snapToGrid/>
        <w:spacing w:before="0" w:line="48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（二）是否需要缴纳投标保证金：否</w:t>
      </w:r>
    </w:p>
    <w:p w14:paraId="00C178A3">
      <w:pPr>
        <w:keepNext w:val="0"/>
        <w:keepLines w:val="0"/>
        <w:pageBreakBefore w:val="0"/>
        <w:widowControl/>
        <w:suppressLineNumbers w:val="0"/>
        <w:kinsoku/>
        <w:wordWrap/>
        <w:overflowPunct/>
        <w:topLinePunct w:val="0"/>
        <w:autoSpaceDE w:val="0"/>
        <w:autoSpaceDN w:val="0"/>
        <w:bidi w:val="0"/>
        <w:adjustRightInd/>
        <w:snapToGrid/>
        <w:spacing w:before="0" w:line="48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（三）其他：</w:t>
      </w:r>
    </w:p>
    <w:p w14:paraId="3DE0008F">
      <w:pPr>
        <w:keepNext w:val="0"/>
        <w:keepLines w:val="0"/>
        <w:pageBreakBefore w:val="0"/>
        <w:widowControl/>
        <w:suppressLineNumbers w:val="0"/>
        <w:kinsoku/>
        <w:wordWrap/>
        <w:overflowPunct/>
        <w:topLinePunct w:val="0"/>
        <w:autoSpaceDE w:val="0"/>
        <w:autoSpaceDN w:val="0"/>
        <w:bidi w:val="0"/>
        <w:adjustRightInd/>
        <w:snapToGrid/>
        <w:spacing w:before="0" w:line="48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该项目通过网上远程解密响应文件，供应商无需到现场参与响应文件解密环节。代理机构通过远程在线开标系统下达“网上解密”指令后，供应商应在规定的响应文件解密时间（下达远程解密命令后30分钟）内，使用对本项目响应文件进行加密的数字证书完成本单位所有响应文件解密操作。如若未在规定的解密时间内完成解密操作或因供应商自身原因致使其响应文件未成功解密的响应视为无效。</w:t>
      </w:r>
    </w:p>
    <w:p w14:paraId="4525A866">
      <w:pPr>
        <w:keepNext w:val="0"/>
        <w:keepLines w:val="0"/>
        <w:pageBreakBefore w:val="0"/>
        <w:widowControl/>
        <w:suppressLineNumbers w:val="0"/>
        <w:kinsoku/>
        <w:wordWrap/>
        <w:overflowPunct/>
        <w:topLinePunct w:val="0"/>
        <w:autoSpaceDE w:val="0"/>
        <w:autoSpaceDN w:val="0"/>
        <w:bidi w:val="0"/>
        <w:adjustRightInd/>
        <w:snapToGrid/>
        <w:spacing w:before="0" w:line="480" w:lineRule="exact"/>
        <w:ind w:left="0" w:leftChars="0" w:right="0" w:firstLine="480" w:firstLineChars="200"/>
        <w:jc w:val="left"/>
        <w:textAlignment w:val="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八、凡对本次采购提出询问，请按以下方式联系。</w:t>
      </w:r>
      <w:bookmarkEnd w:id="51"/>
      <w:bookmarkEnd w:id="52"/>
      <w:bookmarkEnd w:id="53"/>
      <w:bookmarkEnd w:id="54"/>
      <w:bookmarkEnd w:id="55"/>
      <w:bookmarkEnd w:id="56"/>
      <w:bookmarkEnd w:id="57"/>
    </w:p>
    <w:p w14:paraId="0946B23D">
      <w:pPr>
        <w:keepNext w:val="0"/>
        <w:keepLines w:val="0"/>
        <w:pageBreakBefore w:val="0"/>
        <w:widowControl w:val="0"/>
        <w:kinsoku/>
        <w:wordWrap/>
        <w:overflowPunct/>
        <w:topLinePunct w:val="0"/>
        <w:autoSpaceDE/>
        <w:autoSpaceDN/>
        <w:bidi w:val="0"/>
        <w:adjustRightInd/>
        <w:snapToGrid/>
        <w:spacing w:after="0" w:line="480" w:lineRule="exact"/>
        <w:ind w:firstLine="480" w:firstLineChars="200"/>
        <w:textAlignment w:val="auto"/>
        <w:rPr>
          <w:rFonts w:hint="eastAsia" w:ascii="仿宋" w:hAnsi="仿宋" w:eastAsia="仿宋" w:cs="仿宋"/>
          <w:color w:val="auto"/>
          <w:kern w:val="0"/>
          <w:sz w:val="24"/>
          <w:szCs w:val="24"/>
          <w:highlight w:val="none"/>
          <w:lang w:val="en-US" w:eastAsia="zh-CN"/>
        </w:rPr>
      </w:pPr>
      <w:bookmarkStart w:id="58" w:name="_Toc28359096"/>
      <w:bookmarkStart w:id="59" w:name="_Toc28359019"/>
      <w:bookmarkStart w:id="60" w:name="_Toc35393637"/>
      <w:bookmarkStart w:id="61" w:name="_Toc35393806"/>
      <w:r>
        <w:rPr>
          <w:rFonts w:hint="eastAsia" w:ascii="仿宋" w:hAnsi="仿宋" w:eastAsia="仿宋" w:cs="仿宋"/>
          <w:color w:val="auto"/>
          <w:kern w:val="0"/>
          <w:sz w:val="24"/>
          <w:szCs w:val="24"/>
          <w:highlight w:val="none"/>
          <w:lang w:val="en-US" w:eastAsia="zh-CN"/>
        </w:rPr>
        <w:t>1.采购人信息</w:t>
      </w:r>
      <w:bookmarkEnd w:id="58"/>
      <w:bookmarkEnd w:id="59"/>
      <w:bookmarkEnd w:id="60"/>
      <w:bookmarkEnd w:id="61"/>
    </w:p>
    <w:p w14:paraId="38EE6599">
      <w:pPr>
        <w:keepNext w:val="0"/>
        <w:keepLines w:val="0"/>
        <w:pageBreakBefore w:val="0"/>
        <w:widowControl w:val="0"/>
        <w:kinsoku/>
        <w:wordWrap/>
        <w:overflowPunct/>
        <w:topLinePunct w:val="0"/>
        <w:autoSpaceDE/>
        <w:autoSpaceDN/>
        <w:bidi w:val="0"/>
        <w:adjustRightInd/>
        <w:snapToGrid/>
        <w:spacing w:after="0" w:line="480" w:lineRule="exact"/>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名    称：</w:t>
      </w:r>
      <w:bookmarkStart w:id="62" w:name="_Toc28359020"/>
      <w:bookmarkStart w:id="63" w:name="_Toc35393638"/>
      <w:bookmarkStart w:id="64" w:name="_Toc28359097"/>
      <w:bookmarkStart w:id="65" w:name="_Toc35393807"/>
      <w:r>
        <w:rPr>
          <w:rFonts w:hint="eastAsia" w:ascii="仿宋" w:hAnsi="仿宋" w:eastAsia="仿宋" w:cs="仿宋"/>
          <w:color w:val="auto"/>
          <w:kern w:val="0"/>
          <w:sz w:val="24"/>
          <w:szCs w:val="24"/>
          <w:highlight w:val="none"/>
          <w:u w:val="single"/>
          <w:lang w:val="en-US" w:eastAsia="zh-CN"/>
        </w:rPr>
        <w:t>富宁县归朝镇人民政府</w:t>
      </w:r>
    </w:p>
    <w:p w14:paraId="4D05B24D">
      <w:pPr>
        <w:keepNext w:val="0"/>
        <w:keepLines w:val="0"/>
        <w:pageBreakBefore w:val="0"/>
        <w:widowControl w:val="0"/>
        <w:kinsoku/>
        <w:wordWrap/>
        <w:overflowPunct/>
        <w:topLinePunct w:val="0"/>
        <w:autoSpaceDE/>
        <w:autoSpaceDN/>
        <w:bidi w:val="0"/>
        <w:adjustRightInd/>
        <w:snapToGrid/>
        <w:spacing w:after="0" w:line="480" w:lineRule="exact"/>
        <w:ind w:firstLine="480" w:firstLineChars="200"/>
        <w:textAlignment w:val="auto"/>
        <w:rPr>
          <w:rFonts w:hint="default" w:ascii="仿宋" w:hAnsi="仿宋" w:eastAsia="仿宋" w:cs="仿宋"/>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lang w:val="en-US" w:eastAsia="zh-CN"/>
        </w:rPr>
        <w:t>地    址：</w:t>
      </w:r>
      <w:r>
        <w:rPr>
          <w:rFonts w:hint="eastAsia" w:ascii="仿宋" w:hAnsi="仿宋" w:eastAsia="仿宋" w:cs="仿宋"/>
          <w:color w:val="auto"/>
          <w:kern w:val="0"/>
          <w:sz w:val="24"/>
          <w:szCs w:val="24"/>
          <w:highlight w:val="none"/>
          <w:u w:val="single"/>
          <w:lang w:val="en-US" w:eastAsia="zh-CN"/>
        </w:rPr>
        <w:t>富宁县归朝镇河北店55号</w:t>
      </w:r>
    </w:p>
    <w:p w14:paraId="41C72F08">
      <w:pPr>
        <w:keepNext w:val="0"/>
        <w:keepLines w:val="0"/>
        <w:pageBreakBefore w:val="0"/>
        <w:widowControl w:val="0"/>
        <w:kinsoku/>
        <w:wordWrap/>
        <w:overflowPunct/>
        <w:topLinePunct w:val="0"/>
        <w:autoSpaceDE/>
        <w:autoSpaceDN/>
        <w:bidi w:val="0"/>
        <w:adjustRightInd/>
        <w:snapToGrid/>
        <w:spacing w:after="0" w:line="480" w:lineRule="exact"/>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联系方式： </w:t>
      </w:r>
      <w:r>
        <w:rPr>
          <w:rFonts w:hint="eastAsia" w:ascii="仿宋" w:hAnsi="仿宋" w:eastAsia="仿宋" w:cs="仿宋"/>
          <w:color w:val="auto"/>
          <w:kern w:val="0"/>
          <w:sz w:val="24"/>
          <w:szCs w:val="24"/>
          <w:highlight w:val="none"/>
          <w:u w:val="single"/>
          <w:lang w:val="en-US" w:eastAsia="zh-CN"/>
        </w:rPr>
        <w:t>0876-6480366</w:t>
      </w:r>
    </w:p>
    <w:p w14:paraId="3E18A76E">
      <w:pPr>
        <w:keepNext w:val="0"/>
        <w:keepLines w:val="0"/>
        <w:pageBreakBefore w:val="0"/>
        <w:widowControl w:val="0"/>
        <w:kinsoku/>
        <w:wordWrap/>
        <w:overflowPunct/>
        <w:topLinePunct w:val="0"/>
        <w:autoSpaceDE/>
        <w:autoSpaceDN/>
        <w:bidi w:val="0"/>
        <w:adjustRightInd/>
        <w:snapToGrid/>
        <w:spacing w:after="0" w:line="480" w:lineRule="exact"/>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2.采购代理机构信息</w:t>
      </w:r>
      <w:bookmarkEnd w:id="62"/>
      <w:bookmarkEnd w:id="63"/>
      <w:bookmarkEnd w:id="64"/>
      <w:bookmarkEnd w:id="65"/>
    </w:p>
    <w:p w14:paraId="1763D6D5">
      <w:pPr>
        <w:keepNext w:val="0"/>
        <w:keepLines w:val="0"/>
        <w:pageBreakBefore w:val="0"/>
        <w:widowControl w:val="0"/>
        <w:kinsoku/>
        <w:wordWrap/>
        <w:overflowPunct/>
        <w:topLinePunct w:val="0"/>
        <w:autoSpaceDE/>
        <w:autoSpaceDN/>
        <w:bidi w:val="0"/>
        <w:adjustRightInd/>
        <w:snapToGrid/>
        <w:spacing w:after="0" w:line="480" w:lineRule="exact"/>
        <w:ind w:firstLine="480" w:firstLineChars="200"/>
        <w:textAlignment w:val="auto"/>
        <w:rPr>
          <w:rFonts w:hint="default" w:ascii="仿宋" w:hAnsi="仿宋" w:eastAsia="仿宋" w:cs="仿宋"/>
          <w:b w:val="0"/>
          <w:bCs/>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lang w:val="en-US" w:eastAsia="zh-CN"/>
        </w:rPr>
        <w:t>名    称：</w:t>
      </w:r>
      <w:r>
        <w:rPr>
          <w:rFonts w:hint="eastAsia" w:ascii="仿宋" w:hAnsi="仿宋" w:eastAsia="仿宋" w:cs="仿宋"/>
          <w:color w:val="auto"/>
          <w:kern w:val="0"/>
          <w:sz w:val="24"/>
          <w:szCs w:val="24"/>
          <w:highlight w:val="none"/>
          <w:u w:val="single"/>
          <w:lang w:val="en-US" w:eastAsia="zh-CN"/>
        </w:rPr>
        <w:t>云南启钊工程项目管理有限责任公司</w:t>
      </w:r>
    </w:p>
    <w:p w14:paraId="2AEC42F3">
      <w:pPr>
        <w:keepNext w:val="0"/>
        <w:keepLines w:val="0"/>
        <w:pageBreakBefore w:val="0"/>
        <w:widowControl w:val="0"/>
        <w:kinsoku/>
        <w:wordWrap/>
        <w:overflowPunct/>
        <w:topLinePunct w:val="0"/>
        <w:autoSpaceDE/>
        <w:autoSpaceDN/>
        <w:bidi w:val="0"/>
        <w:adjustRightInd/>
        <w:snapToGrid/>
        <w:spacing w:after="0" w:line="480" w:lineRule="exact"/>
        <w:ind w:left="479" w:leftChars="228" w:firstLine="0" w:firstLineChars="0"/>
        <w:textAlignment w:val="auto"/>
        <w:rPr>
          <w:rFonts w:hint="eastAsia" w:ascii="仿宋" w:hAnsi="仿宋" w:eastAsia="仿宋" w:cs="仿宋"/>
          <w:color w:val="auto"/>
          <w:kern w:val="0"/>
          <w:sz w:val="24"/>
          <w:szCs w:val="24"/>
          <w:highlight w:val="none"/>
          <w:u w:val="single"/>
          <w:lang w:val="zh-CN" w:eastAsia="zh-CN"/>
        </w:rPr>
      </w:pPr>
      <w:r>
        <w:rPr>
          <w:rFonts w:hint="eastAsia" w:ascii="仿宋" w:hAnsi="仿宋" w:eastAsia="仿宋" w:cs="仿宋"/>
          <w:color w:val="auto"/>
          <w:kern w:val="0"/>
          <w:sz w:val="24"/>
          <w:szCs w:val="24"/>
          <w:highlight w:val="none"/>
          <w:lang w:val="en-US" w:eastAsia="zh-CN"/>
        </w:rPr>
        <w:t>地　　址：</w:t>
      </w:r>
      <w:r>
        <w:rPr>
          <w:rFonts w:hint="eastAsia" w:ascii="仿宋" w:hAnsi="仿宋" w:eastAsia="仿宋" w:cs="仿宋"/>
          <w:color w:val="auto"/>
          <w:kern w:val="0"/>
          <w:sz w:val="24"/>
          <w:szCs w:val="24"/>
          <w:highlight w:val="none"/>
          <w:u w:val="single"/>
          <w:lang w:val="en-US" w:eastAsia="zh-CN"/>
        </w:rPr>
        <w:t>云南省文山壮族苗族自治州文山市卧龙街道大以古社区凤凰时代F1-26号商铺</w:t>
      </w:r>
    </w:p>
    <w:p w14:paraId="59277920">
      <w:pPr>
        <w:keepNext w:val="0"/>
        <w:keepLines w:val="0"/>
        <w:pageBreakBefore w:val="0"/>
        <w:widowControl w:val="0"/>
        <w:kinsoku/>
        <w:wordWrap/>
        <w:overflowPunct/>
        <w:topLinePunct w:val="0"/>
        <w:autoSpaceDE/>
        <w:autoSpaceDN/>
        <w:bidi w:val="0"/>
        <w:adjustRightInd/>
        <w:snapToGrid/>
        <w:spacing w:after="0" w:line="480" w:lineRule="exact"/>
        <w:ind w:left="479" w:leftChars="228" w:firstLine="0" w:firstLineChars="0"/>
        <w:textAlignment w:val="auto"/>
        <w:rPr>
          <w:rFonts w:hint="default" w:ascii="仿宋" w:hAnsi="仿宋" w:eastAsia="仿宋" w:cs="仿宋"/>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lang w:val="en-US" w:eastAsia="zh-CN"/>
        </w:rPr>
        <w:t>联系方式：</w:t>
      </w:r>
      <w:r>
        <w:rPr>
          <w:rFonts w:hint="eastAsia" w:ascii="仿宋" w:hAnsi="仿宋" w:eastAsia="仿宋" w:cs="仿宋"/>
          <w:color w:val="auto"/>
          <w:kern w:val="0"/>
          <w:sz w:val="24"/>
          <w:szCs w:val="24"/>
          <w:highlight w:val="none"/>
          <w:u w:val="single"/>
          <w:lang w:val="en-US" w:eastAsia="zh-CN"/>
        </w:rPr>
        <w:t>0876-2190638</w:t>
      </w:r>
    </w:p>
    <w:p w14:paraId="07B2BF6A">
      <w:pPr>
        <w:keepNext w:val="0"/>
        <w:keepLines w:val="0"/>
        <w:pageBreakBefore w:val="0"/>
        <w:widowControl w:val="0"/>
        <w:kinsoku/>
        <w:wordWrap/>
        <w:overflowPunct/>
        <w:topLinePunct w:val="0"/>
        <w:autoSpaceDE/>
        <w:autoSpaceDN/>
        <w:bidi w:val="0"/>
        <w:adjustRightInd/>
        <w:snapToGrid/>
        <w:spacing w:after="0" w:line="480" w:lineRule="exact"/>
        <w:ind w:firstLine="480" w:firstLineChars="200"/>
        <w:textAlignment w:val="auto"/>
        <w:rPr>
          <w:rFonts w:hint="eastAsia" w:ascii="仿宋" w:hAnsi="仿宋" w:eastAsia="仿宋" w:cs="仿宋"/>
          <w:color w:val="auto"/>
          <w:kern w:val="0"/>
          <w:sz w:val="24"/>
          <w:szCs w:val="24"/>
          <w:highlight w:val="none"/>
          <w:lang w:val="en-US" w:eastAsia="zh-CN"/>
        </w:rPr>
      </w:pPr>
      <w:bookmarkStart w:id="66" w:name="_Toc28359021"/>
      <w:bookmarkStart w:id="67" w:name="_Toc35393808"/>
      <w:bookmarkStart w:id="68" w:name="_Toc35393639"/>
      <w:bookmarkStart w:id="69" w:name="_Toc28359098"/>
      <w:r>
        <w:rPr>
          <w:rFonts w:hint="eastAsia" w:ascii="仿宋" w:hAnsi="仿宋" w:eastAsia="仿宋" w:cs="仿宋"/>
          <w:color w:val="auto"/>
          <w:kern w:val="0"/>
          <w:sz w:val="24"/>
          <w:szCs w:val="24"/>
          <w:highlight w:val="none"/>
          <w:lang w:val="en-US" w:eastAsia="zh-CN"/>
        </w:rPr>
        <w:t>3.项目联系方式</w:t>
      </w:r>
      <w:bookmarkEnd w:id="66"/>
      <w:bookmarkEnd w:id="67"/>
      <w:bookmarkEnd w:id="68"/>
      <w:bookmarkEnd w:id="69"/>
    </w:p>
    <w:p w14:paraId="09C5BF2D">
      <w:pPr>
        <w:keepNext w:val="0"/>
        <w:keepLines w:val="0"/>
        <w:pageBreakBefore w:val="0"/>
        <w:widowControl w:val="0"/>
        <w:kinsoku/>
        <w:wordWrap/>
        <w:overflowPunct/>
        <w:topLinePunct w:val="0"/>
        <w:autoSpaceDE/>
        <w:autoSpaceDN/>
        <w:bidi w:val="0"/>
        <w:adjustRightInd/>
        <w:snapToGrid/>
        <w:spacing w:after="0" w:line="480" w:lineRule="exact"/>
        <w:ind w:firstLine="480" w:firstLineChars="200"/>
        <w:textAlignment w:val="auto"/>
        <w:rPr>
          <w:rFonts w:hint="default" w:ascii="仿宋" w:hAnsi="仿宋" w:eastAsia="仿宋" w:cs="仿宋"/>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lang w:val="en-US" w:eastAsia="zh-CN"/>
        </w:rPr>
        <w:t>项目联系人：</w:t>
      </w:r>
      <w:r>
        <w:rPr>
          <w:rFonts w:hint="eastAsia" w:ascii="仿宋" w:hAnsi="仿宋" w:eastAsia="仿宋" w:cs="仿宋"/>
          <w:color w:val="auto"/>
          <w:kern w:val="0"/>
          <w:sz w:val="24"/>
          <w:szCs w:val="24"/>
          <w:highlight w:val="none"/>
          <w:u w:val="single"/>
          <w:lang w:val="en-US" w:eastAsia="zh-CN"/>
        </w:rPr>
        <w:t>王丽芳</w:t>
      </w:r>
    </w:p>
    <w:p w14:paraId="3B382FEC">
      <w:pPr>
        <w:pStyle w:val="17"/>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outlineLvl w:val="2"/>
        <w:rPr>
          <w:rFonts w:hint="default" w:ascii="仿宋" w:hAnsi="仿宋" w:eastAsia="仿宋" w:cs="仿宋"/>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lang w:val="en-US" w:eastAsia="zh-CN"/>
        </w:rPr>
        <w:t>电　　  话：</w:t>
      </w:r>
      <w:r>
        <w:rPr>
          <w:rFonts w:hint="eastAsia" w:ascii="仿宋" w:hAnsi="仿宋" w:eastAsia="仿宋" w:cs="仿宋"/>
          <w:color w:val="auto"/>
          <w:kern w:val="0"/>
          <w:sz w:val="24"/>
          <w:szCs w:val="24"/>
          <w:highlight w:val="none"/>
          <w:u w:val="single"/>
          <w:lang w:val="en-US" w:eastAsia="zh-CN"/>
        </w:rPr>
        <w:t>0876-2190638</w:t>
      </w:r>
    </w:p>
    <w:p w14:paraId="7B3D34DE">
      <w:pPr>
        <w:pageBreakBefore w:val="0"/>
        <w:kinsoku/>
        <w:wordWrap/>
        <w:overflowPunct/>
        <w:topLinePunct w:val="0"/>
        <w:bidi w:val="0"/>
        <w:adjustRightInd/>
        <w:snapToGrid/>
        <w:spacing w:line="480" w:lineRule="exact"/>
        <w:jc w:val="both"/>
        <w:textAlignment w:val="auto"/>
        <w:rPr>
          <w:rFonts w:hint="eastAsia" w:ascii="仿宋" w:hAnsi="仿宋" w:eastAsia="仿宋" w:cs="仿宋"/>
          <w:color w:val="auto"/>
          <w:sz w:val="32"/>
          <w:szCs w:val="32"/>
          <w:highlight w:val="none"/>
          <w:lang w:val="en-US" w:eastAsia="zh-CN"/>
        </w:rPr>
      </w:pPr>
      <w:bookmarkStart w:id="70" w:name="_Toc5561"/>
      <w:bookmarkStart w:id="71" w:name="_Toc23883"/>
      <w:bookmarkStart w:id="72" w:name="_Toc25215_WPSOffice_Level2"/>
      <w:bookmarkStart w:id="73" w:name="_Toc3163"/>
      <w:bookmarkStart w:id="74" w:name="_Toc28024"/>
      <w:bookmarkStart w:id="75" w:name="_Toc20239"/>
      <w:bookmarkStart w:id="76" w:name="_Toc457310228"/>
      <w:bookmarkStart w:id="77" w:name="_Toc13405"/>
      <w:bookmarkStart w:id="78" w:name="_Toc337822212"/>
      <w:bookmarkStart w:id="79" w:name="_Toc86124039"/>
    </w:p>
    <w:p w14:paraId="5F0DB8F0">
      <w:pPr>
        <w:pageBreakBefore w:val="0"/>
        <w:kinsoku/>
        <w:wordWrap/>
        <w:overflowPunct/>
        <w:topLinePunct w:val="0"/>
        <w:bidi w:val="0"/>
        <w:adjustRightInd/>
        <w:snapToGrid/>
        <w:spacing w:line="480" w:lineRule="exact"/>
        <w:jc w:val="center"/>
        <w:textAlignment w:val="auto"/>
        <w:rPr>
          <w:rFonts w:hint="eastAsia" w:ascii="仿宋" w:hAnsi="仿宋" w:eastAsia="仿宋" w:cs="仿宋"/>
          <w:color w:val="auto"/>
          <w:sz w:val="32"/>
          <w:szCs w:val="32"/>
          <w:highlight w:val="none"/>
          <w:lang w:val="en-US" w:eastAsia="zh-CN"/>
        </w:rPr>
      </w:pPr>
    </w:p>
    <w:p w14:paraId="351F8E57">
      <w:pPr>
        <w:pageBreakBefore w:val="0"/>
        <w:kinsoku/>
        <w:wordWrap/>
        <w:overflowPunct/>
        <w:topLinePunct w:val="0"/>
        <w:bidi w:val="0"/>
        <w:adjustRightInd/>
        <w:snapToGrid/>
        <w:spacing w:line="480" w:lineRule="exact"/>
        <w:jc w:val="center"/>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第二章  供应商须知</w:t>
      </w:r>
      <w:bookmarkEnd w:id="70"/>
      <w:bookmarkEnd w:id="71"/>
    </w:p>
    <w:p w14:paraId="13862319">
      <w:pPr>
        <w:pStyle w:val="4"/>
        <w:numPr>
          <w:ilvl w:val="0"/>
          <w:numId w:val="0"/>
        </w:numPr>
        <w:tabs>
          <w:tab w:val="clear" w:pos="1021"/>
        </w:tabs>
        <w:spacing w:before="0"/>
        <w:ind w:left="425"/>
        <w:rPr>
          <w:rFonts w:hint="eastAsia" w:ascii="仿宋" w:hAnsi="仿宋" w:eastAsia="仿宋" w:cs="仿宋"/>
          <w:color w:val="auto"/>
          <w:highlight w:val="none"/>
        </w:rPr>
      </w:pPr>
      <w:r>
        <w:rPr>
          <w:rFonts w:hint="eastAsia" w:ascii="仿宋" w:hAnsi="仿宋" w:eastAsia="仿宋" w:cs="仿宋"/>
          <w:color w:val="auto"/>
          <w:szCs w:val="28"/>
          <w:highlight w:val="none"/>
        </w:rPr>
        <w:t>供应商须知前附表</w:t>
      </w:r>
      <w:bookmarkEnd w:id="72"/>
      <w:bookmarkEnd w:id="73"/>
      <w:bookmarkEnd w:id="74"/>
      <w:bookmarkEnd w:id="75"/>
      <w:bookmarkEnd w:id="76"/>
      <w:bookmarkEnd w:id="77"/>
      <w:bookmarkEnd w:id="78"/>
      <w:bookmarkEnd w:id="79"/>
      <w:bookmarkStart w:id="80" w:name="_Toc86124040"/>
    </w:p>
    <w:tbl>
      <w:tblPr>
        <w:tblStyle w:val="18"/>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806"/>
        <w:gridCol w:w="7081"/>
      </w:tblGrid>
      <w:tr w14:paraId="346D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7AB496B8">
            <w:pPr>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条款号</w:t>
            </w:r>
          </w:p>
        </w:tc>
        <w:tc>
          <w:tcPr>
            <w:tcW w:w="1806" w:type="dxa"/>
            <w:tcBorders>
              <w:top w:val="single" w:color="auto" w:sz="4" w:space="0"/>
              <w:left w:val="single" w:color="auto" w:sz="4" w:space="0"/>
              <w:bottom w:val="single" w:color="auto" w:sz="4" w:space="0"/>
              <w:right w:val="single" w:color="auto" w:sz="4" w:space="0"/>
            </w:tcBorders>
            <w:vAlign w:val="center"/>
          </w:tcPr>
          <w:p w14:paraId="3E17B9F8">
            <w:pPr>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 款 名 称</w:t>
            </w:r>
          </w:p>
        </w:tc>
        <w:tc>
          <w:tcPr>
            <w:tcW w:w="7081" w:type="dxa"/>
            <w:tcBorders>
              <w:top w:val="single" w:color="auto" w:sz="4" w:space="0"/>
              <w:left w:val="single" w:color="auto" w:sz="4" w:space="0"/>
              <w:bottom w:val="single" w:color="auto" w:sz="4" w:space="0"/>
              <w:right w:val="single" w:color="auto" w:sz="4" w:space="0"/>
            </w:tcBorders>
            <w:vAlign w:val="center"/>
          </w:tcPr>
          <w:p w14:paraId="738AB571">
            <w:pPr>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编  列  内  容</w:t>
            </w:r>
          </w:p>
        </w:tc>
      </w:tr>
      <w:tr w14:paraId="2C4F3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7AC70CD7">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w:t>
            </w:r>
          </w:p>
        </w:tc>
        <w:tc>
          <w:tcPr>
            <w:tcW w:w="1806" w:type="dxa"/>
            <w:tcBorders>
              <w:top w:val="single" w:color="auto" w:sz="4" w:space="0"/>
              <w:left w:val="single" w:color="auto" w:sz="4" w:space="0"/>
              <w:bottom w:val="single" w:color="auto" w:sz="4" w:space="0"/>
              <w:right w:val="single" w:color="auto" w:sz="4" w:space="0"/>
            </w:tcBorders>
            <w:vAlign w:val="center"/>
          </w:tcPr>
          <w:p w14:paraId="0416F08E">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采购单位</w:t>
            </w:r>
          </w:p>
        </w:tc>
        <w:tc>
          <w:tcPr>
            <w:tcW w:w="7081" w:type="dxa"/>
            <w:tcBorders>
              <w:top w:val="single" w:color="auto" w:sz="4" w:space="0"/>
              <w:left w:val="single" w:color="auto" w:sz="4" w:space="0"/>
              <w:bottom w:val="single" w:color="auto" w:sz="4" w:space="0"/>
              <w:right w:val="single" w:color="auto" w:sz="4" w:space="0"/>
            </w:tcBorders>
            <w:vAlign w:val="center"/>
          </w:tcPr>
          <w:p w14:paraId="20CD7235">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富宁县归朝镇人民政府</w:t>
            </w:r>
          </w:p>
        </w:tc>
      </w:tr>
      <w:tr w14:paraId="6957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05FEDABB">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2</w:t>
            </w:r>
          </w:p>
        </w:tc>
        <w:tc>
          <w:tcPr>
            <w:tcW w:w="1806" w:type="dxa"/>
            <w:tcBorders>
              <w:top w:val="single" w:color="auto" w:sz="4" w:space="0"/>
              <w:left w:val="single" w:color="auto" w:sz="4" w:space="0"/>
              <w:bottom w:val="single" w:color="auto" w:sz="4" w:space="0"/>
              <w:right w:val="single" w:color="auto" w:sz="4" w:space="0"/>
            </w:tcBorders>
            <w:vAlign w:val="center"/>
          </w:tcPr>
          <w:p w14:paraId="7BA8C28E">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采购代理机构</w:t>
            </w:r>
          </w:p>
        </w:tc>
        <w:tc>
          <w:tcPr>
            <w:tcW w:w="7081" w:type="dxa"/>
            <w:tcBorders>
              <w:top w:val="single" w:color="auto" w:sz="4" w:space="0"/>
              <w:left w:val="single" w:color="auto" w:sz="4" w:space="0"/>
              <w:bottom w:val="single" w:color="auto" w:sz="4" w:space="0"/>
              <w:right w:val="single" w:color="auto" w:sz="4" w:space="0"/>
            </w:tcBorders>
            <w:vAlign w:val="center"/>
          </w:tcPr>
          <w:p w14:paraId="057CCD2C">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云南启钊工程项目管理有限责任公司</w:t>
            </w:r>
          </w:p>
        </w:tc>
      </w:tr>
      <w:tr w14:paraId="30EED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1C59B1DA">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3</w:t>
            </w:r>
          </w:p>
        </w:tc>
        <w:tc>
          <w:tcPr>
            <w:tcW w:w="1806" w:type="dxa"/>
            <w:tcBorders>
              <w:top w:val="single" w:color="auto" w:sz="4" w:space="0"/>
              <w:left w:val="single" w:color="auto" w:sz="4" w:space="0"/>
              <w:bottom w:val="single" w:color="auto" w:sz="4" w:space="0"/>
              <w:right w:val="single" w:color="auto" w:sz="4" w:space="0"/>
            </w:tcBorders>
            <w:vAlign w:val="center"/>
          </w:tcPr>
          <w:p w14:paraId="6F788AD4">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项目名称</w:t>
            </w:r>
          </w:p>
        </w:tc>
        <w:tc>
          <w:tcPr>
            <w:tcW w:w="7081" w:type="dxa"/>
            <w:tcBorders>
              <w:top w:val="single" w:color="auto" w:sz="4" w:space="0"/>
              <w:left w:val="single" w:color="auto" w:sz="4" w:space="0"/>
              <w:bottom w:val="single" w:color="auto" w:sz="4" w:space="0"/>
              <w:right w:val="single" w:color="auto" w:sz="4" w:space="0"/>
            </w:tcBorders>
            <w:vAlign w:val="center"/>
          </w:tcPr>
          <w:p w14:paraId="5D170DFB">
            <w:pPr>
              <w:pStyle w:val="11"/>
              <w:keepNext w:val="0"/>
              <w:keepLines w:val="0"/>
              <w:pageBreakBefore w:val="0"/>
              <w:kinsoku/>
              <w:wordWrap/>
              <w:overflowPunct/>
              <w:topLinePunct w:val="0"/>
              <w:bidi w:val="0"/>
              <w:snapToGrid/>
              <w:spacing w:after="0" w:line="360" w:lineRule="auto"/>
              <w:ind w:left="-29" w:leftChars="-14" w:firstLine="0" w:firstLineChars="0"/>
              <w:textAlignment w:val="auto"/>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eastAsia="zh-CN"/>
              </w:rPr>
              <w:t xml:space="preserve"> </w:t>
            </w:r>
            <w:r>
              <w:rPr>
                <w:rFonts w:hint="eastAsia" w:ascii="仿宋" w:hAnsi="仿宋" w:eastAsia="仿宋" w:cs="仿宋"/>
                <w:bCs/>
                <w:color w:val="auto"/>
                <w:sz w:val="24"/>
                <w:highlight w:val="none"/>
                <w:lang w:val="en-US" w:eastAsia="zh-CN"/>
              </w:rPr>
              <w:t>归朝镇旧寨村委会百贯小组村内道路硬化工程项目</w:t>
            </w:r>
          </w:p>
        </w:tc>
      </w:tr>
      <w:tr w14:paraId="4CAD0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2C5215D1">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4</w:t>
            </w:r>
          </w:p>
        </w:tc>
        <w:tc>
          <w:tcPr>
            <w:tcW w:w="1806" w:type="dxa"/>
            <w:tcBorders>
              <w:top w:val="single" w:color="auto" w:sz="4" w:space="0"/>
              <w:left w:val="single" w:color="auto" w:sz="4" w:space="0"/>
              <w:bottom w:val="single" w:color="auto" w:sz="4" w:space="0"/>
              <w:right w:val="single" w:color="auto" w:sz="4" w:space="0"/>
            </w:tcBorders>
            <w:vAlign w:val="center"/>
          </w:tcPr>
          <w:p w14:paraId="46C307EF">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lang w:eastAsia="zh-CN"/>
              </w:rPr>
            </w:pPr>
            <w:r>
              <w:rPr>
                <w:rFonts w:hint="eastAsia" w:ascii="仿宋" w:hAnsi="仿宋" w:eastAsia="仿宋" w:cs="仿宋"/>
                <w:color w:val="auto"/>
                <w:kern w:val="2"/>
                <w:sz w:val="24"/>
                <w:highlight w:val="none"/>
                <w:lang w:eastAsia="zh-CN"/>
              </w:rPr>
              <w:t>项目编号</w:t>
            </w:r>
          </w:p>
        </w:tc>
        <w:tc>
          <w:tcPr>
            <w:tcW w:w="7081" w:type="dxa"/>
            <w:tcBorders>
              <w:top w:val="single" w:color="auto" w:sz="4" w:space="0"/>
              <w:left w:val="single" w:color="auto" w:sz="4" w:space="0"/>
              <w:bottom w:val="single" w:color="auto" w:sz="4" w:space="0"/>
              <w:right w:val="single" w:color="auto" w:sz="4" w:space="0"/>
            </w:tcBorders>
            <w:vAlign w:val="center"/>
          </w:tcPr>
          <w:p w14:paraId="1E76BFD5">
            <w:pPr>
              <w:keepNext w:val="0"/>
              <w:keepLines w:val="0"/>
              <w:pageBreakBefore w:val="0"/>
              <w:kinsoku/>
              <w:wordWrap/>
              <w:overflowPunct/>
              <w:topLinePunct w:val="0"/>
              <w:bidi w:val="0"/>
              <w:snapToGrid/>
              <w:spacing w:after="0" w:line="360" w:lineRule="auto"/>
              <w:textAlignment w:val="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WSZC2026-C2-00466-ynqz-0006</w:t>
            </w:r>
          </w:p>
        </w:tc>
      </w:tr>
      <w:tr w14:paraId="0704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573C0B38">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5</w:t>
            </w:r>
          </w:p>
        </w:tc>
        <w:tc>
          <w:tcPr>
            <w:tcW w:w="1806" w:type="dxa"/>
            <w:tcBorders>
              <w:top w:val="single" w:color="auto" w:sz="4" w:space="0"/>
              <w:left w:val="single" w:color="auto" w:sz="4" w:space="0"/>
              <w:bottom w:val="single" w:color="auto" w:sz="4" w:space="0"/>
              <w:right w:val="single" w:color="auto" w:sz="4" w:space="0"/>
            </w:tcBorders>
            <w:vAlign w:val="center"/>
          </w:tcPr>
          <w:p w14:paraId="7D629BB0">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建设地点</w:t>
            </w:r>
          </w:p>
        </w:tc>
        <w:tc>
          <w:tcPr>
            <w:tcW w:w="7081" w:type="dxa"/>
            <w:tcBorders>
              <w:top w:val="single" w:color="auto" w:sz="4" w:space="0"/>
              <w:left w:val="single" w:color="auto" w:sz="4" w:space="0"/>
              <w:bottom w:val="single" w:color="auto" w:sz="4" w:space="0"/>
              <w:right w:val="single" w:color="auto" w:sz="4" w:space="0"/>
            </w:tcBorders>
            <w:vAlign w:val="center"/>
          </w:tcPr>
          <w:p w14:paraId="39E19621">
            <w:pPr>
              <w:keepNext w:val="0"/>
              <w:keepLines w:val="0"/>
              <w:pageBreakBefore w:val="0"/>
              <w:kinsoku/>
              <w:wordWrap/>
              <w:overflowPunct/>
              <w:topLinePunct w:val="0"/>
              <w:bidi w:val="0"/>
              <w:snapToGrid/>
              <w:spacing w:after="0" w:line="360" w:lineRule="auto"/>
              <w:ind w:left="1" w:firstLine="0" w:firstLineChars="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val="en-US" w:eastAsia="zh-CN"/>
              </w:rPr>
              <w:t>富宁县归朝镇旧寨村委会百贯小组</w:t>
            </w:r>
          </w:p>
        </w:tc>
      </w:tr>
      <w:tr w14:paraId="2B4F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670C350D">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6</w:t>
            </w:r>
          </w:p>
        </w:tc>
        <w:tc>
          <w:tcPr>
            <w:tcW w:w="1806" w:type="dxa"/>
            <w:tcBorders>
              <w:top w:val="single" w:color="auto" w:sz="4" w:space="0"/>
              <w:left w:val="single" w:color="auto" w:sz="4" w:space="0"/>
              <w:bottom w:val="single" w:color="auto" w:sz="4" w:space="0"/>
              <w:right w:val="single" w:color="auto" w:sz="4" w:space="0"/>
            </w:tcBorders>
            <w:vAlign w:val="center"/>
          </w:tcPr>
          <w:p w14:paraId="0FC2348C">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资金来源</w:t>
            </w:r>
          </w:p>
        </w:tc>
        <w:tc>
          <w:tcPr>
            <w:tcW w:w="7081" w:type="dxa"/>
            <w:tcBorders>
              <w:top w:val="single" w:color="auto" w:sz="4" w:space="0"/>
              <w:left w:val="single" w:color="auto" w:sz="4" w:space="0"/>
              <w:bottom w:val="single" w:color="auto" w:sz="4" w:space="0"/>
              <w:right w:val="single" w:color="auto" w:sz="4" w:space="0"/>
            </w:tcBorders>
            <w:vAlign w:val="center"/>
          </w:tcPr>
          <w:p w14:paraId="237984B5">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财政资金</w:t>
            </w:r>
          </w:p>
        </w:tc>
      </w:tr>
      <w:tr w14:paraId="77A72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485C738E">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7</w:t>
            </w:r>
          </w:p>
        </w:tc>
        <w:tc>
          <w:tcPr>
            <w:tcW w:w="1806" w:type="dxa"/>
            <w:tcBorders>
              <w:top w:val="single" w:color="auto" w:sz="4" w:space="0"/>
              <w:left w:val="single" w:color="auto" w:sz="4" w:space="0"/>
              <w:bottom w:val="single" w:color="auto" w:sz="4" w:space="0"/>
              <w:right w:val="single" w:color="auto" w:sz="4" w:space="0"/>
            </w:tcBorders>
            <w:vAlign w:val="center"/>
          </w:tcPr>
          <w:p w14:paraId="5D721ED8">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出资比例</w:t>
            </w:r>
          </w:p>
        </w:tc>
        <w:tc>
          <w:tcPr>
            <w:tcW w:w="7081" w:type="dxa"/>
            <w:tcBorders>
              <w:top w:val="single" w:color="auto" w:sz="4" w:space="0"/>
              <w:left w:val="single" w:color="auto" w:sz="4" w:space="0"/>
              <w:bottom w:val="single" w:color="auto" w:sz="4" w:space="0"/>
              <w:right w:val="single" w:color="auto" w:sz="4" w:space="0"/>
            </w:tcBorders>
            <w:vAlign w:val="center"/>
          </w:tcPr>
          <w:p w14:paraId="56550484">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100%</w:t>
            </w:r>
          </w:p>
        </w:tc>
      </w:tr>
      <w:tr w14:paraId="54D13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0E01E9C7">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8</w:t>
            </w:r>
          </w:p>
        </w:tc>
        <w:tc>
          <w:tcPr>
            <w:tcW w:w="1806" w:type="dxa"/>
            <w:tcBorders>
              <w:top w:val="single" w:color="auto" w:sz="4" w:space="0"/>
              <w:left w:val="single" w:color="auto" w:sz="4" w:space="0"/>
              <w:bottom w:val="single" w:color="auto" w:sz="4" w:space="0"/>
              <w:right w:val="single" w:color="auto" w:sz="4" w:space="0"/>
            </w:tcBorders>
            <w:vAlign w:val="center"/>
          </w:tcPr>
          <w:p w14:paraId="066B2108">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资金落实情况</w:t>
            </w:r>
          </w:p>
        </w:tc>
        <w:tc>
          <w:tcPr>
            <w:tcW w:w="7081" w:type="dxa"/>
            <w:tcBorders>
              <w:top w:val="single" w:color="auto" w:sz="4" w:space="0"/>
              <w:left w:val="single" w:color="auto" w:sz="4" w:space="0"/>
              <w:bottom w:val="single" w:color="auto" w:sz="4" w:space="0"/>
              <w:right w:val="single" w:color="auto" w:sz="4" w:space="0"/>
            </w:tcBorders>
            <w:vAlign w:val="center"/>
          </w:tcPr>
          <w:p w14:paraId="6061C26D">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已落实</w:t>
            </w:r>
          </w:p>
        </w:tc>
      </w:tr>
      <w:tr w14:paraId="2FDB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7839509A">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9</w:t>
            </w:r>
          </w:p>
        </w:tc>
        <w:tc>
          <w:tcPr>
            <w:tcW w:w="1806" w:type="dxa"/>
            <w:tcBorders>
              <w:top w:val="single" w:color="auto" w:sz="4" w:space="0"/>
              <w:left w:val="single" w:color="auto" w:sz="4" w:space="0"/>
              <w:bottom w:val="single" w:color="auto" w:sz="4" w:space="0"/>
              <w:right w:val="single" w:color="auto" w:sz="4" w:space="0"/>
            </w:tcBorders>
            <w:vAlign w:val="center"/>
          </w:tcPr>
          <w:p w14:paraId="0BEE0DFD">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磋商范围</w:t>
            </w:r>
          </w:p>
        </w:tc>
        <w:tc>
          <w:tcPr>
            <w:tcW w:w="7081" w:type="dxa"/>
            <w:tcBorders>
              <w:top w:val="single" w:color="auto" w:sz="4" w:space="0"/>
              <w:left w:val="single" w:color="auto" w:sz="4" w:space="0"/>
              <w:bottom w:val="single" w:color="auto" w:sz="4" w:space="0"/>
              <w:right w:val="single" w:color="auto" w:sz="4" w:space="0"/>
            </w:tcBorders>
            <w:vAlign w:val="center"/>
          </w:tcPr>
          <w:p w14:paraId="5D3E3820">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工程量清单、竞争性磋商文件及补遗全部范围。</w:t>
            </w:r>
          </w:p>
        </w:tc>
      </w:tr>
      <w:tr w14:paraId="7B18D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661" w:type="dxa"/>
            <w:tcBorders>
              <w:top w:val="single" w:color="auto" w:sz="4" w:space="0"/>
              <w:left w:val="single" w:color="auto" w:sz="4" w:space="0"/>
              <w:right w:val="single" w:color="auto" w:sz="4" w:space="0"/>
            </w:tcBorders>
            <w:vAlign w:val="center"/>
          </w:tcPr>
          <w:p w14:paraId="41455F67">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10</w:t>
            </w:r>
          </w:p>
        </w:tc>
        <w:tc>
          <w:tcPr>
            <w:tcW w:w="1806" w:type="dxa"/>
            <w:tcBorders>
              <w:top w:val="single" w:color="auto" w:sz="4" w:space="0"/>
              <w:left w:val="single" w:color="auto" w:sz="4" w:space="0"/>
              <w:right w:val="single" w:color="auto" w:sz="4" w:space="0"/>
            </w:tcBorders>
            <w:vAlign w:val="center"/>
          </w:tcPr>
          <w:p w14:paraId="4082F522">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承包方式</w:t>
            </w:r>
          </w:p>
        </w:tc>
        <w:tc>
          <w:tcPr>
            <w:tcW w:w="7081" w:type="dxa"/>
            <w:tcBorders>
              <w:top w:val="single" w:color="auto" w:sz="4" w:space="0"/>
              <w:left w:val="single" w:color="auto" w:sz="4" w:space="0"/>
              <w:right w:val="single" w:color="auto" w:sz="4" w:space="0"/>
            </w:tcBorders>
            <w:vAlign w:val="center"/>
          </w:tcPr>
          <w:p w14:paraId="299B47C2">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总承包（指合同约定范围内）</w:t>
            </w:r>
          </w:p>
        </w:tc>
      </w:tr>
      <w:tr w14:paraId="62F91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1DC89209">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11</w:t>
            </w:r>
          </w:p>
        </w:tc>
        <w:tc>
          <w:tcPr>
            <w:tcW w:w="1806" w:type="dxa"/>
            <w:tcBorders>
              <w:top w:val="single" w:color="auto" w:sz="4" w:space="0"/>
              <w:left w:val="single" w:color="auto" w:sz="4" w:space="0"/>
              <w:bottom w:val="single" w:color="auto" w:sz="4" w:space="0"/>
              <w:right w:val="single" w:color="auto" w:sz="4" w:space="0"/>
            </w:tcBorders>
            <w:vAlign w:val="center"/>
          </w:tcPr>
          <w:p w14:paraId="35230804">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default" w:ascii="仿宋" w:hAnsi="仿宋" w:eastAsia="仿宋" w:cs="仿宋"/>
                <w:color w:val="auto"/>
                <w:kern w:val="2"/>
                <w:sz w:val="24"/>
                <w:highlight w:val="none"/>
                <w:lang w:val="en-US" w:eastAsia="zh-CN"/>
              </w:rPr>
            </w:pPr>
            <w:r>
              <w:rPr>
                <w:rFonts w:hint="default" w:ascii="仿宋" w:hAnsi="仿宋" w:eastAsia="仿宋" w:cs="仿宋"/>
                <w:color w:val="auto"/>
                <w:kern w:val="2"/>
                <w:sz w:val="24"/>
                <w:highlight w:val="none"/>
                <w:lang w:val="en-US" w:eastAsia="zh-CN"/>
              </w:rPr>
              <w:t>合同履行期限</w:t>
            </w:r>
          </w:p>
        </w:tc>
        <w:tc>
          <w:tcPr>
            <w:tcW w:w="7081" w:type="dxa"/>
            <w:tcBorders>
              <w:top w:val="single" w:color="auto" w:sz="4" w:space="0"/>
              <w:left w:val="single" w:color="auto" w:sz="4" w:space="0"/>
              <w:bottom w:val="single" w:color="auto" w:sz="4" w:space="0"/>
              <w:right w:val="single" w:color="auto" w:sz="4" w:space="0"/>
            </w:tcBorders>
            <w:vAlign w:val="center"/>
          </w:tcPr>
          <w:p w14:paraId="2FCD6B8D">
            <w:pPr>
              <w:keepNext w:val="0"/>
              <w:keepLines w:val="0"/>
              <w:pageBreakBefore w:val="0"/>
              <w:kinsoku/>
              <w:wordWrap/>
              <w:overflowPunct/>
              <w:topLinePunct w:val="0"/>
              <w:bidi w:val="0"/>
              <w:snapToGrid/>
              <w:spacing w:after="0" w:line="360" w:lineRule="auto"/>
              <w:ind w:firstLine="0" w:firstLineChars="0"/>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120日历天（具体开工时间以合同约定时间为准）</w:t>
            </w:r>
          </w:p>
        </w:tc>
      </w:tr>
      <w:tr w14:paraId="0296B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5A964844">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12</w:t>
            </w:r>
          </w:p>
        </w:tc>
        <w:tc>
          <w:tcPr>
            <w:tcW w:w="1806" w:type="dxa"/>
            <w:tcBorders>
              <w:top w:val="single" w:color="auto" w:sz="4" w:space="0"/>
              <w:left w:val="single" w:color="auto" w:sz="4" w:space="0"/>
              <w:bottom w:val="single" w:color="auto" w:sz="4" w:space="0"/>
              <w:right w:val="single" w:color="auto" w:sz="4" w:space="0"/>
            </w:tcBorders>
            <w:vAlign w:val="center"/>
          </w:tcPr>
          <w:p w14:paraId="480C1609">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质量要求</w:t>
            </w:r>
          </w:p>
        </w:tc>
        <w:tc>
          <w:tcPr>
            <w:tcW w:w="7081" w:type="dxa"/>
            <w:tcBorders>
              <w:top w:val="single" w:color="auto" w:sz="4" w:space="0"/>
              <w:left w:val="single" w:color="auto" w:sz="4" w:space="0"/>
              <w:bottom w:val="single" w:color="auto" w:sz="4" w:space="0"/>
              <w:right w:val="single" w:color="auto" w:sz="4" w:space="0"/>
            </w:tcBorders>
            <w:vAlign w:val="center"/>
          </w:tcPr>
          <w:p w14:paraId="3071F114">
            <w:pPr>
              <w:pStyle w:val="21"/>
              <w:keepNext w:val="0"/>
              <w:keepLines w:val="0"/>
              <w:pageBreakBefore w:val="0"/>
              <w:kinsoku/>
              <w:wordWrap/>
              <w:overflowPunct/>
              <w:topLinePunct w:val="0"/>
              <w:bidi w:val="0"/>
              <w:snapToGrid/>
              <w:spacing w:after="0" w:line="360" w:lineRule="auto"/>
              <w:ind w:firstLine="0" w:firstLineChars="0"/>
              <w:textAlignment w:val="auto"/>
              <w:rPr>
                <w:rFonts w:hint="eastAsia" w:ascii="仿宋" w:hAnsi="仿宋" w:eastAsia="仿宋" w:cs="仿宋"/>
                <w:color w:val="auto"/>
                <w:highlight w:val="none"/>
                <w:lang w:eastAsia="zh-CN"/>
              </w:rPr>
            </w:pPr>
            <w:r>
              <w:rPr>
                <w:rFonts w:hint="eastAsia" w:ascii="仿宋" w:hAnsi="仿宋" w:eastAsia="仿宋" w:cs="仿宋"/>
                <w:color w:val="auto"/>
                <w:sz w:val="24"/>
                <w:highlight w:val="none"/>
              </w:rPr>
              <w:t>达到国家现行有关施工质量验收规范要求，并一次性验收合格。</w:t>
            </w:r>
          </w:p>
        </w:tc>
      </w:tr>
      <w:tr w14:paraId="3AF6F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468FBABC">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13</w:t>
            </w:r>
          </w:p>
        </w:tc>
        <w:tc>
          <w:tcPr>
            <w:tcW w:w="1806" w:type="dxa"/>
            <w:tcBorders>
              <w:top w:val="single" w:color="auto" w:sz="4" w:space="0"/>
              <w:left w:val="single" w:color="auto" w:sz="4" w:space="0"/>
              <w:bottom w:val="single" w:color="auto" w:sz="4" w:space="0"/>
              <w:right w:val="single" w:color="auto" w:sz="4" w:space="0"/>
            </w:tcBorders>
            <w:vAlign w:val="center"/>
          </w:tcPr>
          <w:p w14:paraId="4BE8F71B">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标段划分</w:t>
            </w:r>
          </w:p>
        </w:tc>
        <w:tc>
          <w:tcPr>
            <w:tcW w:w="7081" w:type="dxa"/>
            <w:tcBorders>
              <w:top w:val="single" w:color="auto" w:sz="4" w:space="0"/>
              <w:left w:val="single" w:color="auto" w:sz="4" w:space="0"/>
              <w:bottom w:val="single" w:color="auto" w:sz="4" w:space="0"/>
              <w:right w:val="single" w:color="auto" w:sz="4" w:space="0"/>
            </w:tcBorders>
            <w:vAlign w:val="center"/>
          </w:tcPr>
          <w:p w14:paraId="7D9CBE15">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 w:val="24"/>
                <w:highlight w:val="none"/>
              </w:rPr>
              <w:t>本次</w:t>
            </w:r>
            <w:r>
              <w:rPr>
                <w:rFonts w:hint="eastAsia" w:ascii="仿宋" w:hAnsi="仿宋" w:eastAsia="仿宋" w:cs="仿宋"/>
                <w:color w:val="auto"/>
                <w:sz w:val="24"/>
                <w:highlight w:val="none"/>
                <w:lang w:eastAsia="zh-CN"/>
              </w:rPr>
              <w:t>磋商不划分标段。</w:t>
            </w:r>
          </w:p>
        </w:tc>
      </w:tr>
      <w:tr w14:paraId="2621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1FC1467B">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14</w:t>
            </w:r>
          </w:p>
        </w:tc>
        <w:tc>
          <w:tcPr>
            <w:tcW w:w="1806" w:type="dxa"/>
            <w:tcBorders>
              <w:top w:val="single" w:color="auto" w:sz="4" w:space="0"/>
              <w:left w:val="single" w:color="auto" w:sz="4" w:space="0"/>
              <w:bottom w:val="single" w:color="auto" w:sz="4" w:space="0"/>
              <w:right w:val="single" w:color="auto" w:sz="4" w:space="0"/>
            </w:tcBorders>
            <w:vAlign w:val="center"/>
          </w:tcPr>
          <w:p w14:paraId="76B34A0D">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供应商</w:t>
            </w:r>
          </w:p>
          <w:p w14:paraId="7CD16B61">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资格要求</w:t>
            </w:r>
          </w:p>
        </w:tc>
        <w:tc>
          <w:tcPr>
            <w:tcW w:w="7081" w:type="dxa"/>
            <w:tcBorders>
              <w:top w:val="single" w:color="auto" w:sz="4" w:space="0"/>
              <w:left w:val="single" w:color="auto" w:sz="4" w:space="0"/>
              <w:bottom w:val="single" w:color="auto" w:sz="4" w:space="0"/>
              <w:right w:val="single" w:color="auto" w:sz="4" w:space="0"/>
            </w:tcBorders>
            <w:vAlign w:val="center"/>
          </w:tcPr>
          <w:p w14:paraId="378F01FC">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1.营业执照：具有独立承担民事责任的能力，提供自然人有效身份证或法人或者其他组织有效的营业执照等证明文件。</w:t>
            </w:r>
          </w:p>
          <w:p w14:paraId="575DC773">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2.资质要求：磋商申请人须具备市政公用工程施工总承包叁级及以上资质，并在人员、设备、资金等方面具备相应的施工能力；且具备有效的安全生产许可证。</w:t>
            </w:r>
          </w:p>
          <w:p w14:paraId="5A3402FC">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财务要求：财务状况良好，有足够的财务能力完成本项目，提供2023年至今任意一年经审计的财务报表及审计报告。包括资产负债表、现金流量表、利润表和财务审计报告的扫描件（新成立的公司根据实际情况提供）。</w:t>
            </w:r>
          </w:p>
          <w:p w14:paraId="10C2997A">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4.项目经理要求：</w:t>
            </w:r>
          </w:p>
          <w:p w14:paraId="5A0F6D3C">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（1）拟派项目经理必须已在申请人单位注册并具备市政公用工程专业贰级及以上注册建造师资格证书且具备中级及以上职称和有效的安全生产考核合格证，且不能有在建（待建）工程。</w:t>
            </w:r>
          </w:p>
          <w:p w14:paraId="222AE834">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（2）项目经理应附身份证、建造师注册证、职称证、安全生产考核合格证（安全生产考核合格证必须证企相符）、社保证明（若是新成立的公司，根据实际情况提供，并附相关说明）等相关证明资料。</w:t>
            </w:r>
          </w:p>
          <w:p w14:paraId="0169B28B">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5.技术负责人要求：具备中级及以上职称、身份证、社保证明（若是新成立的公司，根据实际情况提供，并附相关说明）等，在今后实施过程中不允许作任何更换，并不得兼任其他项目的管理人员。</w:t>
            </w:r>
          </w:p>
          <w:p w14:paraId="3CF2BFEE">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6.信誉要求：</w:t>
            </w:r>
          </w:p>
          <w:p w14:paraId="07A3E037">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（1）供应商未被列入“信用中国 ”网站（www.creditchina.gov.cn）重大税收违法失信主体、“ 中国执行信息公开网 ”（http://zxgk.court.gov.cn/shixin/）失信被执行人、“ 中国政府采购网 ”（www.ccgp.gov.cn）政府采购严重违法失信行为信息记录名单（在一定期限内被禁止参加政府采购活动但期限届满的除外）。</w:t>
            </w:r>
          </w:p>
          <w:p w14:paraId="270C67A7">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 近三年内无拖欠农民工工资行为。</w:t>
            </w:r>
          </w:p>
          <w:p w14:paraId="62498143">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注：单位负责人为同一人或者存在直接控股、管理关系的不同供应商，不得参加同一合同项下的政府采购活动。</w:t>
            </w:r>
          </w:p>
          <w:p w14:paraId="7897D70A">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7.其他要求：</w:t>
            </w:r>
          </w:p>
          <w:p w14:paraId="11F44B28">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拟派主要人员：施工员、质量员、安全员、标准员、劳务员、材料员、机械员、资料员。在招投标阶段、施工阶段未经采购人同意不得随意更换，应提供职业培训合格证书、身份证、社保证明材料（若是新成立的公司，根据实际情况提供，并附相关说明），如在报名至开标结束过程中发现提供的相关证明弄虚作假，取消中标资格。</w:t>
            </w:r>
          </w:p>
          <w:p w14:paraId="13F282DA">
            <w:pPr>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8.磋商范围：工程量清单、竞争性磋商文件及补遗全部范围。</w:t>
            </w:r>
          </w:p>
        </w:tc>
      </w:tr>
      <w:tr w14:paraId="11E7D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4F8421DC">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15</w:t>
            </w:r>
          </w:p>
        </w:tc>
        <w:tc>
          <w:tcPr>
            <w:tcW w:w="1806" w:type="dxa"/>
            <w:tcBorders>
              <w:top w:val="single" w:color="auto" w:sz="4" w:space="0"/>
              <w:left w:val="single" w:color="auto" w:sz="4" w:space="0"/>
              <w:bottom w:val="single" w:color="auto" w:sz="4" w:space="0"/>
              <w:right w:val="single" w:color="auto" w:sz="4" w:space="0"/>
            </w:tcBorders>
            <w:vAlign w:val="center"/>
          </w:tcPr>
          <w:p w14:paraId="2390BD7E">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是否接受联合体</w:t>
            </w:r>
          </w:p>
        </w:tc>
        <w:tc>
          <w:tcPr>
            <w:tcW w:w="7081" w:type="dxa"/>
            <w:tcBorders>
              <w:top w:val="single" w:color="auto" w:sz="4" w:space="0"/>
              <w:left w:val="single" w:color="auto" w:sz="4" w:space="0"/>
              <w:bottom w:val="single" w:color="auto" w:sz="4" w:space="0"/>
              <w:right w:val="single" w:color="auto" w:sz="4" w:space="0"/>
            </w:tcBorders>
            <w:vAlign w:val="center"/>
          </w:tcPr>
          <w:p w14:paraId="299C4C9A">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不接受</w:t>
            </w:r>
          </w:p>
        </w:tc>
      </w:tr>
      <w:tr w14:paraId="15812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668A409C">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16</w:t>
            </w:r>
          </w:p>
        </w:tc>
        <w:tc>
          <w:tcPr>
            <w:tcW w:w="1806" w:type="dxa"/>
            <w:tcBorders>
              <w:top w:val="single" w:color="auto" w:sz="4" w:space="0"/>
              <w:left w:val="single" w:color="auto" w:sz="4" w:space="0"/>
              <w:bottom w:val="single" w:color="auto" w:sz="4" w:space="0"/>
              <w:right w:val="single" w:color="auto" w:sz="4" w:space="0"/>
            </w:tcBorders>
            <w:vAlign w:val="center"/>
          </w:tcPr>
          <w:p w14:paraId="5FB2124C">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踏勘现场</w:t>
            </w:r>
          </w:p>
        </w:tc>
        <w:tc>
          <w:tcPr>
            <w:tcW w:w="7081" w:type="dxa"/>
            <w:tcBorders>
              <w:top w:val="single" w:color="auto" w:sz="4" w:space="0"/>
              <w:left w:val="single" w:color="auto" w:sz="4" w:space="0"/>
              <w:bottom w:val="single" w:color="auto" w:sz="4" w:space="0"/>
              <w:right w:val="single" w:color="auto" w:sz="4" w:space="0"/>
            </w:tcBorders>
            <w:vAlign w:val="center"/>
          </w:tcPr>
          <w:p w14:paraId="5439145C">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不组织，</w:t>
            </w:r>
            <w:r>
              <w:rPr>
                <w:rFonts w:hint="eastAsia" w:ascii="仿宋" w:hAnsi="仿宋" w:eastAsia="仿宋" w:cs="仿宋"/>
                <w:color w:val="auto"/>
                <w:sz w:val="24"/>
                <w:highlight w:val="none"/>
                <w:lang w:eastAsia="zh-CN"/>
              </w:rPr>
              <w:t>有需要的供应商可</w:t>
            </w:r>
            <w:r>
              <w:rPr>
                <w:rFonts w:hint="eastAsia" w:ascii="仿宋" w:hAnsi="仿宋" w:eastAsia="仿宋" w:cs="仿宋"/>
                <w:color w:val="auto"/>
                <w:sz w:val="24"/>
                <w:highlight w:val="none"/>
              </w:rPr>
              <w:t>自行踏勘；</w:t>
            </w:r>
          </w:p>
        </w:tc>
      </w:tr>
      <w:tr w14:paraId="61894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4AE44204">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17</w:t>
            </w:r>
          </w:p>
        </w:tc>
        <w:tc>
          <w:tcPr>
            <w:tcW w:w="1806" w:type="dxa"/>
            <w:tcBorders>
              <w:top w:val="single" w:color="auto" w:sz="4" w:space="0"/>
              <w:left w:val="single" w:color="auto" w:sz="4" w:space="0"/>
              <w:bottom w:val="single" w:color="auto" w:sz="4" w:space="0"/>
              <w:right w:val="single" w:color="auto" w:sz="4" w:space="0"/>
            </w:tcBorders>
            <w:vAlign w:val="center"/>
          </w:tcPr>
          <w:p w14:paraId="2A6D3941">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磋商预备会</w:t>
            </w:r>
          </w:p>
        </w:tc>
        <w:tc>
          <w:tcPr>
            <w:tcW w:w="7081" w:type="dxa"/>
            <w:tcBorders>
              <w:top w:val="single" w:color="auto" w:sz="4" w:space="0"/>
              <w:left w:val="single" w:color="auto" w:sz="4" w:space="0"/>
              <w:bottom w:val="single" w:color="auto" w:sz="4" w:space="0"/>
              <w:right w:val="single" w:color="auto" w:sz="4" w:space="0"/>
            </w:tcBorders>
            <w:vAlign w:val="center"/>
          </w:tcPr>
          <w:p w14:paraId="346B9C12">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不召开，如有疑问请各磋商供应商在磋商须知前附表规定的时间前以书面形式提出。采购人以书面答疑方式回复所有供应商。</w:t>
            </w:r>
          </w:p>
        </w:tc>
      </w:tr>
      <w:tr w14:paraId="6045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26A1358F">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18</w:t>
            </w:r>
          </w:p>
        </w:tc>
        <w:tc>
          <w:tcPr>
            <w:tcW w:w="1806" w:type="dxa"/>
            <w:tcBorders>
              <w:top w:val="single" w:color="auto" w:sz="4" w:space="0"/>
              <w:left w:val="single" w:color="auto" w:sz="4" w:space="0"/>
              <w:bottom w:val="single" w:color="auto" w:sz="4" w:space="0"/>
              <w:right w:val="single" w:color="auto" w:sz="4" w:space="0"/>
            </w:tcBorders>
            <w:vAlign w:val="center"/>
          </w:tcPr>
          <w:p w14:paraId="7937530C">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分包</w:t>
            </w:r>
          </w:p>
        </w:tc>
        <w:tc>
          <w:tcPr>
            <w:tcW w:w="7081" w:type="dxa"/>
            <w:tcBorders>
              <w:top w:val="single" w:color="auto" w:sz="4" w:space="0"/>
              <w:left w:val="single" w:color="auto" w:sz="4" w:space="0"/>
              <w:bottom w:val="single" w:color="auto" w:sz="4" w:space="0"/>
              <w:right w:val="single" w:color="auto" w:sz="4" w:space="0"/>
            </w:tcBorders>
            <w:vAlign w:val="center"/>
          </w:tcPr>
          <w:p w14:paraId="3B5AD93C">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tc>
      </w:tr>
      <w:tr w14:paraId="66604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46CC2D7A">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19</w:t>
            </w:r>
          </w:p>
        </w:tc>
        <w:tc>
          <w:tcPr>
            <w:tcW w:w="1806" w:type="dxa"/>
            <w:tcBorders>
              <w:top w:val="single" w:color="auto" w:sz="4" w:space="0"/>
              <w:left w:val="single" w:color="auto" w:sz="4" w:space="0"/>
              <w:bottom w:val="single" w:color="auto" w:sz="4" w:space="0"/>
              <w:right w:val="single" w:color="auto" w:sz="4" w:space="0"/>
            </w:tcBorders>
            <w:vAlign w:val="center"/>
          </w:tcPr>
          <w:p w14:paraId="3B3ADA05">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偏离</w:t>
            </w:r>
          </w:p>
        </w:tc>
        <w:tc>
          <w:tcPr>
            <w:tcW w:w="7081" w:type="dxa"/>
            <w:tcBorders>
              <w:top w:val="single" w:color="auto" w:sz="4" w:space="0"/>
              <w:left w:val="single" w:color="auto" w:sz="4" w:space="0"/>
              <w:bottom w:val="single" w:color="auto" w:sz="4" w:space="0"/>
              <w:right w:val="single" w:color="auto" w:sz="4" w:space="0"/>
            </w:tcBorders>
            <w:vAlign w:val="center"/>
          </w:tcPr>
          <w:p w14:paraId="14226CED">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允许，磋商供应商可在磋商文件要求的条件上，</w:t>
            </w:r>
            <w:r>
              <w:rPr>
                <w:rFonts w:hint="eastAsia" w:ascii="仿宋" w:hAnsi="仿宋" w:eastAsia="仿宋" w:cs="仿宋"/>
                <w:color w:val="auto"/>
                <w:sz w:val="24"/>
                <w:highlight w:val="none"/>
                <w:lang w:eastAsia="zh-CN"/>
              </w:rPr>
              <w:t>做</w:t>
            </w:r>
            <w:r>
              <w:rPr>
                <w:rFonts w:hint="eastAsia" w:ascii="仿宋" w:hAnsi="仿宋" w:eastAsia="仿宋" w:cs="仿宋"/>
                <w:color w:val="auto"/>
                <w:sz w:val="24"/>
                <w:highlight w:val="none"/>
              </w:rPr>
              <w:t>出正偏离的承诺（如工期提前、质量标准提高，处罚额度增大等）</w:t>
            </w:r>
          </w:p>
        </w:tc>
      </w:tr>
      <w:tr w14:paraId="6728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6"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4BF58CBC">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20</w:t>
            </w:r>
          </w:p>
        </w:tc>
        <w:tc>
          <w:tcPr>
            <w:tcW w:w="1806" w:type="dxa"/>
            <w:tcBorders>
              <w:top w:val="single" w:color="auto" w:sz="4" w:space="0"/>
              <w:left w:val="single" w:color="auto" w:sz="4" w:space="0"/>
              <w:bottom w:val="single" w:color="auto" w:sz="4" w:space="0"/>
              <w:right w:val="single" w:color="auto" w:sz="4" w:space="0"/>
            </w:tcBorders>
            <w:vAlign w:val="center"/>
          </w:tcPr>
          <w:p w14:paraId="16F2BF42">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构成磋商文件的其他材料</w:t>
            </w:r>
          </w:p>
        </w:tc>
        <w:tc>
          <w:tcPr>
            <w:tcW w:w="7081" w:type="dxa"/>
            <w:tcBorders>
              <w:top w:val="single" w:color="auto" w:sz="4" w:space="0"/>
              <w:left w:val="single" w:color="auto" w:sz="4" w:space="0"/>
              <w:bottom w:val="single" w:color="auto" w:sz="4" w:space="0"/>
              <w:right w:val="single" w:color="auto" w:sz="4" w:space="0"/>
            </w:tcBorders>
            <w:vAlign w:val="center"/>
          </w:tcPr>
          <w:p w14:paraId="6A2882E6">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采购单位以书面形式发出的答疑书、补遗书或通知等。</w:t>
            </w:r>
          </w:p>
        </w:tc>
      </w:tr>
      <w:tr w14:paraId="3CC05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056A7D7D">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21</w:t>
            </w:r>
          </w:p>
        </w:tc>
        <w:tc>
          <w:tcPr>
            <w:tcW w:w="1806" w:type="dxa"/>
            <w:tcBorders>
              <w:top w:val="single" w:color="auto" w:sz="4" w:space="0"/>
              <w:left w:val="single" w:color="auto" w:sz="4" w:space="0"/>
              <w:bottom w:val="single" w:color="auto" w:sz="4" w:space="0"/>
              <w:right w:val="single" w:color="auto" w:sz="4" w:space="0"/>
            </w:tcBorders>
            <w:vAlign w:val="center"/>
          </w:tcPr>
          <w:p w14:paraId="352808DF">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磋商供应商要求澄清磋商文件的截止时间</w:t>
            </w:r>
          </w:p>
        </w:tc>
        <w:tc>
          <w:tcPr>
            <w:tcW w:w="7081" w:type="dxa"/>
            <w:tcBorders>
              <w:top w:val="single" w:color="auto" w:sz="4" w:space="0"/>
              <w:left w:val="single" w:color="auto" w:sz="4" w:space="0"/>
              <w:bottom w:val="single" w:color="auto" w:sz="4" w:space="0"/>
              <w:right w:val="single" w:color="auto" w:sz="4" w:space="0"/>
            </w:tcBorders>
            <w:vAlign w:val="center"/>
          </w:tcPr>
          <w:p w14:paraId="7C0AC111">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澄清或者修改的内容可能影响</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编制的，采购人应当在</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递交截止时间至少</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日前，以</w:t>
            </w:r>
            <w:r>
              <w:rPr>
                <w:rFonts w:hint="eastAsia" w:ascii="仿宋" w:hAnsi="仿宋" w:eastAsia="仿宋" w:cs="仿宋"/>
                <w:color w:val="auto"/>
                <w:sz w:val="24"/>
                <w:highlight w:val="none"/>
                <w:lang w:val="en-US" w:eastAsia="zh-CN"/>
              </w:rPr>
              <w:t>网络</w:t>
            </w:r>
            <w:r>
              <w:rPr>
                <w:rFonts w:hint="eastAsia" w:ascii="仿宋" w:hAnsi="仿宋" w:eastAsia="仿宋" w:cs="仿宋"/>
                <w:color w:val="auto"/>
                <w:sz w:val="24"/>
                <w:highlight w:val="none"/>
              </w:rPr>
              <w:t>形式通知所有获取</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；不足</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日的，采购人应当顺延提交</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的截止时间</w:t>
            </w:r>
            <w:r>
              <w:rPr>
                <w:rFonts w:hint="eastAsia" w:ascii="仿宋" w:hAnsi="仿宋" w:eastAsia="仿宋" w:cs="仿宋"/>
                <w:color w:val="auto"/>
                <w:sz w:val="24"/>
                <w:highlight w:val="none"/>
                <w:lang w:val="zh-CN"/>
              </w:rPr>
              <w:t>，以保证</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lang w:val="zh-CN"/>
              </w:rPr>
              <w:t>有合理的时间修编</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lang w:val="zh-CN"/>
              </w:rPr>
              <w:t>。</w:t>
            </w:r>
          </w:p>
          <w:p w14:paraId="77FE9565">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磋商文件的澄清、修改和答疑等内容均应以</w:t>
            </w:r>
            <w:r>
              <w:rPr>
                <w:rFonts w:hint="eastAsia" w:ascii="仿宋" w:hAnsi="仿宋" w:eastAsia="仿宋" w:cs="仿宋"/>
                <w:color w:val="auto"/>
                <w:sz w:val="24"/>
                <w:highlight w:val="none"/>
                <w:lang w:val="en-US" w:eastAsia="zh-CN"/>
              </w:rPr>
              <w:t>网络</w:t>
            </w:r>
            <w:r>
              <w:rPr>
                <w:rFonts w:hint="eastAsia" w:ascii="仿宋" w:hAnsi="仿宋" w:eastAsia="仿宋" w:cs="仿宋"/>
                <w:color w:val="auto"/>
                <w:sz w:val="24"/>
                <w:highlight w:val="none"/>
                <w:lang w:val="zh-CN"/>
              </w:rPr>
              <w:t>形式明确的内容为准，并作为磋商文件的组成部分，</w:t>
            </w:r>
            <w:r>
              <w:rPr>
                <w:rFonts w:hint="eastAsia" w:ascii="仿宋" w:hAnsi="仿宋" w:eastAsia="仿宋" w:cs="仿宋"/>
                <w:color w:val="auto"/>
                <w:sz w:val="24"/>
                <w:highlight w:val="none"/>
              </w:rPr>
              <w:t>采购</w:t>
            </w:r>
            <w:r>
              <w:rPr>
                <w:rFonts w:hint="eastAsia" w:ascii="仿宋" w:hAnsi="仿宋" w:eastAsia="仿宋" w:cs="仿宋"/>
                <w:color w:val="auto"/>
                <w:sz w:val="24"/>
                <w:highlight w:val="none"/>
                <w:lang w:val="zh-CN"/>
              </w:rPr>
              <w:t>人对本磋商文件的修改、澄清和答疑等内容与磋商文件具有同等法律效应。</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lang w:val="zh-CN"/>
              </w:rPr>
              <w:t>在收到澄清、修改和答疑后</w:t>
            </w:r>
            <w:r>
              <w:rPr>
                <w:rFonts w:hint="eastAsia" w:ascii="仿宋" w:hAnsi="仿宋" w:eastAsia="仿宋" w:cs="仿宋"/>
                <w:color w:val="auto"/>
                <w:sz w:val="24"/>
                <w:highlight w:val="none"/>
                <w:lang w:val="en-US" w:eastAsia="zh-CN"/>
              </w:rPr>
              <w:t>自行登录“政采云”</w:t>
            </w:r>
            <w:r>
              <w:rPr>
                <w:rFonts w:hint="eastAsia" w:ascii="仿宋" w:hAnsi="仿宋" w:eastAsia="仿宋" w:cs="仿宋"/>
                <w:color w:val="auto"/>
                <w:sz w:val="24"/>
                <w:highlight w:val="none"/>
              </w:rPr>
              <w:t>电子交易平台</w:t>
            </w:r>
            <w:r>
              <w:rPr>
                <w:rFonts w:hint="eastAsia" w:ascii="仿宋" w:hAnsi="仿宋" w:eastAsia="仿宋" w:cs="仿宋"/>
                <w:color w:val="auto"/>
                <w:sz w:val="24"/>
                <w:highlight w:val="none"/>
                <w:lang w:val="en-US" w:eastAsia="zh-CN"/>
              </w:rPr>
              <w:t>收取澄清、修改和答疑内容，无须回复。</w:t>
            </w:r>
          </w:p>
        </w:tc>
      </w:tr>
      <w:tr w14:paraId="61B0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4E7CDDC6">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22</w:t>
            </w:r>
          </w:p>
        </w:tc>
        <w:tc>
          <w:tcPr>
            <w:tcW w:w="1806" w:type="dxa"/>
            <w:tcBorders>
              <w:top w:val="single" w:color="auto" w:sz="4" w:space="0"/>
              <w:left w:val="single" w:color="auto" w:sz="4" w:space="0"/>
              <w:bottom w:val="single" w:color="auto" w:sz="4" w:space="0"/>
              <w:right w:val="single" w:color="auto" w:sz="4" w:space="0"/>
            </w:tcBorders>
            <w:vAlign w:val="center"/>
          </w:tcPr>
          <w:p w14:paraId="2C889C15">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磋商供应商确认收到磋商文件澄清的时间</w:t>
            </w:r>
          </w:p>
        </w:tc>
        <w:tc>
          <w:tcPr>
            <w:tcW w:w="7081" w:type="dxa"/>
            <w:tcBorders>
              <w:top w:val="single" w:color="auto" w:sz="4" w:space="0"/>
              <w:left w:val="single" w:color="auto" w:sz="4" w:space="0"/>
              <w:bottom w:val="single" w:color="auto" w:sz="4" w:space="0"/>
              <w:right w:val="single" w:color="auto" w:sz="4" w:space="0"/>
            </w:tcBorders>
            <w:vAlign w:val="center"/>
          </w:tcPr>
          <w:p w14:paraId="28CD97D4">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收到24</w:t>
            </w:r>
            <w:r>
              <w:rPr>
                <w:rFonts w:hint="eastAsia" w:ascii="仿宋" w:hAnsi="仿宋" w:eastAsia="仿宋" w:cs="仿宋"/>
                <w:color w:val="auto"/>
                <w:sz w:val="24"/>
                <w:highlight w:val="none"/>
                <w:lang w:eastAsia="zh-CN"/>
              </w:rPr>
              <w:t>小时</w:t>
            </w:r>
            <w:r>
              <w:rPr>
                <w:rFonts w:hint="eastAsia" w:ascii="仿宋" w:hAnsi="仿宋" w:eastAsia="仿宋" w:cs="仿宋"/>
                <w:color w:val="auto"/>
                <w:sz w:val="24"/>
                <w:highlight w:val="none"/>
              </w:rPr>
              <w:t>以内确认</w:t>
            </w:r>
          </w:p>
        </w:tc>
      </w:tr>
      <w:tr w14:paraId="615E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306210C4">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23</w:t>
            </w:r>
          </w:p>
        </w:tc>
        <w:tc>
          <w:tcPr>
            <w:tcW w:w="1806" w:type="dxa"/>
            <w:tcBorders>
              <w:top w:val="single" w:color="auto" w:sz="4" w:space="0"/>
              <w:left w:val="single" w:color="auto" w:sz="4" w:space="0"/>
              <w:bottom w:val="single" w:color="auto" w:sz="4" w:space="0"/>
              <w:right w:val="single" w:color="auto" w:sz="4" w:space="0"/>
            </w:tcBorders>
            <w:vAlign w:val="center"/>
          </w:tcPr>
          <w:p w14:paraId="7BAA16AA">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磋商供应商确认收到磋商文件修改的时间</w:t>
            </w:r>
          </w:p>
        </w:tc>
        <w:tc>
          <w:tcPr>
            <w:tcW w:w="7081" w:type="dxa"/>
            <w:tcBorders>
              <w:top w:val="single" w:color="auto" w:sz="4" w:space="0"/>
              <w:left w:val="single" w:color="auto" w:sz="4" w:space="0"/>
              <w:bottom w:val="single" w:color="auto" w:sz="4" w:space="0"/>
              <w:right w:val="single" w:color="auto" w:sz="4" w:space="0"/>
            </w:tcBorders>
            <w:vAlign w:val="center"/>
          </w:tcPr>
          <w:p w14:paraId="2300B136">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收到24</w:t>
            </w:r>
            <w:r>
              <w:rPr>
                <w:rFonts w:hint="eastAsia" w:ascii="仿宋" w:hAnsi="仿宋" w:eastAsia="仿宋" w:cs="仿宋"/>
                <w:color w:val="auto"/>
                <w:sz w:val="24"/>
                <w:highlight w:val="none"/>
                <w:lang w:eastAsia="zh-CN"/>
              </w:rPr>
              <w:t>小时</w:t>
            </w:r>
            <w:r>
              <w:rPr>
                <w:rFonts w:hint="eastAsia" w:ascii="仿宋" w:hAnsi="仿宋" w:eastAsia="仿宋" w:cs="仿宋"/>
                <w:color w:val="auto"/>
                <w:sz w:val="24"/>
                <w:highlight w:val="none"/>
              </w:rPr>
              <w:t>以内确认</w:t>
            </w:r>
          </w:p>
        </w:tc>
      </w:tr>
      <w:tr w14:paraId="350F3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7257BE5E">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24</w:t>
            </w:r>
          </w:p>
        </w:tc>
        <w:tc>
          <w:tcPr>
            <w:tcW w:w="1806" w:type="dxa"/>
            <w:tcBorders>
              <w:top w:val="single" w:color="auto" w:sz="4" w:space="0"/>
              <w:left w:val="single" w:color="auto" w:sz="4" w:space="0"/>
              <w:bottom w:val="single" w:color="auto" w:sz="4" w:space="0"/>
              <w:right w:val="single" w:color="auto" w:sz="4" w:space="0"/>
            </w:tcBorders>
            <w:vAlign w:val="center"/>
          </w:tcPr>
          <w:p w14:paraId="2CB68D6E">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计价方式</w:t>
            </w:r>
          </w:p>
        </w:tc>
        <w:tc>
          <w:tcPr>
            <w:tcW w:w="7081" w:type="dxa"/>
            <w:tcBorders>
              <w:top w:val="single" w:color="auto" w:sz="4" w:space="0"/>
              <w:left w:val="single" w:color="auto" w:sz="4" w:space="0"/>
              <w:bottom w:val="single" w:color="auto" w:sz="4" w:space="0"/>
              <w:right w:val="single" w:color="auto" w:sz="4" w:space="0"/>
            </w:tcBorders>
            <w:vAlign w:val="center"/>
          </w:tcPr>
          <w:p w14:paraId="2C2FEA02">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1、《建设工程工程量清单计价规范》（GB</w:t>
            </w:r>
            <w:r>
              <w:rPr>
                <w:rFonts w:hint="eastAsia" w:ascii="仿宋" w:hAnsi="仿宋" w:eastAsia="仿宋" w:cs="仿宋"/>
                <w:color w:val="auto"/>
                <w:sz w:val="24"/>
                <w:highlight w:val="none"/>
                <w:lang w:val="en-US" w:eastAsia="zh-CN"/>
              </w:rPr>
              <w:t xml:space="preserve">/T </w:t>
            </w:r>
            <w:r>
              <w:rPr>
                <w:rFonts w:hint="eastAsia" w:ascii="仿宋" w:hAnsi="仿宋" w:eastAsia="仿宋" w:cs="仿宋"/>
                <w:color w:val="auto"/>
                <w:sz w:val="24"/>
                <w:highlight w:val="none"/>
                <w:lang w:eastAsia="zh-CN"/>
              </w:rPr>
              <w:t>50500—20</w:t>
            </w:r>
            <w:r>
              <w:rPr>
                <w:rFonts w:hint="eastAsia" w:ascii="仿宋" w:hAnsi="仿宋" w:eastAsia="仿宋" w:cs="仿宋"/>
                <w:color w:val="auto"/>
                <w:sz w:val="24"/>
                <w:highlight w:val="none"/>
                <w:lang w:val="en-US" w:eastAsia="zh-CN"/>
              </w:rPr>
              <w:t>24</w:t>
            </w:r>
            <w:r>
              <w:rPr>
                <w:rFonts w:hint="eastAsia" w:ascii="仿宋" w:hAnsi="仿宋" w:eastAsia="仿宋" w:cs="仿宋"/>
                <w:color w:val="auto"/>
                <w:sz w:val="24"/>
                <w:highlight w:val="none"/>
                <w:lang w:eastAsia="zh-CN"/>
              </w:rPr>
              <w:t>）；</w:t>
            </w:r>
          </w:p>
          <w:p w14:paraId="10AF0D09">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房屋建筑与装饰工程工程量计算标准</w:t>
            </w:r>
            <w:r>
              <w:rPr>
                <w:rFonts w:hint="eastAsia" w:ascii="仿宋" w:hAnsi="仿宋" w:eastAsia="仿宋" w:cs="仿宋"/>
                <w:color w:val="auto"/>
                <w:sz w:val="24"/>
                <w:highlight w:val="none"/>
                <w:lang w:eastAsia="zh-CN"/>
              </w:rPr>
              <w:t>》（GB</w:t>
            </w:r>
            <w:r>
              <w:rPr>
                <w:rFonts w:hint="eastAsia" w:ascii="仿宋" w:hAnsi="仿宋" w:eastAsia="仿宋" w:cs="仿宋"/>
                <w:color w:val="auto"/>
                <w:sz w:val="24"/>
                <w:highlight w:val="none"/>
                <w:lang w:val="en-US" w:eastAsia="zh-CN"/>
              </w:rPr>
              <w:t xml:space="preserve">/T </w:t>
            </w:r>
            <w:r>
              <w:rPr>
                <w:rFonts w:hint="eastAsia" w:ascii="仿宋" w:hAnsi="仿宋" w:eastAsia="仿宋" w:cs="仿宋"/>
                <w:color w:val="auto"/>
                <w:sz w:val="24"/>
                <w:highlight w:val="none"/>
                <w:lang w:eastAsia="zh-CN"/>
              </w:rPr>
              <w:t>50</w:t>
            </w:r>
            <w:r>
              <w:rPr>
                <w:rFonts w:hint="eastAsia" w:ascii="仿宋" w:hAnsi="仿宋" w:eastAsia="仿宋" w:cs="仿宋"/>
                <w:color w:val="auto"/>
                <w:sz w:val="24"/>
                <w:highlight w:val="none"/>
                <w:lang w:val="en-US" w:eastAsia="zh-CN"/>
              </w:rPr>
              <w:t>854</w:t>
            </w:r>
            <w:r>
              <w:rPr>
                <w:rFonts w:hint="eastAsia" w:ascii="仿宋" w:hAnsi="仿宋" w:eastAsia="仿宋" w:cs="仿宋"/>
                <w:color w:val="auto"/>
                <w:sz w:val="24"/>
                <w:highlight w:val="none"/>
                <w:lang w:eastAsia="zh-CN"/>
              </w:rPr>
              <w:t>—20</w:t>
            </w:r>
            <w:r>
              <w:rPr>
                <w:rFonts w:hint="eastAsia" w:ascii="仿宋" w:hAnsi="仿宋" w:eastAsia="仿宋" w:cs="仿宋"/>
                <w:color w:val="auto"/>
                <w:sz w:val="24"/>
                <w:highlight w:val="none"/>
                <w:lang w:val="en-US" w:eastAsia="zh-CN"/>
              </w:rPr>
              <w:t>24</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等9本工程量计算标准；</w:t>
            </w:r>
          </w:p>
          <w:p w14:paraId="3C94A6B5">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、《云南省住房和城乡建设厅关于云南省建设工程造价计价标准（2020版）发布实施的通知》（云建科〔2021〕15号文）；</w:t>
            </w:r>
          </w:p>
          <w:p w14:paraId="1B874756">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、《云南省建设工程造价计价规则及机械仪器仪表台班费用定额》(DBJ53/T-58-2020);</w:t>
            </w:r>
          </w:p>
          <w:p w14:paraId="1BCB2862">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、《云南省建筑工程计价标准》(DBJ53/T-61-2020)；</w:t>
            </w:r>
          </w:p>
          <w:p w14:paraId="1FDCDE32">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6、《云南省通用安装工程计价标准》（DBJ53/T-63-2020）；</w:t>
            </w:r>
          </w:p>
          <w:p w14:paraId="28847E7E">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7、《云南省市政工程计价标准》（DBJ53/T-59-2020）；</w:t>
            </w:r>
          </w:p>
          <w:p w14:paraId="5467B986">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lang w:eastAsia="zh-CN"/>
              </w:rPr>
              <w:t>、云南省住房和城乡建设厅文件云建科函[2019]62号文《云南省住房和城乡建设厅关于重新调整云南省建设工程造价计价依据中税金综合税率的通知》;</w:t>
            </w:r>
          </w:p>
          <w:p w14:paraId="6017D3BD">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lang w:eastAsia="zh-CN"/>
              </w:rPr>
              <w:t>、《云南省住房和城乡建设厅关于云南省建设工程造价计价标准调整定额人工费的通知》（云建科〔2023〕54号）；</w:t>
            </w:r>
          </w:p>
          <w:p w14:paraId="791D240B">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10、《建设工程工程量清单计价标准（2024）云南省过渡期实施规定》；</w:t>
            </w:r>
          </w:p>
          <w:p w14:paraId="7D793434">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11、建设单位</w:t>
            </w:r>
            <w:r>
              <w:rPr>
                <w:rFonts w:hint="eastAsia" w:ascii="仿宋" w:hAnsi="仿宋" w:eastAsia="仿宋" w:cs="仿宋"/>
                <w:color w:val="auto"/>
                <w:sz w:val="24"/>
                <w:highlight w:val="none"/>
                <w:lang w:eastAsia="zh-CN"/>
              </w:rPr>
              <w:t>提供的</w:t>
            </w:r>
            <w:r>
              <w:rPr>
                <w:rFonts w:hint="eastAsia" w:ascii="仿宋" w:hAnsi="仿宋" w:eastAsia="仿宋" w:cs="仿宋"/>
                <w:color w:val="auto"/>
                <w:sz w:val="24"/>
                <w:highlight w:val="none"/>
                <w:lang w:val="en-US" w:eastAsia="zh-CN"/>
              </w:rPr>
              <w:t>项目实施方案、项目批复文件及设计图纸</w:t>
            </w:r>
            <w:r>
              <w:rPr>
                <w:rFonts w:hint="eastAsia" w:ascii="仿宋" w:hAnsi="仿宋" w:eastAsia="仿宋" w:cs="仿宋"/>
                <w:color w:val="auto"/>
                <w:sz w:val="24"/>
                <w:highlight w:val="none"/>
                <w:lang w:eastAsia="zh-CN"/>
              </w:rPr>
              <w:t>；</w:t>
            </w:r>
          </w:p>
          <w:p w14:paraId="33B16F84">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《文山州价格信息》富宁县2026年4月</w:t>
            </w:r>
            <w:r>
              <w:rPr>
                <w:rFonts w:hint="eastAsia" w:ascii="仿宋" w:hAnsi="仿宋" w:eastAsia="仿宋" w:cs="仿宋"/>
                <w:color w:val="auto"/>
                <w:sz w:val="24"/>
                <w:highlight w:val="none"/>
                <w:lang w:eastAsia="zh-CN"/>
              </w:rPr>
              <w:t>；</w:t>
            </w:r>
          </w:p>
        </w:tc>
      </w:tr>
      <w:tr w14:paraId="116C9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278289EF">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25</w:t>
            </w:r>
          </w:p>
        </w:tc>
        <w:tc>
          <w:tcPr>
            <w:tcW w:w="1806" w:type="dxa"/>
            <w:tcBorders>
              <w:top w:val="single" w:color="auto" w:sz="4" w:space="0"/>
              <w:left w:val="single" w:color="auto" w:sz="4" w:space="0"/>
              <w:bottom w:val="single" w:color="auto" w:sz="4" w:space="0"/>
              <w:right w:val="single" w:color="auto" w:sz="4" w:space="0"/>
            </w:tcBorders>
            <w:vAlign w:val="center"/>
          </w:tcPr>
          <w:p w14:paraId="356AAFF0">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磋商文件有效期</w:t>
            </w:r>
          </w:p>
        </w:tc>
        <w:tc>
          <w:tcPr>
            <w:tcW w:w="7081" w:type="dxa"/>
            <w:tcBorders>
              <w:top w:val="single" w:color="auto" w:sz="4" w:space="0"/>
              <w:left w:val="single" w:color="auto" w:sz="4" w:space="0"/>
              <w:bottom w:val="single" w:color="auto" w:sz="4" w:space="0"/>
              <w:right w:val="single" w:color="auto" w:sz="4" w:space="0"/>
            </w:tcBorders>
            <w:vAlign w:val="center"/>
          </w:tcPr>
          <w:p w14:paraId="49449EC3">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递交磋商响应文件的截止日期后</w:t>
            </w:r>
            <w:r>
              <w:rPr>
                <w:rFonts w:hint="eastAsia" w:ascii="仿宋" w:hAnsi="仿宋" w:eastAsia="仿宋" w:cs="仿宋"/>
                <w:color w:val="auto"/>
                <w:sz w:val="24"/>
                <w:highlight w:val="none"/>
                <w:lang w:val="en-US" w:eastAsia="zh-CN"/>
              </w:rPr>
              <w:t>90</w:t>
            </w:r>
            <w:r>
              <w:rPr>
                <w:rFonts w:hint="eastAsia" w:ascii="仿宋" w:hAnsi="仿宋" w:eastAsia="仿宋" w:cs="仿宋"/>
                <w:color w:val="auto"/>
                <w:sz w:val="24"/>
                <w:highlight w:val="none"/>
              </w:rPr>
              <w:t>天</w:t>
            </w:r>
          </w:p>
        </w:tc>
      </w:tr>
      <w:tr w14:paraId="2F3E7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30117691">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26</w:t>
            </w:r>
          </w:p>
        </w:tc>
        <w:tc>
          <w:tcPr>
            <w:tcW w:w="1806" w:type="dxa"/>
            <w:tcBorders>
              <w:top w:val="single" w:color="auto" w:sz="4" w:space="0"/>
              <w:left w:val="single" w:color="auto" w:sz="4" w:space="0"/>
              <w:bottom w:val="single" w:color="auto" w:sz="4" w:space="0"/>
              <w:right w:val="single" w:color="auto" w:sz="4" w:space="0"/>
            </w:tcBorders>
            <w:vAlign w:val="center"/>
          </w:tcPr>
          <w:p w14:paraId="58A3423A">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磋商保证金</w:t>
            </w:r>
          </w:p>
        </w:tc>
        <w:tc>
          <w:tcPr>
            <w:tcW w:w="7081" w:type="dxa"/>
            <w:tcBorders>
              <w:top w:val="single" w:color="auto" w:sz="4" w:space="0"/>
              <w:left w:val="single" w:color="auto" w:sz="4" w:space="0"/>
              <w:bottom w:val="single" w:color="auto" w:sz="4" w:space="0"/>
              <w:right w:val="single" w:color="auto" w:sz="4" w:space="0"/>
            </w:tcBorders>
            <w:vAlign w:val="center"/>
          </w:tcPr>
          <w:p w14:paraId="2AC6548C">
            <w:pPr>
              <w:keepNext w:val="0"/>
              <w:keepLines w:val="0"/>
              <w:pageBreakBefore w:val="0"/>
              <w:kinsoku/>
              <w:wordWrap/>
              <w:overflowPunct/>
              <w:topLinePunct w:val="0"/>
              <w:bidi w:val="0"/>
              <w:snapToGrid/>
              <w:spacing w:after="0" w:line="360" w:lineRule="auto"/>
              <w:ind w:firstLine="0" w:firstLineChars="0"/>
              <w:textAlignment w:val="auto"/>
              <w:rPr>
                <w:rFonts w:hint="eastAsia" w:ascii="仿宋" w:hAnsi="仿宋" w:eastAsia="仿宋" w:cs="仿宋"/>
                <w:color w:val="auto"/>
                <w:kern w:val="2"/>
                <w:sz w:val="24"/>
                <w:szCs w:val="24"/>
                <w:highlight w:val="none"/>
                <w:lang w:val="en-US" w:eastAsia="zh-CN" w:bidi="ar-SA"/>
              </w:rPr>
            </w:pPr>
            <w:bookmarkStart w:id="81" w:name="OLE_LINK5"/>
            <w:r>
              <w:rPr>
                <w:rFonts w:hint="eastAsia" w:ascii="仿宋" w:hAnsi="仿宋" w:eastAsia="仿宋" w:cs="仿宋"/>
                <w:color w:val="auto"/>
                <w:kern w:val="2"/>
                <w:sz w:val="24"/>
                <w:szCs w:val="24"/>
                <w:highlight w:val="none"/>
                <w:lang w:val="en-US" w:eastAsia="zh-CN" w:bidi="ar-SA"/>
              </w:rPr>
              <w:t>本项目不收取磋商保证金。</w:t>
            </w:r>
            <w:bookmarkEnd w:id="81"/>
          </w:p>
        </w:tc>
      </w:tr>
      <w:tr w14:paraId="08B7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36456923">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27</w:t>
            </w:r>
          </w:p>
        </w:tc>
        <w:tc>
          <w:tcPr>
            <w:tcW w:w="1806" w:type="dxa"/>
            <w:tcBorders>
              <w:top w:val="single" w:color="auto" w:sz="4" w:space="0"/>
              <w:left w:val="single" w:color="auto" w:sz="4" w:space="0"/>
              <w:bottom w:val="single" w:color="auto" w:sz="4" w:space="0"/>
              <w:right w:val="single" w:color="auto" w:sz="4" w:space="0"/>
            </w:tcBorders>
            <w:vAlign w:val="center"/>
          </w:tcPr>
          <w:p w14:paraId="634D1E7C">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lang w:eastAsia="zh-CN"/>
              </w:rPr>
            </w:pPr>
            <w:r>
              <w:rPr>
                <w:rFonts w:hint="eastAsia" w:ascii="仿宋" w:hAnsi="仿宋" w:eastAsia="仿宋" w:cs="仿宋"/>
                <w:color w:val="auto"/>
                <w:kern w:val="2"/>
                <w:sz w:val="24"/>
                <w:highlight w:val="none"/>
                <w:lang w:eastAsia="zh-CN"/>
              </w:rPr>
              <w:t>投标费用</w:t>
            </w:r>
          </w:p>
        </w:tc>
        <w:tc>
          <w:tcPr>
            <w:tcW w:w="7081" w:type="dxa"/>
            <w:tcBorders>
              <w:top w:val="single" w:color="auto" w:sz="4" w:space="0"/>
              <w:left w:val="single" w:color="auto" w:sz="4" w:space="0"/>
              <w:bottom w:val="single" w:color="auto" w:sz="4" w:space="0"/>
              <w:right w:val="single" w:color="auto" w:sz="4" w:space="0"/>
            </w:tcBorders>
            <w:vAlign w:val="center"/>
          </w:tcPr>
          <w:p w14:paraId="505B6490">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highlight w:val="none"/>
                <w:lang w:eastAsia="zh-CN"/>
              </w:rPr>
            </w:pPr>
            <w:r>
              <w:rPr>
                <w:rFonts w:hint="eastAsia" w:ascii="仿宋" w:hAnsi="仿宋" w:eastAsia="仿宋" w:cs="仿宋"/>
                <w:color w:val="auto"/>
                <w:sz w:val="24"/>
                <w:highlight w:val="none"/>
                <w:lang w:val="en-US" w:eastAsia="zh-CN"/>
              </w:rPr>
              <w:t>招标代理费根据《云南省建设工程招标代理服务收费参考意见》的通知云建招协〔2026〕11号文件规定计算后下浮20%收取，金额为9700.00元，由成交供应商领取成交通知书时一次性支付</w:t>
            </w:r>
            <w:r>
              <w:rPr>
                <w:rFonts w:hint="eastAsia" w:ascii="仿宋" w:hAnsi="仿宋" w:eastAsia="仿宋" w:cs="仿宋"/>
                <w:color w:val="auto"/>
                <w:sz w:val="24"/>
                <w:highlight w:val="none"/>
                <w:lang w:eastAsia="zh-CN"/>
              </w:rPr>
              <w:t>。</w:t>
            </w:r>
          </w:p>
        </w:tc>
      </w:tr>
      <w:tr w14:paraId="630F3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171F6542">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lang w:eastAsia="zh-CN"/>
              </w:rPr>
            </w:pPr>
            <w:r>
              <w:rPr>
                <w:rFonts w:hint="eastAsia" w:ascii="仿宋" w:hAnsi="仿宋" w:eastAsia="仿宋" w:cs="仿宋"/>
                <w:color w:val="auto"/>
                <w:kern w:val="2"/>
                <w:sz w:val="24"/>
                <w:highlight w:val="none"/>
              </w:rPr>
              <w:t>2</w:t>
            </w:r>
            <w:r>
              <w:rPr>
                <w:rFonts w:hint="eastAsia" w:ascii="仿宋" w:hAnsi="仿宋" w:eastAsia="仿宋" w:cs="仿宋"/>
                <w:color w:val="auto"/>
                <w:kern w:val="2"/>
                <w:sz w:val="24"/>
                <w:highlight w:val="none"/>
                <w:lang w:val="en-US" w:eastAsia="zh-CN"/>
              </w:rPr>
              <w:t>8</w:t>
            </w:r>
          </w:p>
        </w:tc>
        <w:tc>
          <w:tcPr>
            <w:tcW w:w="1806" w:type="dxa"/>
            <w:tcBorders>
              <w:top w:val="single" w:color="auto" w:sz="4" w:space="0"/>
              <w:left w:val="single" w:color="auto" w:sz="4" w:space="0"/>
              <w:bottom w:val="single" w:color="auto" w:sz="4" w:space="0"/>
              <w:right w:val="single" w:color="auto" w:sz="4" w:space="0"/>
            </w:tcBorders>
            <w:vAlign w:val="center"/>
          </w:tcPr>
          <w:p w14:paraId="792E0C08">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是否允许递交备选磋商方案</w:t>
            </w:r>
          </w:p>
        </w:tc>
        <w:tc>
          <w:tcPr>
            <w:tcW w:w="7081" w:type="dxa"/>
            <w:tcBorders>
              <w:top w:val="single" w:color="auto" w:sz="4" w:space="0"/>
              <w:left w:val="single" w:color="auto" w:sz="4" w:space="0"/>
              <w:bottom w:val="single" w:color="auto" w:sz="4" w:space="0"/>
              <w:right w:val="single" w:color="auto" w:sz="4" w:space="0"/>
            </w:tcBorders>
            <w:vAlign w:val="center"/>
          </w:tcPr>
          <w:p w14:paraId="4B8BF022">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highlight w:val="none"/>
              </w:rPr>
              <w:t>不允许</w:t>
            </w:r>
          </w:p>
        </w:tc>
      </w:tr>
      <w:tr w14:paraId="48FC4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529AF0A5">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lang w:eastAsia="zh-CN"/>
              </w:rPr>
            </w:pPr>
            <w:r>
              <w:rPr>
                <w:rFonts w:hint="eastAsia" w:ascii="仿宋" w:hAnsi="仿宋" w:eastAsia="仿宋" w:cs="仿宋"/>
                <w:color w:val="auto"/>
                <w:kern w:val="2"/>
                <w:sz w:val="24"/>
                <w:highlight w:val="none"/>
              </w:rPr>
              <w:t>2</w:t>
            </w:r>
            <w:r>
              <w:rPr>
                <w:rFonts w:hint="eastAsia" w:ascii="仿宋" w:hAnsi="仿宋" w:eastAsia="仿宋" w:cs="仿宋"/>
                <w:color w:val="auto"/>
                <w:kern w:val="2"/>
                <w:sz w:val="24"/>
                <w:highlight w:val="none"/>
                <w:lang w:val="en-US" w:eastAsia="zh-CN"/>
              </w:rPr>
              <w:t>9</w:t>
            </w:r>
          </w:p>
        </w:tc>
        <w:tc>
          <w:tcPr>
            <w:tcW w:w="1806" w:type="dxa"/>
            <w:tcBorders>
              <w:top w:val="single" w:color="auto" w:sz="4" w:space="0"/>
              <w:left w:val="single" w:color="auto" w:sz="4" w:space="0"/>
              <w:bottom w:val="single" w:color="auto" w:sz="4" w:space="0"/>
              <w:right w:val="single" w:color="auto" w:sz="4" w:space="0"/>
            </w:tcBorders>
            <w:vAlign w:val="center"/>
          </w:tcPr>
          <w:p w14:paraId="13E5C6B2">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签字或</w:t>
            </w:r>
            <w:r>
              <w:rPr>
                <w:rFonts w:hint="eastAsia" w:ascii="仿宋" w:hAnsi="仿宋" w:eastAsia="仿宋" w:cs="仿宋"/>
                <w:color w:val="auto"/>
                <w:kern w:val="2"/>
                <w:sz w:val="24"/>
                <w:highlight w:val="none"/>
                <w:lang w:eastAsia="zh-CN"/>
              </w:rPr>
              <w:t>电子签章</w:t>
            </w:r>
            <w:r>
              <w:rPr>
                <w:rFonts w:hint="eastAsia" w:ascii="仿宋" w:hAnsi="仿宋" w:eastAsia="仿宋" w:cs="仿宋"/>
                <w:color w:val="auto"/>
                <w:kern w:val="2"/>
                <w:sz w:val="24"/>
                <w:highlight w:val="none"/>
              </w:rPr>
              <w:t>要求</w:t>
            </w:r>
          </w:p>
        </w:tc>
        <w:tc>
          <w:tcPr>
            <w:tcW w:w="7081" w:type="dxa"/>
            <w:tcBorders>
              <w:top w:val="single" w:color="auto" w:sz="4" w:space="0"/>
              <w:left w:val="single" w:color="auto" w:sz="4" w:space="0"/>
              <w:bottom w:val="single" w:color="auto" w:sz="4" w:space="0"/>
              <w:right w:val="single" w:color="auto" w:sz="4" w:space="0"/>
            </w:tcBorders>
            <w:vAlign w:val="center"/>
          </w:tcPr>
          <w:p w14:paraId="7BA26B98">
            <w:pPr>
              <w:keepNext w:val="0"/>
              <w:keepLines w:val="0"/>
              <w:pageBreakBefore w:val="0"/>
              <w:kinsoku/>
              <w:wordWrap/>
              <w:overflowPunct/>
              <w:topLinePunct w:val="0"/>
              <w:bidi w:val="0"/>
              <w:snapToGrid/>
              <w:spacing w:after="0" w:line="360" w:lineRule="auto"/>
              <w:ind w:firstLine="0" w:firstLine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1.按照磋商文件格式，采用企业、法定代表人或授权委托人电子签章及数字证书电子签名。</w:t>
            </w:r>
          </w:p>
          <w:p w14:paraId="4A77579B">
            <w:pPr>
              <w:keepNext w:val="0"/>
              <w:keepLines w:val="0"/>
              <w:pageBreakBefore w:val="0"/>
              <w:kinsoku/>
              <w:wordWrap/>
              <w:overflowPunct/>
              <w:topLinePunct w:val="0"/>
              <w:bidi w:val="0"/>
              <w:snapToGrid/>
              <w:spacing w:after="0" w:line="360" w:lineRule="auto"/>
              <w:ind w:firstLine="0" w:firstLine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2.如法定代表人或授权委托人无电子签章的，可使用亲笔签名上传扫描件。</w:t>
            </w:r>
          </w:p>
          <w:p w14:paraId="3CCA3007">
            <w:pPr>
              <w:keepNext w:val="0"/>
              <w:keepLines w:val="0"/>
              <w:pageBreakBefore w:val="0"/>
              <w:kinsoku/>
              <w:wordWrap/>
              <w:overflowPunct/>
              <w:topLinePunct w:val="0"/>
              <w:bidi w:val="0"/>
              <w:snapToGrid/>
              <w:spacing w:after="0" w:line="360" w:lineRule="auto"/>
              <w:ind w:firstLine="0" w:firstLineChars="0"/>
              <w:textAlignment w:val="auto"/>
              <w:rPr>
                <w:rFonts w:hint="eastAsia" w:ascii="仿宋" w:hAnsi="仿宋" w:eastAsia="仿宋" w:cs="仿宋"/>
                <w:color w:val="auto"/>
                <w:highlight w:val="none"/>
              </w:rPr>
            </w:pPr>
            <w:r>
              <w:rPr>
                <w:rFonts w:hint="eastAsia" w:ascii="仿宋" w:hAnsi="仿宋" w:eastAsia="仿宋" w:cs="仿宋"/>
                <w:color w:val="auto"/>
                <w:kern w:val="2"/>
                <w:sz w:val="24"/>
                <w:szCs w:val="24"/>
                <w:highlight w:val="none"/>
                <w:lang w:val="en-US" w:eastAsia="zh-CN" w:bidi="ar-SA"/>
              </w:rPr>
              <w:t>3.在需要签字或盖章的地方进行签字或盖章，无需逐页签字或盖章（包含电子签章及数字证书电子签名）。</w:t>
            </w:r>
          </w:p>
        </w:tc>
      </w:tr>
      <w:tr w14:paraId="79EF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192931C7">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30</w:t>
            </w:r>
          </w:p>
        </w:tc>
        <w:tc>
          <w:tcPr>
            <w:tcW w:w="1806" w:type="dxa"/>
            <w:tcBorders>
              <w:top w:val="single" w:color="auto" w:sz="4" w:space="0"/>
              <w:left w:val="single" w:color="auto" w:sz="4" w:space="0"/>
              <w:bottom w:val="single" w:color="auto" w:sz="4" w:space="0"/>
              <w:right w:val="single" w:color="auto" w:sz="4" w:space="0"/>
            </w:tcBorders>
            <w:vAlign w:val="center"/>
          </w:tcPr>
          <w:p w14:paraId="233F6793">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响应文件递交</w:t>
            </w:r>
          </w:p>
        </w:tc>
        <w:tc>
          <w:tcPr>
            <w:tcW w:w="7081" w:type="dxa"/>
            <w:tcBorders>
              <w:top w:val="single" w:color="auto" w:sz="4" w:space="0"/>
              <w:left w:val="single" w:color="auto" w:sz="4" w:space="0"/>
              <w:bottom w:val="single" w:color="auto" w:sz="4" w:space="0"/>
              <w:right w:val="single" w:color="auto" w:sz="4" w:space="0"/>
            </w:tcBorders>
            <w:vAlign w:val="center"/>
          </w:tcPr>
          <w:p w14:paraId="037133BB">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供应商生成格式为*. jmbs格式加密标书后，需在提交截止时间前将加密的电子响应文件按“政采云”要求上传至政采云平台。</w:t>
            </w:r>
          </w:p>
          <w:p w14:paraId="55C23B1C">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未按要求在截止时间前完成电子响应文件上传的，视为自动放弃磋商。</w:t>
            </w:r>
          </w:p>
        </w:tc>
      </w:tr>
      <w:tr w14:paraId="1E34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1E3D8A64">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3</w:t>
            </w:r>
            <w:r>
              <w:rPr>
                <w:rFonts w:hint="eastAsia" w:ascii="仿宋" w:hAnsi="仿宋" w:eastAsia="仿宋" w:cs="仿宋"/>
                <w:color w:val="auto"/>
                <w:kern w:val="2"/>
                <w:sz w:val="24"/>
                <w:highlight w:val="none"/>
                <w:lang w:val="en-US" w:eastAsia="zh-CN"/>
              </w:rPr>
              <w:t>1</w:t>
            </w:r>
          </w:p>
        </w:tc>
        <w:tc>
          <w:tcPr>
            <w:tcW w:w="1806" w:type="dxa"/>
            <w:tcBorders>
              <w:top w:val="single" w:color="auto" w:sz="4" w:space="0"/>
              <w:left w:val="single" w:color="auto" w:sz="4" w:space="0"/>
              <w:bottom w:val="single" w:color="auto" w:sz="4" w:space="0"/>
              <w:right w:val="single" w:color="auto" w:sz="4" w:space="0"/>
            </w:tcBorders>
            <w:vAlign w:val="center"/>
          </w:tcPr>
          <w:p w14:paraId="4ED3A718">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递交磋商响应文件时间地点</w:t>
            </w:r>
          </w:p>
        </w:tc>
        <w:tc>
          <w:tcPr>
            <w:tcW w:w="7081" w:type="dxa"/>
            <w:tcBorders>
              <w:top w:val="single" w:color="auto" w:sz="4" w:space="0"/>
              <w:left w:val="single" w:color="auto" w:sz="4" w:space="0"/>
              <w:bottom w:val="single" w:color="auto" w:sz="4" w:space="0"/>
              <w:right w:val="single" w:color="auto" w:sz="4" w:space="0"/>
            </w:tcBorders>
            <w:vAlign w:val="center"/>
          </w:tcPr>
          <w:p w14:paraId="57BA4AF5">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时间：</w:t>
            </w:r>
            <w:r>
              <w:rPr>
                <w:rFonts w:hint="eastAsia" w:ascii="仿宋" w:hAnsi="仿宋" w:eastAsia="仿宋" w:cs="仿宋"/>
                <w:color w:val="auto"/>
                <w:sz w:val="24"/>
                <w:highlight w:val="none"/>
                <w:lang w:val="en-US" w:eastAsia="zh-CN"/>
              </w:rPr>
              <w:t>2026年6</w:t>
            </w:r>
            <w:r>
              <w:rPr>
                <w:rFonts w:hint="eastAsia" w:ascii="仿宋" w:hAnsi="仿宋" w:eastAsia="仿宋" w:cs="仿宋"/>
                <w:bCs/>
                <w:color w:val="auto"/>
                <w:sz w:val="24"/>
                <w:szCs w:val="24"/>
                <w:highlight w:val="none"/>
                <w:u w:val="none"/>
                <w:lang w:val="en-US" w:eastAsia="zh-CN"/>
              </w:rPr>
              <w:t>月5日</w:t>
            </w:r>
            <w:r>
              <w:rPr>
                <w:rFonts w:hint="eastAsia" w:ascii="仿宋" w:hAnsi="仿宋" w:eastAsia="仿宋" w:cs="仿宋"/>
                <w:color w:val="auto"/>
                <w:sz w:val="24"/>
                <w:highlight w:val="none"/>
                <w:lang w:val="en-US" w:eastAsia="zh-CN"/>
              </w:rPr>
              <w:t>15时00分</w:t>
            </w:r>
            <w:r>
              <w:rPr>
                <w:rFonts w:hint="eastAsia" w:ascii="仿宋" w:hAnsi="仿宋" w:eastAsia="仿宋" w:cs="仿宋"/>
                <w:color w:val="auto"/>
                <w:sz w:val="24"/>
                <w:highlight w:val="none"/>
              </w:rPr>
              <w:t>（北京时间）</w:t>
            </w:r>
          </w:p>
          <w:p w14:paraId="15760711">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地点：</w:t>
            </w:r>
            <w:r>
              <w:rPr>
                <w:rFonts w:hint="eastAsia" w:ascii="仿宋" w:hAnsi="仿宋" w:eastAsia="仿宋" w:cs="仿宋"/>
                <w:color w:val="auto"/>
                <w:sz w:val="24"/>
                <w:highlight w:val="none"/>
                <w:lang w:eastAsia="zh-CN"/>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3AB2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02C40194">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3</w:t>
            </w:r>
            <w:r>
              <w:rPr>
                <w:rFonts w:hint="eastAsia" w:ascii="仿宋" w:hAnsi="仿宋" w:eastAsia="仿宋" w:cs="仿宋"/>
                <w:color w:val="auto"/>
                <w:kern w:val="2"/>
                <w:sz w:val="24"/>
                <w:highlight w:val="none"/>
                <w:lang w:val="en-US" w:eastAsia="zh-CN"/>
              </w:rPr>
              <w:t>2</w:t>
            </w:r>
          </w:p>
        </w:tc>
        <w:tc>
          <w:tcPr>
            <w:tcW w:w="1806" w:type="dxa"/>
            <w:tcBorders>
              <w:top w:val="single" w:color="auto" w:sz="4" w:space="0"/>
              <w:left w:val="single" w:color="auto" w:sz="4" w:space="0"/>
              <w:bottom w:val="single" w:color="auto" w:sz="4" w:space="0"/>
              <w:right w:val="single" w:color="auto" w:sz="4" w:space="0"/>
            </w:tcBorders>
            <w:vAlign w:val="center"/>
          </w:tcPr>
          <w:p w14:paraId="083834F2">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是否退还磋商响应文件</w:t>
            </w:r>
          </w:p>
        </w:tc>
        <w:tc>
          <w:tcPr>
            <w:tcW w:w="7081" w:type="dxa"/>
            <w:tcBorders>
              <w:top w:val="single" w:color="auto" w:sz="4" w:space="0"/>
              <w:left w:val="single" w:color="auto" w:sz="4" w:space="0"/>
              <w:bottom w:val="single" w:color="auto" w:sz="4" w:space="0"/>
              <w:right w:val="single" w:color="auto" w:sz="4" w:space="0"/>
            </w:tcBorders>
            <w:vAlign w:val="center"/>
          </w:tcPr>
          <w:p w14:paraId="3BE0D9D4">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否</w:t>
            </w:r>
          </w:p>
        </w:tc>
      </w:tr>
      <w:tr w14:paraId="6D3BC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607C35E3">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3</w:t>
            </w:r>
            <w:r>
              <w:rPr>
                <w:rFonts w:hint="eastAsia" w:ascii="仿宋" w:hAnsi="仿宋" w:eastAsia="仿宋" w:cs="仿宋"/>
                <w:color w:val="auto"/>
                <w:kern w:val="2"/>
                <w:sz w:val="24"/>
                <w:highlight w:val="none"/>
                <w:lang w:val="en-US" w:eastAsia="zh-CN"/>
              </w:rPr>
              <w:t>3</w:t>
            </w:r>
          </w:p>
        </w:tc>
        <w:tc>
          <w:tcPr>
            <w:tcW w:w="1806" w:type="dxa"/>
            <w:tcBorders>
              <w:top w:val="single" w:color="auto" w:sz="4" w:space="0"/>
              <w:left w:val="single" w:color="auto" w:sz="4" w:space="0"/>
              <w:bottom w:val="single" w:color="auto" w:sz="4" w:space="0"/>
              <w:right w:val="single" w:color="auto" w:sz="4" w:space="0"/>
            </w:tcBorders>
            <w:vAlign w:val="center"/>
          </w:tcPr>
          <w:p w14:paraId="73A57079">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磋商时间和地点</w:t>
            </w:r>
          </w:p>
        </w:tc>
        <w:tc>
          <w:tcPr>
            <w:tcW w:w="7081" w:type="dxa"/>
            <w:tcBorders>
              <w:top w:val="single" w:color="auto" w:sz="4" w:space="0"/>
              <w:left w:val="single" w:color="auto" w:sz="4" w:space="0"/>
              <w:bottom w:val="single" w:color="auto" w:sz="4" w:space="0"/>
              <w:right w:val="single" w:color="auto" w:sz="4" w:space="0"/>
            </w:tcBorders>
            <w:vAlign w:val="center"/>
          </w:tcPr>
          <w:p w14:paraId="19B6741E">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时间：</w:t>
            </w:r>
            <w:r>
              <w:rPr>
                <w:rFonts w:hint="eastAsia" w:ascii="仿宋" w:hAnsi="仿宋" w:eastAsia="仿宋" w:cs="仿宋"/>
                <w:color w:val="auto"/>
                <w:sz w:val="24"/>
                <w:highlight w:val="none"/>
                <w:lang w:val="en-US" w:eastAsia="zh-CN"/>
              </w:rPr>
              <w:t>2026年6</w:t>
            </w:r>
            <w:r>
              <w:rPr>
                <w:rFonts w:hint="eastAsia" w:ascii="仿宋" w:hAnsi="仿宋" w:eastAsia="仿宋" w:cs="仿宋"/>
                <w:bCs/>
                <w:color w:val="auto"/>
                <w:sz w:val="24"/>
                <w:szCs w:val="24"/>
                <w:highlight w:val="none"/>
                <w:u w:val="none"/>
                <w:lang w:val="en-US" w:eastAsia="zh-CN"/>
              </w:rPr>
              <w:t>月5日</w:t>
            </w:r>
            <w:r>
              <w:rPr>
                <w:rFonts w:hint="eastAsia" w:ascii="仿宋" w:hAnsi="仿宋" w:eastAsia="仿宋" w:cs="仿宋"/>
                <w:color w:val="auto"/>
                <w:sz w:val="24"/>
                <w:highlight w:val="none"/>
                <w:lang w:val="en-US" w:eastAsia="zh-CN"/>
              </w:rPr>
              <w:t>15时00分</w:t>
            </w:r>
            <w:r>
              <w:rPr>
                <w:rFonts w:hint="eastAsia" w:ascii="仿宋" w:hAnsi="仿宋" w:eastAsia="仿宋" w:cs="仿宋"/>
                <w:color w:val="auto"/>
                <w:sz w:val="24"/>
                <w:highlight w:val="none"/>
              </w:rPr>
              <w:t>（北京时间）</w:t>
            </w:r>
          </w:p>
          <w:p w14:paraId="703394A1">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地点：</w:t>
            </w:r>
            <w:r>
              <w:rPr>
                <w:rFonts w:hint="eastAsia" w:ascii="仿宋" w:hAnsi="仿宋" w:eastAsia="仿宋" w:cs="仿宋"/>
                <w:color w:val="auto"/>
                <w:sz w:val="24"/>
                <w:highlight w:val="none"/>
                <w:lang w:eastAsia="zh-CN"/>
              </w:rPr>
              <w:t>“政采云”平台</w:t>
            </w:r>
          </w:p>
        </w:tc>
      </w:tr>
      <w:tr w14:paraId="00DB9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11087EF8">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3</w:t>
            </w:r>
            <w:r>
              <w:rPr>
                <w:rFonts w:hint="eastAsia" w:ascii="仿宋" w:hAnsi="仿宋" w:eastAsia="仿宋" w:cs="仿宋"/>
                <w:color w:val="auto"/>
                <w:kern w:val="2"/>
                <w:sz w:val="24"/>
                <w:highlight w:val="none"/>
                <w:lang w:val="en-US" w:eastAsia="zh-CN"/>
              </w:rPr>
              <w:t>4</w:t>
            </w:r>
          </w:p>
        </w:tc>
        <w:tc>
          <w:tcPr>
            <w:tcW w:w="1806" w:type="dxa"/>
            <w:tcBorders>
              <w:top w:val="single" w:color="auto" w:sz="4" w:space="0"/>
              <w:left w:val="single" w:color="auto" w:sz="4" w:space="0"/>
              <w:bottom w:val="single" w:color="auto" w:sz="4" w:space="0"/>
              <w:right w:val="single" w:color="auto" w:sz="4" w:space="0"/>
            </w:tcBorders>
            <w:vAlign w:val="center"/>
          </w:tcPr>
          <w:p w14:paraId="5F65E946">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磋商小组的组建</w:t>
            </w:r>
          </w:p>
        </w:tc>
        <w:tc>
          <w:tcPr>
            <w:tcW w:w="7081" w:type="dxa"/>
            <w:tcBorders>
              <w:top w:val="single" w:color="auto" w:sz="4" w:space="0"/>
              <w:left w:val="single" w:color="auto" w:sz="4" w:space="0"/>
              <w:bottom w:val="single" w:color="auto" w:sz="4" w:space="0"/>
              <w:right w:val="single" w:color="auto" w:sz="4" w:space="0"/>
            </w:tcBorders>
            <w:vAlign w:val="center"/>
          </w:tcPr>
          <w:p w14:paraId="6B8A0AA4">
            <w:pPr>
              <w:keepNext w:val="0"/>
              <w:keepLines w:val="0"/>
              <w:pageBreakBefore w:val="0"/>
              <w:widowControl w:val="0"/>
              <w:kinsoku/>
              <w:wordWrap/>
              <w:overflowPunct/>
              <w:topLinePunct w:val="0"/>
              <w:autoSpaceDE/>
              <w:autoSpaceDN/>
              <w:bidi w:val="0"/>
              <w:adjustRightInd/>
              <w:snapToGrid/>
              <w:spacing w:after="0" w:line="520" w:lineRule="exact"/>
              <w:ind w:left="0" w:firstLine="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磋商小组由有关的技术、经济方面的专家组成。其中，技术、经济等方面的专家不得少于成员总数的三分之二。</w:t>
            </w:r>
          </w:p>
          <w:p w14:paraId="00D26D3F">
            <w:pPr>
              <w:keepNext w:val="0"/>
              <w:keepLines w:val="0"/>
              <w:pageBreakBefore w:val="0"/>
              <w:widowControl w:val="0"/>
              <w:kinsoku/>
              <w:wordWrap/>
              <w:overflowPunct/>
              <w:topLinePunct w:val="0"/>
              <w:autoSpaceDE/>
              <w:autoSpaceDN/>
              <w:bidi w:val="0"/>
              <w:adjustRightInd/>
              <w:snapToGrid/>
              <w:spacing w:after="0" w:line="520" w:lineRule="exact"/>
              <w:ind w:left="0"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磋商小组确定方式：在云南省政府采购专家库（文山州分库）中随机抽取2人，采购人代表1人。</w:t>
            </w:r>
          </w:p>
        </w:tc>
      </w:tr>
      <w:tr w14:paraId="0959C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44E7B36F">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3</w:t>
            </w:r>
            <w:r>
              <w:rPr>
                <w:rFonts w:hint="eastAsia" w:ascii="仿宋" w:hAnsi="仿宋" w:eastAsia="仿宋" w:cs="仿宋"/>
                <w:color w:val="auto"/>
                <w:kern w:val="2"/>
                <w:sz w:val="24"/>
                <w:highlight w:val="none"/>
                <w:lang w:val="en-US" w:eastAsia="zh-CN"/>
              </w:rPr>
              <w:t>5</w:t>
            </w:r>
          </w:p>
        </w:tc>
        <w:tc>
          <w:tcPr>
            <w:tcW w:w="1806" w:type="dxa"/>
            <w:tcBorders>
              <w:top w:val="single" w:color="auto" w:sz="4" w:space="0"/>
              <w:left w:val="single" w:color="auto" w:sz="4" w:space="0"/>
              <w:bottom w:val="single" w:color="auto" w:sz="4" w:space="0"/>
              <w:right w:val="single" w:color="auto" w:sz="4" w:space="0"/>
            </w:tcBorders>
            <w:vAlign w:val="center"/>
          </w:tcPr>
          <w:p w14:paraId="08383924">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定标说明</w:t>
            </w:r>
          </w:p>
        </w:tc>
        <w:tc>
          <w:tcPr>
            <w:tcW w:w="7081" w:type="dxa"/>
            <w:tcBorders>
              <w:top w:val="single" w:color="auto" w:sz="4" w:space="0"/>
              <w:left w:val="single" w:color="auto" w:sz="4" w:space="0"/>
              <w:bottom w:val="single" w:color="auto" w:sz="4" w:space="0"/>
              <w:right w:val="single" w:color="auto" w:sz="4" w:space="0"/>
            </w:tcBorders>
            <w:vAlign w:val="center"/>
          </w:tcPr>
          <w:p w14:paraId="3D4F1A3A">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磋商小组按磋商响应文件满足磋商文件全部实质性要求且综合评分得分由高到低的顺序推荐成交供应商候选人。</w:t>
            </w:r>
          </w:p>
        </w:tc>
      </w:tr>
      <w:tr w14:paraId="1EE15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322E1123">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3</w:t>
            </w:r>
            <w:r>
              <w:rPr>
                <w:rFonts w:hint="eastAsia" w:ascii="仿宋" w:hAnsi="仿宋" w:eastAsia="仿宋" w:cs="仿宋"/>
                <w:color w:val="auto"/>
                <w:kern w:val="2"/>
                <w:sz w:val="24"/>
                <w:highlight w:val="none"/>
                <w:lang w:val="en-US" w:eastAsia="zh-CN"/>
              </w:rPr>
              <w:t>6</w:t>
            </w:r>
          </w:p>
        </w:tc>
        <w:tc>
          <w:tcPr>
            <w:tcW w:w="1806" w:type="dxa"/>
            <w:tcBorders>
              <w:top w:val="single" w:color="auto" w:sz="4" w:space="0"/>
              <w:left w:val="single" w:color="auto" w:sz="4" w:space="0"/>
              <w:bottom w:val="single" w:color="auto" w:sz="4" w:space="0"/>
              <w:right w:val="single" w:color="auto" w:sz="4" w:space="0"/>
            </w:tcBorders>
            <w:vAlign w:val="center"/>
          </w:tcPr>
          <w:p w14:paraId="65821512">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eastAsia="zh-CN"/>
              </w:rPr>
            </w:pPr>
            <w:r>
              <w:rPr>
                <w:rFonts w:hint="eastAsia" w:ascii="仿宋" w:hAnsi="仿宋" w:eastAsia="仿宋" w:cs="仿宋"/>
                <w:color w:val="auto"/>
                <w:kern w:val="2"/>
                <w:sz w:val="24"/>
                <w:highlight w:val="none"/>
              </w:rPr>
              <w:t>是否授权磋商小组确定</w:t>
            </w:r>
            <w:r>
              <w:rPr>
                <w:rFonts w:hint="eastAsia" w:ascii="仿宋" w:hAnsi="仿宋" w:eastAsia="仿宋" w:cs="仿宋"/>
                <w:color w:val="auto"/>
                <w:kern w:val="2"/>
                <w:sz w:val="24"/>
                <w:highlight w:val="none"/>
                <w:lang w:eastAsia="zh-CN"/>
              </w:rPr>
              <w:t>成交供应商</w:t>
            </w:r>
          </w:p>
        </w:tc>
        <w:tc>
          <w:tcPr>
            <w:tcW w:w="7081" w:type="dxa"/>
            <w:tcBorders>
              <w:top w:val="single" w:color="auto" w:sz="4" w:space="0"/>
              <w:left w:val="single" w:color="auto" w:sz="4" w:space="0"/>
              <w:bottom w:val="single" w:color="auto" w:sz="4" w:space="0"/>
              <w:right w:val="single" w:color="auto" w:sz="4" w:space="0"/>
            </w:tcBorders>
            <w:vAlign w:val="center"/>
          </w:tcPr>
          <w:p w14:paraId="727018C2">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否，由磋商小组根据磋商办法的相关规定推荐1～3名</w:t>
            </w:r>
            <w:r>
              <w:rPr>
                <w:rFonts w:hint="eastAsia" w:ascii="仿宋" w:hAnsi="仿宋" w:eastAsia="仿宋" w:cs="仿宋"/>
                <w:color w:val="auto"/>
                <w:sz w:val="24"/>
                <w:highlight w:val="none"/>
                <w:lang w:eastAsia="zh-CN"/>
              </w:rPr>
              <w:t>成交供应商</w:t>
            </w:r>
            <w:r>
              <w:rPr>
                <w:rFonts w:hint="eastAsia" w:ascii="仿宋" w:hAnsi="仿宋" w:eastAsia="仿宋" w:cs="仿宋"/>
                <w:color w:val="auto"/>
                <w:sz w:val="24"/>
                <w:highlight w:val="none"/>
              </w:rPr>
              <w:t>候选人，采购单位根据相关规定确定</w:t>
            </w:r>
            <w:r>
              <w:rPr>
                <w:rFonts w:hint="eastAsia" w:ascii="仿宋" w:hAnsi="仿宋" w:eastAsia="仿宋" w:cs="仿宋"/>
                <w:color w:val="auto"/>
                <w:sz w:val="24"/>
                <w:highlight w:val="none"/>
                <w:lang w:eastAsia="zh-CN"/>
              </w:rPr>
              <w:t>成交供应商候选</w:t>
            </w:r>
            <w:r>
              <w:rPr>
                <w:rFonts w:hint="eastAsia" w:ascii="仿宋" w:hAnsi="仿宋" w:eastAsia="仿宋" w:cs="仿宋"/>
                <w:color w:val="auto"/>
                <w:sz w:val="24"/>
                <w:highlight w:val="none"/>
              </w:rPr>
              <w:t>人。</w:t>
            </w:r>
          </w:p>
        </w:tc>
      </w:tr>
      <w:tr w14:paraId="6A5EE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2DADB997">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37</w:t>
            </w:r>
          </w:p>
        </w:tc>
        <w:tc>
          <w:tcPr>
            <w:tcW w:w="1806" w:type="dxa"/>
            <w:tcBorders>
              <w:top w:val="single" w:color="auto" w:sz="4" w:space="0"/>
              <w:left w:val="single" w:color="auto" w:sz="4" w:space="0"/>
              <w:bottom w:val="single" w:color="auto" w:sz="4" w:space="0"/>
              <w:right w:val="single" w:color="auto" w:sz="4" w:space="0"/>
            </w:tcBorders>
            <w:vAlign w:val="center"/>
          </w:tcPr>
          <w:p w14:paraId="3F5B6B1B">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lang w:eastAsia="zh-CN"/>
              </w:rPr>
            </w:pPr>
            <w:r>
              <w:rPr>
                <w:rFonts w:hint="eastAsia" w:ascii="仿宋" w:hAnsi="仿宋" w:eastAsia="仿宋" w:cs="仿宋"/>
                <w:color w:val="auto"/>
                <w:kern w:val="2"/>
                <w:sz w:val="24"/>
                <w:highlight w:val="none"/>
                <w:lang w:eastAsia="zh-CN"/>
              </w:rPr>
              <w:t>最高限价</w:t>
            </w:r>
          </w:p>
        </w:tc>
        <w:tc>
          <w:tcPr>
            <w:tcW w:w="7081" w:type="dxa"/>
            <w:tcBorders>
              <w:top w:val="single" w:color="auto" w:sz="4" w:space="0"/>
              <w:left w:val="single" w:color="auto" w:sz="4" w:space="0"/>
              <w:bottom w:val="single" w:color="auto" w:sz="4" w:space="0"/>
              <w:right w:val="single" w:color="auto" w:sz="4" w:space="0"/>
            </w:tcBorders>
            <w:vAlign w:val="center"/>
          </w:tcPr>
          <w:p w14:paraId="7E66B12B">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b/>
                <w:bCs/>
                <w:color w:val="auto"/>
                <w:kern w:val="2"/>
                <w:sz w:val="24"/>
                <w:highlight w:val="none"/>
                <w:lang w:val="en-US" w:eastAsia="zh-CN"/>
              </w:rPr>
              <w:t xml:space="preserve"> </w:t>
            </w:r>
            <w:r>
              <w:rPr>
                <w:rFonts w:hint="default" w:ascii="Arial" w:hAnsi="Arial" w:eastAsia="仿宋" w:cs="Arial"/>
                <w:b/>
                <w:bCs/>
                <w:color w:val="auto"/>
                <w:kern w:val="2"/>
                <w:sz w:val="24"/>
                <w:highlight w:val="none"/>
                <w:lang w:val="en-US" w:eastAsia="zh-CN"/>
              </w:rPr>
              <w:t>¥</w:t>
            </w:r>
            <w:r>
              <w:rPr>
                <w:rFonts w:hint="eastAsia" w:ascii="仿宋" w:hAnsi="仿宋" w:eastAsia="仿宋" w:cs="仿宋"/>
                <w:b/>
                <w:bCs/>
                <w:color w:val="000000" w:themeColor="text1"/>
                <w:kern w:val="2"/>
                <w:sz w:val="24"/>
                <w:highlight w:val="none"/>
                <w:lang w:val="en-US" w:eastAsia="zh-CN"/>
                <w14:textFill>
                  <w14:solidFill>
                    <w14:schemeClr w14:val="tx1"/>
                  </w14:solidFill>
                </w14:textFill>
              </w:rPr>
              <w:t>：810959.08元（大写：捌拾壹万零玖佰伍拾玖元零捌分）</w:t>
            </w:r>
            <w:r>
              <w:rPr>
                <w:rFonts w:hint="eastAsia" w:ascii="仿宋" w:hAnsi="仿宋" w:eastAsia="仿宋" w:cs="仿宋"/>
                <w:b/>
                <w:bCs/>
                <w:color w:val="auto"/>
                <w:kern w:val="2"/>
                <w:sz w:val="24"/>
                <w:highlight w:val="none"/>
                <w:lang w:val="en-US" w:eastAsia="zh-CN"/>
              </w:rPr>
              <w:t>，</w:t>
            </w:r>
            <w:r>
              <w:rPr>
                <w:rFonts w:hint="eastAsia" w:ascii="仿宋" w:hAnsi="仿宋" w:eastAsia="仿宋" w:cs="仿宋"/>
                <w:color w:val="auto"/>
                <w:kern w:val="2"/>
                <w:sz w:val="24"/>
                <w:highlight w:val="none"/>
                <w:lang w:val="en-US" w:eastAsia="zh-CN"/>
              </w:rPr>
              <w:t>供应商的投标总报价高于最高限价的投标报价视为无效投标，不参与评审。</w:t>
            </w:r>
          </w:p>
        </w:tc>
      </w:tr>
      <w:tr w14:paraId="26D7A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28A2FD5B">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default"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38</w:t>
            </w:r>
          </w:p>
        </w:tc>
        <w:tc>
          <w:tcPr>
            <w:tcW w:w="1806" w:type="dxa"/>
            <w:tcBorders>
              <w:top w:val="single" w:color="auto" w:sz="4" w:space="0"/>
              <w:left w:val="single" w:color="auto" w:sz="4" w:space="0"/>
              <w:bottom w:val="single" w:color="auto" w:sz="4" w:space="0"/>
              <w:right w:val="single" w:color="auto" w:sz="4" w:space="0"/>
            </w:tcBorders>
            <w:vAlign w:val="center"/>
          </w:tcPr>
          <w:p w14:paraId="699D4CC2">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lang w:eastAsia="zh-CN"/>
              </w:rPr>
            </w:pPr>
            <w:r>
              <w:rPr>
                <w:rFonts w:hint="eastAsia" w:ascii="仿宋" w:hAnsi="仿宋" w:eastAsia="仿宋" w:cs="仿宋"/>
                <w:color w:val="auto"/>
                <w:kern w:val="2"/>
                <w:sz w:val="24"/>
                <w:highlight w:val="none"/>
                <w:lang w:eastAsia="zh-CN"/>
              </w:rPr>
              <w:t>响应文件的份数</w:t>
            </w:r>
          </w:p>
        </w:tc>
        <w:tc>
          <w:tcPr>
            <w:tcW w:w="7081" w:type="dxa"/>
            <w:tcBorders>
              <w:top w:val="single" w:color="auto" w:sz="4" w:space="0"/>
              <w:left w:val="single" w:color="auto" w:sz="4" w:space="0"/>
              <w:bottom w:val="single" w:color="auto" w:sz="4" w:space="0"/>
              <w:right w:val="single" w:color="auto" w:sz="4" w:space="0"/>
            </w:tcBorders>
            <w:vAlign w:val="center"/>
          </w:tcPr>
          <w:p w14:paraId="18A388E4">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eastAsia="zh-CN"/>
              </w:rPr>
              <w:t>电子响应文件</w:t>
            </w:r>
            <w:r>
              <w:rPr>
                <w:rFonts w:hint="eastAsia" w:ascii="仿宋" w:hAnsi="仿宋" w:eastAsia="仿宋" w:cs="仿宋"/>
                <w:color w:val="auto"/>
                <w:kern w:val="2"/>
                <w:sz w:val="24"/>
                <w:highlight w:val="none"/>
                <w:lang w:val="en-US" w:eastAsia="zh-CN"/>
              </w:rPr>
              <w:t>一份。</w:t>
            </w:r>
          </w:p>
          <w:p w14:paraId="047814BA">
            <w:pPr>
              <w:pStyle w:val="11"/>
              <w:keepNext w:val="0"/>
              <w:keepLines w:val="0"/>
              <w:pageBreakBefore w:val="0"/>
              <w:kinsoku/>
              <w:wordWrap/>
              <w:overflowPunct/>
              <w:topLinePunct w:val="0"/>
              <w:bidi w:val="0"/>
              <w:snapToGrid/>
              <w:spacing w:after="0" w:line="360" w:lineRule="auto"/>
              <w:ind w:firstLine="0" w:firstLineChars="0"/>
              <w:jc w:val="left"/>
              <w:textAlignment w:val="auto"/>
              <w:rPr>
                <w:rFonts w:hint="default" w:ascii="仿宋" w:hAnsi="仿宋" w:eastAsia="仿宋" w:cs="仿宋"/>
                <w:color w:val="auto"/>
                <w:kern w:val="2"/>
                <w:sz w:val="24"/>
                <w:highlight w:val="none"/>
                <w:lang w:val="en-US" w:eastAsia="zh-CN"/>
              </w:rPr>
            </w:pPr>
            <w:r>
              <w:rPr>
                <w:rFonts w:hint="default" w:ascii="仿宋" w:hAnsi="仿宋" w:eastAsia="仿宋" w:cs="仿宋"/>
                <w:color w:val="auto"/>
                <w:kern w:val="2"/>
                <w:sz w:val="24"/>
                <w:highlight w:val="none"/>
                <w:lang w:val="en-US" w:eastAsia="zh-CN"/>
              </w:rPr>
              <w:t>1.为保证采购工作顺利进行，请务必使用《政采云投标客户端》 (详细操作步骤请登录https://helpcenter.zcygov.cn/document/#/document/detail?siteCode=beijing&amp;manualId=853&amp;topicId=19177)，使用政采云投标客户端在线编制，电子标书最终生成格式为*. jmbs格式。</w:t>
            </w:r>
          </w:p>
          <w:p w14:paraId="40A1D9D1">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b/>
                <w:bCs/>
                <w:color w:val="auto"/>
                <w:kern w:val="2"/>
                <w:sz w:val="24"/>
                <w:highlight w:val="none"/>
                <w:lang w:val="en-US" w:eastAsia="zh-CN"/>
              </w:rPr>
            </w:pPr>
            <w:r>
              <w:rPr>
                <w:rFonts w:hint="default" w:ascii="仿宋" w:hAnsi="仿宋" w:eastAsia="仿宋" w:cs="仿宋"/>
                <w:color w:val="auto"/>
                <w:kern w:val="2"/>
                <w:sz w:val="24"/>
                <w:highlight w:val="none"/>
                <w:lang w:val="en-US" w:eastAsia="zh-CN"/>
              </w:rPr>
              <w:t>2.在编制响应文件时，粘贴图片使用FPD格式的文件，并且每张图片的</w:t>
            </w:r>
            <w:r>
              <w:rPr>
                <w:rFonts w:hint="eastAsia" w:ascii="仿宋" w:hAnsi="仿宋" w:eastAsia="仿宋" w:cs="仿宋"/>
                <w:color w:val="auto"/>
                <w:kern w:val="2"/>
                <w:sz w:val="24"/>
                <w:highlight w:val="none"/>
                <w:lang w:val="en-US" w:eastAsia="zh-CN"/>
              </w:rPr>
              <w:t>分辨率</w:t>
            </w:r>
            <w:r>
              <w:rPr>
                <w:rFonts w:hint="default" w:ascii="仿宋" w:hAnsi="仿宋" w:eastAsia="仿宋" w:cs="仿宋"/>
                <w:color w:val="auto"/>
                <w:kern w:val="2"/>
                <w:sz w:val="24"/>
                <w:highlight w:val="none"/>
                <w:lang w:val="en-US" w:eastAsia="zh-CN"/>
              </w:rPr>
              <w:t>建议大于100dpi（注意图片清晰度，影响投标），最终的每份标书文件所占用的磁盘空间必须小于2G。</w:t>
            </w:r>
          </w:p>
        </w:tc>
      </w:tr>
      <w:tr w14:paraId="43997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7BBDD336">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default"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39</w:t>
            </w:r>
          </w:p>
        </w:tc>
        <w:tc>
          <w:tcPr>
            <w:tcW w:w="1806" w:type="dxa"/>
            <w:tcBorders>
              <w:top w:val="single" w:color="auto" w:sz="4" w:space="0"/>
              <w:left w:val="single" w:color="auto" w:sz="4" w:space="0"/>
              <w:bottom w:val="single" w:color="auto" w:sz="4" w:space="0"/>
              <w:right w:val="single" w:color="auto" w:sz="4" w:space="0"/>
            </w:tcBorders>
            <w:vAlign w:val="center"/>
          </w:tcPr>
          <w:p w14:paraId="01AC2F84">
            <w:pPr>
              <w:pStyle w:val="11"/>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color w:val="auto"/>
                <w:kern w:val="2"/>
                <w:sz w:val="24"/>
                <w:highlight w:val="none"/>
                <w:lang w:eastAsia="zh-CN"/>
              </w:rPr>
            </w:pPr>
            <w:r>
              <w:rPr>
                <w:rFonts w:hint="eastAsia" w:ascii="仿宋" w:hAnsi="仿宋" w:eastAsia="仿宋" w:cs="仿宋"/>
                <w:color w:val="auto"/>
                <w:kern w:val="2"/>
                <w:sz w:val="24"/>
                <w:highlight w:val="none"/>
                <w:lang w:eastAsia="zh-CN"/>
              </w:rPr>
              <w:t>电子招标投标注意事项及要求</w:t>
            </w:r>
          </w:p>
        </w:tc>
        <w:tc>
          <w:tcPr>
            <w:tcW w:w="7081" w:type="dxa"/>
            <w:tcBorders>
              <w:top w:val="single" w:color="auto" w:sz="4" w:space="0"/>
              <w:left w:val="single" w:color="auto" w:sz="4" w:space="0"/>
              <w:bottom w:val="single" w:color="auto" w:sz="4" w:space="0"/>
              <w:right w:val="single" w:color="auto" w:sz="4" w:space="0"/>
            </w:tcBorders>
            <w:vAlign w:val="center"/>
          </w:tcPr>
          <w:p w14:paraId="2BE0F207">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eastAsia="zh-CN"/>
              </w:rPr>
            </w:pPr>
            <w:r>
              <w:rPr>
                <w:rFonts w:hint="eastAsia" w:ascii="仿宋" w:hAnsi="仿宋" w:eastAsia="仿宋" w:cs="仿宋"/>
                <w:color w:val="auto"/>
                <w:kern w:val="2"/>
                <w:sz w:val="24"/>
                <w:highlight w:val="none"/>
                <w:lang w:eastAsia="zh-CN"/>
              </w:rPr>
              <w:t>1.本项目采用网上开标远程解密方式，开启电子响应文件时供应商无需到现场出席磋商会。</w:t>
            </w:r>
          </w:p>
          <w:p w14:paraId="2AC1E93F">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default"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eastAsia="zh-CN"/>
              </w:rPr>
              <w:t>2.供应商应提前熟悉“政釆云”相关投标程序，并按“政釆云”开标大厅中的提示完成投标活动。</w:t>
            </w:r>
            <w:r>
              <w:rPr>
                <w:rFonts w:hint="eastAsia" w:ascii="仿宋" w:hAnsi="仿宋" w:eastAsia="仿宋" w:cs="仿宋"/>
                <w:color w:val="auto"/>
                <w:kern w:val="2"/>
                <w:sz w:val="24"/>
                <w:highlight w:val="none"/>
                <w:lang w:val="en-US" w:eastAsia="zh-CN"/>
              </w:rPr>
              <w:t xml:space="preserve"> </w:t>
            </w:r>
          </w:p>
          <w:p w14:paraId="29F0B66C">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eastAsia="zh-CN"/>
              </w:rPr>
            </w:pPr>
            <w:r>
              <w:rPr>
                <w:rFonts w:hint="eastAsia" w:ascii="仿宋" w:hAnsi="仿宋" w:eastAsia="仿宋" w:cs="仿宋"/>
                <w:color w:val="auto"/>
                <w:kern w:val="2"/>
                <w:sz w:val="24"/>
                <w:highlight w:val="none"/>
                <w:lang w:eastAsia="zh-CN"/>
              </w:rPr>
              <w:t>3.采购代理机构将依托电子交易平台发起开始解密指令，供应商登录“政采云”开标大厅，使用供应商编制电子响应文件时的加密数字证书对电子响应文件进行解密。</w:t>
            </w:r>
          </w:p>
          <w:p w14:paraId="1B79EBA7">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b/>
                <w:bCs/>
                <w:color w:val="auto"/>
                <w:kern w:val="2"/>
                <w:sz w:val="24"/>
                <w:highlight w:val="none"/>
                <w:lang w:val="en-US" w:eastAsia="zh-CN"/>
              </w:rPr>
            </w:pPr>
            <w:r>
              <w:rPr>
                <w:rFonts w:hint="eastAsia" w:ascii="仿宋" w:hAnsi="仿宋" w:eastAsia="仿宋" w:cs="仿宋"/>
                <w:color w:val="auto"/>
                <w:kern w:val="2"/>
                <w:sz w:val="24"/>
                <w:highlight w:val="none"/>
                <w:lang w:eastAsia="zh-CN"/>
              </w:rPr>
              <w:t>4.电子响应文件解密：CA证书在线解密，电子响应文件解密时长</w:t>
            </w:r>
            <w:r>
              <w:rPr>
                <w:rFonts w:hint="eastAsia" w:ascii="仿宋" w:hAnsi="仿宋" w:eastAsia="仿宋" w:cs="仿宋"/>
                <w:color w:val="auto"/>
                <w:kern w:val="2"/>
                <w:sz w:val="24"/>
                <w:highlight w:val="none"/>
                <w:lang w:val="en-US" w:eastAsia="zh-CN"/>
              </w:rPr>
              <w:t>30</w:t>
            </w:r>
            <w:r>
              <w:rPr>
                <w:rFonts w:hint="eastAsia" w:ascii="仿宋" w:hAnsi="仿宋" w:eastAsia="仿宋" w:cs="仿宋"/>
                <w:color w:val="auto"/>
                <w:kern w:val="2"/>
                <w:sz w:val="24"/>
                <w:highlight w:val="none"/>
                <w:lang w:eastAsia="zh-CN"/>
              </w:rPr>
              <w:t>分钟，由于自身原因解密失败的视为无效响应。采购人将不予接收其电子响应文件，一切责任由供应商自行负责。</w:t>
            </w:r>
          </w:p>
        </w:tc>
      </w:tr>
      <w:tr w14:paraId="4C908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4E8E82C9">
            <w:pPr>
              <w:keepNext w:val="0"/>
              <w:keepLines w:val="0"/>
              <w:pageBreakBefore w:val="0"/>
              <w:kinsoku/>
              <w:wordWrap/>
              <w:overflowPunct/>
              <w:topLinePunct w:val="0"/>
              <w:bidi w:val="0"/>
              <w:snapToGrid/>
              <w:spacing w:after="0" w:line="360" w:lineRule="auto"/>
              <w:ind w:firstLine="0" w:firstLineChars="0"/>
              <w:jc w:val="center"/>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40</w:t>
            </w:r>
          </w:p>
        </w:tc>
        <w:tc>
          <w:tcPr>
            <w:tcW w:w="8887" w:type="dxa"/>
            <w:gridSpan w:val="2"/>
            <w:tcBorders>
              <w:top w:val="single" w:color="auto" w:sz="4" w:space="0"/>
              <w:left w:val="single" w:color="auto" w:sz="4" w:space="0"/>
              <w:bottom w:val="single" w:color="auto" w:sz="4" w:space="0"/>
              <w:right w:val="single" w:color="auto" w:sz="4" w:space="0"/>
            </w:tcBorders>
            <w:vAlign w:val="center"/>
          </w:tcPr>
          <w:p w14:paraId="0E974C04">
            <w:pPr>
              <w:keepNext w:val="0"/>
              <w:keepLines w:val="0"/>
              <w:pageBreakBefore w:val="0"/>
              <w:kinsoku/>
              <w:wordWrap/>
              <w:overflowPunct/>
              <w:topLinePunct w:val="0"/>
              <w:bidi w:val="0"/>
              <w:snapToGrid/>
              <w:spacing w:after="0" w:line="360" w:lineRule="auto"/>
              <w:ind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需要补充的其他内容</w:t>
            </w:r>
          </w:p>
        </w:tc>
      </w:tr>
      <w:tr w14:paraId="2ACA0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7B9D59FF">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 xml:space="preserve">40.1 </w:t>
            </w:r>
            <w:r>
              <w:rPr>
                <w:rFonts w:hint="eastAsia" w:ascii="仿宋" w:hAnsi="仿宋" w:eastAsia="仿宋" w:cs="仿宋"/>
                <w:color w:val="auto"/>
                <w:sz w:val="24"/>
                <w:highlight w:val="none"/>
                <w:lang w:val="en-US" w:eastAsia="zh-CN"/>
              </w:rPr>
              <w:t>质量保证金</w:t>
            </w:r>
          </w:p>
        </w:tc>
      </w:tr>
      <w:tr w14:paraId="456A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2D73870E">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sz w:val="24"/>
                <w:highlight w:val="none"/>
                <w:lang w:val="en-US" w:eastAsia="zh-CN"/>
              </w:rPr>
              <w:t>质量保证金：成交价的3</w:t>
            </w:r>
            <w:r>
              <w:rPr>
                <w:rFonts w:hint="eastAsia" w:ascii="仿宋" w:hAnsi="仿宋" w:eastAsia="仿宋" w:cs="仿宋"/>
                <w:color w:val="auto"/>
                <w:sz w:val="24"/>
                <w:highlight w:val="none"/>
                <w:lang w:eastAsia="zh-CN"/>
              </w:rPr>
              <w:t>%。</w:t>
            </w:r>
          </w:p>
        </w:tc>
      </w:tr>
      <w:tr w14:paraId="1EF22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2544F7C7">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lang w:val="en-US" w:eastAsia="zh-CN"/>
              </w:rPr>
              <w:t>40</w:t>
            </w:r>
            <w:r>
              <w:rPr>
                <w:rFonts w:hint="eastAsia" w:ascii="仿宋" w:hAnsi="仿宋" w:eastAsia="仿宋" w:cs="仿宋"/>
                <w:color w:val="auto"/>
                <w:kern w:val="2"/>
                <w:sz w:val="24"/>
                <w:highlight w:val="none"/>
              </w:rPr>
              <w:t>.</w:t>
            </w:r>
            <w:r>
              <w:rPr>
                <w:rFonts w:hint="eastAsia" w:ascii="仿宋" w:hAnsi="仿宋" w:eastAsia="仿宋" w:cs="仿宋"/>
                <w:color w:val="auto"/>
                <w:kern w:val="2"/>
                <w:sz w:val="24"/>
                <w:highlight w:val="none"/>
                <w:lang w:val="en-US" w:eastAsia="zh-CN"/>
              </w:rPr>
              <w:t>2结算依据</w:t>
            </w:r>
            <w:r>
              <w:rPr>
                <w:rFonts w:hint="eastAsia" w:ascii="仿宋" w:hAnsi="仿宋" w:eastAsia="仿宋" w:cs="仿宋"/>
                <w:color w:val="auto"/>
                <w:kern w:val="2"/>
                <w:sz w:val="24"/>
                <w:highlight w:val="none"/>
              </w:rPr>
              <w:t xml:space="preserve"> </w:t>
            </w:r>
          </w:p>
        </w:tc>
      </w:tr>
      <w:tr w14:paraId="2B84D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227BE476">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default"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本项目以投标综合单价及实际工程量为结算依据。</w:t>
            </w:r>
          </w:p>
        </w:tc>
      </w:tr>
      <w:tr w14:paraId="39FFF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2F8CCEA6">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lang w:val="en-US" w:eastAsia="zh-CN"/>
              </w:rPr>
              <w:t>40.3</w:t>
            </w:r>
            <w:r>
              <w:rPr>
                <w:rFonts w:hint="eastAsia" w:ascii="仿宋" w:hAnsi="仿宋" w:eastAsia="仿宋" w:cs="仿宋"/>
                <w:color w:val="auto"/>
                <w:kern w:val="2"/>
                <w:sz w:val="24"/>
                <w:highlight w:val="none"/>
                <w:lang w:eastAsia="zh-CN"/>
              </w:rPr>
              <w:t>成交</w:t>
            </w:r>
            <w:r>
              <w:rPr>
                <w:rFonts w:hint="eastAsia" w:ascii="仿宋" w:hAnsi="仿宋" w:eastAsia="仿宋" w:cs="仿宋"/>
                <w:color w:val="auto"/>
                <w:kern w:val="2"/>
                <w:sz w:val="24"/>
                <w:highlight w:val="none"/>
              </w:rPr>
              <w:t>公示</w:t>
            </w:r>
          </w:p>
        </w:tc>
      </w:tr>
      <w:tr w14:paraId="7B648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226DE6E4">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在</w:t>
            </w:r>
            <w:r>
              <w:rPr>
                <w:rFonts w:hint="eastAsia" w:ascii="仿宋" w:hAnsi="仿宋" w:eastAsia="仿宋" w:cs="仿宋"/>
                <w:color w:val="auto"/>
                <w:kern w:val="2"/>
                <w:sz w:val="24"/>
                <w:highlight w:val="none"/>
                <w:lang w:eastAsia="zh-CN"/>
              </w:rPr>
              <w:t>成交</w:t>
            </w:r>
            <w:r>
              <w:rPr>
                <w:rFonts w:hint="eastAsia" w:ascii="仿宋" w:hAnsi="仿宋" w:eastAsia="仿宋" w:cs="仿宋"/>
                <w:color w:val="auto"/>
                <w:kern w:val="2"/>
                <w:sz w:val="24"/>
                <w:highlight w:val="none"/>
              </w:rPr>
              <w:t>通知书发出前，采购单位将</w:t>
            </w:r>
            <w:r>
              <w:rPr>
                <w:rFonts w:hint="eastAsia" w:ascii="仿宋" w:hAnsi="仿宋" w:eastAsia="仿宋" w:cs="仿宋"/>
                <w:color w:val="auto"/>
                <w:kern w:val="2"/>
                <w:sz w:val="24"/>
                <w:highlight w:val="none"/>
                <w:lang w:eastAsia="zh-CN"/>
              </w:rPr>
              <w:t>成交</w:t>
            </w:r>
            <w:r>
              <w:rPr>
                <w:rFonts w:hint="eastAsia" w:ascii="仿宋" w:hAnsi="仿宋" w:eastAsia="仿宋" w:cs="仿宋"/>
                <w:color w:val="auto"/>
                <w:kern w:val="2"/>
                <w:sz w:val="24"/>
                <w:highlight w:val="none"/>
              </w:rPr>
              <w:t>候选人的情况在本磋商项目磋商公告发布的同一媒介予以公示，公示期不少于</w:t>
            </w:r>
            <w:r>
              <w:rPr>
                <w:rFonts w:hint="eastAsia" w:ascii="仿宋" w:hAnsi="仿宋" w:eastAsia="仿宋" w:cs="仿宋"/>
                <w:color w:val="auto"/>
                <w:kern w:val="2"/>
                <w:sz w:val="24"/>
                <w:highlight w:val="none"/>
                <w:lang w:val="en-US" w:eastAsia="zh-CN"/>
              </w:rPr>
              <w:t>1</w:t>
            </w:r>
            <w:r>
              <w:rPr>
                <w:rFonts w:hint="eastAsia" w:ascii="仿宋" w:hAnsi="仿宋" w:eastAsia="仿宋" w:cs="仿宋"/>
                <w:color w:val="auto"/>
                <w:kern w:val="2"/>
                <w:sz w:val="24"/>
                <w:highlight w:val="none"/>
              </w:rPr>
              <w:t>个工作日。</w:t>
            </w:r>
          </w:p>
        </w:tc>
      </w:tr>
      <w:tr w14:paraId="394E8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16028695">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lang w:val="en-US" w:eastAsia="zh-CN"/>
              </w:rPr>
              <w:t>40</w:t>
            </w:r>
            <w:r>
              <w:rPr>
                <w:rFonts w:hint="eastAsia" w:ascii="仿宋" w:hAnsi="仿宋" w:eastAsia="仿宋" w:cs="仿宋"/>
                <w:color w:val="auto"/>
                <w:kern w:val="2"/>
                <w:sz w:val="24"/>
                <w:highlight w:val="none"/>
              </w:rPr>
              <w:t>.</w:t>
            </w:r>
            <w:r>
              <w:rPr>
                <w:rFonts w:hint="eastAsia" w:ascii="仿宋" w:hAnsi="仿宋" w:eastAsia="仿宋" w:cs="仿宋"/>
                <w:color w:val="auto"/>
                <w:kern w:val="2"/>
                <w:sz w:val="24"/>
                <w:highlight w:val="none"/>
                <w:lang w:val="en-US" w:eastAsia="zh-CN"/>
              </w:rPr>
              <w:t>4</w:t>
            </w:r>
            <w:r>
              <w:rPr>
                <w:rFonts w:hint="eastAsia" w:ascii="仿宋" w:hAnsi="仿宋" w:eastAsia="仿宋" w:cs="仿宋"/>
                <w:color w:val="auto"/>
                <w:kern w:val="2"/>
                <w:sz w:val="24"/>
                <w:highlight w:val="none"/>
              </w:rPr>
              <w:t xml:space="preserve"> 知识产权</w:t>
            </w:r>
          </w:p>
        </w:tc>
      </w:tr>
      <w:tr w14:paraId="0CCB3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07C8FC1B">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构成本磋商文件各个组成部分的文件，未经采购单位书面同意，磋商供应商不得擅自复印和用于非本磋商项目所需的其他目的。采购单位全部或者部分使用未</w:t>
            </w:r>
            <w:r>
              <w:rPr>
                <w:rFonts w:hint="eastAsia" w:ascii="仿宋" w:hAnsi="仿宋" w:eastAsia="仿宋" w:cs="仿宋"/>
                <w:color w:val="auto"/>
                <w:kern w:val="2"/>
                <w:sz w:val="24"/>
                <w:highlight w:val="none"/>
                <w:lang w:eastAsia="zh-CN"/>
              </w:rPr>
              <w:t>成交供应商</w:t>
            </w:r>
            <w:r>
              <w:rPr>
                <w:rFonts w:hint="eastAsia" w:ascii="仿宋" w:hAnsi="仿宋" w:eastAsia="仿宋" w:cs="仿宋"/>
                <w:color w:val="auto"/>
                <w:kern w:val="2"/>
                <w:sz w:val="24"/>
                <w:highlight w:val="none"/>
              </w:rPr>
              <w:t>磋商响应文件中的技术成果或技术方案时，需征得其书面同意，并不得擅自复印或提供给第三人。</w:t>
            </w:r>
          </w:p>
        </w:tc>
      </w:tr>
      <w:tr w14:paraId="5A0A4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4D7A220D">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lang w:val="en-US" w:eastAsia="zh-CN"/>
              </w:rPr>
              <w:t>40</w:t>
            </w:r>
            <w:r>
              <w:rPr>
                <w:rFonts w:hint="eastAsia" w:ascii="仿宋" w:hAnsi="仿宋" w:eastAsia="仿宋" w:cs="仿宋"/>
                <w:color w:val="auto"/>
                <w:kern w:val="2"/>
                <w:sz w:val="24"/>
                <w:highlight w:val="none"/>
              </w:rPr>
              <w:t>.</w:t>
            </w:r>
            <w:r>
              <w:rPr>
                <w:rFonts w:hint="eastAsia" w:ascii="仿宋" w:hAnsi="仿宋" w:eastAsia="仿宋" w:cs="仿宋"/>
                <w:color w:val="auto"/>
                <w:kern w:val="2"/>
                <w:sz w:val="24"/>
                <w:highlight w:val="none"/>
                <w:lang w:val="en-US" w:eastAsia="zh-CN"/>
              </w:rPr>
              <w:t>5</w:t>
            </w:r>
            <w:r>
              <w:rPr>
                <w:rFonts w:hint="eastAsia" w:ascii="仿宋" w:hAnsi="仿宋" w:eastAsia="仿宋" w:cs="仿宋"/>
                <w:color w:val="auto"/>
                <w:kern w:val="2"/>
                <w:sz w:val="24"/>
                <w:highlight w:val="none"/>
              </w:rPr>
              <w:t xml:space="preserve"> 重新招标</w:t>
            </w:r>
          </w:p>
        </w:tc>
      </w:tr>
      <w:tr w14:paraId="0183B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1E44B592">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除磋商须知正文规定的情形外，除非已经产生</w:t>
            </w:r>
            <w:r>
              <w:rPr>
                <w:rFonts w:hint="eastAsia" w:ascii="仿宋" w:hAnsi="仿宋" w:eastAsia="仿宋" w:cs="仿宋"/>
                <w:color w:val="auto"/>
                <w:kern w:val="2"/>
                <w:sz w:val="24"/>
                <w:highlight w:val="none"/>
                <w:lang w:eastAsia="zh-CN"/>
              </w:rPr>
              <w:t>成交</w:t>
            </w:r>
            <w:r>
              <w:rPr>
                <w:rFonts w:hint="eastAsia" w:ascii="仿宋" w:hAnsi="仿宋" w:eastAsia="仿宋" w:cs="仿宋"/>
                <w:color w:val="auto"/>
                <w:kern w:val="2"/>
                <w:sz w:val="24"/>
                <w:highlight w:val="none"/>
              </w:rPr>
              <w:t>候选人，在磋商时间截止前响应磋商供应商少于三个的，采购单位应当依法重新招标。</w:t>
            </w:r>
          </w:p>
        </w:tc>
      </w:tr>
      <w:tr w14:paraId="64185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41F3D174">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lang w:val="en-US" w:eastAsia="zh-CN"/>
              </w:rPr>
              <w:t>40</w:t>
            </w:r>
            <w:r>
              <w:rPr>
                <w:rFonts w:hint="eastAsia" w:ascii="仿宋" w:hAnsi="仿宋" w:eastAsia="仿宋" w:cs="仿宋"/>
                <w:color w:val="auto"/>
                <w:kern w:val="2"/>
                <w:sz w:val="24"/>
                <w:highlight w:val="none"/>
              </w:rPr>
              <w:t>.</w:t>
            </w:r>
            <w:r>
              <w:rPr>
                <w:rFonts w:hint="eastAsia" w:ascii="仿宋" w:hAnsi="仿宋" w:eastAsia="仿宋" w:cs="仿宋"/>
                <w:color w:val="auto"/>
                <w:kern w:val="2"/>
                <w:sz w:val="24"/>
                <w:highlight w:val="none"/>
                <w:lang w:val="en-US" w:eastAsia="zh-CN"/>
              </w:rPr>
              <w:t>6</w:t>
            </w:r>
            <w:r>
              <w:rPr>
                <w:rFonts w:hint="eastAsia" w:ascii="仿宋" w:hAnsi="仿宋" w:eastAsia="仿宋" w:cs="仿宋"/>
                <w:color w:val="auto"/>
                <w:kern w:val="2"/>
                <w:sz w:val="24"/>
                <w:highlight w:val="none"/>
              </w:rPr>
              <w:t xml:space="preserve"> 同义词语</w:t>
            </w:r>
          </w:p>
        </w:tc>
      </w:tr>
      <w:tr w14:paraId="3C4A3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7845131D">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构成磋商文件组成部分的“通用合同条款</w:t>
            </w:r>
            <w:r>
              <w:rPr>
                <w:rFonts w:hint="eastAsia" w:ascii="仿宋" w:hAnsi="仿宋" w:eastAsia="仿宋" w:cs="仿宋"/>
                <w:color w:val="auto"/>
                <w:kern w:val="2"/>
                <w:sz w:val="24"/>
                <w:highlight w:val="none"/>
                <w:lang w:eastAsia="zh-CN"/>
              </w:rPr>
              <w:t>”“</w:t>
            </w:r>
            <w:r>
              <w:rPr>
                <w:rFonts w:hint="eastAsia" w:ascii="仿宋" w:hAnsi="仿宋" w:eastAsia="仿宋" w:cs="仿宋"/>
                <w:color w:val="auto"/>
                <w:kern w:val="2"/>
                <w:sz w:val="24"/>
                <w:highlight w:val="none"/>
              </w:rPr>
              <w:t>专用合同条款</w:t>
            </w:r>
            <w:r>
              <w:rPr>
                <w:rFonts w:hint="eastAsia" w:ascii="仿宋" w:hAnsi="仿宋" w:eastAsia="仿宋" w:cs="仿宋"/>
                <w:color w:val="auto"/>
                <w:kern w:val="2"/>
                <w:sz w:val="24"/>
                <w:highlight w:val="none"/>
                <w:lang w:eastAsia="zh-CN"/>
              </w:rPr>
              <w:t>”“</w:t>
            </w:r>
            <w:r>
              <w:rPr>
                <w:rFonts w:hint="eastAsia" w:ascii="仿宋" w:hAnsi="仿宋" w:eastAsia="仿宋" w:cs="仿宋"/>
                <w:color w:val="auto"/>
                <w:kern w:val="2"/>
                <w:sz w:val="24"/>
                <w:highlight w:val="none"/>
              </w:rPr>
              <w:t>技术标准和要求”和“采购清单”等章节中出现的措辞“发包人”和“承包人”，在招标投标阶段应当分别按“采购单位”和“磋商供应商”进行理解。</w:t>
            </w:r>
          </w:p>
        </w:tc>
      </w:tr>
      <w:tr w14:paraId="20B9B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123207DE">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lang w:val="en-US" w:eastAsia="zh-CN"/>
              </w:rPr>
              <w:t>40</w:t>
            </w:r>
            <w:r>
              <w:rPr>
                <w:rFonts w:hint="eastAsia" w:ascii="仿宋" w:hAnsi="仿宋" w:eastAsia="仿宋" w:cs="仿宋"/>
                <w:color w:val="auto"/>
                <w:kern w:val="2"/>
                <w:sz w:val="24"/>
                <w:highlight w:val="none"/>
              </w:rPr>
              <w:t>.</w:t>
            </w:r>
            <w:r>
              <w:rPr>
                <w:rFonts w:hint="eastAsia" w:ascii="仿宋" w:hAnsi="仿宋" w:eastAsia="仿宋" w:cs="仿宋"/>
                <w:color w:val="auto"/>
                <w:kern w:val="2"/>
                <w:sz w:val="24"/>
                <w:highlight w:val="none"/>
                <w:lang w:val="en-US" w:eastAsia="zh-CN"/>
              </w:rPr>
              <w:t>7</w:t>
            </w:r>
            <w:r>
              <w:rPr>
                <w:rFonts w:hint="eastAsia" w:ascii="仿宋" w:hAnsi="仿宋" w:eastAsia="仿宋" w:cs="仿宋"/>
                <w:color w:val="auto"/>
                <w:kern w:val="2"/>
                <w:sz w:val="24"/>
                <w:highlight w:val="none"/>
              </w:rPr>
              <w:t xml:space="preserve">  解释权</w:t>
            </w:r>
          </w:p>
        </w:tc>
      </w:tr>
      <w:tr w14:paraId="34521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21CCC639">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磋商须知、磋商办法、磋商响应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r w14:paraId="51677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0AEB14FA">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41.政府采购政策</w:t>
            </w:r>
          </w:p>
        </w:tc>
      </w:tr>
      <w:tr w14:paraId="33EF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24A1F602">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小型和微型企业价格评分优惠政策</w:t>
            </w:r>
          </w:p>
          <w:p w14:paraId="2BE0B5AA">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①根据财政部发布的《政府采购促进中小企业发展管理办法》规定，本项目对小型和微型企业产品的价格给予3%的扣除。</w:t>
            </w:r>
          </w:p>
          <w:p w14:paraId="6472626D">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rPr>
              <w:t>② 根据财政部发布的《关于政府采购支持监狱企业发展有</w:t>
            </w:r>
            <w:r>
              <w:rPr>
                <w:rFonts w:hint="eastAsia" w:ascii="仿宋" w:hAnsi="仿宋" w:eastAsia="仿宋" w:cs="仿宋"/>
                <w:color w:val="auto"/>
                <w:kern w:val="2"/>
                <w:sz w:val="24"/>
                <w:highlight w:val="none"/>
                <w:lang w:val="en-US" w:eastAsia="zh-CN"/>
              </w:rPr>
              <w:t>关问题的通知》规定，本项目对监狱企业产品的价格给予3%的扣除。</w:t>
            </w:r>
          </w:p>
          <w:p w14:paraId="30EAADC6">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③</w:t>
            </w:r>
            <w:r>
              <w:rPr>
                <w:rFonts w:hint="eastAsia" w:ascii="仿宋" w:hAnsi="仿宋" w:eastAsia="仿宋" w:cs="仿宋"/>
                <w:color w:val="auto"/>
                <w:kern w:val="2"/>
                <w:sz w:val="24"/>
                <w:highlight w:val="none"/>
                <w:lang w:val="en-US" w:eastAsia="zh-CN"/>
              </w:rPr>
              <w:t>根据财政部、民政部、中国残疾人联合会发布的《关于促进残疾人就业政府采购政策的通知》规定，本项目对残疾人福利性单位产品的价格给予3%的扣除。残疾人福利性单位视同为小型、微型企业。</w:t>
            </w:r>
          </w:p>
        </w:tc>
      </w:tr>
      <w:tr w14:paraId="6297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5E0C263A">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default" w:ascii="仿宋" w:hAnsi="仿宋" w:eastAsia="仿宋" w:cs="仿宋"/>
                <w:color w:val="auto"/>
                <w:kern w:val="2"/>
                <w:sz w:val="24"/>
                <w:highlight w:val="none"/>
                <w:lang w:val="en-US" w:eastAsia="zh-CN"/>
              </w:rPr>
            </w:pPr>
            <w:bookmarkStart w:id="82" w:name="_Toc337822213"/>
            <w:bookmarkStart w:id="83" w:name="_Toc18354"/>
            <w:bookmarkStart w:id="84" w:name="_Toc11197_WPSOffice_Level2"/>
            <w:bookmarkStart w:id="85" w:name="_Toc457310229"/>
            <w:bookmarkStart w:id="86" w:name="_Toc14929"/>
            <w:bookmarkStart w:id="87" w:name="_Toc8310"/>
            <w:bookmarkStart w:id="88" w:name="_Toc1695"/>
            <w:r>
              <w:rPr>
                <w:rFonts w:hint="eastAsia" w:ascii="仿宋" w:hAnsi="仿宋" w:eastAsia="仿宋" w:cs="仿宋"/>
                <w:color w:val="auto"/>
                <w:kern w:val="2"/>
                <w:sz w:val="24"/>
                <w:highlight w:val="none"/>
                <w:lang w:val="en-US" w:eastAsia="zh-CN"/>
              </w:rPr>
              <w:t>42.</w:t>
            </w:r>
            <w:r>
              <w:rPr>
                <w:rFonts w:hint="eastAsia" w:ascii="仿宋" w:hAnsi="仿宋" w:eastAsia="仿宋" w:cs="仿宋"/>
                <w:color w:val="auto"/>
                <w:kern w:val="2"/>
                <w:sz w:val="24"/>
                <w:szCs w:val="24"/>
                <w:highlight w:val="none"/>
                <w:lang w:val="en-US" w:eastAsia="zh-CN" w:bidi="ar-SA"/>
              </w:rPr>
              <w:t>磋商</w:t>
            </w:r>
          </w:p>
        </w:tc>
      </w:tr>
      <w:tr w14:paraId="18C4C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7F6C4CB2">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①通过符合性响应的供应商应准备实时在线，磋商小组通过网络方式通知供应商在规定时限内，在“政采云”平台进行二次报价，提交最终（第二次）报价。</w:t>
            </w:r>
          </w:p>
          <w:p w14:paraId="11717261">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②供应商一共有二次报价机会（第一次报价为电子响应文件中的报价，第二次报价为最终报价）。最终报价的准备时间按“政采云”平台要求为准，超出规定时间未进行报价的，视为放弃最终报价，按第一次报价为准。</w:t>
            </w:r>
          </w:p>
          <w:p w14:paraId="01F8AF6F">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③供应商在“政采云”平台完成最终报价后可以离场，若发生意外状况，采购代理机构电话通知参与最终报价的供应商。</w:t>
            </w:r>
          </w:p>
        </w:tc>
      </w:tr>
      <w:tr w14:paraId="772BE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3AEA940D">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43.</w:t>
            </w:r>
            <w:r>
              <w:rPr>
                <w:rFonts w:hint="eastAsia" w:ascii="仿宋" w:hAnsi="仿宋" w:eastAsia="仿宋" w:cs="仿宋"/>
                <w:color w:val="auto"/>
                <w:sz w:val="24"/>
                <w:highlight w:val="none"/>
                <w:lang w:val="en-US" w:eastAsia="zh-CN"/>
              </w:rPr>
              <w:t>异常低价</w:t>
            </w:r>
          </w:p>
        </w:tc>
      </w:tr>
      <w:tr w14:paraId="3DBF0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4" w:hRule="atLeast"/>
          <w:jc w:val="center"/>
        </w:trPr>
        <w:tc>
          <w:tcPr>
            <w:tcW w:w="9548" w:type="dxa"/>
            <w:gridSpan w:val="3"/>
            <w:tcBorders>
              <w:top w:val="single" w:color="auto" w:sz="4" w:space="0"/>
              <w:left w:val="single" w:color="auto" w:sz="4" w:space="0"/>
              <w:bottom w:val="single" w:color="auto" w:sz="4" w:space="0"/>
              <w:right w:val="single" w:color="auto" w:sz="4" w:space="0"/>
            </w:tcBorders>
            <w:vAlign w:val="center"/>
          </w:tcPr>
          <w:p w14:paraId="3284A58D">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参照《关于推动解决政府采购异常低价问题的通知》（财库〔2026〕2号）文件，磋商小组在评审过程中，如发现供应商的报价明显低于其他通过符合性审查供应商的报价，或者在设有最高投标限价的情况下，明显低于最高投标限价，且可能影响产品质量或者不能诚信履约的，应当启动异常低价审查程序。</w:t>
            </w:r>
          </w:p>
          <w:p w14:paraId="1626D3B7">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（1）投标（响应）报价低于全部通过符合性审查供应商投标（响应）报价平均值50%的，即投标（响应）报价〈全部通过符合性审查供应商投标（响应）报价平均值×50%；</w:t>
            </w:r>
          </w:p>
          <w:p w14:paraId="5EDC7F39">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（2）投标（响应）报价低于通过符合性审查的次低报价供应商投标（响应）报价50%的，即投标（响应）报价〈通过符合性审查的次低报价供应商投标（响应）报价×50%；</w:t>
            </w:r>
          </w:p>
          <w:p w14:paraId="02714163">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（3）投标（响应）报价低于采购项目最高限价45%的，即投标（响应）报价〈采购项目最高限价×45%；</w:t>
            </w:r>
          </w:p>
          <w:p w14:paraId="58FCB576">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（4）评审委员会基于专业判断，认为供应商报价过低，有可能影响产品质量或者不能诚信履约的其他情形。</w:t>
            </w:r>
          </w:p>
          <w:p w14:paraId="07B5FFD4">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采购人可以结合具体项目实际情况，提高上述第1项至第3项中启动异常低价投标（响应）审查的数值标准，但是最高不得超过65%。</w:t>
            </w:r>
          </w:p>
          <w:p w14:paraId="1A4BCF9E">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相关法律法规对供应商报价有规定的，从其规定。 </w:t>
            </w:r>
          </w:p>
          <w:p w14:paraId="657F3053">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磋商小组启动异常低价投标（响应）审查后，属于前述第1项至第4项情形的，应当要求相关供应商在评审现场合理的时间内对投标（响应）价格作出解释，供应商应在30分钟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61AC4B66">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29B1C217">
            <w:pPr>
              <w:rPr>
                <w:rFonts w:hint="default" w:ascii="仿宋" w:hAnsi="仿宋" w:eastAsia="仿宋" w:cs="仿宋"/>
                <w:color w:val="auto"/>
                <w:kern w:val="2"/>
                <w:sz w:val="24"/>
                <w:highlight w:val="none"/>
                <w:lang w:val="en-US" w:eastAsia="zh-CN"/>
              </w:rPr>
            </w:pPr>
            <w:r>
              <w:rPr>
                <w:rFonts w:hint="eastAsia" w:ascii="仿宋" w:hAnsi="仿宋" w:eastAsia="仿宋" w:cs="仿宋"/>
                <w:color w:val="auto"/>
                <w:sz w:val="24"/>
                <w:highlight w:val="none"/>
                <w:lang w:val="en-US" w:eastAsia="zh-CN"/>
              </w:rPr>
              <w:t>采购人、代理机构应当为磋商小组在评审现场及时获取同类项目中标（成交）价格、类似产品市场价格水平、行业人工费用标准、国家有关部门指导行业协会发布的行业平均成本等相关信息资料提供便利。</w:t>
            </w:r>
          </w:p>
        </w:tc>
      </w:tr>
    </w:tbl>
    <w:p w14:paraId="7F00F5BD">
      <w:pPr>
        <w:pStyle w:val="4"/>
        <w:numPr>
          <w:ilvl w:val="0"/>
          <w:numId w:val="0"/>
        </w:numPr>
        <w:tabs>
          <w:tab w:val="clear" w:pos="1021"/>
        </w:tabs>
        <w:spacing w:before="0" w:line="240" w:lineRule="auto"/>
        <w:ind w:left="425"/>
        <w:rPr>
          <w:rFonts w:hint="eastAsia" w:ascii="仿宋" w:hAnsi="仿宋" w:eastAsia="仿宋" w:cs="仿宋"/>
          <w:color w:val="auto"/>
          <w:szCs w:val="28"/>
          <w:highlight w:val="none"/>
        </w:rPr>
      </w:pPr>
      <w:r>
        <w:rPr>
          <w:rFonts w:hint="eastAsia" w:ascii="仿宋" w:hAnsi="仿宋" w:eastAsia="仿宋" w:cs="仿宋"/>
          <w:color w:val="auto"/>
          <w:szCs w:val="28"/>
          <w:highlight w:val="none"/>
        </w:rPr>
        <w:t>一、总  则</w:t>
      </w:r>
      <w:bookmarkEnd w:id="80"/>
      <w:bookmarkEnd w:id="82"/>
      <w:bookmarkEnd w:id="83"/>
      <w:bookmarkEnd w:id="84"/>
      <w:bookmarkEnd w:id="85"/>
      <w:bookmarkEnd w:id="86"/>
      <w:bookmarkEnd w:id="87"/>
      <w:bookmarkEnd w:id="88"/>
    </w:p>
    <w:p w14:paraId="297BD461">
      <w:pPr>
        <w:pStyle w:val="5"/>
        <w:numPr>
          <w:ilvl w:val="0"/>
          <w:numId w:val="0"/>
        </w:numPr>
        <w:tabs>
          <w:tab w:val="left" w:pos="570"/>
        </w:tabs>
        <w:spacing w:before="0" w:after="0"/>
        <w:jc w:val="both"/>
        <w:rPr>
          <w:rFonts w:hint="eastAsia" w:ascii="仿宋" w:hAnsi="仿宋" w:eastAsia="仿宋" w:cs="仿宋"/>
          <w:color w:val="auto"/>
          <w:szCs w:val="24"/>
          <w:highlight w:val="none"/>
        </w:rPr>
      </w:pPr>
      <w:bookmarkStart w:id="89" w:name="_Toc337822214"/>
      <w:bookmarkStart w:id="90" w:name="_Toc26984"/>
      <w:bookmarkStart w:id="91" w:name="_Toc457310230"/>
      <w:bookmarkStart w:id="92" w:name="_Toc12514"/>
      <w:r>
        <w:rPr>
          <w:rFonts w:hint="eastAsia" w:ascii="仿宋" w:hAnsi="仿宋" w:eastAsia="仿宋" w:cs="仿宋"/>
          <w:color w:val="auto"/>
          <w:szCs w:val="24"/>
          <w:highlight w:val="none"/>
        </w:rPr>
        <w:t>1.项目概况</w:t>
      </w:r>
      <w:bookmarkEnd w:id="89"/>
      <w:bookmarkEnd w:id="90"/>
      <w:bookmarkEnd w:id="91"/>
      <w:bookmarkEnd w:id="92"/>
    </w:p>
    <w:p w14:paraId="3DF3D0F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1.1根据《中华人民共和国政府采购法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云南省政府采购管理暂行办法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政府采购竞争性磋商采购方式管理暂行办法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政府采购货物和服务招标投标管理办法》（财政部令第87号）等法律法规的规定，</w:t>
      </w:r>
      <w:r>
        <w:rPr>
          <w:rFonts w:hint="eastAsia" w:ascii="仿宋" w:hAnsi="仿宋" w:eastAsia="仿宋" w:cs="仿宋"/>
          <w:color w:val="auto"/>
          <w:sz w:val="24"/>
          <w:highlight w:val="none"/>
          <w:lang w:eastAsia="zh-CN"/>
        </w:rPr>
        <w:t>云南启钊工程项目管理有限责任公司</w:t>
      </w:r>
      <w:r>
        <w:rPr>
          <w:rFonts w:hint="eastAsia" w:ascii="仿宋" w:hAnsi="仿宋" w:eastAsia="仿宋" w:cs="仿宋"/>
          <w:color w:val="auto"/>
          <w:sz w:val="24"/>
          <w:highlight w:val="none"/>
        </w:rPr>
        <w:t>受</w:t>
      </w:r>
      <w:r>
        <w:rPr>
          <w:rFonts w:hint="eastAsia" w:ascii="仿宋" w:hAnsi="仿宋" w:eastAsia="仿宋" w:cs="仿宋"/>
          <w:color w:val="auto"/>
          <w:sz w:val="24"/>
          <w:highlight w:val="none"/>
          <w:u w:val="single"/>
          <w:lang w:val="en-US" w:eastAsia="zh-CN"/>
        </w:rPr>
        <w:t>富宁县归朝镇人民政府</w:t>
      </w:r>
      <w:r>
        <w:rPr>
          <w:rFonts w:hint="eastAsia" w:ascii="仿宋" w:hAnsi="仿宋" w:eastAsia="仿宋" w:cs="仿宋"/>
          <w:color w:val="auto"/>
          <w:sz w:val="24"/>
          <w:highlight w:val="none"/>
        </w:rPr>
        <w:t>（以下简称“采购人”）的委托，组织对本项目进行竞争性磋商采购。</w:t>
      </w:r>
    </w:p>
    <w:p w14:paraId="31CF128F">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1.2 本项目采购人、采购代理机构、项目名称及</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rPr>
        <w:t>见“</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p>
    <w:p w14:paraId="39E39C05">
      <w:pPr>
        <w:pStyle w:val="5"/>
        <w:numPr>
          <w:ilvl w:val="0"/>
          <w:numId w:val="0"/>
        </w:numPr>
        <w:tabs>
          <w:tab w:val="left" w:pos="570"/>
        </w:tabs>
        <w:spacing w:before="0" w:after="0"/>
        <w:jc w:val="both"/>
        <w:rPr>
          <w:rFonts w:hint="eastAsia" w:ascii="仿宋" w:hAnsi="仿宋" w:eastAsia="仿宋" w:cs="仿宋"/>
          <w:color w:val="auto"/>
          <w:szCs w:val="24"/>
          <w:highlight w:val="none"/>
        </w:rPr>
      </w:pPr>
      <w:bookmarkStart w:id="93" w:name="_Toc337822215"/>
      <w:bookmarkStart w:id="94" w:name="_Toc29817"/>
      <w:bookmarkStart w:id="95" w:name="_Toc4835"/>
      <w:bookmarkStart w:id="96" w:name="_Toc265142411"/>
      <w:bookmarkStart w:id="97" w:name="_Toc457310231"/>
      <w:r>
        <w:rPr>
          <w:rFonts w:hint="eastAsia" w:ascii="仿宋" w:hAnsi="仿宋" w:eastAsia="仿宋" w:cs="仿宋"/>
          <w:color w:val="auto"/>
          <w:szCs w:val="24"/>
          <w:highlight w:val="none"/>
        </w:rPr>
        <w:t>2.资金来源</w:t>
      </w:r>
      <w:bookmarkEnd w:id="93"/>
      <w:bookmarkEnd w:id="94"/>
      <w:bookmarkEnd w:id="95"/>
      <w:bookmarkEnd w:id="96"/>
      <w:bookmarkEnd w:id="97"/>
    </w:p>
    <w:p w14:paraId="7D3A8A7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2.1政府采购资金已落实，全部用于该项目的建设，项目预算金额</w:t>
      </w:r>
      <w:r>
        <w:rPr>
          <w:rFonts w:hint="eastAsia" w:ascii="仿宋" w:hAnsi="仿宋" w:eastAsia="仿宋" w:cs="仿宋"/>
          <w:color w:val="auto"/>
          <w:sz w:val="24"/>
          <w:highlight w:val="none"/>
          <w:lang w:eastAsia="zh-CN"/>
        </w:rPr>
        <w:t>为</w:t>
      </w:r>
      <w:r>
        <w:rPr>
          <w:rFonts w:hint="eastAsia" w:ascii="仿宋" w:hAnsi="仿宋" w:eastAsia="仿宋" w:cs="仿宋"/>
          <w:color w:val="auto"/>
          <w:sz w:val="24"/>
          <w:highlight w:val="none"/>
          <w:lang w:val="en-US" w:eastAsia="zh-CN"/>
        </w:rPr>
        <w:t>81.18万</w:t>
      </w:r>
      <w:r>
        <w:rPr>
          <w:rFonts w:hint="eastAsia" w:ascii="仿宋" w:hAnsi="仿宋" w:eastAsia="仿宋" w:cs="仿宋"/>
          <w:color w:val="auto"/>
          <w:kern w:val="2"/>
          <w:sz w:val="24"/>
          <w:highlight w:val="none"/>
          <w:lang w:val="en-US" w:eastAsia="zh-CN"/>
        </w:rPr>
        <w:t>元</w:t>
      </w:r>
      <w:r>
        <w:rPr>
          <w:rFonts w:hint="eastAsia" w:ascii="仿宋" w:hAnsi="仿宋" w:eastAsia="仿宋" w:cs="仿宋"/>
          <w:color w:val="auto"/>
          <w:sz w:val="24"/>
          <w:highlight w:val="none"/>
        </w:rPr>
        <w:t xml:space="preserve">。 </w:t>
      </w:r>
    </w:p>
    <w:p w14:paraId="775E2202">
      <w:pPr>
        <w:pStyle w:val="5"/>
        <w:numPr>
          <w:ilvl w:val="0"/>
          <w:numId w:val="0"/>
        </w:numPr>
        <w:tabs>
          <w:tab w:val="left" w:pos="570"/>
        </w:tabs>
        <w:spacing w:before="0" w:after="0"/>
        <w:jc w:val="both"/>
        <w:rPr>
          <w:rFonts w:hint="eastAsia" w:ascii="仿宋" w:hAnsi="仿宋" w:eastAsia="仿宋" w:cs="仿宋"/>
          <w:color w:val="auto"/>
          <w:szCs w:val="24"/>
          <w:highlight w:val="none"/>
        </w:rPr>
      </w:pPr>
      <w:bookmarkStart w:id="98" w:name="_Toc2421"/>
      <w:bookmarkStart w:id="99" w:name="_Toc457310232"/>
      <w:bookmarkStart w:id="100" w:name="_Toc17564"/>
      <w:bookmarkStart w:id="101" w:name="_Toc265142412"/>
      <w:bookmarkStart w:id="102" w:name="_Toc337822216"/>
      <w:r>
        <w:rPr>
          <w:rFonts w:hint="eastAsia" w:ascii="仿宋" w:hAnsi="仿宋" w:eastAsia="仿宋" w:cs="仿宋"/>
          <w:color w:val="auto"/>
          <w:szCs w:val="24"/>
          <w:highlight w:val="none"/>
        </w:rPr>
        <w:t>3.采购范围</w:t>
      </w:r>
      <w:bookmarkEnd w:id="98"/>
      <w:bookmarkEnd w:id="99"/>
      <w:bookmarkEnd w:id="100"/>
      <w:bookmarkEnd w:id="101"/>
      <w:bookmarkEnd w:id="102"/>
    </w:p>
    <w:p w14:paraId="5DD58C9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 本项目采购及建设范围：详见“</w:t>
      </w:r>
      <w:r>
        <w:rPr>
          <w:rFonts w:hint="eastAsia" w:ascii="仿宋" w:hAnsi="仿宋" w:eastAsia="仿宋" w:cs="仿宋"/>
          <w:b/>
          <w:bCs/>
          <w:color w:val="auto"/>
          <w:sz w:val="24"/>
          <w:highlight w:val="none"/>
        </w:rPr>
        <w:t>第</w:t>
      </w:r>
      <w:r>
        <w:rPr>
          <w:rFonts w:hint="eastAsia" w:ascii="仿宋" w:hAnsi="仿宋" w:eastAsia="仿宋" w:cs="仿宋"/>
          <w:b/>
          <w:bCs/>
          <w:color w:val="auto"/>
          <w:sz w:val="24"/>
          <w:highlight w:val="none"/>
          <w:lang w:eastAsia="zh-CN"/>
        </w:rPr>
        <w:t>三</w:t>
      </w:r>
      <w:r>
        <w:rPr>
          <w:rFonts w:hint="eastAsia" w:ascii="仿宋" w:hAnsi="仿宋" w:eastAsia="仿宋" w:cs="仿宋"/>
          <w:b/>
          <w:bCs/>
          <w:color w:val="auto"/>
          <w:sz w:val="24"/>
          <w:highlight w:val="none"/>
        </w:rPr>
        <w:t>章采购</w:t>
      </w:r>
      <w:r>
        <w:rPr>
          <w:rFonts w:hint="eastAsia" w:ascii="仿宋" w:hAnsi="仿宋" w:eastAsia="仿宋" w:cs="仿宋"/>
          <w:b/>
          <w:bCs/>
          <w:color w:val="auto"/>
          <w:sz w:val="24"/>
          <w:highlight w:val="none"/>
          <w:lang w:eastAsia="zh-CN"/>
        </w:rPr>
        <w:t>清单</w:t>
      </w:r>
      <w:r>
        <w:rPr>
          <w:rFonts w:hint="eastAsia" w:ascii="仿宋" w:hAnsi="仿宋" w:eastAsia="仿宋" w:cs="仿宋"/>
          <w:color w:val="auto"/>
          <w:sz w:val="24"/>
          <w:highlight w:val="none"/>
        </w:rPr>
        <w:t>”。</w:t>
      </w:r>
    </w:p>
    <w:p w14:paraId="112E5ED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3.2工期要求：</w:t>
      </w:r>
      <w:r>
        <w:rPr>
          <w:rFonts w:hint="eastAsia" w:ascii="仿宋" w:hAnsi="仿宋" w:eastAsia="仿宋" w:cs="仿宋"/>
          <w:color w:val="auto"/>
          <w:sz w:val="24"/>
          <w:highlight w:val="none"/>
          <w:lang w:val="en-US" w:eastAsia="zh-CN"/>
        </w:rPr>
        <w:t>120日历天</w:t>
      </w:r>
      <w:r>
        <w:rPr>
          <w:rFonts w:hint="eastAsia" w:ascii="仿宋" w:hAnsi="仿宋" w:eastAsia="仿宋" w:cs="仿宋"/>
          <w:color w:val="auto"/>
          <w:sz w:val="24"/>
          <w:szCs w:val="24"/>
          <w:highlight w:val="none"/>
          <w:lang w:val="en-US" w:eastAsia="zh-CN"/>
        </w:rPr>
        <w:t>（具体开工时间以合同约定时间为准）。</w:t>
      </w:r>
    </w:p>
    <w:p w14:paraId="66D56D0C">
      <w:pPr>
        <w:pStyle w:val="5"/>
        <w:numPr>
          <w:ilvl w:val="0"/>
          <w:numId w:val="0"/>
        </w:numPr>
        <w:tabs>
          <w:tab w:val="left" w:pos="570"/>
        </w:tabs>
        <w:spacing w:before="0" w:after="0"/>
        <w:jc w:val="both"/>
        <w:rPr>
          <w:rFonts w:hint="eastAsia" w:ascii="仿宋" w:hAnsi="仿宋" w:eastAsia="仿宋" w:cs="仿宋"/>
          <w:color w:val="auto"/>
          <w:szCs w:val="24"/>
          <w:highlight w:val="none"/>
        </w:rPr>
      </w:pPr>
      <w:bookmarkStart w:id="103" w:name="_Toc337822217"/>
      <w:bookmarkStart w:id="104" w:name="_Toc457310233"/>
      <w:r>
        <w:rPr>
          <w:rFonts w:hint="eastAsia" w:ascii="仿宋" w:hAnsi="仿宋" w:eastAsia="仿宋" w:cs="仿宋"/>
          <w:b w:val="0"/>
          <w:color w:val="auto"/>
          <w:highlight w:val="none"/>
        </w:rPr>
        <w:t>★4.</w:t>
      </w:r>
      <w:r>
        <w:rPr>
          <w:rFonts w:hint="eastAsia" w:ascii="仿宋" w:hAnsi="仿宋" w:eastAsia="仿宋" w:cs="仿宋"/>
          <w:color w:val="auto"/>
          <w:szCs w:val="24"/>
          <w:highlight w:val="none"/>
        </w:rPr>
        <w:t>合格的供应商（以下简称供应商）</w:t>
      </w:r>
      <w:bookmarkEnd w:id="103"/>
      <w:bookmarkEnd w:id="104"/>
    </w:p>
    <w:p w14:paraId="69BBB0E5">
      <w:pPr>
        <w:spacing w:line="360" w:lineRule="auto"/>
        <w:ind w:firstLine="480" w:firstLineChars="200"/>
        <w:jc w:val="left"/>
        <w:rPr>
          <w:rFonts w:hint="eastAsia" w:ascii="仿宋" w:hAnsi="仿宋" w:eastAsia="仿宋" w:cs="仿宋"/>
          <w:color w:val="auto"/>
          <w:sz w:val="24"/>
          <w:highlight w:val="none"/>
        </w:rPr>
      </w:pPr>
      <w:bookmarkStart w:id="105" w:name="_Hlt200176664"/>
      <w:bookmarkEnd w:id="105"/>
      <w:r>
        <w:rPr>
          <w:rFonts w:hint="eastAsia" w:ascii="仿宋" w:hAnsi="仿宋" w:eastAsia="仿宋" w:cs="仿宋"/>
          <w:color w:val="auto"/>
          <w:sz w:val="24"/>
          <w:highlight w:val="none"/>
        </w:rPr>
        <w:t>4.1 参加磋商的供应商应具备《中华人民共和国政府采购法》第二十二条规定的条件。</w:t>
      </w:r>
    </w:p>
    <w:p w14:paraId="3BDA08A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 参加磋商的供应商应符合 </w:t>
      </w:r>
      <w:r>
        <w:rPr>
          <w:rFonts w:hint="eastAsia" w:ascii="仿宋" w:hAnsi="仿宋" w:eastAsia="仿宋" w:cs="仿宋"/>
          <w:b/>
          <w:color w:val="auto"/>
          <w:sz w:val="24"/>
          <w:highlight w:val="none"/>
        </w:rPr>
        <w:t>“供应商须知前附表”第</w:t>
      </w:r>
      <w:r>
        <w:rPr>
          <w:rFonts w:hint="eastAsia" w:ascii="仿宋" w:hAnsi="仿宋" w:eastAsia="仿宋" w:cs="仿宋"/>
          <w:b/>
          <w:color w:val="auto"/>
          <w:sz w:val="24"/>
          <w:highlight w:val="none"/>
          <w:lang w:val="en-US" w:eastAsia="zh-CN"/>
        </w:rPr>
        <w:t>14</w:t>
      </w:r>
      <w:r>
        <w:rPr>
          <w:rFonts w:hint="eastAsia" w:ascii="仿宋" w:hAnsi="仿宋" w:eastAsia="仿宋" w:cs="仿宋"/>
          <w:b/>
          <w:color w:val="auto"/>
          <w:sz w:val="24"/>
          <w:highlight w:val="none"/>
        </w:rPr>
        <w:t>条供应商资格要求</w:t>
      </w:r>
      <w:r>
        <w:rPr>
          <w:rFonts w:hint="eastAsia" w:ascii="仿宋" w:hAnsi="仿宋" w:eastAsia="仿宋" w:cs="仿宋"/>
          <w:color w:val="auto"/>
          <w:sz w:val="24"/>
          <w:highlight w:val="none"/>
        </w:rPr>
        <w:t>。</w:t>
      </w:r>
    </w:p>
    <w:p w14:paraId="748DDDC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4.3 参加磋商的供应商不得直接或</w:t>
      </w:r>
      <w:r>
        <w:rPr>
          <w:rFonts w:hint="eastAsia" w:ascii="仿宋" w:hAnsi="仿宋" w:eastAsia="仿宋" w:cs="仿宋"/>
          <w:color w:val="auto"/>
          <w:sz w:val="24"/>
          <w:highlight w:val="none"/>
          <w:lang w:eastAsia="zh-CN"/>
        </w:rPr>
        <w:t>间接地与为</w:t>
      </w:r>
      <w:r>
        <w:rPr>
          <w:rFonts w:hint="eastAsia" w:ascii="仿宋" w:hAnsi="仿宋" w:eastAsia="仿宋" w:cs="仿宋"/>
          <w:color w:val="auto"/>
          <w:sz w:val="24"/>
          <w:highlight w:val="none"/>
        </w:rPr>
        <w:t>本次采购货物及项目建设进行设计、编制规范和其他文件的咨询公司、采购人或其附属机构有任何关联。</w:t>
      </w:r>
    </w:p>
    <w:p w14:paraId="19543BA7">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供应商在招投标过程中若发现相关供应商参加投标的，可按本章第七项“其他事项”要求向</w:t>
      </w:r>
      <w:r>
        <w:rPr>
          <w:rFonts w:hint="eastAsia" w:ascii="仿宋" w:hAnsi="仿宋" w:eastAsia="仿宋" w:cs="仿宋"/>
          <w:color w:val="auto"/>
          <w:sz w:val="24"/>
          <w:highlight w:val="none"/>
          <w:lang w:eastAsia="zh-CN"/>
        </w:rPr>
        <w:t>云南启钊工程项目管理有限责任公司</w:t>
      </w:r>
      <w:r>
        <w:rPr>
          <w:rFonts w:hint="eastAsia" w:ascii="仿宋" w:hAnsi="仿宋" w:eastAsia="仿宋" w:cs="仿宋"/>
          <w:color w:val="auto"/>
          <w:sz w:val="24"/>
          <w:highlight w:val="none"/>
        </w:rPr>
        <w:t>或采购人提出</w:t>
      </w:r>
      <w:r>
        <w:rPr>
          <w:rFonts w:hint="eastAsia" w:ascii="仿宋" w:hAnsi="仿宋" w:eastAsia="仿宋" w:cs="仿宋"/>
          <w:b/>
          <w:color w:val="auto"/>
          <w:sz w:val="24"/>
          <w:highlight w:val="none"/>
          <w:u w:val="single"/>
        </w:rPr>
        <w:t>书面</w:t>
      </w:r>
      <w:r>
        <w:rPr>
          <w:rFonts w:hint="eastAsia" w:ascii="仿宋" w:hAnsi="仿宋" w:eastAsia="仿宋" w:cs="仿宋"/>
          <w:color w:val="auto"/>
          <w:sz w:val="24"/>
          <w:highlight w:val="none"/>
        </w:rPr>
        <w:t>质疑。</w:t>
      </w:r>
    </w:p>
    <w:p w14:paraId="2F9C0CF6">
      <w:pPr>
        <w:spacing w:line="360" w:lineRule="auto"/>
        <w:ind w:left="50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4.4本项目不接受联合体参加。</w:t>
      </w:r>
    </w:p>
    <w:p w14:paraId="5740A8AE">
      <w:pPr>
        <w:spacing w:line="360" w:lineRule="auto"/>
        <w:ind w:left="50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4.5符合上述条件的供应商应承担磋商及履约中应承担的全部责任与义务。</w:t>
      </w:r>
    </w:p>
    <w:p w14:paraId="7F0944C3">
      <w:pPr>
        <w:pStyle w:val="5"/>
        <w:numPr>
          <w:ilvl w:val="0"/>
          <w:numId w:val="0"/>
        </w:numPr>
        <w:tabs>
          <w:tab w:val="left" w:pos="570"/>
        </w:tabs>
        <w:spacing w:before="0" w:after="0"/>
        <w:jc w:val="both"/>
        <w:rPr>
          <w:rFonts w:hint="eastAsia" w:ascii="仿宋" w:hAnsi="仿宋" w:eastAsia="仿宋" w:cs="仿宋"/>
          <w:color w:val="auto"/>
          <w:szCs w:val="24"/>
          <w:highlight w:val="none"/>
          <w:lang w:eastAsia="zh-CN"/>
        </w:rPr>
      </w:pPr>
      <w:bookmarkStart w:id="106" w:name="_Toc457310234"/>
      <w:bookmarkStart w:id="107" w:name="_Toc337822218"/>
      <w:r>
        <w:rPr>
          <w:rFonts w:hint="eastAsia" w:ascii="仿宋" w:hAnsi="仿宋" w:eastAsia="仿宋" w:cs="仿宋"/>
          <w:color w:val="auto"/>
          <w:szCs w:val="24"/>
          <w:highlight w:val="none"/>
        </w:rPr>
        <w:t>5.磋商费用</w:t>
      </w:r>
      <w:bookmarkEnd w:id="106"/>
      <w:bookmarkEnd w:id="107"/>
      <w:r>
        <w:rPr>
          <w:rFonts w:hint="eastAsia" w:ascii="仿宋" w:hAnsi="仿宋" w:eastAsia="仿宋" w:cs="仿宋"/>
          <w:color w:val="auto"/>
          <w:szCs w:val="24"/>
          <w:highlight w:val="none"/>
          <w:lang w:eastAsia="zh-CN"/>
        </w:rPr>
        <w:t>说明</w:t>
      </w:r>
    </w:p>
    <w:p w14:paraId="2B98BD5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无论是否成交，供应商自行承担所有与参加磋商有关的全部费用等。</w:t>
      </w:r>
    </w:p>
    <w:p w14:paraId="007A1C1A">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招标代理机构：云南启钊工程项目管理有限责任公司</w:t>
      </w:r>
    </w:p>
    <w:p w14:paraId="5404BBD7">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地　址：云南省文山壮族苗族自治州文山市卧龙街道大以古社区凤凰时代F1-26号商铺</w:t>
      </w:r>
    </w:p>
    <w:p w14:paraId="71AA4E3F">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lang w:val="en-US" w:eastAsia="zh-CN"/>
        </w:rPr>
        <w:t>电话：0876-2190638</w:t>
      </w:r>
    </w:p>
    <w:p w14:paraId="3BE3368D">
      <w:pPr>
        <w:pStyle w:val="4"/>
        <w:numPr>
          <w:ilvl w:val="0"/>
          <w:numId w:val="0"/>
        </w:numPr>
        <w:tabs>
          <w:tab w:val="clear" w:pos="1021"/>
        </w:tabs>
        <w:spacing w:before="0" w:after="0"/>
        <w:ind w:left="425"/>
        <w:rPr>
          <w:rFonts w:hint="eastAsia" w:ascii="仿宋" w:hAnsi="仿宋" w:eastAsia="仿宋" w:cs="仿宋"/>
          <w:color w:val="auto"/>
          <w:sz w:val="24"/>
          <w:szCs w:val="24"/>
          <w:highlight w:val="none"/>
        </w:rPr>
      </w:pPr>
      <w:bookmarkStart w:id="108" w:name="_Toc337822219"/>
      <w:bookmarkStart w:id="109" w:name="_Toc3216"/>
      <w:bookmarkStart w:id="110" w:name="_Toc29934_WPSOffice_Level2"/>
      <w:bookmarkStart w:id="111" w:name="_Toc457310235"/>
      <w:bookmarkStart w:id="112" w:name="_Toc86124047"/>
      <w:bookmarkStart w:id="113" w:name="_Toc22254"/>
      <w:bookmarkStart w:id="114" w:name="_Toc19916"/>
      <w:bookmarkStart w:id="115" w:name="_Toc27239"/>
      <w:r>
        <w:rPr>
          <w:rFonts w:hint="eastAsia" w:ascii="仿宋" w:hAnsi="仿宋" w:eastAsia="仿宋" w:cs="仿宋"/>
          <w:color w:val="auto"/>
          <w:sz w:val="24"/>
          <w:szCs w:val="24"/>
          <w:highlight w:val="none"/>
        </w:rPr>
        <w:t>二、磋商文件</w:t>
      </w:r>
      <w:bookmarkEnd w:id="108"/>
      <w:bookmarkEnd w:id="109"/>
      <w:bookmarkEnd w:id="110"/>
      <w:bookmarkEnd w:id="111"/>
      <w:bookmarkEnd w:id="112"/>
      <w:bookmarkEnd w:id="113"/>
      <w:bookmarkEnd w:id="114"/>
      <w:bookmarkEnd w:id="115"/>
    </w:p>
    <w:p w14:paraId="0357F8F6">
      <w:pPr>
        <w:pStyle w:val="5"/>
        <w:numPr>
          <w:ilvl w:val="0"/>
          <w:numId w:val="0"/>
        </w:numPr>
        <w:tabs>
          <w:tab w:val="left" w:pos="570"/>
        </w:tabs>
        <w:spacing w:before="0" w:after="0"/>
        <w:jc w:val="both"/>
        <w:rPr>
          <w:rFonts w:hint="eastAsia" w:ascii="仿宋" w:hAnsi="仿宋" w:eastAsia="仿宋" w:cs="仿宋"/>
          <w:color w:val="auto"/>
          <w:szCs w:val="24"/>
          <w:highlight w:val="none"/>
        </w:rPr>
      </w:pPr>
      <w:bookmarkStart w:id="116" w:name="_Toc457310236"/>
      <w:bookmarkStart w:id="117" w:name="_Toc337822220"/>
      <w:bookmarkStart w:id="118" w:name="_Toc23924"/>
      <w:bookmarkStart w:id="119" w:name="_Toc24717"/>
      <w:r>
        <w:rPr>
          <w:rFonts w:hint="eastAsia" w:ascii="仿宋" w:hAnsi="仿宋" w:eastAsia="仿宋" w:cs="仿宋"/>
          <w:color w:val="auto"/>
          <w:szCs w:val="24"/>
          <w:highlight w:val="none"/>
        </w:rPr>
        <w:t>1.磋商文件的组成</w:t>
      </w:r>
      <w:bookmarkEnd w:id="116"/>
      <w:bookmarkEnd w:id="117"/>
      <w:bookmarkEnd w:id="118"/>
      <w:bookmarkEnd w:id="119"/>
    </w:p>
    <w:p w14:paraId="4FE6DCB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要求提供的服务、采购过程及合同条款在磋商文件中均有说明，磋商文件共</w:t>
      </w:r>
      <w:r>
        <w:rPr>
          <w:rFonts w:hint="eastAsia" w:ascii="仿宋" w:hAnsi="仿宋" w:eastAsia="仿宋" w:cs="仿宋"/>
          <w:color w:val="auto"/>
          <w:sz w:val="24"/>
          <w:highlight w:val="none"/>
          <w:lang w:eastAsia="zh-CN"/>
        </w:rPr>
        <w:t>六</w:t>
      </w:r>
      <w:r>
        <w:rPr>
          <w:rFonts w:hint="eastAsia" w:ascii="仿宋" w:hAnsi="仿宋" w:eastAsia="仿宋" w:cs="仿宋"/>
          <w:color w:val="auto"/>
          <w:sz w:val="24"/>
          <w:highlight w:val="none"/>
        </w:rPr>
        <w:t>章，各章的内容如下：</w:t>
      </w:r>
    </w:p>
    <w:p w14:paraId="357418F2">
      <w:pPr>
        <w:numPr>
          <w:ilvl w:val="0"/>
          <w:numId w:val="3"/>
        </w:num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采购公告</w:t>
      </w:r>
    </w:p>
    <w:p w14:paraId="1E96B349">
      <w:pPr>
        <w:spacing w:line="360" w:lineRule="auto"/>
        <w:ind w:left="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14:paraId="405E7397">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第三章  采购</w:t>
      </w:r>
      <w:r>
        <w:rPr>
          <w:rFonts w:hint="eastAsia" w:ascii="仿宋" w:hAnsi="仿宋" w:eastAsia="仿宋" w:cs="仿宋"/>
          <w:color w:val="auto"/>
          <w:sz w:val="24"/>
          <w:highlight w:val="none"/>
          <w:lang w:eastAsia="zh-CN"/>
        </w:rPr>
        <w:t>清单</w:t>
      </w:r>
    </w:p>
    <w:p w14:paraId="7A50ADE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w:t>
      </w:r>
      <w:r>
        <w:rPr>
          <w:rFonts w:hint="eastAsia" w:ascii="仿宋" w:hAnsi="仿宋" w:eastAsia="仿宋" w:cs="仿宋"/>
          <w:color w:val="auto"/>
          <w:sz w:val="24"/>
          <w:highlight w:val="none"/>
          <w:lang w:eastAsia="zh-CN"/>
        </w:rPr>
        <w:t>四</w:t>
      </w:r>
      <w:r>
        <w:rPr>
          <w:rFonts w:hint="eastAsia" w:ascii="仿宋" w:hAnsi="仿宋" w:eastAsia="仿宋" w:cs="仿宋"/>
          <w:color w:val="auto"/>
          <w:sz w:val="24"/>
          <w:highlight w:val="none"/>
        </w:rPr>
        <w:t>章  评审办法</w:t>
      </w:r>
    </w:p>
    <w:p w14:paraId="3CB8F23A">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w:t>
      </w:r>
      <w:r>
        <w:rPr>
          <w:rFonts w:hint="eastAsia" w:ascii="仿宋" w:hAnsi="仿宋" w:eastAsia="仿宋" w:cs="仿宋"/>
          <w:color w:val="auto"/>
          <w:sz w:val="24"/>
          <w:highlight w:val="none"/>
          <w:lang w:eastAsia="zh-CN"/>
        </w:rPr>
        <w:t>五</w:t>
      </w:r>
      <w:r>
        <w:rPr>
          <w:rFonts w:hint="eastAsia" w:ascii="仿宋" w:hAnsi="仿宋" w:eastAsia="仿宋" w:cs="仿宋"/>
          <w:color w:val="auto"/>
          <w:sz w:val="24"/>
          <w:highlight w:val="none"/>
        </w:rPr>
        <w:t>章 合同书格式及主要条款（仅作参考）</w:t>
      </w:r>
    </w:p>
    <w:p w14:paraId="56F00B3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w:t>
      </w:r>
      <w:r>
        <w:rPr>
          <w:rFonts w:hint="eastAsia" w:ascii="仿宋" w:hAnsi="仿宋" w:eastAsia="仿宋" w:cs="仿宋"/>
          <w:color w:val="auto"/>
          <w:sz w:val="24"/>
          <w:highlight w:val="none"/>
          <w:lang w:eastAsia="zh-CN"/>
        </w:rPr>
        <w:t>六</w:t>
      </w:r>
      <w:r>
        <w:rPr>
          <w:rFonts w:hint="eastAsia" w:ascii="仿宋" w:hAnsi="仿宋" w:eastAsia="仿宋" w:cs="仿宋"/>
          <w:color w:val="auto"/>
          <w:sz w:val="24"/>
          <w:highlight w:val="none"/>
        </w:rPr>
        <w:t>章  磋商响应文件格式</w:t>
      </w:r>
    </w:p>
    <w:p w14:paraId="5B0999F9">
      <w:pPr>
        <w:spacing w:line="360" w:lineRule="auto"/>
        <w:jc w:val="left"/>
        <w:rPr>
          <w:rFonts w:hint="eastAsia" w:ascii="仿宋" w:hAnsi="仿宋" w:eastAsia="仿宋" w:cs="仿宋"/>
          <w:b/>
          <w:bCs/>
          <w:color w:val="auto"/>
          <w:sz w:val="24"/>
          <w:highlight w:val="none"/>
        </w:rPr>
      </w:pPr>
      <w:bookmarkStart w:id="120" w:name="_Toc13728"/>
      <w:bookmarkStart w:id="121" w:name="_Toc2325"/>
      <w:r>
        <w:rPr>
          <w:rFonts w:hint="eastAsia" w:ascii="仿宋" w:hAnsi="仿宋" w:eastAsia="仿宋" w:cs="仿宋"/>
          <w:b/>
          <w:bCs/>
          <w:color w:val="auto"/>
          <w:sz w:val="24"/>
          <w:highlight w:val="none"/>
        </w:rPr>
        <w:t>2.现场踏勘和竞争性磋商文件的疑问</w:t>
      </w:r>
      <w:bookmarkEnd w:id="120"/>
      <w:bookmarkEnd w:id="121"/>
    </w:p>
    <w:p w14:paraId="7E36002F">
      <w:pPr>
        <w:pStyle w:val="22"/>
        <w:numPr>
          <w:ilvl w:val="1"/>
          <w:numId w:val="4"/>
        </w:numPr>
        <w:tabs>
          <w:tab w:val="left" w:pos="1120"/>
        </w:tabs>
        <w:spacing w:before="0" w:after="0" w:line="343" w:lineRule="auto"/>
        <w:ind w:left="220" w:right="277" w:firstLine="480"/>
        <w:jc w:val="left"/>
        <w:rPr>
          <w:rFonts w:hint="eastAsia" w:ascii="仿宋" w:hAnsi="仿宋" w:eastAsia="仿宋" w:cs="仿宋"/>
          <w:color w:val="auto"/>
          <w:sz w:val="24"/>
          <w:highlight w:val="none"/>
        </w:rPr>
      </w:pPr>
      <w:bookmarkStart w:id="122" w:name="_Toc15699"/>
      <w:bookmarkStart w:id="123" w:name="_Toc11456"/>
      <w:r>
        <w:rPr>
          <w:rFonts w:hint="eastAsia" w:ascii="仿宋" w:hAnsi="仿宋" w:eastAsia="仿宋" w:cs="仿宋"/>
          <w:color w:val="auto"/>
          <w:spacing w:val="-6"/>
          <w:sz w:val="24"/>
          <w:highlight w:val="none"/>
        </w:rPr>
        <w:t xml:space="preserve"> </w:t>
      </w:r>
      <w:r>
        <w:rPr>
          <w:rFonts w:hint="eastAsia" w:ascii="仿宋" w:hAnsi="仿宋" w:eastAsia="仿宋" w:cs="仿宋"/>
          <w:color w:val="auto"/>
          <w:sz w:val="24"/>
          <w:highlight w:val="none"/>
        </w:rPr>
        <w:t>不组织，</w:t>
      </w:r>
      <w:r>
        <w:rPr>
          <w:rFonts w:hint="eastAsia" w:ascii="仿宋" w:hAnsi="仿宋" w:eastAsia="仿宋" w:cs="仿宋"/>
          <w:color w:val="auto"/>
          <w:sz w:val="24"/>
          <w:highlight w:val="none"/>
          <w:lang w:eastAsia="zh-CN"/>
        </w:rPr>
        <w:t>有需要的供应商可</w:t>
      </w:r>
      <w:r>
        <w:rPr>
          <w:rFonts w:hint="eastAsia" w:ascii="仿宋" w:hAnsi="仿宋" w:eastAsia="仿宋" w:cs="仿宋"/>
          <w:color w:val="auto"/>
          <w:sz w:val="24"/>
          <w:highlight w:val="none"/>
        </w:rPr>
        <w:t>自行踏勘；</w:t>
      </w:r>
    </w:p>
    <w:p w14:paraId="33F3CEE6">
      <w:pPr>
        <w:pStyle w:val="22"/>
        <w:numPr>
          <w:ilvl w:val="1"/>
          <w:numId w:val="4"/>
        </w:numPr>
        <w:tabs>
          <w:tab w:val="left" w:pos="1120"/>
        </w:tabs>
        <w:spacing w:before="0" w:after="0" w:line="343" w:lineRule="auto"/>
        <w:ind w:left="220" w:right="277" w:firstLine="480"/>
        <w:jc w:val="lef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lang w:val="en-US" w:eastAsia="zh-CN"/>
        </w:rPr>
        <w:t xml:space="preserve"> </w:t>
      </w:r>
      <w:r>
        <w:rPr>
          <w:rFonts w:hint="eastAsia" w:ascii="仿宋" w:hAnsi="仿宋" w:eastAsia="仿宋" w:cs="仿宋"/>
          <w:color w:val="auto"/>
          <w:spacing w:val="-6"/>
          <w:sz w:val="24"/>
          <w:highlight w:val="none"/>
        </w:rPr>
        <w:t>供应商踏勘现场发生的费用自理。</w:t>
      </w:r>
    </w:p>
    <w:p w14:paraId="01F1BEB6">
      <w:pPr>
        <w:pStyle w:val="22"/>
        <w:numPr>
          <w:ilvl w:val="1"/>
          <w:numId w:val="4"/>
        </w:numPr>
        <w:tabs>
          <w:tab w:val="left" w:pos="1120"/>
        </w:tabs>
        <w:spacing w:before="0" w:after="0" w:line="343" w:lineRule="auto"/>
        <w:ind w:left="220" w:right="277" w:firstLine="480"/>
        <w:jc w:val="lef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除采购人的原因外，供应商自行负责在踏勘现场中所发生的人员伤亡和财产损失。</w:t>
      </w:r>
    </w:p>
    <w:p w14:paraId="497F2CE2">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3.竞争性磋商文件的修改</w:t>
      </w:r>
      <w:bookmarkEnd w:id="122"/>
      <w:bookmarkEnd w:id="123"/>
    </w:p>
    <w:p w14:paraId="7B972BE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 在投递磋商响应文件的截止时间前，采购单位无论出于自己的考虑，还是出于对供应商提问的澄清，均可对磋商文件用答疑文件的方式进行修改。答疑文件将作为磋商文件的组成部分，对所有供应商均有约束力。</w:t>
      </w:r>
    </w:p>
    <w:p w14:paraId="3CD80B0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3.2 为供应商有足够的时间按磋商文件的修改要求考虑修正磋商响应文件，并按规定提供磋商所需的证明文件，采购单位可酌情推迟竞争性磋商的日期，并将此变更书面形式通知所有参与竞争性磋商的供应商。</w:t>
      </w:r>
    </w:p>
    <w:p w14:paraId="1E70DF3D">
      <w:pPr>
        <w:pStyle w:val="4"/>
        <w:numPr>
          <w:ilvl w:val="0"/>
          <w:numId w:val="0"/>
        </w:numPr>
        <w:tabs>
          <w:tab w:val="clear" w:pos="1021"/>
        </w:tabs>
        <w:spacing w:before="0" w:after="0"/>
        <w:ind w:left="425"/>
        <w:rPr>
          <w:rFonts w:hint="eastAsia" w:ascii="仿宋" w:hAnsi="仿宋" w:eastAsia="仿宋" w:cs="仿宋"/>
          <w:color w:val="auto"/>
          <w:sz w:val="24"/>
          <w:szCs w:val="24"/>
          <w:highlight w:val="none"/>
        </w:rPr>
      </w:pPr>
      <w:bookmarkStart w:id="124" w:name="_Toc29083"/>
      <w:bookmarkStart w:id="125" w:name="_Toc2442_WPSOffice_Level2"/>
      <w:bookmarkStart w:id="126" w:name="_Toc457310237"/>
      <w:bookmarkStart w:id="127" w:name="_Toc86124051"/>
      <w:bookmarkStart w:id="128" w:name="_Toc15147"/>
      <w:bookmarkStart w:id="129" w:name="_Toc15175"/>
      <w:bookmarkStart w:id="130" w:name="_Toc337822222"/>
      <w:bookmarkStart w:id="131" w:name="_Toc28519"/>
      <w:r>
        <w:rPr>
          <w:rFonts w:hint="eastAsia" w:ascii="仿宋" w:hAnsi="仿宋" w:eastAsia="仿宋" w:cs="仿宋"/>
          <w:color w:val="auto"/>
          <w:sz w:val="24"/>
          <w:szCs w:val="24"/>
          <w:highlight w:val="none"/>
        </w:rPr>
        <w:t>三、磋商响应文件的编制</w:t>
      </w:r>
      <w:bookmarkEnd w:id="124"/>
      <w:bookmarkEnd w:id="125"/>
      <w:bookmarkEnd w:id="126"/>
      <w:bookmarkEnd w:id="127"/>
      <w:bookmarkEnd w:id="128"/>
      <w:bookmarkEnd w:id="129"/>
      <w:bookmarkEnd w:id="130"/>
      <w:bookmarkEnd w:id="131"/>
    </w:p>
    <w:p w14:paraId="3023AFB2">
      <w:pPr>
        <w:pStyle w:val="5"/>
        <w:numPr>
          <w:ilvl w:val="0"/>
          <w:numId w:val="0"/>
        </w:numPr>
        <w:tabs>
          <w:tab w:val="left" w:pos="570"/>
        </w:tabs>
        <w:spacing w:before="0" w:after="0"/>
        <w:jc w:val="both"/>
        <w:rPr>
          <w:rFonts w:hint="eastAsia" w:ascii="仿宋" w:hAnsi="仿宋" w:eastAsia="仿宋" w:cs="仿宋"/>
          <w:color w:val="auto"/>
          <w:szCs w:val="24"/>
          <w:highlight w:val="none"/>
        </w:rPr>
      </w:pPr>
      <w:bookmarkStart w:id="132" w:name="_Toc86124052"/>
      <w:bookmarkStart w:id="133" w:name="_Toc457310238"/>
      <w:bookmarkStart w:id="134" w:name="_Toc337822223"/>
      <w:r>
        <w:rPr>
          <w:rFonts w:hint="eastAsia" w:ascii="仿宋" w:hAnsi="仿宋" w:eastAsia="仿宋" w:cs="仿宋"/>
          <w:color w:val="auto"/>
          <w:szCs w:val="24"/>
          <w:highlight w:val="none"/>
        </w:rPr>
        <w:t>1.磋商响应文件编写注意事项</w:t>
      </w:r>
      <w:bookmarkEnd w:id="132"/>
      <w:bookmarkEnd w:id="133"/>
      <w:bookmarkEnd w:id="134"/>
    </w:p>
    <w:p w14:paraId="7F0FBA78">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 供应商应仔细阅读磋商文件，在完全了解采购的内容、要求（见第</w:t>
      </w:r>
      <w:r>
        <w:rPr>
          <w:rFonts w:hint="eastAsia" w:ascii="仿宋" w:hAnsi="仿宋" w:eastAsia="仿宋" w:cs="仿宋"/>
          <w:color w:val="auto"/>
          <w:sz w:val="24"/>
          <w:highlight w:val="none"/>
          <w:lang w:eastAsia="zh-CN"/>
        </w:rPr>
        <w:t>三</w:t>
      </w:r>
      <w:r>
        <w:rPr>
          <w:rFonts w:hint="eastAsia" w:ascii="仿宋" w:hAnsi="仿宋" w:eastAsia="仿宋" w:cs="仿宋"/>
          <w:color w:val="auto"/>
          <w:sz w:val="24"/>
          <w:highlight w:val="none"/>
        </w:rPr>
        <w:t>章“采购清单”）后，按照第</w:t>
      </w:r>
      <w:r>
        <w:rPr>
          <w:rFonts w:hint="eastAsia" w:ascii="仿宋" w:hAnsi="仿宋" w:eastAsia="仿宋" w:cs="仿宋"/>
          <w:color w:val="auto"/>
          <w:sz w:val="24"/>
          <w:highlight w:val="none"/>
          <w:lang w:eastAsia="zh-CN"/>
        </w:rPr>
        <w:t>六</w:t>
      </w:r>
      <w:r>
        <w:rPr>
          <w:rFonts w:hint="eastAsia" w:ascii="仿宋" w:hAnsi="仿宋" w:eastAsia="仿宋" w:cs="仿宋"/>
          <w:color w:val="auto"/>
          <w:sz w:val="24"/>
          <w:highlight w:val="none"/>
        </w:rPr>
        <w:t>章“磋商响应文件格式”编写磋商响应文件。</w:t>
      </w:r>
    </w:p>
    <w:p w14:paraId="32DD4A6D">
      <w:pPr>
        <w:spacing w:line="360" w:lineRule="auto"/>
        <w:ind w:firstLine="470" w:firstLineChars="196"/>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1.2 对磋商文件提出的实质性要求</w:t>
      </w:r>
      <w:r>
        <w:rPr>
          <w:rFonts w:hint="eastAsia" w:ascii="仿宋" w:hAnsi="仿宋" w:eastAsia="仿宋" w:cs="仿宋"/>
          <w:color w:val="auto"/>
          <w:sz w:val="24"/>
          <w:highlight w:val="none"/>
          <w:lang w:eastAsia="zh-CN"/>
        </w:rPr>
        <w:t>做</w:t>
      </w:r>
      <w:r>
        <w:rPr>
          <w:rFonts w:hint="eastAsia" w:ascii="仿宋" w:hAnsi="仿宋" w:eastAsia="仿宋" w:cs="仿宋"/>
          <w:color w:val="auto"/>
          <w:sz w:val="24"/>
          <w:highlight w:val="none"/>
        </w:rPr>
        <w:t>出响应是指供应商必须对磋商文件中规定的实质性要求</w:t>
      </w:r>
      <w:r>
        <w:rPr>
          <w:rFonts w:hint="eastAsia" w:ascii="仿宋" w:hAnsi="仿宋" w:eastAsia="仿宋" w:cs="仿宋"/>
          <w:color w:val="auto"/>
          <w:sz w:val="24"/>
          <w:highlight w:val="none"/>
          <w:lang w:eastAsia="zh-CN"/>
        </w:rPr>
        <w:t>做</w:t>
      </w:r>
      <w:r>
        <w:rPr>
          <w:rFonts w:hint="eastAsia" w:ascii="仿宋" w:hAnsi="仿宋" w:eastAsia="仿宋" w:cs="仿宋"/>
          <w:color w:val="auto"/>
          <w:sz w:val="24"/>
          <w:highlight w:val="none"/>
        </w:rPr>
        <w:t>出满足或者优于原要求的承诺。</w:t>
      </w:r>
    </w:p>
    <w:p w14:paraId="6EEB64DE">
      <w:pPr>
        <w:pStyle w:val="5"/>
        <w:numPr>
          <w:ilvl w:val="0"/>
          <w:numId w:val="0"/>
        </w:numPr>
        <w:tabs>
          <w:tab w:val="left" w:pos="570"/>
        </w:tabs>
        <w:spacing w:before="0" w:after="0"/>
        <w:jc w:val="both"/>
        <w:rPr>
          <w:rFonts w:hint="eastAsia" w:ascii="仿宋" w:hAnsi="仿宋" w:eastAsia="仿宋" w:cs="仿宋"/>
          <w:color w:val="auto"/>
          <w:szCs w:val="24"/>
          <w:highlight w:val="none"/>
        </w:rPr>
      </w:pPr>
      <w:bookmarkStart w:id="135" w:name="_Toc457310239"/>
      <w:bookmarkStart w:id="136" w:name="_Toc86124054"/>
      <w:bookmarkStart w:id="137" w:name="_Toc337822224"/>
      <w:r>
        <w:rPr>
          <w:rFonts w:hint="eastAsia" w:ascii="仿宋" w:hAnsi="仿宋" w:eastAsia="仿宋" w:cs="仿宋"/>
          <w:color w:val="auto"/>
          <w:szCs w:val="24"/>
          <w:highlight w:val="none"/>
        </w:rPr>
        <w:t>2.磋商响应文件构成</w:t>
      </w:r>
      <w:bookmarkEnd w:id="135"/>
      <w:bookmarkEnd w:id="136"/>
      <w:bookmarkEnd w:id="137"/>
    </w:p>
    <w:p w14:paraId="73B298A2">
      <w:pPr>
        <w:spacing w:line="360" w:lineRule="auto"/>
        <w:ind w:firstLine="480" w:firstLineChars="200"/>
        <w:jc w:val="left"/>
        <w:rPr>
          <w:rFonts w:hint="eastAsia" w:ascii="仿宋" w:hAnsi="仿宋" w:eastAsia="仿宋" w:cs="仿宋"/>
          <w:b/>
          <w:color w:val="auto"/>
          <w:sz w:val="24"/>
          <w:highlight w:val="none"/>
        </w:rPr>
      </w:pPr>
      <w:r>
        <w:rPr>
          <w:rFonts w:hint="eastAsia" w:ascii="仿宋" w:hAnsi="仿宋" w:eastAsia="仿宋" w:cs="仿宋"/>
          <w:color w:val="auto"/>
          <w:sz w:val="24"/>
          <w:highlight w:val="none"/>
        </w:rPr>
        <w:t>2.1 供应商编写的磋商响应文件应由下列部分构成。有关文件的提交如未特别注明可提供复印件的，均要求提交原件。供应商磋商响应文件应按如下顺序编制。</w:t>
      </w:r>
    </w:p>
    <w:p w14:paraId="6CF1B6B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（1）报价一览表</w:t>
      </w:r>
    </w:p>
    <w:p w14:paraId="2147782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（2）磋商函</w:t>
      </w:r>
    </w:p>
    <w:p w14:paraId="74CAA8E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（3）法定代表人身份证明及授权委托书</w:t>
      </w:r>
    </w:p>
    <w:p w14:paraId="1D045EA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（4）已标价工程量清单</w:t>
      </w:r>
    </w:p>
    <w:p w14:paraId="4FFE882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（5）施工组织设计</w:t>
      </w:r>
    </w:p>
    <w:p w14:paraId="13FA3C0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（6）项目管理机构</w:t>
      </w:r>
    </w:p>
    <w:p w14:paraId="0801ADB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（7）资格审查资料</w:t>
      </w:r>
    </w:p>
    <w:p w14:paraId="2CCC3D9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（8）其他资料</w:t>
      </w:r>
    </w:p>
    <w:p w14:paraId="25E7BEA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（9）中小企业声明函（如有）</w:t>
      </w:r>
    </w:p>
    <w:p w14:paraId="3DD149A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（10）残疾人福利性单位声明函（如有）</w:t>
      </w:r>
    </w:p>
    <w:p w14:paraId="6C9F5BB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（11）监狱企业声明函（如有）</w:t>
      </w:r>
    </w:p>
    <w:p w14:paraId="0DA05884">
      <w:pPr>
        <w:pStyle w:val="5"/>
        <w:numPr>
          <w:ilvl w:val="0"/>
          <w:numId w:val="0"/>
        </w:numPr>
        <w:tabs>
          <w:tab w:val="left" w:pos="570"/>
        </w:tabs>
        <w:spacing w:before="0" w:after="0"/>
        <w:jc w:val="both"/>
        <w:rPr>
          <w:rFonts w:hint="eastAsia" w:ascii="仿宋" w:hAnsi="仿宋" w:eastAsia="仿宋" w:cs="仿宋"/>
          <w:color w:val="auto"/>
          <w:szCs w:val="24"/>
          <w:highlight w:val="none"/>
        </w:rPr>
      </w:pPr>
      <w:bookmarkStart w:id="138" w:name="_Toc86124056"/>
      <w:bookmarkStart w:id="139" w:name="_Toc337822225"/>
      <w:bookmarkStart w:id="140" w:name="_Toc457310240"/>
      <w:r>
        <w:rPr>
          <w:rFonts w:hint="eastAsia" w:ascii="仿宋" w:hAnsi="仿宋" w:eastAsia="仿宋" w:cs="仿宋"/>
          <w:color w:val="auto"/>
          <w:szCs w:val="24"/>
          <w:highlight w:val="none"/>
        </w:rPr>
        <w:t>3.报价</w:t>
      </w:r>
      <w:bookmarkEnd w:id="138"/>
      <w:r>
        <w:rPr>
          <w:rFonts w:hint="eastAsia" w:ascii="仿宋" w:hAnsi="仿宋" w:eastAsia="仿宋" w:cs="仿宋"/>
          <w:color w:val="auto"/>
          <w:szCs w:val="24"/>
          <w:highlight w:val="none"/>
        </w:rPr>
        <w:t>和报价货币</w:t>
      </w:r>
      <w:bookmarkEnd w:id="139"/>
      <w:bookmarkEnd w:id="140"/>
    </w:p>
    <w:p w14:paraId="2C54C7E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 本工程报价以第</w:t>
      </w:r>
      <w:r>
        <w:rPr>
          <w:rFonts w:hint="eastAsia" w:ascii="仿宋" w:hAnsi="仿宋" w:eastAsia="仿宋" w:cs="仿宋"/>
          <w:color w:val="auto"/>
          <w:sz w:val="24"/>
          <w:highlight w:val="none"/>
          <w:lang w:eastAsia="zh-CN"/>
        </w:rPr>
        <w:t>三</w:t>
      </w:r>
      <w:r>
        <w:rPr>
          <w:rFonts w:hint="eastAsia" w:ascii="仿宋" w:hAnsi="仿宋" w:eastAsia="仿宋" w:cs="仿宋"/>
          <w:color w:val="auto"/>
          <w:sz w:val="24"/>
          <w:highlight w:val="none"/>
        </w:rPr>
        <w:t>章“采购清单”中的工程量清单计价方式进行报价；</w:t>
      </w:r>
    </w:p>
    <w:p w14:paraId="2ABEB2D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3.2供应商须就“采购清单”中的内容</w:t>
      </w:r>
      <w:r>
        <w:rPr>
          <w:rFonts w:hint="eastAsia" w:ascii="仿宋" w:hAnsi="仿宋" w:eastAsia="仿宋" w:cs="仿宋"/>
          <w:color w:val="auto"/>
          <w:sz w:val="24"/>
          <w:highlight w:val="none"/>
          <w:lang w:eastAsia="zh-CN"/>
        </w:rPr>
        <w:t>做</w:t>
      </w:r>
      <w:r>
        <w:rPr>
          <w:rFonts w:hint="eastAsia" w:ascii="仿宋" w:hAnsi="仿宋" w:eastAsia="仿宋" w:cs="仿宋"/>
          <w:color w:val="auto"/>
          <w:sz w:val="24"/>
          <w:highlight w:val="none"/>
        </w:rPr>
        <w:t>完整唯一报价；</w:t>
      </w:r>
    </w:p>
    <w:p w14:paraId="35FA910C">
      <w:pPr>
        <w:pStyle w:val="11"/>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3.3</w:t>
      </w:r>
      <w:r>
        <w:rPr>
          <w:rFonts w:hint="eastAsia" w:ascii="仿宋" w:hAnsi="仿宋" w:eastAsia="仿宋" w:cs="仿宋"/>
          <w:b/>
          <w:color w:val="auto"/>
          <w:sz w:val="24"/>
          <w:highlight w:val="none"/>
        </w:rPr>
        <w:t>本项目设有</w:t>
      </w:r>
      <w:r>
        <w:rPr>
          <w:rFonts w:hint="eastAsia" w:ascii="仿宋" w:hAnsi="仿宋" w:eastAsia="仿宋" w:cs="仿宋"/>
          <w:b/>
          <w:color w:val="auto"/>
          <w:sz w:val="24"/>
          <w:highlight w:val="none"/>
          <w:lang w:eastAsia="zh-CN"/>
        </w:rPr>
        <w:t>最高限价</w:t>
      </w:r>
      <w:r>
        <w:rPr>
          <w:rFonts w:hint="eastAsia" w:ascii="仿宋" w:hAnsi="仿宋" w:eastAsia="仿宋" w:cs="仿宋"/>
          <w:b/>
          <w:color w:val="auto"/>
          <w:sz w:val="24"/>
          <w:highlight w:val="none"/>
        </w:rPr>
        <w:t>，</w:t>
      </w:r>
      <w:r>
        <w:rPr>
          <w:rFonts w:hint="eastAsia" w:ascii="仿宋" w:hAnsi="仿宋" w:eastAsia="仿宋" w:cs="仿宋"/>
          <w:b/>
          <w:color w:val="auto"/>
          <w:sz w:val="24"/>
          <w:highlight w:val="none"/>
          <w:lang w:eastAsia="zh-CN"/>
        </w:rPr>
        <w:t>最高限价</w:t>
      </w:r>
      <w:r>
        <w:rPr>
          <w:rFonts w:hint="eastAsia" w:ascii="仿宋" w:hAnsi="仿宋" w:eastAsia="仿宋" w:cs="仿宋"/>
          <w:b/>
          <w:color w:val="auto"/>
          <w:sz w:val="24"/>
          <w:highlight w:val="none"/>
        </w:rPr>
        <w:t>为</w:t>
      </w:r>
      <w:r>
        <w:rPr>
          <w:rFonts w:hint="eastAsia" w:ascii="仿宋" w:hAnsi="仿宋" w:eastAsia="仿宋" w:cs="仿宋"/>
          <w:b/>
          <w:color w:val="auto"/>
          <w:sz w:val="24"/>
          <w:highlight w:val="none"/>
          <w:lang w:val="en-US" w:eastAsia="zh-CN"/>
        </w:rPr>
        <w:t>810959.08</w:t>
      </w:r>
      <w:r>
        <w:rPr>
          <w:rFonts w:hint="eastAsia" w:ascii="仿宋" w:hAnsi="仿宋" w:eastAsia="仿宋" w:cs="仿宋"/>
          <w:b/>
          <w:bCs/>
          <w:color w:val="000000" w:themeColor="text1"/>
          <w:kern w:val="2"/>
          <w:sz w:val="24"/>
          <w:highlight w:val="none"/>
          <w:lang w:val="en-US" w:eastAsia="zh-CN"/>
          <w14:textFill>
            <w14:solidFill>
              <w14:schemeClr w14:val="tx1"/>
            </w14:solidFill>
          </w14:textFill>
        </w:rPr>
        <w:t>元（大写：捌拾壹万零玖佰伍拾玖元零捌分）</w:t>
      </w:r>
      <w:r>
        <w:rPr>
          <w:rFonts w:hint="eastAsia" w:ascii="仿宋" w:hAnsi="仿宋" w:eastAsia="仿宋" w:cs="仿宋"/>
          <w:b/>
          <w:color w:val="000000" w:themeColor="text1"/>
          <w:sz w:val="24"/>
          <w:highlight w:val="none"/>
          <w:lang w:val="en-US" w:eastAsia="zh-CN"/>
          <w14:textFill>
            <w14:solidFill>
              <w14:schemeClr w14:val="tx1"/>
            </w14:solidFill>
          </w14:textFill>
        </w:rPr>
        <w:t>，</w:t>
      </w:r>
      <w:r>
        <w:rPr>
          <w:rFonts w:hint="eastAsia" w:ascii="仿宋" w:hAnsi="仿宋" w:eastAsia="仿宋" w:cs="仿宋"/>
          <w:b/>
          <w:color w:val="000000" w:themeColor="text1"/>
          <w:sz w:val="24"/>
          <w:highlight w:val="none"/>
          <w14:textFill>
            <w14:solidFill>
              <w14:schemeClr w14:val="tx1"/>
            </w14:solidFill>
          </w14:textFill>
        </w:rPr>
        <w:t>供应</w:t>
      </w:r>
      <w:r>
        <w:rPr>
          <w:rFonts w:hint="eastAsia" w:ascii="仿宋" w:hAnsi="仿宋" w:eastAsia="仿宋" w:cs="仿宋"/>
          <w:b/>
          <w:color w:val="auto"/>
          <w:sz w:val="24"/>
          <w:highlight w:val="none"/>
        </w:rPr>
        <w:t>商的投标总报价高于最高限价的投标报价视为无效投标，不参与评审。</w:t>
      </w:r>
    </w:p>
    <w:p w14:paraId="008333B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3.4供应商的报价应依据磋商文件的要求及有关资料，执行国家规定的现行技术、经济标准、定额及规范，由供应商自行测算出现行市场的设备、材料及各类价格。报价包括但不仅限于完成项目建设、利润及税金等费用，该报价应符合国内行情并能保证供应商完成履行合同所需的一切工作。一旦评标结束最终成交，总价将包定，不予调整。如发生漏、缺、少项，都将被认为是成交人的报价让利行为，损失自负。</w:t>
      </w:r>
    </w:p>
    <w:p w14:paraId="2E1F85D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3.5通过初审的供应商将</w:t>
      </w:r>
      <w:r>
        <w:rPr>
          <w:rFonts w:hint="eastAsia" w:ascii="仿宋" w:hAnsi="仿宋" w:eastAsia="仿宋" w:cs="仿宋"/>
          <w:color w:val="auto"/>
          <w:sz w:val="24"/>
          <w:highlight w:val="none"/>
          <w:lang w:eastAsia="zh-CN"/>
        </w:rPr>
        <w:t>根据供应商签到的先后顺序依次</w:t>
      </w:r>
      <w:r>
        <w:rPr>
          <w:rFonts w:hint="eastAsia" w:ascii="仿宋" w:hAnsi="仿宋" w:eastAsia="仿宋" w:cs="仿宋"/>
          <w:color w:val="auto"/>
          <w:sz w:val="24"/>
          <w:highlight w:val="none"/>
        </w:rPr>
        <w:t>进行第二轮</w:t>
      </w:r>
      <w:r>
        <w:rPr>
          <w:rFonts w:hint="eastAsia" w:ascii="仿宋" w:hAnsi="仿宋" w:eastAsia="仿宋" w:cs="仿宋"/>
          <w:color w:val="auto"/>
          <w:sz w:val="24"/>
          <w:highlight w:val="none"/>
          <w:lang w:eastAsia="zh-CN"/>
        </w:rPr>
        <w:t>现场</w:t>
      </w:r>
      <w:r>
        <w:rPr>
          <w:rFonts w:hint="eastAsia" w:ascii="仿宋" w:hAnsi="仿宋" w:eastAsia="仿宋" w:cs="仿宋"/>
          <w:color w:val="auto"/>
          <w:sz w:val="24"/>
          <w:highlight w:val="none"/>
        </w:rPr>
        <w:t>报价，第二轮报价为</w:t>
      </w:r>
      <w:r>
        <w:rPr>
          <w:rFonts w:hint="eastAsia" w:ascii="仿宋" w:hAnsi="仿宋" w:eastAsia="仿宋" w:cs="仿宋"/>
          <w:color w:val="auto"/>
          <w:sz w:val="24"/>
          <w:highlight w:val="none"/>
          <w:lang w:eastAsia="zh-CN"/>
        </w:rPr>
        <w:t>最终报价。</w:t>
      </w:r>
    </w:p>
    <w:p w14:paraId="3F07670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3.6 供应商不得哄抬报价，也不应低于成本价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或进价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 报价。磋商小组认为供应商的最低报价或者某些分项报价明显不合理或者低于成本，有可能影响服务质量和不能诚信履约的，将要求其在规定的期限内提供书面文件予以解释说明，并提交相关证明材料。否则，磋商小组可以取消该供应商的成交候选资格。</w:t>
      </w:r>
    </w:p>
    <w:p w14:paraId="01C85851">
      <w:pPr>
        <w:adjustRightIn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 报价货币为人民币。</w:t>
      </w:r>
    </w:p>
    <w:p w14:paraId="61A2A789">
      <w:pPr>
        <w:pStyle w:val="5"/>
        <w:numPr>
          <w:ilvl w:val="0"/>
          <w:numId w:val="0"/>
        </w:numPr>
        <w:tabs>
          <w:tab w:val="left" w:pos="570"/>
          <w:tab w:val="left" w:pos="900"/>
        </w:tabs>
        <w:spacing w:before="0" w:after="0"/>
        <w:jc w:val="left"/>
        <w:rPr>
          <w:rFonts w:hint="eastAsia" w:ascii="仿宋" w:hAnsi="仿宋" w:eastAsia="仿宋" w:cs="仿宋"/>
          <w:color w:val="auto"/>
          <w:szCs w:val="24"/>
          <w:highlight w:val="none"/>
        </w:rPr>
      </w:pPr>
      <w:bookmarkStart w:id="141" w:name="_Toc86124058"/>
      <w:bookmarkStart w:id="142" w:name="_Toc337822226"/>
      <w:bookmarkStart w:id="143" w:name="_Toc457310241"/>
      <w:r>
        <w:rPr>
          <w:rFonts w:hint="eastAsia" w:ascii="仿宋" w:hAnsi="仿宋" w:eastAsia="仿宋" w:cs="仿宋"/>
          <w:color w:val="auto"/>
          <w:szCs w:val="24"/>
          <w:highlight w:val="none"/>
        </w:rPr>
        <w:t>4.有效期</w:t>
      </w:r>
      <w:bookmarkEnd w:id="141"/>
      <w:bookmarkEnd w:id="142"/>
      <w:bookmarkEnd w:id="143"/>
    </w:p>
    <w:p w14:paraId="11A2326F">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4.1 在“</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”规定的有效期内，供应商不得要求撤销或修改其磋商响应文件。</w:t>
      </w:r>
    </w:p>
    <w:p w14:paraId="7DE98D7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4.2 因特殊情况需要延长有效期的，采购代理机构以书面形式通知所有供应商延长有效期。供应商同意延长的，应相应延长其保证金的有效期，但不得要求或被允许修改或撤销其磋商响应文件；供应商拒绝延长的，其磋商申请失效，但供应商有权收回其保证金。</w:t>
      </w:r>
    </w:p>
    <w:p w14:paraId="781684AA">
      <w:pPr>
        <w:pStyle w:val="5"/>
        <w:numPr>
          <w:ilvl w:val="0"/>
          <w:numId w:val="0"/>
        </w:numPr>
        <w:tabs>
          <w:tab w:val="left" w:pos="570"/>
        </w:tabs>
        <w:spacing w:before="0" w:after="0"/>
        <w:jc w:val="left"/>
        <w:rPr>
          <w:rFonts w:hint="eastAsia" w:ascii="仿宋" w:hAnsi="仿宋" w:eastAsia="仿宋" w:cs="仿宋"/>
          <w:b/>
          <w:bCs w:val="0"/>
          <w:color w:val="auto"/>
          <w:sz w:val="24"/>
          <w:highlight w:val="none"/>
        </w:rPr>
      </w:pPr>
      <w:bookmarkStart w:id="144" w:name="_Toc457310242"/>
      <w:bookmarkStart w:id="145" w:name="_Toc337822227"/>
      <w:bookmarkStart w:id="146" w:name="_Toc86124059"/>
      <w:r>
        <w:rPr>
          <w:rFonts w:hint="eastAsia" w:ascii="仿宋" w:hAnsi="仿宋" w:eastAsia="仿宋" w:cs="仿宋"/>
          <w:color w:val="auto"/>
          <w:szCs w:val="24"/>
          <w:highlight w:val="none"/>
        </w:rPr>
        <w:t>5.磋商响应文件的</w:t>
      </w:r>
      <w:bookmarkEnd w:id="144"/>
      <w:bookmarkEnd w:id="145"/>
      <w:bookmarkEnd w:id="146"/>
      <w:r>
        <w:rPr>
          <w:rFonts w:hint="eastAsia" w:ascii="仿宋" w:hAnsi="仿宋" w:eastAsia="仿宋" w:cs="仿宋"/>
          <w:color w:val="auto"/>
          <w:szCs w:val="24"/>
          <w:highlight w:val="none"/>
          <w:lang w:eastAsia="zh-CN"/>
        </w:rPr>
        <w:t>签署规定：</w:t>
      </w:r>
      <w:r>
        <w:rPr>
          <w:rFonts w:hint="eastAsia" w:ascii="仿宋" w:hAnsi="仿宋" w:eastAsia="仿宋" w:cs="仿宋"/>
          <w:b w:val="0"/>
          <w:bCs w:val="0"/>
          <w:color w:val="auto"/>
          <w:sz w:val="24"/>
          <w:highlight w:val="none"/>
        </w:rPr>
        <w:t>磋商响应文件须按磋商文件要求</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由供应商的法定代表人或其委托</w:t>
      </w:r>
      <w:r>
        <w:rPr>
          <w:rFonts w:hint="eastAsia" w:ascii="仿宋" w:hAnsi="仿宋" w:eastAsia="仿宋" w:cs="仿宋"/>
          <w:b w:val="0"/>
          <w:bCs w:val="0"/>
          <w:color w:val="auto"/>
          <w:sz w:val="24"/>
          <w:highlight w:val="none"/>
          <w:lang w:eastAsia="zh-CN"/>
        </w:rPr>
        <w:t>代理人签字并加盖</w:t>
      </w:r>
      <w:r>
        <w:rPr>
          <w:rFonts w:hint="eastAsia" w:ascii="仿宋" w:hAnsi="仿宋" w:eastAsia="仿宋" w:cs="仿宋"/>
          <w:b w:val="0"/>
          <w:bCs w:val="0"/>
          <w:color w:val="auto"/>
          <w:sz w:val="24"/>
          <w:highlight w:val="none"/>
        </w:rPr>
        <w:t>单</w:t>
      </w:r>
      <w:r>
        <w:rPr>
          <w:rFonts w:hint="eastAsia" w:ascii="仿宋" w:hAnsi="仿宋" w:eastAsia="仿宋" w:cs="仿宋"/>
          <w:b w:val="0"/>
          <w:bCs w:val="0"/>
          <w:color w:val="auto"/>
          <w:sz w:val="24"/>
          <w:highlight w:val="none"/>
          <w:lang w:eastAsia="zh-CN"/>
        </w:rPr>
        <w:t>位公</w:t>
      </w:r>
      <w:r>
        <w:rPr>
          <w:rFonts w:hint="eastAsia" w:ascii="仿宋" w:hAnsi="仿宋" w:eastAsia="仿宋" w:cs="仿宋"/>
          <w:b w:val="0"/>
          <w:bCs w:val="0"/>
          <w:color w:val="auto"/>
          <w:sz w:val="24"/>
          <w:highlight w:val="none"/>
        </w:rPr>
        <w:t>章。</w:t>
      </w:r>
      <w:r>
        <w:rPr>
          <w:rFonts w:hint="eastAsia" w:ascii="仿宋" w:hAnsi="仿宋" w:eastAsia="仿宋" w:cs="仿宋"/>
          <w:b/>
          <w:bCs w:val="0"/>
          <w:color w:val="auto"/>
          <w:sz w:val="24"/>
          <w:highlight w:val="none"/>
        </w:rPr>
        <w:t>委托代理人签字的，磋商响应文件应附法定代表人签署的授权委托书。</w:t>
      </w:r>
    </w:p>
    <w:p w14:paraId="739C5382">
      <w:pPr>
        <w:pStyle w:val="5"/>
        <w:numPr>
          <w:ilvl w:val="0"/>
          <w:numId w:val="0"/>
        </w:numPr>
        <w:tabs>
          <w:tab w:val="left" w:pos="570"/>
        </w:tabs>
        <w:spacing w:before="0" w:after="0"/>
        <w:jc w:val="left"/>
        <w:rPr>
          <w:rFonts w:hint="eastAsia" w:ascii="仿宋" w:hAnsi="仿宋" w:eastAsia="仿宋" w:cs="仿宋"/>
          <w:b w:val="0"/>
          <w:bCs w:val="0"/>
          <w:color w:val="auto"/>
          <w:kern w:val="2"/>
          <w:sz w:val="24"/>
          <w:szCs w:val="24"/>
          <w:highlight w:val="none"/>
          <w:lang w:val="en-US" w:eastAsia="zh-CN" w:bidi="ar-SA"/>
        </w:rPr>
      </w:pPr>
      <w:bookmarkStart w:id="147" w:name="_Toc457310243"/>
      <w:bookmarkStart w:id="148" w:name="_Toc337822228"/>
      <w:r>
        <w:rPr>
          <w:rFonts w:hint="eastAsia" w:ascii="仿宋" w:hAnsi="仿宋" w:eastAsia="仿宋" w:cs="仿宋"/>
          <w:color w:val="auto"/>
          <w:szCs w:val="24"/>
          <w:highlight w:val="none"/>
        </w:rPr>
        <w:t>6.保证金</w:t>
      </w:r>
      <w:bookmarkEnd w:id="147"/>
      <w:bookmarkEnd w:id="148"/>
      <w:bookmarkStart w:id="149" w:name="_Toc21012"/>
      <w:bookmarkStart w:id="150" w:name="_Toc20010"/>
      <w:bookmarkStart w:id="151" w:name="_Toc7771_WPSOffice_Level2"/>
      <w:bookmarkStart w:id="152" w:name="_Toc86124061"/>
      <w:bookmarkStart w:id="153" w:name="_Toc457310244"/>
      <w:bookmarkStart w:id="154" w:name="_Toc337822229"/>
      <w:bookmarkStart w:id="155" w:name="_Toc28974"/>
      <w:bookmarkStart w:id="156" w:name="_Toc16538"/>
      <w:r>
        <w:rPr>
          <w:rFonts w:hint="eastAsia" w:ascii="仿宋" w:hAnsi="仿宋" w:eastAsia="仿宋" w:cs="仿宋"/>
          <w:color w:val="auto"/>
          <w:szCs w:val="24"/>
          <w:highlight w:val="none"/>
          <w:lang w:eastAsia="zh-CN"/>
        </w:rPr>
        <w:t>：</w:t>
      </w:r>
      <w:r>
        <w:rPr>
          <w:rFonts w:hint="eastAsia" w:ascii="仿宋" w:hAnsi="仿宋" w:eastAsia="仿宋" w:cs="仿宋"/>
          <w:b w:val="0"/>
          <w:bCs w:val="0"/>
          <w:color w:val="auto"/>
          <w:kern w:val="2"/>
          <w:sz w:val="24"/>
          <w:szCs w:val="24"/>
          <w:highlight w:val="none"/>
          <w:lang w:val="en-US" w:eastAsia="zh-CN" w:bidi="ar-SA"/>
        </w:rPr>
        <w:t>本项目不收保证金。</w:t>
      </w:r>
    </w:p>
    <w:p w14:paraId="41AC22A1">
      <w:pPr>
        <w:pStyle w:val="5"/>
        <w:numPr>
          <w:ilvl w:val="0"/>
          <w:numId w:val="0"/>
        </w:numPr>
        <w:tabs>
          <w:tab w:val="left" w:pos="570"/>
        </w:tabs>
        <w:spacing w:before="0" w:after="0"/>
        <w:jc w:val="left"/>
        <w:rPr>
          <w:rFonts w:hint="eastAsia" w:ascii="仿宋" w:hAnsi="仿宋" w:eastAsia="仿宋" w:cs="仿宋"/>
          <w:b w:val="0"/>
          <w:bCs/>
          <w:color w:val="auto"/>
          <w:kern w:val="2"/>
          <w:sz w:val="24"/>
          <w:szCs w:val="24"/>
          <w:highlight w:val="none"/>
          <w:lang w:val="en-US" w:eastAsia="zh-CN" w:bidi="ar-SA"/>
        </w:rPr>
      </w:pPr>
    </w:p>
    <w:p w14:paraId="6898F78B">
      <w:pPr>
        <w:pStyle w:val="4"/>
        <w:keepNext/>
        <w:keepLines/>
        <w:pageBreakBefore w:val="0"/>
        <w:widowControl w:val="0"/>
        <w:numPr>
          <w:ilvl w:val="0"/>
          <w:numId w:val="0"/>
        </w:numPr>
        <w:tabs>
          <w:tab w:val="clear" w:pos="1021"/>
        </w:tabs>
        <w:kinsoku/>
        <w:wordWrap/>
        <w:overflowPunct/>
        <w:topLinePunct w:val="0"/>
        <w:autoSpaceDE/>
        <w:autoSpaceDN/>
        <w:bidi w:val="0"/>
        <w:adjustRightInd/>
        <w:snapToGrid/>
        <w:spacing w:before="156" w:beforeLines="50" w:after="0"/>
        <w:ind w:left="425"/>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四、磋商响应文件的提交</w:t>
      </w:r>
      <w:bookmarkEnd w:id="149"/>
      <w:bookmarkEnd w:id="150"/>
      <w:bookmarkEnd w:id="151"/>
      <w:bookmarkEnd w:id="152"/>
      <w:bookmarkEnd w:id="153"/>
      <w:bookmarkEnd w:id="154"/>
      <w:bookmarkEnd w:id="155"/>
      <w:bookmarkEnd w:id="156"/>
    </w:p>
    <w:p w14:paraId="6137716C">
      <w:pPr>
        <w:pStyle w:val="5"/>
        <w:numPr>
          <w:ilvl w:val="0"/>
          <w:numId w:val="0"/>
        </w:numPr>
        <w:tabs>
          <w:tab w:val="left" w:pos="570"/>
        </w:tabs>
        <w:spacing w:before="0" w:after="0"/>
        <w:jc w:val="left"/>
        <w:rPr>
          <w:rFonts w:hint="eastAsia" w:ascii="仿宋" w:hAnsi="仿宋" w:eastAsia="仿宋" w:cs="仿宋"/>
          <w:color w:val="auto"/>
          <w:szCs w:val="24"/>
          <w:highlight w:val="none"/>
        </w:rPr>
      </w:pPr>
      <w:bookmarkStart w:id="157" w:name="_Toc337822230"/>
      <w:bookmarkStart w:id="158" w:name="_Toc457310245"/>
      <w:bookmarkStart w:id="159" w:name="_Toc86124062"/>
      <w:bookmarkStart w:id="160" w:name="_Toc13153"/>
      <w:bookmarkStart w:id="161" w:name="_Toc28331"/>
      <w:r>
        <w:rPr>
          <w:rFonts w:hint="eastAsia" w:ascii="仿宋" w:hAnsi="仿宋" w:eastAsia="仿宋" w:cs="仿宋"/>
          <w:color w:val="auto"/>
          <w:szCs w:val="24"/>
          <w:highlight w:val="none"/>
        </w:rPr>
        <w:t>1.磋商响应文件的</w:t>
      </w:r>
      <w:bookmarkEnd w:id="157"/>
      <w:bookmarkEnd w:id="158"/>
      <w:bookmarkEnd w:id="159"/>
      <w:r>
        <w:rPr>
          <w:rFonts w:hint="eastAsia" w:ascii="仿宋" w:hAnsi="仿宋" w:eastAsia="仿宋" w:cs="仿宋"/>
          <w:color w:val="auto"/>
          <w:szCs w:val="24"/>
          <w:highlight w:val="none"/>
          <w:lang w:eastAsia="zh-CN"/>
        </w:rPr>
        <w:t>份数</w:t>
      </w:r>
      <w:bookmarkEnd w:id="160"/>
      <w:bookmarkEnd w:id="161"/>
    </w:p>
    <w:p w14:paraId="694E670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供应商应按“</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”中规定的数量提交磋商</w:t>
      </w:r>
      <w:r>
        <w:rPr>
          <w:rFonts w:hint="eastAsia" w:ascii="仿宋" w:hAnsi="仿宋" w:eastAsia="仿宋" w:cs="仿宋"/>
          <w:color w:val="auto"/>
          <w:sz w:val="24"/>
          <w:highlight w:val="none"/>
          <w:lang w:eastAsia="zh-CN"/>
        </w:rPr>
        <w:t>电子</w:t>
      </w:r>
      <w:r>
        <w:rPr>
          <w:rFonts w:hint="eastAsia" w:ascii="仿宋" w:hAnsi="仿宋" w:eastAsia="仿宋" w:cs="仿宋"/>
          <w:color w:val="auto"/>
          <w:sz w:val="24"/>
          <w:highlight w:val="none"/>
        </w:rPr>
        <w:t>响应文件。</w:t>
      </w:r>
    </w:p>
    <w:p w14:paraId="0D10614F">
      <w:pPr>
        <w:pStyle w:val="5"/>
        <w:numPr>
          <w:ilvl w:val="0"/>
          <w:numId w:val="0"/>
        </w:numPr>
        <w:tabs>
          <w:tab w:val="left" w:pos="570"/>
        </w:tabs>
        <w:spacing w:before="0" w:after="0"/>
        <w:jc w:val="left"/>
        <w:rPr>
          <w:rFonts w:hint="eastAsia" w:ascii="仿宋" w:hAnsi="仿宋" w:eastAsia="仿宋" w:cs="仿宋"/>
          <w:color w:val="auto"/>
          <w:szCs w:val="24"/>
          <w:highlight w:val="none"/>
        </w:rPr>
      </w:pPr>
      <w:bookmarkStart w:id="162" w:name="_Toc457310246"/>
      <w:bookmarkStart w:id="163" w:name="_Toc1018"/>
      <w:bookmarkStart w:id="164" w:name="_Toc10116"/>
      <w:bookmarkStart w:id="165" w:name="_Toc337822231"/>
      <w:bookmarkStart w:id="166" w:name="_Toc86124063"/>
      <w:r>
        <w:rPr>
          <w:rFonts w:hint="eastAsia" w:ascii="仿宋" w:hAnsi="仿宋" w:eastAsia="仿宋" w:cs="仿宋"/>
          <w:color w:val="auto"/>
          <w:szCs w:val="24"/>
          <w:highlight w:val="none"/>
        </w:rPr>
        <w:t>2.递交磋商响应文件的截止时间和地点</w:t>
      </w:r>
      <w:bookmarkEnd w:id="162"/>
      <w:bookmarkEnd w:id="163"/>
      <w:bookmarkEnd w:id="164"/>
      <w:bookmarkEnd w:id="165"/>
      <w:bookmarkEnd w:id="166"/>
    </w:p>
    <w:p w14:paraId="173B284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2.1 磋商</w:t>
      </w:r>
      <w:r>
        <w:rPr>
          <w:rFonts w:hint="eastAsia" w:ascii="仿宋" w:hAnsi="仿宋" w:eastAsia="仿宋" w:cs="仿宋"/>
          <w:color w:val="auto"/>
          <w:sz w:val="24"/>
          <w:highlight w:val="none"/>
          <w:lang w:eastAsia="zh-CN"/>
        </w:rPr>
        <w:t>电子</w:t>
      </w:r>
      <w:r>
        <w:rPr>
          <w:rFonts w:hint="eastAsia" w:ascii="仿宋" w:hAnsi="仿宋" w:eastAsia="仿宋" w:cs="仿宋"/>
          <w:color w:val="auto"/>
          <w:sz w:val="24"/>
          <w:highlight w:val="none"/>
        </w:rPr>
        <w:t>响应文件的递交不得迟于“</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”规定的递交磋商</w:t>
      </w:r>
      <w:r>
        <w:rPr>
          <w:rFonts w:hint="eastAsia" w:ascii="仿宋" w:hAnsi="仿宋" w:eastAsia="仿宋" w:cs="仿宋"/>
          <w:color w:val="auto"/>
          <w:sz w:val="24"/>
          <w:highlight w:val="none"/>
          <w:lang w:eastAsia="zh-CN"/>
        </w:rPr>
        <w:t>电子</w:t>
      </w:r>
      <w:r>
        <w:rPr>
          <w:rFonts w:hint="eastAsia" w:ascii="仿宋" w:hAnsi="仿宋" w:eastAsia="仿宋" w:cs="仿宋"/>
          <w:color w:val="auto"/>
          <w:sz w:val="24"/>
          <w:highlight w:val="none"/>
        </w:rPr>
        <w:t>响应文件截止时间。</w:t>
      </w:r>
    </w:p>
    <w:p w14:paraId="6EEF04F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2.2 供应商必须在规定时间内将磋商</w:t>
      </w:r>
      <w:r>
        <w:rPr>
          <w:rFonts w:hint="eastAsia" w:ascii="仿宋" w:hAnsi="仿宋" w:eastAsia="仿宋" w:cs="仿宋"/>
          <w:color w:val="auto"/>
          <w:sz w:val="24"/>
          <w:highlight w:val="none"/>
          <w:lang w:eastAsia="zh-CN"/>
        </w:rPr>
        <w:t>电子</w:t>
      </w:r>
      <w:r>
        <w:rPr>
          <w:rFonts w:hint="eastAsia" w:ascii="仿宋" w:hAnsi="仿宋" w:eastAsia="仿宋" w:cs="仿宋"/>
          <w:color w:val="auto"/>
          <w:sz w:val="24"/>
          <w:highlight w:val="none"/>
        </w:rPr>
        <w:t>响应文件递交到“</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”规定的地点。</w:t>
      </w:r>
    </w:p>
    <w:p w14:paraId="04892EB9">
      <w:pPr>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sz w:val="24"/>
          <w:highlight w:val="none"/>
        </w:rPr>
        <w:t>2.3 逾期送达的或者未送达指定地点的磋商响应文件，采购代理机构不予受理。</w:t>
      </w:r>
      <w:bookmarkStart w:id="167" w:name="_Toc86124064"/>
      <w:bookmarkStart w:id="168" w:name="_Toc10136"/>
      <w:bookmarkStart w:id="169" w:name="_Toc457310247"/>
      <w:bookmarkStart w:id="170" w:name="_Toc29409"/>
      <w:bookmarkStart w:id="171" w:name="_Toc6148"/>
      <w:bookmarkStart w:id="172" w:name="_Toc337822232"/>
    </w:p>
    <w:p w14:paraId="71ADB7D0">
      <w:pPr>
        <w:pStyle w:val="4"/>
        <w:keepNext/>
        <w:keepLines/>
        <w:pageBreakBefore w:val="0"/>
        <w:widowControl w:val="0"/>
        <w:numPr>
          <w:ilvl w:val="0"/>
          <w:numId w:val="0"/>
        </w:numPr>
        <w:tabs>
          <w:tab w:val="clear" w:pos="1021"/>
        </w:tabs>
        <w:kinsoku/>
        <w:wordWrap/>
        <w:overflowPunct/>
        <w:topLinePunct w:val="0"/>
        <w:autoSpaceDE/>
        <w:autoSpaceDN/>
        <w:bidi w:val="0"/>
        <w:adjustRightInd/>
        <w:snapToGrid/>
        <w:spacing w:before="0" w:after="0" w:line="240" w:lineRule="auto"/>
        <w:ind w:left="425"/>
        <w:textAlignment w:val="auto"/>
        <w:outlineLvl w:val="1"/>
        <w:rPr>
          <w:rFonts w:hint="eastAsia" w:ascii="仿宋" w:hAnsi="仿宋" w:eastAsia="仿宋" w:cs="仿宋"/>
          <w:color w:val="auto"/>
          <w:sz w:val="24"/>
          <w:szCs w:val="24"/>
          <w:highlight w:val="none"/>
        </w:rPr>
      </w:pPr>
      <w:bookmarkStart w:id="173" w:name="_Toc15983_WPSOffice_Level2"/>
      <w:bookmarkStart w:id="174" w:name="_Toc28939"/>
      <w:r>
        <w:rPr>
          <w:rFonts w:hint="eastAsia" w:ascii="仿宋" w:hAnsi="仿宋" w:eastAsia="仿宋" w:cs="仿宋"/>
          <w:color w:val="auto"/>
          <w:sz w:val="24"/>
          <w:szCs w:val="24"/>
          <w:highlight w:val="none"/>
        </w:rPr>
        <w:t>五、磋商与</w:t>
      </w:r>
      <w:bookmarkEnd w:id="167"/>
      <w:r>
        <w:rPr>
          <w:rFonts w:hint="eastAsia" w:ascii="仿宋" w:hAnsi="仿宋" w:eastAsia="仿宋" w:cs="仿宋"/>
          <w:color w:val="auto"/>
          <w:sz w:val="24"/>
          <w:szCs w:val="24"/>
          <w:highlight w:val="none"/>
        </w:rPr>
        <w:t>评审</w:t>
      </w:r>
      <w:bookmarkEnd w:id="168"/>
      <w:bookmarkEnd w:id="169"/>
      <w:bookmarkEnd w:id="170"/>
      <w:bookmarkEnd w:id="171"/>
      <w:bookmarkEnd w:id="172"/>
      <w:bookmarkEnd w:id="173"/>
      <w:bookmarkEnd w:id="174"/>
    </w:p>
    <w:p w14:paraId="38E69380">
      <w:pPr>
        <w:pStyle w:val="5"/>
        <w:numPr>
          <w:ilvl w:val="0"/>
          <w:numId w:val="0"/>
        </w:numPr>
        <w:tabs>
          <w:tab w:val="left" w:pos="570"/>
        </w:tabs>
        <w:spacing w:before="0" w:after="0"/>
        <w:jc w:val="left"/>
        <w:rPr>
          <w:rFonts w:hint="eastAsia" w:ascii="仿宋" w:hAnsi="仿宋" w:eastAsia="仿宋" w:cs="仿宋"/>
          <w:color w:val="auto"/>
          <w:szCs w:val="24"/>
          <w:highlight w:val="none"/>
        </w:rPr>
      </w:pPr>
      <w:bookmarkStart w:id="175" w:name="_Toc30389"/>
      <w:bookmarkStart w:id="176" w:name="_Toc11218"/>
      <w:bookmarkStart w:id="177" w:name="_Toc457310248"/>
      <w:r>
        <w:rPr>
          <w:rFonts w:hint="eastAsia" w:ascii="仿宋" w:hAnsi="仿宋" w:eastAsia="仿宋" w:cs="仿宋"/>
          <w:color w:val="auto"/>
          <w:szCs w:val="24"/>
          <w:highlight w:val="none"/>
        </w:rPr>
        <w:t>1.磋商</w:t>
      </w:r>
      <w:bookmarkEnd w:id="175"/>
      <w:bookmarkEnd w:id="176"/>
      <w:bookmarkEnd w:id="177"/>
    </w:p>
    <w:p w14:paraId="1004CBEA">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采购代理机构将在“</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”规定的时间和地点进行磋商，供应商的法定代表人或其委托代理人应按时参加。</w:t>
      </w:r>
    </w:p>
    <w:p w14:paraId="370B6AEC">
      <w:pPr>
        <w:pStyle w:val="5"/>
        <w:numPr>
          <w:ilvl w:val="0"/>
          <w:numId w:val="0"/>
        </w:numPr>
        <w:tabs>
          <w:tab w:val="left" w:pos="570"/>
        </w:tabs>
        <w:spacing w:before="0" w:after="0"/>
        <w:jc w:val="left"/>
        <w:rPr>
          <w:rFonts w:hint="eastAsia" w:ascii="仿宋" w:hAnsi="仿宋" w:eastAsia="仿宋" w:cs="仿宋"/>
          <w:color w:val="auto"/>
          <w:szCs w:val="24"/>
          <w:highlight w:val="none"/>
        </w:rPr>
      </w:pPr>
      <w:bookmarkStart w:id="178" w:name="_Toc1574"/>
      <w:bookmarkStart w:id="179" w:name="_Toc337822234"/>
      <w:bookmarkStart w:id="180" w:name="_Toc1008"/>
      <w:bookmarkStart w:id="181" w:name="_Toc457310249"/>
      <w:r>
        <w:rPr>
          <w:rFonts w:hint="eastAsia" w:ascii="仿宋" w:hAnsi="仿宋" w:eastAsia="仿宋" w:cs="仿宋"/>
          <w:color w:val="auto"/>
          <w:szCs w:val="24"/>
          <w:highlight w:val="none"/>
        </w:rPr>
        <w:t>2.评审</w:t>
      </w:r>
      <w:bookmarkEnd w:id="178"/>
      <w:bookmarkEnd w:id="179"/>
      <w:bookmarkEnd w:id="180"/>
      <w:bookmarkEnd w:id="181"/>
    </w:p>
    <w:p w14:paraId="63D22D7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2.1 评审由磋商小组负责。磋商小组由</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在云南省政府采购信息管理系统中随机抽取专家</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人和</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代表1人按相关规定组成，其中经济、技术方面的专家人数不得少于成员总数的三分之二。</w:t>
      </w:r>
    </w:p>
    <w:p w14:paraId="5534B8B1">
      <w:pPr>
        <w:spacing w:line="360" w:lineRule="auto"/>
        <w:ind w:firstLine="480" w:firstLineChars="200"/>
        <w:jc w:val="left"/>
        <w:rPr>
          <w:rFonts w:hint="eastAsia" w:ascii="仿宋" w:hAnsi="仿宋" w:eastAsia="仿宋" w:cs="仿宋"/>
          <w:color w:val="auto"/>
          <w:sz w:val="24"/>
          <w:highlight w:val="none"/>
        </w:rPr>
      </w:pPr>
      <w:bookmarkStart w:id="182" w:name="_Toc86124067"/>
      <w:bookmarkStart w:id="183" w:name="_Toc337822235"/>
      <w:r>
        <w:rPr>
          <w:rFonts w:hint="eastAsia" w:ascii="仿宋" w:hAnsi="仿宋" w:eastAsia="仿宋" w:cs="仿宋"/>
          <w:color w:val="auto"/>
          <w:sz w:val="24"/>
          <w:highlight w:val="none"/>
        </w:rPr>
        <w:t>2.2 评审，经磋商确定最终采购清单和通过初审提交</w:t>
      </w:r>
      <w:r>
        <w:rPr>
          <w:rFonts w:hint="eastAsia" w:ascii="仿宋" w:hAnsi="仿宋" w:eastAsia="仿宋" w:cs="仿宋"/>
          <w:color w:val="auto"/>
          <w:sz w:val="24"/>
          <w:highlight w:val="none"/>
          <w:lang w:eastAsia="zh-CN"/>
        </w:rPr>
        <w:t>最终报价</w:t>
      </w:r>
      <w:r>
        <w:rPr>
          <w:rFonts w:hint="eastAsia" w:ascii="仿宋" w:hAnsi="仿宋" w:eastAsia="仿宋" w:cs="仿宋"/>
          <w:color w:val="auto"/>
          <w:sz w:val="24"/>
          <w:highlight w:val="none"/>
        </w:rPr>
        <w:t>的供应商后，由磋商小组采用综合评分法对提交</w:t>
      </w:r>
      <w:r>
        <w:rPr>
          <w:rFonts w:hint="eastAsia" w:ascii="仿宋" w:hAnsi="仿宋" w:eastAsia="仿宋" w:cs="仿宋"/>
          <w:color w:val="auto"/>
          <w:sz w:val="24"/>
          <w:highlight w:val="none"/>
          <w:lang w:eastAsia="zh-CN"/>
        </w:rPr>
        <w:t>最终报价</w:t>
      </w:r>
      <w:r>
        <w:rPr>
          <w:rFonts w:hint="eastAsia" w:ascii="仿宋" w:hAnsi="仿宋" w:eastAsia="仿宋" w:cs="仿宋"/>
          <w:color w:val="auto"/>
          <w:sz w:val="24"/>
          <w:highlight w:val="none"/>
        </w:rPr>
        <w:t>的供应商的磋商响应文件和</w:t>
      </w:r>
      <w:r>
        <w:rPr>
          <w:rFonts w:hint="eastAsia" w:ascii="仿宋" w:hAnsi="仿宋" w:eastAsia="仿宋" w:cs="仿宋"/>
          <w:color w:val="auto"/>
          <w:sz w:val="24"/>
          <w:highlight w:val="none"/>
          <w:lang w:eastAsia="zh-CN"/>
        </w:rPr>
        <w:t>最终报价</w:t>
      </w:r>
      <w:r>
        <w:rPr>
          <w:rFonts w:hint="eastAsia" w:ascii="仿宋" w:hAnsi="仿宋" w:eastAsia="仿宋" w:cs="仿宋"/>
          <w:color w:val="auto"/>
          <w:sz w:val="24"/>
          <w:highlight w:val="none"/>
        </w:rPr>
        <w:t>进行综合评分。</w:t>
      </w:r>
    </w:p>
    <w:p w14:paraId="07E25560">
      <w:pPr>
        <w:tabs>
          <w:tab w:val="left" w:pos="798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 磋商小组按磋商响应文件满足磋商文件全部实质性要求且综合评分得分由高到低的顺序推荐成交供应商候选人。</w:t>
      </w:r>
    </w:p>
    <w:p w14:paraId="754907AD">
      <w:pPr>
        <w:pStyle w:val="5"/>
        <w:numPr>
          <w:ilvl w:val="0"/>
          <w:numId w:val="0"/>
        </w:numPr>
        <w:tabs>
          <w:tab w:val="left" w:pos="570"/>
        </w:tabs>
        <w:spacing w:before="0" w:after="0"/>
        <w:jc w:val="left"/>
        <w:rPr>
          <w:rFonts w:hint="eastAsia" w:ascii="仿宋" w:hAnsi="仿宋" w:eastAsia="仿宋" w:cs="仿宋"/>
          <w:color w:val="auto"/>
          <w:szCs w:val="24"/>
          <w:highlight w:val="none"/>
        </w:rPr>
      </w:pPr>
      <w:bookmarkStart w:id="184" w:name="_Toc13989"/>
      <w:bookmarkStart w:id="185" w:name="_Toc8565"/>
      <w:bookmarkStart w:id="186" w:name="_Toc457310250"/>
      <w:r>
        <w:rPr>
          <w:rFonts w:hint="eastAsia" w:ascii="仿宋" w:hAnsi="仿宋" w:eastAsia="仿宋" w:cs="仿宋"/>
          <w:color w:val="auto"/>
          <w:szCs w:val="24"/>
          <w:highlight w:val="none"/>
        </w:rPr>
        <w:t>3.评审过程的保密</w:t>
      </w:r>
      <w:bookmarkEnd w:id="182"/>
      <w:bookmarkEnd w:id="183"/>
      <w:bookmarkEnd w:id="184"/>
      <w:bookmarkEnd w:id="185"/>
      <w:bookmarkEnd w:id="186"/>
    </w:p>
    <w:p w14:paraId="36573263">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磋商开始后，直到授予供应商合同止，凡是属于审查、澄清、评审和</w:t>
      </w:r>
      <w:r>
        <w:rPr>
          <w:rFonts w:hint="eastAsia" w:ascii="仿宋" w:hAnsi="仿宋" w:eastAsia="仿宋" w:cs="仿宋"/>
          <w:color w:val="auto"/>
          <w:sz w:val="24"/>
          <w:highlight w:val="none"/>
          <w:lang w:eastAsia="zh-CN"/>
        </w:rPr>
        <w:t>比较有</w:t>
      </w:r>
      <w:r>
        <w:rPr>
          <w:rFonts w:hint="eastAsia" w:ascii="仿宋" w:hAnsi="仿宋" w:eastAsia="仿宋" w:cs="仿宋"/>
          <w:color w:val="auto"/>
          <w:sz w:val="24"/>
          <w:highlight w:val="none"/>
        </w:rPr>
        <w:t>关资料以及成交建议等均不向供应商或其他无关的人员透露。供应商在评审过程中，所进行的力图影响评审结果的不公正活动，可能导致其申请被拒绝。</w:t>
      </w:r>
    </w:p>
    <w:p w14:paraId="234276B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磋商小组成员以及与评审工作有关的人员不得泄露评审情况以及评审过程中获悉的国家秘密、商业秘密。</w:t>
      </w:r>
    </w:p>
    <w:p w14:paraId="38F6C010">
      <w:pPr>
        <w:pStyle w:val="5"/>
        <w:numPr>
          <w:ilvl w:val="0"/>
          <w:numId w:val="0"/>
        </w:numPr>
        <w:tabs>
          <w:tab w:val="left" w:pos="570"/>
        </w:tabs>
        <w:spacing w:before="0" w:after="0"/>
        <w:jc w:val="left"/>
        <w:rPr>
          <w:rFonts w:hint="eastAsia" w:ascii="仿宋" w:hAnsi="仿宋" w:eastAsia="仿宋" w:cs="仿宋"/>
          <w:color w:val="auto"/>
          <w:szCs w:val="24"/>
          <w:highlight w:val="none"/>
        </w:rPr>
      </w:pPr>
      <w:bookmarkStart w:id="187" w:name="_Toc457310251"/>
      <w:bookmarkStart w:id="188" w:name="_Toc19991"/>
      <w:bookmarkStart w:id="189" w:name="_Toc337822236"/>
      <w:bookmarkStart w:id="190" w:name="_Toc28941"/>
      <w:bookmarkStart w:id="191" w:name="_Toc86124068"/>
      <w:bookmarkStart w:id="192" w:name="_Toc379789619"/>
      <w:bookmarkStart w:id="193" w:name="_Toc86124069"/>
      <w:bookmarkStart w:id="194" w:name="_Toc337822237"/>
      <w:r>
        <w:rPr>
          <w:rFonts w:hint="eastAsia" w:ascii="仿宋" w:hAnsi="仿宋" w:eastAsia="仿宋" w:cs="仿宋"/>
          <w:color w:val="auto"/>
          <w:szCs w:val="24"/>
          <w:highlight w:val="none"/>
        </w:rPr>
        <w:t>4.出现下列情形之一的，项目终止：</w:t>
      </w:r>
      <w:bookmarkEnd w:id="187"/>
      <w:bookmarkEnd w:id="188"/>
      <w:bookmarkEnd w:id="189"/>
      <w:bookmarkEnd w:id="190"/>
      <w:bookmarkEnd w:id="191"/>
      <w:bookmarkEnd w:id="192"/>
    </w:p>
    <w:p w14:paraId="72849F5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（1）因情况变化，不再符合规定的竞争性磋商采购方式适用情形的；</w:t>
      </w:r>
    </w:p>
    <w:p w14:paraId="2817941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（2）出现影响采购公正的违法、违规行为的；</w:t>
      </w:r>
    </w:p>
    <w:p w14:paraId="015DBB45">
      <w:pPr>
        <w:spacing w:line="360" w:lineRule="auto"/>
        <w:ind w:firstLine="482" w:firstLineChars="200"/>
        <w:jc w:val="left"/>
        <w:rPr>
          <w:rFonts w:hint="eastAsia" w:ascii="仿宋" w:hAnsi="仿宋" w:eastAsia="仿宋" w:cs="仿宋"/>
          <w:color w:val="auto"/>
          <w:highlight w:val="none"/>
        </w:rPr>
      </w:pPr>
      <w:r>
        <w:rPr>
          <w:rFonts w:hint="eastAsia" w:ascii="仿宋" w:hAnsi="仿宋" w:eastAsia="仿宋" w:cs="仿宋"/>
          <w:b/>
          <w:color w:val="auto"/>
          <w:sz w:val="24"/>
          <w:highlight w:val="none"/>
        </w:rPr>
        <w:t>注：在采购活动中因重大变故，采购任务取消的，采购活动终止。</w:t>
      </w:r>
      <w:bookmarkStart w:id="195" w:name="_Toc457310252"/>
      <w:bookmarkStart w:id="196" w:name="_Toc31281"/>
      <w:bookmarkStart w:id="197" w:name="_Toc32557"/>
      <w:bookmarkStart w:id="198" w:name="_Toc14032"/>
    </w:p>
    <w:p w14:paraId="44BCC74B">
      <w:pPr>
        <w:pStyle w:val="4"/>
        <w:numPr>
          <w:ilvl w:val="0"/>
          <w:numId w:val="0"/>
        </w:numPr>
        <w:tabs>
          <w:tab w:val="clear" w:pos="1021"/>
        </w:tabs>
        <w:spacing w:before="0" w:after="0"/>
        <w:ind w:left="425"/>
        <w:rPr>
          <w:rFonts w:hint="eastAsia" w:ascii="仿宋" w:hAnsi="仿宋" w:eastAsia="仿宋" w:cs="仿宋"/>
          <w:color w:val="auto"/>
          <w:sz w:val="24"/>
          <w:szCs w:val="24"/>
          <w:highlight w:val="none"/>
        </w:rPr>
      </w:pPr>
      <w:bookmarkStart w:id="199" w:name="_Toc32589_WPSOffice_Level2"/>
      <w:bookmarkStart w:id="200" w:name="_Toc24925"/>
      <w:r>
        <w:rPr>
          <w:rFonts w:hint="eastAsia" w:ascii="仿宋" w:hAnsi="仿宋" w:eastAsia="仿宋" w:cs="仿宋"/>
          <w:color w:val="auto"/>
          <w:sz w:val="24"/>
          <w:szCs w:val="24"/>
          <w:highlight w:val="none"/>
        </w:rPr>
        <w:t>六、成交结果</w:t>
      </w:r>
      <w:bookmarkEnd w:id="193"/>
      <w:bookmarkEnd w:id="194"/>
      <w:bookmarkEnd w:id="195"/>
      <w:bookmarkEnd w:id="196"/>
      <w:bookmarkEnd w:id="197"/>
      <w:bookmarkEnd w:id="198"/>
      <w:bookmarkEnd w:id="199"/>
      <w:bookmarkEnd w:id="200"/>
    </w:p>
    <w:p w14:paraId="5E9B5FA0">
      <w:pPr>
        <w:pStyle w:val="5"/>
        <w:numPr>
          <w:ilvl w:val="0"/>
          <w:numId w:val="0"/>
        </w:numPr>
        <w:tabs>
          <w:tab w:val="left" w:pos="570"/>
        </w:tabs>
        <w:spacing w:before="0" w:after="0"/>
        <w:jc w:val="left"/>
        <w:rPr>
          <w:rFonts w:hint="eastAsia" w:ascii="仿宋" w:hAnsi="仿宋" w:eastAsia="仿宋" w:cs="仿宋"/>
          <w:color w:val="auto"/>
          <w:szCs w:val="24"/>
          <w:highlight w:val="none"/>
        </w:rPr>
      </w:pPr>
      <w:bookmarkStart w:id="201" w:name="_Toc337822238"/>
      <w:bookmarkStart w:id="202" w:name="_Toc15864"/>
      <w:bookmarkStart w:id="203" w:name="_Toc5839"/>
      <w:bookmarkStart w:id="204" w:name="_Toc457310253"/>
      <w:bookmarkStart w:id="205" w:name="_Toc86124070"/>
      <w:r>
        <w:rPr>
          <w:rFonts w:hint="eastAsia" w:ascii="仿宋" w:hAnsi="仿宋" w:eastAsia="仿宋" w:cs="仿宋"/>
          <w:color w:val="auto"/>
          <w:szCs w:val="24"/>
          <w:highlight w:val="none"/>
        </w:rPr>
        <w:t>1.成交供应商的确定</w:t>
      </w:r>
      <w:bookmarkEnd w:id="201"/>
      <w:bookmarkEnd w:id="202"/>
      <w:bookmarkEnd w:id="203"/>
      <w:bookmarkEnd w:id="204"/>
      <w:bookmarkEnd w:id="205"/>
    </w:p>
    <w:p w14:paraId="76A45BE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 采购代理机构在评审结束后</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个工作日内将评审报告送采购人确认。</w:t>
      </w:r>
    </w:p>
    <w:p w14:paraId="09155AFD">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采购人在收到评审报告后</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个工作日内，按照评审报告中推荐的成交供应商顺序确定成交供应商。</w:t>
      </w:r>
    </w:p>
    <w:p w14:paraId="4101FDC6">
      <w:pPr>
        <w:pStyle w:val="5"/>
        <w:numPr>
          <w:ilvl w:val="0"/>
          <w:numId w:val="0"/>
        </w:numPr>
        <w:tabs>
          <w:tab w:val="left" w:pos="570"/>
        </w:tabs>
        <w:spacing w:before="0" w:after="0"/>
        <w:jc w:val="left"/>
        <w:rPr>
          <w:rFonts w:hint="eastAsia" w:ascii="仿宋" w:hAnsi="仿宋" w:eastAsia="仿宋" w:cs="仿宋"/>
          <w:color w:val="auto"/>
          <w:szCs w:val="24"/>
          <w:highlight w:val="none"/>
        </w:rPr>
      </w:pPr>
      <w:bookmarkStart w:id="206" w:name="_Toc457310254"/>
      <w:bookmarkStart w:id="207" w:name="_Toc31070"/>
      <w:bookmarkStart w:id="208" w:name="_Toc337822239"/>
      <w:bookmarkStart w:id="209" w:name="_Toc8833"/>
      <w:r>
        <w:rPr>
          <w:rFonts w:hint="eastAsia" w:ascii="仿宋" w:hAnsi="仿宋" w:eastAsia="仿宋" w:cs="仿宋"/>
          <w:color w:val="auto"/>
          <w:szCs w:val="24"/>
          <w:highlight w:val="none"/>
        </w:rPr>
        <w:t>2.成交通知书</w:t>
      </w:r>
      <w:bookmarkEnd w:id="206"/>
      <w:bookmarkEnd w:id="207"/>
      <w:bookmarkEnd w:id="208"/>
      <w:bookmarkEnd w:id="209"/>
    </w:p>
    <w:p w14:paraId="45CF70C8">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2.1成交供应商确定后，成交结果由采购代理机构在云南省政府采购网等媒体上公告，公示期结束后向成交供应商发出成交通知书。</w:t>
      </w:r>
    </w:p>
    <w:p w14:paraId="37F55A5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2.2 成交通知书是合同的一个组成部分。</w:t>
      </w:r>
    </w:p>
    <w:p w14:paraId="5D7ED6B2">
      <w:pPr>
        <w:pStyle w:val="5"/>
        <w:numPr>
          <w:ilvl w:val="0"/>
          <w:numId w:val="0"/>
        </w:numPr>
        <w:tabs>
          <w:tab w:val="left" w:pos="570"/>
        </w:tabs>
        <w:spacing w:before="0" w:after="0"/>
        <w:jc w:val="left"/>
        <w:rPr>
          <w:rFonts w:hint="eastAsia" w:ascii="仿宋" w:hAnsi="仿宋" w:eastAsia="仿宋" w:cs="仿宋"/>
          <w:color w:val="auto"/>
          <w:szCs w:val="24"/>
          <w:highlight w:val="none"/>
        </w:rPr>
      </w:pPr>
      <w:bookmarkStart w:id="210" w:name="_Toc457310255"/>
      <w:bookmarkStart w:id="211" w:name="_Toc15575"/>
      <w:bookmarkStart w:id="212" w:name="_Toc5863"/>
      <w:bookmarkStart w:id="213" w:name="_Toc337822240"/>
      <w:bookmarkStart w:id="214" w:name="_Toc86124072"/>
      <w:r>
        <w:rPr>
          <w:rFonts w:hint="eastAsia" w:ascii="仿宋" w:hAnsi="仿宋" w:eastAsia="仿宋" w:cs="仿宋"/>
          <w:color w:val="auto"/>
          <w:szCs w:val="24"/>
          <w:highlight w:val="none"/>
        </w:rPr>
        <w:t>3.签订合同</w:t>
      </w:r>
      <w:bookmarkEnd w:id="210"/>
      <w:bookmarkEnd w:id="211"/>
      <w:bookmarkEnd w:id="212"/>
      <w:bookmarkEnd w:id="213"/>
      <w:bookmarkEnd w:id="214"/>
    </w:p>
    <w:p w14:paraId="7D69909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 成交供应商收到成交通知书后，按磋商文件、磋商响应文件及有关澄清承诺书的要求与采购人签订合同，合同格式以磋商文件中的第六章“合同条款及格式”</w:t>
      </w:r>
      <w:r>
        <w:rPr>
          <w:rFonts w:hint="eastAsia" w:ascii="仿宋" w:hAnsi="仿宋" w:eastAsia="仿宋" w:cs="仿宋"/>
          <w:color w:val="auto"/>
          <w:sz w:val="24"/>
          <w:highlight w:val="none"/>
          <w:lang w:eastAsia="zh-CN"/>
        </w:rPr>
        <w:t>作为参考</w:t>
      </w:r>
      <w:r>
        <w:rPr>
          <w:rFonts w:hint="eastAsia" w:ascii="仿宋" w:hAnsi="仿宋" w:eastAsia="仿宋" w:cs="仿宋"/>
          <w:color w:val="auto"/>
          <w:sz w:val="24"/>
          <w:highlight w:val="none"/>
        </w:rPr>
        <w:t>。</w:t>
      </w:r>
    </w:p>
    <w:p w14:paraId="056ABB74">
      <w:pPr>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3.2 成交供应商因不可抗力或者自身原因不能履行政府采购合同的，采购人可以与排位在成交供应商之后第一位的成交候选供应商签订政府采购合同，以此类推；</w:t>
      </w:r>
      <w:r>
        <w:rPr>
          <w:rFonts w:hint="eastAsia" w:ascii="仿宋" w:hAnsi="仿宋" w:eastAsia="仿宋" w:cs="仿宋"/>
          <w:color w:val="auto"/>
          <w:kern w:val="0"/>
          <w:sz w:val="24"/>
          <w:highlight w:val="none"/>
        </w:rPr>
        <w:t>或重新开展采购活动。拒绝签订政府采购合同的成交供应商不得参加对本项目重新开展的采购活动。</w:t>
      </w:r>
    </w:p>
    <w:p w14:paraId="131D2162">
      <w:pPr>
        <w:pStyle w:val="5"/>
        <w:pageBreakBefore w:val="0"/>
        <w:numPr>
          <w:ilvl w:val="0"/>
          <w:numId w:val="0"/>
        </w:numPr>
        <w:tabs>
          <w:tab w:val="left" w:pos="570"/>
        </w:tabs>
        <w:kinsoku/>
        <w:wordWrap/>
        <w:overflowPunct/>
        <w:topLinePunct w:val="0"/>
        <w:autoSpaceDE/>
        <w:autoSpaceDN/>
        <w:bidi w:val="0"/>
        <w:adjustRightInd/>
        <w:snapToGrid/>
        <w:spacing w:before="0" w:after="0" w:line="480" w:lineRule="exact"/>
        <w:jc w:val="left"/>
        <w:textAlignment w:val="auto"/>
        <w:rPr>
          <w:rFonts w:hint="eastAsia" w:ascii="仿宋" w:hAnsi="仿宋" w:eastAsia="仿宋" w:cs="仿宋"/>
          <w:color w:val="auto"/>
          <w:szCs w:val="24"/>
          <w:highlight w:val="none"/>
          <w:lang w:eastAsia="zh-CN"/>
        </w:rPr>
      </w:pPr>
      <w:bookmarkStart w:id="215" w:name="_Toc457310256"/>
      <w:bookmarkStart w:id="216" w:name="_Toc22007"/>
      <w:bookmarkStart w:id="217" w:name="_Toc86124073"/>
      <w:bookmarkStart w:id="218" w:name="_Toc25438"/>
      <w:bookmarkStart w:id="219" w:name="_Toc337822241"/>
      <w:r>
        <w:rPr>
          <w:rFonts w:hint="eastAsia" w:ascii="仿宋" w:hAnsi="仿宋" w:eastAsia="仿宋" w:cs="仿宋"/>
          <w:color w:val="auto"/>
          <w:szCs w:val="24"/>
          <w:highlight w:val="none"/>
        </w:rPr>
        <w:t>4.</w:t>
      </w:r>
      <w:bookmarkEnd w:id="215"/>
      <w:bookmarkEnd w:id="216"/>
      <w:bookmarkEnd w:id="217"/>
      <w:bookmarkEnd w:id="218"/>
      <w:bookmarkEnd w:id="219"/>
      <w:bookmarkStart w:id="220" w:name="_Toc337822242"/>
      <w:bookmarkStart w:id="221" w:name="_Toc86124074"/>
      <w:r>
        <w:rPr>
          <w:rFonts w:hint="eastAsia" w:ascii="仿宋" w:hAnsi="仿宋" w:eastAsia="仿宋" w:cs="仿宋"/>
          <w:color w:val="auto"/>
          <w:sz w:val="24"/>
          <w:highlight w:val="none"/>
          <w:lang w:eastAsia="zh-CN"/>
        </w:rPr>
        <w:t>质量保证金</w:t>
      </w:r>
    </w:p>
    <w:p w14:paraId="6511DD95">
      <w:pPr>
        <w:pStyle w:val="4"/>
        <w:pageBreakBefore w:val="0"/>
        <w:numPr>
          <w:ilvl w:val="0"/>
          <w:numId w:val="0"/>
        </w:numPr>
        <w:tabs>
          <w:tab w:val="clear" w:pos="1021"/>
        </w:tabs>
        <w:kinsoku/>
        <w:wordWrap/>
        <w:overflowPunct/>
        <w:topLinePunct w:val="0"/>
        <w:autoSpaceDE/>
        <w:autoSpaceDN/>
        <w:bidi w:val="0"/>
        <w:adjustRightInd/>
        <w:snapToGrid/>
        <w:spacing w:before="0" w:after="0" w:line="480" w:lineRule="exact"/>
        <w:jc w:val="both"/>
        <w:textAlignment w:val="auto"/>
        <w:rPr>
          <w:rFonts w:hint="eastAsia" w:ascii="仿宋" w:hAnsi="仿宋" w:eastAsia="仿宋" w:cs="仿宋"/>
          <w:b w:val="0"/>
          <w:bCs w:val="0"/>
          <w:color w:val="auto"/>
          <w:kern w:val="2"/>
          <w:sz w:val="24"/>
          <w:szCs w:val="24"/>
          <w:highlight w:val="none"/>
          <w:lang w:val="en-US" w:eastAsia="zh-CN" w:bidi="ar-SA"/>
        </w:rPr>
      </w:pPr>
      <w:bookmarkStart w:id="222" w:name="_Toc25428_WPSOffice_Level2"/>
      <w:bookmarkStart w:id="223" w:name="_Toc21088"/>
      <w:bookmarkStart w:id="224" w:name="_Toc457310258"/>
      <w:bookmarkStart w:id="225" w:name="_Toc13107"/>
      <w:bookmarkStart w:id="226" w:name="_Toc15780"/>
      <w:bookmarkStart w:id="227" w:name="_Toc28857"/>
      <w:r>
        <w:rPr>
          <w:rFonts w:hint="eastAsia" w:ascii="仿宋" w:hAnsi="仿宋" w:eastAsia="仿宋" w:cs="仿宋"/>
          <w:b w:val="0"/>
          <w:bCs w:val="0"/>
          <w:color w:val="auto"/>
          <w:kern w:val="2"/>
          <w:sz w:val="24"/>
          <w:szCs w:val="24"/>
          <w:highlight w:val="none"/>
          <w:lang w:val="en-US" w:eastAsia="zh-CN" w:bidi="ar-SA"/>
        </w:rPr>
        <w:t>4.1质量保证金：成交价的3%。</w:t>
      </w:r>
    </w:p>
    <w:p w14:paraId="2EC4731D">
      <w:pPr>
        <w:pStyle w:val="4"/>
        <w:pageBreakBefore w:val="0"/>
        <w:numPr>
          <w:ilvl w:val="0"/>
          <w:numId w:val="0"/>
        </w:numPr>
        <w:tabs>
          <w:tab w:val="clear" w:pos="1021"/>
        </w:tabs>
        <w:kinsoku/>
        <w:wordWrap/>
        <w:overflowPunct/>
        <w:topLinePunct w:val="0"/>
        <w:autoSpaceDE/>
        <w:autoSpaceDN/>
        <w:bidi w:val="0"/>
        <w:adjustRightInd/>
        <w:snapToGrid/>
        <w:spacing w:before="0" w:after="0" w:line="48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七、其他事项</w:t>
      </w:r>
      <w:bookmarkEnd w:id="220"/>
      <w:bookmarkEnd w:id="221"/>
      <w:bookmarkEnd w:id="222"/>
      <w:bookmarkEnd w:id="223"/>
      <w:bookmarkEnd w:id="224"/>
      <w:bookmarkEnd w:id="225"/>
      <w:bookmarkEnd w:id="226"/>
      <w:bookmarkEnd w:id="227"/>
    </w:p>
    <w:p w14:paraId="560F9895">
      <w:pPr>
        <w:pStyle w:val="5"/>
        <w:pageBreakBefore w:val="0"/>
        <w:numPr>
          <w:ilvl w:val="0"/>
          <w:numId w:val="0"/>
        </w:numPr>
        <w:tabs>
          <w:tab w:val="left" w:pos="570"/>
        </w:tabs>
        <w:kinsoku/>
        <w:wordWrap/>
        <w:overflowPunct/>
        <w:topLinePunct w:val="0"/>
        <w:autoSpaceDE/>
        <w:autoSpaceDN/>
        <w:bidi w:val="0"/>
        <w:adjustRightInd/>
        <w:snapToGrid/>
        <w:spacing w:before="0" w:after="0" w:line="480" w:lineRule="exact"/>
        <w:jc w:val="both"/>
        <w:textAlignment w:val="auto"/>
        <w:rPr>
          <w:rFonts w:hint="eastAsia" w:ascii="仿宋" w:hAnsi="仿宋" w:eastAsia="仿宋" w:cs="仿宋"/>
          <w:color w:val="auto"/>
          <w:szCs w:val="24"/>
          <w:highlight w:val="none"/>
        </w:rPr>
      </w:pPr>
      <w:bookmarkStart w:id="228" w:name="_Toc457310259"/>
      <w:bookmarkStart w:id="229" w:name="_Toc337822243"/>
      <w:bookmarkStart w:id="230" w:name="_Toc2709"/>
      <w:bookmarkStart w:id="231" w:name="_Toc17720"/>
      <w:r>
        <w:rPr>
          <w:rFonts w:hint="eastAsia" w:ascii="仿宋" w:hAnsi="仿宋" w:eastAsia="仿宋" w:cs="仿宋"/>
          <w:color w:val="auto"/>
          <w:szCs w:val="24"/>
          <w:highlight w:val="none"/>
        </w:rPr>
        <w:t>1.质疑和投诉</w:t>
      </w:r>
      <w:bookmarkEnd w:id="228"/>
      <w:bookmarkEnd w:id="229"/>
      <w:bookmarkEnd w:id="230"/>
      <w:bookmarkEnd w:id="231"/>
    </w:p>
    <w:p w14:paraId="13AC7BEC">
      <w:pPr>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供应商认为磋商文件、磋商过程和成交结果使自己的合法权益受到损害的，应当在知道或者应知其权益受到损害之日起七个工作日内，以书面形式向下列部门或采购人提出质疑。质疑内容不得含有虚假、恶意成分。提出质疑时应当有明确的请求和必要的证明材料，同时还必须提交相关证据材料和注明事实的确切来源。</w:t>
      </w:r>
    </w:p>
    <w:p w14:paraId="23E97AB9">
      <w:pPr>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受理质疑部门：</w:t>
      </w:r>
      <w:r>
        <w:rPr>
          <w:rFonts w:hint="eastAsia" w:ascii="仿宋" w:hAnsi="仿宋" w:eastAsia="仿宋" w:cs="仿宋"/>
          <w:color w:val="auto"/>
          <w:sz w:val="24"/>
          <w:highlight w:val="none"/>
          <w:lang w:eastAsia="zh-CN"/>
        </w:rPr>
        <w:t>云南启钊工程项目管理有限责任公司</w:t>
      </w: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0876-2190638</w:t>
      </w:r>
      <w:r>
        <w:rPr>
          <w:rFonts w:hint="eastAsia" w:ascii="仿宋" w:hAnsi="仿宋" w:eastAsia="仿宋" w:cs="仿宋"/>
          <w:color w:val="auto"/>
          <w:sz w:val="24"/>
          <w:highlight w:val="none"/>
        </w:rPr>
        <w:t>；</w:t>
      </w:r>
    </w:p>
    <w:p w14:paraId="17AD2F49">
      <w:pPr>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1.2供应商提供的质疑书（如材料中有外文资料应同时附上中文译本）应当包括以下主要内容：</w:t>
      </w:r>
    </w:p>
    <w:p w14:paraId="1454B273">
      <w:pPr>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（1）质疑项目名称；</w:t>
      </w:r>
    </w:p>
    <w:p w14:paraId="1FD50717">
      <w:pPr>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（2）明确的请求和必要的证明材料；</w:t>
      </w:r>
    </w:p>
    <w:p w14:paraId="019B5789">
      <w:pPr>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（3）质疑理由及事实依据；</w:t>
      </w:r>
    </w:p>
    <w:p w14:paraId="5A6CDE22">
      <w:pPr>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（4）质疑对象；</w:t>
      </w:r>
    </w:p>
    <w:p w14:paraId="3086BB0D">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（5）联系电话和地址；</w:t>
      </w:r>
    </w:p>
    <w:p w14:paraId="77BC6006">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（6）质疑的日期；</w:t>
      </w:r>
    </w:p>
    <w:p w14:paraId="2AA8D5E6">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（7）质疑人署名。</w:t>
      </w:r>
    </w:p>
    <w:p w14:paraId="09393693">
      <w:pPr>
        <w:pageBreakBefore w:val="0"/>
        <w:widowControl w:val="0"/>
        <w:kinsoku/>
        <w:wordWrap/>
        <w:overflowPunct/>
        <w:topLinePunct w:val="0"/>
        <w:autoSpaceDE/>
        <w:autoSpaceDN/>
        <w:bidi w:val="0"/>
        <w:adjustRightInd/>
        <w:snapToGrid/>
        <w:spacing w:line="460" w:lineRule="exact"/>
        <w:ind w:firstLine="542" w:firstLineChars="225"/>
        <w:jc w:val="left"/>
        <w:textAlignment w:val="auto"/>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质疑书实行实名制，并应由法定代表人签字并加盖公章</w:t>
      </w:r>
      <w:r>
        <w:rPr>
          <w:rFonts w:hint="eastAsia" w:ascii="仿宋" w:hAnsi="仿宋" w:eastAsia="仿宋" w:cs="仿宋"/>
          <w:b/>
          <w:bCs/>
          <w:color w:val="auto"/>
          <w:sz w:val="24"/>
          <w:highlight w:val="none"/>
        </w:rPr>
        <w:t>。</w:t>
      </w:r>
    </w:p>
    <w:p w14:paraId="7F2AA11E">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1.3 采购人或供应商对成交供应商提出质疑时，被质疑人应配合质疑处理部门的调查、处理工作，根据需要对举证材料须给予书面澄清回复和接受质询，其磋商响应文件可公开的内容须接受任何形式的审查核实。</w:t>
      </w:r>
    </w:p>
    <w:p w14:paraId="4E4B383D">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1.4采购人、采购代理机构将在收到供应商的书面质疑后</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个工作日内</w:t>
      </w:r>
      <w:r>
        <w:rPr>
          <w:rFonts w:hint="eastAsia" w:ascii="仿宋" w:hAnsi="仿宋" w:eastAsia="仿宋" w:cs="仿宋"/>
          <w:color w:val="auto"/>
          <w:sz w:val="24"/>
          <w:highlight w:val="none"/>
          <w:lang w:eastAsia="zh-CN"/>
        </w:rPr>
        <w:t>作出</w:t>
      </w:r>
      <w:r>
        <w:rPr>
          <w:rFonts w:hint="eastAsia" w:ascii="仿宋" w:hAnsi="仿宋" w:eastAsia="仿宋" w:cs="仿宋"/>
          <w:color w:val="auto"/>
          <w:sz w:val="24"/>
          <w:highlight w:val="none"/>
        </w:rPr>
        <w:t>书面答复，但答复的内容不涉及商业秘密。</w:t>
      </w:r>
    </w:p>
    <w:p w14:paraId="18C7862E">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1.5投诉人必须首先经过质疑程序，在对采购人、采购代理机构的答复不满意，或者采购人、采购代理机构未在规定的时间内</w:t>
      </w:r>
      <w:r>
        <w:rPr>
          <w:rFonts w:hint="eastAsia" w:ascii="仿宋" w:hAnsi="仿宋" w:eastAsia="仿宋" w:cs="仿宋"/>
          <w:color w:val="auto"/>
          <w:sz w:val="24"/>
          <w:highlight w:val="none"/>
          <w:lang w:eastAsia="zh-CN"/>
        </w:rPr>
        <w:t>作出</w:t>
      </w:r>
      <w:r>
        <w:rPr>
          <w:rFonts w:hint="eastAsia" w:ascii="仿宋" w:hAnsi="仿宋" w:eastAsia="仿宋" w:cs="仿宋"/>
          <w:color w:val="auto"/>
          <w:sz w:val="24"/>
          <w:highlight w:val="none"/>
        </w:rPr>
        <w:t>答复的，可以在答复期满后</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个工作日内书面向</w:t>
      </w:r>
      <w:r>
        <w:rPr>
          <w:rFonts w:hint="eastAsia" w:ascii="仿宋" w:hAnsi="仿宋" w:eastAsia="仿宋" w:cs="仿宋"/>
          <w:color w:val="auto"/>
          <w:sz w:val="24"/>
          <w:highlight w:val="none"/>
          <w:lang w:val="en-US" w:eastAsia="zh-CN"/>
        </w:rPr>
        <w:t>文山市</w:t>
      </w:r>
      <w:r>
        <w:rPr>
          <w:rFonts w:hint="eastAsia" w:ascii="仿宋" w:hAnsi="仿宋" w:eastAsia="仿宋" w:cs="仿宋"/>
          <w:color w:val="auto"/>
          <w:sz w:val="24"/>
          <w:highlight w:val="none"/>
        </w:rPr>
        <w:t>政府采购监督管理部门投诉。</w:t>
      </w:r>
    </w:p>
    <w:p w14:paraId="3098ED8D">
      <w:pPr>
        <w:pStyle w:val="5"/>
        <w:pageBreakBefore w:val="0"/>
        <w:widowControl w:val="0"/>
        <w:numPr>
          <w:ilvl w:val="0"/>
          <w:numId w:val="0"/>
        </w:numPr>
        <w:tabs>
          <w:tab w:val="left" w:pos="570"/>
        </w:tabs>
        <w:kinsoku/>
        <w:wordWrap/>
        <w:overflowPunct/>
        <w:topLinePunct w:val="0"/>
        <w:autoSpaceDE/>
        <w:autoSpaceDN/>
        <w:bidi w:val="0"/>
        <w:adjustRightInd/>
        <w:snapToGrid/>
        <w:spacing w:before="0" w:after="0" w:line="460" w:lineRule="exact"/>
        <w:jc w:val="left"/>
        <w:textAlignment w:val="auto"/>
        <w:rPr>
          <w:rFonts w:hint="eastAsia" w:ascii="仿宋" w:hAnsi="仿宋" w:eastAsia="仿宋" w:cs="仿宋"/>
          <w:color w:val="auto"/>
          <w:szCs w:val="24"/>
          <w:highlight w:val="none"/>
        </w:rPr>
      </w:pPr>
      <w:bookmarkStart w:id="232" w:name="_Toc379789628"/>
      <w:bookmarkStart w:id="233" w:name="_Toc13860"/>
      <w:bookmarkStart w:id="234" w:name="_Toc457310260"/>
      <w:bookmarkStart w:id="235" w:name="_Toc26791"/>
      <w:r>
        <w:rPr>
          <w:rFonts w:hint="eastAsia" w:ascii="仿宋" w:hAnsi="仿宋" w:eastAsia="仿宋" w:cs="仿宋"/>
          <w:color w:val="auto"/>
          <w:szCs w:val="24"/>
          <w:highlight w:val="none"/>
        </w:rPr>
        <w:t>2.实质性变动</w:t>
      </w:r>
      <w:bookmarkEnd w:id="232"/>
      <w:bookmarkEnd w:id="233"/>
      <w:bookmarkEnd w:id="234"/>
      <w:bookmarkEnd w:id="235"/>
    </w:p>
    <w:p w14:paraId="42F35E00">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在磋商过程中，磋商小组可以根据磋商文件和磋商情况实质性变动采购清单中的技术、服务要求以及合同草案条款，但不得变动磋商文件中的其他内容。实质性变动的内容，</w:t>
      </w:r>
      <w:r>
        <w:rPr>
          <w:rFonts w:hint="eastAsia" w:ascii="仿宋" w:hAnsi="仿宋" w:eastAsia="仿宋" w:cs="仿宋"/>
          <w:color w:val="auto"/>
          <w:sz w:val="24"/>
          <w:highlight w:val="none"/>
          <w:lang w:eastAsia="zh-CN"/>
        </w:rPr>
        <w:t>需</w:t>
      </w:r>
      <w:r>
        <w:rPr>
          <w:rFonts w:hint="eastAsia" w:ascii="仿宋" w:hAnsi="仿宋" w:eastAsia="仿宋" w:cs="仿宋"/>
          <w:color w:val="auto"/>
          <w:sz w:val="24"/>
          <w:highlight w:val="none"/>
        </w:rPr>
        <w:t>经采购人代表确认。</w:t>
      </w:r>
    </w:p>
    <w:p w14:paraId="2ED1BCF0">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对磋商文件作出的实质性变动是磋商文件的有效组成部分，磋商小组应当及时以书面形式同时通知所有参加磋商的供应商。</w:t>
      </w:r>
    </w:p>
    <w:p w14:paraId="45AC2BB5">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供应商应当按照磋商文件的变动情况和磋商小组的要求重新提交磋商响应文件，并由其法定代表人或授权代表签字或者加盖公章。由授权代表签字的，应当附法定代表人授权书。</w:t>
      </w:r>
    </w:p>
    <w:p w14:paraId="137C23DD">
      <w:pPr>
        <w:pStyle w:val="5"/>
        <w:pageBreakBefore w:val="0"/>
        <w:widowControl w:val="0"/>
        <w:numPr>
          <w:ilvl w:val="0"/>
          <w:numId w:val="0"/>
        </w:numPr>
        <w:tabs>
          <w:tab w:val="left" w:pos="570"/>
        </w:tabs>
        <w:kinsoku/>
        <w:wordWrap/>
        <w:overflowPunct/>
        <w:topLinePunct w:val="0"/>
        <w:autoSpaceDE/>
        <w:autoSpaceDN/>
        <w:bidi w:val="0"/>
        <w:adjustRightInd/>
        <w:snapToGrid/>
        <w:spacing w:before="0" w:after="0" w:line="460" w:lineRule="exact"/>
        <w:jc w:val="left"/>
        <w:textAlignment w:val="auto"/>
        <w:rPr>
          <w:rFonts w:hint="eastAsia" w:ascii="仿宋" w:hAnsi="仿宋" w:eastAsia="仿宋" w:cs="仿宋"/>
          <w:color w:val="auto"/>
          <w:szCs w:val="24"/>
          <w:highlight w:val="none"/>
        </w:rPr>
      </w:pPr>
      <w:bookmarkStart w:id="236" w:name="_Toc457310261"/>
      <w:bookmarkStart w:id="237" w:name="_Toc14125"/>
      <w:bookmarkStart w:id="238" w:name="_Toc16890"/>
      <w:bookmarkStart w:id="239" w:name="_Toc337822246"/>
      <w:bookmarkStart w:id="240" w:name="_Toc86124077"/>
      <w:r>
        <w:rPr>
          <w:rFonts w:hint="eastAsia" w:ascii="仿宋" w:hAnsi="仿宋" w:eastAsia="仿宋" w:cs="仿宋"/>
          <w:color w:val="auto"/>
          <w:szCs w:val="24"/>
          <w:highlight w:val="none"/>
        </w:rPr>
        <w:t>3.需要补充的其他内容</w:t>
      </w:r>
      <w:bookmarkEnd w:id="236"/>
      <w:bookmarkEnd w:id="237"/>
      <w:bookmarkEnd w:id="238"/>
      <w:bookmarkEnd w:id="239"/>
      <w:bookmarkEnd w:id="240"/>
    </w:p>
    <w:p w14:paraId="1B7D0303">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需要补充的其他内容：见“</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w:t>
      </w:r>
    </w:p>
    <w:p w14:paraId="38E541D6">
      <w:pPr>
        <w:pStyle w:val="5"/>
        <w:pageBreakBefore w:val="0"/>
        <w:widowControl w:val="0"/>
        <w:numPr>
          <w:ilvl w:val="0"/>
          <w:numId w:val="0"/>
        </w:numPr>
        <w:tabs>
          <w:tab w:val="left" w:pos="570"/>
        </w:tabs>
        <w:kinsoku/>
        <w:wordWrap/>
        <w:overflowPunct/>
        <w:topLinePunct w:val="0"/>
        <w:autoSpaceDE/>
        <w:autoSpaceDN/>
        <w:bidi w:val="0"/>
        <w:adjustRightInd/>
        <w:snapToGrid/>
        <w:spacing w:before="0" w:after="0" w:line="460" w:lineRule="exact"/>
        <w:jc w:val="left"/>
        <w:textAlignment w:val="auto"/>
        <w:rPr>
          <w:rFonts w:hint="eastAsia" w:ascii="仿宋" w:hAnsi="仿宋" w:eastAsia="仿宋" w:cs="仿宋"/>
          <w:color w:val="auto"/>
          <w:szCs w:val="24"/>
          <w:highlight w:val="none"/>
        </w:rPr>
      </w:pPr>
      <w:bookmarkStart w:id="241" w:name="_Toc3676"/>
      <w:bookmarkStart w:id="242" w:name="_Toc4569"/>
      <w:bookmarkStart w:id="243" w:name="_Toc379789630"/>
      <w:bookmarkStart w:id="244" w:name="_Toc457310262"/>
      <w:r>
        <w:rPr>
          <w:rFonts w:hint="eastAsia" w:ascii="仿宋" w:hAnsi="仿宋" w:eastAsia="仿宋" w:cs="仿宋"/>
          <w:color w:val="auto"/>
          <w:szCs w:val="24"/>
          <w:highlight w:val="none"/>
        </w:rPr>
        <w:t>4.解释权</w:t>
      </w:r>
      <w:bookmarkEnd w:id="241"/>
      <w:bookmarkEnd w:id="242"/>
      <w:bookmarkEnd w:id="243"/>
      <w:bookmarkEnd w:id="244"/>
    </w:p>
    <w:p w14:paraId="1920162C">
      <w:pPr>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本磋商文件是根据《中华人民共和国政府采购法》及相关法律法规编制，解释权属采购代理机构。</w:t>
      </w:r>
    </w:p>
    <w:p w14:paraId="352DC30F">
      <w:pPr>
        <w:rPr>
          <w:rFonts w:hint="eastAsia" w:ascii="仿宋" w:hAnsi="仿宋" w:eastAsia="仿宋" w:cs="仿宋"/>
          <w:color w:val="auto"/>
          <w:sz w:val="24"/>
          <w:highlight w:val="none"/>
        </w:rPr>
      </w:pPr>
      <w:bookmarkStart w:id="245" w:name="_Toc86124078"/>
      <w:bookmarkStart w:id="246" w:name="_Toc337822247"/>
      <w:r>
        <w:rPr>
          <w:rFonts w:hint="eastAsia" w:ascii="仿宋" w:hAnsi="仿宋" w:eastAsia="仿宋" w:cs="仿宋"/>
          <w:color w:val="auto"/>
          <w:sz w:val="24"/>
          <w:highlight w:val="none"/>
        </w:rPr>
        <w:br w:type="page"/>
      </w:r>
    </w:p>
    <w:bookmarkEnd w:id="245"/>
    <w:bookmarkEnd w:id="246"/>
    <w:p w14:paraId="4761A58D">
      <w:pPr>
        <w:pStyle w:val="3"/>
        <w:numPr>
          <w:ilvl w:val="0"/>
          <w:numId w:val="0"/>
        </w:numPr>
        <w:ind w:left="480" w:leftChars="0"/>
        <w:jc w:val="center"/>
        <w:rPr>
          <w:rFonts w:hint="eastAsia" w:ascii="仿宋" w:hAnsi="仿宋" w:eastAsia="仿宋" w:cs="仿宋"/>
          <w:b/>
          <w:bCs/>
          <w:color w:val="auto"/>
          <w:kern w:val="2"/>
          <w:sz w:val="32"/>
          <w:szCs w:val="32"/>
          <w:highlight w:val="none"/>
          <w:lang w:val="en-US" w:eastAsia="zh-CN" w:bidi="ar-SA"/>
        </w:rPr>
      </w:pPr>
      <w:bookmarkStart w:id="247" w:name="_Toc382"/>
      <w:bookmarkStart w:id="248" w:name="_Toc21732"/>
      <w:bookmarkStart w:id="249" w:name="_Toc18237"/>
      <w:bookmarkStart w:id="250" w:name="_Toc457310267"/>
      <w:bookmarkStart w:id="251" w:name="_Toc337822261"/>
      <w:bookmarkStart w:id="252" w:name="_Toc14764"/>
      <w:bookmarkStart w:id="253" w:name="_Toc6840"/>
      <w:bookmarkStart w:id="254" w:name="_Toc86124091"/>
      <w:bookmarkStart w:id="255" w:name="_Toc24247_WPSOffice_Level1"/>
      <w:bookmarkStart w:id="256" w:name="_Toc3295"/>
      <w:r>
        <w:rPr>
          <w:rFonts w:hint="eastAsia" w:ascii="仿宋" w:hAnsi="仿宋" w:eastAsia="仿宋" w:cs="仿宋"/>
          <w:b/>
          <w:bCs/>
          <w:color w:val="auto"/>
          <w:kern w:val="2"/>
          <w:sz w:val="32"/>
          <w:szCs w:val="32"/>
          <w:highlight w:val="none"/>
          <w:lang w:val="en-US" w:eastAsia="zh-CN" w:bidi="ar-SA"/>
        </w:rPr>
        <w:t>第三章  采购</w:t>
      </w:r>
      <w:bookmarkEnd w:id="247"/>
      <w:bookmarkEnd w:id="248"/>
      <w:bookmarkEnd w:id="249"/>
      <w:bookmarkEnd w:id="250"/>
      <w:bookmarkEnd w:id="251"/>
      <w:bookmarkEnd w:id="252"/>
      <w:bookmarkEnd w:id="253"/>
      <w:bookmarkEnd w:id="254"/>
      <w:bookmarkEnd w:id="255"/>
      <w:r>
        <w:rPr>
          <w:rFonts w:hint="eastAsia" w:ascii="仿宋" w:hAnsi="仿宋" w:eastAsia="仿宋" w:cs="仿宋"/>
          <w:b/>
          <w:bCs/>
          <w:color w:val="auto"/>
          <w:kern w:val="2"/>
          <w:sz w:val="32"/>
          <w:szCs w:val="32"/>
          <w:highlight w:val="none"/>
          <w:lang w:val="en-US" w:eastAsia="zh-CN" w:bidi="ar-SA"/>
        </w:rPr>
        <w:t>清单</w:t>
      </w:r>
      <w:bookmarkEnd w:id="256"/>
    </w:p>
    <w:p w14:paraId="4420C66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highlight w:val="none"/>
          <w:lang w:val="en-US" w:eastAsia="zh-CN"/>
        </w:rPr>
      </w:pPr>
      <w:r>
        <w:rPr>
          <w:rFonts w:hint="eastAsia" w:ascii="仿宋" w:hAnsi="仿宋" w:eastAsia="仿宋" w:cs="仿宋"/>
          <w:b/>
          <w:bCs/>
          <w:color w:val="auto"/>
          <w:kern w:val="2"/>
          <w:sz w:val="32"/>
          <w:szCs w:val="32"/>
          <w:highlight w:val="none"/>
          <w:lang w:val="en-US" w:eastAsia="zh-CN" w:bidi="ar-SA"/>
        </w:rPr>
        <w:t>一、基本要求</w:t>
      </w:r>
    </w:p>
    <w:p w14:paraId="083AEE0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32"/>
          <w:highlight w:val="none"/>
          <w:lang w:val="en-US" w:eastAsia="zh-CN"/>
        </w:rPr>
      </w:pPr>
      <w:bookmarkStart w:id="257" w:name="_Toc28841_WPSOffice_Level2"/>
      <w:bookmarkStart w:id="258" w:name="_Toc8857"/>
      <w:bookmarkStart w:id="259" w:name="_Toc457310269"/>
      <w:bookmarkStart w:id="260" w:name="_Toc2244"/>
      <w:bookmarkStart w:id="261" w:name="_Toc457317843"/>
      <w:bookmarkStart w:id="262" w:name="_Toc337822264"/>
      <w:bookmarkStart w:id="263" w:name="_Toc86124092"/>
      <w:r>
        <w:rPr>
          <w:rFonts w:hint="eastAsia" w:ascii="仿宋" w:hAnsi="仿宋" w:eastAsia="仿宋" w:cs="仿宋"/>
          <w:color w:val="auto"/>
          <w:sz w:val="24"/>
          <w:szCs w:val="32"/>
          <w:highlight w:val="none"/>
          <w:lang w:val="en-US" w:eastAsia="zh-CN"/>
        </w:rPr>
        <w:t>1.项目名称：</w:t>
      </w:r>
      <w:r>
        <w:rPr>
          <w:rFonts w:hint="eastAsia" w:ascii="仿宋" w:hAnsi="仿宋" w:eastAsia="仿宋" w:cs="仿宋"/>
          <w:color w:val="auto"/>
          <w:sz w:val="24"/>
          <w:szCs w:val="24"/>
          <w:highlight w:val="none"/>
          <w:lang w:val="en-US" w:eastAsia="zh-CN"/>
        </w:rPr>
        <w:t>归朝镇旧寨村委会百贯小组村内道路硬化工程项目</w:t>
      </w:r>
    </w:p>
    <w:p w14:paraId="70C41D2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2.采购方式：竞争性磋商</w:t>
      </w:r>
    </w:p>
    <w:p w14:paraId="3942CA79">
      <w:pPr>
        <w:keepNext w:val="0"/>
        <w:keepLines w:val="0"/>
        <w:pageBreakBefore w:val="0"/>
        <w:widowControl w:val="0"/>
        <w:kinsoku/>
        <w:wordWrap/>
        <w:overflowPunct/>
        <w:topLinePunct w:val="0"/>
        <w:autoSpaceDE/>
        <w:autoSpaceDN/>
        <w:bidi w:val="0"/>
        <w:adjustRightInd/>
        <w:snapToGrid/>
        <w:spacing w:line="240" w:lineRule="exact"/>
        <w:textAlignment w:val="auto"/>
        <w:rPr>
          <w:rFonts w:hint="default"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3.预算金额：81.18万元</w:t>
      </w:r>
    </w:p>
    <w:p w14:paraId="14AFE355">
      <w:pPr>
        <w:keepNext w:val="0"/>
        <w:keepLines w:val="0"/>
        <w:pageBreakBefore w:val="0"/>
        <w:widowControl w:val="0"/>
        <w:kinsoku/>
        <w:wordWrap/>
        <w:overflowPunct/>
        <w:topLinePunct w:val="0"/>
        <w:autoSpaceDE/>
        <w:autoSpaceDN/>
        <w:bidi w:val="0"/>
        <w:adjustRightInd/>
        <w:snapToGrid/>
        <w:spacing w:line="240" w:lineRule="exact"/>
        <w:textAlignment w:val="auto"/>
        <w:rPr>
          <w:rFonts w:hint="default"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4.最高限价：810959.08元</w:t>
      </w:r>
    </w:p>
    <w:p w14:paraId="2C9C61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5.采购需求：（一）道路硬化工程：总硬化道路长度0.691千米，路面宽度3.0米，采用C25混凝土路面，厚度18厘米：配套建设排水边沟0.691千米（单侧），边沟断面尺寸为30cm×30cm，采用C20混凝土浇筑：设置错车道3处，每处错车道长度20米、宽度5.5米；新增村内路灯21盏，沿硬化道路两侧均匀布设，灯杆高度6米，采用太阳能路灯（节能降耗、无需外接电源），配套建设灯基础、接线等附属设施，保障夜间道路照明。</w:t>
      </w:r>
    </w:p>
    <w:p w14:paraId="6EA6A3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二）原水池漏水修复工程：对村内现有原水池进行全面排查，清理水池内杂物、淤泥，对漏水部位进行修补（采用防水砂浆抹面、铺设防水卷材等方式），加固水池池壁、池底，修复水池进水口、出水口，完善水池防护设施（设置防护栏），确保水池无漏水、可正常储水，储水能力满足村内村民生产生活及农田灌溉基础需求。</w:t>
      </w:r>
    </w:p>
    <w:p w14:paraId="7C1AE0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三）给水管安装工程：安装给水管3000米，选用直径25mm的钢管给水管，沿村内道路两侧、农田边缘及居民聚居区合理布设，连接原水池与村内主要用水点，配套建设接头、阀门等附属设施；给水管埋深不低于0.8米。（具体以实际发布的工程量清单为准）</w:t>
      </w:r>
    </w:p>
    <w:p w14:paraId="253E07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6.合同履行期限：120日历天（具体开工时间以合同约定时间为准）。</w:t>
      </w:r>
    </w:p>
    <w:p w14:paraId="70B876E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7.质量要求：达到国家现行有关施工质量验收规范要求，并一次性验收合格。</w:t>
      </w:r>
    </w:p>
    <w:p w14:paraId="0D265D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8.技术标准和要求：本招标工程的材料、设备、施工须达到现行中华人民共和国以及省、自治区、直辖市或行业的工程建设标准、规范的要求；严格遵照国家或行业有关标准、规范执行。本招标工程的安全、文明、施工及社会环境的保护应按中华人民共和国以及省、市、自治区、直辖市或行业以及当地政府有关规定执行。根据工程设计要求及所处地域当地政府的相关规定，适用于本招标工程的材料、 设备、施工必须达到现行标准或规范及其最新版本的要求。</w:t>
      </w:r>
    </w:p>
    <w:p w14:paraId="3842EDEC">
      <w:pPr>
        <w:rPr>
          <w:rFonts w:hint="eastAsia" w:ascii="仿宋" w:hAnsi="仿宋" w:eastAsia="仿宋" w:cs="仿宋"/>
          <w:b/>
          <w:bCs w:val="0"/>
          <w:color w:val="auto"/>
          <w:kern w:val="2"/>
          <w:sz w:val="32"/>
          <w:szCs w:val="32"/>
          <w:highlight w:val="none"/>
          <w:lang w:val="en-US" w:eastAsia="zh-CN" w:bidi="ar-SA"/>
        </w:rPr>
      </w:pPr>
    </w:p>
    <w:bookmarkEnd w:id="257"/>
    <w:bookmarkEnd w:id="258"/>
    <w:bookmarkEnd w:id="259"/>
    <w:bookmarkEnd w:id="260"/>
    <w:bookmarkEnd w:id="261"/>
    <w:p w14:paraId="6C02C37B">
      <w:pPr>
        <w:pStyle w:val="3"/>
        <w:numPr>
          <w:ilvl w:val="0"/>
          <w:numId w:val="5"/>
        </w:numPr>
        <w:ind w:leftChars="0"/>
        <w:jc w:val="center"/>
        <w:rPr>
          <w:rFonts w:hint="eastAsia" w:ascii="仿宋" w:hAnsi="仿宋" w:eastAsia="仿宋" w:cs="仿宋"/>
          <w:color w:val="auto"/>
          <w:highlight w:val="none"/>
          <w:lang w:val="en-US" w:eastAsia="zh-CN"/>
        </w:rPr>
      </w:pPr>
      <w:bookmarkStart w:id="264" w:name="_Toc10550"/>
      <w:bookmarkStart w:id="265" w:name="_Toc24145"/>
      <w:bookmarkStart w:id="266" w:name="_Toc6024"/>
      <w:bookmarkStart w:id="267" w:name="_Toc22517"/>
      <w:bookmarkStart w:id="268" w:name="_Toc29624"/>
      <w:bookmarkStart w:id="269" w:name="_Toc2856"/>
      <w:bookmarkStart w:id="270" w:name="_Toc11258_WPSOffice_Level1"/>
      <w:bookmarkStart w:id="271" w:name="_Toc3392"/>
      <w:bookmarkStart w:id="272" w:name="_Toc457310271"/>
      <w:r>
        <w:rPr>
          <w:rFonts w:hint="eastAsia" w:ascii="仿宋" w:hAnsi="仿宋" w:eastAsia="仿宋" w:cs="仿宋"/>
          <w:b/>
          <w:bCs/>
          <w:color w:val="auto"/>
          <w:kern w:val="2"/>
          <w:sz w:val="32"/>
          <w:szCs w:val="32"/>
          <w:highlight w:val="none"/>
          <w:lang w:val="en-US" w:eastAsia="zh-CN" w:bidi="ar-SA"/>
        </w:rPr>
        <w:t>招标控制价公布表</w:t>
      </w:r>
      <w:bookmarkEnd w:id="264"/>
      <w:bookmarkEnd w:id="265"/>
      <w:r>
        <w:rPr>
          <w:rFonts w:hint="eastAsia" w:ascii="仿宋" w:hAnsi="仿宋" w:eastAsia="仿宋" w:cs="仿宋"/>
          <w:b/>
          <w:bCs/>
          <w:color w:val="auto"/>
          <w:kern w:val="2"/>
          <w:sz w:val="32"/>
          <w:szCs w:val="32"/>
          <w:highlight w:val="none"/>
          <w:lang w:val="en-US" w:eastAsia="zh-CN" w:bidi="ar-SA"/>
        </w:rPr>
        <w:br w:type="textWrapping"/>
      </w:r>
      <w:r>
        <w:drawing>
          <wp:anchor distT="0" distB="0" distL="114300" distR="114300" simplePos="0" relativeHeight="251660288" behindDoc="1" locked="0" layoutInCell="1" allowOverlap="1">
            <wp:simplePos x="0" y="0"/>
            <wp:positionH relativeFrom="column">
              <wp:posOffset>250825</wp:posOffset>
            </wp:positionH>
            <wp:positionV relativeFrom="paragraph">
              <wp:posOffset>401955</wp:posOffset>
            </wp:positionV>
            <wp:extent cx="5867400" cy="770572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stretch>
                      <a:fillRect/>
                    </a:stretch>
                  </pic:blipFill>
                  <pic:spPr>
                    <a:xfrm>
                      <a:off x="0" y="0"/>
                      <a:ext cx="5867400" cy="7705725"/>
                    </a:xfrm>
                    <a:prstGeom prst="rect">
                      <a:avLst/>
                    </a:prstGeom>
                    <a:noFill/>
                    <a:ln>
                      <a:noFill/>
                    </a:ln>
                  </pic:spPr>
                </pic:pic>
              </a:graphicData>
            </a:graphic>
          </wp:anchor>
        </w:drawing>
      </w:r>
    </w:p>
    <w:p w14:paraId="1A18F0A2">
      <w:pPr>
        <w:rPr>
          <w:rFonts w:hint="eastAsia"/>
          <w:highlight w:val="none"/>
          <w:lang w:val="en-US" w:eastAsia="zh-CN"/>
        </w:rPr>
      </w:pPr>
    </w:p>
    <w:p w14:paraId="3ECC6A8A">
      <w:pPr>
        <w:pStyle w:val="2"/>
        <w:jc w:val="center"/>
        <w:rPr>
          <w:rFonts w:hint="eastAsia" w:ascii="仿宋" w:hAnsi="仿宋" w:eastAsia="仿宋" w:cs="仿宋"/>
          <w:color w:val="auto"/>
          <w:highlight w:val="none"/>
          <w:lang w:val="en-US" w:eastAsia="zh-CN"/>
        </w:rPr>
        <w:sectPr>
          <w:footerReference r:id="rId7" w:type="default"/>
          <w:pgSz w:w="11906" w:h="16838"/>
          <w:pgMar w:top="1440" w:right="1080" w:bottom="1440" w:left="1080" w:header="851" w:footer="992" w:gutter="0"/>
          <w:pgNumType w:fmt="decimal" w:start="1"/>
          <w:cols w:space="425" w:num="1"/>
          <w:docGrid w:type="lines" w:linePitch="312" w:charSpace="0"/>
        </w:sectPr>
      </w:pPr>
    </w:p>
    <w:p w14:paraId="55B1E2A7">
      <w:pPr>
        <w:pStyle w:val="3"/>
        <w:numPr>
          <w:ilvl w:val="0"/>
          <w:numId w:val="0"/>
        </w:numPr>
        <w:jc w:val="center"/>
        <w:rPr>
          <w:rFonts w:hint="eastAsia" w:ascii="仿宋" w:hAnsi="仿宋" w:eastAsia="仿宋" w:cs="仿宋"/>
          <w:b/>
          <w:bCs/>
          <w:color w:val="auto"/>
          <w:kern w:val="2"/>
          <w:sz w:val="32"/>
          <w:szCs w:val="32"/>
          <w:highlight w:val="none"/>
          <w:lang w:val="en-US" w:eastAsia="zh-CN" w:bidi="ar-SA"/>
        </w:rPr>
      </w:pPr>
      <w:bookmarkStart w:id="273" w:name="_Toc4431"/>
      <w:bookmarkStart w:id="274" w:name="_Toc232"/>
      <w:r>
        <w:rPr>
          <w:rFonts w:hint="eastAsia" w:ascii="仿宋" w:hAnsi="仿宋" w:eastAsia="仿宋" w:cs="仿宋"/>
          <w:b/>
          <w:bCs/>
          <w:color w:val="auto"/>
          <w:kern w:val="2"/>
          <w:sz w:val="32"/>
          <w:szCs w:val="32"/>
          <w:highlight w:val="none"/>
          <w:lang w:val="en-US" w:eastAsia="zh-CN" w:bidi="ar-SA"/>
        </w:rPr>
        <w:t>三、工程量清单</w:t>
      </w:r>
      <w:bookmarkEnd w:id="273"/>
      <w:bookmarkEnd w:id="274"/>
    </w:p>
    <w:p w14:paraId="6139AE51">
      <w:pPr>
        <w:pStyle w:val="3"/>
        <w:numPr>
          <w:ilvl w:val="0"/>
          <w:numId w:val="0"/>
        </w:numPr>
        <w:jc w:val="center"/>
        <w:rPr>
          <w:rFonts w:hint="eastAsia" w:ascii="仿宋" w:hAnsi="仿宋" w:eastAsia="仿宋" w:cs="仿宋"/>
          <w:b/>
          <w:bCs/>
          <w:color w:val="auto"/>
          <w:kern w:val="2"/>
          <w:sz w:val="32"/>
          <w:szCs w:val="32"/>
          <w:highlight w:val="none"/>
          <w:lang w:val="en-US" w:eastAsia="zh-CN" w:bidi="ar-SA"/>
        </w:rPr>
        <w:sectPr>
          <w:pgSz w:w="11906" w:h="16838"/>
          <w:pgMar w:top="1440" w:right="1080" w:bottom="1440" w:left="1080" w:header="851" w:footer="992" w:gutter="0"/>
          <w:pgNumType w:fmt="decimal"/>
          <w:cols w:space="425" w:num="1"/>
          <w:docGrid w:type="lines" w:linePitch="312" w:charSpace="0"/>
        </w:sectPr>
      </w:pPr>
      <w:bookmarkStart w:id="275" w:name="_Toc10715"/>
      <w:bookmarkStart w:id="276" w:name="_Toc29478"/>
      <w:r>
        <w:rPr>
          <w:rFonts w:hint="eastAsia" w:ascii="仿宋" w:hAnsi="仿宋" w:eastAsia="仿宋" w:cs="仿宋"/>
          <w:bCs w:val="0"/>
          <w:iCs w:val="0"/>
          <w:color w:val="auto"/>
          <w:kern w:val="2"/>
          <w:sz w:val="21"/>
          <w:szCs w:val="24"/>
          <w:highlight w:val="none"/>
          <w:lang w:val="en-US" w:eastAsia="zh-CN" w:bidi="ar-SA"/>
        </w:rPr>
        <w:t>（另册提供）</w:t>
      </w:r>
      <w:bookmarkEnd w:id="275"/>
      <w:bookmarkEnd w:id="276"/>
    </w:p>
    <w:p w14:paraId="5AAB07F3">
      <w:pPr>
        <w:pStyle w:val="3"/>
        <w:numPr>
          <w:ilvl w:val="0"/>
          <w:numId w:val="0"/>
        </w:numPr>
        <w:jc w:val="center"/>
        <w:rPr>
          <w:rFonts w:hint="eastAsia" w:ascii="仿宋" w:hAnsi="仿宋" w:eastAsia="仿宋" w:cs="仿宋"/>
          <w:b/>
          <w:bCs/>
          <w:color w:val="auto"/>
          <w:kern w:val="2"/>
          <w:sz w:val="32"/>
          <w:szCs w:val="32"/>
          <w:highlight w:val="none"/>
          <w:lang w:val="en-US" w:eastAsia="zh-CN" w:bidi="ar-SA"/>
        </w:rPr>
      </w:pPr>
      <w:bookmarkStart w:id="277" w:name="_Toc15448"/>
      <w:r>
        <w:rPr>
          <w:rFonts w:hint="eastAsia" w:ascii="仿宋" w:hAnsi="仿宋" w:eastAsia="仿宋" w:cs="仿宋"/>
          <w:b/>
          <w:bCs/>
          <w:color w:val="auto"/>
          <w:kern w:val="2"/>
          <w:sz w:val="32"/>
          <w:szCs w:val="32"/>
          <w:highlight w:val="none"/>
          <w:lang w:val="en-US" w:eastAsia="zh-CN" w:bidi="ar-SA"/>
        </w:rPr>
        <w:t>第四章  评审</w:t>
      </w:r>
      <w:bookmarkEnd w:id="262"/>
      <w:bookmarkEnd w:id="263"/>
      <w:r>
        <w:rPr>
          <w:rFonts w:hint="eastAsia" w:ascii="仿宋" w:hAnsi="仿宋" w:eastAsia="仿宋" w:cs="仿宋"/>
          <w:b/>
          <w:bCs/>
          <w:color w:val="auto"/>
          <w:kern w:val="2"/>
          <w:sz w:val="32"/>
          <w:szCs w:val="32"/>
          <w:highlight w:val="none"/>
          <w:lang w:val="en-US" w:eastAsia="zh-CN" w:bidi="ar-SA"/>
        </w:rPr>
        <w:t>办法</w:t>
      </w:r>
      <w:bookmarkEnd w:id="266"/>
      <w:bookmarkEnd w:id="267"/>
      <w:bookmarkEnd w:id="268"/>
      <w:bookmarkEnd w:id="269"/>
      <w:bookmarkEnd w:id="270"/>
      <w:bookmarkEnd w:id="271"/>
      <w:bookmarkEnd w:id="272"/>
      <w:bookmarkEnd w:id="277"/>
    </w:p>
    <w:p w14:paraId="28B53883">
      <w:pPr>
        <w:pStyle w:val="4"/>
        <w:numPr>
          <w:ilvl w:val="0"/>
          <w:numId w:val="0"/>
        </w:numPr>
        <w:tabs>
          <w:tab w:val="clear" w:pos="1021"/>
        </w:tabs>
        <w:spacing w:before="0"/>
        <w:rPr>
          <w:rFonts w:hint="eastAsia" w:ascii="仿宋" w:hAnsi="仿宋" w:eastAsia="仿宋" w:cs="仿宋"/>
          <w:color w:val="auto"/>
          <w:szCs w:val="28"/>
          <w:highlight w:val="none"/>
        </w:rPr>
      </w:pPr>
      <w:bookmarkStart w:id="278" w:name="_Toc17926_WPSOffice_Level2"/>
      <w:bookmarkStart w:id="279" w:name="_Toc11207"/>
      <w:bookmarkStart w:id="280" w:name="_Toc457310272"/>
      <w:bookmarkStart w:id="281" w:name="_Toc457317846"/>
      <w:bookmarkStart w:id="282" w:name="_Toc17805"/>
      <w:bookmarkStart w:id="283" w:name="_Toc422271227"/>
      <w:bookmarkStart w:id="284" w:name="_Toc27256_WPSOffice_Level2"/>
      <w:bookmarkStart w:id="285" w:name="_Toc25392"/>
      <w:bookmarkStart w:id="286" w:name="_Toc5886"/>
      <w:r>
        <w:rPr>
          <w:rFonts w:hint="eastAsia" w:ascii="仿宋" w:hAnsi="仿宋" w:eastAsia="仿宋" w:cs="仿宋"/>
          <w:color w:val="auto"/>
          <w:szCs w:val="28"/>
          <w:highlight w:val="none"/>
        </w:rPr>
        <w:t>初步评审标准前附表</w:t>
      </w:r>
      <w:bookmarkEnd w:id="278"/>
      <w:bookmarkEnd w:id="279"/>
      <w:bookmarkEnd w:id="280"/>
      <w:bookmarkEnd w:id="281"/>
      <w:bookmarkEnd w:id="282"/>
      <w:bookmarkEnd w:id="283"/>
      <w:bookmarkEnd w:id="284"/>
      <w:bookmarkEnd w:id="285"/>
      <w:bookmarkEnd w:id="286"/>
    </w:p>
    <w:tbl>
      <w:tblPr>
        <w:tblStyle w:val="18"/>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
        <w:gridCol w:w="678"/>
        <w:gridCol w:w="1492"/>
        <w:gridCol w:w="6488"/>
      </w:tblGrid>
      <w:tr w14:paraId="2E15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164" w:type="dxa"/>
            <w:gridSpan w:val="2"/>
            <w:tcBorders>
              <w:top w:val="single" w:color="000000" w:sz="4" w:space="0"/>
              <w:left w:val="single" w:color="000000" w:sz="4" w:space="0"/>
              <w:bottom w:val="single" w:color="000000" w:sz="4" w:space="0"/>
              <w:right w:val="single" w:color="000000" w:sz="4" w:space="0"/>
            </w:tcBorders>
            <w:vAlign w:val="center"/>
          </w:tcPr>
          <w:p w14:paraId="54278850">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条款号</w:t>
            </w:r>
          </w:p>
        </w:tc>
        <w:tc>
          <w:tcPr>
            <w:tcW w:w="1492" w:type="dxa"/>
            <w:tcBorders>
              <w:top w:val="single" w:color="000000" w:sz="4" w:space="0"/>
              <w:left w:val="single" w:color="000000" w:sz="4" w:space="0"/>
              <w:bottom w:val="single" w:color="000000" w:sz="4" w:space="0"/>
              <w:right w:val="single" w:color="000000" w:sz="4" w:space="0"/>
            </w:tcBorders>
            <w:vAlign w:val="center"/>
          </w:tcPr>
          <w:p w14:paraId="78570639">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评审因素</w:t>
            </w:r>
          </w:p>
        </w:tc>
        <w:tc>
          <w:tcPr>
            <w:tcW w:w="6488" w:type="dxa"/>
            <w:tcBorders>
              <w:top w:val="single" w:color="000000" w:sz="4" w:space="0"/>
              <w:left w:val="single" w:color="000000" w:sz="4" w:space="0"/>
              <w:bottom w:val="single" w:color="000000" w:sz="4" w:space="0"/>
              <w:right w:val="single" w:color="000000" w:sz="4" w:space="0"/>
            </w:tcBorders>
            <w:vAlign w:val="center"/>
          </w:tcPr>
          <w:p w14:paraId="78B34C56">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评审标准</w:t>
            </w:r>
          </w:p>
        </w:tc>
      </w:tr>
      <w:tr w14:paraId="3E1AC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86" w:type="dxa"/>
            <w:vMerge w:val="restart"/>
            <w:tcBorders>
              <w:top w:val="single" w:color="000000" w:sz="4" w:space="0"/>
              <w:left w:val="single" w:color="000000" w:sz="4" w:space="0"/>
              <w:right w:val="single" w:color="000000" w:sz="4" w:space="0"/>
            </w:tcBorders>
            <w:vAlign w:val="center"/>
          </w:tcPr>
          <w:p w14:paraId="2D6FB99B">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w:t>
            </w:r>
          </w:p>
        </w:tc>
        <w:tc>
          <w:tcPr>
            <w:tcW w:w="678" w:type="dxa"/>
            <w:vMerge w:val="restart"/>
            <w:tcBorders>
              <w:top w:val="single" w:color="000000" w:sz="4" w:space="0"/>
              <w:left w:val="single" w:color="000000" w:sz="4" w:space="0"/>
              <w:right w:val="single" w:color="000000" w:sz="4" w:space="0"/>
            </w:tcBorders>
            <w:vAlign w:val="center"/>
          </w:tcPr>
          <w:p w14:paraId="674866AE">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资</w:t>
            </w:r>
          </w:p>
          <w:p w14:paraId="4B9D9786">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格</w:t>
            </w:r>
          </w:p>
          <w:p w14:paraId="565BCA57">
            <w:pPr>
              <w:widowControl/>
              <w:jc w:val="center"/>
              <w:rPr>
                <w:rFonts w:hint="eastAsia" w:ascii="仿宋" w:hAnsi="仿宋" w:eastAsia="仿宋" w:cs="仿宋"/>
                <w:color w:val="auto"/>
                <w:highlight w:val="none"/>
                <w:lang w:val="en-US" w:eastAsia="zh-CN"/>
              </w:rPr>
            </w:pPr>
            <w:r>
              <w:rPr>
                <w:rFonts w:hint="eastAsia" w:ascii="仿宋" w:hAnsi="仿宋" w:eastAsia="仿宋" w:cs="仿宋"/>
                <w:color w:val="auto"/>
                <w:kern w:val="0"/>
                <w:sz w:val="24"/>
                <w:highlight w:val="none"/>
                <w:lang w:val="en-US" w:eastAsia="zh-CN"/>
              </w:rPr>
              <w:t>性</w:t>
            </w:r>
          </w:p>
          <w:p w14:paraId="6D836260">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w:t>
            </w:r>
          </w:p>
          <w:p w14:paraId="79E0AE21">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审</w:t>
            </w:r>
          </w:p>
          <w:p w14:paraId="0583B2DB">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标</w:t>
            </w:r>
          </w:p>
          <w:p w14:paraId="165996B7">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准</w:t>
            </w:r>
          </w:p>
        </w:tc>
        <w:tc>
          <w:tcPr>
            <w:tcW w:w="1492" w:type="dxa"/>
            <w:tcBorders>
              <w:top w:val="single" w:color="000000" w:sz="4" w:space="0"/>
              <w:left w:val="single" w:color="000000" w:sz="4" w:space="0"/>
              <w:bottom w:val="single" w:color="000000" w:sz="4" w:space="0"/>
              <w:right w:val="single" w:color="000000" w:sz="4" w:space="0"/>
            </w:tcBorders>
            <w:vAlign w:val="center"/>
          </w:tcPr>
          <w:p w14:paraId="6DB7666F">
            <w:pPr>
              <w:widowControl/>
              <w:snapToGrid w:val="0"/>
              <w:spacing w:line="440" w:lineRule="exact"/>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营业执照</w:t>
            </w:r>
          </w:p>
        </w:tc>
        <w:tc>
          <w:tcPr>
            <w:tcW w:w="6488" w:type="dxa"/>
            <w:tcBorders>
              <w:top w:val="single" w:color="000000" w:sz="4" w:space="0"/>
              <w:left w:val="single" w:color="000000" w:sz="4" w:space="0"/>
              <w:bottom w:val="single" w:color="000000" w:sz="4" w:space="0"/>
              <w:right w:val="single" w:color="000000" w:sz="4" w:space="0"/>
            </w:tcBorders>
            <w:vAlign w:val="center"/>
          </w:tcPr>
          <w:p w14:paraId="2B038D7D">
            <w:pPr>
              <w:widowControl/>
              <w:snapToGrid w:val="0"/>
              <w:spacing w:line="440" w:lineRule="exact"/>
              <w:jc w:val="left"/>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val="en-US" w:eastAsia="zh-CN"/>
              </w:rPr>
              <w:t>具有独立承担民事责任的能力：提供自然人有效身份证或法人或者其他组织有效的营业执照等证明文件。</w:t>
            </w:r>
          </w:p>
        </w:tc>
      </w:tr>
      <w:tr w14:paraId="112C8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right w:val="single" w:color="000000" w:sz="4" w:space="0"/>
            </w:tcBorders>
            <w:vAlign w:val="center"/>
          </w:tcPr>
          <w:p w14:paraId="759007B5">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0DDC8AE8">
            <w:pPr>
              <w:widowControl/>
              <w:jc w:val="left"/>
              <w:rPr>
                <w:rFonts w:hint="eastAsia" w:ascii="仿宋" w:hAnsi="仿宋" w:eastAsia="仿宋" w:cs="仿宋"/>
                <w:color w:val="auto"/>
                <w:kern w:val="0"/>
                <w:sz w:val="24"/>
                <w:highlight w:val="none"/>
              </w:rPr>
            </w:pPr>
          </w:p>
        </w:tc>
        <w:tc>
          <w:tcPr>
            <w:tcW w:w="1492" w:type="dxa"/>
            <w:tcBorders>
              <w:top w:val="single" w:color="000000" w:sz="4" w:space="0"/>
              <w:left w:val="single" w:color="000000" w:sz="4" w:space="0"/>
              <w:bottom w:val="single" w:color="000000" w:sz="4" w:space="0"/>
              <w:right w:val="single" w:color="000000" w:sz="4" w:space="0"/>
            </w:tcBorders>
            <w:vAlign w:val="center"/>
          </w:tcPr>
          <w:p w14:paraId="320E6873">
            <w:pPr>
              <w:snapToGrid w:val="0"/>
              <w:spacing w:line="44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资质证书和资质等级</w:t>
            </w:r>
          </w:p>
        </w:tc>
        <w:tc>
          <w:tcPr>
            <w:tcW w:w="6488" w:type="dxa"/>
            <w:tcBorders>
              <w:top w:val="single" w:color="000000" w:sz="4" w:space="0"/>
              <w:left w:val="single" w:color="000000" w:sz="4" w:space="0"/>
              <w:bottom w:val="single" w:color="000000" w:sz="4" w:space="0"/>
              <w:right w:val="single" w:color="000000" w:sz="4" w:space="0"/>
            </w:tcBorders>
            <w:vAlign w:val="center"/>
          </w:tcPr>
          <w:p w14:paraId="3C6A1202">
            <w:pPr>
              <w:snapToGrid w:val="0"/>
              <w:spacing w:line="440" w:lineRule="exact"/>
              <w:rPr>
                <w:rFonts w:hint="eastAsia" w:ascii="仿宋" w:hAnsi="仿宋" w:eastAsia="仿宋" w:cs="仿宋"/>
                <w:color w:val="auto"/>
                <w:kern w:val="0"/>
                <w:sz w:val="24"/>
                <w:highlight w:val="none"/>
                <w:u w:val="none"/>
              </w:rPr>
            </w:pPr>
            <w:r>
              <w:rPr>
                <w:rFonts w:hint="eastAsia" w:ascii="仿宋" w:hAnsi="仿宋" w:eastAsia="仿宋" w:cs="仿宋"/>
                <w:color w:val="auto"/>
                <w:kern w:val="0"/>
                <w:sz w:val="24"/>
                <w:highlight w:val="none"/>
                <w:u w:val="none"/>
                <w:lang w:eastAsia="zh-CN"/>
              </w:rPr>
              <w:t>1.</w:t>
            </w:r>
            <w:r>
              <w:rPr>
                <w:rFonts w:hint="eastAsia" w:ascii="仿宋" w:hAnsi="仿宋" w:eastAsia="仿宋" w:cs="仿宋"/>
                <w:color w:val="auto"/>
                <w:kern w:val="0"/>
                <w:sz w:val="24"/>
                <w:highlight w:val="none"/>
                <w:u w:val="none"/>
              </w:rPr>
              <w:t>供应商提供法定代表人资格证明书（附法定代表人身份证复印件）、有法定代表人签字的法定代表人授权委托书及授权委托人身份证；</w:t>
            </w:r>
          </w:p>
          <w:p w14:paraId="22239133">
            <w:pPr>
              <w:snapToGrid w:val="0"/>
              <w:spacing w:line="44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none"/>
                <w:lang w:eastAsia="zh-CN"/>
              </w:rPr>
              <w:t>2.</w:t>
            </w:r>
            <w:r>
              <w:rPr>
                <w:rFonts w:hint="eastAsia" w:ascii="仿宋" w:hAnsi="仿宋" w:eastAsia="仿宋" w:cs="仿宋"/>
                <w:color w:val="auto"/>
                <w:kern w:val="0"/>
                <w:sz w:val="24"/>
                <w:highlight w:val="none"/>
                <w:u w:val="none"/>
              </w:rPr>
              <w:t>磋商申请人须具备</w:t>
            </w:r>
            <w:r>
              <w:rPr>
                <w:rFonts w:hint="eastAsia" w:ascii="仿宋" w:hAnsi="仿宋" w:eastAsia="仿宋" w:cs="仿宋"/>
                <w:color w:val="auto"/>
                <w:kern w:val="0"/>
                <w:sz w:val="24"/>
                <w:highlight w:val="none"/>
                <w:u w:val="none"/>
                <w:lang w:val="en-US" w:eastAsia="zh-CN"/>
              </w:rPr>
              <w:t>市政公用工程施工总承包叁级及以上资质</w:t>
            </w:r>
            <w:r>
              <w:rPr>
                <w:rFonts w:hint="eastAsia" w:ascii="仿宋" w:hAnsi="仿宋" w:eastAsia="仿宋" w:cs="仿宋"/>
                <w:color w:val="auto"/>
                <w:kern w:val="0"/>
                <w:sz w:val="24"/>
                <w:highlight w:val="none"/>
                <w:u w:val="none"/>
              </w:rPr>
              <w:t>，并在人员、设备、资金等方面具备相应的施工能力；且具备有效的安全生产许可证</w:t>
            </w:r>
            <w:r>
              <w:rPr>
                <w:rFonts w:hint="eastAsia" w:ascii="仿宋" w:hAnsi="仿宋" w:eastAsia="仿宋" w:cs="仿宋"/>
                <w:color w:val="auto"/>
                <w:kern w:val="0"/>
                <w:sz w:val="24"/>
                <w:highlight w:val="none"/>
                <w:u w:val="none"/>
                <w:lang w:eastAsia="zh-CN"/>
              </w:rPr>
              <w:t>。</w:t>
            </w:r>
          </w:p>
        </w:tc>
      </w:tr>
      <w:tr w14:paraId="2FC2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486" w:type="dxa"/>
            <w:vMerge w:val="continue"/>
            <w:tcBorders>
              <w:left w:val="single" w:color="000000" w:sz="4" w:space="0"/>
              <w:right w:val="single" w:color="000000" w:sz="4" w:space="0"/>
            </w:tcBorders>
            <w:vAlign w:val="center"/>
          </w:tcPr>
          <w:p w14:paraId="026B26C7">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5C7E9F8A">
            <w:pPr>
              <w:widowControl/>
              <w:jc w:val="left"/>
              <w:rPr>
                <w:rFonts w:hint="eastAsia" w:ascii="仿宋" w:hAnsi="仿宋" w:eastAsia="仿宋" w:cs="仿宋"/>
                <w:color w:val="auto"/>
                <w:kern w:val="0"/>
                <w:sz w:val="24"/>
                <w:highlight w:val="none"/>
              </w:rPr>
            </w:pPr>
          </w:p>
        </w:tc>
        <w:tc>
          <w:tcPr>
            <w:tcW w:w="1492" w:type="dxa"/>
            <w:tcBorders>
              <w:top w:val="single" w:color="000000" w:sz="4" w:space="0"/>
              <w:left w:val="single" w:color="000000" w:sz="4" w:space="0"/>
              <w:bottom w:val="single" w:color="000000" w:sz="4" w:space="0"/>
              <w:right w:val="single" w:color="000000" w:sz="4" w:space="0"/>
            </w:tcBorders>
            <w:vAlign w:val="center"/>
          </w:tcPr>
          <w:p w14:paraId="283DEE1E">
            <w:pPr>
              <w:snapToGrid w:val="0"/>
              <w:spacing w:line="440" w:lineRule="exact"/>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财务要求</w:t>
            </w:r>
          </w:p>
        </w:tc>
        <w:tc>
          <w:tcPr>
            <w:tcW w:w="6488" w:type="dxa"/>
            <w:tcBorders>
              <w:top w:val="single" w:color="000000" w:sz="4" w:space="0"/>
              <w:left w:val="single" w:color="000000" w:sz="4" w:space="0"/>
              <w:bottom w:val="single" w:color="000000" w:sz="4" w:space="0"/>
              <w:right w:val="single" w:color="000000" w:sz="4" w:space="0"/>
            </w:tcBorders>
            <w:vAlign w:val="center"/>
          </w:tcPr>
          <w:p w14:paraId="66D59331">
            <w:pPr>
              <w:snapToGrid w:val="0"/>
              <w:spacing w:line="440" w:lineRule="exact"/>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财务状况良好，有足够的财务能力完成本项目，提供2023年至今任意一年经审计的财务报表及审计报告。包括资产负债表、现金流量表、利润表和财务审计报告的扫描件（新成立的公司根据实际情况提供）。</w:t>
            </w:r>
          </w:p>
        </w:tc>
      </w:tr>
      <w:tr w14:paraId="3E35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right w:val="single" w:color="000000" w:sz="4" w:space="0"/>
            </w:tcBorders>
            <w:vAlign w:val="center"/>
          </w:tcPr>
          <w:p w14:paraId="5F7E6ABF">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5F6A1812">
            <w:pPr>
              <w:widowControl/>
              <w:jc w:val="left"/>
              <w:rPr>
                <w:rFonts w:hint="eastAsia" w:ascii="仿宋" w:hAnsi="仿宋" w:eastAsia="仿宋" w:cs="仿宋"/>
                <w:color w:val="auto"/>
                <w:kern w:val="0"/>
                <w:sz w:val="24"/>
                <w:highlight w:val="none"/>
              </w:rPr>
            </w:pPr>
          </w:p>
        </w:tc>
        <w:tc>
          <w:tcPr>
            <w:tcW w:w="1492" w:type="dxa"/>
            <w:tcBorders>
              <w:top w:val="single" w:color="000000" w:sz="4" w:space="0"/>
              <w:left w:val="single" w:color="000000" w:sz="4" w:space="0"/>
              <w:bottom w:val="single" w:color="000000" w:sz="4" w:space="0"/>
              <w:right w:val="single" w:color="000000" w:sz="4" w:space="0"/>
            </w:tcBorders>
            <w:vAlign w:val="center"/>
          </w:tcPr>
          <w:p w14:paraId="28B02D99">
            <w:pPr>
              <w:snapToGrid w:val="0"/>
              <w:spacing w:line="44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项目经理</w:t>
            </w:r>
          </w:p>
        </w:tc>
        <w:tc>
          <w:tcPr>
            <w:tcW w:w="6488" w:type="dxa"/>
            <w:tcBorders>
              <w:top w:val="single" w:color="000000" w:sz="4" w:space="0"/>
              <w:left w:val="single" w:color="000000" w:sz="4" w:space="0"/>
              <w:bottom w:val="single" w:color="000000" w:sz="4" w:space="0"/>
              <w:right w:val="single" w:color="000000" w:sz="4" w:space="0"/>
            </w:tcBorders>
            <w:vAlign w:val="center"/>
          </w:tcPr>
          <w:p w14:paraId="19E17C1D">
            <w:pPr>
              <w:keepNext w:val="0"/>
              <w:keepLines w:val="0"/>
              <w:pageBreakBefore w:val="0"/>
              <w:widowControl/>
              <w:kinsoku/>
              <w:wordWrap/>
              <w:overflowPunct/>
              <w:topLinePunct w:val="0"/>
              <w:autoSpaceDE/>
              <w:autoSpaceDN/>
              <w:bidi w:val="0"/>
              <w:adjustRightInd/>
              <w:snapToGrid/>
              <w:spacing w:line="400" w:lineRule="exact"/>
              <w:ind w:left="0"/>
              <w:jc w:val="left"/>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（1）拟派项目经理必须已在申请人单位注册并具备</w:t>
            </w:r>
            <w:r>
              <w:rPr>
                <w:rFonts w:hint="eastAsia" w:ascii="仿宋" w:hAnsi="仿宋" w:eastAsia="仿宋" w:cs="仿宋"/>
                <w:color w:val="auto"/>
                <w:kern w:val="0"/>
                <w:sz w:val="24"/>
                <w:highlight w:val="none"/>
                <w:lang w:val="en-US" w:eastAsia="zh-CN"/>
              </w:rPr>
              <w:t>市政公用工程</w:t>
            </w:r>
            <w:r>
              <w:rPr>
                <w:rFonts w:hint="eastAsia" w:ascii="仿宋" w:hAnsi="仿宋" w:eastAsia="仿宋" w:cs="仿宋"/>
                <w:color w:val="auto"/>
                <w:kern w:val="0"/>
                <w:sz w:val="24"/>
                <w:highlight w:val="none"/>
                <w:lang w:eastAsia="zh-CN"/>
              </w:rPr>
              <w:t>专业</w:t>
            </w:r>
            <w:r>
              <w:rPr>
                <w:rFonts w:hint="eastAsia" w:ascii="仿宋" w:hAnsi="仿宋" w:eastAsia="仿宋" w:cs="仿宋"/>
                <w:color w:val="auto"/>
                <w:kern w:val="0"/>
                <w:sz w:val="24"/>
                <w:highlight w:val="none"/>
                <w:lang w:val="en-US" w:eastAsia="zh-CN"/>
              </w:rPr>
              <w:t>贰</w:t>
            </w:r>
            <w:r>
              <w:rPr>
                <w:rFonts w:hint="eastAsia" w:ascii="仿宋" w:hAnsi="仿宋" w:eastAsia="仿宋" w:cs="仿宋"/>
                <w:color w:val="auto"/>
                <w:kern w:val="0"/>
                <w:sz w:val="24"/>
                <w:highlight w:val="none"/>
                <w:lang w:eastAsia="zh-CN"/>
              </w:rPr>
              <w:t>级</w:t>
            </w:r>
            <w:r>
              <w:rPr>
                <w:rFonts w:hint="eastAsia" w:ascii="仿宋" w:hAnsi="仿宋" w:eastAsia="仿宋" w:cs="仿宋"/>
                <w:color w:val="auto"/>
                <w:kern w:val="0"/>
                <w:sz w:val="24"/>
                <w:highlight w:val="none"/>
              </w:rPr>
              <w:t>及以上注册建造师资格证书</w:t>
            </w:r>
            <w:r>
              <w:rPr>
                <w:rFonts w:hint="eastAsia" w:ascii="仿宋" w:hAnsi="仿宋" w:eastAsia="仿宋" w:cs="仿宋"/>
                <w:color w:val="auto"/>
                <w:kern w:val="0"/>
                <w:sz w:val="24"/>
                <w:highlight w:val="none"/>
                <w:lang w:eastAsia="zh-CN"/>
              </w:rPr>
              <w:t>且具备中级及以上职称</w:t>
            </w:r>
            <w:r>
              <w:rPr>
                <w:rFonts w:hint="eastAsia" w:ascii="仿宋" w:hAnsi="仿宋" w:eastAsia="仿宋" w:cs="仿宋"/>
                <w:color w:val="auto"/>
                <w:kern w:val="0"/>
                <w:sz w:val="24"/>
                <w:highlight w:val="none"/>
              </w:rPr>
              <w:t>和有效的安全生产考核合格证，且不能有在建（待建）工程</w:t>
            </w:r>
            <w:r>
              <w:rPr>
                <w:rFonts w:hint="eastAsia" w:ascii="仿宋" w:hAnsi="仿宋" w:eastAsia="仿宋" w:cs="仿宋"/>
                <w:color w:val="auto"/>
                <w:kern w:val="0"/>
                <w:sz w:val="24"/>
                <w:highlight w:val="none"/>
                <w:lang w:eastAsia="zh-CN"/>
              </w:rPr>
              <w:t>。</w:t>
            </w:r>
          </w:p>
          <w:p w14:paraId="6528764F">
            <w:pPr>
              <w:keepNext w:val="0"/>
              <w:keepLines w:val="0"/>
              <w:pageBreakBefore w:val="0"/>
              <w:widowControl/>
              <w:kinsoku/>
              <w:wordWrap/>
              <w:overflowPunct/>
              <w:topLinePunct w:val="0"/>
              <w:autoSpaceDE/>
              <w:autoSpaceDN/>
              <w:bidi w:val="0"/>
              <w:adjustRightInd/>
              <w:snapToGrid/>
              <w:spacing w:line="400" w:lineRule="exact"/>
              <w:ind w:left="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（2）项目经理应附身份证、建造师注册证、职称证、安全生产考核合格证（安全生产考核合格证必须证企相符）、社保证明</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若是新成立的公司，根据实际情况提供，并附相关说明</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等相关证明资料。</w:t>
            </w:r>
          </w:p>
        </w:tc>
      </w:tr>
      <w:tr w14:paraId="79990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right w:val="single" w:color="000000" w:sz="4" w:space="0"/>
            </w:tcBorders>
            <w:vAlign w:val="center"/>
          </w:tcPr>
          <w:p w14:paraId="7DCC5A3C">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755487B9">
            <w:pPr>
              <w:widowControl/>
              <w:jc w:val="left"/>
              <w:rPr>
                <w:rFonts w:hint="eastAsia" w:ascii="仿宋" w:hAnsi="仿宋" w:eastAsia="仿宋" w:cs="仿宋"/>
                <w:color w:val="auto"/>
                <w:kern w:val="0"/>
                <w:sz w:val="24"/>
                <w:highlight w:val="none"/>
              </w:rPr>
            </w:pPr>
          </w:p>
        </w:tc>
        <w:tc>
          <w:tcPr>
            <w:tcW w:w="1492" w:type="dxa"/>
            <w:tcBorders>
              <w:top w:val="single" w:color="000000" w:sz="4" w:space="0"/>
              <w:left w:val="single" w:color="000000" w:sz="4" w:space="0"/>
              <w:bottom w:val="single" w:color="000000" w:sz="4" w:space="0"/>
              <w:right w:val="single" w:color="000000" w:sz="4" w:space="0"/>
            </w:tcBorders>
            <w:vAlign w:val="center"/>
          </w:tcPr>
          <w:p w14:paraId="53118148">
            <w:pPr>
              <w:snapToGrid w:val="0"/>
              <w:spacing w:line="440" w:lineRule="exact"/>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技术负责人</w:t>
            </w:r>
          </w:p>
        </w:tc>
        <w:tc>
          <w:tcPr>
            <w:tcW w:w="6488" w:type="dxa"/>
            <w:tcBorders>
              <w:top w:val="single" w:color="000000" w:sz="4" w:space="0"/>
              <w:left w:val="single" w:color="000000" w:sz="4" w:space="0"/>
              <w:bottom w:val="single" w:color="000000" w:sz="4" w:space="0"/>
              <w:right w:val="single" w:color="000000" w:sz="4" w:space="0"/>
            </w:tcBorders>
            <w:vAlign w:val="center"/>
          </w:tcPr>
          <w:p w14:paraId="65657486">
            <w:pPr>
              <w:keepNext w:val="0"/>
              <w:keepLines w:val="0"/>
              <w:pageBreakBefore w:val="0"/>
              <w:widowControl/>
              <w:kinsoku/>
              <w:wordWrap/>
              <w:overflowPunct/>
              <w:topLinePunct w:val="0"/>
              <w:autoSpaceDE/>
              <w:autoSpaceDN/>
              <w:bidi w:val="0"/>
              <w:adjustRightInd/>
              <w:snapToGrid/>
              <w:spacing w:line="400" w:lineRule="exact"/>
              <w:ind w:left="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具备中级及以上职称、身份证、社保证明（</w:t>
            </w:r>
            <w:r>
              <w:rPr>
                <w:rFonts w:hint="eastAsia" w:ascii="仿宋" w:hAnsi="仿宋" w:eastAsia="仿宋" w:cs="仿宋"/>
                <w:color w:val="auto"/>
                <w:kern w:val="0"/>
                <w:sz w:val="24"/>
                <w:highlight w:val="none"/>
                <w:lang w:val="en-US" w:eastAsia="zh-CN"/>
              </w:rPr>
              <w:t>若是新成立的公司，根据实际情况提供，并附相关说明</w:t>
            </w:r>
            <w:r>
              <w:rPr>
                <w:rFonts w:hint="eastAsia" w:ascii="仿宋" w:hAnsi="仿宋" w:eastAsia="仿宋" w:cs="仿宋"/>
                <w:color w:val="auto"/>
                <w:kern w:val="0"/>
                <w:sz w:val="24"/>
                <w:highlight w:val="none"/>
                <w:lang w:eastAsia="zh-CN"/>
              </w:rPr>
              <w:t>）等，在今后实施过程中不允许作任何更换，并不得兼任其他项目的管理人员。</w:t>
            </w:r>
          </w:p>
        </w:tc>
      </w:tr>
      <w:tr w14:paraId="67215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right w:val="single" w:color="000000" w:sz="4" w:space="0"/>
            </w:tcBorders>
            <w:vAlign w:val="center"/>
          </w:tcPr>
          <w:p w14:paraId="1001C1D7">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0B5B3D01">
            <w:pPr>
              <w:widowControl/>
              <w:jc w:val="left"/>
              <w:rPr>
                <w:rFonts w:hint="eastAsia" w:ascii="仿宋" w:hAnsi="仿宋" w:eastAsia="仿宋" w:cs="仿宋"/>
                <w:color w:val="auto"/>
                <w:kern w:val="0"/>
                <w:sz w:val="24"/>
                <w:highlight w:val="none"/>
              </w:rPr>
            </w:pPr>
          </w:p>
        </w:tc>
        <w:tc>
          <w:tcPr>
            <w:tcW w:w="1492" w:type="dxa"/>
            <w:tcBorders>
              <w:top w:val="single" w:color="000000" w:sz="4" w:space="0"/>
              <w:left w:val="single" w:color="000000" w:sz="4" w:space="0"/>
              <w:bottom w:val="single" w:color="000000" w:sz="4" w:space="0"/>
              <w:right w:val="single" w:color="000000" w:sz="4" w:space="0"/>
            </w:tcBorders>
            <w:vAlign w:val="center"/>
          </w:tcPr>
          <w:p w14:paraId="2A09754E">
            <w:pPr>
              <w:snapToGrid w:val="0"/>
              <w:spacing w:line="44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信誉要求</w:t>
            </w:r>
          </w:p>
        </w:tc>
        <w:tc>
          <w:tcPr>
            <w:tcW w:w="6488" w:type="dxa"/>
            <w:tcBorders>
              <w:top w:val="single" w:color="000000" w:sz="4" w:space="0"/>
              <w:left w:val="single" w:color="000000" w:sz="4" w:space="0"/>
              <w:bottom w:val="single" w:color="000000" w:sz="4" w:space="0"/>
              <w:right w:val="single" w:color="000000" w:sz="4" w:space="0"/>
            </w:tcBorders>
            <w:vAlign w:val="center"/>
          </w:tcPr>
          <w:p w14:paraId="1B84984A">
            <w:pPr>
              <w:widowControl/>
              <w:numPr>
                <w:ilvl w:val="0"/>
                <w:numId w:val="0"/>
              </w:numPr>
              <w:spacing w:line="440" w:lineRule="exact"/>
              <w:ind w:left="0" w:leftChars="0" w:firstLine="0" w:firstLineChars="0"/>
              <w:jc w:val="left"/>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（1）供应商未被列入“信用中国 ”网站（www.creditchina.gov.cn）重大税收违法失信主体、“ 中国执行信息公开网 ”（http://zxgk.court.gov.cn/shixin/）失信被执行人、“ 中国政府采购网 ”（www.ccgp.gov.cn）政府采购严重违法失信行为信息记录名单（在一定期限内被禁止参加政府采购活动但期限届满的除外）。</w:t>
            </w:r>
          </w:p>
          <w:p w14:paraId="098A3030">
            <w:pPr>
              <w:widowControl/>
              <w:numPr>
                <w:ilvl w:val="0"/>
                <w:numId w:val="0"/>
              </w:numPr>
              <w:spacing w:line="440" w:lineRule="exact"/>
              <w:ind w:left="0" w:leftChars="0" w:firstLine="0" w:firstLineChars="0"/>
              <w:jc w:val="left"/>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（2） 近三年内无拖欠农民工工资行为。</w:t>
            </w:r>
          </w:p>
          <w:p w14:paraId="6C85CA2B">
            <w:pPr>
              <w:widowControl/>
              <w:numPr>
                <w:ilvl w:val="0"/>
                <w:numId w:val="0"/>
              </w:numPr>
              <w:spacing w:line="440" w:lineRule="exact"/>
              <w:ind w:left="0" w:leftChars="0" w:firstLine="0" w:firstLineChars="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注：单位负责人为同一人或者存在直接控股、管理关系的不同供应商，不得参加同一合同项下的政府采购活动。</w:t>
            </w:r>
          </w:p>
        </w:tc>
      </w:tr>
      <w:tr w14:paraId="6A79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bottom w:val="single" w:color="000000" w:sz="4" w:space="0"/>
              <w:right w:val="single" w:color="000000" w:sz="4" w:space="0"/>
            </w:tcBorders>
            <w:vAlign w:val="center"/>
          </w:tcPr>
          <w:p w14:paraId="10991CEB">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bottom w:val="single" w:color="000000" w:sz="4" w:space="0"/>
              <w:right w:val="single" w:color="000000" w:sz="4" w:space="0"/>
            </w:tcBorders>
            <w:vAlign w:val="center"/>
          </w:tcPr>
          <w:p w14:paraId="35F9D5A2">
            <w:pPr>
              <w:widowControl/>
              <w:jc w:val="left"/>
              <w:rPr>
                <w:rFonts w:hint="eastAsia" w:ascii="仿宋" w:hAnsi="仿宋" w:eastAsia="仿宋" w:cs="仿宋"/>
                <w:color w:val="auto"/>
                <w:kern w:val="0"/>
                <w:sz w:val="24"/>
                <w:highlight w:val="none"/>
              </w:rPr>
            </w:pPr>
          </w:p>
        </w:tc>
        <w:tc>
          <w:tcPr>
            <w:tcW w:w="1492" w:type="dxa"/>
            <w:tcBorders>
              <w:top w:val="single" w:color="000000" w:sz="4" w:space="0"/>
              <w:left w:val="single" w:color="000000" w:sz="4" w:space="0"/>
              <w:bottom w:val="single" w:color="000000" w:sz="4" w:space="0"/>
              <w:right w:val="single" w:color="000000" w:sz="4" w:space="0"/>
            </w:tcBorders>
            <w:vAlign w:val="center"/>
          </w:tcPr>
          <w:p w14:paraId="202ED22B">
            <w:pPr>
              <w:snapToGrid w:val="0"/>
              <w:spacing w:line="440" w:lineRule="exact"/>
              <w:jc w:val="center"/>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其他要求</w:t>
            </w:r>
          </w:p>
        </w:tc>
        <w:tc>
          <w:tcPr>
            <w:tcW w:w="6488" w:type="dxa"/>
            <w:tcBorders>
              <w:top w:val="single" w:color="000000" w:sz="4" w:space="0"/>
              <w:left w:val="single" w:color="000000" w:sz="4" w:space="0"/>
              <w:bottom w:val="single" w:color="000000" w:sz="4" w:space="0"/>
              <w:right w:val="single" w:color="000000" w:sz="4" w:space="0"/>
            </w:tcBorders>
            <w:vAlign w:val="center"/>
          </w:tcPr>
          <w:p w14:paraId="6B26A686">
            <w:pPr>
              <w:widowControl/>
              <w:numPr>
                <w:ilvl w:val="0"/>
                <w:numId w:val="0"/>
              </w:numPr>
              <w:spacing w:line="440" w:lineRule="exact"/>
              <w:ind w:left="0" w:leftChars="0" w:firstLine="0" w:firstLineChars="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拟派主要人员：</w:t>
            </w:r>
            <w:r>
              <w:rPr>
                <w:rFonts w:hint="eastAsia" w:ascii="仿宋" w:hAnsi="仿宋" w:eastAsia="仿宋" w:cs="仿宋"/>
                <w:color w:val="auto"/>
                <w:kern w:val="0"/>
                <w:sz w:val="24"/>
                <w:highlight w:val="none"/>
                <w:lang w:eastAsia="zh-CN"/>
              </w:rPr>
              <w:t>施工员、质量员、安全员、标准员、劳务员、材料员、机械员、资料员。在招投标阶段、施工阶段未经采购人同意不得随意更换，应提供职业培训合格证书、身份证、社保证明材料（</w:t>
            </w:r>
            <w:r>
              <w:rPr>
                <w:rFonts w:hint="eastAsia" w:ascii="仿宋" w:hAnsi="仿宋" w:eastAsia="仿宋" w:cs="仿宋"/>
                <w:color w:val="auto"/>
                <w:kern w:val="0"/>
                <w:sz w:val="24"/>
                <w:highlight w:val="none"/>
                <w:lang w:val="en-US" w:eastAsia="zh-CN"/>
              </w:rPr>
              <w:t>若是新成立的公司，根据实际情况提供，并附相关说明</w:t>
            </w:r>
            <w:r>
              <w:rPr>
                <w:rFonts w:hint="eastAsia" w:ascii="仿宋" w:hAnsi="仿宋" w:eastAsia="仿宋" w:cs="仿宋"/>
                <w:color w:val="auto"/>
                <w:kern w:val="0"/>
                <w:sz w:val="24"/>
                <w:highlight w:val="none"/>
                <w:lang w:eastAsia="zh-CN"/>
              </w:rPr>
              <w:t>），如在报名至开标结束过程中发现提供的相关证明弄虚作假，取消中标资格。</w:t>
            </w:r>
          </w:p>
        </w:tc>
      </w:tr>
      <w:tr w14:paraId="19CA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44" w:type="dxa"/>
            <w:gridSpan w:val="4"/>
            <w:tcBorders>
              <w:top w:val="single" w:color="000000" w:sz="4" w:space="0"/>
              <w:left w:val="single" w:color="000000" w:sz="4" w:space="0"/>
              <w:bottom w:val="single" w:color="000000" w:sz="4" w:space="0"/>
              <w:right w:val="single" w:color="000000" w:sz="4" w:space="0"/>
            </w:tcBorders>
            <w:vAlign w:val="center"/>
          </w:tcPr>
          <w:p w14:paraId="47FFA740">
            <w:pPr>
              <w:widowControl/>
              <w:spacing w:line="440" w:lineRule="exact"/>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上述评审标准，供应商须全部满足，否则</w:t>
            </w:r>
            <w:r>
              <w:rPr>
                <w:rFonts w:hint="eastAsia" w:ascii="仿宋" w:hAnsi="仿宋" w:eastAsia="仿宋" w:cs="仿宋"/>
                <w:color w:val="auto"/>
                <w:kern w:val="0"/>
                <w:sz w:val="24"/>
                <w:highlight w:val="none"/>
                <w:lang w:eastAsia="zh-CN"/>
              </w:rPr>
              <w:t>视为</w:t>
            </w:r>
            <w:r>
              <w:rPr>
                <w:rFonts w:hint="eastAsia" w:ascii="仿宋" w:hAnsi="仿宋" w:eastAsia="仿宋" w:cs="仿宋"/>
                <w:color w:val="auto"/>
                <w:kern w:val="0"/>
                <w:sz w:val="24"/>
                <w:highlight w:val="none"/>
              </w:rPr>
              <w:t>不合格的供应商，不得进入符合性评审、技术部分评审和磋商报价。</w:t>
            </w:r>
          </w:p>
        </w:tc>
      </w:tr>
      <w:tr w14:paraId="6EB8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164" w:type="dxa"/>
            <w:gridSpan w:val="2"/>
            <w:tcBorders>
              <w:top w:val="single" w:color="000000" w:sz="4" w:space="0"/>
              <w:left w:val="single" w:color="000000" w:sz="4" w:space="0"/>
              <w:bottom w:val="single" w:color="000000" w:sz="4" w:space="0"/>
              <w:right w:val="single" w:color="000000" w:sz="4" w:space="0"/>
            </w:tcBorders>
            <w:vAlign w:val="center"/>
          </w:tcPr>
          <w:p w14:paraId="2D2DE54B">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条款号</w:t>
            </w:r>
          </w:p>
        </w:tc>
        <w:tc>
          <w:tcPr>
            <w:tcW w:w="1492" w:type="dxa"/>
            <w:tcBorders>
              <w:top w:val="single" w:color="000000" w:sz="4" w:space="0"/>
              <w:left w:val="single" w:color="000000" w:sz="4" w:space="0"/>
              <w:bottom w:val="single" w:color="000000" w:sz="4" w:space="0"/>
              <w:right w:val="single" w:color="000000" w:sz="4" w:space="0"/>
            </w:tcBorders>
            <w:vAlign w:val="center"/>
          </w:tcPr>
          <w:p w14:paraId="5176FA8C">
            <w:pPr>
              <w:widowControl/>
              <w:spacing w:line="440" w:lineRule="exact"/>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评审因素</w:t>
            </w:r>
          </w:p>
        </w:tc>
        <w:tc>
          <w:tcPr>
            <w:tcW w:w="6488" w:type="dxa"/>
            <w:tcBorders>
              <w:top w:val="single" w:color="000000" w:sz="4" w:space="0"/>
              <w:left w:val="single" w:color="000000" w:sz="4" w:space="0"/>
              <w:bottom w:val="single" w:color="000000" w:sz="4" w:space="0"/>
              <w:right w:val="single" w:color="000000" w:sz="4" w:space="0"/>
            </w:tcBorders>
            <w:vAlign w:val="center"/>
          </w:tcPr>
          <w:p w14:paraId="764BE677">
            <w:pPr>
              <w:widowControl/>
              <w:spacing w:line="440" w:lineRule="exact"/>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评审标准</w:t>
            </w:r>
          </w:p>
        </w:tc>
      </w:tr>
      <w:tr w14:paraId="33FF4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486" w:type="dxa"/>
            <w:vMerge w:val="restart"/>
            <w:tcBorders>
              <w:top w:val="single" w:color="000000" w:sz="4" w:space="0"/>
              <w:left w:val="single" w:color="000000" w:sz="4" w:space="0"/>
              <w:bottom w:val="single" w:color="000000" w:sz="4" w:space="0"/>
              <w:right w:val="single" w:color="000000" w:sz="4" w:space="0"/>
            </w:tcBorders>
            <w:vAlign w:val="center"/>
          </w:tcPr>
          <w:p w14:paraId="308DD340">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w:t>
            </w:r>
          </w:p>
        </w:tc>
        <w:tc>
          <w:tcPr>
            <w:tcW w:w="678" w:type="dxa"/>
            <w:vMerge w:val="restart"/>
            <w:tcBorders>
              <w:top w:val="single" w:color="000000" w:sz="4" w:space="0"/>
              <w:left w:val="single" w:color="000000" w:sz="4" w:space="0"/>
              <w:bottom w:val="single" w:color="000000" w:sz="4" w:space="0"/>
              <w:right w:val="single" w:color="000000" w:sz="4" w:space="0"/>
            </w:tcBorders>
            <w:vAlign w:val="center"/>
          </w:tcPr>
          <w:p w14:paraId="0169646B">
            <w:pP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符</w:t>
            </w:r>
          </w:p>
          <w:p w14:paraId="08211F29">
            <w:pP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合</w:t>
            </w:r>
          </w:p>
          <w:p w14:paraId="52EEF016">
            <w:pP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性</w:t>
            </w:r>
          </w:p>
          <w:p w14:paraId="7843C65C">
            <w:pP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w:t>
            </w:r>
          </w:p>
          <w:p w14:paraId="71951860">
            <w:pP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审</w:t>
            </w:r>
          </w:p>
          <w:p w14:paraId="5DF1A8EF">
            <w:pP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标</w:t>
            </w:r>
          </w:p>
          <w:p w14:paraId="105EB6B2">
            <w:pP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准</w:t>
            </w:r>
          </w:p>
        </w:tc>
        <w:tc>
          <w:tcPr>
            <w:tcW w:w="1492" w:type="dxa"/>
            <w:tcBorders>
              <w:top w:val="single" w:color="000000" w:sz="4" w:space="0"/>
              <w:left w:val="single" w:color="000000" w:sz="4" w:space="0"/>
              <w:right w:val="single" w:color="000000" w:sz="4" w:space="0"/>
            </w:tcBorders>
            <w:vAlign w:val="center"/>
          </w:tcPr>
          <w:p w14:paraId="6D38DA6A">
            <w:pPr>
              <w:spacing w:line="44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报价</w:t>
            </w:r>
          </w:p>
        </w:tc>
        <w:tc>
          <w:tcPr>
            <w:tcW w:w="6488" w:type="dxa"/>
            <w:tcBorders>
              <w:top w:val="single" w:color="000000" w:sz="4" w:space="0"/>
              <w:left w:val="single" w:color="000000" w:sz="4" w:space="0"/>
              <w:bottom w:val="single" w:color="000000" w:sz="4" w:space="0"/>
              <w:right w:val="single" w:color="000000" w:sz="4" w:space="0"/>
            </w:tcBorders>
            <w:vAlign w:val="center"/>
          </w:tcPr>
          <w:p w14:paraId="20B42F56">
            <w:pPr>
              <w:spacing w:line="44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完整且只有一个有效报价</w:t>
            </w:r>
            <w:r>
              <w:rPr>
                <w:rFonts w:hint="eastAsia" w:ascii="仿宋" w:hAnsi="仿宋" w:eastAsia="仿宋" w:cs="仿宋"/>
                <w:color w:val="auto"/>
                <w:kern w:val="0"/>
                <w:sz w:val="24"/>
                <w:highlight w:val="none"/>
                <w:lang w:eastAsia="zh-CN"/>
              </w:rPr>
              <w:t>；</w:t>
            </w:r>
          </w:p>
        </w:tc>
      </w:tr>
      <w:tr w14:paraId="3405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top w:val="single" w:color="000000" w:sz="4" w:space="0"/>
              <w:left w:val="single" w:color="000000" w:sz="4" w:space="0"/>
              <w:bottom w:val="single" w:color="000000" w:sz="4" w:space="0"/>
              <w:right w:val="single" w:color="000000" w:sz="4" w:space="0"/>
            </w:tcBorders>
            <w:vAlign w:val="center"/>
          </w:tcPr>
          <w:p w14:paraId="26152751">
            <w:pPr>
              <w:widowControl/>
              <w:jc w:val="left"/>
              <w:rPr>
                <w:rFonts w:hint="eastAsia" w:ascii="仿宋" w:hAnsi="仿宋" w:eastAsia="仿宋" w:cs="仿宋"/>
                <w:color w:val="auto"/>
                <w:kern w:val="0"/>
                <w:sz w:val="24"/>
                <w:highlight w:val="none"/>
              </w:rPr>
            </w:pPr>
          </w:p>
        </w:tc>
        <w:tc>
          <w:tcPr>
            <w:tcW w:w="678" w:type="dxa"/>
            <w:vMerge w:val="continue"/>
            <w:tcBorders>
              <w:top w:val="single" w:color="000000" w:sz="4" w:space="0"/>
              <w:left w:val="single" w:color="000000" w:sz="4" w:space="0"/>
              <w:bottom w:val="single" w:color="000000" w:sz="4" w:space="0"/>
              <w:right w:val="single" w:color="000000" w:sz="4" w:space="0"/>
            </w:tcBorders>
            <w:vAlign w:val="center"/>
          </w:tcPr>
          <w:p w14:paraId="67477786">
            <w:pPr>
              <w:widowControl/>
              <w:jc w:val="left"/>
              <w:rPr>
                <w:rFonts w:hint="eastAsia" w:ascii="仿宋" w:hAnsi="仿宋" w:eastAsia="仿宋" w:cs="仿宋"/>
                <w:color w:val="auto"/>
                <w:kern w:val="0"/>
                <w:sz w:val="24"/>
                <w:highlight w:val="none"/>
              </w:rPr>
            </w:pPr>
          </w:p>
        </w:tc>
        <w:tc>
          <w:tcPr>
            <w:tcW w:w="1492" w:type="dxa"/>
            <w:tcBorders>
              <w:top w:val="single" w:color="000000" w:sz="4" w:space="0"/>
              <w:left w:val="single" w:color="000000" w:sz="4" w:space="0"/>
              <w:bottom w:val="single" w:color="000000" w:sz="4" w:space="0"/>
              <w:right w:val="single" w:color="000000" w:sz="4" w:space="0"/>
            </w:tcBorders>
            <w:vAlign w:val="center"/>
          </w:tcPr>
          <w:p w14:paraId="2D0E9B50">
            <w:pPr>
              <w:spacing w:line="44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磋商响应文件格式</w:t>
            </w:r>
          </w:p>
        </w:tc>
        <w:tc>
          <w:tcPr>
            <w:tcW w:w="6488" w:type="dxa"/>
            <w:tcBorders>
              <w:top w:val="single" w:color="000000" w:sz="4" w:space="0"/>
              <w:left w:val="single" w:color="000000" w:sz="4" w:space="0"/>
              <w:bottom w:val="single" w:color="000000" w:sz="4" w:space="0"/>
              <w:right w:val="single" w:color="000000" w:sz="4" w:space="0"/>
            </w:tcBorders>
            <w:vAlign w:val="center"/>
          </w:tcPr>
          <w:p w14:paraId="50FBED3D">
            <w:pPr>
              <w:spacing w:line="44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磋商响应文件是否按规定的格式填写，是否有内容不全或关键字模糊、无法辨认的；</w:t>
            </w:r>
          </w:p>
        </w:tc>
      </w:tr>
      <w:tr w14:paraId="7BB8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486" w:type="dxa"/>
            <w:vMerge w:val="continue"/>
            <w:tcBorders>
              <w:top w:val="single" w:color="000000" w:sz="4" w:space="0"/>
              <w:left w:val="single" w:color="000000" w:sz="4" w:space="0"/>
              <w:bottom w:val="single" w:color="000000" w:sz="4" w:space="0"/>
              <w:right w:val="single" w:color="000000" w:sz="4" w:space="0"/>
            </w:tcBorders>
            <w:vAlign w:val="center"/>
          </w:tcPr>
          <w:p w14:paraId="786D4FAA">
            <w:pPr>
              <w:widowControl/>
              <w:jc w:val="left"/>
              <w:rPr>
                <w:rFonts w:hint="eastAsia" w:ascii="仿宋" w:hAnsi="仿宋" w:eastAsia="仿宋" w:cs="仿宋"/>
                <w:color w:val="auto"/>
                <w:kern w:val="0"/>
                <w:sz w:val="24"/>
                <w:highlight w:val="none"/>
              </w:rPr>
            </w:pPr>
          </w:p>
        </w:tc>
        <w:tc>
          <w:tcPr>
            <w:tcW w:w="678" w:type="dxa"/>
            <w:vMerge w:val="continue"/>
            <w:tcBorders>
              <w:top w:val="single" w:color="000000" w:sz="4" w:space="0"/>
              <w:left w:val="single" w:color="000000" w:sz="4" w:space="0"/>
              <w:bottom w:val="single" w:color="000000" w:sz="4" w:space="0"/>
              <w:right w:val="single" w:color="000000" w:sz="4" w:space="0"/>
            </w:tcBorders>
            <w:vAlign w:val="center"/>
          </w:tcPr>
          <w:p w14:paraId="1CFFFAE5">
            <w:pPr>
              <w:widowControl/>
              <w:jc w:val="left"/>
              <w:rPr>
                <w:rFonts w:hint="eastAsia" w:ascii="仿宋" w:hAnsi="仿宋" w:eastAsia="仿宋" w:cs="仿宋"/>
                <w:color w:val="auto"/>
                <w:kern w:val="0"/>
                <w:sz w:val="24"/>
                <w:highlight w:val="none"/>
              </w:rPr>
            </w:pPr>
          </w:p>
        </w:tc>
        <w:tc>
          <w:tcPr>
            <w:tcW w:w="1492" w:type="dxa"/>
            <w:tcBorders>
              <w:top w:val="single" w:color="000000" w:sz="4" w:space="0"/>
              <w:left w:val="single" w:color="000000" w:sz="4" w:space="0"/>
              <w:bottom w:val="single" w:color="000000" w:sz="4" w:space="0"/>
              <w:right w:val="single" w:color="000000" w:sz="4" w:space="0"/>
            </w:tcBorders>
            <w:vAlign w:val="center"/>
          </w:tcPr>
          <w:p w14:paraId="57DB44BA">
            <w:pPr>
              <w:spacing w:line="44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磋商响应文件</w:t>
            </w:r>
            <w:r>
              <w:rPr>
                <w:rFonts w:hint="eastAsia" w:ascii="仿宋" w:hAnsi="仿宋" w:eastAsia="仿宋" w:cs="仿宋"/>
                <w:color w:val="auto"/>
                <w:kern w:val="0"/>
                <w:sz w:val="24"/>
                <w:highlight w:val="none"/>
                <w:lang w:eastAsia="zh-CN"/>
              </w:rPr>
              <w:t>电子签章、签字</w:t>
            </w:r>
          </w:p>
        </w:tc>
        <w:tc>
          <w:tcPr>
            <w:tcW w:w="6488" w:type="dxa"/>
            <w:tcBorders>
              <w:top w:val="single" w:color="000000" w:sz="4" w:space="0"/>
              <w:left w:val="single" w:color="000000" w:sz="4" w:space="0"/>
              <w:bottom w:val="single" w:color="000000" w:sz="4" w:space="0"/>
              <w:right w:val="single" w:color="000000" w:sz="4" w:space="0"/>
            </w:tcBorders>
            <w:vAlign w:val="center"/>
          </w:tcPr>
          <w:p w14:paraId="15E71BF0">
            <w:pPr>
              <w:spacing w:line="44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磋商响应文件是否按规定</w:t>
            </w:r>
            <w:r>
              <w:rPr>
                <w:rFonts w:hint="eastAsia" w:ascii="仿宋" w:hAnsi="仿宋" w:eastAsia="仿宋" w:cs="仿宋"/>
                <w:color w:val="auto"/>
                <w:kern w:val="0"/>
                <w:sz w:val="24"/>
                <w:highlight w:val="none"/>
                <w:lang w:eastAsia="zh-CN"/>
              </w:rPr>
              <w:t>电子签章、签字</w:t>
            </w:r>
            <w:r>
              <w:rPr>
                <w:rFonts w:hint="eastAsia" w:ascii="仿宋" w:hAnsi="仿宋" w:eastAsia="仿宋" w:cs="仿宋"/>
                <w:color w:val="auto"/>
                <w:kern w:val="0"/>
                <w:sz w:val="24"/>
                <w:highlight w:val="none"/>
              </w:rPr>
              <w:t>；</w:t>
            </w:r>
          </w:p>
        </w:tc>
      </w:tr>
      <w:tr w14:paraId="44CE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144" w:type="dxa"/>
            <w:gridSpan w:val="4"/>
            <w:tcBorders>
              <w:top w:val="single" w:color="000000" w:sz="4" w:space="0"/>
              <w:left w:val="single" w:color="000000" w:sz="4" w:space="0"/>
              <w:bottom w:val="single" w:color="000000" w:sz="4" w:space="0"/>
              <w:right w:val="single" w:color="000000" w:sz="4" w:space="0"/>
            </w:tcBorders>
            <w:vAlign w:val="center"/>
          </w:tcPr>
          <w:p w14:paraId="17A52FCA">
            <w:pPr>
              <w:spacing w:line="44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上述符合性评审标准通过者，才能进入最终报价和综合评分。</w:t>
            </w:r>
          </w:p>
        </w:tc>
      </w:tr>
      <w:tr w14:paraId="5230D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64" w:type="dxa"/>
            <w:gridSpan w:val="2"/>
            <w:tcBorders>
              <w:top w:val="single" w:color="000000" w:sz="4" w:space="0"/>
              <w:left w:val="single" w:color="000000" w:sz="4" w:space="0"/>
              <w:bottom w:val="single" w:color="000000" w:sz="4" w:space="0"/>
              <w:right w:val="single" w:color="000000" w:sz="4" w:space="0"/>
            </w:tcBorders>
            <w:vAlign w:val="center"/>
          </w:tcPr>
          <w:p w14:paraId="2453F70C">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条款号</w:t>
            </w: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0B2D12C9">
            <w:pPr>
              <w:widowControl/>
              <w:spacing w:line="440" w:lineRule="exact"/>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评分标准</w:t>
            </w:r>
          </w:p>
        </w:tc>
      </w:tr>
      <w:tr w14:paraId="1915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restart"/>
            <w:tcBorders>
              <w:top w:val="single" w:color="000000" w:sz="4" w:space="0"/>
              <w:left w:val="single" w:color="000000" w:sz="4" w:space="0"/>
              <w:right w:val="single" w:color="000000" w:sz="4" w:space="0"/>
            </w:tcBorders>
            <w:vAlign w:val="center"/>
          </w:tcPr>
          <w:p w14:paraId="7E318BCC">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w:t>
            </w:r>
          </w:p>
        </w:tc>
        <w:tc>
          <w:tcPr>
            <w:tcW w:w="678" w:type="dxa"/>
            <w:vMerge w:val="restart"/>
            <w:tcBorders>
              <w:top w:val="single" w:color="000000" w:sz="4" w:space="0"/>
              <w:left w:val="single" w:color="000000" w:sz="4" w:space="0"/>
              <w:right w:val="single" w:color="000000" w:sz="4" w:space="0"/>
            </w:tcBorders>
            <w:vAlign w:val="center"/>
          </w:tcPr>
          <w:p w14:paraId="34434F4B">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综合评分</w:t>
            </w:r>
          </w:p>
          <w:p w14:paraId="7A82A8A8">
            <w:pPr>
              <w:widowControl/>
              <w:ind w:right="-97" w:rightChars="-46"/>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（100分）</w:t>
            </w: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5FA85883">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（一）最终报价评分（满分30分）</w:t>
            </w:r>
          </w:p>
        </w:tc>
      </w:tr>
      <w:tr w14:paraId="5148F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4B7CECBF">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textDirection w:val="tbRlV"/>
            <w:vAlign w:val="center"/>
          </w:tcPr>
          <w:p w14:paraId="1AA025FD">
            <w:pPr>
              <w:widowControl/>
              <w:jc w:val="center"/>
              <w:rPr>
                <w:rFonts w:hint="eastAsia" w:ascii="仿宋" w:hAnsi="仿宋" w:eastAsia="仿宋" w:cs="仿宋"/>
                <w:color w:val="auto"/>
                <w:kern w:val="0"/>
                <w:sz w:val="24"/>
                <w:highlight w:val="none"/>
              </w:rPr>
            </w:pP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7078399E">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二</w:t>
            </w:r>
            <w:r>
              <w:rPr>
                <w:rFonts w:hint="eastAsia" w:ascii="仿宋" w:hAnsi="仿宋" w:eastAsia="仿宋" w:cs="仿宋"/>
                <w:color w:val="auto"/>
                <w:kern w:val="0"/>
                <w:sz w:val="24"/>
                <w:highlight w:val="none"/>
              </w:rPr>
              <w:t>）施工技术方案评审评分（满分1</w:t>
            </w: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分）</w:t>
            </w:r>
          </w:p>
        </w:tc>
      </w:tr>
      <w:tr w14:paraId="4547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67609744">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3B25C1E8">
            <w:pPr>
              <w:widowControl/>
              <w:jc w:val="left"/>
              <w:rPr>
                <w:rFonts w:hint="eastAsia" w:ascii="仿宋" w:hAnsi="仿宋" w:eastAsia="仿宋" w:cs="仿宋"/>
                <w:color w:val="auto"/>
                <w:kern w:val="0"/>
                <w:sz w:val="24"/>
                <w:highlight w:val="none"/>
              </w:rPr>
            </w:pP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286FD3AD">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三</w:t>
            </w:r>
            <w:r>
              <w:rPr>
                <w:rFonts w:hint="eastAsia" w:ascii="仿宋" w:hAnsi="仿宋" w:eastAsia="仿宋" w:cs="仿宋"/>
                <w:color w:val="auto"/>
                <w:kern w:val="0"/>
                <w:sz w:val="24"/>
                <w:highlight w:val="none"/>
              </w:rPr>
              <w:t>）质量承诺及保证措施评审评分（满分10分）</w:t>
            </w:r>
          </w:p>
        </w:tc>
      </w:tr>
      <w:tr w14:paraId="3E4F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0FECD63F">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51651F30">
            <w:pPr>
              <w:widowControl/>
              <w:jc w:val="left"/>
              <w:rPr>
                <w:rFonts w:hint="eastAsia" w:ascii="仿宋" w:hAnsi="仿宋" w:eastAsia="仿宋" w:cs="仿宋"/>
                <w:color w:val="auto"/>
                <w:kern w:val="0"/>
                <w:sz w:val="24"/>
                <w:highlight w:val="none"/>
              </w:rPr>
            </w:pP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3AE7E1E7">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四</w:t>
            </w:r>
            <w:r>
              <w:rPr>
                <w:rFonts w:hint="eastAsia" w:ascii="仿宋" w:hAnsi="仿宋" w:eastAsia="仿宋" w:cs="仿宋"/>
                <w:color w:val="auto"/>
                <w:kern w:val="0"/>
                <w:sz w:val="24"/>
                <w:highlight w:val="none"/>
              </w:rPr>
              <w:t>）施工主要工序评审评分（满分</w:t>
            </w:r>
            <w:r>
              <w:rPr>
                <w:rFonts w:hint="eastAsia" w:ascii="仿宋" w:hAnsi="仿宋" w:eastAsia="仿宋" w:cs="仿宋"/>
                <w:color w:val="auto"/>
                <w:kern w:val="0"/>
                <w:sz w:val="24"/>
                <w:highlight w:val="none"/>
                <w:lang w:val="en-US" w:eastAsia="zh-CN"/>
              </w:rPr>
              <w:t>10</w:t>
            </w:r>
            <w:r>
              <w:rPr>
                <w:rFonts w:hint="eastAsia" w:ascii="仿宋" w:hAnsi="仿宋" w:eastAsia="仿宋" w:cs="仿宋"/>
                <w:color w:val="auto"/>
                <w:kern w:val="0"/>
                <w:sz w:val="24"/>
                <w:highlight w:val="none"/>
              </w:rPr>
              <w:t>分）</w:t>
            </w:r>
          </w:p>
        </w:tc>
      </w:tr>
      <w:tr w14:paraId="606D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16A29767">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0689FDB7">
            <w:pPr>
              <w:widowControl/>
              <w:jc w:val="left"/>
              <w:rPr>
                <w:rFonts w:hint="eastAsia" w:ascii="仿宋" w:hAnsi="仿宋" w:eastAsia="仿宋" w:cs="仿宋"/>
                <w:color w:val="auto"/>
                <w:kern w:val="0"/>
                <w:sz w:val="24"/>
                <w:highlight w:val="none"/>
              </w:rPr>
            </w:pP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4DF0DB64">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五</w:t>
            </w:r>
            <w:r>
              <w:rPr>
                <w:rFonts w:hint="eastAsia" w:ascii="仿宋" w:hAnsi="仿宋" w:eastAsia="仿宋" w:cs="仿宋"/>
                <w:color w:val="auto"/>
                <w:kern w:val="0"/>
                <w:sz w:val="24"/>
                <w:highlight w:val="none"/>
              </w:rPr>
              <w:t>）安全文明施工保证措施评审评分（满分</w:t>
            </w: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分）</w:t>
            </w:r>
          </w:p>
        </w:tc>
      </w:tr>
      <w:tr w14:paraId="49F2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7983F020">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63550337">
            <w:pPr>
              <w:widowControl/>
              <w:jc w:val="left"/>
              <w:rPr>
                <w:rFonts w:hint="eastAsia" w:ascii="仿宋" w:hAnsi="仿宋" w:eastAsia="仿宋" w:cs="仿宋"/>
                <w:color w:val="auto"/>
                <w:kern w:val="0"/>
                <w:sz w:val="24"/>
                <w:highlight w:val="none"/>
              </w:rPr>
            </w:pP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0D8B7AAE">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六</w:t>
            </w:r>
            <w:r>
              <w:rPr>
                <w:rFonts w:hint="eastAsia" w:ascii="仿宋" w:hAnsi="仿宋" w:eastAsia="仿宋" w:cs="仿宋"/>
                <w:color w:val="auto"/>
                <w:kern w:val="0"/>
                <w:sz w:val="24"/>
                <w:highlight w:val="none"/>
              </w:rPr>
              <w:t>）工期承诺及保证措施评审评分（满分</w:t>
            </w:r>
            <w:r>
              <w:rPr>
                <w:rFonts w:hint="eastAsia" w:ascii="仿宋" w:hAnsi="仿宋" w:eastAsia="仿宋" w:cs="仿宋"/>
                <w:color w:val="auto"/>
                <w:kern w:val="0"/>
                <w:sz w:val="24"/>
                <w:highlight w:val="none"/>
                <w:lang w:val="en-US" w:eastAsia="zh-CN"/>
              </w:rPr>
              <w:t>10</w:t>
            </w:r>
            <w:r>
              <w:rPr>
                <w:rFonts w:hint="eastAsia" w:ascii="仿宋" w:hAnsi="仿宋" w:eastAsia="仿宋" w:cs="仿宋"/>
                <w:color w:val="auto"/>
                <w:kern w:val="0"/>
                <w:sz w:val="24"/>
                <w:highlight w:val="none"/>
              </w:rPr>
              <w:t>分）</w:t>
            </w:r>
          </w:p>
        </w:tc>
      </w:tr>
      <w:tr w14:paraId="4A8A5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799B7E49">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45B7A5D0">
            <w:pPr>
              <w:widowControl/>
              <w:jc w:val="left"/>
              <w:rPr>
                <w:rFonts w:hint="eastAsia" w:ascii="仿宋" w:hAnsi="仿宋" w:eastAsia="仿宋" w:cs="仿宋"/>
                <w:color w:val="auto"/>
                <w:kern w:val="0"/>
                <w:sz w:val="24"/>
                <w:highlight w:val="none"/>
              </w:rPr>
            </w:pP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20A65511">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七</w:t>
            </w:r>
            <w:r>
              <w:rPr>
                <w:rFonts w:hint="eastAsia" w:ascii="仿宋" w:hAnsi="仿宋" w:eastAsia="仿宋" w:cs="仿宋"/>
                <w:color w:val="auto"/>
                <w:kern w:val="0"/>
                <w:sz w:val="24"/>
                <w:highlight w:val="none"/>
              </w:rPr>
              <w:t>）施工进度计划评审评分（满分5分）</w:t>
            </w:r>
          </w:p>
        </w:tc>
      </w:tr>
      <w:tr w14:paraId="2D48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58BE737D">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632FDA96">
            <w:pPr>
              <w:widowControl/>
              <w:jc w:val="left"/>
              <w:rPr>
                <w:rFonts w:hint="eastAsia" w:ascii="仿宋" w:hAnsi="仿宋" w:eastAsia="仿宋" w:cs="仿宋"/>
                <w:color w:val="auto"/>
                <w:kern w:val="0"/>
                <w:sz w:val="24"/>
                <w:highlight w:val="none"/>
              </w:rPr>
            </w:pP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4154E9FF">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八</w:t>
            </w:r>
            <w:r>
              <w:rPr>
                <w:rFonts w:hint="eastAsia" w:ascii="仿宋" w:hAnsi="仿宋" w:eastAsia="仿宋" w:cs="仿宋"/>
                <w:color w:val="auto"/>
                <w:kern w:val="0"/>
                <w:sz w:val="24"/>
                <w:highlight w:val="none"/>
              </w:rPr>
              <w:t>）劳动力安排和材料投入计划及其保证措施评审评分（满分</w:t>
            </w: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分）</w:t>
            </w:r>
          </w:p>
        </w:tc>
      </w:tr>
      <w:tr w14:paraId="54BE7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6A4CE66B">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236B3720">
            <w:pPr>
              <w:widowControl/>
              <w:jc w:val="left"/>
              <w:rPr>
                <w:rFonts w:hint="eastAsia" w:ascii="仿宋" w:hAnsi="仿宋" w:eastAsia="仿宋" w:cs="仿宋"/>
                <w:color w:val="auto"/>
                <w:kern w:val="0"/>
                <w:sz w:val="24"/>
                <w:highlight w:val="none"/>
              </w:rPr>
            </w:pP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707716AE">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九</w:t>
            </w:r>
            <w:r>
              <w:rPr>
                <w:rFonts w:hint="eastAsia" w:ascii="仿宋" w:hAnsi="仿宋" w:eastAsia="仿宋" w:cs="仿宋"/>
                <w:color w:val="auto"/>
                <w:kern w:val="0"/>
                <w:sz w:val="24"/>
                <w:highlight w:val="none"/>
              </w:rPr>
              <w:t>）施工机械投入评审评分（满分</w:t>
            </w: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分）</w:t>
            </w:r>
          </w:p>
        </w:tc>
      </w:tr>
      <w:tr w14:paraId="5626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86" w:type="dxa"/>
            <w:vMerge w:val="continue"/>
            <w:tcBorders>
              <w:left w:val="single" w:color="000000" w:sz="4" w:space="0"/>
              <w:right w:val="single" w:color="000000" w:sz="4" w:space="0"/>
            </w:tcBorders>
            <w:vAlign w:val="center"/>
          </w:tcPr>
          <w:p w14:paraId="566F3C86">
            <w:pPr>
              <w:widowControl/>
              <w:jc w:val="left"/>
              <w:rPr>
                <w:rFonts w:hint="eastAsia" w:ascii="仿宋" w:hAnsi="仿宋" w:eastAsia="仿宋" w:cs="仿宋"/>
                <w:color w:val="auto"/>
                <w:kern w:val="0"/>
                <w:sz w:val="24"/>
                <w:highlight w:val="none"/>
              </w:rPr>
            </w:pPr>
          </w:p>
        </w:tc>
        <w:tc>
          <w:tcPr>
            <w:tcW w:w="678" w:type="dxa"/>
            <w:vMerge w:val="continue"/>
            <w:tcBorders>
              <w:left w:val="single" w:color="000000" w:sz="4" w:space="0"/>
              <w:right w:val="single" w:color="000000" w:sz="4" w:space="0"/>
            </w:tcBorders>
            <w:vAlign w:val="center"/>
          </w:tcPr>
          <w:p w14:paraId="45175DF0">
            <w:pPr>
              <w:widowControl/>
              <w:jc w:val="left"/>
              <w:rPr>
                <w:rFonts w:hint="eastAsia" w:ascii="仿宋" w:hAnsi="仿宋" w:eastAsia="仿宋" w:cs="仿宋"/>
                <w:color w:val="auto"/>
                <w:kern w:val="0"/>
                <w:sz w:val="24"/>
                <w:highlight w:val="none"/>
              </w:rPr>
            </w:pPr>
          </w:p>
        </w:tc>
        <w:tc>
          <w:tcPr>
            <w:tcW w:w="7980" w:type="dxa"/>
            <w:gridSpan w:val="2"/>
            <w:tcBorders>
              <w:top w:val="single" w:color="000000" w:sz="4" w:space="0"/>
              <w:left w:val="single" w:color="000000" w:sz="4" w:space="0"/>
              <w:bottom w:val="single" w:color="000000" w:sz="4" w:space="0"/>
              <w:right w:val="single" w:color="000000" w:sz="4" w:space="0"/>
            </w:tcBorders>
            <w:vAlign w:val="center"/>
          </w:tcPr>
          <w:p w14:paraId="118B9572">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十</w:t>
            </w:r>
            <w:r>
              <w:rPr>
                <w:rFonts w:hint="eastAsia" w:ascii="仿宋" w:hAnsi="仿宋" w:eastAsia="仿宋" w:cs="仿宋"/>
                <w:color w:val="auto"/>
                <w:kern w:val="0"/>
                <w:sz w:val="24"/>
                <w:highlight w:val="none"/>
              </w:rPr>
              <w:t>）项目经理及项目管理人员配置评审评分（满分</w:t>
            </w: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分）</w:t>
            </w:r>
          </w:p>
        </w:tc>
      </w:tr>
      <w:tr w14:paraId="271D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486" w:type="dxa"/>
            <w:tcBorders>
              <w:left w:val="single" w:color="000000" w:sz="4" w:space="0"/>
              <w:right w:val="single" w:color="000000" w:sz="4" w:space="0"/>
            </w:tcBorders>
            <w:vAlign w:val="center"/>
          </w:tcPr>
          <w:p w14:paraId="7BB84260">
            <w:pPr>
              <w:widowControl/>
              <w:jc w:val="left"/>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四</w:t>
            </w:r>
          </w:p>
        </w:tc>
        <w:tc>
          <w:tcPr>
            <w:tcW w:w="678" w:type="dxa"/>
            <w:tcBorders>
              <w:left w:val="single" w:color="000000" w:sz="4" w:space="0"/>
              <w:right w:val="single" w:color="auto" w:sz="4" w:space="0"/>
            </w:tcBorders>
            <w:vAlign w:val="center"/>
          </w:tcPr>
          <w:p w14:paraId="2E1D1B8B">
            <w:pPr>
              <w:widowControl/>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定标说明</w:t>
            </w:r>
          </w:p>
        </w:tc>
        <w:tc>
          <w:tcPr>
            <w:tcW w:w="7980" w:type="dxa"/>
            <w:gridSpan w:val="2"/>
            <w:tcBorders>
              <w:top w:val="single" w:color="000000" w:sz="4" w:space="0"/>
              <w:left w:val="single" w:color="auto" w:sz="4" w:space="0"/>
              <w:right w:val="single" w:color="000000" w:sz="4" w:space="0"/>
            </w:tcBorders>
            <w:vAlign w:val="center"/>
          </w:tcPr>
          <w:p w14:paraId="72BCACD3">
            <w:pPr>
              <w:widowControl/>
              <w:adjustRightInd w:val="0"/>
              <w:spacing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经磋商小组经过评审通过初审的供应商，由磋商小组采用综合评分法对供应商的磋商响应文件和</w:t>
            </w:r>
            <w:r>
              <w:rPr>
                <w:rFonts w:hint="eastAsia" w:ascii="仿宋" w:hAnsi="仿宋" w:eastAsia="仿宋" w:cs="仿宋"/>
                <w:color w:val="auto"/>
                <w:sz w:val="24"/>
                <w:szCs w:val="24"/>
                <w:highlight w:val="none"/>
                <w:lang w:eastAsia="zh-CN"/>
              </w:rPr>
              <w:t>最终</w:t>
            </w:r>
            <w:r>
              <w:rPr>
                <w:rFonts w:hint="eastAsia" w:ascii="仿宋" w:hAnsi="仿宋" w:eastAsia="仿宋" w:cs="仿宋"/>
                <w:color w:val="auto"/>
                <w:sz w:val="24"/>
                <w:szCs w:val="24"/>
                <w:highlight w:val="none"/>
              </w:rPr>
              <w:t>报价进行综合评分。</w:t>
            </w:r>
          </w:p>
          <w:p w14:paraId="01E6D4B6">
            <w:pPr>
              <w:adjustRightInd w:val="0"/>
              <w:spacing w:line="440" w:lineRule="exact"/>
              <w:jc w:val="left"/>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磋商小组按磋商响应文件满足磋商文件全部实质性要求按综合评分得分由高到低的顺序推荐成交供应商候选人。如出现供应商综合评分得分相同的，按供应商的</w:t>
            </w:r>
            <w:r>
              <w:rPr>
                <w:rFonts w:hint="eastAsia" w:ascii="仿宋" w:hAnsi="仿宋" w:eastAsia="仿宋" w:cs="仿宋"/>
                <w:color w:val="auto"/>
                <w:sz w:val="24"/>
                <w:szCs w:val="24"/>
                <w:highlight w:val="none"/>
                <w:lang w:eastAsia="zh-CN"/>
              </w:rPr>
              <w:t>最低</w:t>
            </w:r>
            <w:r>
              <w:rPr>
                <w:rFonts w:hint="eastAsia" w:ascii="仿宋" w:hAnsi="仿宋" w:eastAsia="仿宋" w:cs="仿宋"/>
                <w:color w:val="auto"/>
                <w:sz w:val="24"/>
                <w:szCs w:val="24"/>
                <w:highlight w:val="none"/>
              </w:rPr>
              <w:t>投标报价由低到高顺序推荐成交供应商候选人，如出现供应商的最</w:t>
            </w:r>
            <w:r>
              <w:rPr>
                <w:rFonts w:hint="eastAsia" w:ascii="仿宋" w:hAnsi="仿宋" w:eastAsia="仿宋" w:cs="仿宋"/>
                <w:color w:val="auto"/>
                <w:sz w:val="24"/>
                <w:szCs w:val="24"/>
                <w:highlight w:val="none"/>
                <w:lang w:val="en-US" w:eastAsia="zh-CN"/>
              </w:rPr>
              <w:t>低</w:t>
            </w:r>
            <w:r>
              <w:rPr>
                <w:rFonts w:hint="eastAsia" w:ascii="仿宋" w:hAnsi="仿宋" w:eastAsia="仿宋" w:cs="仿宋"/>
                <w:color w:val="auto"/>
                <w:sz w:val="24"/>
                <w:szCs w:val="24"/>
                <w:highlight w:val="none"/>
              </w:rPr>
              <w:t>投标报价相同的，按技术部分得分由高到低顺序推荐成交供应商候选人。</w:t>
            </w:r>
          </w:p>
        </w:tc>
      </w:tr>
    </w:tbl>
    <w:p w14:paraId="43231DF8">
      <w:pPr>
        <w:pStyle w:val="4"/>
        <w:numPr>
          <w:ilvl w:val="0"/>
          <w:numId w:val="0"/>
        </w:numPr>
        <w:tabs>
          <w:tab w:val="clear" w:pos="1021"/>
        </w:tabs>
        <w:spacing w:before="0"/>
        <w:ind w:left="1021" w:hanging="596"/>
        <w:jc w:val="both"/>
        <w:rPr>
          <w:rFonts w:hint="eastAsia" w:ascii="仿宋" w:hAnsi="仿宋" w:eastAsia="仿宋" w:cs="仿宋"/>
          <w:color w:val="auto"/>
          <w:szCs w:val="28"/>
          <w:highlight w:val="none"/>
        </w:rPr>
      </w:pPr>
      <w:bookmarkStart w:id="287" w:name="_Toc86124094"/>
      <w:bookmarkStart w:id="288" w:name="_Toc379789648"/>
      <w:bookmarkStart w:id="289" w:name="_Toc457310273"/>
      <w:bookmarkStart w:id="290" w:name="_Toc337822266"/>
      <w:bookmarkStart w:id="291" w:name="_Toc422271228"/>
      <w:bookmarkStart w:id="292" w:name="_Toc457317847"/>
      <w:bookmarkStart w:id="293" w:name="_Toc8540"/>
      <w:bookmarkStart w:id="294" w:name="_Toc28736"/>
      <w:bookmarkStart w:id="295" w:name="_Toc9143"/>
      <w:bookmarkStart w:id="296" w:name="_Toc1692"/>
      <w:r>
        <w:rPr>
          <w:rFonts w:hint="eastAsia" w:ascii="仿宋" w:hAnsi="仿宋" w:eastAsia="仿宋" w:cs="仿宋"/>
          <w:color w:val="auto"/>
          <w:szCs w:val="28"/>
          <w:highlight w:val="none"/>
        </w:rPr>
        <w:t xml:space="preserve">1. </w:t>
      </w:r>
      <w:bookmarkEnd w:id="287"/>
      <w:r>
        <w:rPr>
          <w:rFonts w:hint="eastAsia" w:ascii="仿宋" w:hAnsi="仿宋" w:eastAsia="仿宋" w:cs="仿宋"/>
          <w:color w:val="auto"/>
          <w:szCs w:val="28"/>
          <w:highlight w:val="none"/>
        </w:rPr>
        <w:t>评审方法</w:t>
      </w:r>
      <w:bookmarkEnd w:id="288"/>
      <w:bookmarkEnd w:id="289"/>
      <w:bookmarkEnd w:id="290"/>
      <w:bookmarkEnd w:id="291"/>
      <w:bookmarkEnd w:id="292"/>
      <w:bookmarkEnd w:id="293"/>
      <w:bookmarkEnd w:id="294"/>
      <w:bookmarkEnd w:id="295"/>
      <w:bookmarkEnd w:id="296"/>
    </w:p>
    <w:p w14:paraId="2BD1AEA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磋商小组根据磋商文件的规定及要求对供应商的磋商响应文件，进行初步评审，在全部满足磋商文件初步评审要求，质量和服务后，</w:t>
      </w:r>
      <w:bookmarkStart w:id="297" w:name="_Toc379789649"/>
      <w:r>
        <w:rPr>
          <w:rFonts w:hint="eastAsia" w:ascii="仿宋" w:hAnsi="仿宋" w:eastAsia="仿宋" w:cs="仿宋"/>
          <w:color w:val="auto"/>
          <w:sz w:val="24"/>
          <w:highlight w:val="none"/>
        </w:rPr>
        <w:t>由磋商小组采用综合评分法对各供应商的磋商响应文件进行综合评分。</w:t>
      </w:r>
    </w:p>
    <w:p w14:paraId="655EF13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综合评分法，是指磋商响应文件满足磋商文件全部实质性要求且按评审因素的量化指标评审得分最高的供应商为成交候选供应商的评审方法。</w:t>
      </w:r>
    </w:p>
    <w:p w14:paraId="1C23EE7F">
      <w:pPr>
        <w:pStyle w:val="4"/>
        <w:numPr>
          <w:ilvl w:val="0"/>
          <w:numId w:val="0"/>
        </w:numPr>
        <w:tabs>
          <w:tab w:val="clear" w:pos="1021"/>
        </w:tabs>
        <w:spacing w:before="0"/>
        <w:ind w:left="1021" w:hanging="596"/>
        <w:jc w:val="both"/>
        <w:rPr>
          <w:rFonts w:hint="eastAsia" w:ascii="仿宋" w:hAnsi="仿宋" w:eastAsia="仿宋" w:cs="仿宋"/>
          <w:color w:val="auto"/>
          <w:szCs w:val="28"/>
          <w:highlight w:val="none"/>
        </w:rPr>
      </w:pPr>
      <w:bookmarkStart w:id="298" w:name="_Toc422271229"/>
      <w:bookmarkStart w:id="299" w:name="_Toc8671"/>
      <w:bookmarkStart w:id="300" w:name="_Toc689"/>
      <w:bookmarkStart w:id="301" w:name="_Toc13905"/>
      <w:bookmarkStart w:id="302" w:name="_Toc457310274"/>
      <w:bookmarkStart w:id="303" w:name="_Toc2457"/>
      <w:bookmarkStart w:id="304" w:name="_Toc457317848"/>
      <w:r>
        <w:rPr>
          <w:rFonts w:hint="eastAsia" w:ascii="仿宋" w:hAnsi="仿宋" w:eastAsia="仿宋" w:cs="仿宋"/>
          <w:color w:val="auto"/>
          <w:szCs w:val="28"/>
          <w:highlight w:val="none"/>
        </w:rPr>
        <w:t>2. 初步评审标准</w:t>
      </w:r>
      <w:bookmarkEnd w:id="297"/>
      <w:bookmarkEnd w:id="298"/>
      <w:bookmarkEnd w:id="299"/>
      <w:bookmarkEnd w:id="300"/>
      <w:bookmarkEnd w:id="301"/>
      <w:bookmarkEnd w:id="302"/>
      <w:bookmarkEnd w:id="303"/>
      <w:bookmarkEnd w:id="304"/>
    </w:p>
    <w:p w14:paraId="4E4FDBA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2.1 资格评审标准：</w:t>
      </w:r>
      <w:r>
        <w:rPr>
          <w:rFonts w:hint="eastAsia" w:ascii="仿宋" w:hAnsi="仿宋" w:eastAsia="仿宋" w:cs="仿宋"/>
          <w:color w:val="auto"/>
          <w:kern w:val="0"/>
          <w:sz w:val="24"/>
          <w:highlight w:val="none"/>
        </w:rPr>
        <w:t>依据法律法规和磋商文件的规定，对磋商响应文件中的资格证明等进行审查，以确定供应商是否具备磋商资格；</w:t>
      </w:r>
      <w:r>
        <w:rPr>
          <w:rFonts w:hint="eastAsia" w:ascii="仿宋" w:hAnsi="仿宋" w:eastAsia="仿宋" w:cs="仿宋"/>
          <w:color w:val="auto"/>
          <w:sz w:val="24"/>
          <w:highlight w:val="none"/>
        </w:rPr>
        <w:t>见“</w:t>
      </w:r>
      <w:r>
        <w:rPr>
          <w:rFonts w:hint="eastAsia" w:ascii="仿宋" w:hAnsi="仿宋" w:eastAsia="仿宋" w:cs="仿宋"/>
          <w:b/>
          <w:color w:val="auto"/>
          <w:sz w:val="24"/>
          <w:highlight w:val="none"/>
        </w:rPr>
        <w:t>初步评审标准前附表</w:t>
      </w:r>
      <w:r>
        <w:rPr>
          <w:rFonts w:hint="eastAsia" w:ascii="仿宋" w:hAnsi="仿宋" w:eastAsia="仿宋" w:cs="仿宋"/>
          <w:color w:val="auto"/>
          <w:sz w:val="24"/>
          <w:highlight w:val="none"/>
        </w:rPr>
        <w:t>”。</w:t>
      </w:r>
    </w:p>
    <w:p w14:paraId="79EB3560">
      <w:pPr>
        <w:pStyle w:val="11"/>
        <w:tabs>
          <w:tab w:val="left" w:pos="2472"/>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 符合性评审标准：依据磋商文件的规定对磋商响应文件进行审查，以确定是否对磋商文件的实质性要求</w:t>
      </w:r>
      <w:r>
        <w:rPr>
          <w:rFonts w:hint="eastAsia" w:ascii="仿宋" w:hAnsi="仿宋" w:eastAsia="仿宋" w:cs="仿宋"/>
          <w:color w:val="auto"/>
          <w:sz w:val="24"/>
          <w:highlight w:val="none"/>
          <w:lang w:eastAsia="zh-CN"/>
        </w:rPr>
        <w:t>做出</w:t>
      </w:r>
      <w:r>
        <w:rPr>
          <w:rFonts w:hint="eastAsia" w:ascii="仿宋" w:hAnsi="仿宋" w:eastAsia="仿宋" w:cs="仿宋"/>
          <w:color w:val="auto"/>
          <w:sz w:val="24"/>
          <w:highlight w:val="none"/>
        </w:rPr>
        <w:t>响应；见“</w:t>
      </w:r>
      <w:r>
        <w:rPr>
          <w:rFonts w:hint="eastAsia" w:ascii="仿宋" w:hAnsi="仿宋" w:eastAsia="仿宋" w:cs="仿宋"/>
          <w:b/>
          <w:color w:val="auto"/>
          <w:sz w:val="24"/>
          <w:highlight w:val="none"/>
        </w:rPr>
        <w:t>初步评审标准前附表</w:t>
      </w:r>
      <w:r>
        <w:rPr>
          <w:rFonts w:hint="eastAsia" w:ascii="仿宋" w:hAnsi="仿宋" w:eastAsia="仿宋" w:cs="仿宋"/>
          <w:color w:val="auto"/>
          <w:sz w:val="24"/>
          <w:highlight w:val="none"/>
        </w:rPr>
        <w:t>”。</w:t>
      </w:r>
      <w:bookmarkStart w:id="305" w:name="_Toc426031644"/>
    </w:p>
    <w:p w14:paraId="1CC57E70">
      <w:pPr>
        <w:pStyle w:val="4"/>
        <w:numPr>
          <w:ilvl w:val="0"/>
          <w:numId w:val="0"/>
        </w:numPr>
        <w:tabs>
          <w:tab w:val="clear" w:pos="1021"/>
        </w:tabs>
        <w:spacing w:before="0"/>
        <w:ind w:left="1021" w:hanging="596"/>
        <w:jc w:val="both"/>
        <w:rPr>
          <w:rFonts w:hint="eastAsia" w:ascii="仿宋" w:hAnsi="仿宋" w:eastAsia="仿宋" w:cs="仿宋"/>
          <w:color w:val="auto"/>
          <w:szCs w:val="28"/>
          <w:highlight w:val="none"/>
        </w:rPr>
      </w:pPr>
      <w:bookmarkStart w:id="306" w:name="_Toc11991"/>
      <w:bookmarkStart w:id="307" w:name="_Toc457317849"/>
      <w:bookmarkStart w:id="308" w:name="_Toc6848"/>
      <w:bookmarkStart w:id="309" w:name="_Toc23394"/>
      <w:bookmarkStart w:id="310" w:name="_Toc17189"/>
      <w:bookmarkStart w:id="311" w:name="_Toc457310275"/>
      <w:r>
        <w:rPr>
          <w:rFonts w:hint="eastAsia" w:ascii="仿宋" w:hAnsi="仿宋" w:eastAsia="仿宋" w:cs="仿宋"/>
          <w:color w:val="auto"/>
          <w:szCs w:val="28"/>
          <w:highlight w:val="none"/>
        </w:rPr>
        <w:t>3.综合评分标准</w:t>
      </w:r>
      <w:bookmarkEnd w:id="306"/>
      <w:bookmarkEnd w:id="307"/>
      <w:bookmarkEnd w:id="308"/>
      <w:bookmarkEnd w:id="309"/>
      <w:bookmarkEnd w:id="310"/>
      <w:bookmarkEnd w:id="311"/>
    </w:p>
    <w:bookmarkEnd w:id="305"/>
    <w:p w14:paraId="698B6E91">
      <w:pPr>
        <w:spacing w:line="360" w:lineRule="auto"/>
        <w:ind w:firstLine="480" w:firstLineChars="200"/>
        <w:jc w:val="left"/>
        <w:rPr>
          <w:rFonts w:hint="eastAsia" w:ascii="仿宋" w:hAnsi="仿宋" w:eastAsia="仿宋" w:cs="仿宋"/>
          <w:color w:val="auto"/>
          <w:sz w:val="24"/>
          <w:highlight w:val="none"/>
        </w:rPr>
      </w:pPr>
      <w:bookmarkStart w:id="312" w:name="_Toc86124098"/>
      <w:bookmarkStart w:id="313" w:name="_Toc422271230"/>
      <w:bookmarkStart w:id="314" w:name="_Toc337822270"/>
      <w:bookmarkStart w:id="315" w:name="_Toc191374451"/>
      <w:r>
        <w:rPr>
          <w:rFonts w:hint="eastAsia" w:ascii="仿宋" w:hAnsi="仿宋" w:eastAsia="仿宋" w:cs="仿宋"/>
          <w:color w:val="auto"/>
          <w:sz w:val="24"/>
          <w:highlight w:val="none"/>
        </w:rPr>
        <w:t>满分100分，评分分值保留两位小数。</w:t>
      </w:r>
    </w:p>
    <w:p w14:paraId="6FCEC9E9">
      <w:pPr>
        <w:snapToGrid w:val="0"/>
        <w:spacing w:line="520" w:lineRule="exact"/>
        <w:ind w:firstLine="482" w:firstLineChars="200"/>
        <w:outlineLvl w:val="1"/>
        <w:rPr>
          <w:rFonts w:hint="eastAsia" w:ascii="仿宋" w:hAnsi="仿宋" w:eastAsia="仿宋" w:cs="仿宋"/>
          <w:b/>
          <w:bCs/>
          <w:color w:val="auto"/>
          <w:sz w:val="24"/>
          <w:highlight w:val="none"/>
        </w:rPr>
      </w:pPr>
      <w:bookmarkStart w:id="316" w:name="_Toc1447"/>
      <w:bookmarkStart w:id="317" w:name="_Toc13950_WPSOffice_Level2"/>
      <w:bookmarkStart w:id="318" w:name="_Toc28714"/>
      <w:bookmarkStart w:id="319" w:name="_Toc22806"/>
      <w:bookmarkStart w:id="320" w:name="_Toc17701_WPSOffice_Level2"/>
      <w:r>
        <w:rPr>
          <w:rFonts w:hint="eastAsia" w:ascii="仿宋" w:hAnsi="仿宋" w:eastAsia="仿宋" w:cs="仿宋"/>
          <w:b/>
          <w:bCs/>
          <w:color w:val="auto"/>
          <w:sz w:val="24"/>
          <w:highlight w:val="none"/>
        </w:rPr>
        <w:t>（1）报价部分评分办法（30分）</w:t>
      </w:r>
      <w:bookmarkEnd w:id="316"/>
      <w:bookmarkEnd w:id="317"/>
      <w:bookmarkEnd w:id="318"/>
      <w:bookmarkEnd w:id="319"/>
      <w:bookmarkEnd w:id="320"/>
    </w:p>
    <w:p w14:paraId="258EC5FD">
      <w:pPr>
        <w:snapToGrid w:val="0"/>
        <w:spacing w:line="520" w:lineRule="exact"/>
        <w:ind w:firstLine="480" w:firstLineChars="200"/>
        <w:rPr>
          <w:rFonts w:hint="eastAsia" w:ascii="仿宋" w:hAnsi="仿宋" w:eastAsia="仿宋" w:cs="仿宋"/>
          <w:b/>
          <w:color w:val="auto"/>
          <w:sz w:val="24"/>
          <w:highlight w:val="none"/>
        </w:rPr>
      </w:pPr>
      <w:r>
        <w:rPr>
          <w:rFonts w:hint="eastAsia" w:ascii="仿宋" w:hAnsi="仿宋" w:eastAsia="仿宋" w:cs="仿宋"/>
          <w:color w:val="auto"/>
          <w:sz w:val="24"/>
          <w:highlight w:val="none"/>
        </w:rPr>
        <w:t>本项目的价格分统一采用低价优先法计算，即满足磋商文件要求且</w:t>
      </w:r>
      <w:r>
        <w:rPr>
          <w:rFonts w:hint="eastAsia" w:ascii="仿宋" w:hAnsi="仿宋" w:eastAsia="仿宋" w:cs="仿宋"/>
          <w:color w:val="auto"/>
          <w:sz w:val="24"/>
          <w:highlight w:val="none"/>
          <w:lang w:eastAsia="zh-CN"/>
        </w:rPr>
        <w:t>最终报价</w:t>
      </w:r>
      <w:r>
        <w:rPr>
          <w:rFonts w:hint="eastAsia" w:ascii="仿宋" w:hAnsi="仿宋" w:eastAsia="仿宋" w:cs="仿宋"/>
          <w:color w:val="auto"/>
          <w:sz w:val="24"/>
          <w:highlight w:val="none"/>
        </w:rPr>
        <w:t>最低的供应商的价格为磋商基准价，其价格分为满分即30分。其他供应商的价格分统一按照下列公式计算：</w:t>
      </w:r>
      <w:r>
        <w:rPr>
          <w:rFonts w:hint="eastAsia" w:ascii="仿宋" w:hAnsi="仿宋" w:eastAsia="仿宋" w:cs="仿宋"/>
          <w:b/>
          <w:color w:val="auto"/>
          <w:sz w:val="24"/>
          <w:highlight w:val="none"/>
        </w:rPr>
        <w:t>磋商报价得分=（磋商基准价/最后磋商报价）×30；</w:t>
      </w:r>
    </w:p>
    <w:p w14:paraId="390D25DC">
      <w:pPr>
        <w:pStyle w:val="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备注：（1）对小型和微型企业产品的价格</w:t>
      </w:r>
      <w:r>
        <w:rPr>
          <w:rFonts w:hint="eastAsia" w:ascii="仿宋" w:hAnsi="仿宋" w:eastAsia="仿宋" w:cs="仿宋"/>
          <w:color w:val="auto"/>
          <w:sz w:val="24"/>
          <w:szCs w:val="24"/>
          <w:highlight w:val="none"/>
          <w:lang w:eastAsia="zh-CN"/>
        </w:rPr>
        <w:t>给予</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%的扣除，用扣除后的价格参与评审。（2）对环境标志产品及节能产品的评审：■不适用。（3）磋商报价超</w:t>
      </w:r>
      <w:r>
        <w:rPr>
          <w:rFonts w:hint="eastAsia" w:ascii="仿宋" w:hAnsi="仿宋" w:eastAsia="仿宋" w:cs="仿宋"/>
          <w:color w:val="auto"/>
          <w:sz w:val="24"/>
          <w:szCs w:val="24"/>
          <w:highlight w:val="none"/>
          <w:lang w:eastAsia="zh-CN"/>
        </w:rPr>
        <w:t>预算的其报</w:t>
      </w:r>
      <w:r>
        <w:rPr>
          <w:rFonts w:hint="eastAsia" w:ascii="仿宋" w:hAnsi="仿宋" w:eastAsia="仿宋" w:cs="仿宋"/>
          <w:color w:val="auto"/>
          <w:sz w:val="24"/>
          <w:szCs w:val="24"/>
          <w:highlight w:val="none"/>
        </w:rPr>
        <w:t>价得分为0分。</w:t>
      </w:r>
    </w:p>
    <w:p w14:paraId="68EF71CE">
      <w:pPr>
        <w:keepNext w:val="0"/>
        <w:keepLines w:val="0"/>
        <w:pageBreakBefore w:val="0"/>
        <w:widowControl/>
        <w:suppressLineNumbers w:val="0"/>
        <w:kinsoku/>
        <w:wordWrap/>
        <w:overflowPunct/>
        <w:topLinePunct w:val="0"/>
        <w:bidi w:val="0"/>
        <w:spacing w:line="480" w:lineRule="atLeast"/>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）施工技术方案评审评分（满分1</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"javascript:;" \t "_blank"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end"/>
      </w:r>
    </w:p>
    <w:p w14:paraId="456EB516">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第一档次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：施工技术方案合理且能指导施工，施工措施具体且有针对性，施工部署全面的；</w:t>
      </w:r>
    </w:p>
    <w:p w14:paraId="7B217FE6">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第二档次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分）：施工技术方案合理但对施工指导性一般，施工措施具体但针对性一般，施工部署全面的；</w:t>
      </w:r>
    </w:p>
    <w:p w14:paraId="774B4BB7">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第三档次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分）：施工技术方案基本合理、对施工缺乏指导性，施工措施、施工部署基本合理但存在一些问题的；</w:t>
      </w:r>
    </w:p>
    <w:p w14:paraId="3D22B56B">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第四档次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分）：施工技术方案、施工措施、施工部分存在明显错误的。</w:t>
      </w:r>
    </w:p>
    <w:p w14:paraId="2E14E16D">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无施工技术方案的不得分。</w:t>
      </w:r>
    </w:p>
    <w:p w14:paraId="0A1B790F">
      <w:pPr>
        <w:pageBreakBefore w:val="0"/>
        <w:widowControl w:val="0"/>
        <w:kinsoku/>
        <w:wordWrap/>
        <w:overflowPunct/>
        <w:topLinePunct w:val="0"/>
        <w:bidi w:val="0"/>
        <w:spacing w:line="480" w:lineRule="atLeast"/>
        <w:ind w:right="0" w:righ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）质量承诺及保证措施评审评分（满分10分）</w:t>
      </w:r>
    </w:p>
    <w:p w14:paraId="2490B028">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第一档次</w:t>
      </w:r>
      <w:r>
        <w:rPr>
          <w:rFonts w:hint="eastAsia" w:ascii="仿宋" w:hAnsi="仿宋" w:eastAsia="仿宋" w:cs="仿宋"/>
          <w:color w:val="auto"/>
          <w:sz w:val="24"/>
          <w:highlight w:val="none"/>
        </w:rPr>
        <w:t>（10分）：质量承诺满足</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文件且有具体的违约责任承诺，质量保证措施严格按</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文件要求的施工技术规范、标准编制且针对性好的；</w:t>
      </w:r>
    </w:p>
    <w:p w14:paraId="060950E8">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第二档次</w:t>
      </w:r>
      <w:r>
        <w:rPr>
          <w:rFonts w:hint="eastAsia" w:ascii="仿宋" w:hAnsi="仿宋" w:eastAsia="仿宋" w:cs="仿宋"/>
          <w:color w:val="auto"/>
          <w:sz w:val="24"/>
          <w:highlight w:val="none"/>
        </w:rPr>
        <w:t>（8分）：质量承诺满足</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文件且有具体的违约责任承诺，质量保证措施达到</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文件要求的施工技术规范、标准但针对性一般的；</w:t>
      </w:r>
    </w:p>
    <w:p w14:paraId="1EF3BCC9">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第三档次</w:t>
      </w:r>
      <w:r>
        <w:rPr>
          <w:rFonts w:hint="eastAsia" w:ascii="仿宋" w:hAnsi="仿宋" w:eastAsia="仿宋" w:cs="仿宋"/>
          <w:color w:val="auto"/>
          <w:sz w:val="24"/>
          <w:highlight w:val="none"/>
        </w:rPr>
        <w:t>（6分）：质量承诺满足</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文件且有具体的违约责任承诺，质量保证措施基本达到</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文件要求的施工技术规范、标准但明显缺乏针对性的；</w:t>
      </w:r>
    </w:p>
    <w:p w14:paraId="6ADC4776">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第四档次</w:t>
      </w:r>
      <w:r>
        <w:rPr>
          <w:rFonts w:hint="eastAsia" w:ascii="仿宋" w:hAnsi="仿宋" w:eastAsia="仿宋" w:cs="仿宋"/>
          <w:color w:val="auto"/>
          <w:sz w:val="24"/>
          <w:highlight w:val="none"/>
        </w:rPr>
        <w:t>（4分）：质量承诺满足</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文件但违约责任承诺不具体，质量保证措施基本达到</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文件要求的施工技术规范、标准但有重大缺陷或错漏的。</w:t>
      </w:r>
    </w:p>
    <w:p w14:paraId="23D6CE2C">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对质量无承诺或质量承诺不满足</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val="en-US" w:eastAsia="zh-CN"/>
        </w:rPr>
        <w:t>不得分</w:t>
      </w:r>
      <w:r>
        <w:rPr>
          <w:rFonts w:hint="eastAsia" w:ascii="仿宋" w:hAnsi="仿宋" w:eastAsia="仿宋" w:cs="仿宋"/>
          <w:color w:val="auto"/>
          <w:sz w:val="24"/>
          <w:highlight w:val="none"/>
        </w:rPr>
        <w:t>。</w:t>
      </w:r>
    </w:p>
    <w:p w14:paraId="54A69391">
      <w:pPr>
        <w:pageBreakBefore w:val="0"/>
        <w:widowControl w:val="0"/>
        <w:kinsoku/>
        <w:wordWrap/>
        <w:overflowPunct/>
        <w:topLinePunct w:val="0"/>
        <w:bidi w:val="0"/>
        <w:spacing w:line="480" w:lineRule="atLeast"/>
        <w:ind w:right="0" w:righ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4</w:t>
      </w:r>
      <w:r>
        <w:rPr>
          <w:rFonts w:hint="eastAsia" w:ascii="仿宋" w:hAnsi="仿宋" w:eastAsia="仿宋" w:cs="仿宋"/>
          <w:b/>
          <w:bCs/>
          <w:color w:val="auto"/>
          <w:sz w:val="24"/>
          <w:highlight w:val="none"/>
        </w:rPr>
        <w:t>）施工主要工序评审评分（满分</w:t>
      </w: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rPr>
        <w:t>分）</w:t>
      </w:r>
    </w:p>
    <w:p w14:paraId="2ED83084">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第一档次</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分）：施工主要工序阐述明细、全面、合理，主要工种施工方法得当，且对招标项目的关键技术、工艺有明确、深入的表述，对施工重点、难点有合理、经济、安全的解决方案和可行保证措施的；</w:t>
      </w:r>
    </w:p>
    <w:p w14:paraId="1884377F">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第二档次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分）：施工主要工序有阐述全面、合理，主要工种施工方法基本得当，且对招标项目的关键技术、工艺有明确的表述，对施工重点、难点有合理的解决方案，保证措施基本可行的；</w:t>
      </w:r>
    </w:p>
    <w:p w14:paraId="0EF62582">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第三档次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分）：施工主要工序阐述全面、基本合理，有主要工种施工方法，且对招标项目的关键技术、工艺有一定了解，对施工重点、难点有建议，解决方案和保证措施基本可行的；</w:t>
      </w:r>
    </w:p>
    <w:p w14:paraId="5BD4A8E5">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第四档次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分）：施工主要工序阐述基本全面，且对招标项目的关键技术、工艺有一定了解，对施工重点、难点有建议，但解决方案和保证措施不可行的。</w:t>
      </w:r>
    </w:p>
    <w:p w14:paraId="15918137">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无施工主要工序阐述的不得分。</w:t>
      </w:r>
    </w:p>
    <w:p w14:paraId="4F9DFF5F">
      <w:pPr>
        <w:pageBreakBefore w:val="0"/>
        <w:widowControl w:val="0"/>
        <w:kinsoku/>
        <w:wordWrap/>
        <w:overflowPunct/>
        <w:topLinePunct w:val="0"/>
        <w:bidi w:val="0"/>
        <w:spacing w:line="480" w:lineRule="atLeast"/>
        <w:ind w:right="0" w:righ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）安全文明施工保证措施评审评分（满分</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14:paraId="540393C5">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分）：上年度供应商持有安全生产许可证书且在有效期内；磋商</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中有具体、完整、可行的安全文明施工实施保证措施且合理、先进、针对性好，在报价部分中有相对应的费用的，并符合国家、省、州（市）的有关规定的；</w:t>
      </w:r>
    </w:p>
    <w:p w14:paraId="381D59C8">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第二档次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分）：上年度供应商持有安全生产许可证书且在有效期内；磋商</w:t>
      </w:r>
      <w:r>
        <w:rPr>
          <w:rFonts w:hint="eastAsia" w:ascii="仿宋" w:hAnsi="仿宋" w:eastAsia="仿宋" w:cs="仿宋"/>
          <w:color w:val="auto"/>
          <w:sz w:val="24"/>
          <w:highlight w:val="none"/>
          <w:lang w:eastAsia="zh-CN"/>
        </w:rPr>
        <w:t>响应文件中</w:t>
      </w:r>
      <w:r>
        <w:rPr>
          <w:rFonts w:hint="eastAsia" w:ascii="仿宋" w:hAnsi="仿宋" w:eastAsia="仿宋" w:cs="仿宋"/>
          <w:color w:val="auto"/>
          <w:sz w:val="24"/>
          <w:highlight w:val="none"/>
        </w:rPr>
        <w:t>有具体、完整、可行的安全文明施工实施保证措施且合理但针对性一般，在报价部分中有相对应的费用的，并符合国家、省、州（市）的有关规定的；</w:t>
      </w:r>
    </w:p>
    <w:p w14:paraId="2DC29D55">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第三档次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分）：上年度供应商持有安全生产许可证书且在有效期内；磋商</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中有基本具体、可行的安全文明施工实施保证措施且在报价部分中有相对应的费用的，并符合国家、省、州（市）的有关规定的；</w:t>
      </w:r>
    </w:p>
    <w:p w14:paraId="4531FAFC">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第四档次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分）：上年度供应商持有</w:t>
      </w:r>
      <w:r>
        <w:rPr>
          <w:rFonts w:hint="eastAsia" w:ascii="仿宋" w:hAnsi="仿宋" w:eastAsia="仿宋" w:cs="仿宋"/>
          <w:color w:val="auto"/>
          <w:sz w:val="24"/>
          <w:highlight w:val="none"/>
          <w:lang w:eastAsia="zh-CN"/>
        </w:rPr>
        <w:t>安全</w:t>
      </w:r>
      <w:r>
        <w:rPr>
          <w:rFonts w:hint="eastAsia" w:ascii="仿宋" w:hAnsi="仿宋" w:eastAsia="仿宋" w:cs="仿宋"/>
          <w:color w:val="auto"/>
          <w:sz w:val="24"/>
          <w:highlight w:val="none"/>
        </w:rPr>
        <w:t>生产许可证书且在有效期内，磋商</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中有安全文明施工保证措施且在报价部分中有相对应的费用的，但不具体，存有错漏的。</w:t>
      </w:r>
    </w:p>
    <w:p w14:paraId="48A5D3F1">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有下列情形之一的，该项评审不得分：</w:t>
      </w:r>
    </w:p>
    <w:p w14:paraId="3E47F73D">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1 \* GB2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⑴</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安全生产许可证书</w:t>
      </w:r>
      <w:r>
        <w:rPr>
          <w:rFonts w:hint="eastAsia" w:ascii="仿宋" w:hAnsi="仿宋" w:eastAsia="仿宋" w:cs="仿宋"/>
          <w:color w:val="auto"/>
          <w:sz w:val="24"/>
          <w:highlight w:val="none"/>
          <w:lang w:val="en-US" w:eastAsia="zh-CN"/>
        </w:rPr>
        <w:t>扫描件</w:t>
      </w:r>
      <w:r>
        <w:rPr>
          <w:rFonts w:hint="eastAsia" w:ascii="仿宋" w:hAnsi="仿宋" w:eastAsia="仿宋" w:cs="仿宋"/>
          <w:color w:val="auto"/>
          <w:sz w:val="24"/>
          <w:highlight w:val="none"/>
        </w:rPr>
        <w:t>未装订在磋商</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中，或</w:t>
      </w:r>
      <w:r>
        <w:rPr>
          <w:rFonts w:hint="eastAsia" w:ascii="仿宋" w:hAnsi="仿宋" w:eastAsia="仿宋" w:cs="仿宋"/>
          <w:color w:val="auto"/>
          <w:sz w:val="24"/>
          <w:highlight w:val="none"/>
          <w:lang w:val="en-US" w:eastAsia="zh-CN"/>
        </w:rPr>
        <w:t>扫描件</w:t>
      </w:r>
      <w:r>
        <w:rPr>
          <w:rFonts w:hint="eastAsia" w:ascii="仿宋" w:hAnsi="仿宋" w:eastAsia="仿宋" w:cs="仿宋"/>
          <w:color w:val="auto"/>
          <w:sz w:val="24"/>
          <w:highlight w:val="none"/>
        </w:rPr>
        <w:t>虽装订在磋商</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中但未加盖公章的；</w:t>
      </w:r>
    </w:p>
    <w:p w14:paraId="45658622">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2 \* GB2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⑵</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磋商</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中无安全文明施工保证措施或在报价部分中没有相应的费用的不得分。</w:t>
      </w:r>
    </w:p>
    <w:p w14:paraId="2B750841">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注：安全生产许可证书的</w:t>
      </w:r>
      <w:r>
        <w:rPr>
          <w:rFonts w:hint="eastAsia" w:ascii="仿宋" w:hAnsi="仿宋" w:eastAsia="仿宋" w:cs="仿宋"/>
          <w:color w:val="auto"/>
          <w:sz w:val="24"/>
          <w:highlight w:val="none"/>
          <w:lang w:val="en-US" w:eastAsia="zh-CN"/>
        </w:rPr>
        <w:t>扫描件</w:t>
      </w:r>
      <w:r>
        <w:rPr>
          <w:rFonts w:hint="eastAsia" w:ascii="仿宋" w:hAnsi="仿宋" w:eastAsia="仿宋" w:cs="仿宋"/>
          <w:color w:val="auto"/>
          <w:sz w:val="24"/>
          <w:highlight w:val="none"/>
        </w:rPr>
        <w:t>应装订在磋商响应文件中</w:t>
      </w:r>
      <w:r>
        <w:rPr>
          <w:rFonts w:hint="eastAsia" w:ascii="仿宋" w:hAnsi="仿宋" w:eastAsia="仿宋" w:cs="仿宋"/>
          <w:color w:val="auto"/>
          <w:sz w:val="24"/>
          <w:highlight w:val="none"/>
          <w:lang w:eastAsia="zh-CN"/>
        </w:rPr>
        <w:t>。</w:t>
      </w:r>
    </w:p>
    <w:p w14:paraId="66B49BD9">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安全文明施工保证措施的针对性是指：除技术、组织等方面的阐述针对招标工程的实际外，报价部分中相对应的费用组成合理。</w:t>
      </w:r>
    </w:p>
    <w:p w14:paraId="190B7E53">
      <w:pPr>
        <w:pageBreakBefore w:val="0"/>
        <w:widowControl w:val="0"/>
        <w:kinsoku/>
        <w:wordWrap/>
        <w:overflowPunct/>
        <w:topLinePunct w:val="0"/>
        <w:bidi w:val="0"/>
        <w:spacing w:line="480" w:lineRule="atLeast"/>
        <w:ind w:right="0" w:righ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6</w:t>
      </w:r>
      <w:r>
        <w:rPr>
          <w:rFonts w:hint="eastAsia" w:ascii="仿宋" w:hAnsi="仿宋" w:eastAsia="仿宋" w:cs="仿宋"/>
          <w:b/>
          <w:bCs/>
          <w:color w:val="auto"/>
          <w:sz w:val="24"/>
          <w:highlight w:val="none"/>
        </w:rPr>
        <w:t>）工期承诺和保证措施评审评分（满分</w:t>
      </w: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rPr>
        <w:t>分）</w:t>
      </w:r>
    </w:p>
    <w:p w14:paraId="5C444F8F">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分）：工期承诺满足</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文件要求，工期保证措施合理具有针对性，有具体的违约责任承诺的；</w:t>
      </w:r>
    </w:p>
    <w:p w14:paraId="7CB6E266">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第二档次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分）：工期承诺满足</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文件要求，工期保证措施合理但针对性一般，有具体的违约责任承诺的；</w:t>
      </w:r>
    </w:p>
    <w:p w14:paraId="599ACBE9">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第三档次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分）：工期承诺满足</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文件要求，工期保证措施基本合理，有具体的违约责任承诺的；</w:t>
      </w:r>
    </w:p>
    <w:p w14:paraId="373ACABD">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第四档次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分）：工期承诺满足</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文件要求，但工期保证措施存在问题，违约责任承诺不具体的；</w:t>
      </w:r>
    </w:p>
    <w:p w14:paraId="78C0C96F">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无工期承诺或工期承诺不满足</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文件要求不得分。</w:t>
      </w:r>
    </w:p>
    <w:p w14:paraId="5127E8BC">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工期保证措施的针对性是指：除技术方面的阐述针对招标工程的实际外，报价部分中还应有相对应的费用。</w:t>
      </w:r>
    </w:p>
    <w:p w14:paraId="1254532F">
      <w:pPr>
        <w:pageBreakBefore w:val="0"/>
        <w:widowControl w:val="0"/>
        <w:kinsoku/>
        <w:wordWrap/>
        <w:overflowPunct/>
        <w:topLinePunct w:val="0"/>
        <w:bidi w:val="0"/>
        <w:spacing w:line="480" w:lineRule="atLeast"/>
        <w:ind w:right="0" w:righ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7</w:t>
      </w:r>
      <w:r>
        <w:rPr>
          <w:rFonts w:hint="eastAsia" w:ascii="仿宋" w:hAnsi="仿宋" w:eastAsia="仿宋" w:cs="仿宋"/>
          <w:b/>
          <w:bCs/>
          <w:color w:val="auto"/>
          <w:sz w:val="24"/>
          <w:highlight w:val="none"/>
        </w:rPr>
        <w:t>）施工进度计划评审评分（满分5分）</w:t>
      </w:r>
    </w:p>
    <w:p w14:paraId="05DAD4C0">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第一档次</w:t>
      </w:r>
      <w:r>
        <w:rPr>
          <w:rFonts w:hint="eastAsia" w:ascii="仿宋" w:hAnsi="仿宋" w:eastAsia="仿宋" w:cs="仿宋"/>
          <w:color w:val="auto"/>
          <w:sz w:val="24"/>
          <w:highlight w:val="none"/>
        </w:rPr>
        <w:t>（5分）：施工进度计划严格按投标工期安排，工序搭配逻辑关系和关键线路清晰、合理，并能指导施工具针对性好的；</w:t>
      </w:r>
    </w:p>
    <w:p w14:paraId="6516070A">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第二档次</w:t>
      </w:r>
      <w:r>
        <w:rPr>
          <w:rFonts w:hint="eastAsia" w:ascii="仿宋" w:hAnsi="仿宋" w:eastAsia="仿宋" w:cs="仿宋"/>
          <w:color w:val="auto"/>
          <w:sz w:val="24"/>
          <w:highlight w:val="none"/>
        </w:rPr>
        <w:t>（4分）：施工进度计划按投标工期安排，工序搭配逻辑关系和关键线路合理，但针对性一般的；</w:t>
      </w:r>
    </w:p>
    <w:p w14:paraId="65ED24F2">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第三档次</w:t>
      </w:r>
      <w:r>
        <w:rPr>
          <w:rFonts w:hint="eastAsia" w:ascii="仿宋" w:hAnsi="仿宋" w:eastAsia="仿宋" w:cs="仿宋"/>
          <w:color w:val="auto"/>
          <w:sz w:val="24"/>
          <w:highlight w:val="none"/>
        </w:rPr>
        <w:t>（3分）：施工进度计划符合投标工期要求，工序搭配逻辑关系和关键线路基本合理，但缺乏针对性的；</w:t>
      </w:r>
    </w:p>
    <w:p w14:paraId="53C8179B">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第四档次</w:t>
      </w:r>
      <w:r>
        <w:rPr>
          <w:rFonts w:hint="eastAsia" w:ascii="仿宋" w:hAnsi="仿宋" w:eastAsia="仿宋" w:cs="仿宋"/>
          <w:color w:val="auto"/>
          <w:sz w:val="24"/>
          <w:highlight w:val="none"/>
        </w:rPr>
        <w:t>（2分）：施工进度计划中工序搭配逻辑关系有错误，关键线路不明确有错误的。</w:t>
      </w:r>
    </w:p>
    <w:p w14:paraId="25E4B074">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无施工进度计划的不得分。</w:t>
      </w:r>
    </w:p>
    <w:p w14:paraId="0649E758">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施工进度计划的针对性是指：除技术方面的阐述和进度计划图针对招标工程的实际外，报价部分中还应有</w:t>
      </w:r>
      <w:r>
        <w:rPr>
          <w:rFonts w:hint="eastAsia" w:ascii="仿宋" w:hAnsi="仿宋" w:eastAsia="仿宋" w:cs="仿宋"/>
          <w:color w:val="auto"/>
          <w:sz w:val="24"/>
          <w:highlight w:val="none"/>
          <w:lang w:eastAsia="zh-CN"/>
        </w:rPr>
        <w:t>相应</w:t>
      </w:r>
      <w:r>
        <w:rPr>
          <w:rFonts w:hint="eastAsia" w:ascii="仿宋" w:hAnsi="仿宋" w:eastAsia="仿宋" w:cs="仿宋"/>
          <w:color w:val="auto"/>
          <w:sz w:val="24"/>
          <w:highlight w:val="none"/>
        </w:rPr>
        <w:t>的费用。</w:t>
      </w:r>
    </w:p>
    <w:p w14:paraId="2CAEE838">
      <w:pPr>
        <w:pageBreakBefore w:val="0"/>
        <w:widowControl w:val="0"/>
        <w:kinsoku/>
        <w:wordWrap/>
        <w:overflowPunct/>
        <w:topLinePunct w:val="0"/>
        <w:bidi w:val="0"/>
        <w:spacing w:line="480" w:lineRule="atLeast"/>
        <w:ind w:right="0" w:righ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rPr>
        <w:t>）劳动力安排和材料投入计划及其保证措施评审评分（满分</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14:paraId="4858321F">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第一档次</w:t>
      </w:r>
      <w:r>
        <w:rPr>
          <w:rFonts w:hint="eastAsia" w:ascii="仿宋" w:hAnsi="仿宋" w:eastAsia="仿宋" w:cs="仿宋"/>
          <w:color w:val="auto"/>
          <w:sz w:val="24"/>
          <w:highlight w:val="none"/>
        </w:rPr>
        <w:t>（5分）：劳动力安排和材料投入计划与施工进度计划呼应，能较</w:t>
      </w:r>
      <w:r>
        <w:rPr>
          <w:rFonts w:hint="eastAsia" w:ascii="仿宋" w:hAnsi="仿宋" w:eastAsia="仿宋" w:cs="仿宋"/>
          <w:color w:val="auto"/>
          <w:sz w:val="24"/>
          <w:highlight w:val="none"/>
          <w:lang w:eastAsia="zh-CN"/>
        </w:rPr>
        <w:t>好地</w:t>
      </w:r>
      <w:r>
        <w:rPr>
          <w:rFonts w:hint="eastAsia" w:ascii="仿宋" w:hAnsi="仿宋" w:eastAsia="仿宋" w:cs="仿宋"/>
          <w:color w:val="auto"/>
          <w:sz w:val="24"/>
          <w:highlight w:val="none"/>
        </w:rPr>
        <w:t>满足施工需要，调配投入计划合理，能指导施工且针对性好的；</w:t>
      </w:r>
    </w:p>
    <w:p w14:paraId="2A09BE53">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第二档次</w:t>
      </w:r>
      <w:r>
        <w:rPr>
          <w:rFonts w:hint="eastAsia" w:ascii="仿宋" w:hAnsi="仿宋" w:eastAsia="仿宋" w:cs="仿宋"/>
          <w:color w:val="auto"/>
          <w:sz w:val="24"/>
          <w:highlight w:val="none"/>
        </w:rPr>
        <w:t>（4分）：劳动力安排和材料投入计划与施工进度计划呼应，能满足施工需要，调配投入计划合理，但针对性和指导性一般的；</w:t>
      </w:r>
    </w:p>
    <w:p w14:paraId="4FB52ABE">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第三档次</w:t>
      </w:r>
      <w:r>
        <w:rPr>
          <w:rFonts w:hint="eastAsia" w:ascii="仿宋" w:hAnsi="仿宋" w:eastAsia="仿宋" w:cs="仿宋"/>
          <w:color w:val="auto"/>
          <w:sz w:val="24"/>
          <w:highlight w:val="none"/>
        </w:rPr>
        <w:t>（3分</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：劳动力安排和材料投入计划与施工进度计划呼应，能基本满足施工需要，调配投入计划基本合理，但缺乏针对性的；</w:t>
      </w:r>
    </w:p>
    <w:p w14:paraId="0A2AA9E9">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第四档次</w:t>
      </w:r>
      <w:r>
        <w:rPr>
          <w:rFonts w:hint="eastAsia" w:ascii="仿宋" w:hAnsi="仿宋" w:eastAsia="仿宋" w:cs="仿宋"/>
          <w:color w:val="auto"/>
          <w:sz w:val="24"/>
          <w:highlight w:val="none"/>
        </w:rPr>
        <w:t>（2分）：劳动力安排和材料投入计划与施工进度计划不能呼应的。</w:t>
      </w:r>
    </w:p>
    <w:p w14:paraId="74295BCD">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无劳动力安排和材料投入计划的不得分。</w:t>
      </w:r>
    </w:p>
    <w:p w14:paraId="4E3F5FEB">
      <w:pPr>
        <w:pageBreakBefore w:val="0"/>
        <w:widowControl w:val="0"/>
        <w:kinsoku/>
        <w:wordWrap/>
        <w:overflowPunct/>
        <w:topLinePunct w:val="0"/>
        <w:bidi w:val="0"/>
        <w:spacing w:line="480" w:lineRule="atLeast"/>
        <w:ind w:right="0" w:righ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rPr>
        <w:t>）施工机械投入评审评分（满分</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14:paraId="0287B82E">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分）：施工机械投入与施工进度计划呼应、满足工程要求，施工机械搭配合理、准确且明确的，有相对应的费用的；</w:t>
      </w:r>
    </w:p>
    <w:p w14:paraId="0FA5B9EC">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第二档次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分）：施工机械投入与施工进度计划呼应、满足工程要求，施工机械搭配基本合理、基本准确且有相对应的费用的；</w:t>
      </w:r>
    </w:p>
    <w:p w14:paraId="6125461A">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第三档次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分）：施工机械投入与施工进度计划响应、基本满足工程要求，但施工机械搭配不当的；</w:t>
      </w:r>
    </w:p>
    <w:p w14:paraId="1758F4D8">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第四档次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分）：施工机械投入与施工进度计划不相呼应的、不满足工程要求的。</w:t>
      </w:r>
    </w:p>
    <w:p w14:paraId="0CFF5D84">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施工机械投入未作说明的不得分。</w:t>
      </w:r>
    </w:p>
    <w:p w14:paraId="4B1291FF">
      <w:pPr>
        <w:pageBreakBefore w:val="0"/>
        <w:widowControl w:val="0"/>
        <w:kinsoku/>
        <w:wordWrap/>
        <w:overflowPunct/>
        <w:topLinePunct w:val="0"/>
        <w:bidi w:val="0"/>
        <w:spacing w:line="480" w:lineRule="atLeast"/>
        <w:ind w:right="0" w:righ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rPr>
        <w:t>）项目经理及项目管理人员配置评审评分（满分</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14:paraId="6F109E55">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分）：供应商拟定的项目经理符合</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文件规定的资格条件，项目管理人员针对工程实际配置合理，能满足工程管理需要且有针对性的；</w:t>
      </w:r>
    </w:p>
    <w:p w14:paraId="2BF72F11">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第二档次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分）：供应商拟定的项目经理符合</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文件规定的资格条件，项目管理人员配置合理，能满足工程管理需要，但专业配置针对性一般的；</w:t>
      </w:r>
    </w:p>
    <w:p w14:paraId="2CABA9D7">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第三档次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分）：供应商拟定的项目经理符合</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文件规定的资格条件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项目管理人员配置基本合理，基本能满足工程管理需要，但专业配置没有针对性的；</w:t>
      </w:r>
    </w:p>
    <w:p w14:paraId="7FB3629B">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第四档次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分）：供应商拟定的项目经理符合</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文件规定的资格条件，项目经理的建造师注册证年检合格符合要求；项目管理人员配置不合理，不能满足工程要求的。</w:t>
      </w:r>
    </w:p>
    <w:p w14:paraId="39D5EC9F">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b w:val="0"/>
          <w:bCs w:val="0"/>
          <w:color w:val="auto"/>
          <w:sz w:val="24"/>
          <w:highlight w:val="none"/>
        </w:rPr>
        <w:t>对项目管理人员没有说明的不得分</w:t>
      </w:r>
      <w:r>
        <w:rPr>
          <w:rFonts w:hint="eastAsia" w:ascii="仿宋" w:hAnsi="仿宋" w:eastAsia="仿宋" w:cs="仿宋"/>
          <w:color w:val="auto"/>
          <w:kern w:val="2"/>
          <w:sz w:val="24"/>
          <w:szCs w:val="24"/>
          <w:highlight w:val="none"/>
          <w:lang w:val="en-US" w:eastAsia="zh-CN" w:bidi="ar-SA"/>
        </w:rPr>
        <w:t>。</w:t>
      </w:r>
    </w:p>
    <w:p w14:paraId="135306AA">
      <w:pPr>
        <w:pageBreakBefore w:val="0"/>
        <w:widowControl w:val="0"/>
        <w:kinsoku/>
        <w:wordWrap/>
        <w:overflowPunct/>
        <w:topLinePunct w:val="0"/>
        <w:bidi w:val="0"/>
        <w:spacing w:line="480" w:lineRule="atLeast"/>
        <w:ind w:right="0" w:rightChars="0" w:firstLine="42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highlight w:val="none"/>
        </w:rPr>
        <w:t>★</w:t>
      </w:r>
      <w:r>
        <w:rPr>
          <w:rFonts w:hint="eastAsia" w:ascii="仿宋" w:hAnsi="仿宋" w:eastAsia="仿宋" w:cs="仿宋"/>
          <w:color w:val="auto"/>
          <w:sz w:val="24"/>
          <w:highlight w:val="none"/>
        </w:rPr>
        <w:t>注：</w:t>
      </w:r>
    </w:p>
    <w:p w14:paraId="2402348B">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磋商响应文件规定项目经理的资格条件应与资格审查时资格条件相一致。</w:t>
      </w:r>
    </w:p>
    <w:p w14:paraId="4E449044">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项目经理的建造师注册证</w:t>
      </w:r>
      <w:r>
        <w:rPr>
          <w:rFonts w:hint="eastAsia" w:ascii="仿宋" w:hAnsi="仿宋" w:eastAsia="仿宋" w:cs="仿宋"/>
          <w:color w:val="auto"/>
          <w:sz w:val="24"/>
          <w:highlight w:val="none"/>
          <w:lang w:val="en-US" w:eastAsia="zh-CN"/>
        </w:rPr>
        <w:t>扫描件</w:t>
      </w:r>
      <w:r>
        <w:rPr>
          <w:rFonts w:hint="eastAsia" w:ascii="仿宋" w:hAnsi="仿宋" w:eastAsia="仿宋" w:cs="仿宋"/>
          <w:color w:val="auto"/>
          <w:sz w:val="24"/>
          <w:highlight w:val="none"/>
        </w:rPr>
        <w:t>、项目经理</w:t>
      </w:r>
      <w:r>
        <w:rPr>
          <w:rFonts w:hint="eastAsia" w:ascii="仿宋" w:hAnsi="仿宋" w:eastAsia="仿宋" w:cs="仿宋"/>
          <w:color w:val="auto"/>
          <w:sz w:val="24"/>
          <w:highlight w:val="none"/>
          <w:lang w:eastAsia="zh-CN"/>
        </w:rPr>
        <w:t>相关</w:t>
      </w:r>
      <w:r>
        <w:rPr>
          <w:rFonts w:hint="eastAsia" w:ascii="仿宋" w:hAnsi="仿宋" w:eastAsia="仿宋" w:cs="仿宋"/>
          <w:color w:val="auto"/>
          <w:sz w:val="24"/>
          <w:highlight w:val="none"/>
        </w:rPr>
        <w:t>有效证明资料</w:t>
      </w:r>
      <w:r>
        <w:rPr>
          <w:rFonts w:hint="eastAsia" w:ascii="仿宋" w:hAnsi="仿宋" w:eastAsia="仿宋" w:cs="仿宋"/>
          <w:color w:val="auto"/>
          <w:sz w:val="24"/>
          <w:highlight w:val="none"/>
          <w:lang w:val="en-US" w:eastAsia="zh-CN"/>
        </w:rPr>
        <w:t>扫描件</w:t>
      </w:r>
      <w:r>
        <w:rPr>
          <w:rFonts w:hint="eastAsia" w:ascii="仿宋" w:hAnsi="仿宋" w:eastAsia="仿宋" w:cs="仿宋"/>
          <w:color w:val="auto"/>
          <w:sz w:val="24"/>
          <w:highlight w:val="none"/>
        </w:rPr>
        <w:t>须</w:t>
      </w:r>
      <w:r>
        <w:rPr>
          <w:rFonts w:hint="eastAsia" w:ascii="仿宋" w:hAnsi="仿宋" w:eastAsia="仿宋" w:cs="仿宋"/>
          <w:color w:val="auto"/>
          <w:sz w:val="24"/>
          <w:highlight w:val="none"/>
          <w:lang w:val="en-US" w:eastAsia="zh-CN"/>
        </w:rPr>
        <w:t>放</w:t>
      </w:r>
      <w:r>
        <w:rPr>
          <w:rFonts w:hint="eastAsia" w:ascii="仿宋" w:hAnsi="仿宋" w:eastAsia="仿宋" w:cs="仿宋"/>
          <w:color w:val="auto"/>
          <w:sz w:val="24"/>
          <w:highlight w:val="none"/>
        </w:rPr>
        <w:t>在响应文件中，</w:t>
      </w:r>
      <w:r>
        <w:rPr>
          <w:rFonts w:hint="eastAsia" w:ascii="仿宋" w:hAnsi="仿宋" w:eastAsia="仿宋" w:cs="仿宋"/>
          <w:color w:val="auto"/>
          <w:sz w:val="24"/>
          <w:highlight w:val="none"/>
          <w:lang w:val="en-US" w:eastAsia="zh-CN"/>
        </w:rPr>
        <w:t>扫描件</w:t>
      </w:r>
      <w:r>
        <w:rPr>
          <w:rFonts w:hint="eastAsia" w:ascii="仿宋" w:hAnsi="仿宋" w:eastAsia="仿宋" w:cs="仿宋"/>
          <w:color w:val="auto"/>
          <w:sz w:val="24"/>
          <w:highlight w:val="none"/>
        </w:rPr>
        <w:t>应加盖公章，否则</w:t>
      </w:r>
      <w:r>
        <w:rPr>
          <w:rFonts w:hint="eastAsia" w:ascii="仿宋" w:hAnsi="仿宋" w:eastAsia="仿宋" w:cs="仿宋"/>
          <w:color w:val="auto"/>
          <w:sz w:val="24"/>
          <w:highlight w:val="none"/>
          <w:lang w:val="en-US" w:eastAsia="zh-CN"/>
        </w:rPr>
        <w:t>扫描件</w:t>
      </w:r>
      <w:r>
        <w:rPr>
          <w:rFonts w:hint="eastAsia" w:ascii="仿宋" w:hAnsi="仿宋" w:eastAsia="仿宋" w:cs="仿宋"/>
          <w:color w:val="auto"/>
          <w:sz w:val="24"/>
          <w:highlight w:val="none"/>
        </w:rPr>
        <w:t>无效，且评分时只能得第④项分值；响应文件中无</w:t>
      </w:r>
      <w:r>
        <w:rPr>
          <w:rFonts w:hint="eastAsia" w:ascii="仿宋" w:hAnsi="仿宋" w:eastAsia="仿宋" w:cs="仿宋"/>
          <w:color w:val="auto"/>
          <w:sz w:val="24"/>
          <w:highlight w:val="none"/>
          <w:lang w:val="en-US" w:eastAsia="zh-CN"/>
        </w:rPr>
        <w:t>扫描件</w:t>
      </w:r>
      <w:r>
        <w:rPr>
          <w:rFonts w:hint="eastAsia" w:ascii="仿宋" w:hAnsi="仿宋" w:eastAsia="仿宋" w:cs="仿宋"/>
          <w:color w:val="auto"/>
          <w:sz w:val="24"/>
          <w:highlight w:val="none"/>
        </w:rPr>
        <w:t>的不得分。</w:t>
      </w:r>
    </w:p>
    <w:p w14:paraId="09B3D7E9">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若供应商不能全部满足上述每一档次规定全部内容的，打分时降一个档次打分。</w:t>
      </w:r>
    </w:p>
    <w:p w14:paraId="2ACCF0D4">
      <w:pPr>
        <w:pageBreakBefore w:val="0"/>
        <w:widowControl w:val="0"/>
        <w:kinsoku/>
        <w:wordWrap/>
        <w:overflowPunct/>
        <w:topLinePunct w:val="0"/>
        <w:bidi w:val="0"/>
        <w:spacing w:line="480" w:lineRule="atLeast"/>
        <w:ind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最终评审得分相同的，按照</w:t>
      </w:r>
      <w:r>
        <w:rPr>
          <w:rFonts w:hint="eastAsia" w:ascii="仿宋" w:hAnsi="仿宋" w:eastAsia="仿宋" w:cs="仿宋"/>
          <w:color w:val="auto"/>
          <w:sz w:val="24"/>
          <w:highlight w:val="none"/>
          <w:lang w:eastAsia="zh-CN"/>
        </w:rPr>
        <w:t>最终报价</w:t>
      </w:r>
      <w:r>
        <w:rPr>
          <w:rFonts w:hint="eastAsia" w:ascii="仿宋" w:hAnsi="仿宋" w:eastAsia="仿宋" w:cs="仿宋"/>
          <w:color w:val="auto"/>
          <w:sz w:val="24"/>
          <w:highlight w:val="none"/>
        </w:rPr>
        <w:t>由低到高的顺序推荐。评审得分且</w:t>
      </w:r>
      <w:r>
        <w:rPr>
          <w:rFonts w:hint="eastAsia" w:ascii="仿宋" w:hAnsi="仿宋" w:eastAsia="仿宋" w:cs="仿宋"/>
          <w:color w:val="auto"/>
          <w:sz w:val="24"/>
          <w:highlight w:val="none"/>
          <w:lang w:eastAsia="zh-CN"/>
        </w:rPr>
        <w:t>最终报价</w:t>
      </w:r>
      <w:r>
        <w:rPr>
          <w:rFonts w:hint="eastAsia" w:ascii="仿宋" w:hAnsi="仿宋" w:eastAsia="仿宋" w:cs="仿宋"/>
          <w:color w:val="auto"/>
          <w:sz w:val="24"/>
          <w:highlight w:val="none"/>
        </w:rPr>
        <w:t>相同的，以信用等级高的优先推荐为</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候选人推荐。</w:t>
      </w:r>
    </w:p>
    <w:bookmarkEnd w:id="312"/>
    <w:bookmarkEnd w:id="313"/>
    <w:bookmarkEnd w:id="314"/>
    <w:bookmarkEnd w:id="315"/>
    <w:p w14:paraId="3B6D4E6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 评审程序</w:t>
      </w:r>
    </w:p>
    <w:p w14:paraId="65D8899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 初步评审</w:t>
      </w:r>
    </w:p>
    <w:p w14:paraId="7EC2D24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4.1.1磋商小组依据本章资格性评审标准对磋商响应文件进行初步评审。有一项不符合评审标准的，不再参与磋商。</w:t>
      </w:r>
    </w:p>
    <w:p w14:paraId="415C373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4.1.2供应商有以下情形之一的，取消其磋商资格：</w:t>
      </w:r>
    </w:p>
    <w:p w14:paraId="7139F8F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（1）串通报价或弄虚作假或有其他违法行为的；</w:t>
      </w:r>
    </w:p>
    <w:p w14:paraId="10857D9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（2）不按磋商小组要求澄清、说明或补正的。</w:t>
      </w:r>
    </w:p>
    <w:p w14:paraId="0B0AC7DF">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4.1.3 磋商响应文件如果出现计算或表达上的错误，修正错误的原则如下：</w:t>
      </w:r>
    </w:p>
    <w:p w14:paraId="2F19392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（1）报价的大写金额和小写金额不一致的，以大写金额为准；</w:t>
      </w:r>
    </w:p>
    <w:p w14:paraId="10F4B58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（2）总价金额与按单价汇总金额不一致的，以单价金额计算结果为准；</w:t>
      </w:r>
    </w:p>
    <w:p w14:paraId="38B017E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（3）单价金额小数点有明显错位的，应以总价为准，并修改单价；</w:t>
      </w:r>
    </w:p>
    <w:p w14:paraId="0617AFF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（4）对不同文字文本磋商响应文件的解释发生异议的，以中文文本为准。</w:t>
      </w:r>
    </w:p>
    <w:p w14:paraId="2DA86C5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（5）按上述修正错误的原则及方法调整或修正磋商响应文件的报价，供应商同意后，调整后的报价对供应商起约束作用。如果供应商不接受修正后的报价，则其申请将被拒绝并且其保证金也将被没收。</w:t>
      </w:r>
    </w:p>
    <w:p w14:paraId="77CFE3D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 磋商、比较与评价</w:t>
      </w:r>
    </w:p>
    <w:p w14:paraId="5997868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4.2.1磋商小组所有成员集中与通过初审的单一供应商分别进行磋商。在磋商中，磋商的任何一方不得透露与磋商有关的其他供应商的技术资料、价格、折扣和其他信息。</w:t>
      </w:r>
    </w:p>
    <w:p w14:paraId="2A66FC2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4.2.2磋商文件有实质性变动的，磋商小组将以书面形式通知所有参加磋商的供应商。但不得对涉及竞争的公平、公正性内容进行修改、变动。</w:t>
      </w:r>
    </w:p>
    <w:p w14:paraId="13BF318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4.2.3为有助于对磋商响应文件的详细审查、评价和比较，磋商小组可要求对供应商分别进行技术询问、澄清，有关要求和答复均现场进行。</w:t>
      </w:r>
    </w:p>
    <w:p w14:paraId="5D40B85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4.2.4磋商小组在对磋商响应文件的有效性、完整性和响应程度进行审查时，可以要求供应商对磋商响应文件中含义不明确、同类问题表述不一致或者有明显文字和计算错误的内容等作出必要的澄清、说明或者更正。供应商的澄清、说明或者更正不得超出磋商响应文件的范围或者改变磋商响应文件的实质性内容。磋商小组不接受供应商主动提出的澄清、说明或补正。</w:t>
      </w:r>
    </w:p>
    <w:p w14:paraId="405F8B80">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4.2.5供应商的书面澄清、说明和补正属于磋商响应文件的组成部分。</w:t>
      </w:r>
    </w:p>
    <w:p w14:paraId="6DF03E7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4.2.6磋商小组对供应商提交的澄清、说明或补正有疑问的，可以要求供应商进一步澄清、说明或补正，直至满足磋商小组的要求。</w:t>
      </w:r>
    </w:p>
    <w:p w14:paraId="5FB9524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 评审结果</w:t>
      </w:r>
    </w:p>
    <w:p w14:paraId="4C959E3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磋商小组按磋商响应文件满足磋商文件全部实质性要求按综合评分得分由高到低的顺序推荐成交供应商候选人。如出现供应商综合评分得分相同的，按供应商的最低投标报价由低到高顺序推荐成交供应商候选人，如出现供应商的最低投标报价相同的，按技术部分得分由高到低顺序推荐成交供应商候选人，并编写评审报告。</w:t>
      </w:r>
    </w:p>
    <w:p w14:paraId="55A1B72D">
      <w:pPr>
        <w:keepNext w:val="0"/>
        <w:keepLines w:val="0"/>
        <w:pageBreakBefore w:val="0"/>
        <w:widowControl w:val="0"/>
        <w:numPr>
          <w:ilvl w:val="0"/>
          <w:numId w:val="0"/>
        </w:numPr>
        <w:kinsoku/>
        <w:wordWrap/>
        <w:overflowPunct/>
        <w:topLinePunct w:val="0"/>
        <w:bidi w:val="0"/>
        <w:snapToGrid/>
        <w:spacing w:after="0" w:line="360" w:lineRule="auto"/>
        <w:jc w:val="center"/>
        <w:textAlignment w:val="auto"/>
        <w:outlineLvl w:val="0"/>
        <w:rPr>
          <w:rFonts w:hint="eastAsia" w:ascii="仿宋" w:hAnsi="仿宋" w:eastAsia="仿宋" w:cs="仿宋"/>
          <w:b/>
          <w:bCs/>
          <w:color w:val="auto"/>
          <w:sz w:val="32"/>
          <w:szCs w:val="32"/>
          <w:highlight w:val="none"/>
        </w:rPr>
      </w:pPr>
      <w:r>
        <w:rPr>
          <w:rFonts w:hint="eastAsia" w:ascii="仿宋" w:hAnsi="仿宋" w:eastAsia="仿宋" w:cs="仿宋"/>
          <w:color w:val="auto"/>
          <w:sz w:val="24"/>
          <w:szCs w:val="24"/>
          <w:highlight w:val="none"/>
        </w:rPr>
        <w:br w:type="page"/>
      </w:r>
      <w:bookmarkStart w:id="321" w:name="_Toc457310280"/>
      <w:bookmarkStart w:id="322" w:name="_Toc17552"/>
      <w:bookmarkStart w:id="323" w:name="_Toc9666"/>
      <w:bookmarkStart w:id="324" w:name="_Toc22823"/>
      <w:bookmarkStart w:id="325" w:name="_Toc19710"/>
      <w:bookmarkStart w:id="326" w:name="_Toc25221"/>
      <w:bookmarkStart w:id="327" w:name="_Toc8670_WPSOffice_Level1"/>
      <w:bookmarkStart w:id="328" w:name="_Toc12635"/>
      <w:r>
        <w:rPr>
          <w:rFonts w:hint="eastAsia" w:ascii="仿宋" w:hAnsi="仿宋" w:eastAsia="仿宋" w:cs="仿宋"/>
          <w:b/>
          <w:bCs/>
          <w:color w:val="auto"/>
          <w:sz w:val="32"/>
          <w:szCs w:val="32"/>
          <w:highlight w:val="none"/>
          <w:lang w:val="en-US" w:eastAsia="zh-CN"/>
        </w:rPr>
        <w:t xml:space="preserve">第五章 </w:t>
      </w:r>
      <w:r>
        <w:rPr>
          <w:rFonts w:hint="eastAsia" w:ascii="仿宋" w:hAnsi="仿宋" w:eastAsia="仿宋" w:cs="仿宋"/>
          <w:b/>
          <w:bCs/>
          <w:color w:val="auto"/>
          <w:sz w:val="32"/>
          <w:szCs w:val="32"/>
          <w:highlight w:val="none"/>
        </w:rPr>
        <w:t>合同书格式及主要条款</w:t>
      </w:r>
      <w:bookmarkEnd w:id="321"/>
      <w:bookmarkEnd w:id="322"/>
    </w:p>
    <w:bookmarkEnd w:id="323"/>
    <w:bookmarkEnd w:id="324"/>
    <w:bookmarkEnd w:id="325"/>
    <w:bookmarkEnd w:id="326"/>
    <w:bookmarkEnd w:id="327"/>
    <w:bookmarkEnd w:id="328"/>
    <w:p w14:paraId="389CA1AC">
      <w:pPr>
        <w:pStyle w:val="2"/>
        <w:spacing w:before="213" w:line="222" w:lineRule="auto"/>
        <w:jc w:val="center"/>
        <w:rPr>
          <w:rFonts w:hint="eastAsia" w:ascii="仿宋" w:hAnsi="仿宋" w:eastAsia="仿宋" w:cs="仿宋"/>
          <w:b/>
          <w:bCs/>
          <w:color w:val="auto"/>
          <w:sz w:val="24"/>
          <w:highlight w:val="none"/>
        </w:rPr>
      </w:pPr>
      <w:bookmarkStart w:id="329" w:name="_Toc25036"/>
      <w:bookmarkStart w:id="330" w:name="_Toc30161"/>
      <w:bookmarkStart w:id="331" w:name="_Toc1467_WPSOffice_Level2"/>
      <w:bookmarkStart w:id="332" w:name="_Toc19309"/>
      <w:bookmarkStart w:id="333" w:name="_Toc12680_WPSOffice_Level2"/>
      <w:bookmarkStart w:id="334" w:name="_Toc4281"/>
      <w:r>
        <w:rPr>
          <w:rFonts w:hint="eastAsia" w:ascii="仿宋" w:hAnsi="仿宋" w:eastAsia="仿宋" w:cs="仿宋"/>
          <w:b/>
          <w:bCs/>
          <w:color w:val="auto"/>
          <w:sz w:val="24"/>
          <w:highlight w:val="none"/>
        </w:rPr>
        <w:t>（注：本合同只作范本参考，具体条款由</w:t>
      </w:r>
      <w:r>
        <w:rPr>
          <w:rFonts w:hint="eastAsia" w:ascii="仿宋" w:hAnsi="仿宋" w:eastAsia="仿宋" w:cs="仿宋"/>
          <w:b/>
          <w:bCs/>
          <w:color w:val="auto"/>
          <w:sz w:val="24"/>
          <w:highlight w:val="none"/>
          <w:lang w:val="en-US" w:eastAsia="zh-CN"/>
        </w:rPr>
        <w:t>采购</w:t>
      </w:r>
      <w:r>
        <w:rPr>
          <w:rFonts w:hint="eastAsia" w:ascii="仿宋" w:hAnsi="仿宋" w:eastAsia="仿宋" w:cs="仿宋"/>
          <w:b/>
          <w:bCs/>
          <w:color w:val="auto"/>
          <w:sz w:val="24"/>
          <w:highlight w:val="none"/>
        </w:rPr>
        <w:t>人与</w:t>
      </w:r>
      <w:r>
        <w:rPr>
          <w:rFonts w:hint="eastAsia" w:ascii="仿宋" w:hAnsi="仿宋" w:eastAsia="仿宋" w:cs="仿宋"/>
          <w:b/>
          <w:bCs/>
          <w:color w:val="auto"/>
          <w:sz w:val="24"/>
          <w:highlight w:val="none"/>
          <w:lang w:val="en-US" w:eastAsia="zh-CN"/>
        </w:rPr>
        <w:t>成交供应商</w:t>
      </w:r>
      <w:r>
        <w:rPr>
          <w:rFonts w:hint="eastAsia" w:ascii="仿宋" w:hAnsi="仿宋" w:eastAsia="仿宋" w:cs="仿宋"/>
          <w:b/>
          <w:bCs/>
          <w:color w:val="auto"/>
          <w:sz w:val="24"/>
          <w:highlight w:val="none"/>
        </w:rPr>
        <w:t>协商制定）</w:t>
      </w:r>
      <w:bookmarkEnd w:id="329"/>
      <w:bookmarkEnd w:id="330"/>
    </w:p>
    <w:p w14:paraId="620030DE">
      <w:pPr>
        <w:pStyle w:val="2"/>
        <w:spacing w:before="213" w:line="222" w:lineRule="auto"/>
        <w:ind w:left="3375"/>
        <w:rPr>
          <w:color w:val="auto"/>
          <w:sz w:val="43"/>
          <w:szCs w:val="43"/>
          <w:highlight w:val="none"/>
        </w:rPr>
      </w:pPr>
      <w:r>
        <w:rPr>
          <w:color w:val="auto"/>
          <w:spacing w:val="5"/>
          <w:sz w:val="43"/>
          <w:szCs w:val="43"/>
          <w:highlight w:val="none"/>
        </w:rPr>
        <w:t>云南省政府采购</w:t>
      </w:r>
    </w:p>
    <w:p w14:paraId="2EE324ED">
      <w:pPr>
        <w:pStyle w:val="2"/>
        <w:spacing w:before="314" w:line="219" w:lineRule="auto"/>
        <w:ind w:left="4066"/>
        <w:rPr>
          <w:color w:val="auto"/>
          <w:sz w:val="28"/>
          <w:szCs w:val="28"/>
          <w:highlight w:val="none"/>
        </w:rPr>
      </w:pPr>
      <w:r>
        <w:rPr>
          <w:color w:val="auto"/>
          <w:spacing w:val="-3"/>
          <w:sz w:val="28"/>
          <w:szCs w:val="28"/>
          <w:highlight w:val="none"/>
        </w:rPr>
        <w:t>（委托采购）</w:t>
      </w:r>
    </w:p>
    <w:p w14:paraId="2C6A702F">
      <w:pPr>
        <w:spacing w:line="254" w:lineRule="auto"/>
        <w:rPr>
          <w:rFonts w:ascii="Arial"/>
          <w:color w:val="auto"/>
          <w:sz w:val="21"/>
          <w:highlight w:val="none"/>
        </w:rPr>
      </w:pPr>
    </w:p>
    <w:p w14:paraId="6919CE5F">
      <w:pPr>
        <w:spacing w:line="243" w:lineRule="auto"/>
        <w:rPr>
          <w:rFonts w:ascii="Arial"/>
          <w:color w:val="auto"/>
          <w:sz w:val="21"/>
          <w:highlight w:val="none"/>
        </w:rPr>
      </w:pPr>
    </w:p>
    <w:p w14:paraId="580F608B">
      <w:pPr>
        <w:spacing w:line="243" w:lineRule="auto"/>
        <w:jc w:val="center"/>
        <w:rPr>
          <w:rFonts w:hint="eastAsia" w:ascii="Arial"/>
          <w:color w:val="auto"/>
          <w:sz w:val="96"/>
          <w:szCs w:val="144"/>
          <w:highlight w:val="none"/>
          <w:lang w:val="en-US" w:eastAsia="zh-CN"/>
        </w:rPr>
      </w:pPr>
    </w:p>
    <w:p w14:paraId="209A0724">
      <w:pPr>
        <w:spacing w:line="243" w:lineRule="auto"/>
        <w:jc w:val="center"/>
        <w:rPr>
          <w:rFonts w:hint="eastAsia" w:ascii="Arial"/>
          <w:b/>
          <w:bCs/>
          <w:color w:val="auto"/>
          <w:sz w:val="96"/>
          <w:szCs w:val="144"/>
          <w:highlight w:val="none"/>
          <w:lang w:val="en-US" w:eastAsia="zh-CN"/>
        </w:rPr>
      </w:pPr>
      <w:r>
        <w:rPr>
          <w:rFonts w:hint="eastAsia" w:ascii="Arial"/>
          <w:color w:val="auto"/>
          <w:sz w:val="96"/>
          <w:szCs w:val="144"/>
          <w:highlight w:val="none"/>
          <w:lang w:val="en-US" w:eastAsia="zh-CN"/>
        </w:rPr>
        <w:t xml:space="preserve"> </w:t>
      </w:r>
      <w:r>
        <w:rPr>
          <w:rFonts w:hint="eastAsia" w:ascii="Arial"/>
          <w:b/>
          <w:bCs/>
          <w:color w:val="auto"/>
          <w:sz w:val="96"/>
          <w:szCs w:val="144"/>
          <w:highlight w:val="none"/>
          <w:lang w:val="en-US" w:eastAsia="zh-CN"/>
        </w:rPr>
        <w:t>合</w:t>
      </w:r>
    </w:p>
    <w:p w14:paraId="3AC835C7">
      <w:pPr>
        <w:spacing w:line="243" w:lineRule="auto"/>
        <w:jc w:val="center"/>
        <w:rPr>
          <w:rFonts w:hint="eastAsia" w:ascii="Arial"/>
          <w:b/>
          <w:bCs/>
          <w:color w:val="auto"/>
          <w:sz w:val="96"/>
          <w:szCs w:val="144"/>
          <w:highlight w:val="none"/>
          <w:lang w:val="en-US" w:eastAsia="zh-CN"/>
        </w:rPr>
      </w:pPr>
      <w:r>
        <w:rPr>
          <w:rFonts w:hint="eastAsia" w:ascii="Arial"/>
          <w:b/>
          <w:bCs/>
          <w:color w:val="auto"/>
          <w:sz w:val="96"/>
          <w:szCs w:val="144"/>
          <w:highlight w:val="none"/>
          <w:lang w:val="en-US" w:eastAsia="zh-CN"/>
        </w:rPr>
        <w:t xml:space="preserve"> 同</w:t>
      </w:r>
    </w:p>
    <w:p w14:paraId="5CC4CF2A">
      <w:pPr>
        <w:spacing w:line="243" w:lineRule="auto"/>
        <w:jc w:val="center"/>
        <w:rPr>
          <w:rFonts w:hint="default" w:ascii="Arial" w:eastAsia="宋体"/>
          <w:b/>
          <w:bCs/>
          <w:color w:val="auto"/>
          <w:sz w:val="96"/>
          <w:szCs w:val="144"/>
          <w:highlight w:val="none"/>
          <w:lang w:val="en-US" w:eastAsia="zh-CN"/>
        </w:rPr>
      </w:pPr>
      <w:r>
        <w:rPr>
          <w:rFonts w:hint="eastAsia" w:ascii="Arial"/>
          <w:b/>
          <w:bCs/>
          <w:color w:val="auto"/>
          <w:sz w:val="96"/>
          <w:szCs w:val="144"/>
          <w:highlight w:val="none"/>
          <w:lang w:val="en-US" w:eastAsia="zh-CN"/>
        </w:rPr>
        <w:t xml:space="preserve"> 书</w:t>
      </w:r>
    </w:p>
    <w:p w14:paraId="55AEB6C0">
      <w:pPr>
        <w:spacing w:line="243" w:lineRule="auto"/>
        <w:rPr>
          <w:rFonts w:ascii="Arial"/>
          <w:color w:val="auto"/>
          <w:sz w:val="21"/>
          <w:highlight w:val="none"/>
        </w:rPr>
      </w:pPr>
    </w:p>
    <w:p w14:paraId="424BCA16">
      <w:pPr>
        <w:spacing w:line="243" w:lineRule="auto"/>
        <w:rPr>
          <w:rFonts w:ascii="Arial"/>
          <w:color w:val="auto"/>
          <w:sz w:val="21"/>
          <w:highlight w:val="none"/>
        </w:rPr>
      </w:pPr>
    </w:p>
    <w:p w14:paraId="1A199F7B">
      <w:pPr>
        <w:spacing w:line="243" w:lineRule="auto"/>
        <w:rPr>
          <w:rFonts w:ascii="Arial"/>
          <w:color w:val="auto"/>
          <w:sz w:val="21"/>
          <w:highlight w:val="none"/>
        </w:rPr>
      </w:pPr>
    </w:p>
    <w:p w14:paraId="469598AC">
      <w:pPr>
        <w:pStyle w:val="2"/>
        <w:spacing w:before="92" w:line="348" w:lineRule="auto"/>
        <w:ind w:left="3060" w:right="4427"/>
        <w:rPr>
          <w:color w:val="auto"/>
          <w:sz w:val="28"/>
          <w:szCs w:val="28"/>
          <w:highlight w:val="none"/>
        </w:rPr>
      </w:pPr>
      <w:r>
        <w:rPr>
          <w:color w:val="auto"/>
          <w:spacing w:val="-15"/>
          <w:sz w:val="28"/>
          <w:szCs w:val="28"/>
          <w:highlight w:val="none"/>
        </w:rPr>
        <w:t>签订地点：</w:t>
      </w:r>
      <w:r>
        <w:rPr>
          <w:color w:val="auto"/>
          <w:sz w:val="28"/>
          <w:szCs w:val="28"/>
          <w:highlight w:val="none"/>
        </w:rPr>
        <w:t xml:space="preserve"> </w:t>
      </w:r>
    </w:p>
    <w:p w14:paraId="2CEEF96B">
      <w:pPr>
        <w:pStyle w:val="2"/>
        <w:spacing w:before="92" w:line="348" w:lineRule="auto"/>
        <w:ind w:left="3060" w:right="4427"/>
        <w:rPr>
          <w:color w:val="auto"/>
          <w:sz w:val="28"/>
          <w:szCs w:val="28"/>
          <w:highlight w:val="none"/>
        </w:rPr>
      </w:pPr>
      <w:r>
        <w:rPr>
          <w:color w:val="auto"/>
          <w:spacing w:val="-15"/>
          <w:sz w:val="28"/>
          <w:szCs w:val="28"/>
          <w:highlight w:val="none"/>
        </w:rPr>
        <w:t>签订日期：</w:t>
      </w:r>
    </w:p>
    <w:p w14:paraId="6CAF21C9">
      <w:pPr>
        <w:pStyle w:val="2"/>
        <w:spacing w:before="35" w:line="220" w:lineRule="auto"/>
        <w:ind w:left="3826"/>
        <w:rPr>
          <w:sz w:val="28"/>
          <w:szCs w:val="28"/>
          <w:highlight w:val="none"/>
        </w:rPr>
        <w:sectPr>
          <w:footerReference r:id="rId8" w:type="default"/>
          <w:pgSz w:w="11906" w:h="16839"/>
          <w:pgMar w:top="1403" w:right="1389" w:bottom="1013" w:left="1247" w:header="0" w:footer="848" w:gutter="0"/>
          <w:pgNumType w:fmt="decimal"/>
          <w:cols w:space="720" w:num="1"/>
        </w:sectPr>
      </w:pPr>
      <w:r>
        <w:rPr>
          <w:color w:val="auto"/>
          <w:spacing w:val="-3"/>
          <w:sz w:val="28"/>
          <w:szCs w:val="28"/>
          <w:highlight w:val="none"/>
        </w:rPr>
        <w:t>云南省财政厅</w:t>
      </w:r>
    </w:p>
    <w:p w14:paraId="64873CDF">
      <w:pPr>
        <w:keepNext w:val="0"/>
        <w:keepLines w:val="0"/>
        <w:pageBreakBefore w:val="0"/>
        <w:widowControl w:val="0"/>
        <w:numPr>
          <w:ilvl w:val="0"/>
          <w:numId w:val="0"/>
        </w:numPr>
        <w:kinsoku/>
        <w:wordWrap/>
        <w:overflowPunct/>
        <w:topLinePunct w:val="0"/>
        <w:bidi w:val="0"/>
        <w:snapToGrid/>
        <w:spacing w:after="0" w:line="360" w:lineRule="auto"/>
        <w:jc w:val="both"/>
        <w:textAlignment w:val="auto"/>
        <w:outlineLvl w:val="0"/>
        <w:rPr>
          <w:rFonts w:hint="eastAsia" w:ascii="仿宋" w:hAnsi="仿宋" w:eastAsia="仿宋" w:cs="仿宋"/>
          <w:color w:val="auto"/>
          <w:sz w:val="32"/>
          <w:szCs w:val="32"/>
          <w:highlight w:val="none"/>
        </w:rPr>
      </w:pPr>
    </w:p>
    <w:p w14:paraId="3EC213FF">
      <w:pPr>
        <w:keepNext w:val="0"/>
        <w:keepLines w:val="0"/>
        <w:pageBreakBefore w:val="0"/>
        <w:widowControl w:val="0"/>
        <w:kinsoku/>
        <w:wordWrap/>
        <w:overflowPunct/>
        <w:topLinePunct w:val="0"/>
        <w:bidi w:val="0"/>
        <w:snapToGrid/>
        <w:spacing w:after="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合同协议书</w:t>
      </w:r>
      <w:bookmarkEnd w:id="331"/>
      <w:bookmarkEnd w:id="332"/>
      <w:bookmarkEnd w:id="333"/>
      <w:bookmarkEnd w:id="334"/>
    </w:p>
    <w:p w14:paraId="16CE3236">
      <w:pPr>
        <w:keepNext w:val="0"/>
        <w:keepLines w:val="0"/>
        <w:pageBreakBefore w:val="0"/>
        <w:widowControl w:val="0"/>
        <w:kinsoku/>
        <w:wordWrap/>
        <w:overflowPunct/>
        <w:topLinePunct w:val="0"/>
        <w:bidi w:val="0"/>
        <w:snapToGrid/>
        <w:spacing w:after="0" w:line="360" w:lineRule="auto"/>
        <w:textAlignment w:val="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rPr>
        <w:t>发包人（全称）：</w:t>
      </w:r>
      <w:r>
        <w:rPr>
          <w:rFonts w:hint="eastAsia" w:ascii="仿宋" w:hAnsi="仿宋" w:eastAsia="仿宋" w:cs="仿宋"/>
          <w:b/>
          <w:color w:val="auto"/>
          <w:sz w:val="24"/>
          <w:highlight w:val="none"/>
          <w:u w:val="single"/>
        </w:rPr>
        <w:sym w:font="宋体" w:char="E5E5"/>
      </w:r>
      <w:r>
        <w:rPr>
          <w:rFonts w:hint="eastAsia" w:ascii="仿宋" w:hAnsi="仿宋" w:eastAsia="仿宋" w:cs="仿宋"/>
          <w:b/>
          <w:color w:val="auto"/>
          <w:sz w:val="24"/>
          <w:highlight w:val="none"/>
          <w:u w:val="single"/>
        </w:rPr>
        <w:sym w:font="宋体" w:char="E5E5"/>
      </w:r>
      <w:r>
        <w:rPr>
          <w:rFonts w:hint="eastAsia" w:ascii="仿宋" w:hAnsi="仿宋" w:eastAsia="仿宋" w:cs="仿宋"/>
          <w:b/>
          <w:color w:val="auto"/>
          <w:sz w:val="24"/>
          <w:highlight w:val="none"/>
          <w:u w:val="single"/>
        </w:rPr>
        <w:sym w:font="宋体" w:char="E5E5"/>
      </w:r>
      <w:r>
        <w:rPr>
          <w:rFonts w:hint="eastAsia" w:ascii="仿宋" w:hAnsi="仿宋" w:eastAsia="仿宋" w:cs="仿宋"/>
          <w:b/>
          <w:color w:val="auto"/>
          <w:sz w:val="24"/>
          <w:highlight w:val="none"/>
          <w:u w:val="single"/>
        </w:rPr>
        <w:sym w:font="宋体" w:char="E5E5"/>
      </w:r>
      <w:r>
        <w:rPr>
          <w:rFonts w:hint="eastAsia" w:ascii="仿宋" w:hAnsi="仿宋" w:eastAsia="仿宋" w:cs="仿宋"/>
          <w:b/>
          <w:color w:val="auto"/>
          <w:sz w:val="24"/>
          <w:highlight w:val="none"/>
          <w:u w:val="single"/>
        </w:rPr>
        <w:t xml:space="preserve">        </w:t>
      </w:r>
    </w:p>
    <w:p w14:paraId="6B22B257">
      <w:pPr>
        <w:keepNext w:val="0"/>
        <w:keepLines w:val="0"/>
        <w:pageBreakBefore w:val="0"/>
        <w:widowControl w:val="0"/>
        <w:kinsoku/>
        <w:wordWrap/>
        <w:overflowPunct/>
        <w:topLinePunct w:val="0"/>
        <w:bidi w:val="0"/>
        <w:snapToGrid/>
        <w:spacing w:after="0" w:line="360" w:lineRule="auto"/>
        <w:textAlignment w:val="auto"/>
        <w:rPr>
          <w:rFonts w:hint="default" w:ascii="仿宋" w:hAnsi="仿宋" w:eastAsia="仿宋" w:cs="仿宋"/>
          <w:b/>
          <w:color w:val="auto"/>
          <w:sz w:val="24"/>
          <w:highlight w:val="none"/>
          <w:u w:val="single"/>
          <w:lang w:val="en-US" w:eastAsia="zh-CN"/>
        </w:rPr>
      </w:pPr>
      <w:r>
        <w:rPr>
          <w:rFonts w:hint="eastAsia" w:ascii="仿宋" w:hAnsi="仿宋" w:eastAsia="仿宋" w:cs="仿宋"/>
          <w:b/>
          <w:color w:val="auto"/>
          <w:sz w:val="24"/>
          <w:highlight w:val="none"/>
        </w:rPr>
        <w:t>承包人（全称）：</w:t>
      </w:r>
      <w:r>
        <w:rPr>
          <w:rFonts w:hint="eastAsia" w:ascii="仿宋" w:hAnsi="仿宋" w:eastAsia="仿宋" w:cs="仿宋"/>
          <w:b/>
          <w:color w:val="auto"/>
          <w:sz w:val="24"/>
          <w:highlight w:val="none"/>
          <w:u w:val="single"/>
        </w:rPr>
        <w:sym w:font="宋体" w:char="E5E5"/>
      </w:r>
      <w:r>
        <w:rPr>
          <w:rFonts w:hint="eastAsia" w:ascii="仿宋" w:hAnsi="仿宋" w:eastAsia="仿宋" w:cs="仿宋"/>
          <w:b/>
          <w:color w:val="auto"/>
          <w:sz w:val="24"/>
          <w:highlight w:val="none"/>
          <w:u w:val="single"/>
        </w:rPr>
        <w:sym w:font="宋体" w:char="E5E5"/>
      </w:r>
      <w:r>
        <w:rPr>
          <w:rFonts w:hint="eastAsia" w:ascii="仿宋" w:hAnsi="仿宋" w:eastAsia="仿宋" w:cs="仿宋"/>
          <w:b/>
          <w:color w:val="auto"/>
          <w:sz w:val="24"/>
          <w:highlight w:val="none"/>
          <w:u w:val="single"/>
        </w:rPr>
        <w:sym w:font="宋体" w:char="E5E5"/>
      </w:r>
      <w:r>
        <w:rPr>
          <w:rFonts w:hint="eastAsia" w:ascii="仿宋" w:hAnsi="仿宋" w:eastAsia="仿宋" w:cs="仿宋"/>
          <w:b/>
          <w:color w:val="auto"/>
          <w:sz w:val="24"/>
          <w:highlight w:val="none"/>
          <w:u w:val="single"/>
        </w:rPr>
        <w:sym w:font="宋体" w:char="E5E5"/>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sz w:val="24"/>
          <w:highlight w:val="none"/>
          <w:u w:val="none"/>
        </w:rPr>
        <w:sym w:font="宋体" w:char="E5E5"/>
      </w:r>
      <w:r>
        <w:rPr>
          <w:rFonts w:hint="eastAsia" w:ascii="仿宋" w:hAnsi="仿宋" w:eastAsia="仿宋" w:cs="仿宋"/>
          <w:color w:val="auto"/>
          <w:sz w:val="24"/>
          <w:highlight w:val="none"/>
          <w:u w:val="none"/>
        </w:rPr>
        <w:sym w:font="宋体" w:char="E5E5"/>
      </w:r>
      <w:r>
        <w:rPr>
          <w:rFonts w:hint="eastAsia" w:ascii="仿宋" w:hAnsi="仿宋" w:eastAsia="仿宋" w:cs="仿宋"/>
          <w:color w:val="auto"/>
          <w:sz w:val="24"/>
          <w:highlight w:val="none"/>
          <w:u w:val="none"/>
        </w:rPr>
        <w:sym w:font="宋体" w:char="E5E5"/>
      </w:r>
    </w:p>
    <w:p w14:paraId="7B1C0A4D">
      <w:pPr>
        <w:keepNext w:val="0"/>
        <w:keepLines w:val="0"/>
        <w:pageBreakBefore w:val="0"/>
        <w:widowControl w:val="0"/>
        <w:kinsoku/>
        <w:wordWrap/>
        <w:overflowPunct/>
        <w:topLinePunct w:val="0"/>
        <w:autoSpaceDE/>
        <w:autoSpaceDN/>
        <w:bidi w:val="0"/>
        <w:adjustRightInd/>
        <w:snapToGrid/>
        <w:spacing w:after="0" w:line="360" w:lineRule="auto"/>
        <w:ind w:firstLine="470" w:firstLineChars="196"/>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中华人民共和国建筑法》及有关法律规定，遵循平等、自愿、公平和诚实信用的原则，双方就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工程施工及有关事项协商一致，共同达成如下协议：</w:t>
      </w:r>
      <w:bookmarkStart w:id="335" w:name="_Toc351203481"/>
    </w:p>
    <w:p w14:paraId="49E36FF3">
      <w:pPr>
        <w:keepNext w:val="0"/>
        <w:keepLines w:val="0"/>
        <w:pageBreakBefore w:val="0"/>
        <w:widowControl w:val="0"/>
        <w:kinsoku/>
        <w:wordWrap/>
        <w:overflowPunct/>
        <w:topLinePunct w:val="0"/>
        <w:bidi w:val="0"/>
        <w:snapToGrid/>
        <w:spacing w:after="0" w:line="360" w:lineRule="auto"/>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一、工程概况</w:t>
      </w:r>
      <w:bookmarkEnd w:id="335"/>
    </w:p>
    <w:p w14:paraId="4F7BF027">
      <w:pPr>
        <w:keepNext w:val="0"/>
        <w:keepLines w:val="0"/>
        <w:pageBreakBefore w:val="0"/>
        <w:widowControl w:val="0"/>
        <w:kinsoku/>
        <w:wordWrap/>
        <w:overflowPunct/>
        <w:topLinePunct w:val="0"/>
        <w:bidi w:val="0"/>
        <w:snapToGrid/>
        <w:spacing w:after="0" w:line="360" w:lineRule="auto"/>
        <w:ind w:firstLine="470" w:firstLineChars="196"/>
        <w:textAlignment w:val="auto"/>
        <w:rPr>
          <w:rFonts w:hint="eastAsia" w:ascii="仿宋" w:hAnsi="仿宋" w:eastAsia="仿宋" w:cs="仿宋"/>
          <w:color w:val="auto"/>
          <w:sz w:val="24"/>
          <w:highlight w:val="none"/>
          <w:u w:val="single"/>
        </w:rPr>
      </w:pPr>
      <w:r>
        <w:rPr>
          <w:rFonts w:hint="eastAsia" w:ascii="仿宋" w:hAnsi="仿宋" w:eastAsia="仿宋" w:cs="仿宋"/>
          <w:bCs/>
          <w:color w:val="auto"/>
          <w:sz w:val="24"/>
          <w:highlight w:val="none"/>
        </w:rPr>
        <w:t>1.工程名称</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sz w:val="24"/>
          <w:highlight w:val="none"/>
        </w:rPr>
        <w:t>。</w:t>
      </w:r>
    </w:p>
    <w:p w14:paraId="14F79015">
      <w:pPr>
        <w:keepNext w:val="0"/>
        <w:keepLines w:val="0"/>
        <w:pageBreakBefore w:val="0"/>
        <w:widowControl w:val="0"/>
        <w:kinsoku/>
        <w:wordWrap/>
        <w:overflowPunct/>
        <w:topLinePunct w:val="0"/>
        <w:bidi w:val="0"/>
        <w:snapToGrid/>
        <w:spacing w:after="0" w:line="360" w:lineRule="auto"/>
        <w:ind w:firstLine="470" w:firstLineChars="196"/>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2.工程地点：</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rPr>
        <w:t>。</w:t>
      </w:r>
    </w:p>
    <w:p w14:paraId="22D192F7">
      <w:pPr>
        <w:keepNext w:val="0"/>
        <w:keepLines w:val="0"/>
        <w:pageBreakBefore w:val="0"/>
        <w:widowControl w:val="0"/>
        <w:kinsoku/>
        <w:wordWrap/>
        <w:overflowPunct/>
        <w:topLinePunct w:val="0"/>
        <w:bidi w:val="0"/>
        <w:snapToGrid/>
        <w:spacing w:after="0" w:line="360" w:lineRule="auto"/>
        <w:ind w:firstLine="470" w:firstLineChars="196"/>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3.工程立项批准文号：</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t xml:space="preserve">              </w:t>
      </w:r>
      <w:r>
        <w:rPr>
          <w:rFonts w:hint="eastAsia" w:ascii="仿宋" w:hAnsi="仿宋" w:eastAsia="仿宋" w:cs="仿宋"/>
          <w:bCs/>
          <w:color w:val="auto"/>
          <w:sz w:val="24"/>
          <w:highlight w:val="none"/>
        </w:rPr>
        <w:t>。</w:t>
      </w:r>
    </w:p>
    <w:p w14:paraId="481464E6">
      <w:pPr>
        <w:keepNext w:val="0"/>
        <w:keepLines w:val="0"/>
        <w:pageBreakBefore w:val="0"/>
        <w:widowControl w:val="0"/>
        <w:kinsoku/>
        <w:wordWrap/>
        <w:overflowPunct/>
        <w:topLinePunct w:val="0"/>
        <w:bidi w:val="0"/>
        <w:snapToGrid/>
        <w:spacing w:after="0" w:line="360" w:lineRule="auto"/>
        <w:ind w:firstLine="470" w:firstLineChars="196"/>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4.资金来源：</w:t>
      </w:r>
      <w:r>
        <w:rPr>
          <w:rFonts w:hint="eastAsia" w:ascii="仿宋" w:hAnsi="仿宋" w:eastAsia="仿宋" w:cs="仿宋"/>
          <w:color w:val="auto"/>
          <w:sz w:val="24"/>
          <w:highlight w:val="none"/>
          <w:u w:val="single"/>
        </w:rPr>
        <w:sym w:font="宋体" w:char="E5E5"/>
      </w:r>
      <w:r>
        <w:rPr>
          <w:rFonts w:hint="eastAsia" w:ascii="仿宋" w:hAnsi="仿宋" w:eastAsia="仿宋" w:cs="仿宋"/>
          <w:b/>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t xml:space="preserve">               </w:t>
      </w:r>
      <w:r>
        <w:rPr>
          <w:rFonts w:hint="eastAsia" w:ascii="仿宋" w:hAnsi="仿宋" w:eastAsia="仿宋" w:cs="仿宋"/>
          <w:bCs/>
          <w:color w:val="auto"/>
          <w:sz w:val="24"/>
          <w:highlight w:val="none"/>
        </w:rPr>
        <w:t>。</w:t>
      </w:r>
    </w:p>
    <w:p w14:paraId="482D8BDE">
      <w:pPr>
        <w:keepNext w:val="0"/>
        <w:keepLines w:val="0"/>
        <w:pageBreakBefore w:val="0"/>
        <w:widowControl w:val="0"/>
        <w:kinsoku/>
        <w:wordWrap/>
        <w:overflowPunct/>
        <w:topLinePunct w:val="0"/>
        <w:bidi w:val="0"/>
        <w:snapToGrid/>
        <w:spacing w:after="0" w:line="360" w:lineRule="auto"/>
        <w:ind w:firstLine="470" w:firstLineChars="196"/>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5.工程内容：</w:t>
      </w:r>
      <w:r>
        <w:rPr>
          <w:rFonts w:hint="eastAsia" w:ascii="仿宋" w:hAnsi="仿宋" w:eastAsia="仿宋" w:cs="仿宋"/>
          <w:b/>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t xml:space="preserve"> </w:t>
      </w:r>
    </w:p>
    <w:p w14:paraId="10CB9D2E">
      <w:pPr>
        <w:keepNext w:val="0"/>
        <w:keepLines w:val="0"/>
        <w:pageBreakBefore w:val="0"/>
        <w:widowControl w:val="0"/>
        <w:kinsoku/>
        <w:wordWrap/>
        <w:overflowPunct/>
        <w:topLinePunct w:val="0"/>
        <w:bidi w:val="0"/>
        <w:snapToGrid/>
        <w:spacing w:after="0" w:line="360" w:lineRule="auto"/>
        <w:ind w:firstLine="470" w:firstLineChars="196"/>
        <w:textAlignment w:val="auto"/>
        <w:rPr>
          <w:rFonts w:hint="eastAsia" w:ascii="仿宋" w:hAnsi="仿宋" w:eastAsia="仿宋" w:cs="仿宋"/>
          <w:bCs/>
          <w:color w:val="auto"/>
          <w:sz w:val="24"/>
          <w:highlight w:val="none"/>
        </w:rPr>
      </w:pPr>
      <w:r>
        <w:rPr>
          <w:rFonts w:hint="eastAsia" w:ascii="仿宋" w:hAnsi="仿宋" w:eastAsia="仿宋" w:cs="仿宋"/>
          <w:color w:val="auto"/>
          <w:sz w:val="24"/>
          <w:highlight w:val="none"/>
        </w:rPr>
        <w:t>群体工程应附《承包人承揽工程项目一览表》（附件1）。</w:t>
      </w:r>
    </w:p>
    <w:p w14:paraId="35220D4B">
      <w:pPr>
        <w:keepNext w:val="0"/>
        <w:keepLines w:val="0"/>
        <w:pageBreakBefore w:val="0"/>
        <w:widowControl w:val="0"/>
        <w:kinsoku/>
        <w:wordWrap/>
        <w:overflowPunct/>
        <w:topLinePunct w:val="0"/>
        <w:bidi w:val="0"/>
        <w:snapToGrid/>
        <w:spacing w:after="0" w:line="360" w:lineRule="auto"/>
        <w:ind w:firstLine="470" w:firstLineChars="196"/>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6.工程承包范围：</w:t>
      </w:r>
    </w:p>
    <w:p w14:paraId="318E87CF">
      <w:pPr>
        <w:keepNext w:val="0"/>
        <w:keepLines w:val="0"/>
        <w:pageBreakBefore w:val="0"/>
        <w:widowControl w:val="0"/>
        <w:kinsoku/>
        <w:wordWrap/>
        <w:overflowPunct/>
        <w:topLinePunct w:val="0"/>
        <w:bidi w:val="0"/>
        <w:snapToGrid/>
        <w:spacing w:after="0" w:line="360" w:lineRule="auto"/>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宋体" w:char="E5E5"/>
      </w:r>
      <w:r>
        <w:rPr>
          <w:rFonts w:hint="eastAsia" w:ascii="仿宋" w:hAnsi="仿宋" w:eastAsia="仿宋" w:cs="仿宋"/>
          <w:color w:val="auto"/>
          <w:sz w:val="24"/>
          <w:highlight w:val="none"/>
        </w:rPr>
        <w:t>施工图设计范围及工程量清单内容。</w:t>
      </w:r>
    </w:p>
    <w:p w14:paraId="7E676077">
      <w:pPr>
        <w:keepNext w:val="0"/>
        <w:keepLines w:val="0"/>
        <w:pageBreakBefore w:val="0"/>
        <w:widowControl w:val="0"/>
        <w:kinsoku/>
        <w:wordWrap/>
        <w:overflowPunct/>
        <w:topLinePunct w:val="0"/>
        <w:bidi w:val="0"/>
        <w:snapToGrid/>
        <w:spacing w:after="0" w:line="360" w:lineRule="auto"/>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bookmarkStart w:id="336" w:name="_Toc351203482"/>
      <w:r>
        <w:rPr>
          <w:rFonts w:hint="eastAsia" w:ascii="仿宋" w:hAnsi="仿宋" w:eastAsia="仿宋" w:cs="仿宋"/>
          <w:b/>
          <w:color w:val="auto"/>
          <w:sz w:val="24"/>
          <w:highlight w:val="none"/>
        </w:rPr>
        <w:t>二、合同工期</w:t>
      </w:r>
      <w:bookmarkEnd w:id="336"/>
    </w:p>
    <w:p w14:paraId="5CB99418">
      <w:pPr>
        <w:keepNext w:val="0"/>
        <w:keepLines w:val="0"/>
        <w:pageBreakBefore w:val="0"/>
        <w:widowControl w:val="0"/>
        <w:kinsoku/>
        <w:wordWrap/>
        <w:overflowPunct/>
        <w:topLinePunct w:val="0"/>
        <w:bidi w:val="0"/>
        <w:snapToGrid/>
        <w:spacing w:after="0" w:line="360" w:lineRule="auto"/>
        <w:ind w:firstLine="459"/>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计划开工日期：</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rPr>
        <w:t>日。</w:t>
      </w:r>
    </w:p>
    <w:p w14:paraId="6E203D55">
      <w:pPr>
        <w:keepNext w:val="0"/>
        <w:keepLines w:val="0"/>
        <w:pageBreakBefore w:val="0"/>
        <w:widowControl w:val="0"/>
        <w:kinsoku/>
        <w:wordWrap/>
        <w:overflowPunct/>
        <w:topLinePunct w:val="0"/>
        <w:bidi w:val="0"/>
        <w:snapToGrid/>
        <w:spacing w:after="0" w:line="360" w:lineRule="auto"/>
        <w:ind w:firstLine="459"/>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计划竣工日期：</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rPr>
        <w:t>日。</w:t>
      </w:r>
    </w:p>
    <w:p w14:paraId="47B09D77">
      <w:pPr>
        <w:keepNext w:val="0"/>
        <w:keepLines w:val="0"/>
        <w:pageBreakBefore w:val="0"/>
        <w:widowControl w:val="0"/>
        <w:kinsoku/>
        <w:wordWrap/>
        <w:overflowPunct/>
        <w:topLinePunct w:val="0"/>
        <w:bidi w:val="0"/>
        <w:snapToGrid/>
        <w:spacing w:after="0" w:line="360" w:lineRule="auto"/>
        <w:ind w:firstLine="459"/>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工期总日历天数：</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rPr>
        <w:t>天。工期总日历天数与根据2前述计划开竣工日期计算的工期天数不一致的，以工期总日历天数为准。</w:t>
      </w:r>
    </w:p>
    <w:p w14:paraId="7EA7AD6D">
      <w:pPr>
        <w:keepNext w:val="0"/>
        <w:keepLines w:val="0"/>
        <w:pageBreakBefore w:val="0"/>
        <w:widowControl w:val="0"/>
        <w:kinsoku/>
        <w:wordWrap/>
        <w:overflowPunct/>
        <w:topLinePunct w:val="0"/>
        <w:bidi w:val="0"/>
        <w:snapToGrid/>
        <w:spacing w:after="0" w:line="360" w:lineRule="auto"/>
        <w:ind w:firstLine="482" w:firstLineChars="200"/>
        <w:textAlignment w:val="auto"/>
        <w:rPr>
          <w:rFonts w:hint="eastAsia" w:ascii="仿宋" w:hAnsi="仿宋" w:eastAsia="仿宋" w:cs="仿宋"/>
          <w:b/>
          <w:color w:val="auto"/>
          <w:sz w:val="24"/>
          <w:highlight w:val="none"/>
        </w:rPr>
      </w:pPr>
      <w:bookmarkStart w:id="337" w:name="_Toc351203483"/>
      <w:r>
        <w:rPr>
          <w:rFonts w:hint="eastAsia" w:ascii="仿宋" w:hAnsi="仿宋" w:eastAsia="仿宋" w:cs="仿宋"/>
          <w:b/>
          <w:color w:val="auto"/>
          <w:sz w:val="24"/>
          <w:highlight w:val="none"/>
        </w:rPr>
        <w:t>三、质量标准</w:t>
      </w:r>
      <w:bookmarkEnd w:id="337"/>
    </w:p>
    <w:p w14:paraId="153C537D">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color w:val="auto"/>
          <w:sz w:val="24"/>
          <w:highlight w:val="none"/>
        </w:rPr>
      </w:pPr>
      <w:bookmarkStart w:id="338" w:name="_Toc351203484"/>
      <w:r>
        <w:rPr>
          <w:rFonts w:hint="eastAsia" w:ascii="仿宋" w:hAnsi="仿宋" w:eastAsia="仿宋" w:cs="仿宋"/>
          <w:color w:val="auto"/>
          <w:sz w:val="24"/>
          <w:highlight w:val="none"/>
        </w:rPr>
        <w:t>达到国家现行有关施工质量验收规范要求，并一次性验收合格。</w:t>
      </w:r>
    </w:p>
    <w:p w14:paraId="5E401E98">
      <w:pPr>
        <w:keepNext w:val="0"/>
        <w:keepLines w:val="0"/>
        <w:pageBreakBefore w:val="0"/>
        <w:widowControl w:val="0"/>
        <w:kinsoku/>
        <w:wordWrap/>
        <w:overflowPunct/>
        <w:topLinePunct w:val="0"/>
        <w:bidi w:val="0"/>
        <w:snapToGrid/>
        <w:spacing w:after="0" w:line="360" w:lineRule="auto"/>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四、签约合同价与合同价格形式</w:t>
      </w:r>
      <w:bookmarkEnd w:id="338"/>
      <w:r>
        <w:rPr>
          <w:rFonts w:hint="eastAsia" w:ascii="仿宋" w:hAnsi="仿宋" w:eastAsia="仿宋" w:cs="仿宋"/>
          <w:b/>
          <w:color w:val="auto"/>
          <w:sz w:val="24"/>
          <w:highlight w:val="none"/>
        </w:rPr>
        <w:tab/>
      </w:r>
    </w:p>
    <w:p w14:paraId="63720098">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1.签约合同价为：</w:t>
      </w:r>
    </w:p>
    <w:p w14:paraId="329AE779">
      <w:pPr>
        <w:keepNext w:val="0"/>
        <w:keepLines w:val="0"/>
        <w:pageBreakBefore w:val="0"/>
        <w:widowControl w:val="0"/>
        <w:kinsoku/>
        <w:wordWrap/>
        <w:overflowPunct/>
        <w:topLinePunct w:val="0"/>
        <w:bidi w:val="0"/>
        <w:snapToGrid/>
        <w:spacing w:after="0" w:line="360" w:lineRule="auto"/>
        <w:ind w:firstLine="600" w:firstLineChars="2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人民币（大写）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rPr>
        <w:t>¥元</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p w14:paraId="2C87E5C2">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2.合同价格形式：</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640001AF">
      <w:pPr>
        <w:keepNext w:val="0"/>
        <w:keepLines w:val="0"/>
        <w:pageBreakBefore w:val="0"/>
        <w:widowControl w:val="0"/>
        <w:kinsoku/>
        <w:wordWrap/>
        <w:overflowPunct/>
        <w:topLinePunct w:val="0"/>
        <w:bidi w:val="0"/>
        <w:snapToGrid/>
        <w:spacing w:after="0" w:line="360" w:lineRule="auto"/>
        <w:ind w:firstLine="482" w:firstLineChars="200"/>
        <w:textAlignment w:val="auto"/>
        <w:rPr>
          <w:rFonts w:hint="eastAsia" w:ascii="仿宋" w:hAnsi="仿宋" w:eastAsia="仿宋" w:cs="仿宋"/>
          <w:b/>
          <w:color w:val="auto"/>
          <w:sz w:val="24"/>
          <w:highlight w:val="none"/>
        </w:rPr>
      </w:pPr>
      <w:bookmarkStart w:id="339" w:name="_Toc351203485"/>
      <w:r>
        <w:rPr>
          <w:rFonts w:hint="eastAsia" w:ascii="仿宋" w:hAnsi="仿宋" w:eastAsia="仿宋" w:cs="仿宋"/>
          <w:b/>
          <w:color w:val="auto"/>
          <w:sz w:val="24"/>
          <w:highlight w:val="none"/>
        </w:rPr>
        <w:t xml:space="preserve"> 五、</w:t>
      </w:r>
      <w:bookmarkEnd w:id="339"/>
      <w:r>
        <w:rPr>
          <w:rFonts w:hint="eastAsia" w:ascii="仿宋" w:hAnsi="仿宋" w:eastAsia="仿宋" w:cs="仿宋"/>
          <w:b/>
          <w:color w:val="auto"/>
          <w:sz w:val="24"/>
          <w:highlight w:val="none"/>
        </w:rPr>
        <w:t>项目经理</w:t>
      </w:r>
    </w:p>
    <w:p w14:paraId="6320D472">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承包人项目经理：</w:t>
      </w:r>
      <w:r>
        <w:rPr>
          <w:rFonts w:hint="eastAsia" w:ascii="仿宋" w:hAnsi="仿宋" w:eastAsia="仿宋" w:cs="仿宋"/>
          <w:color w:val="auto"/>
          <w:sz w:val="24"/>
          <w:highlight w:val="none"/>
          <w:u w:val="single"/>
        </w:rPr>
        <w:sym w:font="宋体" w:char="E5E5"/>
      </w:r>
      <w:r>
        <w:rPr>
          <w:rFonts w:hint="eastAsia" w:ascii="仿宋" w:hAnsi="仿宋" w:eastAsia="仿宋" w:cs="仿宋"/>
          <w:color w:val="auto"/>
          <w:sz w:val="24"/>
          <w:highlight w:val="none"/>
          <w:u w:val="single"/>
        </w:rPr>
        <w:t xml:space="preserve">          </w:t>
      </w:r>
      <w:r>
        <w:rPr>
          <w:rFonts w:hint="eastAsia" w:ascii="仿宋" w:hAnsi="仿宋" w:eastAsia="仿宋" w:cs="仿宋"/>
          <w:b/>
          <w:color w:val="auto"/>
          <w:sz w:val="24"/>
          <w:highlight w:val="none"/>
          <w:u w:val="single"/>
        </w:rPr>
        <w:sym w:font="宋体" w:char="E5E5"/>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6FEED6A2">
      <w:pPr>
        <w:keepNext w:val="0"/>
        <w:keepLines w:val="0"/>
        <w:pageBreakBefore w:val="0"/>
        <w:widowControl w:val="0"/>
        <w:kinsoku/>
        <w:wordWrap/>
        <w:overflowPunct/>
        <w:topLinePunct w:val="0"/>
        <w:bidi w:val="0"/>
        <w:snapToGrid/>
        <w:spacing w:after="0" w:line="360" w:lineRule="auto"/>
        <w:ind w:firstLine="600" w:firstLineChars="249"/>
        <w:textAlignment w:val="auto"/>
        <w:rPr>
          <w:rFonts w:hint="eastAsia" w:ascii="仿宋" w:hAnsi="仿宋" w:eastAsia="仿宋" w:cs="仿宋"/>
          <w:b/>
          <w:color w:val="auto"/>
          <w:sz w:val="24"/>
          <w:highlight w:val="none"/>
        </w:rPr>
      </w:pPr>
      <w:bookmarkStart w:id="340" w:name="_Toc351203486"/>
      <w:r>
        <w:rPr>
          <w:rFonts w:hint="eastAsia" w:ascii="仿宋" w:hAnsi="仿宋" w:eastAsia="仿宋" w:cs="仿宋"/>
          <w:b/>
          <w:color w:val="auto"/>
          <w:sz w:val="24"/>
          <w:highlight w:val="none"/>
        </w:rPr>
        <w:t>六、合同文件构成</w:t>
      </w:r>
      <w:bookmarkEnd w:id="340"/>
    </w:p>
    <w:p w14:paraId="1D46CCA7">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本协议书与下列文件一起构成合同文件：</w:t>
      </w:r>
    </w:p>
    <w:p w14:paraId="2D65C3EE">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通知书；</w:t>
      </w:r>
    </w:p>
    <w:p w14:paraId="44F6FE16">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（2）投标函及其附录； </w:t>
      </w:r>
    </w:p>
    <w:p w14:paraId="5720289A">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（3）专用合同条款及其附件；</w:t>
      </w:r>
    </w:p>
    <w:p w14:paraId="46D2E443">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（4）通用合同条款；</w:t>
      </w:r>
    </w:p>
    <w:p w14:paraId="4E548296">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（5）技术标准和要求；</w:t>
      </w:r>
    </w:p>
    <w:p w14:paraId="6F552319">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（6）图纸；</w:t>
      </w:r>
    </w:p>
    <w:p w14:paraId="6CBB6382">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（7）已标价工程量清单或预算书；</w:t>
      </w:r>
    </w:p>
    <w:p w14:paraId="6BFD96F0">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（8）其他合同文件。</w:t>
      </w:r>
    </w:p>
    <w:p w14:paraId="17525748">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在合同订立及履行过程中形成的与合同有关的文件均构成合同文件组成部分。</w:t>
      </w:r>
    </w:p>
    <w:p w14:paraId="27FC76C8">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上述各项合同文件包括合同当事人就该项合同文件所作出的补充和修改，属于同一类内容的文件，应以最新签署的为准。专用合同条款及其附件须经合同当事人签字或</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p>
    <w:p w14:paraId="4261E888">
      <w:pPr>
        <w:keepNext w:val="0"/>
        <w:keepLines w:val="0"/>
        <w:pageBreakBefore w:val="0"/>
        <w:widowControl w:val="0"/>
        <w:kinsoku/>
        <w:wordWrap/>
        <w:overflowPunct/>
        <w:topLinePunct w:val="0"/>
        <w:bidi w:val="0"/>
        <w:snapToGrid/>
        <w:spacing w:after="0" w:line="360" w:lineRule="auto"/>
        <w:ind w:firstLine="600" w:firstLineChars="249"/>
        <w:textAlignment w:val="auto"/>
        <w:rPr>
          <w:rFonts w:hint="eastAsia" w:ascii="仿宋" w:hAnsi="仿宋" w:eastAsia="仿宋" w:cs="仿宋"/>
          <w:b/>
          <w:color w:val="auto"/>
          <w:sz w:val="24"/>
          <w:highlight w:val="none"/>
        </w:rPr>
      </w:pPr>
      <w:bookmarkStart w:id="341" w:name="_Toc351203487"/>
      <w:r>
        <w:rPr>
          <w:rFonts w:hint="eastAsia" w:ascii="仿宋" w:hAnsi="仿宋" w:eastAsia="仿宋" w:cs="仿宋"/>
          <w:b/>
          <w:color w:val="auto"/>
          <w:sz w:val="24"/>
          <w:highlight w:val="none"/>
        </w:rPr>
        <w:t>七、承诺</w:t>
      </w:r>
      <w:bookmarkEnd w:id="341"/>
    </w:p>
    <w:p w14:paraId="6ECB18DF">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1.发包人承诺按照法律规定履行项目审批手续、筹集工程建设资金并按照合同约定的期限和方式支付合同价款。</w:t>
      </w:r>
    </w:p>
    <w:p w14:paraId="5F256AC3">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4B0DABC9">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3.发包人和承包人通过招投标形式签订合同的，双方理解并承诺不再就同一工程另行签订与合同实质性内容相背离的协议。</w:t>
      </w:r>
    </w:p>
    <w:p w14:paraId="676C647A">
      <w:pPr>
        <w:keepNext w:val="0"/>
        <w:keepLines w:val="0"/>
        <w:pageBreakBefore w:val="0"/>
        <w:widowControl w:val="0"/>
        <w:kinsoku/>
        <w:wordWrap/>
        <w:overflowPunct/>
        <w:topLinePunct w:val="0"/>
        <w:bidi w:val="0"/>
        <w:snapToGrid/>
        <w:spacing w:after="0" w:line="360" w:lineRule="auto"/>
        <w:textAlignment w:val="auto"/>
        <w:rPr>
          <w:rFonts w:hint="eastAsia" w:ascii="仿宋" w:hAnsi="仿宋" w:eastAsia="仿宋" w:cs="仿宋"/>
          <w:bCs/>
          <w:color w:val="auto"/>
          <w:sz w:val="24"/>
          <w:highlight w:val="none"/>
        </w:rPr>
      </w:pPr>
      <w:bookmarkStart w:id="342" w:name="_Toc351203488"/>
      <w:r>
        <w:rPr>
          <w:rFonts w:hint="eastAsia" w:ascii="仿宋" w:hAnsi="仿宋" w:eastAsia="仿宋" w:cs="仿宋"/>
          <w:b/>
          <w:color w:val="auto"/>
          <w:sz w:val="24"/>
          <w:highlight w:val="none"/>
        </w:rPr>
        <w:t xml:space="preserve">    八、词语含义</w:t>
      </w:r>
      <w:bookmarkEnd w:id="342"/>
    </w:p>
    <w:p w14:paraId="201DC52A">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本协议书中词语含义与第二部分通用合同条款中赋予的含义相同。</w:t>
      </w:r>
    </w:p>
    <w:p w14:paraId="3EAF9BBA">
      <w:pPr>
        <w:keepNext w:val="0"/>
        <w:keepLines w:val="0"/>
        <w:pageBreakBefore w:val="0"/>
        <w:widowControl w:val="0"/>
        <w:kinsoku/>
        <w:wordWrap/>
        <w:overflowPunct/>
        <w:topLinePunct w:val="0"/>
        <w:bidi w:val="0"/>
        <w:snapToGrid/>
        <w:spacing w:after="0" w:line="360" w:lineRule="auto"/>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bookmarkStart w:id="343" w:name="_Toc351203489"/>
      <w:r>
        <w:rPr>
          <w:rFonts w:hint="eastAsia" w:ascii="仿宋" w:hAnsi="仿宋" w:eastAsia="仿宋" w:cs="仿宋"/>
          <w:b/>
          <w:color w:val="auto"/>
          <w:sz w:val="24"/>
          <w:highlight w:val="none"/>
        </w:rPr>
        <w:t>九、签订时间</w:t>
      </w:r>
      <w:bookmarkEnd w:id="343"/>
    </w:p>
    <w:p w14:paraId="4A9BD47D">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本合同于</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年</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月</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日签订。</w:t>
      </w:r>
    </w:p>
    <w:p w14:paraId="46010265">
      <w:pPr>
        <w:keepNext w:val="0"/>
        <w:keepLines w:val="0"/>
        <w:pageBreakBefore w:val="0"/>
        <w:widowControl w:val="0"/>
        <w:kinsoku/>
        <w:wordWrap/>
        <w:overflowPunct/>
        <w:topLinePunct w:val="0"/>
        <w:bidi w:val="0"/>
        <w:snapToGrid/>
        <w:spacing w:after="0" w:line="360" w:lineRule="auto"/>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bookmarkStart w:id="344" w:name="_Toc351203490"/>
      <w:r>
        <w:rPr>
          <w:rFonts w:hint="eastAsia" w:ascii="仿宋" w:hAnsi="仿宋" w:eastAsia="仿宋" w:cs="仿宋"/>
          <w:b/>
          <w:color w:val="auto"/>
          <w:sz w:val="24"/>
          <w:highlight w:val="none"/>
        </w:rPr>
        <w:t>十、签订地点</w:t>
      </w:r>
      <w:bookmarkEnd w:id="344"/>
    </w:p>
    <w:p w14:paraId="4C3A8A87">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本合同在</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签订。</w:t>
      </w:r>
    </w:p>
    <w:p w14:paraId="11F35791">
      <w:pPr>
        <w:keepNext w:val="0"/>
        <w:keepLines w:val="0"/>
        <w:pageBreakBefore w:val="0"/>
        <w:widowControl w:val="0"/>
        <w:kinsoku/>
        <w:wordWrap/>
        <w:overflowPunct/>
        <w:topLinePunct w:val="0"/>
        <w:bidi w:val="0"/>
        <w:snapToGrid/>
        <w:spacing w:after="0" w:line="360" w:lineRule="auto"/>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bookmarkStart w:id="345" w:name="_Toc351203491"/>
      <w:r>
        <w:rPr>
          <w:rFonts w:hint="eastAsia" w:ascii="仿宋" w:hAnsi="仿宋" w:eastAsia="仿宋" w:cs="仿宋"/>
          <w:b/>
          <w:color w:val="auto"/>
          <w:sz w:val="24"/>
          <w:highlight w:val="none"/>
        </w:rPr>
        <w:t>十一、补充协议</w:t>
      </w:r>
      <w:bookmarkEnd w:id="345"/>
    </w:p>
    <w:p w14:paraId="1E7BD205">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rPr>
        <w:t>合同未尽事宜，合同当事人另行签订补充协议，补充协议是合同的组成部分。</w:t>
      </w:r>
    </w:p>
    <w:p w14:paraId="2927089B">
      <w:pPr>
        <w:keepNext w:val="0"/>
        <w:keepLines w:val="0"/>
        <w:pageBreakBefore w:val="0"/>
        <w:widowControl w:val="0"/>
        <w:kinsoku/>
        <w:wordWrap/>
        <w:overflowPunct/>
        <w:topLinePunct w:val="0"/>
        <w:bidi w:val="0"/>
        <w:snapToGrid/>
        <w:spacing w:after="0" w:line="360" w:lineRule="auto"/>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bookmarkStart w:id="346" w:name="_Toc351203492"/>
      <w:r>
        <w:rPr>
          <w:rFonts w:hint="eastAsia" w:ascii="仿宋" w:hAnsi="仿宋" w:eastAsia="仿宋" w:cs="仿宋"/>
          <w:b/>
          <w:color w:val="auto"/>
          <w:sz w:val="24"/>
          <w:highlight w:val="none"/>
        </w:rPr>
        <w:t>十二、合同生效</w:t>
      </w:r>
      <w:bookmarkEnd w:id="346"/>
    </w:p>
    <w:p w14:paraId="7DB914D1">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本合同自</w:t>
      </w:r>
      <w:r>
        <w:rPr>
          <w:rFonts w:hint="eastAsia" w:ascii="仿宋" w:hAnsi="仿宋" w:eastAsia="仿宋" w:cs="仿宋"/>
          <w:bCs/>
          <w:color w:val="auto"/>
          <w:sz w:val="24"/>
          <w:highlight w:val="none"/>
          <w:u w:val="single"/>
        </w:rPr>
        <w:t xml:space="preserve">    双方签字之日起       </w:t>
      </w:r>
      <w:r>
        <w:rPr>
          <w:rFonts w:hint="eastAsia" w:ascii="仿宋" w:hAnsi="仿宋" w:eastAsia="仿宋" w:cs="仿宋"/>
          <w:bCs/>
          <w:color w:val="auto"/>
          <w:sz w:val="24"/>
          <w:highlight w:val="none"/>
        </w:rPr>
        <w:t>生效。</w:t>
      </w:r>
    </w:p>
    <w:p w14:paraId="5E43C02A">
      <w:pPr>
        <w:keepNext w:val="0"/>
        <w:keepLines w:val="0"/>
        <w:pageBreakBefore w:val="0"/>
        <w:widowControl w:val="0"/>
        <w:kinsoku/>
        <w:wordWrap/>
        <w:overflowPunct/>
        <w:topLinePunct w:val="0"/>
        <w:bidi w:val="0"/>
        <w:snapToGrid/>
        <w:spacing w:after="0" w:line="360" w:lineRule="auto"/>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bookmarkStart w:id="347" w:name="_Toc351203493"/>
      <w:r>
        <w:rPr>
          <w:rFonts w:hint="eastAsia" w:ascii="仿宋" w:hAnsi="仿宋" w:eastAsia="仿宋" w:cs="仿宋"/>
          <w:b/>
          <w:color w:val="auto"/>
          <w:sz w:val="24"/>
          <w:highlight w:val="none"/>
        </w:rPr>
        <w:t>十三、合同份数</w:t>
      </w:r>
      <w:bookmarkEnd w:id="347"/>
    </w:p>
    <w:p w14:paraId="6D0838C9">
      <w:pPr>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本合同一式</w:t>
      </w:r>
      <w:r>
        <w:rPr>
          <w:rFonts w:hint="eastAsia" w:ascii="仿宋" w:hAnsi="仿宋" w:eastAsia="仿宋" w:cs="仿宋"/>
          <w:bCs/>
          <w:color w:val="auto"/>
          <w:sz w:val="24"/>
          <w:highlight w:val="none"/>
          <w:u w:val="single"/>
        </w:rPr>
        <w:t xml:space="preserve">  陆  </w:t>
      </w:r>
      <w:r>
        <w:rPr>
          <w:rFonts w:hint="eastAsia" w:ascii="仿宋" w:hAnsi="仿宋" w:eastAsia="仿宋" w:cs="仿宋"/>
          <w:bCs/>
          <w:color w:val="auto"/>
          <w:sz w:val="24"/>
          <w:highlight w:val="none"/>
        </w:rPr>
        <w:t>份，均具有同等法律效力，发包人执</w:t>
      </w:r>
      <w:r>
        <w:rPr>
          <w:rFonts w:hint="eastAsia" w:ascii="仿宋" w:hAnsi="仿宋" w:eastAsia="仿宋" w:cs="仿宋"/>
          <w:bCs/>
          <w:color w:val="auto"/>
          <w:sz w:val="24"/>
          <w:highlight w:val="none"/>
          <w:u w:val="single"/>
        </w:rPr>
        <w:t xml:space="preserve">  肆  </w:t>
      </w:r>
      <w:r>
        <w:rPr>
          <w:rFonts w:hint="eastAsia" w:ascii="仿宋" w:hAnsi="仿宋" w:eastAsia="仿宋" w:cs="仿宋"/>
          <w:bCs/>
          <w:color w:val="auto"/>
          <w:sz w:val="24"/>
          <w:highlight w:val="none"/>
        </w:rPr>
        <w:t>份，承包人执</w:t>
      </w:r>
      <w:r>
        <w:rPr>
          <w:rFonts w:hint="eastAsia" w:ascii="仿宋" w:hAnsi="仿宋" w:eastAsia="仿宋" w:cs="仿宋"/>
          <w:bCs/>
          <w:color w:val="auto"/>
          <w:sz w:val="24"/>
          <w:highlight w:val="none"/>
          <w:u w:val="single"/>
        </w:rPr>
        <w:t xml:space="preserve">  贰  </w:t>
      </w:r>
      <w:r>
        <w:rPr>
          <w:rFonts w:hint="eastAsia" w:ascii="仿宋" w:hAnsi="仿宋" w:eastAsia="仿宋" w:cs="仿宋"/>
          <w:bCs/>
          <w:color w:val="auto"/>
          <w:sz w:val="24"/>
          <w:highlight w:val="none"/>
        </w:rPr>
        <w:t>份。</w:t>
      </w:r>
    </w:p>
    <w:p w14:paraId="61AA5B97">
      <w:pPr>
        <w:keepNext w:val="0"/>
        <w:keepLines w:val="0"/>
        <w:pageBreakBefore w:val="0"/>
        <w:widowControl w:val="0"/>
        <w:kinsoku/>
        <w:wordWrap/>
        <w:overflowPunct/>
        <w:topLinePunct w:val="0"/>
        <w:bidi w:val="0"/>
        <w:snapToGrid/>
        <w:spacing w:after="0" w:line="400" w:lineRule="exact"/>
        <w:ind w:firstLine="361" w:firstLineChars="15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注：上述合同协议书仅供参考。</w:t>
      </w:r>
    </w:p>
    <w:p w14:paraId="6EA4953D">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105132FC">
      <w:pPr>
        <w:pStyle w:val="3"/>
        <w:numPr>
          <w:ilvl w:val="0"/>
          <w:numId w:val="0"/>
        </w:numPr>
        <w:jc w:val="center"/>
        <w:rPr>
          <w:rFonts w:hint="eastAsia" w:ascii="仿宋" w:hAnsi="仿宋" w:eastAsia="仿宋" w:cs="仿宋"/>
          <w:color w:val="auto"/>
          <w:sz w:val="32"/>
          <w:szCs w:val="32"/>
          <w:highlight w:val="none"/>
        </w:rPr>
      </w:pPr>
      <w:bookmarkStart w:id="348" w:name="_Toc10630"/>
      <w:bookmarkStart w:id="349" w:name="_Toc23175"/>
      <w:bookmarkStart w:id="350" w:name="_Toc337822250"/>
      <w:bookmarkStart w:id="351" w:name="_Toc457310263"/>
      <w:bookmarkStart w:id="352" w:name="_Toc2492"/>
      <w:bookmarkStart w:id="353" w:name="_Toc25992_WPSOffice_Level1"/>
      <w:bookmarkStart w:id="354" w:name="_Toc19084"/>
      <w:bookmarkStart w:id="355" w:name="_Toc27732"/>
      <w:bookmarkStart w:id="356" w:name="_Toc29671"/>
      <w:bookmarkStart w:id="357" w:name="_Toc86124081"/>
      <w:r>
        <w:rPr>
          <w:rFonts w:hint="eastAsia" w:ascii="仿宋" w:hAnsi="仿宋" w:eastAsia="仿宋" w:cs="仿宋"/>
          <w:color w:val="auto"/>
          <w:sz w:val="32"/>
          <w:szCs w:val="32"/>
          <w:highlight w:val="none"/>
        </w:rPr>
        <w:t>第</w:t>
      </w:r>
      <w:r>
        <w:rPr>
          <w:rFonts w:hint="eastAsia" w:ascii="仿宋" w:hAnsi="仿宋" w:eastAsia="仿宋" w:cs="仿宋"/>
          <w:color w:val="auto"/>
          <w:sz w:val="32"/>
          <w:szCs w:val="32"/>
          <w:highlight w:val="none"/>
          <w:lang w:eastAsia="zh-CN"/>
        </w:rPr>
        <w:t>六</w:t>
      </w:r>
      <w:r>
        <w:rPr>
          <w:rFonts w:hint="eastAsia" w:ascii="仿宋" w:hAnsi="仿宋" w:eastAsia="仿宋" w:cs="仿宋"/>
          <w:color w:val="auto"/>
          <w:sz w:val="32"/>
          <w:szCs w:val="32"/>
          <w:highlight w:val="none"/>
        </w:rPr>
        <w:t>章  磋商响应文件格式</w:t>
      </w:r>
      <w:bookmarkEnd w:id="348"/>
      <w:bookmarkEnd w:id="349"/>
      <w:bookmarkEnd w:id="350"/>
      <w:bookmarkEnd w:id="351"/>
      <w:bookmarkEnd w:id="352"/>
      <w:bookmarkEnd w:id="353"/>
      <w:bookmarkEnd w:id="354"/>
      <w:bookmarkEnd w:id="355"/>
      <w:bookmarkEnd w:id="356"/>
      <w:bookmarkEnd w:id="357"/>
    </w:p>
    <w:p w14:paraId="7A54B014">
      <w:pPr>
        <w:spacing w:line="360" w:lineRule="auto"/>
        <w:jc w:val="left"/>
        <w:rPr>
          <w:rFonts w:hint="eastAsia" w:ascii="仿宋" w:hAnsi="仿宋" w:eastAsia="仿宋" w:cs="仿宋"/>
          <w:color w:val="auto"/>
          <w:sz w:val="24"/>
          <w:highlight w:val="none"/>
        </w:rPr>
      </w:pPr>
    </w:p>
    <w:p w14:paraId="18835DC8">
      <w:pPr>
        <w:spacing w:line="360" w:lineRule="auto"/>
        <w:jc w:val="center"/>
        <w:outlineLvl w:val="0"/>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u w:val="single"/>
        </w:rPr>
        <w:t xml:space="preserve">        </w:t>
      </w:r>
      <w:bookmarkStart w:id="358" w:name="_Toc24654"/>
      <w:bookmarkStart w:id="359" w:name="_Toc589"/>
      <w:bookmarkStart w:id="360" w:name="_Toc7757_WPSOffice_Level1"/>
      <w:bookmarkStart w:id="361" w:name="_Toc2155"/>
      <w:bookmarkStart w:id="362" w:name="_Toc3743"/>
      <w:bookmarkStart w:id="363" w:name="_Toc31040"/>
      <w:bookmarkStart w:id="364" w:name="_Toc26756"/>
      <w:bookmarkStart w:id="365" w:name="_Toc11652_WPSOffice_Level2"/>
      <w:r>
        <w:rPr>
          <w:rFonts w:hint="eastAsia" w:ascii="仿宋" w:hAnsi="仿宋" w:eastAsia="仿宋" w:cs="仿宋"/>
          <w:b/>
          <w:color w:val="auto"/>
          <w:sz w:val="32"/>
          <w:szCs w:val="32"/>
          <w:highlight w:val="none"/>
          <w:u w:val="single"/>
        </w:rPr>
        <w:t>（项目名称）</w:t>
      </w:r>
      <w:bookmarkEnd w:id="358"/>
      <w:bookmarkEnd w:id="359"/>
      <w:bookmarkEnd w:id="360"/>
      <w:bookmarkEnd w:id="361"/>
      <w:bookmarkEnd w:id="362"/>
      <w:bookmarkEnd w:id="363"/>
      <w:bookmarkEnd w:id="364"/>
      <w:bookmarkEnd w:id="365"/>
      <w:r>
        <w:rPr>
          <w:rFonts w:hint="eastAsia" w:ascii="仿宋" w:hAnsi="仿宋" w:eastAsia="仿宋" w:cs="仿宋"/>
          <w:b/>
          <w:color w:val="auto"/>
          <w:sz w:val="32"/>
          <w:szCs w:val="32"/>
          <w:highlight w:val="none"/>
          <w:u w:val="single"/>
        </w:rPr>
        <w:t xml:space="preserve">     </w:t>
      </w:r>
    </w:p>
    <w:p w14:paraId="39A6BBDA">
      <w:pPr>
        <w:spacing w:line="360" w:lineRule="auto"/>
        <w:jc w:val="center"/>
        <w:rPr>
          <w:rFonts w:hint="eastAsia" w:ascii="仿宋" w:hAnsi="仿宋" w:eastAsia="仿宋" w:cs="仿宋"/>
          <w:color w:val="auto"/>
          <w:sz w:val="24"/>
          <w:highlight w:val="none"/>
        </w:rPr>
      </w:pPr>
    </w:p>
    <w:p w14:paraId="1188DC5D">
      <w:pPr>
        <w:spacing w:line="360" w:lineRule="auto"/>
        <w:jc w:val="both"/>
        <w:rPr>
          <w:rFonts w:hint="eastAsia" w:ascii="仿宋" w:hAnsi="仿宋" w:eastAsia="仿宋" w:cs="仿宋"/>
          <w:color w:val="auto"/>
          <w:sz w:val="24"/>
          <w:highlight w:val="none"/>
        </w:rPr>
      </w:pPr>
    </w:p>
    <w:p w14:paraId="236E1163">
      <w:pPr>
        <w:spacing w:line="360" w:lineRule="auto"/>
        <w:jc w:val="center"/>
        <w:rPr>
          <w:rFonts w:hint="eastAsia" w:ascii="仿宋" w:hAnsi="仿宋" w:eastAsia="仿宋" w:cs="仿宋"/>
          <w:color w:val="auto"/>
          <w:sz w:val="24"/>
          <w:highlight w:val="none"/>
        </w:rPr>
      </w:pPr>
    </w:p>
    <w:p w14:paraId="3B155BDA">
      <w:pPr>
        <w:spacing w:line="360" w:lineRule="auto"/>
        <w:jc w:val="center"/>
        <w:rPr>
          <w:rFonts w:hint="eastAsia" w:ascii="仿宋" w:hAnsi="仿宋" w:eastAsia="仿宋" w:cs="仿宋"/>
          <w:color w:val="auto"/>
          <w:sz w:val="24"/>
          <w:highlight w:val="none"/>
        </w:rPr>
      </w:pPr>
    </w:p>
    <w:p w14:paraId="0155637B">
      <w:pPr>
        <w:pStyle w:val="11"/>
        <w:spacing w:line="360" w:lineRule="auto"/>
        <w:jc w:val="center"/>
        <w:outlineLvl w:val="1"/>
        <w:rPr>
          <w:rFonts w:hint="eastAsia" w:ascii="仿宋" w:hAnsi="仿宋" w:eastAsia="仿宋" w:cs="仿宋"/>
          <w:b/>
          <w:color w:val="auto"/>
          <w:sz w:val="84"/>
          <w:szCs w:val="84"/>
          <w:highlight w:val="none"/>
        </w:rPr>
      </w:pPr>
      <w:bookmarkStart w:id="366" w:name="_Toc13457"/>
      <w:bookmarkStart w:id="367" w:name="_Toc1171_WPSOffice_Level2"/>
      <w:r>
        <w:rPr>
          <w:rFonts w:hint="eastAsia" w:ascii="仿宋" w:hAnsi="仿宋" w:eastAsia="仿宋" w:cs="仿宋"/>
          <w:b/>
          <w:color w:val="auto"/>
          <w:sz w:val="84"/>
          <w:szCs w:val="84"/>
          <w:highlight w:val="none"/>
        </w:rPr>
        <w:t>磋商响应文件</w:t>
      </w:r>
      <w:bookmarkEnd w:id="366"/>
      <w:bookmarkEnd w:id="367"/>
    </w:p>
    <w:p w14:paraId="21A716BD">
      <w:pPr>
        <w:spacing w:line="360" w:lineRule="auto"/>
        <w:jc w:val="center"/>
        <w:rPr>
          <w:rFonts w:hint="eastAsia" w:ascii="仿宋" w:hAnsi="仿宋" w:eastAsia="仿宋" w:cs="仿宋"/>
          <w:color w:val="auto"/>
          <w:sz w:val="24"/>
          <w:highlight w:val="none"/>
        </w:rPr>
      </w:pPr>
    </w:p>
    <w:p w14:paraId="77B9F861">
      <w:pPr>
        <w:spacing w:line="360" w:lineRule="auto"/>
        <w:jc w:val="center"/>
        <w:rPr>
          <w:rFonts w:hint="eastAsia" w:ascii="仿宋" w:hAnsi="仿宋" w:eastAsia="仿宋" w:cs="仿宋"/>
          <w:color w:val="auto"/>
          <w:sz w:val="24"/>
          <w:highlight w:val="none"/>
        </w:rPr>
      </w:pPr>
    </w:p>
    <w:p w14:paraId="7FDF70F0">
      <w:pPr>
        <w:pStyle w:val="11"/>
        <w:spacing w:line="360" w:lineRule="auto"/>
        <w:ind w:firstLine="1968" w:firstLineChars="700"/>
        <w:outlineLvl w:val="1"/>
        <w:rPr>
          <w:rFonts w:hint="eastAsia" w:ascii="仿宋" w:hAnsi="仿宋" w:eastAsia="仿宋" w:cs="仿宋"/>
          <w:b/>
          <w:color w:val="auto"/>
          <w:sz w:val="28"/>
          <w:szCs w:val="28"/>
          <w:highlight w:val="none"/>
          <w:u w:val="single"/>
        </w:rPr>
      </w:pPr>
      <w:bookmarkStart w:id="368" w:name="_Toc29280"/>
      <w:bookmarkStart w:id="369" w:name="_Toc3117_WPSOffice_Level2"/>
      <w:r>
        <w:rPr>
          <w:rFonts w:hint="eastAsia" w:ascii="仿宋" w:hAnsi="仿宋" w:eastAsia="仿宋" w:cs="仿宋"/>
          <w:b/>
          <w:color w:val="auto"/>
          <w:sz w:val="28"/>
          <w:szCs w:val="28"/>
          <w:highlight w:val="none"/>
          <w:lang w:eastAsia="zh-CN"/>
        </w:rPr>
        <w:t>项目编号</w:t>
      </w:r>
      <w:r>
        <w:rPr>
          <w:rFonts w:hint="eastAsia" w:ascii="仿宋" w:hAnsi="仿宋" w:eastAsia="仿宋" w:cs="仿宋"/>
          <w:b/>
          <w:color w:val="auto"/>
          <w:sz w:val="28"/>
          <w:szCs w:val="28"/>
          <w:highlight w:val="none"/>
        </w:rPr>
        <w:t>：</w:t>
      </w:r>
      <w:bookmarkEnd w:id="368"/>
      <w:bookmarkEnd w:id="369"/>
      <w:r>
        <w:rPr>
          <w:rFonts w:hint="eastAsia" w:ascii="仿宋" w:hAnsi="仿宋" w:eastAsia="仿宋" w:cs="仿宋"/>
          <w:b/>
          <w:color w:val="auto"/>
          <w:sz w:val="28"/>
          <w:szCs w:val="28"/>
          <w:highlight w:val="none"/>
          <w:u w:val="single"/>
        </w:rPr>
        <w:t xml:space="preserve">               </w:t>
      </w:r>
    </w:p>
    <w:p w14:paraId="4D3E7C98">
      <w:pPr>
        <w:ind w:firstLine="3204" w:firstLineChars="114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 xml:space="preserve">    </w:t>
      </w:r>
    </w:p>
    <w:p w14:paraId="23DD03A6">
      <w:pPr>
        <w:pStyle w:val="11"/>
        <w:spacing w:line="360" w:lineRule="auto"/>
        <w:ind w:firstLine="3058" w:firstLineChars="1088"/>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p>
    <w:p w14:paraId="1FB3BE26">
      <w:pPr>
        <w:spacing w:line="360" w:lineRule="auto"/>
        <w:jc w:val="center"/>
        <w:rPr>
          <w:rFonts w:hint="eastAsia" w:ascii="仿宋" w:hAnsi="仿宋" w:eastAsia="仿宋" w:cs="仿宋"/>
          <w:color w:val="auto"/>
          <w:sz w:val="24"/>
          <w:highlight w:val="none"/>
        </w:rPr>
      </w:pPr>
    </w:p>
    <w:p w14:paraId="238F0BF6">
      <w:pPr>
        <w:spacing w:line="480" w:lineRule="auto"/>
        <w:ind w:firstLine="1440" w:firstLineChars="6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p>
    <w:p w14:paraId="21BCEEF2">
      <w:pPr>
        <w:spacing w:line="480" w:lineRule="auto"/>
        <w:ind w:firstLine="1200" w:firstLineChars="5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5DF1848D">
      <w:pPr>
        <w:spacing w:line="360" w:lineRule="auto"/>
        <w:ind w:firstLine="1980" w:firstLineChars="825"/>
        <w:jc w:val="center"/>
        <w:rPr>
          <w:rFonts w:hint="eastAsia" w:ascii="仿宋" w:hAnsi="仿宋" w:eastAsia="仿宋" w:cs="仿宋"/>
          <w:color w:val="auto"/>
          <w:sz w:val="24"/>
          <w:highlight w:val="none"/>
        </w:rPr>
      </w:pPr>
    </w:p>
    <w:p w14:paraId="5AFD497E">
      <w:pPr>
        <w:spacing w:line="360" w:lineRule="auto"/>
        <w:ind w:firstLine="3060" w:firstLineChars="1275"/>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5BE267C">
      <w:pPr>
        <w:pStyle w:val="5"/>
        <w:numPr>
          <w:ilvl w:val="2"/>
          <w:numId w:val="0"/>
        </w:numPr>
        <w:tabs>
          <w:tab w:val="left" w:pos="360"/>
          <w:tab w:val="left" w:pos="570"/>
          <w:tab w:val="left" w:pos="1588"/>
        </w:tabs>
        <w:spacing w:before="0" w:after="0"/>
        <w:jc w:val="left"/>
        <w:rPr>
          <w:rFonts w:hint="eastAsia" w:ascii="仿宋" w:hAnsi="仿宋" w:eastAsia="仿宋" w:cs="仿宋"/>
          <w:color w:val="auto"/>
          <w:szCs w:val="24"/>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szCs w:val="24"/>
          <w:highlight w:val="none"/>
        </w:rPr>
        <w:t>报价一览表</w:t>
      </w:r>
    </w:p>
    <w:p w14:paraId="6C3AA84F">
      <w:pPr>
        <w:snapToGrid w:val="0"/>
        <w:spacing w:line="520" w:lineRule="exact"/>
        <w:ind w:firstLine="482" w:firstLineChars="20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（第一轮报价表）</w:t>
      </w:r>
    </w:p>
    <w:p w14:paraId="68D9D61F">
      <w:pPr>
        <w:rPr>
          <w:rFonts w:hint="eastAsia" w:ascii="仿宋" w:hAnsi="仿宋" w:eastAsia="仿宋" w:cs="仿宋"/>
          <w:color w:val="auto"/>
          <w:highlight w:val="none"/>
        </w:rPr>
      </w:pPr>
    </w:p>
    <w:p w14:paraId="228E63DB">
      <w:pPr>
        <w:spacing w:line="360" w:lineRule="auto"/>
        <w:ind w:left="1199" w:leftChars="228" w:hanging="720" w:hangingChars="3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r>
        <w:rPr>
          <w:rFonts w:hint="eastAsia" w:ascii="仿宋" w:hAnsi="仿宋" w:eastAsia="仿宋" w:cs="仿宋"/>
          <w:b/>
          <w:vanish/>
          <w:color w:val="auto"/>
          <w:sz w:val="24"/>
          <w:highlight w:val="none"/>
          <w:u w:val="single"/>
        </w:rPr>
        <w:t>&lt;&gt;</w:t>
      </w:r>
      <w:r>
        <w:rPr>
          <w:rFonts w:hint="eastAsia" w:ascii="仿宋" w:hAnsi="仿宋" w:eastAsia="仿宋" w:cs="仿宋"/>
          <w:b/>
          <w:color w:val="auto"/>
          <w:sz w:val="24"/>
          <w:highlight w:val="none"/>
        </w:rPr>
        <w:t xml:space="preserve"> </w:t>
      </w:r>
      <w:r>
        <w:rPr>
          <w:rFonts w:hint="eastAsia" w:ascii="仿宋" w:hAnsi="仿宋" w:eastAsia="仿宋" w:cs="仿宋"/>
          <w:color w:val="auto"/>
          <w:sz w:val="24"/>
          <w:highlight w:val="none"/>
        </w:rPr>
        <w:t xml:space="preserve">                                </w:t>
      </w:r>
    </w:p>
    <w:p w14:paraId="3E769E58">
      <w:pPr>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rPr>
        <w:t>：</w:t>
      </w:r>
      <w:r>
        <w:rPr>
          <w:rFonts w:hint="eastAsia" w:ascii="仿宋" w:hAnsi="仿宋" w:eastAsia="仿宋" w:cs="仿宋"/>
          <w:color w:val="auto"/>
          <w:highlight w:val="none"/>
        </w:rPr>
        <w:t xml:space="preserve">                                                                    </w:t>
      </w:r>
    </w:p>
    <w:tbl>
      <w:tblPr>
        <w:tblStyle w:val="1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2142"/>
        <w:gridCol w:w="2115"/>
        <w:gridCol w:w="3386"/>
      </w:tblGrid>
      <w:tr w14:paraId="77E53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vMerge w:val="restart"/>
            <w:vAlign w:val="center"/>
          </w:tcPr>
          <w:p w14:paraId="127202B9">
            <w:pPr>
              <w:spacing w:line="42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142" w:type="dxa"/>
            <w:vMerge w:val="restart"/>
            <w:vAlign w:val="center"/>
          </w:tcPr>
          <w:p w14:paraId="16728FE1">
            <w:pPr>
              <w:spacing w:line="42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    目</w:t>
            </w:r>
          </w:p>
        </w:tc>
        <w:tc>
          <w:tcPr>
            <w:tcW w:w="5501" w:type="dxa"/>
            <w:gridSpan w:val="2"/>
            <w:vAlign w:val="center"/>
          </w:tcPr>
          <w:p w14:paraId="0579D372">
            <w:pPr>
              <w:spacing w:line="42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金    额</w:t>
            </w:r>
          </w:p>
        </w:tc>
      </w:tr>
      <w:tr w14:paraId="4690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vMerge w:val="continue"/>
            <w:vAlign w:val="center"/>
          </w:tcPr>
          <w:p w14:paraId="70E47AB0">
            <w:pPr>
              <w:spacing w:line="420" w:lineRule="auto"/>
              <w:jc w:val="center"/>
              <w:rPr>
                <w:rFonts w:hint="eastAsia" w:ascii="仿宋" w:hAnsi="仿宋" w:eastAsia="仿宋" w:cs="仿宋"/>
                <w:b/>
                <w:color w:val="auto"/>
                <w:sz w:val="24"/>
                <w:highlight w:val="none"/>
              </w:rPr>
            </w:pPr>
          </w:p>
        </w:tc>
        <w:tc>
          <w:tcPr>
            <w:tcW w:w="2142" w:type="dxa"/>
            <w:vMerge w:val="continue"/>
            <w:vAlign w:val="center"/>
          </w:tcPr>
          <w:p w14:paraId="0BF96D74">
            <w:pPr>
              <w:spacing w:line="420" w:lineRule="auto"/>
              <w:jc w:val="center"/>
              <w:rPr>
                <w:rFonts w:hint="eastAsia" w:ascii="仿宋" w:hAnsi="仿宋" w:eastAsia="仿宋" w:cs="仿宋"/>
                <w:b/>
                <w:color w:val="auto"/>
                <w:sz w:val="24"/>
                <w:highlight w:val="none"/>
              </w:rPr>
            </w:pPr>
          </w:p>
        </w:tc>
        <w:tc>
          <w:tcPr>
            <w:tcW w:w="2115" w:type="dxa"/>
            <w:vAlign w:val="center"/>
          </w:tcPr>
          <w:p w14:paraId="374BDE32">
            <w:pPr>
              <w:spacing w:line="42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小写（元）</w:t>
            </w:r>
          </w:p>
        </w:tc>
        <w:tc>
          <w:tcPr>
            <w:tcW w:w="3386" w:type="dxa"/>
            <w:vAlign w:val="center"/>
          </w:tcPr>
          <w:p w14:paraId="5006E4EC">
            <w:pPr>
              <w:spacing w:line="42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大写（元）</w:t>
            </w:r>
          </w:p>
        </w:tc>
      </w:tr>
      <w:tr w14:paraId="5054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vAlign w:val="center"/>
          </w:tcPr>
          <w:p w14:paraId="6D2BDDA8">
            <w:pPr>
              <w:spacing w:line="42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142" w:type="dxa"/>
            <w:vAlign w:val="center"/>
          </w:tcPr>
          <w:p w14:paraId="3007BA7D">
            <w:pPr>
              <w:spacing w:line="42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磋商总报价</w:t>
            </w:r>
          </w:p>
        </w:tc>
        <w:tc>
          <w:tcPr>
            <w:tcW w:w="2115" w:type="dxa"/>
          </w:tcPr>
          <w:p w14:paraId="0BEC0BE5">
            <w:pPr>
              <w:spacing w:line="420" w:lineRule="auto"/>
              <w:rPr>
                <w:rFonts w:hint="eastAsia" w:ascii="仿宋" w:hAnsi="仿宋" w:eastAsia="仿宋" w:cs="仿宋"/>
                <w:color w:val="auto"/>
                <w:sz w:val="24"/>
                <w:highlight w:val="none"/>
              </w:rPr>
            </w:pPr>
          </w:p>
        </w:tc>
        <w:tc>
          <w:tcPr>
            <w:tcW w:w="3386" w:type="dxa"/>
          </w:tcPr>
          <w:p w14:paraId="1B204981">
            <w:pPr>
              <w:spacing w:line="420" w:lineRule="auto"/>
              <w:rPr>
                <w:rFonts w:hint="eastAsia" w:ascii="仿宋" w:hAnsi="仿宋" w:eastAsia="仿宋" w:cs="仿宋"/>
                <w:color w:val="auto"/>
                <w:sz w:val="24"/>
                <w:highlight w:val="none"/>
              </w:rPr>
            </w:pPr>
          </w:p>
        </w:tc>
      </w:tr>
      <w:tr w14:paraId="6DFB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vAlign w:val="center"/>
          </w:tcPr>
          <w:p w14:paraId="3BF1F809">
            <w:pPr>
              <w:spacing w:line="42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2142" w:type="dxa"/>
            <w:vAlign w:val="center"/>
          </w:tcPr>
          <w:p w14:paraId="63F41818">
            <w:pPr>
              <w:spacing w:line="42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质量承诺</w:t>
            </w:r>
          </w:p>
        </w:tc>
        <w:tc>
          <w:tcPr>
            <w:tcW w:w="5501" w:type="dxa"/>
            <w:gridSpan w:val="2"/>
          </w:tcPr>
          <w:p w14:paraId="28463814">
            <w:pPr>
              <w:spacing w:line="420" w:lineRule="auto"/>
              <w:rPr>
                <w:rFonts w:hint="eastAsia" w:ascii="仿宋" w:hAnsi="仿宋" w:eastAsia="仿宋" w:cs="仿宋"/>
                <w:color w:val="auto"/>
                <w:sz w:val="24"/>
                <w:highlight w:val="none"/>
              </w:rPr>
            </w:pPr>
          </w:p>
        </w:tc>
      </w:tr>
      <w:tr w14:paraId="18298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vAlign w:val="center"/>
          </w:tcPr>
          <w:p w14:paraId="61CACE19">
            <w:pPr>
              <w:spacing w:line="42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2142" w:type="dxa"/>
            <w:vAlign w:val="center"/>
          </w:tcPr>
          <w:p w14:paraId="3B45939D">
            <w:pPr>
              <w:spacing w:line="42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工期承诺</w:t>
            </w:r>
          </w:p>
        </w:tc>
        <w:tc>
          <w:tcPr>
            <w:tcW w:w="5501" w:type="dxa"/>
            <w:gridSpan w:val="2"/>
          </w:tcPr>
          <w:p w14:paraId="6A4E1009">
            <w:pPr>
              <w:spacing w:line="42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日历天</w:t>
            </w:r>
          </w:p>
        </w:tc>
      </w:tr>
      <w:tr w14:paraId="2372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vAlign w:val="center"/>
          </w:tcPr>
          <w:p w14:paraId="64C982BE">
            <w:pPr>
              <w:spacing w:line="42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p>
        </w:tc>
        <w:tc>
          <w:tcPr>
            <w:tcW w:w="2142" w:type="dxa"/>
            <w:vAlign w:val="center"/>
          </w:tcPr>
          <w:p w14:paraId="49490A04">
            <w:pPr>
              <w:spacing w:line="42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项目经理</w:t>
            </w:r>
          </w:p>
        </w:tc>
        <w:tc>
          <w:tcPr>
            <w:tcW w:w="5501" w:type="dxa"/>
            <w:gridSpan w:val="2"/>
          </w:tcPr>
          <w:p w14:paraId="2BC9912E">
            <w:pPr>
              <w:spacing w:line="42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姓名：</w:t>
            </w:r>
            <w:r>
              <w:rPr>
                <w:rFonts w:hint="eastAsia" w:ascii="仿宋" w:hAnsi="仿宋" w:eastAsia="仿宋" w:cs="仿宋"/>
                <w:color w:val="auto"/>
                <w:sz w:val="24"/>
                <w:highlight w:val="none"/>
                <w:lang w:val="en-US" w:eastAsia="zh-CN"/>
              </w:rPr>
              <w:t xml:space="preserve">         注册证书编号： </w:t>
            </w:r>
          </w:p>
        </w:tc>
      </w:tr>
      <w:tr w14:paraId="4A38B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876" w:type="dxa"/>
            <w:vAlign w:val="center"/>
          </w:tcPr>
          <w:p w14:paraId="4073BC21">
            <w:pPr>
              <w:spacing w:line="42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2142" w:type="dxa"/>
            <w:vAlign w:val="center"/>
          </w:tcPr>
          <w:p w14:paraId="1B702C66">
            <w:pPr>
              <w:spacing w:line="42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  明</w:t>
            </w:r>
          </w:p>
        </w:tc>
        <w:tc>
          <w:tcPr>
            <w:tcW w:w="5501" w:type="dxa"/>
            <w:gridSpan w:val="2"/>
          </w:tcPr>
          <w:p w14:paraId="13656791">
            <w:pPr>
              <w:spacing w:line="420" w:lineRule="auto"/>
              <w:rPr>
                <w:rFonts w:hint="eastAsia" w:ascii="仿宋" w:hAnsi="仿宋" w:eastAsia="仿宋" w:cs="仿宋"/>
                <w:color w:val="auto"/>
                <w:sz w:val="24"/>
                <w:highlight w:val="none"/>
              </w:rPr>
            </w:pPr>
          </w:p>
        </w:tc>
      </w:tr>
    </w:tbl>
    <w:p w14:paraId="771797C4">
      <w:pPr>
        <w:rPr>
          <w:rFonts w:hint="eastAsia" w:ascii="仿宋" w:hAnsi="仿宋" w:eastAsia="仿宋" w:cs="仿宋"/>
          <w:color w:val="auto"/>
          <w:highlight w:val="none"/>
        </w:rPr>
      </w:pPr>
    </w:p>
    <w:p w14:paraId="1416263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p>
    <w:p w14:paraId="10CF6E33">
      <w:pPr>
        <w:spacing w:line="360" w:lineRule="auto"/>
        <w:rPr>
          <w:rFonts w:hint="eastAsia" w:ascii="仿宋" w:hAnsi="仿宋" w:eastAsia="仿宋" w:cs="仿宋"/>
          <w:color w:val="auto"/>
          <w:sz w:val="24"/>
          <w:highlight w:val="none"/>
        </w:rPr>
      </w:pPr>
      <w:bookmarkStart w:id="370" w:name="_Toc6262"/>
      <w:bookmarkStart w:id="371" w:name="_Toc7542_WPSOffice_Level2"/>
      <w:bookmarkStart w:id="372" w:name="_Toc21879"/>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供应商须按要求填写信息，不得随意更改本表格式。</w:t>
      </w:r>
      <w:bookmarkEnd w:id="370"/>
      <w:bookmarkEnd w:id="371"/>
      <w:bookmarkEnd w:id="372"/>
    </w:p>
    <w:p w14:paraId="49C5D510">
      <w:pPr>
        <w:spacing w:line="360" w:lineRule="auto"/>
        <w:rPr>
          <w:rFonts w:hint="eastAsia" w:ascii="仿宋" w:hAnsi="仿宋" w:eastAsia="仿宋" w:cs="仿宋"/>
          <w:color w:val="auto"/>
          <w:sz w:val="24"/>
          <w:highlight w:val="none"/>
        </w:rPr>
      </w:pPr>
      <w:bookmarkStart w:id="373" w:name="_Toc6881_WPSOffice_Level2"/>
      <w:bookmarkStart w:id="374" w:name="_Toc12467"/>
      <w:bookmarkStart w:id="375" w:name="_Toc31104"/>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报价要求：所有价格均应以人民币报价，金额单位为元</w:t>
      </w:r>
      <w:r>
        <w:rPr>
          <w:rFonts w:hint="eastAsia" w:ascii="仿宋" w:hAnsi="仿宋" w:eastAsia="仿宋" w:cs="仿宋"/>
          <w:color w:val="auto"/>
          <w:sz w:val="24"/>
          <w:highlight w:val="none"/>
          <w:lang w:eastAsia="zh-CN"/>
        </w:rPr>
        <w:t>（金额保留两位小数）</w:t>
      </w:r>
      <w:r>
        <w:rPr>
          <w:rFonts w:hint="eastAsia" w:ascii="仿宋" w:hAnsi="仿宋" w:eastAsia="仿宋" w:cs="仿宋"/>
          <w:color w:val="auto"/>
          <w:sz w:val="24"/>
          <w:highlight w:val="none"/>
        </w:rPr>
        <w:t>。</w:t>
      </w:r>
      <w:bookmarkEnd w:id="373"/>
      <w:bookmarkEnd w:id="374"/>
      <w:bookmarkEnd w:id="375"/>
    </w:p>
    <w:p w14:paraId="6E84C4CC">
      <w:pPr>
        <w:spacing w:line="360" w:lineRule="auto"/>
        <w:ind w:firstLine="2" w:firstLineChars="1"/>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0AF317CC">
      <w:pPr>
        <w:spacing w:line="360" w:lineRule="auto"/>
        <w:ind w:firstLine="2" w:firstLineChars="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p>
    <w:p w14:paraId="6A16532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日期：</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年       月       日</w:t>
      </w:r>
    </w:p>
    <w:p w14:paraId="126286CF">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649DD9A9">
      <w:pPr>
        <w:pStyle w:val="4"/>
        <w:numPr>
          <w:ilvl w:val="0"/>
          <w:numId w:val="0"/>
        </w:numPr>
        <w:tabs>
          <w:tab w:val="clear" w:pos="1021"/>
        </w:tabs>
        <w:spacing w:before="0"/>
        <w:rPr>
          <w:rFonts w:hint="eastAsia" w:ascii="仿宋" w:hAnsi="仿宋" w:eastAsia="仿宋" w:cs="仿宋"/>
          <w:bCs w:val="0"/>
          <w:color w:val="auto"/>
          <w:sz w:val="32"/>
          <w:highlight w:val="none"/>
        </w:rPr>
      </w:pPr>
      <w:bookmarkStart w:id="376" w:name="_Toc457310264"/>
      <w:bookmarkStart w:id="377" w:name="_Toc3080_WPSOffice_Level2"/>
      <w:bookmarkStart w:id="378" w:name="_Toc22414"/>
      <w:bookmarkStart w:id="379" w:name="_Toc2827_WPSOffice_Level1"/>
      <w:bookmarkStart w:id="380" w:name="_Toc337822251"/>
      <w:bookmarkStart w:id="381" w:name="_Toc457317838"/>
      <w:bookmarkStart w:id="382" w:name="_Toc17481"/>
      <w:bookmarkStart w:id="383" w:name="_Toc17039"/>
      <w:r>
        <w:rPr>
          <w:rFonts w:hint="eastAsia" w:ascii="仿宋" w:hAnsi="仿宋" w:eastAsia="仿宋" w:cs="仿宋"/>
          <w:bCs w:val="0"/>
          <w:color w:val="auto"/>
          <w:sz w:val="32"/>
          <w:highlight w:val="none"/>
        </w:rPr>
        <w:t>磋商响应文件目录</w:t>
      </w:r>
      <w:bookmarkEnd w:id="376"/>
      <w:bookmarkEnd w:id="377"/>
      <w:bookmarkEnd w:id="378"/>
      <w:bookmarkEnd w:id="379"/>
      <w:bookmarkEnd w:id="380"/>
      <w:bookmarkEnd w:id="381"/>
      <w:bookmarkEnd w:id="382"/>
      <w:bookmarkEnd w:id="383"/>
    </w:p>
    <w:p w14:paraId="0AC3B242">
      <w:pPr>
        <w:spacing w:line="700" w:lineRule="exact"/>
        <w:ind w:firstLine="360" w:firstLineChars="150"/>
        <w:outlineLvl w:val="0"/>
        <w:rPr>
          <w:rFonts w:hint="eastAsia" w:ascii="仿宋" w:hAnsi="仿宋" w:eastAsia="仿宋" w:cs="仿宋"/>
          <w:color w:val="auto"/>
          <w:sz w:val="24"/>
          <w:highlight w:val="none"/>
        </w:rPr>
      </w:pPr>
      <w:bookmarkStart w:id="384" w:name="_Toc32703_WPSOffice_Level1"/>
      <w:bookmarkStart w:id="385" w:name="_Toc32542"/>
      <w:bookmarkStart w:id="386" w:name="_Toc18634_WPSOffice_Level2"/>
      <w:bookmarkStart w:id="387" w:name="_Toc14053"/>
      <w:bookmarkStart w:id="388" w:name="_Toc22866"/>
      <w:bookmarkStart w:id="389" w:name="_Toc19552"/>
      <w:bookmarkStart w:id="390" w:name="_Toc27217"/>
      <w:bookmarkStart w:id="391" w:name="_Toc16993"/>
      <w:r>
        <w:rPr>
          <w:rFonts w:hint="eastAsia" w:ascii="仿宋" w:hAnsi="仿宋" w:eastAsia="仿宋" w:cs="仿宋"/>
          <w:color w:val="auto"/>
          <w:sz w:val="24"/>
          <w:highlight w:val="none"/>
        </w:rPr>
        <w:t>一、磋商函</w:t>
      </w:r>
      <w:bookmarkEnd w:id="384"/>
      <w:bookmarkEnd w:id="385"/>
      <w:bookmarkEnd w:id="386"/>
      <w:bookmarkEnd w:id="387"/>
      <w:bookmarkEnd w:id="388"/>
      <w:bookmarkEnd w:id="389"/>
      <w:bookmarkEnd w:id="390"/>
      <w:bookmarkEnd w:id="391"/>
    </w:p>
    <w:p w14:paraId="283D1599">
      <w:pPr>
        <w:spacing w:line="700" w:lineRule="exact"/>
        <w:ind w:firstLine="360" w:firstLineChars="150"/>
        <w:outlineLvl w:val="0"/>
        <w:rPr>
          <w:rFonts w:hint="eastAsia" w:ascii="仿宋" w:hAnsi="仿宋" w:eastAsia="仿宋" w:cs="仿宋"/>
          <w:color w:val="auto"/>
          <w:sz w:val="24"/>
          <w:highlight w:val="none"/>
        </w:rPr>
      </w:pPr>
      <w:bookmarkStart w:id="392" w:name="_Toc9080_WPSOffice_Level1"/>
      <w:bookmarkStart w:id="393" w:name="_Toc21485"/>
      <w:bookmarkStart w:id="394" w:name="_Toc15503_WPSOffice_Level2"/>
      <w:bookmarkStart w:id="395" w:name="_Toc4184"/>
      <w:bookmarkStart w:id="396" w:name="_Toc27697"/>
      <w:bookmarkStart w:id="397" w:name="_Toc12932"/>
      <w:bookmarkStart w:id="398" w:name="_Toc11205"/>
      <w:bookmarkStart w:id="399" w:name="_Toc7729"/>
      <w:r>
        <w:rPr>
          <w:rFonts w:hint="eastAsia" w:ascii="仿宋" w:hAnsi="仿宋" w:eastAsia="仿宋" w:cs="仿宋"/>
          <w:color w:val="auto"/>
          <w:sz w:val="24"/>
          <w:highlight w:val="none"/>
        </w:rPr>
        <w:t>二、法定代表人身份证明及授权委托书</w:t>
      </w:r>
      <w:bookmarkEnd w:id="392"/>
      <w:bookmarkEnd w:id="393"/>
      <w:bookmarkEnd w:id="394"/>
      <w:bookmarkEnd w:id="395"/>
      <w:bookmarkEnd w:id="396"/>
      <w:bookmarkEnd w:id="397"/>
      <w:bookmarkEnd w:id="398"/>
      <w:bookmarkEnd w:id="399"/>
    </w:p>
    <w:p w14:paraId="0A1D77C6">
      <w:pPr>
        <w:spacing w:line="700" w:lineRule="exact"/>
        <w:ind w:firstLine="360" w:firstLineChars="150"/>
        <w:outlineLvl w:val="0"/>
        <w:rPr>
          <w:rFonts w:hint="eastAsia" w:ascii="仿宋" w:hAnsi="仿宋" w:eastAsia="仿宋" w:cs="仿宋"/>
          <w:color w:val="auto"/>
          <w:sz w:val="24"/>
          <w:highlight w:val="none"/>
        </w:rPr>
      </w:pPr>
      <w:bookmarkStart w:id="400" w:name="_Toc19536"/>
      <w:bookmarkStart w:id="401" w:name="_Toc8866"/>
      <w:bookmarkStart w:id="402" w:name="_Toc9075"/>
      <w:bookmarkStart w:id="403" w:name="_Toc8944"/>
      <w:bookmarkStart w:id="404" w:name="_Toc30782"/>
      <w:bookmarkStart w:id="405" w:name="_Toc17523_WPSOffice_Level1"/>
      <w:bookmarkStart w:id="406" w:name="_Toc11839"/>
      <w:bookmarkStart w:id="407" w:name="_Toc10835_WPSOffice_Level2"/>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、已标价工程量清单</w:t>
      </w:r>
      <w:bookmarkEnd w:id="400"/>
      <w:bookmarkEnd w:id="401"/>
      <w:bookmarkEnd w:id="402"/>
      <w:bookmarkEnd w:id="403"/>
      <w:bookmarkEnd w:id="404"/>
      <w:bookmarkEnd w:id="405"/>
      <w:bookmarkEnd w:id="406"/>
      <w:bookmarkEnd w:id="407"/>
    </w:p>
    <w:p w14:paraId="0DC46D74">
      <w:pPr>
        <w:spacing w:line="700" w:lineRule="exact"/>
        <w:ind w:firstLine="360" w:firstLineChars="150"/>
        <w:outlineLvl w:val="0"/>
        <w:rPr>
          <w:rFonts w:hint="eastAsia" w:ascii="仿宋" w:hAnsi="仿宋" w:eastAsia="仿宋" w:cs="仿宋"/>
          <w:color w:val="auto"/>
          <w:sz w:val="24"/>
          <w:highlight w:val="none"/>
        </w:rPr>
      </w:pPr>
      <w:bookmarkStart w:id="408" w:name="_Toc8325"/>
      <w:bookmarkStart w:id="409" w:name="_Toc16230_WPSOffice_Level1"/>
      <w:bookmarkStart w:id="410" w:name="_Toc30324"/>
      <w:bookmarkStart w:id="411" w:name="_Toc23120"/>
      <w:bookmarkStart w:id="412" w:name="_Toc650"/>
      <w:bookmarkStart w:id="413" w:name="_Toc9228"/>
      <w:bookmarkStart w:id="414" w:name="_Toc19708"/>
      <w:bookmarkStart w:id="415" w:name="_Toc17320_WPSOffice_Level2"/>
      <w:r>
        <w:rPr>
          <w:rFonts w:hint="eastAsia" w:ascii="仿宋" w:hAnsi="仿宋" w:eastAsia="仿宋" w:cs="仿宋"/>
          <w:color w:val="auto"/>
          <w:sz w:val="24"/>
          <w:highlight w:val="none"/>
          <w:lang w:val="en-US" w:eastAsia="zh-CN"/>
        </w:rPr>
        <w:t>四</w:t>
      </w:r>
      <w:r>
        <w:rPr>
          <w:rFonts w:hint="eastAsia" w:ascii="仿宋" w:hAnsi="仿宋" w:eastAsia="仿宋" w:cs="仿宋"/>
          <w:color w:val="auto"/>
          <w:sz w:val="24"/>
          <w:highlight w:val="none"/>
        </w:rPr>
        <w:t>、施工组织设计</w:t>
      </w:r>
      <w:bookmarkEnd w:id="408"/>
      <w:bookmarkEnd w:id="409"/>
      <w:bookmarkEnd w:id="410"/>
      <w:bookmarkEnd w:id="411"/>
      <w:bookmarkEnd w:id="412"/>
      <w:bookmarkEnd w:id="413"/>
      <w:bookmarkEnd w:id="414"/>
      <w:bookmarkEnd w:id="415"/>
    </w:p>
    <w:p w14:paraId="12D940E5">
      <w:pPr>
        <w:spacing w:line="700" w:lineRule="exact"/>
        <w:ind w:firstLine="360" w:firstLineChars="150"/>
        <w:outlineLvl w:val="0"/>
        <w:rPr>
          <w:rFonts w:hint="eastAsia" w:ascii="仿宋" w:hAnsi="仿宋" w:eastAsia="仿宋" w:cs="仿宋"/>
          <w:color w:val="auto"/>
          <w:sz w:val="24"/>
          <w:highlight w:val="none"/>
        </w:rPr>
      </w:pPr>
      <w:bookmarkStart w:id="416" w:name="_Toc26707"/>
      <w:bookmarkStart w:id="417" w:name="_Toc31000"/>
      <w:bookmarkStart w:id="418" w:name="_Toc3065_WPSOffice_Level2"/>
      <w:bookmarkStart w:id="419" w:name="_Toc7309"/>
      <w:bookmarkStart w:id="420" w:name="_Toc27996"/>
      <w:bookmarkStart w:id="421" w:name="_Toc25915"/>
      <w:bookmarkStart w:id="422" w:name="_Toc27494"/>
      <w:bookmarkStart w:id="423" w:name="_Toc12900_WPSOffice_Level1"/>
      <w:r>
        <w:rPr>
          <w:rFonts w:hint="eastAsia" w:ascii="仿宋" w:hAnsi="仿宋" w:eastAsia="仿宋" w:cs="仿宋"/>
          <w:color w:val="auto"/>
          <w:sz w:val="24"/>
          <w:highlight w:val="none"/>
          <w:lang w:val="en-US" w:eastAsia="zh-CN"/>
        </w:rPr>
        <w:t>五</w:t>
      </w:r>
      <w:r>
        <w:rPr>
          <w:rFonts w:hint="eastAsia" w:ascii="仿宋" w:hAnsi="仿宋" w:eastAsia="仿宋" w:cs="仿宋"/>
          <w:color w:val="auto"/>
          <w:sz w:val="24"/>
          <w:highlight w:val="none"/>
        </w:rPr>
        <w:t>、项目管理机构</w:t>
      </w:r>
      <w:bookmarkEnd w:id="416"/>
      <w:bookmarkEnd w:id="417"/>
      <w:bookmarkEnd w:id="418"/>
      <w:bookmarkEnd w:id="419"/>
      <w:bookmarkEnd w:id="420"/>
      <w:bookmarkEnd w:id="421"/>
      <w:bookmarkEnd w:id="422"/>
      <w:bookmarkEnd w:id="423"/>
    </w:p>
    <w:p w14:paraId="190B64ED">
      <w:pPr>
        <w:spacing w:line="700" w:lineRule="exact"/>
        <w:ind w:firstLine="360" w:firstLineChars="150"/>
        <w:outlineLvl w:val="0"/>
        <w:rPr>
          <w:rFonts w:hint="eastAsia" w:ascii="仿宋" w:hAnsi="仿宋" w:eastAsia="仿宋" w:cs="仿宋"/>
          <w:color w:val="auto"/>
          <w:sz w:val="24"/>
          <w:highlight w:val="none"/>
        </w:rPr>
      </w:pPr>
      <w:bookmarkStart w:id="424" w:name="_Toc4498"/>
      <w:bookmarkStart w:id="425" w:name="_Toc16384"/>
      <w:bookmarkStart w:id="426" w:name="_Toc15020"/>
      <w:bookmarkStart w:id="427" w:name="_Toc5997"/>
      <w:bookmarkStart w:id="428" w:name="_Toc29708"/>
      <w:bookmarkStart w:id="429" w:name="_Toc8460_WPSOffice_Level2"/>
      <w:bookmarkStart w:id="430" w:name="_Toc30936_WPSOffice_Level1"/>
      <w:bookmarkStart w:id="431" w:name="_Toc8246"/>
      <w:r>
        <w:rPr>
          <w:rFonts w:hint="eastAsia" w:ascii="仿宋" w:hAnsi="仿宋" w:eastAsia="仿宋" w:cs="仿宋"/>
          <w:color w:val="auto"/>
          <w:sz w:val="24"/>
          <w:highlight w:val="none"/>
          <w:lang w:val="en-US" w:eastAsia="zh-CN"/>
        </w:rPr>
        <w:t>六</w:t>
      </w:r>
      <w:r>
        <w:rPr>
          <w:rFonts w:hint="eastAsia" w:ascii="仿宋" w:hAnsi="仿宋" w:eastAsia="仿宋" w:cs="仿宋"/>
          <w:color w:val="auto"/>
          <w:sz w:val="24"/>
          <w:highlight w:val="none"/>
        </w:rPr>
        <w:t>、资格审查资料</w:t>
      </w:r>
      <w:bookmarkEnd w:id="424"/>
      <w:bookmarkEnd w:id="425"/>
      <w:bookmarkEnd w:id="426"/>
      <w:bookmarkEnd w:id="427"/>
      <w:bookmarkEnd w:id="428"/>
      <w:bookmarkEnd w:id="429"/>
      <w:bookmarkEnd w:id="430"/>
      <w:bookmarkEnd w:id="431"/>
      <w:r>
        <w:rPr>
          <w:rFonts w:hint="eastAsia" w:ascii="仿宋" w:hAnsi="仿宋" w:eastAsia="仿宋" w:cs="仿宋"/>
          <w:color w:val="auto"/>
          <w:sz w:val="24"/>
          <w:highlight w:val="none"/>
        </w:rPr>
        <w:t xml:space="preserve"> </w:t>
      </w:r>
    </w:p>
    <w:p w14:paraId="7AA9104C">
      <w:pPr>
        <w:spacing w:line="700" w:lineRule="exact"/>
        <w:ind w:firstLine="360" w:firstLineChars="150"/>
        <w:outlineLvl w:val="0"/>
        <w:rPr>
          <w:rFonts w:hint="eastAsia" w:ascii="仿宋" w:hAnsi="仿宋" w:eastAsia="仿宋" w:cs="仿宋"/>
          <w:color w:val="auto"/>
          <w:sz w:val="24"/>
          <w:highlight w:val="none"/>
          <w:lang w:val="en-US" w:eastAsia="zh-CN"/>
        </w:rPr>
      </w:pPr>
      <w:bookmarkStart w:id="432" w:name="_Toc14752"/>
      <w:bookmarkStart w:id="433" w:name="_Toc28278"/>
      <w:bookmarkStart w:id="434" w:name="_Toc12809"/>
      <w:r>
        <w:rPr>
          <w:rFonts w:hint="eastAsia" w:ascii="仿宋" w:hAnsi="仿宋" w:eastAsia="仿宋" w:cs="仿宋"/>
          <w:color w:val="auto"/>
          <w:sz w:val="24"/>
          <w:highlight w:val="none"/>
          <w:lang w:val="en-US" w:eastAsia="zh-CN"/>
        </w:rPr>
        <w:t>七、</w:t>
      </w:r>
      <w:bookmarkEnd w:id="432"/>
      <w:bookmarkStart w:id="435" w:name="_Toc10065"/>
      <w:bookmarkStart w:id="436" w:name="_Toc31500"/>
      <w:bookmarkStart w:id="437" w:name="_Toc22255_WPSOffice_Level2"/>
      <w:bookmarkStart w:id="438" w:name="_Toc9826_WPSOffice_Level1"/>
      <w:bookmarkStart w:id="439" w:name="_Toc15391"/>
      <w:bookmarkStart w:id="440" w:name="_Toc3776"/>
      <w:r>
        <w:rPr>
          <w:rFonts w:hint="eastAsia" w:ascii="仿宋" w:hAnsi="仿宋" w:eastAsia="仿宋" w:cs="仿宋"/>
          <w:color w:val="auto"/>
          <w:sz w:val="24"/>
          <w:highlight w:val="none"/>
          <w:lang w:eastAsia="zh-CN"/>
        </w:rPr>
        <w:t>其他</w:t>
      </w:r>
      <w:r>
        <w:rPr>
          <w:rFonts w:hint="eastAsia" w:ascii="仿宋" w:hAnsi="仿宋" w:eastAsia="仿宋" w:cs="仿宋"/>
          <w:color w:val="auto"/>
          <w:sz w:val="24"/>
          <w:highlight w:val="none"/>
        </w:rPr>
        <w:t>资料</w:t>
      </w:r>
      <w:bookmarkEnd w:id="433"/>
      <w:bookmarkEnd w:id="434"/>
      <w:bookmarkEnd w:id="435"/>
      <w:bookmarkEnd w:id="436"/>
      <w:bookmarkEnd w:id="437"/>
      <w:bookmarkEnd w:id="438"/>
      <w:bookmarkEnd w:id="439"/>
      <w:bookmarkEnd w:id="440"/>
    </w:p>
    <w:p w14:paraId="6A9B1BBD">
      <w:pPr>
        <w:spacing w:line="700" w:lineRule="exact"/>
        <w:ind w:firstLine="360" w:firstLineChars="150"/>
        <w:outlineLvl w:val="0"/>
        <w:rPr>
          <w:rFonts w:hint="eastAsia" w:ascii="仿宋" w:hAnsi="仿宋" w:eastAsia="仿宋" w:cs="仿宋"/>
          <w:color w:val="auto"/>
          <w:sz w:val="24"/>
          <w:highlight w:val="none"/>
        </w:rPr>
      </w:pPr>
      <w:bookmarkStart w:id="441" w:name="_Toc4216"/>
      <w:bookmarkStart w:id="442" w:name="_Toc21946"/>
      <w:bookmarkStart w:id="443" w:name="_Toc10554"/>
      <w:bookmarkStart w:id="444" w:name="_Toc10416"/>
      <w:bookmarkStart w:id="445" w:name="_Toc15746_WPSOffice_Level1"/>
      <w:r>
        <w:rPr>
          <w:rFonts w:hint="eastAsia" w:ascii="仿宋" w:hAnsi="仿宋" w:eastAsia="仿宋" w:cs="仿宋"/>
          <w:color w:val="auto"/>
          <w:sz w:val="24"/>
          <w:highlight w:val="none"/>
          <w:lang w:val="en-US" w:eastAsia="zh-CN"/>
        </w:rPr>
        <w:t>八</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中小</w:t>
      </w:r>
      <w:r>
        <w:rPr>
          <w:rFonts w:hint="eastAsia" w:ascii="仿宋" w:hAnsi="仿宋" w:eastAsia="仿宋" w:cs="仿宋"/>
          <w:color w:val="auto"/>
          <w:sz w:val="24"/>
          <w:highlight w:val="none"/>
        </w:rPr>
        <w:t>企业声明函（如有）</w:t>
      </w:r>
      <w:bookmarkEnd w:id="441"/>
      <w:bookmarkEnd w:id="442"/>
      <w:bookmarkEnd w:id="443"/>
      <w:bookmarkEnd w:id="444"/>
      <w:bookmarkEnd w:id="445"/>
    </w:p>
    <w:p w14:paraId="6B4CD4FF">
      <w:pPr>
        <w:spacing w:line="700" w:lineRule="exact"/>
        <w:ind w:firstLine="360" w:firstLineChars="150"/>
        <w:outlineLvl w:val="0"/>
        <w:rPr>
          <w:rFonts w:hint="eastAsia" w:ascii="仿宋" w:hAnsi="仿宋" w:eastAsia="仿宋" w:cs="仿宋"/>
          <w:color w:val="auto"/>
          <w:sz w:val="24"/>
          <w:highlight w:val="none"/>
          <w:lang w:eastAsia="zh-CN"/>
        </w:rPr>
      </w:pPr>
      <w:bookmarkStart w:id="446" w:name="_Toc22165"/>
      <w:bookmarkStart w:id="447" w:name="_Toc30904"/>
      <w:bookmarkStart w:id="448" w:name="_Toc28662"/>
      <w:bookmarkStart w:id="449" w:name="_Toc29079_WPSOffice_Level1"/>
      <w:bookmarkStart w:id="450" w:name="_Toc405"/>
      <w:r>
        <w:rPr>
          <w:rFonts w:hint="eastAsia" w:ascii="仿宋" w:hAnsi="仿宋" w:eastAsia="仿宋" w:cs="仿宋"/>
          <w:color w:val="auto"/>
          <w:sz w:val="24"/>
          <w:highlight w:val="none"/>
          <w:lang w:val="en-US" w:eastAsia="zh-CN"/>
        </w:rPr>
        <w:t>九</w:t>
      </w:r>
      <w:r>
        <w:rPr>
          <w:rFonts w:hint="eastAsia" w:ascii="仿宋" w:hAnsi="仿宋" w:eastAsia="仿宋" w:cs="仿宋"/>
          <w:color w:val="auto"/>
          <w:sz w:val="24"/>
          <w:highlight w:val="none"/>
          <w:lang w:eastAsia="zh-CN"/>
        </w:rPr>
        <w:t>、残疾人福利性单位声明函（如有）</w:t>
      </w:r>
      <w:bookmarkEnd w:id="446"/>
      <w:bookmarkEnd w:id="447"/>
      <w:bookmarkEnd w:id="448"/>
      <w:bookmarkEnd w:id="449"/>
      <w:bookmarkEnd w:id="450"/>
    </w:p>
    <w:p w14:paraId="24499B88">
      <w:pPr>
        <w:spacing w:line="700" w:lineRule="exact"/>
        <w:ind w:firstLine="360" w:firstLineChars="150"/>
        <w:outlineLvl w:val="0"/>
        <w:rPr>
          <w:rFonts w:hint="eastAsia" w:ascii="仿宋" w:hAnsi="仿宋" w:eastAsia="仿宋" w:cs="仿宋"/>
          <w:color w:val="auto"/>
          <w:sz w:val="24"/>
          <w:highlight w:val="none"/>
          <w:lang w:eastAsia="zh-CN"/>
        </w:rPr>
      </w:pPr>
      <w:bookmarkStart w:id="451" w:name="_Toc5717"/>
      <w:bookmarkStart w:id="452" w:name="_Toc27139"/>
      <w:bookmarkStart w:id="453" w:name="_Toc10155"/>
      <w:bookmarkStart w:id="454" w:name="_Toc11199"/>
      <w:bookmarkStart w:id="455" w:name="_Toc7914_WPSOffice_Level1"/>
      <w:r>
        <w:rPr>
          <w:rFonts w:hint="eastAsia" w:ascii="仿宋" w:hAnsi="仿宋" w:eastAsia="仿宋" w:cs="仿宋"/>
          <w:color w:val="auto"/>
          <w:sz w:val="24"/>
          <w:highlight w:val="none"/>
          <w:lang w:eastAsia="zh-CN"/>
        </w:rPr>
        <w:t>十、监狱企业声明函（如有）</w:t>
      </w:r>
      <w:bookmarkEnd w:id="451"/>
      <w:bookmarkEnd w:id="452"/>
      <w:bookmarkEnd w:id="453"/>
      <w:bookmarkEnd w:id="454"/>
      <w:bookmarkEnd w:id="455"/>
    </w:p>
    <w:p w14:paraId="53BF18C0">
      <w:pPr>
        <w:spacing w:line="360" w:lineRule="auto"/>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注：磋商响应文件</w:t>
      </w:r>
      <w:r>
        <w:rPr>
          <w:rFonts w:hint="eastAsia" w:ascii="仿宋" w:hAnsi="仿宋" w:eastAsia="仿宋" w:cs="仿宋"/>
          <w:b/>
          <w:color w:val="auto"/>
          <w:szCs w:val="21"/>
          <w:highlight w:val="none"/>
          <w:lang w:eastAsia="zh-CN"/>
        </w:rPr>
        <w:t>需</w:t>
      </w:r>
      <w:r>
        <w:rPr>
          <w:rFonts w:hint="eastAsia" w:ascii="仿宋" w:hAnsi="仿宋" w:eastAsia="仿宋" w:cs="仿宋"/>
          <w:b/>
          <w:color w:val="auto"/>
          <w:szCs w:val="21"/>
          <w:highlight w:val="none"/>
        </w:rPr>
        <w:t>按照以上目录顺序进行。</w:t>
      </w:r>
    </w:p>
    <w:p w14:paraId="65C808AF">
      <w:pPr>
        <w:rPr>
          <w:rFonts w:hint="eastAsia" w:ascii="仿宋" w:hAnsi="仿宋" w:eastAsia="仿宋" w:cs="仿宋"/>
          <w:b/>
          <w:color w:val="auto"/>
          <w:sz w:val="28"/>
          <w:szCs w:val="28"/>
          <w:highlight w:val="none"/>
        </w:rPr>
      </w:pPr>
      <w:bookmarkStart w:id="456" w:name="_Toc13698"/>
      <w:bookmarkStart w:id="457" w:name="_Toc964"/>
      <w:bookmarkStart w:id="458" w:name="_Toc22634_WPSOffice_Level1"/>
      <w:bookmarkStart w:id="459" w:name="_Toc22620_WPSOffice_Level2"/>
      <w:bookmarkStart w:id="460" w:name="_Toc407106829"/>
      <w:bookmarkStart w:id="461" w:name="_Toc15718"/>
      <w:bookmarkStart w:id="462" w:name="_Toc272831240"/>
      <w:r>
        <w:rPr>
          <w:rFonts w:hint="eastAsia" w:ascii="仿宋" w:hAnsi="仿宋" w:eastAsia="仿宋" w:cs="仿宋"/>
          <w:b/>
          <w:color w:val="auto"/>
          <w:sz w:val="28"/>
          <w:szCs w:val="28"/>
          <w:highlight w:val="none"/>
        </w:rPr>
        <w:br w:type="page"/>
      </w:r>
    </w:p>
    <w:p w14:paraId="5477A1CD">
      <w:pPr>
        <w:keepNext w:val="0"/>
        <w:keepLines w:val="0"/>
        <w:pageBreakBefore w:val="0"/>
        <w:widowControl w:val="0"/>
        <w:numPr>
          <w:ilvl w:val="0"/>
          <w:numId w:val="6"/>
        </w:numPr>
        <w:kinsoku/>
        <w:wordWrap/>
        <w:overflowPunct/>
        <w:topLinePunct w:val="0"/>
        <w:autoSpaceDE/>
        <w:autoSpaceDN/>
        <w:bidi w:val="0"/>
        <w:adjustRightInd/>
        <w:snapToGrid/>
        <w:spacing w:after="0" w:line="240" w:lineRule="auto"/>
        <w:ind w:firstLine="562" w:firstLineChars="200"/>
        <w:jc w:val="center"/>
        <w:textAlignment w:val="auto"/>
        <w:outlineLvl w:val="0"/>
        <w:rPr>
          <w:rFonts w:hint="eastAsia" w:ascii="仿宋" w:hAnsi="仿宋" w:eastAsia="仿宋" w:cs="仿宋"/>
          <w:b/>
          <w:color w:val="auto"/>
          <w:sz w:val="28"/>
          <w:szCs w:val="28"/>
          <w:highlight w:val="none"/>
        </w:rPr>
      </w:pPr>
      <w:bookmarkStart w:id="463" w:name="_Toc32749"/>
      <w:bookmarkStart w:id="464" w:name="_Toc4363"/>
      <w:bookmarkStart w:id="465" w:name="_Toc22353"/>
      <w:r>
        <w:rPr>
          <w:rFonts w:hint="eastAsia" w:ascii="仿宋" w:hAnsi="仿宋" w:eastAsia="仿宋" w:cs="仿宋"/>
          <w:b/>
          <w:color w:val="auto"/>
          <w:sz w:val="28"/>
          <w:szCs w:val="28"/>
          <w:highlight w:val="none"/>
        </w:rPr>
        <w:t>磋商函</w:t>
      </w:r>
      <w:bookmarkEnd w:id="456"/>
      <w:bookmarkEnd w:id="457"/>
      <w:bookmarkEnd w:id="458"/>
      <w:bookmarkEnd w:id="459"/>
      <w:bookmarkEnd w:id="460"/>
      <w:bookmarkEnd w:id="461"/>
      <w:bookmarkEnd w:id="462"/>
      <w:bookmarkEnd w:id="463"/>
      <w:bookmarkEnd w:id="464"/>
      <w:bookmarkEnd w:id="465"/>
      <w:bookmarkStart w:id="466" w:name="_Toc317238016"/>
      <w:bookmarkStart w:id="467" w:name="_Toc317982052"/>
      <w:bookmarkStart w:id="468" w:name="_Toc272831241"/>
    </w:p>
    <w:bookmarkEnd w:id="466"/>
    <w:bookmarkEnd w:id="467"/>
    <w:bookmarkEnd w:id="468"/>
    <w:p w14:paraId="6D58FA8D">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left="-1" w:leftChars="-71" w:hanging="148" w:hangingChars="6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采购人名称）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p>
    <w:p w14:paraId="299CC392">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ind w:left="-71"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我方已仔细研究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（项目名称）施工竞争性磋商文件的全部内容（含补遗书第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号至第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号），在考察工程现场后，愿意以人民币（大写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eastAsia="zh-CN"/>
        </w:rPr>
        <w:t>小写：¥</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）的总报价（或根据竞争性磋商文件规定修正核实后确定的另一金额），工期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日历天，按合同约定实施和完成承包工程，修补工程中的任何缺陷，工程质量达到：</w:t>
      </w:r>
      <w:r>
        <w:rPr>
          <w:rFonts w:hint="eastAsia" w:ascii="仿宋" w:hAnsi="仿宋" w:eastAsia="仿宋" w:cs="仿宋"/>
          <w:color w:val="auto"/>
          <w:kern w:val="0"/>
          <w:sz w:val="24"/>
          <w:szCs w:val="24"/>
          <w:highlight w:val="none"/>
        </w:rPr>
        <w:t>达到国家现行有关施工质量验收规范要求，并一次性验收合格。</w:t>
      </w:r>
    </w:p>
    <w:p w14:paraId="7435EFDD">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71"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我方承诺在投标有效期内不修改、撤销磋商响应文件。</w:t>
      </w:r>
    </w:p>
    <w:p w14:paraId="3A7DFA12">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71"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如我方中标：</w:t>
      </w:r>
    </w:p>
    <w:p w14:paraId="488DD985">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71"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l</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我方承诺在收到</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通知书后，在</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通知书规定的期限内与你方签订政府采购合同。</w:t>
      </w:r>
    </w:p>
    <w:p w14:paraId="23040925">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71" w:firstLine="480" w:firstLineChars="200"/>
        <w:textAlignment w:val="auto"/>
        <w:rPr>
          <w:rFonts w:hint="eastAsia" w:ascii="仿宋" w:hAnsi="仿宋" w:eastAsia="仿宋" w:cs="仿宋"/>
          <w:color w:val="auto"/>
          <w:sz w:val="24"/>
          <w:szCs w:val="24"/>
          <w:highlight w:val="none"/>
        </w:rPr>
      </w:pPr>
      <w:bookmarkStart w:id="469" w:name="_Toc19691_WPSOffice_Level2"/>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随同本磋商函递交的磋商函附录属于合同文件的组成部分。</w:t>
      </w:r>
      <w:bookmarkEnd w:id="469"/>
    </w:p>
    <w:p w14:paraId="13DB4F61">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71" w:firstLine="480" w:firstLineChars="200"/>
        <w:textAlignment w:val="auto"/>
        <w:rPr>
          <w:rFonts w:hint="eastAsia" w:ascii="仿宋" w:hAnsi="仿宋" w:eastAsia="仿宋" w:cs="仿宋"/>
          <w:color w:val="auto"/>
          <w:sz w:val="24"/>
          <w:szCs w:val="24"/>
          <w:highlight w:val="none"/>
        </w:rPr>
      </w:pPr>
      <w:bookmarkStart w:id="470" w:name="_Toc7194_WPSOffice_Level2"/>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我方承诺按照竞争性磋商文件规定向你方递交履约担保。</w:t>
      </w:r>
      <w:bookmarkEnd w:id="470"/>
    </w:p>
    <w:p w14:paraId="35E1BBEF">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ind w:left="-74" w:firstLine="600" w:firstLineChars="250"/>
        <w:textAlignment w:val="auto"/>
        <w:rPr>
          <w:rFonts w:hint="eastAsia" w:ascii="仿宋" w:hAnsi="仿宋" w:eastAsia="仿宋" w:cs="仿宋"/>
          <w:color w:val="auto"/>
          <w:sz w:val="24"/>
          <w:szCs w:val="24"/>
          <w:highlight w:val="none"/>
        </w:rPr>
      </w:pPr>
      <w:bookmarkStart w:id="471" w:name="_Toc14701_WPSOffice_Level2"/>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我方承诺在合同约定的期限内完成并移交全部合同工程。</w:t>
      </w:r>
      <w:bookmarkEnd w:id="471"/>
    </w:p>
    <w:p w14:paraId="222D8D28">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ind w:left="-74"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我方在此声明，所递交的磋商响应文件及有关资料内容完整、真实和准确。</w:t>
      </w:r>
    </w:p>
    <w:p w14:paraId="2922885C">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ind w:left="-74"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在合同协议书正式签署生效之前，本磋商函连同你方的</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通知书将构成我们双方之间共同遵守的文件，对双方具有约束力。</w:t>
      </w:r>
    </w:p>
    <w:p w14:paraId="21D7895E">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ind w:left="-74" w:firstLine="600" w:firstLineChars="250"/>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我们同意在从规定的磋商之日起 90天的磋商响应文件有效期内严格遵守本磋商函的各</w:t>
      </w:r>
      <w:r>
        <w:rPr>
          <w:rFonts w:hint="eastAsia" w:ascii="仿宋" w:hAnsi="仿宋" w:eastAsia="仿宋" w:cs="仿宋"/>
          <w:bCs/>
          <w:color w:val="auto"/>
          <w:sz w:val="24"/>
          <w:szCs w:val="24"/>
          <w:highlight w:val="none"/>
        </w:rPr>
        <w:t>项承诺。在此期限届满之前，本磋商函始终对我方具有约束力，并随时接受</w:t>
      </w:r>
      <w:r>
        <w:rPr>
          <w:rFonts w:hint="eastAsia" w:ascii="仿宋" w:hAnsi="仿宋" w:eastAsia="仿宋" w:cs="仿宋"/>
          <w:bCs/>
          <w:color w:val="auto"/>
          <w:sz w:val="24"/>
          <w:szCs w:val="24"/>
          <w:highlight w:val="none"/>
          <w:lang w:eastAsia="zh-CN"/>
        </w:rPr>
        <w:t>成交</w:t>
      </w:r>
      <w:r>
        <w:rPr>
          <w:rFonts w:hint="eastAsia" w:ascii="仿宋" w:hAnsi="仿宋" w:eastAsia="仿宋" w:cs="仿宋"/>
          <w:bCs/>
          <w:color w:val="auto"/>
          <w:sz w:val="24"/>
          <w:szCs w:val="24"/>
          <w:highlight w:val="none"/>
        </w:rPr>
        <w:t>。</w:t>
      </w:r>
    </w:p>
    <w:p w14:paraId="4FAD0AB3">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74"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bCs/>
          <w:color w:val="auto"/>
          <w:kern w:val="2"/>
          <w:sz w:val="24"/>
          <w:szCs w:val="24"/>
          <w:highlight w:val="none"/>
        </w:rPr>
        <w:t>如果我们在本磋商响应文件有效期内撤回磋商响应文件；或拒绝接受按采购人须知规定的对磋商响应文件中细微偏差进行澄清与补正；或提交了虚假材料；或在接到</w:t>
      </w:r>
      <w:r>
        <w:rPr>
          <w:rFonts w:hint="eastAsia" w:ascii="仿宋" w:hAnsi="仿宋" w:eastAsia="仿宋" w:cs="仿宋"/>
          <w:bCs/>
          <w:color w:val="auto"/>
          <w:kern w:val="2"/>
          <w:sz w:val="24"/>
          <w:szCs w:val="24"/>
          <w:highlight w:val="none"/>
          <w:lang w:eastAsia="zh-CN"/>
        </w:rPr>
        <w:t>成交</w:t>
      </w:r>
      <w:r>
        <w:rPr>
          <w:rFonts w:hint="eastAsia" w:ascii="仿宋" w:hAnsi="仿宋" w:eastAsia="仿宋" w:cs="仿宋"/>
          <w:bCs/>
          <w:color w:val="auto"/>
          <w:kern w:val="2"/>
          <w:sz w:val="24"/>
          <w:szCs w:val="24"/>
          <w:highlight w:val="none"/>
        </w:rPr>
        <w:t>通知书后的</w:t>
      </w:r>
      <w:r>
        <w:rPr>
          <w:rFonts w:hint="eastAsia" w:ascii="仿宋" w:hAnsi="仿宋" w:eastAsia="仿宋" w:cs="仿宋"/>
          <w:bCs/>
          <w:color w:val="auto"/>
          <w:kern w:val="2"/>
          <w:sz w:val="24"/>
          <w:szCs w:val="24"/>
          <w:highlight w:val="none"/>
          <w:lang w:val="en-US" w:eastAsia="zh-CN"/>
        </w:rPr>
        <w:t>15</w:t>
      </w:r>
      <w:r>
        <w:rPr>
          <w:rFonts w:hint="eastAsia" w:ascii="仿宋" w:hAnsi="仿宋" w:eastAsia="仿宋" w:cs="仿宋"/>
          <w:bCs/>
          <w:color w:val="auto"/>
          <w:kern w:val="2"/>
          <w:sz w:val="24"/>
          <w:szCs w:val="24"/>
          <w:highlight w:val="none"/>
        </w:rPr>
        <w:t>天内未能或拒绝签订合同协议书；或未能提交履约担保；或在</w:t>
      </w:r>
      <w:r>
        <w:rPr>
          <w:rFonts w:hint="eastAsia" w:ascii="仿宋" w:hAnsi="仿宋" w:eastAsia="仿宋" w:cs="仿宋"/>
          <w:bCs/>
          <w:color w:val="auto"/>
          <w:kern w:val="2"/>
          <w:sz w:val="24"/>
          <w:szCs w:val="24"/>
          <w:highlight w:val="none"/>
          <w:lang w:eastAsia="zh-CN"/>
        </w:rPr>
        <w:t>成交</w:t>
      </w:r>
      <w:r>
        <w:rPr>
          <w:rFonts w:hint="eastAsia" w:ascii="仿宋" w:hAnsi="仿宋" w:eastAsia="仿宋" w:cs="仿宋"/>
          <w:bCs/>
          <w:color w:val="auto"/>
          <w:kern w:val="2"/>
          <w:sz w:val="24"/>
          <w:szCs w:val="24"/>
          <w:highlight w:val="none"/>
        </w:rPr>
        <w:t>公示期间表明将放弃</w:t>
      </w:r>
      <w:r>
        <w:rPr>
          <w:rFonts w:hint="eastAsia" w:ascii="仿宋" w:hAnsi="仿宋" w:eastAsia="仿宋" w:cs="仿宋"/>
          <w:bCs/>
          <w:color w:val="auto"/>
          <w:kern w:val="2"/>
          <w:sz w:val="24"/>
          <w:szCs w:val="24"/>
          <w:highlight w:val="none"/>
          <w:lang w:eastAsia="zh-CN"/>
        </w:rPr>
        <w:t>成交</w:t>
      </w:r>
      <w:r>
        <w:rPr>
          <w:rFonts w:hint="eastAsia" w:ascii="仿宋" w:hAnsi="仿宋" w:eastAsia="仿宋" w:cs="仿宋"/>
          <w:bCs/>
          <w:color w:val="auto"/>
          <w:kern w:val="2"/>
          <w:sz w:val="24"/>
          <w:szCs w:val="24"/>
          <w:highlight w:val="none"/>
        </w:rPr>
        <w:t>；或拒绝接受不平衡报价调整，另选</w:t>
      </w:r>
      <w:r>
        <w:rPr>
          <w:rFonts w:hint="eastAsia" w:ascii="仿宋" w:hAnsi="仿宋" w:eastAsia="仿宋" w:cs="仿宋"/>
          <w:bCs/>
          <w:color w:val="auto"/>
          <w:kern w:val="2"/>
          <w:sz w:val="24"/>
          <w:szCs w:val="24"/>
          <w:highlight w:val="none"/>
          <w:lang w:eastAsia="zh-CN"/>
        </w:rPr>
        <w:t>成交</w:t>
      </w:r>
      <w:r>
        <w:rPr>
          <w:rFonts w:hint="eastAsia" w:ascii="仿宋" w:hAnsi="仿宋" w:eastAsia="仿宋" w:cs="仿宋"/>
          <w:bCs/>
          <w:color w:val="auto"/>
          <w:kern w:val="2"/>
          <w:sz w:val="24"/>
          <w:szCs w:val="24"/>
          <w:highlight w:val="none"/>
        </w:rPr>
        <w:t>单位。</w:t>
      </w:r>
      <w:r>
        <w:rPr>
          <w:rFonts w:hint="eastAsia" w:ascii="仿宋" w:hAnsi="仿宋" w:eastAsia="仿宋" w:cs="仿宋"/>
          <w:color w:val="auto"/>
          <w:sz w:val="24"/>
          <w:szCs w:val="24"/>
          <w:highlight w:val="none"/>
        </w:rPr>
        <w:t xml:space="preserve">           </w:t>
      </w:r>
    </w:p>
    <w:p w14:paraId="3BF0C1A6">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textAlignment w:val="auto"/>
        <w:rPr>
          <w:rFonts w:hint="eastAsia" w:ascii="仿宋" w:hAnsi="仿宋" w:eastAsia="仿宋" w:cs="仿宋"/>
          <w:color w:val="auto"/>
          <w:sz w:val="24"/>
          <w:szCs w:val="24"/>
          <w:highlight w:val="none"/>
        </w:rPr>
      </w:pPr>
    </w:p>
    <w:p w14:paraId="7A11D1D3">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电子签章</w:t>
      </w:r>
      <w:r>
        <w:rPr>
          <w:rFonts w:hint="eastAsia" w:ascii="仿宋" w:hAnsi="仿宋" w:eastAsia="仿宋" w:cs="仿宋"/>
          <w:color w:val="auto"/>
          <w:sz w:val="24"/>
          <w:szCs w:val="24"/>
          <w:highlight w:val="none"/>
          <w:u w:val="single"/>
        </w:rPr>
        <w:t>）</w:t>
      </w:r>
    </w:p>
    <w:p w14:paraId="72D05C87">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法定代表人或其授权的代理人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（电子签章）</w:t>
      </w:r>
    </w:p>
    <w:p w14:paraId="46D66EA8">
      <w:pPr>
        <w:pStyle w:val="17"/>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highlight w:val="none"/>
        </w:rPr>
      </w:pPr>
      <w:r>
        <w:rPr>
          <w:rFonts w:hint="eastAsia" w:ascii="仿宋" w:hAnsi="仿宋" w:eastAsia="仿宋" w:cs="仿宋"/>
          <w:color w:val="auto"/>
          <w:spacing w:val="0"/>
          <w:kern w:val="2"/>
          <w:sz w:val="24"/>
          <w:szCs w:val="24"/>
          <w:highlight w:val="none"/>
          <w:lang w:val="en-US" w:eastAsia="zh-CN" w:bidi="ar-SA"/>
        </w:rPr>
        <w:t>供应商地址</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68A66847">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 政 编 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CA1A70F">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6B99920">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FE17204">
      <w:pPr>
        <w:keepNext w:val="0"/>
        <w:keepLines w:val="0"/>
        <w:pageBreakBefore w:val="0"/>
        <w:widowControl w:val="0"/>
        <w:kinsoku/>
        <w:wordWrap/>
        <w:overflowPunct/>
        <w:topLinePunct w:val="0"/>
        <w:autoSpaceDE/>
        <w:autoSpaceDN/>
        <w:bidi w:val="0"/>
        <w:adjustRightInd/>
        <w:snapToGrid/>
        <w:spacing w:beforeAutospacing="0" w:after="0" w:afterAutospacing="0" w:line="400" w:lineRule="exact"/>
        <w:textAlignment w:val="auto"/>
        <w:rPr>
          <w:rFonts w:hint="eastAsia" w:ascii="仿宋" w:hAnsi="仿宋" w:eastAsia="仿宋" w:cs="仿宋"/>
          <w:b/>
          <w:color w:val="auto"/>
          <w:sz w:val="28"/>
          <w:szCs w:val="28"/>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  </w:t>
      </w:r>
      <w:r>
        <w:rPr>
          <w:rFonts w:hint="eastAsia" w:ascii="仿宋" w:hAnsi="仿宋" w:eastAsia="仿宋" w:cs="仿宋"/>
          <w:color w:val="auto"/>
          <w:sz w:val="24"/>
          <w:szCs w:val="24"/>
          <w:highlight w:val="none"/>
          <w:lang w:val="en-US" w:eastAsia="zh-CN"/>
        </w:rPr>
        <w:t xml:space="preserve">    </w:t>
      </w:r>
      <w:bookmarkStart w:id="472" w:name="_Toc19966_WPSOffice_Level1"/>
      <w:bookmarkStart w:id="473" w:name="_Toc25584"/>
      <w:bookmarkStart w:id="474" w:name="_Toc9090_WPSOffice_Level2"/>
      <w:bookmarkStart w:id="475" w:name="_Toc407106830"/>
      <w:bookmarkStart w:id="476" w:name="_Toc24297"/>
      <w:bookmarkStart w:id="477" w:name="_Toc6736"/>
      <w:bookmarkStart w:id="478" w:name="_Toc272437314"/>
      <w:r>
        <w:rPr>
          <w:rFonts w:hint="eastAsia" w:ascii="仿宋" w:hAnsi="仿宋" w:eastAsia="仿宋" w:cs="仿宋"/>
          <w:b/>
          <w:color w:val="auto"/>
          <w:sz w:val="28"/>
          <w:szCs w:val="28"/>
          <w:highlight w:val="none"/>
        </w:rPr>
        <w:br w:type="page"/>
      </w:r>
    </w:p>
    <w:p w14:paraId="25B9EE3A">
      <w:pPr>
        <w:keepNext w:val="0"/>
        <w:keepLines w:val="0"/>
        <w:pageBreakBefore w:val="0"/>
        <w:widowControl/>
        <w:kinsoku/>
        <w:wordWrap/>
        <w:overflowPunct/>
        <w:topLinePunct w:val="0"/>
        <w:autoSpaceDE/>
        <w:autoSpaceDN/>
        <w:bidi w:val="0"/>
        <w:adjustRightInd/>
        <w:snapToGrid/>
        <w:spacing w:after="0"/>
        <w:jc w:val="center"/>
        <w:textAlignment w:val="auto"/>
        <w:outlineLvl w:val="0"/>
        <w:rPr>
          <w:rFonts w:hint="eastAsia" w:ascii="仿宋" w:hAnsi="仿宋" w:eastAsia="仿宋" w:cs="仿宋"/>
          <w:b/>
          <w:color w:val="auto"/>
          <w:sz w:val="28"/>
          <w:szCs w:val="28"/>
          <w:highlight w:val="none"/>
        </w:rPr>
      </w:pPr>
      <w:bookmarkStart w:id="479" w:name="_Toc15890"/>
      <w:bookmarkStart w:id="480" w:name="_Toc22276"/>
      <w:bookmarkStart w:id="481" w:name="_Toc24802"/>
      <w:r>
        <w:rPr>
          <w:rFonts w:hint="eastAsia" w:ascii="仿宋" w:hAnsi="仿宋" w:eastAsia="仿宋" w:cs="仿宋"/>
          <w:b/>
          <w:color w:val="auto"/>
          <w:sz w:val="28"/>
          <w:szCs w:val="28"/>
          <w:highlight w:val="none"/>
        </w:rPr>
        <w:t>二、法定代表人身份证明及授权委托书</w:t>
      </w:r>
      <w:bookmarkEnd w:id="472"/>
      <w:bookmarkEnd w:id="473"/>
      <w:bookmarkEnd w:id="474"/>
      <w:bookmarkEnd w:id="475"/>
      <w:bookmarkEnd w:id="476"/>
      <w:bookmarkEnd w:id="477"/>
      <w:bookmarkEnd w:id="478"/>
      <w:bookmarkEnd w:id="479"/>
      <w:bookmarkEnd w:id="480"/>
      <w:bookmarkEnd w:id="481"/>
    </w:p>
    <w:p w14:paraId="155C1E25">
      <w:pPr>
        <w:keepNext w:val="0"/>
        <w:keepLines w:val="0"/>
        <w:pageBreakBefore w:val="0"/>
        <w:kinsoku/>
        <w:wordWrap/>
        <w:overflowPunct/>
        <w:topLinePunct w:val="0"/>
        <w:autoSpaceDE/>
        <w:autoSpaceDN/>
        <w:bidi w:val="0"/>
        <w:adjustRightInd/>
        <w:snapToGrid/>
        <w:spacing w:after="0"/>
        <w:textAlignment w:val="auto"/>
        <w:outlineLvl w:val="1"/>
        <w:rPr>
          <w:rFonts w:hint="eastAsia" w:ascii="仿宋" w:hAnsi="仿宋" w:eastAsia="仿宋" w:cs="仿宋"/>
          <w:b/>
          <w:color w:val="auto"/>
          <w:sz w:val="30"/>
          <w:szCs w:val="30"/>
          <w:highlight w:val="none"/>
        </w:rPr>
      </w:pPr>
      <w:r>
        <w:rPr>
          <w:rFonts w:hint="eastAsia" w:ascii="仿宋" w:hAnsi="仿宋" w:eastAsia="仿宋" w:cs="仿宋"/>
          <w:b/>
          <w:color w:val="auto"/>
          <w:sz w:val="28"/>
          <w:szCs w:val="28"/>
          <w:highlight w:val="none"/>
        </w:rPr>
        <w:t xml:space="preserve">                      </w:t>
      </w:r>
      <w:bookmarkStart w:id="482" w:name="_Toc31249"/>
      <w:bookmarkStart w:id="483" w:name="_Toc25370_WPSOffice_Level2"/>
      <w:r>
        <w:rPr>
          <w:rFonts w:hint="eastAsia" w:ascii="仿宋" w:hAnsi="仿宋" w:eastAsia="仿宋" w:cs="仿宋"/>
          <w:b/>
          <w:color w:val="auto"/>
          <w:sz w:val="30"/>
          <w:szCs w:val="30"/>
          <w:highlight w:val="none"/>
        </w:rPr>
        <w:t>（一）法定代表人身份证明</w:t>
      </w:r>
      <w:bookmarkEnd w:id="482"/>
      <w:bookmarkEnd w:id="483"/>
    </w:p>
    <w:p w14:paraId="36A24309">
      <w:pPr>
        <w:keepNext w:val="0"/>
        <w:keepLines w:val="0"/>
        <w:pageBreakBefore w:val="0"/>
        <w:widowControl w:val="0"/>
        <w:kinsoku/>
        <w:wordWrap/>
        <w:overflowPunct/>
        <w:topLinePunct w:val="0"/>
        <w:autoSpaceDE/>
        <w:autoSpaceDN/>
        <w:bidi w:val="0"/>
        <w:adjustRightInd/>
        <w:snapToGrid/>
        <w:spacing w:after="0" w:line="400" w:lineRule="exac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供应商名称：</w:t>
      </w:r>
      <w:r>
        <w:rPr>
          <w:rFonts w:hint="eastAsia" w:ascii="仿宋" w:hAnsi="仿宋" w:eastAsia="仿宋" w:cs="仿宋"/>
          <w:color w:val="auto"/>
          <w:sz w:val="28"/>
          <w:szCs w:val="28"/>
          <w:highlight w:val="none"/>
          <w:u w:val="single"/>
        </w:rPr>
        <w:t xml:space="preserve">                   </w:t>
      </w:r>
    </w:p>
    <w:p w14:paraId="5EA0E871">
      <w:pPr>
        <w:keepNext w:val="0"/>
        <w:keepLines w:val="0"/>
        <w:pageBreakBefore w:val="0"/>
        <w:widowControl w:val="0"/>
        <w:kinsoku/>
        <w:wordWrap/>
        <w:overflowPunct/>
        <w:topLinePunct w:val="0"/>
        <w:autoSpaceDE/>
        <w:autoSpaceDN/>
        <w:bidi w:val="0"/>
        <w:adjustRightInd/>
        <w:snapToGrid/>
        <w:spacing w:after="0" w:line="400" w:lineRule="exac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p>
    <w:p w14:paraId="57BDE739">
      <w:pPr>
        <w:keepNext w:val="0"/>
        <w:keepLines w:val="0"/>
        <w:pageBreakBefore w:val="0"/>
        <w:widowControl w:val="0"/>
        <w:kinsoku/>
        <w:wordWrap/>
        <w:overflowPunct/>
        <w:topLinePunct w:val="0"/>
        <w:autoSpaceDE/>
        <w:autoSpaceDN/>
        <w:bidi w:val="0"/>
        <w:adjustRightInd/>
        <w:snapToGrid/>
        <w:spacing w:after="0" w:line="400" w:lineRule="exact"/>
        <w:textAlignment w:val="auto"/>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w:t>
      </w:r>
    </w:p>
    <w:p w14:paraId="25D80FD4">
      <w:pPr>
        <w:keepNext w:val="0"/>
        <w:keepLines w:val="0"/>
        <w:pageBreakBefore w:val="0"/>
        <w:widowControl w:val="0"/>
        <w:kinsoku/>
        <w:wordWrap/>
        <w:overflowPunct/>
        <w:topLinePunct w:val="0"/>
        <w:autoSpaceDE/>
        <w:autoSpaceDN/>
        <w:bidi w:val="0"/>
        <w:adjustRightInd/>
        <w:snapToGrid/>
        <w:spacing w:after="0" w:line="400" w:lineRule="exac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p>
    <w:p w14:paraId="6D7CD3FE">
      <w:pPr>
        <w:keepNext w:val="0"/>
        <w:keepLines w:val="0"/>
        <w:pageBreakBefore w:val="0"/>
        <w:widowControl w:val="0"/>
        <w:kinsoku/>
        <w:wordWrap/>
        <w:overflowPunct/>
        <w:topLinePunct w:val="0"/>
        <w:autoSpaceDE/>
        <w:autoSpaceDN/>
        <w:bidi w:val="0"/>
        <w:adjustRightInd/>
        <w:snapToGrid/>
        <w:spacing w:after="0" w:line="400" w:lineRule="exac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1C3956AD">
      <w:pPr>
        <w:keepNext w:val="0"/>
        <w:keepLines w:val="0"/>
        <w:pageBreakBefore w:val="0"/>
        <w:widowControl w:val="0"/>
        <w:kinsoku/>
        <w:wordWrap/>
        <w:overflowPunct/>
        <w:topLinePunct w:val="0"/>
        <w:autoSpaceDE/>
        <w:autoSpaceDN/>
        <w:bidi w:val="0"/>
        <w:adjustRightInd/>
        <w:snapToGrid/>
        <w:spacing w:after="0" w:line="400" w:lineRule="exac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41022BEC">
      <w:pPr>
        <w:keepNext w:val="0"/>
        <w:keepLines w:val="0"/>
        <w:pageBreakBefore w:val="0"/>
        <w:widowControl w:val="0"/>
        <w:kinsoku/>
        <w:wordWrap/>
        <w:overflowPunct/>
        <w:topLinePunct w:val="0"/>
        <w:autoSpaceDE/>
        <w:autoSpaceDN/>
        <w:bidi w:val="0"/>
        <w:adjustRightInd/>
        <w:snapToGrid/>
        <w:spacing w:after="0" w:line="400" w:lineRule="exac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系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（供应商名称）的法定代表人。</w:t>
      </w:r>
    </w:p>
    <w:p w14:paraId="75EB9718">
      <w:pPr>
        <w:keepNext w:val="0"/>
        <w:keepLines w:val="0"/>
        <w:pageBreakBefore w:val="0"/>
        <w:widowControl w:val="0"/>
        <w:kinsoku/>
        <w:wordWrap/>
        <w:overflowPunct/>
        <w:topLinePunct w:val="0"/>
        <w:autoSpaceDE/>
        <w:autoSpaceDN/>
        <w:bidi w:val="0"/>
        <w:adjustRightInd/>
        <w:snapToGrid/>
        <w:spacing w:after="0" w:line="400" w:lineRule="exac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2E0126A7">
      <w:pPr>
        <w:keepNext w:val="0"/>
        <w:keepLines w:val="0"/>
        <w:pageBreakBefore w:val="0"/>
        <w:widowControl w:val="0"/>
        <w:kinsoku/>
        <w:wordWrap/>
        <w:overflowPunct/>
        <w:topLinePunct w:val="0"/>
        <w:autoSpaceDE/>
        <w:autoSpaceDN/>
        <w:bidi w:val="0"/>
        <w:adjustRightInd/>
        <w:snapToGrid/>
        <w:spacing w:after="0" w:line="400" w:lineRule="exact"/>
        <w:ind w:firstLine="2800" w:firstLineChars="10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电子签章</w:t>
      </w:r>
      <w:r>
        <w:rPr>
          <w:rFonts w:hint="eastAsia" w:ascii="仿宋" w:hAnsi="仿宋" w:eastAsia="仿宋" w:cs="仿宋"/>
          <w:color w:val="auto"/>
          <w:sz w:val="28"/>
          <w:szCs w:val="28"/>
          <w:highlight w:val="none"/>
        </w:rPr>
        <w:t>）</w:t>
      </w:r>
    </w:p>
    <w:p w14:paraId="3D8F090D">
      <w:pPr>
        <w:keepNext w:val="0"/>
        <w:keepLines w:val="0"/>
        <w:pageBreakBefore w:val="0"/>
        <w:widowControl w:val="0"/>
        <w:kinsoku/>
        <w:wordWrap/>
        <w:overflowPunct/>
        <w:topLinePunct w:val="0"/>
        <w:autoSpaceDE/>
        <w:autoSpaceDN/>
        <w:bidi w:val="0"/>
        <w:adjustRightInd/>
        <w:snapToGrid/>
        <w:spacing w:after="0" w:line="400" w:lineRule="exac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6F38FF4">
      <w:pPr>
        <w:pStyle w:val="16"/>
        <w:keepNext w:val="0"/>
        <w:keepLines w:val="0"/>
        <w:pageBreakBefore w:val="0"/>
        <w:widowControl/>
        <w:kinsoku/>
        <w:wordWrap/>
        <w:overflowPunct/>
        <w:topLinePunct w:val="0"/>
        <w:autoSpaceDE/>
        <w:autoSpaceDN/>
        <w:bidi w:val="0"/>
        <w:adjustRightInd/>
        <w:snapToGrid/>
        <w:spacing w:after="0" w:afterAutospacing="0" w:line="560" w:lineRule="exact"/>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附：</w:t>
      </w:r>
      <w:r>
        <w:rPr>
          <w:rFonts w:hint="eastAsia" w:ascii="仿宋" w:hAnsi="仿宋" w:eastAsia="仿宋" w:cs="仿宋"/>
          <w:color w:val="auto"/>
          <w:highlight w:val="none"/>
          <w:lang w:eastAsia="zh-CN"/>
        </w:rPr>
        <w:t>授权法定代表</w:t>
      </w:r>
      <w:r>
        <w:rPr>
          <w:rFonts w:hint="eastAsia" w:ascii="仿宋" w:hAnsi="仿宋" w:eastAsia="仿宋" w:cs="仿宋"/>
          <w:color w:val="auto"/>
          <w:highlight w:val="none"/>
        </w:rPr>
        <w:t>人身份证</w:t>
      </w:r>
      <w:r>
        <w:rPr>
          <w:rFonts w:hint="eastAsia" w:ascii="仿宋" w:hAnsi="仿宋" w:eastAsia="仿宋" w:cs="仿宋"/>
          <w:color w:val="auto"/>
          <w:highlight w:val="none"/>
          <w:lang w:eastAsia="zh-CN"/>
        </w:rPr>
        <w:t>复印件（</w:t>
      </w:r>
      <w:r>
        <w:rPr>
          <w:rFonts w:hint="eastAsia" w:ascii="仿宋" w:hAnsi="仿宋" w:eastAsia="仿宋" w:cs="仿宋"/>
          <w:color w:val="auto"/>
          <w:highlight w:val="none"/>
          <w:lang w:val="en-US" w:eastAsia="zh-CN"/>
        </w:rPr>
        <w:t>正反面</w:t>
      </w:r>
      <w:r>
        <w:rPr>
          <w:rFonts w:hint="eastAsia" w:ascii="仿宋" w:hAnsi="仿宋" w:eastAsia="仿宋" w:cs="仿宋"/>
          <w:color w:val="auto"/>
          <w:highlight w:val="none"/>
          <w:lang w:eastAsia="zh-CN"/>
        </w:rPr>
        <w:t>）</w:t>
      </w:r>
    </w:p>
    <w:p w14:paraId="7C715CAD">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3844FEEE">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26D1DC63">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5C38C887">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2DD4FC0C">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17851C5D">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2BD6225B">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4C781D83">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297AFC37">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3AD1C1D8">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74578E11">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5A703E5F">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6DC322A7">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68C154ED">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60EB620F">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50DE2D7D">
      <w:pPr>
        <w:spacing w:line="440" w:lineRule="exact"/>
        <w:jc w:val="center"/>
        <w:outlineLvl w:val="1"/>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r>
      <w:bookmarkStart w:id="484" w:name="_Toc26485"/>
      <w:bookmarkStart w:id="485" w:name="_Toc15001"/>
      <w:bookmarkStart w:id="486" w:name="_Toc7745_WPSOffice_Level2"/>
      <w:bookmarkStart w:id="487" w:name="_Toc4516"/>
      <w:bookmarkStart w:id="488" w:name="_Toc3203"/>
      <w:bookmarkStart w:id="489" w:name="_Toc18003_WPSOffice_Level2"/>
      <w:r>
        <w:rPr>
          <w:rFonts w:hint="eastAsia" w:ascii="仿宋" w:hAnsi="仿宋" w:eastAsia="仿宋" w:cs="仿宋"/>
          <w:b/>
          <w:color w:val="auto"/>
          <w:sz w:val="30"/>
          <w:szCs w:val="30"/>
          <w:highlight w:val="none"/>
        </w:rPr>
        <w:t>（二）授权委托书</w:t>
      </w:r>
      <w:bookmarkEnd w:id="484"/>
      <w:bookmarkEnd w:id="485"/>
      <w:bookmarkEnd w:id="486"/>
      <w:bookmarkEnd w:id="487"/>
      <w:bookmarkEnd w:id="488"/>
      <w:bookmarkEnd w:id="489"/>
    </w:p>
    <w:p w14:paraId="22858534">
      <w:pPr>
        <w:spacing w:line="440" w:lineRule="exact"/>
        <w:rPr>
          <w:rFonts w:hint="eastAsia" w:ascii="仿宋" w:hAnsi="仿宋" w:eastAsia="仿宋" w:cs="仿宋"/>
          <w:color w:val="auto"/>
          <w:szCs w:val="21"/>
          <w:highlight w:val="none"/>
        </w:rPr>
      </w:pPr>
    </w:p>
    <w:p w14:paraId="346B4F1E">
      <w:pPr>
        <w:pStyle w:val="16"/>
        <w:keepNext w:val="0"/>
        <w:keepLines w:val="0"/>
        <w:pageBreakBefore w:val="0"/>
        <w:widowControl/>
        <w:kinsoku/>
        <w:wordWrap/>
        <w:overflowPunct/>
        <w:topLinePunct w:val="0"/>
        <w:autoSpaceDE/>
        <w:autoSpaceDN/>
        <w:bidi w:val="0"/>
        <w:adjustRightInd/>
        <w:snapToGrid/>
        <w:spacing w:after="0" w:afterAutospacing="0" w:line="500" w:lineRule="exact"/>
        <w:ind w:firstLine="523" w:firstLineChars="218"/>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highlight w:val="none"/>
        </w:rPr>
        <w:t xml:space="preserve"> 本人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（姓名）系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（供应商名称）的法定代表人，现委托</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（姓名）为我方的代理人。代理人根据授权，有权以我方名义签署、澄清、说明、补正、递交、撤回、修改</w:t>
      </w:r>
      <w:r>
        <w:rPr>
          <w:rFonts w:hint="eastAsia" w:ascii="仿宋" w:hAnsi="仿宋" w:eastAsia="仿宋" w:cs="仿宋"/>
          <w:color w:val="auto"/>
          <w:highlight w:val="none"/>
          <w:u w:val="single"/>
          <w:lang w:val="en-US" w:eastAsia="zh-CN"/>
        </w:rPr>
        <w:t xml:space="preserve">  （项目名称）   </w:t>
      </w:r>
      <w:r>
        <w:rPr>
          <w:rFonts w:hint="eastAsia" w:ascii="仿宋" w:hAnsi="仿宋" w:eastAsia="仿宋" w:cs="仿宋"/>
          <w:color w:val="auto"/>
          <w:highlight w:val="none"/>
        </w:rPr>
        <w:t>磋商响应文件、签订合同和处理有关事宜，</w:t>
      </w:r>
      <w:r>
        <w:rPr>
          <w:rFonts w:hint="eastAsia" w:ascii="仿宋" w:hAnsi="仿宋" w:eastAsia="仿宋" w:cs="仿宋"/>
          <w:color w:val="auto"/>
          <w:szCs w:val="21"/>
          <w:highlight w:val="none"/>
        </w:rPr>
        <w:t>其法律后果由我方承担。</w:t>
      </w:r>
    </w:p>
    <w:p w14:paraId="3F95A0CE">
      <w:pPr>
        <w:pStyle w:val="16"/>
        <w:keepNext w:val="0"/>
        <w:keepLines w:val="0"/>
        <w:pageBreakBefore w:val="0"/>
        <w:widowControl/>
        <w:kinsoku/>
        <w:wordWrap/>
        <w:overflowPunct/>
        <w:topLinePunct w:val="0"/>
        <w:autoSpaceDE/>
        <w:autoSpaceDN/>
        <w:bidi w:val="0"/>
        <w:adjustRightInd/>
        <w:snapToGrid/>
        <w:spacing w:after="0" w:afterAutospacing="0" w:line="500" w:lineRule="exact"/>
        <w:ind w:firstLine="523" w:firstLineChars="218"/>
        <w:textAlignment w:val="auto"/>
        <w:rPr>
          <w:rFonts w:hint="eastAsia" w:ascii="仿宋" w:hAnsi="仿宋" w:eastAsia="仿宋" w:cs="仿宋"/>
          <w:color w:val="auto"/>
          <w:highlight w:val="none"/>
        </w:rPr>
      </w:pPr>
      <w:r>
        <w:rPr>
          <w:rFonts w:hint="eastAsia" w:ascii="仿宋" w:hAnsi="仿宋" w:eastAsia="仿宋" w:cs="仿宋"/>
          <w:color w:val="auto"/>
          <w:highlight w:val="none"/>
        </w:rPr>
        <w:t>委托期限：</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p>
    <w:p w14:paraId="63B0B0B7">
      <w:pPr>
        <w:pStyle w:val="16"/>
        <w:keepNext w:val="0"/>
        <w:keepLines w:val="0"/>
        <w:pageBreakBefore w:val="0"/>
        <w:widowControl/>
        <w:kinsoku/>
        <w:wordWrap/>
        <w:overflowPunct/>
        <w:topLinePunct w:val="0"/>
        <w:autoSpaceDE/>
        <w:autoSpaceDN/>
        <w:bidi w:val="0"/>
        <w:adjustRightInd/>
        <w:snapToGrid/>
        <w:spacing w:after="0" w:afterAutospacing="0" w:line="500" w:lineRule="exact"/>
        <w:ind w:firstLine="523" w:firstLineChars="218"/>
        <w:textAlignment w:val="auto"/>
        <w:rPr>
          <w:rFonts w:hint="eastAsia" w:ascii="仿宋" w:hAnsi="仿宋" w:eastAsia="仿宋" w:cs="仿宋"/>
          <w:color w:val="auto"/>
          <w:highlight w:val="none"/>
        </w:rPr>
      </w:pPr>
      <w:r>
        <w:rPr>
          <w:rFonts w:hint="eastAsia" w:ascii="仿宋" w:hAnsi="仿宋" w:eastAsia="仿宋" w:cs="仿宋"/>
          <w:color w:val="auto"/>
          <w:highlight w:val="none"/>
        </w:rPr>
        <w:t>代理人无转委托权。</w:t>
      </w:r>
    </w:p>
    <w:p w14:paraId="57C23F26">
      <w:pPr>
        <w:pStyle w:val="16"/>
        <w:keepNext w:val="0"/>
        <w:keepLines w:val="0"/>
        <w:pageBreakBefore w:val="0"/>
        <w:widowControl/>
        <w:kinsoku/>
        <w:wordWrap/>
        <w:overflowPunct/>
        <w:topLinePunct w:val="0"/>
        <w:autoSpaceDE/>
        <w:autoSpaceDN/>
        <w:bidi w:val="0"/>
        <w:adjustRightInd/>
        <w:snapToGrid/>
        <w:spacing w:after="0" w:afterAutospacing="0" w:line="560" w:lineRule="exact"/>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附：</w:t>
      </w:r>
      <w:r>
        <w:rPr>
          <w:rFonts w:hint="eastAsia" w:ascii="仿宋" w:hAnsi="仿宋" w:eastAsia="仿宋" w:cs="仿宋"/>
          <w:color w:val="auto"/>
          <w:highlight w:val="none"/>
          <w:lang w:eastAsia="zh-CN"/>
        </w:rPr>
        <w:t>授权委托</w:t>
      </w:r>
      <w:r>
        <w:rPr>
          <w:rFonts w:hint="eastAsia" w:ascii="仿宋" w:hAnsi="仿宋" w:eastAsia="仿宋" w:cs="仿宋"/>
          <w:color w:val="auto"/>
          <w:highlight w:val="none"/>
        </w:rPr>
        <w:t>人身份证</w:t>
      </w:r>
      <w:r>
        <w:rPr>
          <w:rFonts w:hint="eastAsia" w:ascii="仿宋" w:hAnsi="仿宋" w:eastAsia="仿宋" w:cs="仿宋"/>
          <w:color w:val="auto"/>
          <w:highlight w:val="none"/>
          <w:lang w:eastAsia="zh-CN"/>
        </w:rPr>
        <w:t>复印件</w:t>
      </w:r>
    </w:p>
    <w:p w14:paraId="53046CDF">
      <w:pPr>
        <w:pStyle w:val="16"/>
        <w:keepNext w:val="0"/>
        <w:keepLines w:val="0"/>
        <w:pageBreakBefore w:val="0"/>
        <w:widowControl/>
        <w:kinsoku/>
        <w:wordWrap/>
        <w:overflowPunct/>
        <w:topLinePunct w:val="0"/>
        <w:autoSpaceDE/>
        <w:autoSpaceDN/>
        <w:bidi w:val="0"/>
        <w:adjustRightInd/>
        <w:snapToGrid/>
        <w:spacing w:after="0" w:afterAutospacing="0" w:line="300" w:lineRule="exact"/>
        <w:ind w:firstLine="3240" w:firstLineChars="1350"/>
        <w:textAlignment w:val="auto"/>
        <w:rPr>
          <w:rFonts w:hint="eastAsia" w:ascii="仿宋" w:hAnsi="仿宋" w:eastAsia="仿宋" w:cs="仿宋"/>
          <w:color w:val="auto"/>
          <w:highlight w:val="none"/>
        </w:rPr>
      </w:pPr>
    </w:p>
    <w:p w14:paraId="33D7EA62">
      <w:pPr>
        <w:pStyle w:val="16"/>
        <w:keepNext w:val="0"/>
        <w:keepLines w:val="0"/>
        <w:pageBreakBefore w:val="0"/>
        <w:widowControl/>
        <w:kinsoku/>
        <w:wordWrap/>
        <w:overflowPunct/>
        <w:topLinePunct w:val="0"/>
        <w:autoSpaceDE/>
        <w:autoSpaceDN/>
        <w:bidi w:val="0"/>
        <w:adjustRightInd/>
        <w:snapToGrid/>
        <w:spacing w:after="0" w:afterAutospacing="0" w:line="300" w:lineRule="exact"/>
        <w:ind w:firstLine="3240" w:firstLineChars="1350"/>
        <w:textAlignment w:val="auto"/>
        <w:rPr>
          <w:rFonts w:hint="eastAsia" w:ascii="仿宋" w:hAnsi="仿宋" w:eastAsia="仿宋" w:cs="仿宋"/>
          <w:color w:val="auto"/>
          <w:highlight w:val="none"/>
        </w:rPr>
      </w:pPr>
    </w:p>
    <w:p w14:paraId="41E31437">
      <w:pPr>
        <w:pStyle w:val="16"/>
        <w:keepNext w:val="0"/>
        <w:keepLines w:val="0"/>
        <w:pageBreakBefore w:val="0"/>
        <w:widowControl/>
        <w:kinsoku/>
        <w:wordWrap/>
        <w:overflowPunct/>
        <w:topLinePunct w:val="0"/>
        <w:autoSpaceDE/>
        <w:autoSpaceDN/>
        <w:bidi w:val="0"/>
        <w:adjustRightInd/>
        <w:snapToGrid/>
        <w:spacing w:after="0" w:afterAutospacing="0" w:line="300" w:lineRule="exact"/>
        <w:ind w:firstLine="3240" w:firstLineChars="1350"/>
        <w:textAlignment w:val="auto"/>
        <w:rPr>
          <w:rFonts w:hint="eastAsia" w:ascii="仿宋" w:hAnsi="仿宋" w:eastAsia="仿宋" w:cs="仿宋"/>
          <w:color w:val="auto"/>
          <w:highlight w:val="none"/>
        </w:rPr>
      </w:pPr>
      <w:r>
        <w:rPr>
          <w:rFonts w:hint="eastAsia" w:ascii="仿宋" w:hAnsi="仿宋" w:eastAsia="仿宋" w:cs="仿宋"/>
          <w:color w:val="auto"/>
          <w:highlight w:val="none"/>
        </w:rPr>
        <w:t>供应商：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w:t>
      </w:r>
      <w:r>
        <w:rPr>
          <w:rFonts w:hint="eastAsia" w:ascii="仿宋" w:hAnsi="仿宋" w:eastAsia="仿宋" w:cs="仿宋"/>
          <w:color w:val="auto"/>
          <w:highlight w:val="none"/>
          <w:u w:val="single"/>
          <w:lang w:eastAsia="zh-CN"/>
        </w:rPr>
        <w:t>电子签章</w:t>
      </w:r>
      <w:r>
        <w:rPr>
          <w:rFonts w:hint="eastAsia" w:ascii="仿宋" w:hAnsi="仿宋" w:eastAsia="仿宋" w:cs="仿宋"/>
          <w:color w:val="auto"/>
          <w:highlight w:val="none"/>
          <w:u w:val="single"/>
        </w:rPr>
        <w:t>）</w:t>
      </w:r>
      <w:r>
        <w:rPr>
          <w:rFonts w:hint="eastAsia" w:ascii="仿宋" w:hAnsi="仿宋" w:eastAsia="仿宋" w:cs="仿宋"/>
          <w:color w:val="auto"/>
          <w:highlight w:val="none"/>
        </w:rPr>
        <w:t xml:space="preserve">   </w:t>
      </w:r>
    </w:p>
    <w:p w14:paraId="3DA590BC">
      <w:pPr>
        <w:pStyle w:val="16"/>
        <w:keepNext w:val="0"/>
        <w:keepLines w:val="0"/>
        <w:pageBreakBefore w:val="0"/>
        <w:widowControl/>
        <w:kinsoku/>
        <w:wordWrap/>
        <w:overflowPunct/>
        <w:topLinePunct w:val="0"/>
        <w:autoSpaceDE/>
        <w:autoSpaceDN/>
        <w:bidi w:val="0"/>
        <w:adjustRightInd/>
        <w:snapToGrid/>
        <w:spacing w:after="0" w:afterAutospacing="0" w:line="300" w:lineRule="exact"/>
        <w:ind w:firstLine="3240" w:firstLineChars="1350"/>
        <w:textAlignment w:val="auto"/>
        <w:rPr>
          <w:rFonts w:hint="eastAsia" w:ascii="仿宋" w:hAnsi="仿宋" w:eastAsia="仿宋" w:cs="仿宋"/>
          <w:color w:val="auto"/>
          <w:highlight w:val="none"/>
          <w:u w:val="single"/>
        </w:rPr>
      </w:pPr>
      <w:r>
        <w:rPr>
          <w:rFonts w:hint="eastAsia" w:ascii="仿宋" w:hAnsi="仿宋" w:eastAsia="仿宋" w:cs="仿宋"/>
          <w:color w:val="auto"/>
          <w:highlight w:val="none"/>
        </w:rPr>
        <w:t>法定代表人：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eastAsia="zh-CN"/>
        </w:rPr>
        <w:t>电子签章</w:t>
      </w:r>
      <w:r>
        <w:rPr>
          <w:rFonts w:hint="eastAsia" w:ascii="仿宋" w:hAnsi="仿宋" w:eastAsia="仿宋" w:cs="仿宋"/>
          <w:color w:val="auto"/>
          <w:highlight w:val="none"/>
          <w:u w:val="single"/>
        </w:rPr>
        <w:t xml:space="preserve">） </w:t>
      </w:r>
    </w:p>
    <w:p w14:paraId="44D2D308">
      <w:pPr>
        <w:pStyle w:val="16"/>
        <w:keepNext w:val="0"/>
        <w:keepLines w:val="0"/>
        <w:pageBreakBefore w:val="0"/>
        <w:widowControl/>
        <w:kinsoku/>
        <w:wordWrap/>
        <w:overflowPunct/>
        <w:topLinePunct w:val="0"/>
        <w:autoSpaceDE/>
        <w:autoSpaceDN/>
        <w:bidi w:val="0"/>
        <w:adjustRightInd/>
        <w:snapToGrid/>
        <w:spacing w:after="0" w:afterAutospacing="0" w:line="300" w:lineRule="exact"/>
        <w:ind w:firstLine="3240" w:firstLineChars="1350"/>
        <w:textAlignment w:val="auto"/>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rPr>
        <w:t>身份证号码：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p>
    <w:p w14:paraId="63D47D21">
      <w:pPr>
        <w:pStyle w:val="16"/>
        <w:keepNext w:val="0"/>
        <w:keepLines w:val="0"/>
        <w:pageBreakBefore w:val="0"/>
        <w:widowControl/>
        <w:kinsoku/>
        <w:wordWrap/>
        <w:overflowPunct/>
        <w:topLinePunct w:val="0"/>
        <w:autoSpaceDE/>
        <w:autoSpaceDN/>
        <w:bidi w:val="0"/>
        <w:adjustRightInd/>
        <w:snapToGrid/>
        <w:spacing w:after="0" w:afterAutospacing="0" w:line="300" w:lineRule="exact"/>
        <w:ind w:firstLine="3240" w:firstLineChars="1350"/>
        <w:textAlignment w:val="auto"/>
        <w:rPr>
          <w:rFonts w:hint="eastAsia" w:ascii="仿宋" w:hAnsi="仿宋" w:eastAsia="仿宋" w:cs="仿宋"/>
          <w:color w:val="auto"/>
          <w:highlight w:val="none"/>
        </w:rPr>
      </w:pPr>
      <w:r>
        <w:rPr>
          <w:rFonts w:hint="eastAsia" w:ascii="仿宋" w:hAnsi="仿宋" w:eastAsia="仿宋" w:cs="仿宋"/>
          <w:color w:val="auto"/>
          <w:highlight w:val="none"/>
        </w:rPr>
        <w:t>授权代理人：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（亲笔签名）</w:t>
      </w:r>
    </w:p>
    <w:p w14:paraId="706AD57D">
      <w:pPr>
        <w:pStyle w:val="16"/>
        <w:keepNext w:val="0"/>
        <w:keepLines w:val="0"/>
        <w:pageBreakBefore w:val="0"/>
        <w:widowControl/>
        <w:kinsoku/>
        <w:wordWrap/>
        <w:overflowPunct/>
        <w:topLinePunct w:val="0"/>
        <w:autoSpaceDE/>
        <w:autoSpaceDN/>
        <w:bidi w:val="0"/>
        <w:adjustRightInd/>
        <w:snapToGrid/>
        <w:spacing w:after="0" w:afterAutospacing="0" w:line="300" w:lineRule="exact"/>
        <w:ind w:firstLine="3240" w:firstLineChars="1350"/>
        <w:textAlignment w:val="auto"/>
        <w:rPr>
          <w:rFonts w:hint="eastAsia" w:ascii="仿宋" w:hAnsi="仿宋" w:eastAsia="仿宋" w:cs="仿宋"/>
          <w:color w:val="auto"/>
          <w:highlight w:val="none"/>
        </w:rPr>
      </w:pPr>
      <w:r>
        <w:rPr>
          <w:rFonts w:hint="eastAsia" w:ascii="仿宋" w:hAnsi="仿宋" w:eastAsia="仿宋" w:cs="仿宋"/>
          <w:color w:val="auto"/>
          <w:highlight w:val="none"/>
        </w:rPr>
        <w:t>身份证号码：</w:t>
      </w:r>
      <w:r>
        <w:rPr>
          <w:rFonts w:hint="eastAsia" w:ascii="仿宋" w:hAnsi="仿宋" w:eastAsia="仿宋" w:cs="仿宋"/>
          <w:color w:val="auto"/>
          <w:highlight w:val="none"/>
          <w:u w:val="single"/>
        </w:rPr>
        <w:t xml:space="preserve">                            </w:t>
      </w:r>
    </w:p>
    <w:p w14:paraId="246461A3">
      <w:pPr>
        <w:pStyle w:val="16"/>
        <w:keepNext w:val="0"/>
        <w:keepLines w:val="0"/>
        <w:pageBreakBefore w:val="0"/>
        <w:widowControl/>
        <w:kinsoku/>
        <w:wordWrap/>
        <w:overflowPunct/>
        <w:topLinePunct w:val="0"/>
        <w:autoSpaceDE/>
        <w:autoSpaceDN/>
        <w:bidi w:val="0"/>
        <w:adjustRightInd/>
        <w:snapToGrid/>
        <w:spacing w:after="0" w:afterAutospacing="0" w:line="300" w:lineRule="exact"/>
        <w:ind w:firstLine="3360" w:firstLineChars="1400"/>
        <w:textAlignment w:val="auto"/>
        <w:rPr>
          <w:rFonts w:hint="eastAsia" w:ascii="仿宋" w:hAnsi="仿宋" w:eastAsia="仿宋" w:cs="仿宋"/>
          <w:color w:val="auto"/>
          <w:highlight w:val="none"/>
        </w:rPr>
      </w:pPr>
      <w:r>
        <w:rPr>
          <w:rFonts w:hint="eastAsia" w:ascii="仿宋" w:hAnsi="仿宋" w:eastAsia="仿宋" w:cs="仿宋"/>
          <w:color w:val="auto"/>
          <w:highlight w:val="none"/>
          <w:u w:val="none"/>
          <w:lang w:eastAsia="zh-CN"/>
        </w:rPr>
        <w:t>日</w:t>
      </w:r>
      <w:r>
        <w:rPr>
          <w:rFonts w:hint="eastAsia" w:ascii="仿宋" w:hAnsi="仿宋" w:eastAsia="仿宋" w:cs="仿宋"/>
          <w:color w:val="auto"/>
          <w:highlight w:val="none"/>
          <w:u w:val="none"/>
          <w:lang w:val="en-US" w:eastAsia="zh-CN"/>
        </w:rPr>
        <w:t xml:space="preserve">      </w:t>
      </w:r>
      <w:r>
        <w:rPr>
          <w:rFonts w:hint="eastAsia" w:ascii="仿宋" w:hAnsi="仿宋" w:eastAsia="仿宋" w:cs="仿宋"/>
          <w:color w:val="auto"/>
          <w:highlight w:val="none"/>
          <w:u w:val="none"/>
          <w:lang w:eastAsia="zh-CN"/>
        </w:rPr>
        <w:t>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7D7E5BD4">
      <w:pPr>
        <w:pStyle w:val="16"/>
        <w:spacing w:before="0" w:beforeAutospacing="0" w:after="0" w:afterAutospacing="0" w:line="288" w:lineRule="auto"/>
        <w:ind w:firstLine="420" w:firstLineChars="200"/>
        <w:rPr>
          <w:rFonts w:hint="eastAsia" w:ascii="仿宋" w:hAnsi="仿宋" w:eastAsia="仿宋" w:cs="仿宋"/>
          <w:color w:val="auto"/>
          <w:sz w:val="21"/>
          <w:szCs w:val="21"/>
          <w:highlight w:val="none"/>
        </w:rPr>
      </w:pPr>
    </w:p>
    <w:p w14:paraId="1B14FB0B">
      <w:pPr>
        <w:widowControl/>
        <w:jc w:val="left"/>
        <w:rPr>
          <w:rFonts w:hint="eastAsia" w:ascii="仿宋" w:hAnsi="仿宋" w:eastAsia="仿宋" w:cs="仿宋"/>
          <w:color w:val="auto"/>
          <w:sz w:val="18"/>
          <w:szCs w:val="18"/>
          <w:highlight w:val="none"/>
        </w:rPr>
      </w:pPr>
    </w:p>
    <w:p w14:paraId="5A09F9F1">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bookmarkStart w:id="490" w:name="_Toc272831244"/>
      <w:bookmarkStart w:id="491" w:name="_Toc88917979"/>
    </w:p>
    <w:p w14:paraId="5D1601BF">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646B146D">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5F7BF3DF">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39579957">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034E5E9F">
      <w:pPr>
        <w:keepNext w:val="0"/>
        <w:keepLines w:val="0"/>
        <w:pageBreakBefore w:val="0"/>
        <w:kinsoku/>
        <w:wordWrap/>
        <w:overflowPunct/>
        <w:topLinePunct w:val="0"/>
        <w:autoSpaceDE/>
        <w:autoSpaceDN/>
        <w:bidi w:val="0"/>
        <w:adjustRightInd/>
        <w:snapToGrid/>
        <w:spacing w:after="0"/>
        <w:ind w:firstLine="316" w:firstLineChars="150"/>
        <w:textAlignment w:val="auto"/>
        <w:rPr>
          <w:rFonts w:hint="eastAsia" w:ascii="仿宋" w:hAnsi="仿宋" w:eastAsia="仿宋" w:cs="仿宋"/>
          <w:b/>
          <w:bCs/>
          <w:color w:val="auto"/>
          <w:szCs w:val="21"/>
          <w:highlight w:val="none"/>
        </w:rPr>
      </w:pPr>
    </w:p>
    <w:p w14:paraId="6C679E91">
      <w:pPr>
        <w:spacing w:line="360" w:lineRule="auto"/>
        <w:ind w:firstLine="562" w:firstLineChars="200"/>
        <w:jc w:val="center"/>
        <w:rPr>
          <w:rFonts w:hint="eastAsia" w:ascii="仿宋" w:hAnsi="仿宋" w:eastAsia="仿宋" w:cs="仿宋"/>
          <w:color w:val="auto"/>
          <w:sz w:val="24"/>
          <w:highlight w:val="none"/>
        </w:rPr>
      </w:pPr>
      <w:r>
        <w:rPr>
          <w:rFonts w:hint="eastAsia" w:ascii="仿宋" w:hAnsi="仿宋" w:eastAsia="仿宋" w:cs="仿宋"/>
          <w:b/>
          <w:color w:val="auto"/>
          <w:sz w:val="28"/>
          <w:szCs w:val="28"/>
          <w:highlight w:val="none"/>
        </w:rPr>
        <w:br w:type="page"/>
      </w:r>
      <w:bookmarkEnd w:id="490"/>
      <w:bookmarkEnd w:id="491"/>
    </w:p>
    <w:p w14:paraId="0BE9887A">
      <w:pPr>
        <w:numPr>
          <w:ilvl w:val="0"/>
          <w:numId w:val="0"/>
        </w:numPr>
        <w:spacing w:line="360" w:lineRule="auto"/>
        <w:jc w:val="center"/>
        <w:outlineLvl w:val="0"/>
        <w:rPr>
          <w:rFonts w:hint="eastAsia" w:ascii="仿宋" w:hAnsi="仿宋" w:eastAsia="仿宋" w:cs="仿宋"/>
          <w:b/>
          <w:color w:val="auto"/>
          <w:sz w:val="28"/>
          <w:szCs w:val="28"/>
          <w:highlight w:val="none"/>
        </w:rPr>
      </w:pPr>
      <w:bookmarkStart w:id="492" w:name="_Toc21785"/>
      <w:bookmarkStart w:id="493" w:name="_Toc2090"/>
      <w:bookmarkStart w:id="494" w:name="_Toc272831245"/>
      <w:bookmarkStart w:id="495" w:name="_Toc10991"/>
      <w:bookmarkStart w:id="496" w:name="_Toc2561"/>
      <w:bookmarkStart w:id="497" w:name="_Toc23004_WPSOffice_Level2"/>
      <w:bookmarkStart w:id="498" w:name="_Toc12530"/>
      <w:bookmarkStart w:id="499" w:name="_Toc407106832"/>
      <w:bookmarkStart w:id="500" w:name="_Toc26404"/>
      <w:bookmarkStart w:id="501" w:name="_Toc29592_WPSOffice_Level1"/>
      <w:r>
        <w:rPr>
          <w:rFonts w:hint="eastAsia" w:ascii="仿宋" w:hAnsi="仿宋" w:eastAsia="仿宋" w:cs="仿宋"/>
          <w:b/>
          <w:color w:val="auto"/>
          <w:sz w:val="28"/>
          <w:szCs w:val="28"/>
          <w:highlight w:val="none"/>
          <w:lang w:val="en-US" w:eastAsia="zh-CN"/>
        </w:rPr>
        <w:t>三、</w:t>
      </w:r>
      <w:r>
        <w:rPr>
          <w:rFonts w:hint="eastAsia" w:ascii="仿宋" w:hAnsi="仿宋" w:eastAsia="仿宋" w:cs="仿宋"/>
          <w:b/>
          <w:color w:val="auto"/>
          <w:sz w:val="28"/>
          <w:szCs w:val="28"/>
          <w:highlight w:val="none"/>
        </w:rPr>
        <w:t>已标价工程量清单</w:t>
      </w:r>
      <w:bookmarkEnd w:id="492"/>
      <w:bookmarkEnd w:id="493"/>
      <w:bookmarkEnd w:id="494"/>
      <w:bookmarkEnd w:id="495"/>
      <w:bookmarkEnd w:id="496"/>
      <w:bookmarkEnd w:id="497"/>
      <w:bookmarkEnd w:id="498"/>
      <w:bookmarkEnd w:id="499"/>
      <w:bookmarkEnd w:id="500"/>
      <w:bookmarkEnd w:id="501"/>
    </w:p>
    <w:p w14:paraId="23153D16">
      <w:pPr>
        <w:keepNext w:val="0"/>
        <w:keepLines w:val="0"/>
        <w:pageBreakBefore w:val="0"/>
        <w:widowControl w:val="0"/>
        <w:kinsoku/>
        <w:wordWrap/>
        <w:overflowPunct/>
        <w:topLinePunct w:val="0"/>
        <w:autoSpaceDE/>
        <w:autoSpaceDN/>
        <w:bidi w:val="0"/>
        <w:adjustRightInd/>
        <w:snapToGrid/>
        <w:spacing w:before="78" w:beforeLines="25" w:after="0" w:line="30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供应商应按照第</w:t>
      </w:r>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章“工程量清单”的要求逐项填报工程量清单（工程量清单表）</w:t>
      </w:r>
    </w:p>
    <w:p w14:paraId="799C1394">
      <w:pPr>
        <w:tabs>
          <w:tab w:val="left" w:pos="-840"/>
          <w:tab w:val="left" w:pos="3444"/>
        </w:tabs>
        <w:ind w:right="399"/>
        <w:rPr>
          <w:rFonts w:hint="eastAsia" w:ascii="仿宋" w:hAnsi="仿宋" w:eastAsia="仿宋" w:cs="仿宋"/>
          <w:color w:val="auto"/>
          <w:sz w:val="18"/>
          <w:szCs w:val="18"/>
          <w:highlight w:val="none"/>
        </w:rPr>
      </w:pPr>
    </w:p>
    <w:p w14:paraId="360EF4D1">
      <w:pPr>
        <w:tabs>
          <w:tab w:val="left" w:pos="-840"/>
          <w:tab w:val="left" w:pos="3444"/>
        </w:tabs>
        <w:ind w:right="399"/>
        <w:rPr>
          <w:rFonts w:hint="eastAsia" w:ascii="仿宋" w:hAnsi="仿宋" w:eastAsia="仿宋" w:cs="仿宋"/>
          <w:color w:val="auto"/>
          <w:sz w:val="18"/>
          <w:szCs w:val="18"/>
          <w:highlight w:val="none"/>
        </w:rPr>
      </w:pPr>
    </w:p>
    <w:p w14:paraId="30FC11F6">
      <w:pPr>
        <w:tabs>
          <w:tab w:val="left" w:pos="-840"/>
          <w:tab w:val="left" w:pos="3444"/>
        </w:tabs>
        <w:ind w:right="399"/>
        <w:rPr>
          <w:rFonts w:hint="eastAsia" w:ascii="仿宋" w:hAnsi="仿宋" w:eastAsia="仿宋" w:cs="仿宋"/>
          <w:color w:val="auto"/>
          <w:sz w:val="18"/>
          <w:szCs w:val="18"/>
          <w:highlight w:val="none"/>
        </w:rPr>
      </w:pPr>
    </w:p>
    <w:p w14:paraId="6D9BFBC6">
      <w:pPr>
        <w:tabs>
          <w:tab w:val="left" w:pos="-840"/>
          <w:tab w:val="left" w:pos="3444"/>
        </w:tabs>
        <w:ind w:left="472" w:right="399" w:hanging="472" w:hangingChars="225"/>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502" w:name="_Toc184635144"/>
    </w:p>
    <w:p w14:paraId="01D6A4BC">
      <w:pPr>
        <w:spacing w:line="360" w:lineRule="auto"/>
        <w:ind w:firstLine="562" w:firstLineChars="200"/>
        <w:jc w:val="center"/>
        <w:outlineLvl w:val="0"/>
        <w:rPr>
          <w:rFonts w:hint="eastAsia" w:ascii="仿宋" w:hAnsi="仿宋" w:eastAsia="仿宋" w:cs="仿宋"/>
          <w:b/>
          <w:color w:val="auto"/>
          <w:sz w:val="28"/>
          <w:szCs w:val="28"/>
          <w:highlight w:val="none"/>
        </w:rPr>
      </w:pPr>
      <w:bookmarkStart w:id="503" w:name="_Toc272831246"/>
      <w:bookmarkStart w:id="504" w:name="_Toc11866_WPSOffice_Level2"/>
      <w:bookmarkStart w:id="505" w:name="_Toc25710"/>
      <w:bookmarkStart w:id="506" w:name="_Toc32404"/>
      <w:bookmarkStart w:id="507" w:name="_Toc19218"/>
      <w:bookmarkStart w:id="508" w:name="_Toc30861"/>
      <w:bookmarkStart w:id="509" w:name="_Toc1183"/>
      <w:bookmarkStart w:id="510" w:name="_Toc7004"/>
      <w:bookmarkStart w:id="511" w:name="_Toc6923_WPSOffice_Level1"/>
      <w:bookmarkStart w:id="512" w:name="_Toc407106833"/>
      <w:r>
        <w:rPr>
          <w:rFonts w:hint="eastAsia" w:ascii="仿宋" w:hAnsi="仿宋" w:eastAsia="仿宋" w:cs="仿宋"/>
          <w:b/>
          <w:color w:val="auto"/>
          <w:sz w:val="28"/>
          <w:szCs w:val="28"/>
          <w:highlight w:val="none"/>
          <w:lang w:val="en-US" w:eastAsia="zh-CN"/>
        </w:rPr>
        <w:t>四</w:t>
      </w:r>
      <w:r>
        <w:rPr>
          <w:rFonts w:hint="eastAsia" w:ascii="仿宋" w:hAnsi="仿宋" w:eastAsia="仿宋" w:cs="仿宋"/>
          <w:b/>
          <w:color w:val="auto"/>
          <w:sz w:val="28"/>
          <w:szCs w:val="28"/>
          <w:highlight w:val="none"/>
        </w:rPr>
        <w:t>、施工组织设计</w:t>
      </w:r>
      <w:bookmarkEnd w:id="502"/>
      <w:bookmarkEnd w:id="503"/>
      <w:bookmarkEnd w:id="504"/>
      <w:bookmarkEnd w:id="505"/>
      <w:bookmarkEnd w:id="506"/>
      <w:bookmarkEnd w:id="507"/>
      <w:bookmarkEnd w:id="508"/>
      <w:bookmarkEnd w:id="509"/>
      <w:bookmarkEnd w:id="510"/>
      <w:bookmarkEnd w:id="511"/>
      <w:bookmarkEnd w:id="512"/>
    </w:p>
    <w:p w14:paraId="61A57C9D">
      <w:pPr>
        <w:jc w:val="center"/>
        <w:rPr>
          <w:rFonts w:hint="eastAsia" w:ascii="仿宋" w:hAnsi="仿宋" w:eastAsia="仿宋" w:cs="仿宋"/>
          <w:b/>
          <w:color w:val="auto"/>
          <w:sz w:val="24"/>
          <w:highlight w:val="none"/>
        </w:rPr>
      </w:pPr>
      <w:r>
        <w:rPr>
          <w:rFonts w:hint="eastAsia" w:ascii="仿宋" w:hAnsi="仿宋" w:eastAsia="仿宋" w:cs="仿宋"/>
          <w:b w:val="0"/>
          <w:bCs/>
          <w:color w:val="auto"/>
          <w:sz w:val="24"/>
          <w:highlight w:val="none"/>
          <w:lang w:val="en-US" w:eastAsia="zh-CN"/>
        </w:rPr>
        <w:t xml:space="preserve">       </w:t>
      </w: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lang w:val="en-US" w:eastAsia="zh-CN"/>
        </w:rPr>
        <w:t>格式自拟</w:t>
      </w:r>
      <w:r>
        <w:rPr>
          <w:rFonts w:hint="eastAsia" w:ascii="仿宋" w:hAnsi="仿宋" w:eastAsia="仿宋" w:cs="仿宋"/>
          <w:b w:val="0"/>
          <w:bCs/>
          <w:color w:val="auto"/>
          <w:sz w:val="24"/>
          <w:highlight w:val="none"/>
          <w:lang w:eastAsia="zh-CN"/>
        </w:rPr>
        <w:t>）</w:t>
      </w:r>
      <w:r>
        <w:rPr>
          <w:rFonts w:hint="eastAsia" w:ascii="仿宋" w:hAnsi="仿宋" w:eastAsia="仿宋" w:cs="仿宋"/>
          <w:b/>
          <w:color w:val="auto"/>
          <w:sz w:val="24"/>
          <w:highlight w:val="none"/>
        </w:rPr>
        <w:br w:type="page"/>
      </w:r>
    </w:p>
    <w:p w14:paraId="2A7F4A64">
      <w:pPr>
        <w:keepNext w:val="0"/>
        <w:keepLines w:val="0"/>
        <w:pageBreakBefore w:val="0"/>
        <w:widowControl w:val="0"/>
        <w:kinsoku/>
        <w:wordWrap/>
        <w:overflowPunct/>
        <w:topLinePunct w:val="0"/>
        <w:autoSpaceDE/>
        <w:autoSpaceDN/>
        <w:bidi w:val="0"/>
        <w:adjustRightInd/>
        <w:snapToGrid/>
        <w:spacing w:after="0" w:line="300" w:lineRule="auto"/>
        <w:ind w:left="420" w:leftChars="200"/>
        <w:jc w:val="center"/>
        <w:textAlignment w:val="auto"/>
        <w:outlineLvl w:val="0"/>
        <w:rPr>
          <w:rFonts w:hint="eastAsia" w:ascii="宋体" w:hAnsi="宋体"/>
          <w:b/>
          <w:color w:val="auto"/>
          <w:sz w:val="28"/>
          <w:szCs w:val="28"/>
          <w:highlight w:val="none"/>
        </w:rPr>
      </w:pPr>
      <w:bookmarkStart w:id="513" w:name="_Toc23938"/>
      <w:bookmarkStart w:id="514" w:name="_Toc29895"/>
      <w:bookmarkStart w:id="515" w:name="_Toc30756_WPSOffice_Level1"/>
      <w:bookmarkStart w:id="516" w:name="_Toc251673319"/>
      <w:bookmarkStart w:id="517" w:name="_Toc27884"/>
      <w:bookmarkStart w:id="518" w:name="_Toc12497"/>
      <w:bookmarkStart w:id="519" w:name="_Toc26917"/>
      <w:bookmarkStart w:id="520" w:name="_Toc288220985"/>
      <w:bookmarkStart w:id="521" w:name="_Toc11427_WPSOffice_Level2"/>
      <w:bookmarkStart w:id="522" w:name="_Toc4103"/>
      <w:bookmarkStart w:id="523" w:name="_Toc250577397"/>
      <w:bookmarkStart w:id="524" w:name="_Toc243465252"/>
      <w:bookmarkStart w:id="525" w:name="_Toc236545010"/>
      <w:bookmarkStart w:id="526" w:name="_Toc243465253"/>
      <w:bookmarkStart w:id="527" w:name="_Toc236545011"/>
      <w:bookmarkStart w:id="528" w:name="_Toc247957920"/>
      <w:r>
        <w:rPr>
          <w:rFonts w:hint="eastAsia" w:ascii="宋体" w:hAnsi="宋体"/>
          <w:b/>
          <w:color w:val="auto"/>
          <w:sz w:val="28"/>
          <w:szCs w:val="28"/>
          <w:highlight w:val="none"/>
          <w:lang w:val="en-US" w:eastAsia="zh-CN"/>
        </w:rPr>
        <w:t>五</w:t>
      </w:r>
      <w:r>
        <w:rPr>
          <w:rFonts w:hint="eastAsia" w:ascii="宋体" w:hAnsi="宋体"/>
          <w:b/>
          <w:color w:val="auto"/>
          <w:sz w:val="28"/>
          <w:szCs w:val="28"/>
          <w:highlight w:val="none"/>
        </w:rPr>
        <w:t>、项目管理机构</w:t>
      </w:r>
      <w:bookmarkEnd w:id="513"/>
      <w:bookmarkEnd w:id="514"/>
      <w:bookmarkEnd w:id="515"/>
      <w:bookmarkEnd w:id="516"/>
      <w:bookmarkEnd w:id="517"/>
      <w:bookmarkEnd w:id="518"/>
      <w:bookmarkEnd w:id="519"/>
      <w:bookmarkEnd w:id="520"/>
      <w:bookmarkEnd w:id="521"/>
      <w:bookmarkEnd w:id="522"/>
      <w:bookmarkEnd w:id="523"/>
    </w:p>
    <w:p w14:paraId="527C9402">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outlineLvl w:val="1"/>
        <w:rPr>
          <w:rFonts w:hint="eastAsia" w:ascii="仿宋" w:hAnsi="仿宋" w:eastAsia="仿宋" w:cs="仿宋"/>
          <w:b/>
          <w:color w:val="auto"/>
          <w:sz w:val="28"/>
          <w:szCs w:val="28"/>
          <w:highlight w:val="none"/>
        </w:rPr>
      </w:pPr>
      <w:bookmarkStart w:id="529" w:name="_Toc247957919"/>
      <w:bookmarkStart w:id="530" w:name="_Toc30168_WPSOffice_Level2"/>
      <w:bookmarkStart w:id="531" w:name="_Toc4244"/>
      <w:r>
        <w:rPr>
          <w:rFonts w:hint="eastAsia" w:ascii="仿宋" w:hAnsi="仿宋" w:eastAsia="仿宋" w:cs="仿宋"/>
          <w:b/>
          <w:color w:val="auto"/>
          <w:sz w:val="28"/>
          <w:szCs w:val="28"/>
          <w:highlight w:val="none"/>
        </w:rPr>
        <w:t>（1）</w:t>
      </w:r>
      <w:bookmarkEnd w:id="524"/>
      <w:bookmarkEnd w:id="525"/>
      <w:bookmarkEnd w:id="529"/>
      <w:r>
        <w:rPr>
          <w:rFonts w:hint="eastAsia" w:ascii="仿宋" w:hAnsi="仿宋" w:eastAsia="仿宋" w:cs="仿宋"/>
          <w:b/>
          <w:color w:val="auto"/>
          <w:sz w:val="28"/>
          <w:szCs w:val="28"/>
          <w:highlight w:val="none"/>
        </w:rPr>
        <w:t>项目管理机构组成表</w:t>
      </w:r>
      <w:bookmarkEnd w:id="530"/>
      <w:bookmarkEnd w:id="531"/>
    </w:p>
    <w:p w14:paraId="324D7272">
      <w:pPr>
        <w:keepLines/>
        <w:spacing w:after="120"/>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eastAsia="zh-CN"/>
        </w:rPr>
        <w:t>｛</w:t>
      </w:r>
      <w:r>
        <w:rPr>
          <w:rFonts w:hint="eastAsia" w:ascii="仿宋" w:hAnsi="仿宋" w:eastAsia="仿宋" w:cs="仿宋"/>
          <w:color w:val="auto"/>
          <w:szCs w:val="21"/>
          <w:highlight w:val="none"/>
          <w:u w:val="single"/>
        </w:rPr>
        <w:t>采购工程项目名称</w:t>
      </w:r>
      <w:r>
        <w:rPr>
          <w:rFonts w:hint="eastAsia" w:ascii="仿宋" w:hAnsi="仿宋" w:eastAsia="仿宋" w:cs="仿宋"/>
          <w:color w:val="auto"/>
          <w:szCs w:val="21"/>
          <w:highlight w:val="none"/>
          <w:u w:val="single"/>
          <w:lang w:eastAsia="zh-CN"/>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tbl>
      <w:tblPr>
        <w:tblStyle w:val="18"/>
        <w:tblW w:w="10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272"/>
        <w:gridCol w:w="1950"/>
        <w:gridCol w:w="2072"/>
        <w:gridCol w:w="1719"/>
        <w:gridCol w:w="1685"/>
      </w:tblGrid>
      <w:tr w14:paraId="16497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80" w:type="dxa"/>
            <w:vAlign w:val="center"/>
          </w:tcPr>
          <w:p w14:paraId="2D8EFE9D">
            <w:pPr>
              <w:spacing w:line="400" w:lineRule="exact"/>
              <w:jc w:val="center"/>
              <w:rPr>
                <w:rFonts w:hint="eastAsia" w:ascii="仿宋" w:hAnsi="仿宋" w:eastAsia="仿宋" w:cs="仿宋"/>
                <w:caps w:val="0"/>
                <w:color w:val="auto"/>
                <w:spacing w:val="0"/>
                <w:position w:val="0"/>
                <w:szCs w:val="26"/>
                <w:highlight w:val="none"/>
              </w:rPr>
            </w:pPr>
            <w:r>
              <w:rPr>
                <w:rFonts w:hint="eastAsia" w:ascii="仿宋" w:hAnsi="仿宋" w:eastAsia="仿宋" w:cs="仿宋"/>
                <w:caps w:val="0"/>
                <w:color w:val="auto"/>
                <w:spacing w:val="0"/>
                <w:position w:val="0"/>
                <w:szCs w:val="26"/>
                <w:highlight w:val="none"/>
              </w:rPr>
              <w:t>姓名</w:t>
            </w:r>
          </w:p>
        </w:tc>
        <w:tc>
          <w:tcPr>
            <w:tcW w:w="1080" w:type="dxa"/>
            <w:vAlign w:val="center"/>
          </w:tcPr>
          <w:p w14:paraId="4BCB96C4">
            <w:pPr>
              <w:spacing w:line="400" w:lineRule="exact"/>
              <w:jc w:val="center"/>
              <w:rPr>
                <w:rFonts w:hint="eastAsia" w:ascii="仿宋" w:hAnsi="仿宋" w:eastAsia="仿宋" w:cs="仿宋"/>
                <w:caps w:val="0"/>
                <w:color w:val="auto"/>
                <w:spacing w:val="0"/>
                <w:position w:val="0"/>
                <w:szCs w:val="26"/>
                <w:highlight w:val="none"/>
              </w:rPr>
            </w:pPr>
            <w:r>
              <w:rPr>
                <w:rFonts w:hint="eastAsia" w:ascii="仿宋" w:hAnsi="仿宋" w:eastAsia="仿宋" w:cs="仿宋"/>
                <w:caps w:val="0"/>
                <w:color w:val="auto"/>
                <w:spacing w:val="0"/>
                <w:position w:val="0"/>
                <w:szCs w:val="26"/>
                <w:highlight w:val="none"/>
              </w:rPr>
              <w:t>年龄</w:t>
            </w:r>
          </w:p>
        </w:tc>
        <w:tc>
          <w:tcPr>
            <w:tcW w:w="1272" w:type="dxa"/>
            <w:vAlign w:val="center"/>
          </w:tcPr>
          <w:p w14:paraId="5D674AA1">
            <w:pPr>
              <w:spacing w:line="400" w:lineRule="exact"/>
              <w:jc w:val="center"/>
              <w:rPr>
                <w:rFonts w:hint="eastAsia" w:ascii="仿宋" w:hAnsi="仿宋" w:eastAsia="仿宋" w:cs="仿宋"/>
                <w:caps w:val="0"/>
                <w:color w:val="auto"/>
                <w:spacing w:val="0"/>
                <w:position w:val="0"/>
                <w:szCs w:val="26"/>
                <w:highlight w:val="none"/>
                <w:lang w:val="en-US" w:eastAsia="zh-CN"/>
              </w:rPr>
            </w:pPr>
            <w:r>
              <w:rPr>
                <w:rFonts w:hint="eastAsia" w:ascii="仿宋" w:hAnsi="仿宋" w:eastAsia="仿宋" w:cs="仿宋"/>
                <w:caps w:val="0"/>
                <w:color w:val="auto"/>
                <w:spacing w:val="0"/>
                <w:position w:val="0"/>
                <w:szCs w:val="26"/>
                <w:highlight w:val="none"/>
                <w:lang w:val="en-US" w:eastAsia="zh-CN"/>
              </w:rPr>
              <w:t>学历</w:t>
            </w:r>
          </w:p>
        </w:tc>
        <w:tc>
          <w:tcPr>
            <w:tcW w:w="1950" w:type="dxa"/>
            <w:vAlign w:val="center"/>
          </w:tcPr>
          <w:p w14:paraId="1C55AD87">
            <w:pPr>
              <w:spacing w:line="400" w:lineRule="exact"/>
              <w:jc w:val="center"/>
              <w:rPr>
                <w:rFonts w:hint="eastAsia" w:ascii="仿宋" w:hAnsi="仿宋" w:eastAsia="仿宋" w:cs="仿宋"/>
                <w:caps w:val="0"/>
                <w:color w:val="auto"/>
                <w:spacing w:val="0"/>
                <w:position w:val="0"/>
                <w:szCs w:val="26"/>
                <w:highlight w:val="none"/>
              </w:rPr>
            </w:pPr>
            <w:r>
              <w:rPr>
                <w:rFonts w:hint="eastAsia" w:ascii="仿宋" w:hAnsi="仿宋" w:eastAsia="仿宋" w:cs="仿宋"/>
                <w:caps w:val="0"/>
                <w:color w:val="auto"/>
                <w:spacing w:val="0"/>
                <w:position w:val="0"/>
                <w:szCs w:val="26"/>
                <w:highlight w:val="none"/>
              </w:rPr>
              <w:t>拟在本项目中担任的职务</w:t>
            </w:r>
          </w:p>
        </w:tc>
        <w:tc>
          <w:tcPr>
            <w:tcW w:w="2072" w:type="dxa"/>
            <w:vAlign w:val="center"/>
          </w:tcPr>
          <w:p w14:paraId="6A2D75B5">
            <w:pPr>
              <w:spacing w:line="400" w:lineRule="exact"/>
              <w:jc w:val="center"/>
              <w:rPr>
                <w:rFonts w:hint="eastAsia" w:ascii="仿宋" w:hAnsi="仿宋" w:eastAsia="仿宋" w:cs="仿宋"/>
                <w:caps w:val="0"/>
                <w:color w:val="auto"/>
                <w:spacing w:val="0"/>
                <w:position w:val="0"/>
                <w:szCs w:val="26"/>
                <w:highlight w:val="none"/>
              </w:rPr>
            </w:pPr>
            <w:r>
              <w:rPr>
                <w:rFonts w:hint="eastAsia" w:ascii="仿宋" w:hAnsi="仿宋" w:eastAsia="仿宋" w:cs="仿宋"/>
                <w:caps w:val="0"/>
                <w:color w:val="auto"/>
                <w:spacing w:val="0"/>
                <w:position w:val="0"/>
                <w:szCs w:val="26"/>
                <w:highlight w:val="none"/>
              </w:rPr>
              <w:t>技术职称</w:t>
            </w:r>
          </w:p>
        </w:tc>
        <w:tc>
          <w:tcPr>
            <w:tcW w:w="1719" w:type="dxa"/>
            <w:vAlign w:val="center"/>
          </w:tcPr>
          <w:p w14:paraId="42122E8C">
            <w:pPr>
              <w:spacing w:line="400" w:lineRule="exact"/>
              <w:jc w:val="center"/>
              <w:rPr>
                <w:rFonts w:hint="eastAsia" w:ascii="仿宋" w:hAnsi="仿宋" w:eastAsia="仿宋" w:cs="仿宋"/>
                <w:caps w:val="0"/>
                <w:color w:val="auto"/>
                <w:spacing w:val="0"/>
                <w:position w:val="0"/>
                <w:szCs w:val="26"/>
                <w:highlight w:val="none"/>
              </w:rPr>
            </w:pPr>
            <w:r>
              <w:rPr>
                <w:rFonts w:hint="eastAsia" w:ascii="仿宋" w:hAnsi="仿宋" w:eastAsia="仿宋" w:cs="仿宋"/>
                <w:caps w:val="0"/>
                <w:color w:val="auto"/>
                <w:spacing w:val="0"/>
                <w:position w:val="0"/>
                <w:szCs w:val="26"/>
                <w:highlight w:val="none"/>
              </w:rPr>
              <w:t>工作年限</w:t>
            </w:r>
          </w:p>
        </w:tc>
        <w:tc>
          <w:tcPr>
            <w:tcW w:w="1685" w:type="dxa"/>
            <w:vAlign w:val="center"/>
          </w:tcPr>
          <w:p w14:paraId="7BA282A0">
            <w:pPr>
              <w:spacing w:line="400" w:lineRule="exact"/>
              <w:jc w:val="center"/>
              <w:rPr>
                <w:rFonts w:hint="eastAsia" w:ascii="仿宋" w:hAnsi="仿宋" w:eastAsia="仿宋" w:cs="仿宋"/>
                <w:caps w:val="0"/>
                <w:color w:val="auto"/>
                <w:spacing w:val="0"/>
                <w:position w:val="0"/>
                <w:szCs w:val="26"/>
                <w:highlight w:val="none"/>
              </w:rPr>
            </w:pPr>
            <w:r>
              <w:rPr>
                <w:rFonts w:hint="eastAsia" w:ascii="仿宋" w:hAnsi="仿宋" w:eastAsia="仿宋" w:cs="仿宋"/>
                <w:caps w:val="0"/>
                <w:color w:val="auto"/>
                <w:spacing w:val="0"/>
                <w:position w:val="0"/>
                <w:szCs w:val="26"/>
                <w:highlight w:val="none"/>
              </w:rPr>
              <w:t>岗位证书资格证及编号</w:t>
            </w:r>
          </w:p>
        </w:tc>
      </w:tr>
      <w:tr w14:paraId="5DA7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80" w:type="dxa"/>
            <w:vAlign w:val="center"/>
          </w:tcPr>
          <w:p w14:paraId="7EE3187F">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47114DED">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7B083BF3">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3AEA081A">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24738D8A">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175B32C0">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4A68E198">
            <w:pPr>
              <w:spacing w:line="400" w:lineRule="exact"/>
              <w:jc w:val="center"/>
              <w:rPr>
                <w:rFonts w:hint="eastAsia" w:ascii="仿宋" w:hAnsi="仿宋" w:eastAsia="仿宋" w:cs="仿宋"/>
                <w:caps w:val="0"/>
                <w:color w:val="auto"/>
                <w:spacing w:val="0"/>
                <w:position w:val="0"/>
                <w:highlight w:val="none"/>
              </w:rPr>
            </w:pPr>
          </w:p>
        </w:tc>
      </w:tr>
      <w:tr w14:paraId="6F80D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80" w:type="dxa"/>
            <w:vAlign w:val="center"/>
          </w:tcPr>
          <w:p w14:paraId="542E9854">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39507C62">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3DD41BD8">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179ED73F">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0777E4AB">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7C6FC309">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416AD52E">
            <w:pPr>
              <w:spacing w:line="400" w:lineRule="exact"/>
              <w:jc w:val="center"/>
              <w:rPr>
                <w:rFonts w:hint="eastAsia" w:ascii="仿宋" w:hAnsi="仿宋" w:eastAsia="仿宋" w:cs="仿宋"/>
                <w:caps w:val="0"/>
                <w:color w:val="auto"/>
                <w:spacing w:val="0"/>
                <w:position w:val="0"/>
                <w:highlight w:val="none"/>
              </w:rPr>
            </w:pPr>
          </w:p>
        </w:tc>
      </w:tr>
      <w:tr w14:paraId="7D27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80" w:type="dxa"/>
            <w:vAlign w:val="center"/>
          </w:tcPr>
          <w:p w14:paraId="05982BD0">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6B5BCCDC">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35C82011">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13A866FB">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7D86F5E3">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20AE5F42">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58E308A4">
            <w:pPr>
              <w:spacing w:line="400" w:lineRule="exact"/>
              <w:jc w:val="center"/>
              <w:rPr>
                <w:rFonts w:hint="eastAsia" w:ascii="仿宋" w:hAnsi="仿宋" w:eastAsia="仿宋" w:cs="仿宋"/>
                <w:caps w:val="0"/>
                <w:color w:val="auto"/>
                <w:spacing w:val="0"/>
                <w:position w:val="0"/>
                <w:highlight w:val="none"/>
              </w:rPr>
            </w:pPr>
          </w:p>
        </w:tc>
      </w:tr>
      <w:tr w14:paraId="0F8C9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80" w:type="dxa"/>
            <w:vAlign w:val="center"/>
          </w:tcPr>
          <w:p w14:paraId="6EFFB853">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0E945088">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39E6207D">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127E2307">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0DA3F755">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289FD621">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03249BA5">
            <w:pPr>
              <w:spacing w:line="400" w:lineRule="exact"/>
              <w:jc w:val="center"/>
              <w:rPr>
                <w:rFonts w:hint="eastAsia" w:ascii="仿宋" w:hAnsi="仿宋" w:eastAsia="仿宋" w:cs="仿宋"/>
                <w:caps w:val="0"/>
                <w:color w:val="auto"/>
                <w:spacing w:val="0"/>
                <w:position w:val="0"/>
                <w:highlight w:val="none"/>
              </w:rPr>
            </w:pPr>
          </w:p>
        </w:tc>
      </w:tr>
      <w:tr w14:paraId="267EF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80" w:type="dxa"/>
            <w:vAlign w:val="center"/>
          </w:tcPr>
          <w:p w14:paraId="08AA8876">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6A907363">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3F88CE64">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08250B94">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517788A1">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083834DB">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3D13B88E">
            <w:pPr>
              <w:spacing w:line="400" w:lineRule="exact"/>
              <w:jc w:val="center"/>
              <w:rPr>
                <w:rFonts w:hint="eastAsia" w:ascii="仿宋" w:hAnsi="仿宋" w:eastAsia="仿宋" w:cs="仿宋"/>
                <w:caps w:val="0"/>
                <w:color w:val="auto"/>
                <w:spacing w:val="0"/>
                <w:position w:val="0"/>
                <w:highlight w:val="none"/>
              </w:rPr>
            </w:pPr>
          </w:p>
        </w:tc>
      </w:tr>
      <w:tr w14:paraId="38EE5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80" w:type="dxa"/>
            <w:vAlign w:val="center"/>
          </w:tcPr>
          <w:p w14:paraId="69FF504D">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11384AB4">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292C15ED">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19D143F5">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4968F422">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0274A581">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1155D4AE">
            <w:pPr>
              <w:spacing w:line="400" w:lineRule="exact"/>
              <w:jc w:val="center"/>
              <w:rPr>
                <w:rFonts w:hint="eastAsia" w:ascii="仿宋" w:hAnsi="仿宋" w:eastAsia="仿宋" w:cs="仿宋"/>
                <w:caps w:val="0"/>
                <w:color w:val="auto"/>
                <w:spacing w:val="0"/>
                <w:position w:val="0"/>
                <w:highlight w:val="none"/>
              </w:rPr>
            </w:pPr>
          </w:p>
        </w:tc>
      </w:tr>
      <w:tr w14:paraId="4B1C8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80" w:type="dxa"/>
            <w:vAlign w:val="center"/>
          </w:tcPr>
          <w:p w14:paraId="29A1524C">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32CB60FC">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7A227B73">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1B2D24F1">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277DD2C8">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3E5992ED">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26EAC7CB">
            <w:pPr>
              <w:spacing w:line="400" w:lineRule="exact"/>
              <w:jc w:val="center"/>
              <w:rPr>
                <w:rFonts w:hint="eastAsia" w:ascii="仿宋" w:hAnsi="仿宋" w:eastAsia="仿宋" w:cs="仿宋"/>
                <w:caps w:val="0"/>
                <w:color w:val="auto"/>
                <w:spacing w:val="0"/>
                <w:position w:val="0"/>
                <w:highlight w:val="none"/>
              </w:rPr>
            </w:pPr>
          </w:p>
        </w:tc>
      </w:tr>
      <w:tr w14:paraId="4DE26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80" w:type="dxa"/>
            <w:vAlign w:val="center"/>
          </w:tcPr>
          <w:p w14:paraId="171F7885">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2C9D7A60">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6617787A">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24E99FC1">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02A1167E">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6BEB8F4A">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0CA3F21C">
            <w:pPr>
              <w:spacing w:line="400" w:lineRule="exact"/>
              <w:jc w:val="center"/>
              <w:rPr>
                <w:rFonts w:hint="eastAsia" w:ascii="仿宋" w:hAnsi="仿宋" w:eastAsia="仿宋" w:cs="仿宋"/>
                <w:caps w:val="0"/>
                <w:color w:val="auto"/>
                <w:spacing w:val="0"/>
                <w:position w:val="0"/>
                <w:highlight w:val="none"/>
              </w:rPr>
            </w:pPr>
          </w:p>
        </w:tc>
      </w:tr>
      <w:tr w14:paraId="7754D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80" w:type="dxa"/>
            <w:vAlign w:val="center"/>
          </w:tcPr>
          <w:p w14:paraId="29420741">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2E445F88">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7B01FA07">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4B1268B1">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0DA38388">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45D38BDB">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536C22D2">
            <w:pPr>
              <w:spacing w:line="400" w:lineRule="exact"/>
              <w:jc w:val="center"/>
              <w:rPr>
                <w:rFonts w:hint="eastAsia" w:ascii="仿宋" w:hAnsi="仿宋" w:eastAsia="仿宋" w:cs="仿宋"/>
                <w:caps w:val="0"/>
                <w:color w:val="auto"/>
                <w:spacing w:val="0"/>
                <w:position w:val="0"/>
                <w:highlight w:val="none"/>
              </w:rPr>
            </w:pPr>
          </w:p>
        </w:tc>
      </w:tr>
      <w:tr w14:paraId="56ACC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80" w:type="dxa"/>
            <w:vAlign w:val="center"/>
          </w:tcPr>
          <w:p w14:paraId="5D61FBAE">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749F102B">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7BBC7FD9">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723E098E">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4EF09F2E">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2322B246">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675EDC75">
            <w:pPr>
              <w:spacing w:line="400" w:lineRule="exact"/>
              <w:jc w:val="center"/>
              <w:rPr>
                <w:rFonts w:hint="eastAsia" w:ascii="仿宋" w:hAnsi="仿宋" w:eastAsia="仿宋" w:cs="仿宋"/>
                <w:caps w:val="0"/>
                <w:color w:val="auto"/>
                <w:spacing w:val="0"/>
                <w:position w:val="0"/>
                <w:highlight w:val="none"/>
              </w:rPr>
            </w:pPr>
          </w:p>
        </w:tc>
      </w:tr>
      <w:tr w14:paraId="06C0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80" w:type="dxa"/>
            <w:vAlign w:val="center"/>
          </w:tcPr>
          <w:p w14:paraId="2710E9EC">
            <w:pPr>
              <w:spacing w:line="400" w:lineRule="exact"/>
              <w:jc w:val="center"/>
              <w:rPr>
                <w:rFonts w:hint="eastAsia" w:ascii="仿宋" w:hAnsi="仿宋" w:eastAsia="仿宋" w:cs="仿宋"/>
                <w:caps w:val="0"/>
                <w:color w:val="auto"/>
                <w:spacing w:val="0"/>
                <w:position w:val="0"/>
                <w:highlight w:val="none"/>
              </w:rPr>
            </w:pPr>
          </w:p>
        </w:tc>
        <w:tc>
          <w:tcPr>
            <w:tcW w:w="1080" w:type="dxa"/>
            <w:vAlign w:val="center"/>
          </w:tcPr>
          <w:p w14:paraId="363AFBED">
            <w:pPr>
              <w:spacing w:line="400" w:lineRule="exact"/>
              <w:jc w:val="center"/>
              <w:rPr>
                <w:rFonts w:hint="eastAsia" w:ascii="仿宋" w:hAnsi="仿宋" w:eastAsia="仿宋" w:cs="仿宋"/>
                <w:caps w:val="0"/>
                <w:color w:val="auto"/>
                <w:spacing w:val="0"/>
                <w:position w:val="0"/>
                <w:highlight w:val="none"/>
              </w:rPr>
            </w:pPr>
          </w:p>
        </w:tc>
        <w:tc>
          <w:tcPr>
            <w:tcW w:w="1272" w:type="dxa"/>
            <w:vAlign w:val="center"/>
          </w:tcPr>
          <w:p w14:paraId="4302942F">
            <w:pPr>
              <w:spacing w:line="400" w:lineRule="exact"/>
              <w:jc w:val="center"/>
              <w:rPr>
                <w:rFonts w:hint="eastAsia" w:ascii="仿宋" w:hAnsi="仿宋" w:eastAsia="仿宋" w:cs="仿宋"/>
                <w:caps w:val="0"/>
                <w:color w:val="auto"/>
                <w:spacing w:val="0"/>
                <w:position w:val="0"/>
                <w:highlight w:val="none"/>
              </w:rPr>
            </w:pPr>
          </w:p>
        </w:tc>
        <w:tc>
          <w:tcPr>
            <w:tcW w:w="1950" w:type="dxa"/>
            <w:vAlign w:val="center"/>
          </w:tcPr>
          <w:p w14:paraId="7FB4487C">
            <w:pPr>
              <w:spacing w:line="400" w:lineRule="exact"/>
              <w:jc w:val="center"/>
              <w:rPr>
                <w:rFonts w:hint="eastAsia" w:ascii="仿宋" w:hAnsi="仿宋" w:eastAsia="仿宋" w:cs="仿宋"/>
                <w:caps w:val="0"/>
                <w:color w:val="auto"/>
                <w:spacing w:val="0"/>
                <w:position w:val="0"/>
                <w:highlight w:val="none"/>
              </w:rPr>
            </w:pPr>
          </w:p>
        </w:tc>
        <w:tc>
          <w:tcPr>
            <w:tcW w:w="2072" w:type="dxa"/>
            <w:vAlign w:val="center"/>
          </w:tcPr>
          <w:p w14:paraId="77B8487B">
            <w:pPr>
              <w:spacing w:line="400" w:lineRule="exact"/>
              <w:jc w:val="center"/>
              <w:rPr>
                <w:rFonts w:hint="eastAsia" w:ascii="仿宋" w:hAnsi="仿宋" w:eastAsia="仿宋" w:cs="仿宋"/>
                <w:caps w:val="0"/>
                <w:color w:val="auto"/>
                <w:spacing w:val="0"/>
                <w:position w:val="0"/>
                <w:highlight w:val="none"/>
              </w:rPr>
            </w:pPr>
          </w:p>
        </w:tc>
        <w:tc>
          <w:tcPr>
            <w:tcW w:w="1719" w:type="dxa"/>
            <w:vAlign w:val="center"/>
          </w:tcPr>
          <w:p w14:paraId="5FA99582">
            <w:pPr>
              <w:spacing w:line="400" w:lineRule="exact"/>
              <w:jc w:val="center"/>
              <w:rPr>
                <w:rFonts w:hint="eastAsia" w:ascii="仿宋" w:hAnsi="仿宋" w:eastAsia="仿宋" w:cs="仿宋"/>
                <w:caps w:val="0"/>
                <w:color w:val="auto"/>
                <w:spacing w:val="0"/>
                <w:position w:val="0"/>
                <w:highlight w:val="none"/>
              </w:rPr>
            </w:pPr>
          </w:p>
        </w:tc>
        <w:tc>
          <w:tcPr>
            <w:tcW w:w="1685" w:type="dxa"/>
            <w:vAlign w:val="center"/>
          </w:tcPr>
          <w:p w14:paraId="403E2F46">
            <w:pPr>
              <w:spacing w:line="400" w:lineRule="exact"/>
              <w:jc w:val="center"/>
              <w:rPr>
                <w:rFonts w:hint="eastAsia" w:ascii="仿宋" w:hAnsi="仿宋" w:eastAsia="仿宋" w:cs="仿宋"/>
                <w:caps w:val="0"/>
                <w:color w:val="auto"/>
                <w:spacing w:val="0"/>
                <w:position w:val="0"/>
                <w:highlight w:val="none"/>
              </w:rPr>
            </w:pPr>
          </w:p>
        </w:tc>
      </w:tr>
    </w:tbl>
    <w:p w14:paraId="76B8D5A1">
      <w:pPr>
        <w:spacing w:line="360" w:lineRule="auto"/>
        <w:ind w:firstLine="482" w:firstLineChars="200"/>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注：此表应满足招标文件的相关要求</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lang w:val="en-US" w:eastAsia="zh-CN"/>
        </w:rPr>
        <w:t>应提供职业培训合格证书</w:t>
      </w:r>
      <w:r>
        <w:rPr>
          <w:rFonts w:hint="eastAsia" w:ascii="仿宋" w:hAnsi="仿宋" w:eastAsia="仿宋" w:cs="仿宋"/>
          <w:b/>
          <w:color w:val="auto"/>
          <w:sz w:val="24"/>
          <w:highlight w:val="none"/>
        </w:rPr>
        <w:t>、身份证、社保证明</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lang w:val="en-US" w:eastAsia="zh-CN"/>
        </w:rPr>
        <w:t>若是新成立的公司，根据实际情况提供，并附相关说明</w:t>
      </w:r>
      <w:r>
        <w:rPr>
          <w:rFonts w:hint="eastAsia" w:ascii="仿宋" w:hAnsi="仿宋" w:eastAsia="仿宋" w:cs="仿宋"/>
          <w:b/>
          <w:color w:val="auto"/>
          <w:sz w:val="24"/>
          <w:highlight w:val="none"/>
          <w:lang w:eastAsia="zh-CN"/>
        </w:rPr>
        <w:t>）材料。</w:t>
      </w:r>
    </w:p>
    <w:p w14:paraId="365BEB29">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（单位全称）（</w:t>
      </w:r>
      <w:r>
        <w:rPr>
          <w:rFonts w:hint="eastAsia" w:ascii="仿宋" w:hAnsi="仿宋" w:eastAsia="仿宋" w:cs="仿宋"/>
          <w:color w:val="auto"/>
          <w:sz w:val="24"/>
          <w:highlight w:val="none"/>
          <w:u w:val="single"/>
          <w:lang w:eastAsia="zh-CN"/>
        </w:rPr>
        <w:t>电子签章</w:t>
      </w:r>
      <w:r>
        <w:rPr>
          <w:rFonts w:hint="eastAsia" w:ascii="仿宋" w:hAnsi="仿宋" w:eastAsia="仿宋" w:cs="仿宋"/>
          <w:color w:val="auto"/>
          <w:sz w:val="24"/>
          <w:highlight w:val="none"/>
          <w:u w:val="single"/>
        </w:rPr>
        <w:t>）</w:t>
      </w:r>
    </w:p>
    <w:p w14:paraId="4D4760FA">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电子签章</w:t>
      </w:r>
      <w:r>
        <w:rPr>
          <w:rFonts w:hint="eastAsia" w:ascii="仿宋" w:hAnsi="仿宋" w:eastAsia="仿宋" w:cs="仿宋"/>
          <w:color w:val="auto"/>
          <w:sz w:val="24"/>
          <w:highlight w:val="none"/>
          <w:u w:val="single"/>
        </w:rPr>
        <w:t>）</w:t>
      </w:r>
    </w:p>
    <w:p w14:paraId="6D5E121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1DC1FF21">
      <w:pPr>
        <w:rPr>
          <w:rFonts w:hint="eastAsia" w:ascii="宋体" w:hAnsi="宋体"/>
          <w:b/>
          <w:color w:val="auto"/>
          <w:sz w:val="28"/>
          <w:szCs w:val="28"/>
          <w:highlight w:val="none"/>
        </w:rPr>
      </w:pPr>
      <w:r>
        <w:rPr>
          <w:rFonts w:hint="eastAsia" w:ascii="宋体" w:hAnsi="宋体"/>
          <w:b/>
          <w:color w:val="auto"/>
          <w:sz w:val="28"/>
          <w:szCs w:val="28"/>
          <w:highlight w:val="none"/>
        </w:rPr>
        <w:br w:type="page"/>
      </w:r>
    </w:p>
    <w:p w14:paraId="1A1B4EC8">
      <w:pPr>
        <w:jc w:val="center"/>
        <w:rPr>
          <w:rFonts w:hint="eastAsia" w:ascii="仿宋" w:hAnsi="仿宋" w:eastAsia="仿宋" w:cs="仿宋"/>
          <w:b/>
          <w:color w:val="auto"/>
          <w:sz w:val="28"/>
          <w:szCs w:val="28"/>
          <w:highlight w:val="none"/>
        </w:rPr>
      </w:pPr>
      <w:bookmarkStart w:id="532" w:name="_Toc20927"/>
      <w:bookmarkStart w:id="533" w:name="_Toc30945_WPSOffice_Level2"/>
      <w:r>
        <w:rPr>
          <w:rFonts w:hint="eastAsia" w:ascii="仿宋" w:hAnsi="仿宋" w:eastAsia="仿宋" w:cs="仿宋"/>
          <w:b/>
          <w:color w:val="auto"/>
          <w:sz w:val="28"/>
          <w:szCs w:val="28"/>
          <w:highlight w:val="none"/>
        </w:rPr>
        <w:t>（2）项目经理简历表</w:t>
      </w:r>
      <w:bookmarkEnd w:id="526"/>
      <w:bookmarkEnd w:id="527"/>
      <w:bookmarkEnd w:id="528"/>
      <w:bookmarkEnd w:id="532"/>
      <w:bookmarkEnd w:id="533"/>
    </w:p>
    <w:p w14:paraId="32340F9E">
      <w:pPr>
        <w:keepLines/>
        <w:spacing w:line="360" w:lineRule="auto"/>
        <w:ind w:right="658"/>
        <w:rPr>
          <w:rFonts w:hint="eastAsia" w:ascii="仿宋" w:hAnsi="仿宋" w:eastAsia="仿宋" w:cs="仿宋"/>
          <w:color w:val="auto"/>
          <w:szCs w:val="21"/>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eastAsia="zh-CN"/>
        </w:rPr>
        <w:t>（</w:t>
      </w:r>
      <w:r>
        <w:rPr>
          <w:rFonts w:hint="eastAsia" w:ascii="仿宋" w:hAnsi="仿宋" w:eastAsia="仿宋" w:cs="仿宋"/>
          <w:color w:val="auto"/>
          <w:szCs w:val="21"/>
          <w:highlight w:val="none"/>
          <w:u w:val="single"/>
        </w:rPr>
        <w:t>采购项目名称</w:t>
      </w:r>
      <w:r>
        <w:rPr>
          <w:rFonts w:hint="eastAsia" w:ascii="仿宋" w:hAnsi="仿宋" w:eastAsia="仿宋" w:cs="仿宋"/>
          <w:color w:val="auto"/>
          <w:szCs w:val="21"/>
          <w:highlight w:val="none"/>
          <w:u w:val="single"/>
          <w:lang w:eastAsia="zh-CN"/>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tbl>
      <w:tblPr>
        <w:tblStyle w:val="18"/>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747"/>
        <w:gridCol w:w="1357"/>
        <w:gridCol w:w="325"/>
        <w:gridCol w:w="186"/>
        <w:gridCol w:w="841"/>
        <w:gridCol w:w="541"/>
        <w:gridCol w:w="15"/>
        <w:gridCol w:w="1127"/>
        <w:gridCol w:w="436"/>
        <w:gridCol w:w="646"/>
        <w:gridCol w:w="406"/>
        <w:gridCol w:w="1397"/>
      </w:tblGrid>
      <w:tr w14:paraId="60A8F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36" w:type="dxa"/>
            <w:vAlign w:val="center"/>
          </w:tcPr>
          <w:p w14:paraId="7BFDC7DE">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2615" w:type="dxa"/>
            <w:gridSpan w:val="4"/>
            <w:vAlign w:val="center"/>
          </w:tcPr>
          <w:p w14:paraId="6F87325F">
            <w:pPr>
              <w:keepLines/>
              <w:jc w:val="center"/>
              <w:rPr>
                <w:rFonts w:hint="eastAsia" w:ascii="仿宋" w:hAnsi="仿宋" w:eastAsia="仿宋" w:cs="仿宋"/>
                <w:color w:val="auto"/>
                <w:szCs w:val="21"/>
                <w:highlight w:val="none"/>
              </w:rPr>
            </w:pPr>
          </w:p>
        </w:tc>
        <w:tc>
          <w:tcPr>
            <w:tcW w:w="841" w:type="dxa"/>
            <w:vAlign w:val="center"/>
          </w:tcPr>
          <w:p w14:paraId="46AFC5FA">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性别</w:t>
            </w:r>
          </w:p>
        </w:tc>
        <w:tc>
          <w:tcPr>
            <w:tcW w:w="1683" w:type="dxa"/>
            <w:gridSpan w:val="3"/>
            <w:vAlign w:val="center"/>
          </w:tcPr>
          <w:p w14:paraId="757E1244">
            <w:pPr>
              <w:keepLines/>
              <w:jc w:val="center"/>
              <w:rPr>
                <w:rFonts w:hint="eastAsia" w:ascii="仿宋" w:hAnsi="仿宋" w:eastAsia="仿宋" w:cs="仿宋"/>
                <w:color w:val="auto"/>
                <w:szCs w:val="21"/>
                <w:highlight w:val="none"/>
              </w:rPr>
            </w:pPr>
          </w:p>
        </w:tc>
        <w:tc>
          <w:tcPr>
            <w:tcW w:w="1082" w:type="dxa"/>
            <w:gridSpan w:val="2"/>
            <w:vAlign w:val="center"/>
          </w:tcPr>
          <w:p w14:paraId="324CEE27">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年龄</w:t>
            </w:r>
          </w:p>
        </w:tc>
        <w:tc>
          <w:tcPr>
            <w:tcW w:w="1803" w:type="dxa"/>
            <w:gridSpan w:val="2"/>
            <w:vAlign w:val="center"/>
          </w:tcPr>
          <w:p w14:paraId="3E0244D1">
            <w:pPr>
              <w:keepLines/>
              <w:jc w:val="center"/>
              <w:rPr>
                <w:rFonts w:hint="eastAsia" w:ascii="仿宋" w:hAnsi="仿宋" w:eastAsia="仿宋" w:cs="仿宋"/>
                <w:color w:val="auto"/>
                <w:szCs w:val="21"/>
                <w:highlight w:val="none"/>
              </w:rPr>
            </w:pPr>
          </w:p>
        </w:tc>
      </w:tr>
      <w:tr w14:paraId="00971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36" w:type="dxa"/>
            <w:vAlign w:val="center"/>
          </w:tcPr>
          <w:p w14:paraId="1CE11166">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职务</w:t>
            </w:r>
          </w:p>
        </w:tc>
        <w:tc>
          <w:tcPr>
            <w:tcW w:w="2615" w:type="dxa"/>
            <w:gridSpan w:val="4"/>
            <w:vAlign w:val="center"/>
          </w:tcPr>
          <w:p w14:paraId="014B49A7">
            <w:pPr>
              <w:keepLines/>
              <w:jc w:val="center"/>
              <w:rPr>
                <w:rFonts w:hint="eastAsia" w:ascii="仿宋" w:hAnsi="仿宋" w:eastAsia="仿宋" w:cs="仿宋"/>
                <w:color w:val="auto"/>
                <w:szCs w:val="21"/>
                <w:highlight w:val="none"/>
              </w:rPr>
            </w:pPr>
          </w:p>
        </w:tc>
        <w:tc>
          <w:tcPr>
            <w:tcW w:w="841" w:type="dxa"/>
            <w:vAlign w:val="center"/>
          </w:tcPr>
          <w:p w14:paraId="0561D05B">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职称</w:t>
            </w:r>
          </w:p>
        </w:tc>
        <w:tc>
          <w:tcPr>
            <w:tcW w:w="1683" w:type="dxa"/>
            <w:gridSpan w:val="3"/>
            <w:vAlign w:val="center"/>
          </w:tcPr>
          <w:p w14:paraId="55C069AD">
            <w:pPr>
              <w:keepLines/>
              <w:jc w:val="center"/>
              <w:rPr>
                <w:rFonts w:hint="eastAsia" w:ascii="仿宋" w:hAnsi="仿宋" w:eastAsia="仿宋" w:cs="仿宋"/>
                <w:color w:val="auto"/>
                <w:szCs w:val="21"/>
                <w:highlight w:val="none"/>
              </w:rPr>
            </w:pPr>
          </w:p>
        </w:tc>
        <w:tc>
          <w:tcPr>
            <w:tcW w:w="1082" w:type="dxa"/>
            <w:gridSpan w:val="2"/>
            <w:vAlign w:val="center"/>
          </w:tcPr>
          <w:p w14:paraId="4E8A4332">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学历</w:t>
            </w:r>
          </w:p>
        </w:tc>
        <w:tc>
          <w:tcPr>
            <w:tcW w:w="1803" w:type="dxa"/>
            <w:gridSpan w:val="2"/>
            <w:vAlign w:val="center"/>
          </w:tcPr>
          <w:p w14:paraId="0F2FF511">
            <w:pPr>
              <w:keepLines/>
              <w:jc w:val="center"/>
              <w:rPr>
                <w:rFonts w:hint="eastAsia" w:ascii="仿宋" w:hAnsi="仿宋" w:eastAsia="仿宋" w:cs="仿宋"/>
                <w:color w:val="auto"/>
                <w:szCs w:val="21"/>
                <w:highlight w:val="none"/>
              </w:rPr>
            </w:pPr>
          </w:p>
        </w:tc>
      </w:tr>
      <w:tr w14:paraId="57C8C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840" w:type="dxa"/>
            <w:gridSpan w:val="3"/>
            <w:vAlign w:val="center"/>
          </w:tcPr>
          <w:p w14:paraId="478E83F5">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参加工作时间</w:t>
            </w:r>
          </w:p>
        </w:tc>
        <w:tc>
          <w:tcPr>
            <w:tcW w:w="1893" w:type="dxa"/>
            <w:gridSpan w:val="4"/>
            <w:vAlign w:val="center"/>
          </w:tcPr>
          <w:p w14:paraId="1FF693E5">
            <w:pPr>
              <w:keepLines/>
              <w:jc w:val="center"/>
              <w:rPr>
                <w:rFonts w:hint="eastAsia" w:ascii="仿宋" w:hAnsi="仿宋" w:eastAsia="仿宋" w:cs="仿宋"/>
                <w:color w:val="auto"/>
                <w:szCs w:val="21"/>
                <w:highlight w:val="none"/>
              </w:rPr>
            </w:pPr>
          </w:p>
        </w:tc>
        <w:tc>
          <w:tcPr>
            <w:tcW w:w="2630" w:type="dxa"/>
            <w:gridSpan w:val="5"/>
            <w:vAlign w:val="center"/>
          </w:tcPr>
          <w:p w14:paraId="611886B5">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担任项目经理年限</w:t>
            </w:r>
          </w:p>
        </w:tc>
        <w:tc>
          <w:tcPr>
            <w:tcW w:w="1397" w:type="dxa"/>
            <w:vAlign w:val="center"/>
          </w:tcPr>
          <w:p w14:paraId="45A23725">
            <w:pPr>
              <w:keepLines/>
              <w:jc w:val="center"/>
              <w:rPr>
                <w:rFonts w:hint="eastAsia" w:ascii="仿宋" w:hAnsi="仿宋" w:eastAsia="仿宋" w:cs="仿宋"/>
                <w:color w:val="auto"/>
                <w:szCs w:val="21"/>
                <w:highlight w:val="none"/>
              </w:rPr>
            </w:pPr>
          </w:p>
        </w:tc>
      </w:tr>
      <w:tr w14:paraId="1CAF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840" w:type="dxa"/>
            <w:gridSpan w:val="3"/>
            <w:vAlign w:val="center"/>
          </w:tcPr>
          <w:p w14:paraId="198A90F7">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注册建造师证书编号</w:t>
            </w:r>
          </w:p>
        </w:tc>
        <w:tc>
          <w:tcPr>
            <w:tcW w:w="5920" w:type="dxa"/>
            <w:gridSpan w:val="10"/>
            <w:vAlign w:val="center"/>
          </w:tcPr>
          <w:p w14:paraId="7A8DCB68">
            <w:pPr>
              <w:keepLines/>
              <w:jc w:val="center"/>
              <w:rPr>
                <w:rFonts w:hint="eastAsia" w:ascii="仿宋" w:hAnsi="仿宋" w:eastAsia="仿宋" w:cs="仿宋"/>
                <w:color w:val="auto"/>
                <w:szCs w:val="21"/>
                <w:highlight w:val="none"/>
              </w:rPr>
            </w:pPr>
          </w:p>
        </w:tc>
      </w:tr>
      <w:tr w14:paraId="31213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760" w:type="dxa"/>
            <w:gridSpan w:val="13"/>
            <w:vAlign w:val="center"/>
          </w:tcPr>
          <w:p w14:paraId="196BD329">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近三年类似工程项目情况</w:t>
            </w:r>
          </w:p>
        </w:tc>
      </w:tr>
      <w:tr w14:paraId="375A6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483" w:type="dxa"/>
            <w:gridSpan w:val="2"/>
            <w:vAlign w:val="center"/>
          </w:tcPr>
          <w:p w14:paraId="241110F0">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建设单位</w:t>
            </w:r>
          </w:p>
        </w:tc>
        <w:tc>
          <w:tcPr>
            <w:tcW w:w="1682" w:type="dxa"/>
            <w:gridSpan w:val="2"/>
            <w:vAlign w:val="center"/>
          </w:tcPr>
          <w:p w14:paraId="4BBCCFEB">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1583" w:type="dxa"/>
            <w:gridSpan w:val="4"/>
            <w:vAlign w:val="center"/>
          </w:tcPr>
          <w:p w14:paraId="27F7938E">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建设规模</w:t>
            </w:r>
          </w:p>
        </w:tc>
        <w:tc>
          <w:tcPr>
            <w:tcW w:w="1563" w:type="dxa"/>
            <w:gridSpan w:val="2"/>
            <w:vAlign w:val="center"/>
          </w:tcPr>
          <w:p w14:paraId="2AF59117">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开、竣工</w:t>
            </w:r>
          </w:p>
          <w:p w14:paraId="45B45455">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p>
        </w:tc>
        <w:tc>
          <w:tcPr>
            <w:tcW w:w="1052" w:type="dxa"/>
            <w:gridSpan w:val="2"/>
            <w:vAlign w:val="center"/>
          </w:tcPr>
          <w:p w14:paraId="17E39F11">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在建或已</w:t>
            </w:r>
            <w:r>
              <w:rPr>
                <w:rFonts w:hint="eastAsia" w:ascii="仿宋" w:hAnsi="仿宋" w:eastAsia="仿宋" w:cs="仿宋"/>
                <w:color w:val="auto"/>
                <w:szCs w:val="21"/>
                <w:highlight w:val="none"/>
                <w:lang w:eastAsia="zh-CN"/>
              </w:rPr>
              <w:t>完成</w:t>
            </w:r>
          </w:p>
        </w:tc>
        <w:tc>
          <w:tcPr>
            <w:tcW w:w="1397" w:type="dxa"/>
            <w:vAlign w:val="center"/>
          </w:tcPr>
          <w:p w14:paraId="0BB5DD8C">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工程质量</w:t>
            </w:r>
          </w:p>
        </w:tc>
      </w:tr>
      <w:tr w14:paraId="025D6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483" w:type="dxa"/>
            <w:gridSpan w:val="2"/>
            <w:vAlign w:val="center"/>
          </w:tcPr>
          <w:p w14:paraId="712B62F9">
            <w:pPr>
              <w:keepLines/>
              <w:jc w:val="center"/>
              <w:rPr>
                <w:rFonts w:hint="eastAsia" w:ascii="仿宋" w:hAnsi="仿宋" w:eastAsia="仿宋" w:cs="仿宋"/>
                <w:color w:val="auto"/>
                <w:szCs w:val="21"/>
                <w:highlight w:val="none"/>
              </w:rPr>
            </w:pPr>
          </w:p>
        </w:tc>
        <w:tc>
          <w:tcPr>
            <w:tcW w:w="1682" w:type="dxa"/>
            <w:gridSpan w:val="2"/>
            <w:vAlign w:val="center"/>
          </w:tcPr>
          <w:p w14:paraId="66D9BB3F">
            <w:pPr>
              <w:keepLines/>
              <w:jc w:val="center"/>
              <w:rPr>
                <w:rFonts w:hint="eastAsia" w:ascii="仿宋" w:hAnsi="仿宋" w:eastAsia="仿宋" w:cs="仿宋"/>
                <w:color w:val="auto"/>
                <w:szCs w:val="21"/>
                <w:highlight w:val="none"/>
              </w:rPr>
            </w:pPr>
          </w:p>
        </w:tc>
        <w:tc>
          <w:tcPr>
            <w:tcW w:w="1583" w:type="dxa"/>
            <w:gridSpan w:val="4"/>
            <w:vAlign w:val="center"/>
          </w:tcPr>
          <w:p w14:paraId="02F2C534">
            <w:pPr>
              <w:keepLines/>
              <w:jc w:val="center"/>
              <w:rPr>
                <w:rFonts w:hint="eastAsia" w:ascii="仿宋" w:hAnsi="仿宋" w:eastAsia="仿宋" w:cs="仿宋"/>
                <w:color w:val="auto"/>
                <w:szCs w:val="21"/>
                <w:highlight w:val="none"/>
              </w:rPr>
            </w:pPr>
          </w:p>
        </w:tc>
        <w:tc>
          <w:tcPr>
            <w:tcW w:w="1563" w:type="dxa"/>
            <w:gridSpan w:val="2"/>
            <w:vAlign w:val="center"/>
          </w:tcPr>
          <w:p w14:paraId="2B65F4C4">
            <w:pPr>
              <w:keepLines/>
              <w:jc w:val="center"/>
              <w:rPr>
                <w:rFonts w:hint="eastAsia" w:ascii="仿宋" w:hAnsi="仿宋" w:eastAsia="仿宋" w:cs="仿宋"/>
                <w:color w:val="auto"/>
                <w:szCs w:val="21"/>
                <w:highlight w:val="none"/>
              </w:rPr>
            </w:pPr>
          </w:p>
        </w:tc>
        <w:tc>
          <w:tcPr>
            <w:tcW w:w="1052" w:type="dxa"/>
            <w:gridSpan w:val="2"/>
            <w:vAlign w:val="center"/>
          </w:tcPr>
          <w:p w14:paraId="22AF7B8E">
            <w:pPr>
              <w:keepLines/>
              <w:jc w:val="center"/>
              <w:rPr>
                <w:rFonts w:hint="eastAsia" w:ascii="仿宋" w:hAnsi="仿宋" w:eastAsia="仿宋" w:cs="仿宋"/>
                <w:color w:val="auto"/>
                <w:szCs w:val="21"/>
                <w:highlight w:val="none"/>
              </w:rPr>
            </w:pPr>
          </w:p>
        </w:tc>
        <w:tc>
          <w:tcPr>
            <w:tcW w:w="1397" w:type="dxa"/>
            <w:vAlign w:val="center"/>
          </w:tcPr>
          <w:p w14:paraId="4BAFAE75">
            <w:pPr>
              <w:keepLines/>
              <w:jc w:val="center"/>
              <w:rPr>
                <w:rFonts w:hint="eastAsia" w:ascii="仿宋" w:hAnsi="仿宋" w:eastAsia="仿宋" w:cs="仿宋"/>
                <w:color w:val="auto"/>
                <w:szCs w:val="21"/>
                <w:highlight w:val="none"/>
              </w:rPr>
            </w:pPr>
          </w:p>
        </w:tc>
      </w:tr>
      <w:tr w14:paraId="4B9D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483" w:type="dxa"/>
            <w:gridSpan w:val="2"/>
            <w:vAlign w:val="center"/>
          </w:tcPr>
          <w:p w14:paraId="0D0C42B1">
            <w:pPr>
              <w:keepLines/>
              <w:jc w:val="center"/>
              <w:rPr>
                <w:rFonts w:hint="eastAsia" w:ascii="仿宋" w:hAnsi="仿宋" w:eastAsia="仿宋" w:cs="仿宋"/>
                <w:color w:val="auto"/>
                <w:szCs w:val="21"/>
                <w:highlight w:val="none"/>
              </w:rPr>
            </w:pPr>
          </w:p>
        </w:tc>
        <w:tc>
          <w:tcPr>
            <w:tcW w:w="1682" w:type="dxa"/>
            <w:gridSpan w:val="2"/>
            <w:vAlign w:val="center"/>
          </w:tcPr>
          <w:p w14:paraId="6DA22E63">
            <w:pPr>
              <w:keepLines/>
              <w:jc w:val="center"/>
              <w:rPr>
                <w:rFonts w:hint="eastAsia" w:ascii="仿宋" w:hAnsi="仿宋" w:eastAsia="仿宋" w:cs="仿宋"/>
                <w:color w:val="auto"/>
                <w:szCs w:val="21"/>
                <w:highlight w:val="none"/>
              </w:rPr>
            </w:pPr>
          </w:p>
        </w:tc>
        <w:tc>
          <w:tcPr>
            <w:tcW w:w="1583" w:type="dxa"/>
            <w:gridSpan w:val="4"/>
            <w:vAlign w:val="center"/>
          </w:tcPr>
          <w:p w14:paraId="57FA36E9">
            <w:pPr>
              <w:keepLines/>
              <w:jc w:val="center"/>
              <w:rPr>
                <w:rFonts w:hint="eastAsia" w:ascii="仿宋" w:hAnsi="仿宋" w:eastAsia="仿宋" w:cs="仿宋"/>
                <w:color w:val="auto"/>
                <w:szCs w:val="21"/>
                <w:highlight w:val="none"/>
              </w:rPr>
            </w:pPr>
          </w:p>
        </w:tc>
        <w:tc>
          <w:tcPr>
            <w:tcW w:w="1563" w:type="dxa"/>
            <w:gridSpan w:val="2"/>
            <w:vAlign w:val="center"/>
          </w:tcPr>
          <w:p w14:paraId="01C6861F">
            <w:pPr>
              <w:keepLines/>
              <w:jc w:val="center"/>
              <w:rPr>
                <w:rFonts w:hint="eastAsia" w:ascii="仿宋" w:hAnsi="仿宋" w:eastAsia="仿宋" w:cs="仿宋"/>
                <w:color w:val="auto"/>
                <w:szCs w:val="21"/>
                <w:highlight w:val="none"/>
              </w:rPr>
            </w:pPr>
          </w:p>
        </w:tc>
        <w:tc>
          <w:tcPr>
            <w:tcW w:w="1052" w:type="dxa"/>
            <w:gridSpan w:val="2"/>
            <w:vAlign w:val="center"/>
          </w:tcPr>
          <w:p w14:paraId="0DA5984A">
            <w:pPr>
              <w:keepLines/>
              <w:jc w:val="center"/>
              <w:rPr>
                <w:rFonts w:hint="eastAsia" w:ascii="仿宋" w:hAnsi="仿宋" w:eastAsia="仿宋" w:cs="仿宋"/>
                <w:color w:val="auto"/>
                <w:szCs w:val="21"/>
                <w:highlight w:val="none"/>
              </w:rPr>
            </w:pPr>
          </w:p>
        </w:tc>
        <w:tc>
          <w:tcPr>
            <w:tcW w:w="1397" w:type="dxa"/>
            <w:vAlign w:val="center"/>
          </w:tcPr>
          <w:p w14:paraId="2655625C">
            <w:pPr>
              <w:keepLines/>
              <w:jc w:val="center"/>
              <w:rPr>
                <w:rFonts w:hint="eastAsia" w:ascii="仿宋" w:hAnsi="仿宋" w:eastAsia="仿宋" w:cs="仿宋"/>
                <w:color w:val="auto"/>
                <w:szCs w:val="21"/>
                <w:highlight w:val="none"/>
              </w:rPr>
            </w:pPr>
          </w:p>
        </w:tc>
      </w:tr>
    </w:tbl>
    <w:p w14:paraId="7A7DAC3E">
      <w:pPr>
        <w:spacing w:line="340" w:lineRule="exact"/>
        <w:ind w:firstLine="482" w:firstLineChars="200"/>
        <w:rPr>
          <w:rFonts w:hint="eastAsia" w:ascii="仿宋" w:hAnsi="仿宋" w:eastAsia="仿宋" w:cs="仿宋"/>
          <w:b/>
          <w:color w:val="auto"/>
          <w:sz w:val="24"/>
          <w:highlight w:val="none"/>
        </w:rPr>
      </w:pPr>
      <w:bookmarkStart w:id="534" w:name="_Toc182386510"/>
      <w:bookmarkStart w:id="535" w:name="_Toc236545012"/>
      <w:bookmarkStart w:id="536" w:name="_Toc183155294"/>
      <w:bookmarkStart w:id="537" w:name="_Toc183585916"/>
      <w:r>
        <w:rPr>
          <w:rFonts w:hint="eastAsia" w:ascii="仿宋" w:hAnsi="仿宋" w:eastAsia="仿宋" w:cs="仿宋"/>
          <w:b/>
          <w:color w:val="auto"/>
          <w:sz w:val="24"/>
          <w:highlight w:val="none"/>
        </w:rPr>
        <w:t>注：项目经理应附身份证、建造师注册证、职称证、安全生产考核合格证（安全生产考核合格证必须证企相符）、社保证明</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lang w:val="en-US" w:eastAsia="zh-CN"/>
        </w:rPr>
        <w:t>若是新成立的公司，根据实际情况提供，并附相关说明</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等相关证明资料。</w:t>
      </w:r>
    </w:p>
    <w:bookmarkEnd w:id="534"/>
    <w:bookmarkEnd w:id="535"/>
    <w:bookmarkEnd w:id="536"/>
    <w:bookmarkEnd w:id="537"/>
    <w:p w14:paraId="01F16D04">
      <w:pPr>
        <w:spacing w:line="340" w:lineRule="exact"/>
        <w:rPr>
          <w:rFonts w:hint="eastAsia" w:ascii="仿宋" w:hAnsi="仿宋" w:eastAsia="仿宋" w:cs="仿宋"/>
          <w:color w:val="auto"/>
          <w:sz w:val="24"/>
          <w:highlight w:val="none"/>
          <w:u w:val="single"/>
        </w:rPr>
      </w:pPr>
      <w:bookmarkStart w:id="538" w:name="_Toc236545013"/>
      <w:bookmarkStart w:id="539" w:name="_Toc243465254"/>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（单位全称）（</w:t>
      </w:r>
      <w:r>
        <w:rPr>
          <w:rFonts w:hint="eastAsia" w:ascii="仿宋" w:hAnsi="仿宋" w:eastAsia="仿宋" w:cs="仿宋"/>
          <w:color w:val="auto"/>
          <w:sz w:val="24"/>
          <w:highlight w:val="none"/>
          <w:u w:val="single"/>
          <w:lang w:eastAsia="zh-CN"/>
        </w:rPr>
        <w:t>电子签章</w:t>
      </w:r>
      <w:r>
        <w:rPr>
          <w:rFonts w:hint="eastAsia" w:ascii="仿宋" w:hAnsi="仿宋" w:eastAsia="仿宋" w:cs="仿宋"/>
          <w:color w:val="auto"/>
          <w:sz w:val="24"/>
          <w:highlight w:val="none"/>
          <w:u w:val="single"/>
        </w:rPr>
        <w:t>）</w:t>
      </w:r>
    </w:p>
    <w:p w14:paraId="3B06949E">
      <w:pPr>
        <w:spacing w:line="3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电子签章</w:t>
      </w:r>
      <w:r>
        <w:rPr>
          <w:rFonts w:hint="eastAsia" w:ascii="仿宋" w:hAnsi="仿宋" w:eastAsia="仿宋" w:cs="仿宋"/>
          <w:color w:val="auto"/>
          <w:sz w:val="24"/>
          <w:highlight w:val="none"/>
          <w:u w:val="single"/>
        </w:rPr>
        <w:t>）</w:t>
      </w:r>
    </w:p>
    <w:p w14:paraId="49BD5F2E">
      <w:pP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1E4B5E2">
      <w:pPr>
        <w:rPr>
          <w:rFonts w:hint="eastAsia" w:ascii="仿宋" w:hAnsi="仿宋" w:eastAsia="仿宋" w:cs="仿宋"/>
          <w:b/>
          <w:color w:val="auto"/>
          <w:sz w:val="28"/>
          <w:szCs w:val="28"/>
          <w:highlight w:val="none"/>
        </w:rPr>
      </w:pPr>
      <w:bookmarkStart w:id="540" w:name="_Toc247957921"/>
      <w:r>
        <w:rPr>
          <w:rFonts w:hint="eastAsia" w:ascii="仿宋" w:hAnsi="仿宋" w:eastAsia="仿宋" w:cs="仿宋"/>
          <w:b/>
          <w:color w:val="auto"/>
          <w:sz w:val="28"/>
          <w:szCs w:val="28"/>
          <w:highlight w:val="none"/>
        </w:rPr>
        <w:br w:type="page"/>
      </w:r>
    </w:p>
    <w:p w14:paraId="41B2D093">
      <w:pPr>
        <w:jc w:val="center"/>
        <w:rPr>
          <w:rFonts w:hint="eastAsia" w:ascii="仿宋" w:hAnsi="仿宋" w:eastAsia="仿宋" w:cs="仿宋"/>
          <w:b/>
          <w:color w:val="auto"/>
          <w:sz w:val="28"/>
          <w:szCs w:val="28"/>
          <w:highlight w:val="none"/>
        </w:rPr>
      </w:pPr>
      <w:bookmarkStart w:id="541" w:name="_Toc27212"/>
      <w:bookmarkStart w:id="542" w:name="_Toc19653_WPSOffice_Level2"/>
      <w:r>
        <w:rPr>
          <w:rFonts w:hint="eastAsia" w:ascii="仿宋" w:hAnsi="仿宋" w:eastAsia="仿宋" w:cs="仿宋"/>
          <w:b/>
          <w:color w:val="auto"/>
          <w:sz w:val="28"/>
          <w:szCs w:val="28"/>
          <w:highlight w:val="none"/>
        </w:rPr>
        <w:t>（3）项目技术负责人简历表</w:t>
      </w:r>
      <w:bookmarkEnd w:id="538"/>
      <w:bookmarkEnd w:id="539"/>
      <w:bookmarkEnd w:id="540"/>
      <w:bookmarkEnd w:id="541"/>
      <w:bookmarkEnd w:id="542"/>
    </w:p>
    <w:p w14:paraId="2BC8D1F5">
      <w:pPr>
        <w:keepLines/>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eastAsia="zh-CN"/>
        </w:rPr>
        <w:t>（</w:t>
      </w:r>
      <w:r>
        <w:rPr>
          <w:rFonts w:hint="eastAsia" w:ascii="仿宋" w:hAnsi="仿宋" w:eastAsia="仿宋" w:cs="仿宋"/>
          <w:color w:val="auto"/>
          <w:szCs w:val="21"/>
          <w:highlight w:val="none"/>
          <w:u w:val="single"/>
        </w:rPr>
        <w:t>采购项目名称</w:t>
      </w:r>
      <w:r>
        <w:rPr>
          <w:rFonts w:hint="eastAsia" w:ascii="仿宋" w:hAnsi="仿宋" w:eastAsia="仿宋" w:cs="仿宋"/>
          <w:color w:val="auto"/>
          <w:szCs w:val="21"/>
          <w:highlight w:val="none"/>
          <w:u w:val="single"/>
          <w:lang w:eastAsia="zh-CN"/>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工程                         </w:t>
      </w:r>
    </w:p>
    <w:tbl>
      <w:tblPr>
        <w:tblStyle w:val="18"/>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747"/>
        <w:gridCol w:w="937"/>
        <w:gridCol w:w="747"/>
        <w:gridCol w:w="186"/>
        <w:gridCol w:w="842"/>
        <w:gridCol w:w="541"/>
        <w:gridCol w:w="15"/>
        <w:gridCol w:w="1489"/>
        <w:gridCol w:w="75"/>
        <w:gridCol w:w="828"/>
        <w:gridCol w:w="541"/>
        <w:gridCol w:w="1895"/>
      </w:tblGrid>
      <w:tr w14:paraId="6DF44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37" w:type="dxa"/>
            <w:vAlign w:val="center"/>
          </w:tcPr>
          <w:p w14:paraId="29FED1EB">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2617" w:type="dxa"/>
            <w:gridSpan w:val="4"/>
            <w:vAlign w:val="center"/>
          </w:tcPr>
          <w:p w14:paraId="3D1C9783">
            <w:pPr>
              <w:keepLines/>
              <w:jc w:val="center"/>
              <w:rPr>
                <w:rFonts w:hint="eastAsia" w:ascii="仿宋" w:hAnsi="仿宋" w:eastAsia="仿宋" w:cs="仿宋"/>
                <w:color w:val="auto"/>
                <w:szCs w:val="21"/>
                <w:highlight w:val="none"/>
              </w:rPr>
            </w:pPr>
          </w:p>
        </w:tc>
        <w:tc>
          <w:tcPr>
            <w:tcW w:w="842" w:type="dxa"/>
            <w:vAlign w:val="center"/>
          </w:tcPr>
          <w:p w14:paraId="2819300E">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性别</w:t>
            </w:r>
          </w:p>
        </w:tc>
        <w:tc>
          <w:tcPr>
            <w:tcW w:w="2045" w:type="dxa"/>
            <w:gridSpan w:val="3"/>
            <w:vAlign w:val="center"/>
          </w:tcPr>
          <w:p w14:paraId="4C54B33F">
            <w:pPr>
              <w:keepLines/>
              <w:jc w:val="center"/>
              <w:rPr>
                <w:rFonts w:hint="eastAsia" w:ascii="仿宋" w:hAnsi="仿宋" w:eastAsia="仿宋" w:cs="仿宋"/>
                <w:color w:val="auto"/>
                <w:szCs w:val="21"/>
                <w:highlight w:val="none"/>
              </w:rPr>
            </w:pPr>
          </w:p>
        </w:tc>
        <w:tc>
          <w:tcPr>
            <w:tcW w:w="903" w:type="dxa"/>
            <w:gridSpan w:val="2"/>
            <w:vAlign w:val="center"/>
          </w:tcPr>
          <w:p w14:paraId="040D8B79">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年龄</w:t>
            </w:r>
          </w:p>
        </w:tc>
        <w:tc>
          <w:tcPr>
            <w:tcW w:w="2436" w:type="dxa"/>
            <w:gridSpan w:val="2"/>
            <w:vAlign w:val="center"/>
          </w:tcPr>
          <w:p w14:paraId="730C592F">
            <w:pPr>
              <w:keepLines/>
              <w:jc w:val="center"/>
              <w:rPr>
                <w:rFonts w:hint="eastAsia" w:ascii="仿宋" w:hAnsi="仿宋" w:eastAsia="仿宋" w:cs="仿宋"/>
                <w:color w:val="auto"/>
                <w:szCs w:val="21"/>
                <w:highlight w:val="none"/>
              </w:rPr>
            </w:pPr>
          </w:p>
        </w:tc>
      </w:tr>
      <w:tr w14:paraId="5B49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37" w:type="dxa"/>
            <w:vAlign w:val="center"/>
          </w:tcPr>
          <w:p w14:paraId="24673F4E">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职务</w:t>
            </w:r>
          </w:p>
        </w:tc>
        <w:tc>
          <w:tcPr>
            <w:tcW w:w="2617" w:type="dxa"/>
            <w:gridSpan w:val="4"/>
            <w:vAlign w:val="center"/>
          </w:tcPr>
          <w:p w14:paraId="4888C6C8">
            <w:pPr>
              <w:keepLines/>
              <w:jc w:val="center"/>
              <w:rPr>
                <w:rFonts w:hint="eastAsia" w:ascii="仿宋" w:hAnsi="仿宋" w:eastAsia="仿宋" w:cs="仿宋"/>
                <w:color w:val="auto"/>
                <w:szCs w:val="21"/>
                <w:highlight w:val="none"/>
              </w:rPr>
            </w:pPr>
          </w:p>
        </w:tc>
        <w:tc>
          <w:tcPr>
            <w:tcW w:w="842" w:type="dxa"/>
            <w:vAlign w:val="center"/>
          </w:tcPr>
          <w:p w14:paraId="029C25BB">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职称</w:t>
            </w:r>
          </w:p>
        </w:tc>
        <w:tc>
          <w:tcPr>
            <w:tcW w:w="2045" w:type="dxa"/>
            <w:gridSpan w:val="3"/>
            <w:vAlign w:val="center"/>
          </w:tcPr>
          <w:p w14:paraId="1213DE6B">
            <w:pPr>
              <w:keepLines/>
              <w:jc w:val="center"/>
              <w:rPr>
                <w:rFonts w:hint="eastAsia" w:ascii="仿宋" w:hAnsi="仿宋" w:eastAsia="仿宋" w:cs="仿宋"/>
                <w:color w:val="auto"/>
                <w:szCs w:val="21"/>
                <w:highlight w:val="none"/>
              </w:rPr>
            </w:pPr>
          </w:p>
        </w:tc>
        <w:tc>
          <w:tcPr>
            <w:tcW w:w="903" w:type="dxa"/>
            <w:gridSpan w:val="2"/>
            <w:vAlign w:val="center"/>
          </w:tcPr>
          <w:p w14:paraId="6E80EFA1">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学历</w:t>
            </w:r>
          </w:p>
        </w:tc>
        <w:tc>
          <w:tcPr>
            <w:tcW w:w="2436" w:type="dxa"/>
            <w:gridSpan w:val="2"/>
            <w:vAlign w:val="center"/>
          </w:tcPr>
          <w:p w14:paraId="66C262A2">
            <w:pPr>
              <w:keepLines/>
              <w:jc w:val="center"/>
              <w:rPr>
                <w:rFonts w:hint="eastAsia" w:ascii="仿宋" w:hAnsi="仿宋" w:eastAsia="仿宋" w:cs="仿宋"/>
                <w:color w:val="auto"/>
                <w:szCs w:val="21"/>
                <w:highlight w:val="none"/>
              </w:rPr>
            </w:pPr>
          </w:p>
        </w:tc>
      </w:tr>
      <w:tr w14:paraId="2C768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2421" w:type="dxa"/>
            <w:gridSpan w:val="3"/>
            <w:vAlign w:val="center"/>
          </w:tcPr>
          <w:p w14:paraId="2987007B">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参加工作时间</w:t>
            </w:r>
          </w:p>
        </w:tc>
        <w:tc>
          <w:tcPr>
            <w:tcW w:w="2316" w:type="dxa"/>
            <w:gridSpan w:val="4"/>
            <w:vAlign w:val="center"/>
          </w:tcPr>
          <w:p w14:paraId="4E87A250">
            <w:pPr>
              <w:keepLines/>
              <w:jc w:val="center"/>
              <w:rPr>
                <w:rFonts w:hint="eastAsia" w:ascii="仿宋" w:hAnsi="仿宋" w:eastAsia="仿宋" w:cs="仿宋"/>
                <w:color w:val="auto"/>
                <w:szCs w:val="21"/>
                <w:highlight w:val="none"/>
              </w:rPr>
            </w:pPr>
          </w:p>
        </w:tc>
        <w:tc>
          <w:tcPr>
            <w:tcW w:w="2407" w:type="dxa"/>
            <w:gridSpan w:val="4"/>
            <w:vAlign w:val="center"/>
          </w:tcPr>
          <w:p w14:paraId="101B0D1C">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担任技术负责人年限</w:t>
            </w:r>
          </w:p>
        </w:tc>
        <w:tc>
          <w:tcPr>
            <w:tcW w:w="2436" w:type="dxa"/>
            <w:gridSpan w:val="2"/>
            <w:vAlign w:val="center"/>
          </w:tcPr>
          <w:p w14:paraId="1E0E0919">
            <w:pPr>
              <w:keepLines/>
              <w:jc w:val="center"/>
              <w:rPr>
                <w:rFonts w:hint="eastAsia" w:ascii="仿宋" w:hAnsi="仿宋" w:eastAsia="仿宋" w:cs="仿宋"/>
                <w:color w:val="auto"/>
                <w:szCs w:val="21"/>
                <w:highlight w:val="none"/>
              </w:rPr>
            </w:pPr>
          </w:p>
        </w:tc>
      </w:tr>
      <w:tr w14:paraId="0766C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580" w:type="dxa"/>
            <w:gridSpan w:val="13"/>
            <w:vAlign w:val="center"/>
          </w:tcPr>
          <w:p w14:paraId="33B25DBA">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在建和已</w:t>
            </w:r>
            <w:r>
              <w:rPr>
                <w:rFonts w:hint="eastAsia" w:ascii="仿宋" w:hAnsi="仿宋" w:eastAsia="仿宋" w:cs="仿宋"/>
                <w:color w:val="auto"/>
                <w:szCs w:val="21"/>
                <w:highlight w:val="none"/>
                <w:lang w:eastAsia="zh-CN"/>
              </w:rPr>
              <w:t>完成</w:t>
            </w:r>
            <w:r>
              <w:rPr>
                <w:rFonts w:hint="eastAsia" w:ascii="仿宋" w:hAnsi="仿宋" w:eastAsia="仿宋" w:cs="仿宋"/>
                <w:color w:val="auto"/>
                <w:szCs w:val="21"/>
                <w:highlight w:val="none"/>
              </w:rPr>
              <w:t>工程项目情况</w:t>
            </w:r>
          </w:p>
        </w:tc>
      </w:tr>
      <w:tr w14:paraId="5A22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484" w:type="dxa"/>
            <w:gridSpan w:val="2"/>
            <w:vAlign w:val="center"/>
          </w:tcPr>
          <w:p w14:paraId="740A43A3">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建设单位</w:t>
            </w:r>
          </w:p>
        </w:tc>
        <w:tc>
          <w:tcPr>
            <w:tcW w:w="1684" w:type="dxa"/>
            <w:gridSpan w:val="2"/>
            <w:vAlign w:val="center"/>
          </w:tcPr>
          <w:p w14:paraId="112B50D0">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1584" w:type="dxa"/>
            <w:gridSpan w:val="4"/>
            <w:vAlign w:val="center"/>
          </w:tcPr>
          <w:p w14:paraId="68EE35F4">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建设规模</w:t>
            </w:r>
          </w:p>
        </w:tc>
        <w:tc>
          <w:tcPr>
            <w:tcW w:w="1564" w:type="dxa"/>
            <w:gridSpan w:val="2"/>
            <w:vAlign w:val="center"/>
          </w:tcPr>
          <w:p w14:paraId="5AC6E6D8">
            <w:pPr>
              <w:keepLines/>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开、竣工日期</w:t>
            </w:r>
          </w:p>
        </w:tc>
        <w:tc>
          <w:tcPr>
            <w:tcW w:w="1369" w:type="dxa"/>
            <w:gridSpan w:val="2"/>
            <w:vAlign w:val="center"/>
          </w:tcPr>
          <w:p w14:paraId="75CFC8B0">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在建或</w:t>
            </w:r>
          </w:p>
          <w:p w14:paraId="3C8CC6EE">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已 完</w:t>
            </w:r>
          </w:p>
        </w:tc>
        <w:tc>
          <w:tcPr>
            <w:tcW w:w="1895" w:type="dxa"/>
            <w:vAlign w:val="center"/>
          </w:tcPr>
          <w:p w14:paraId="7D344163">
            <w:pPr>
              <w:keepLine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工程质量</w:t>
            </w:r>
          </w:p>
        </w:tc>
      </w:tr>
      <w:tr w14:paraId="3CDE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484" w:type="dxa"/>
            <w:gridSpan w:val="2"/>
            <w:vAlign w:val="center"/>
          </w:tcPr>
          <w:p w14:paraId="0F17849F">
            <w:pPr>
              <w:keepLines/>
              <w:jc w:val="center"/>
              <w:rPr>
                <w:rFonts w:hint="eastAsia" w:ascii="仿宋" w:hAnsi="仿宋" w:eastAsia="仿宋" w:cs="仿宋"/>
                <w:color w:val="auto"/>
                <w:szCs w:val="21"/>
                <w:highlight w:val="none"/>
              </w:rPr>
            </w:pPr>
          </w:p>
        </w:tc>
        <w:tc>
          <w:tcPr>
            <w:tcW w:w="1684" w:type="dxa"/>
            <w:gridSpan w:val="2"/>
            <w:vAlign w:val="center"/>
          </w:tcPr>
          <w:p w14:paraId="3AFD604D">
            <w:pPr>
              <w:keepLines/>
              <w:jc w:val="center"/>
              <w:rPr>
                <w:rFonts w:hint="eastAsia" w:ascii="仿宋" w:hAnsi="仿宋" w:eastAsia="仿宋" w:cs="仿宋"/>
                <w:color w:val="auto"/>
                <w:szCs w:val="21"/>
                <w:highlight w:val="none"/>
              </w:rPr>
            </w:pPr>
          </w:p>
        </w:tc>
        <w:tc>
          <w:tcPr>
            <w:tcW w:w="1584" w:type="dxa"/>
            <w:gridSpan w:val="4"/>
            <w:vAlign w:val="center"/>
          </w:tcPr>
          <w:p w14:paraId="4F489FC7">
            <w:pPr>
              <w:keepLines/>
              <w:jc w:val="center"/>
              <w:rPr>
                <w:rFonts w:hint="eastAsia" w:ascii="仿宋" w:hAnsi="仿宋" w:eastAsia="仿宋" w:cs="仿宋"/>
                <w:color w:val="auto"/>
                <w:szCs w:val="21"/>
                <w:highlight w:val="none"/>
              </w:rPr>
            </w:pPr>
          </w:p>
        </w:tc>
        <w:tc>
          <w:tcPr>
            <w:tcW w:w="1564" w:type="dxa"/>
            <w:gridSpan w:val="2"/>
            <w:vAlign w:val="center"/>
          </w:tcPr>
          <w:p w14:paraId="01846DB0">
            <w:pPr>
              <w:keepLines/>
              <w:jc w:val="center"/>
              <w:rPr>
                <w:rFonts w:hint="eastAsia" w:ascii="仿宋" w:hAnsi="仿宋" w:eastAsia="仿宋" w:cs="仿宋"/>
                <w:color w:val="auto"/>
                <w:szCs w:val="21"/>
                <w:highlight w:val="none"/>
              </w:rPr>
            </w:pPr>
          </w:p>
        </w:tc>
        <w:tc>
          <w:tcPr>
            <w:tcW w:w="1369" w:type="dxa"/>
            <w:gridSpan w:val="2"/>
            <w:vAlign w:val="center"/>
          </w:tcPr>
          <w:p w14:paraId="5E37CADF">
            <w:pPr>
              <w:keepLines/>
              <w:jc w:val="center"/>
              <w:rPr>
                <w:rFonts w:hint="eastAsia" w:ascii="仿宋" w:hAnsi="仿宋" w:eastAsia="仿宋" w:cs="仿宋"/>
                <w:color w:val="auto"/>
                <w:szCs w:val="21"/>
                <w:highlight w:val="none"/>
              </w:rPr>
            </w:pPr>
          </w:p>
        </w:tc>
        <w:tc>
          <w:tcPr>
            <w:tcW w:w="1895" w:type="dxa"/>
            <w:vAlign w:val="center"/>
          </w:tcPr>
          <w:p w14:paraId="3772F590">
            <w:pPr>
              <w:keepLines/>
              <w:jc w:val="center"/>
              <w:rPr>
                <w:rFonts w:hint="eastAsia" w:ascii="仿宋" w:hAnsi="仿宋" w:eastAsia="仿宋" w:cs="仿宋"/>
                <w:color w:val="auto"/>
                <w:szCs w:val="21"/>
                <w:highlight w:val="none"/>
              </w:rPr>
            </w:pPr>
          </w:p>
        </w:tc>
      </w:tr>
      <w:tr w14:paraId="10CFB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484" w:type="dxa"/>
            <w:gridSpan w:val="2"/>
            <w:vAlign w:val="center"/>
          </w:tcPr>
          <w:p w14:paraId="54E28453">
            <w:pPr>
              <w:keepLines/>
              <w:jc w:val="center"/>
              <w:rPr>
                <w:rFonts w:hint="eastAsia" w:ascii="仿宋" w:hAnsi="仿宋" w:eastAsia="仿宋" w:cs="仿宋"/>
                <w:color w:val="auto"/>
                <w:szCs w:val="21"/>
                <w:highlight w:val="none"/>
              </w:rPr>
            </w:pPr>
          </w:p>
        </w:tc>
        <w:tc>
          <w:tcPr>
            <w:tcW w:w="1684" w:type="dxa"/>
            <w:gridSpan w:val="2"/>
            <w:vAlign w:val="center"/>
          </w:tcPr>
          <w:p w14:paraId="7C4ED5E6">
            <w:pPr>
              <w:keepLines/>
              <w:jc w:val="center"/>
              <w:rPr>
                <w:rFonts w:hint="eastAsia" w:ascii="仿宋" w:hAnsi="仿宋" w:eastAsia="仿宋" w:cs="仿宋"/>
                <w:color w:val="auto"/>
                <w:szCs w:val="21"/>
                <w:highlight w:val="none"/>
              </w:rPr>
            </w:pPr>
          </w:p>
        </w:tc>
        <w:tc>
          <w:tcPr>
            <w:tcW w:w="1584" w:type="dxa"/>
            <w:gridSpan w:val="4"/>
            <w:vAlign w:val="center"/>
          </w:tcPr>
          <w:p w14:paraId="5C443B47">
            <w:pPr>
              <w:keepLines/>
              <w:jc w:val="center"/>
              <w:rPr>
                <w:rFonts w:hint="eastAsia" w:ascii="仿宋" w:hAnsi="仿宋" w:eastAsia="仿宋" w:cs="仿宋"/>
                <w:color w:val="auto"/>
                <w:szCs w:val="21"/>
                <w:highlight w:val="none"/>
              </w:rPr>
            </w:pPr>
          </w:p>
        </w:tc>
        <w:tc>
          <w:tcPr>
            <w:tcW w:w="1564" w:type="dxa"/>
            <w:gridSpan w:val="2"/>
            <w:vAlign w:val="center"/>
          </w:tcPr>
          <w:p w14:paraId="5CD63E8B">
            <w:pPr>
              <w:keepLines/>
              <w:jc w:val="center"/>
              <w:rPr>
                <w:rFonts w:hint="eastAsia" w:ascii="仿宋" w:hAnsi="仿宋" w:eastAsia="仿宋" w:cs="仿宋"/>
                <w:color w:val="auto"/>
                <w:szCs w:val="21"/>
                <w:highlight w:val="none"/>
              </w:rPr>
            </w:pPr>
          </w:p>
        </w:tc>
        <w:tc>
          <w:tcPr>
            <w:tcW w:w="1369" w:type="dxa"/>
            <w:gridSpan w:val="2"/>
            <w:vAlign w:val="center"/>
          </w:tcPr>
          <w:p w14:paraId="4C37BB11">
            <w:pPr>
              <w:keepLines/>
              <w:jc w:val="center"/>
              <w:rPr>
                <w:rFonts w:hint="eastAsia" w:ascii="仿宋" w:hAnsi="仿宋" w:eastAsia="仿宋" w:cs="仿宋"/>
                <w:color w:val="auto"/>
                <w:szCs w:val="21"/>
                <w:highlight w:val="none"/>
              </w:rPr>
            </w:pPr>
          </w:p>
        </w:tc>
        <w:tc>
          <w:tcPr>
            <w:tcW w:w="1895" w:type="dxa"/>
            <w:vAlign w:val="center"/>
          </w:tcPr>
          <w:p w14:paraId="7DABE582">
            <w:pPr>
              <w:keepLines/>
              <w:jc w:val="center"/>
              <w:rPr>
                <w:rFonts w:hint="eastAsia" w:ascii="仿宋" w:hAnsi="仿宋" w:eastAsia="仿宋" w:cs="仿宋"/>
                <w:color w:val="auto"/>
                <w:szCs w:val="21"/>
                <w:highlight w:val="none"/>
              </w:rPr>
            </w:pPr>
          </w:p>
        </w:tc>
      </w:tr>
      <w:tr w14:paraId="34A2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484" w:type="dxa"/>
            <w:gridSpan w:val="2"/>
            <w:vAlign w:val="center"/>
          </w:tcPr>
          <w:p w14:paraId="7A81C0E9">
            <w:pPr>
              <w:keepLines/>
              <w:jc w:val="center"/>
              <w:rPr>
                <w:rFonts w:hint="eastAsia" w:ascii="仿宋" w:hAnsi="仿宋" w:eastAsia="仿宋" w:cs="仿宋"/>
                <w:color w:val="auto"/>
                <w:szCs w:val="21"/>
                <w:highlight w:val="none"/>
              </w:rPr>
            </w:pPr>
          </w:p>
        </w:tc>
        <w:tc>
          <w:tcPr>
            <w:tcW w:w="1684" w:type="dxa"/>
            <w:gridSpan w:val="2"/>
            <w:vAlign w:val="center"/>
          </w:tcPr>
          <w:p w14:paraId="6367C7BD">
            <w:pPr>
              <w:keepLines/>
              <w:jc w:val="center"/>
              <w:rPr>
                <w:rFonts w:hint="eastAsia" w:ascii="仿宋" w:hAnsi="仿宋" w:eastAsia="仿宋" w:cs="仿宋"/>
                <w:color w:val="auto"/>
                <w:szCs w:val="21"/>
                <w:highlight w:val="none"/>
              </w:rPr>
            </w:pPr>
          </w:p>
        </w:tc>
        <w:tc>
          <w:tcPr>
            <w:tcW w:w="1584" w:type="dxa"/>
            <w:gridSpan w:val="4"/>
            <w:vAlign w:val="center"/>
          </w:tcPr>
          <w:p w14:paraId="43359E4A">
            <w:pPr>
              <w:keepLines/>
              <w:jc w:val="center"/>
              <w:rPr>
                <w:rFonts w:hint="eastAsia" w:ascii="仿宋" w:hAnsi="仿宋" w:eastAsia="仿宋" w:cs="仿宋"/>
                <w:color w:val="auto"/>
                <w:szCs w:val="21"/>
                <w:highlight w:val="none"/>
              </w:rPr>
            </w:pPr>
          </w:p>
        </w:tc>
        <w:tc>
          <w:tcPr>
            <w:tcW w:w="1564" w:type="dxa"/>
            <w:gridSpan w:val="2"/>
            <w:vAlign w:val="center"/>
          </w:tcPr>
          <w:p w14:paraId="643904FF">
            <w:pPr>
              <w:keepLines/>
              <w:jc w:val="center"/>
              <w:rPr>
                <w:rFonts w:hint="eastAsia" w:ascii="仿宋" w:hAnsi="仿宋" w:eastAsia="仿宋" w:cs="仿宋"/>
                <w:color w:val="auto"/>
                <w:szCs w:val="21"/>
                <w:highlight w:val="none"/>
              </w:rPr>
            </w:pPr>
          </w:p>
        </w:tc>
        <w:tc>
          <w:tcPr>
            <w:tcW w:w="1369" w:type="dxa"/>
            <w:gridSpan w:val="2"/>
            <w:vAlign w:val="center"/>
          </w:tcPr>
          <w:p w14:paraId="5677BBCA">
            <w:pPr>
              <w:keepLines/>
              <w:jc w:val="center"/>
              <w:rPr>
                <w:rFonts w:hint="eastAsia" w:ascii="仿宋" w:hAnsi="仿宋" w:eastAsia="仿宋" w:cs="仿宋"/>
                <w:color w:val="auto"/>
                <w:szCs w:val="21"/>
                <w:highlight w:val="none"/>
              </w:rPr>
            </w:pPr>
          </w:p>
        </w:tc>
        <w:tc>
          <w:tcPr>
            <w:tcW w:w="1895" w:type="dxa"/>
            <w:vAlign w:val="center"/>
          </w:tcPr>
          <w:p w14:paraId="11168DD9">
            <w:pPr>
              <w:keepLines/>
              <w:jc w:val="center"/>
              <w:rPr>
                <w:rFonts w:hint="eastAsia" w:ascii="仿宋" w:hAnsi="仿宋" w:eastAsia="仿宋" w:cs="仿宋"/>
                <w:color w:val="auto"/>
                <w:szCs w:val="21"/>
                <w:highlight w:val="none"/>
              </w:rPr>
            </w:pPr>
          </w:p>
        </w:tc>
      </w:tr>
    </w:tbl>
    <w:p w14:paraId="393C350E">
      <w:pPr>
        <w:pStyle w:val="8"/>
        <w:topLinePunct/>
        <w:jc w:val="both"/>
        <w:rPr>
          <w:rFonts w:hint="eastAsia" w:ascii="仿宋" w:hAnsi="仿宋" w:eastAsia="仿宋" w:cs="仿宋"/>
          <w:b/>
          <w:color w:val="auto"/>
          <w:sz w:val="24"/>
          <w:highlight w:val="none"/>
        </w:rPr>
      </w:pPr>
      <w:bookmarkStart w:id="543" w:name="_Toc182386512"/>
      <w:bookmarkStart w:id="544" w:name="_Toc183155296"/>
      <w:bookmarkStart w:id="545" w:name="_Toc236545014"/>
      <w:bookmarkStart w:id="546" w:name="_Toc183585918"/>
      <w:r>
        <w:rPr>
          <w:rFonts w:hint="eastAsia" w:ascii="仿宋" w:hAnsi="仿宋" w:eastAsia="仿宋" w:cs="仿宋"/>
          <w:b/>
          <w:color w:val="auto"/>
          <w:sz w:val="24"/>
          <w:szCs w:val="24"/>
          <w:highlight w:val="none"/>
        </w:rPr>
        <w:t>注：</w:t>
      </w:r>
      <w:r>
        <w:rPr>
          <w:rFonts w:hint="eastAsia" w:ascii="仿宋" w:hAnsi="仿宋" w:eastAsia="仿宋" w:cs="仿宋"/>
          <w:b/>
          <w:color w:val="auto"/>
          <w:sz w:val="24"/>
          <w:highlight w:val="none"/>
        </w:rPr>
        <w:t>技术负责人应附身份证、职称证</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社保证明材料</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lang w:val="en-US" w:eastAsia="zh-CN"/>
        </w:rPr>
        <w:t>若是新成立的公司，根据实际情况提供，并附相关说明</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lang w:val="en-US" w:eastAsia="zh-CN"/>
        </w:rPr>
        <w:t>等相关证件</w:t>
      </w:r>
      <w:r>
        <w:rPr>
          <w:rFonts w:hint="eastAsia" w:ascii="仿宋" w:hAnsi="仿宋" w:eastAsia="仿宋" w:cs="仿宋"/>
          <w:b/>
          <w:color w:val="auto"/>
          <w:sz w:val="24"/>
          <w:highlight w:val="none"/>
        </w:rPr>
        <w:t>。</w:t>
      </w:r>
    </w:p>
    <w:bookmarkEnd w:id="543"/>
    <w:bookmarkEnd w:id="544"/>
    <w:bookmarkEnd w:id="545"/>
    <w:bookmarkEnd w:id="546"/>
    <w:p w14:paraId="04DE7DC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（单位全称）（</w:t>
      </w:r>
      <w:r>
        <w:rPr>
          <w:rFonts w:hint="eastAsia" w:ascii="仿宋" w:hAnsi="仿宋" w:eastAsia="仿宋" w:cs="仿宋"/>
          <w:color w:val="auto"/>
          <w:sz w:val="24"/>
          <w:highlight w:val="none"/>
          <w:u w:val="single"/>
          <w:lang w:eastAsia="zh-CN"/>
        </w:rPr>
        <w:t>电子签章</w:t>
      </w:r>
      <w:r>
        <w:rPr>
          <w:rFonts w:hint="eastAsia" w:ascii="仿宋" w:hAnsi="仿宋" w:eastAsia="仿宋" w:cs="仿宋"/>
          <w:color w:val="auto"/>
          <w:sz w:val="24"/>
          <w:highlight w:val="none"/>
          <w:u w:val="single"/>
        </w:rPr>
        <w:t>）</w:t>
      </w:r>
    </w:p>
    <w:p w14:paraId="6AEDD4ED">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电子签章</w:t>
      </w:r>
      <w:r>
        <w:rPr>
          <w:rFonts w:hint="eastAsia" w:ascii="仿宋" w:hAnsi="仿宋" w:eastAsia="仿宋" w:cs="仿宋"/>
          <w:color w:val="auto"/>
          <w:sz w:val="24"/>
          <w:highlight w:val="none"/>
          <w:u w:val="single"/>
        </w:rPr>
        <w:t>）</w:t>
      </w:r>
    </w:p>
    <w:p w14:paraId="7DB56CB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F5C60EB">
      <w:pPr>
        <w:keepLines/>
        <w:ind w:left="6048" w:leftChars="2880" w:firstLine="240" w:firstLineChars="100"/>
        <w:rPr>
          <w:rFonts w:hint="eastAsia" w:ascii="仿宋" w:hAnsi="仿宋" w:eastAsia="仿宋" w:cs="仿宋"/>
          <w:color w:val="auto"/>
          <w:sz w:val="24"/>
          <w:highlight w:val="none"/>
        </w:rPr>
      </w:pPr>
    </w:p>
    <w:p w14:paraId="6AC959B8">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r>
    </w:p>
    <w:p w14:paraId="651DC928">
      <w:pPr>
        <w:pageBreakBefore w:val="0"/>
        <w:kinsoku/>
        <w:wordWrap/>
        <w:overflowPunct/>
        <w:topLinePunct w:val="0"/>
        <w:bidi w:val="0"/>
        <w:spacing w:line="560" w:lineRule="exact"/>
        <w:jc w:val="center"/>
        <w:textAlignment w:val="auto"/>
        <w:rPr>
          <w:rFonts w:hint="eastAsia" w:ascii="仿宋" w:hAnsi="仿宋" w:eastAsia="仿宋" w:cs="仿宋"/>
          <w:color w:val="auto"/>
          <w:sz w:val="24"/>
          <w:highlight w:val="none"/>
        </w:rPr>
      </w:pPr>
      <w:bookmarkStart w:id="547" w:name="_Toc19521"/>
      <w:bookmarkStart w:id="548" w:name="_Toc1483_WPSOffice_Level1"/>
      <w:bookmarkStart w:id="549" w:name="_Toc2797"/>
      <w:bookmarkStart w:id="550" w:name="_Toc14061_WPSOffice_Level2"/>
      <w:bookmarkStart w:id="551" w:name="_Toc173"/>
      <w:bookmarkStart w:id="552" w:name="_Toc10145"/>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val="en-US" w:eastAsia="zh-CN"/>
        </w:rPr>
        <w:t>4</w:t>
      </w:r>
      <w:r>
        <w:rPr>
          <w:rFonts w:hint="eastAsia" w:ascii="仿宋" w:hAnsi="仿宋" w:eastAsia="仿宋" w:cs="仿宋"/>
          <w:b/>
          <w:color w:val="auto"/>
          <w:sz w:val="28"/>
          <w:szCs w:val="28"/>
          <w:highlight w:val="none"/>
        </w:rPr>
        <w:t>）</w:t>
      </w:r>
      <w:r>
        <w:rPr>
          <w:rFonts w:hint="eastAsia" w:ascii="仿宋" w:hAnsi="仿宋" w:eastAsia="仿宋" w:cs="仿宋"/>
          <w:b/>
          <w:bCs/>
          <w:color w:val="auto"/>
          <w:sz w:val="28"/>
          <w:szCs w:val="28"/>
          <w:highlight w:val="none"/>
        </w:rPr>
        <w:t>项目管理机构配备情况辅助说明资料</w:t>
      </w:r>
    </w:p>
    <w:p w14:paraId="7028754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eastAsia="zh-CN"/>
        </w:rPr>
        <w:t>（</w:t>
      </w:r>
      <w:r>
        <w:rPr>
          <w:rFonts w:hint="eastAsia" w:ascii="仿宋" w:hAnsi="仿宋" w:eastAsia="仿宋" w:cs="仿宋"/>
          <w:color w:val="auto"/>
          <w:szCs w:val="21"/>
          <w:highlight w:val="none"/>
          <w:u w:val="single"/>
        </w:rPr>
        <w:t>采购项目名称</w:t>
      </w:r>
      <w:r>
        <w:rPr>
          <w:rFonts w:hint="eastAsia" w:ascii="仿宋" w:hAnsi="仿宋" w:eastAsia="仿宋" w:cs="仿宋"/>
          <w:color w:val="auto"/>
          <w:szCs w:val="21"/>
          <w:highlight w:val="none"/>
          <w:u w:val="single"/>
          <w:lang w:eastAsia="zh-CN"/>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工程 </w:t>
      </w:r>
      <w:r>
        <w:rPr>
          <w:rFonts w:hint="eastAsia" w:ascii="仿宋" w:hAnsi="仿宋" w:eastAsia="仿宋" w:cs="仿宋"/>
          <w:color w:val="auto"/>
          <w:sz w:val="24"/>
          <w:highlight w:val="none"/>
        </w:rPr>
        <w:t xml:space="preserve">     </w:t>
      </w:r>
    </w:p>
    <w:tbl>
      <w:tblPr>
        <w:tblStyle w:val="18"/>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6"/>
      </w:tblGrid>
      <w:tr w14:paraId="58CB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0" w:hRule="atLeast"/>
          <w:jc w:val="center"/>
        </w:trPr>
        <w:tc>
          <w:tcPr>
            <w:tcW w:w="9756" w:type="dxa"/>
            <w:vAlign w:val="top"/>
          </w:tcPr>
          <w:p w14:paraId="1D36A288">
            <w:pPr>
              <w:pageBreakBefore w:val="0"/>
              <w:kinsoku/>
              <w:wordWrap/>
              <w:overflowPunct/>
              <w:topLinePunct w:val="0"/>
              <w:bidi w:val="0"/>
              <w:spacing w:line="560" w:lineRule="exact"/>
              <w:textAlignment w:val="auto"/>
              <w:rPr>
                <w:rFonts w:hint="eastAsia" w:ascii="仿宋" w:hAnsi="仿宋" w:eastAsia="仿宋" w:cs="仿宋"/>
                <w:color w:val="auto"/>
                <w:sz w:val="24"/>
                <w:highlight w:val="none"/>
              </w:rPr>
            </w:pPr>
          </w:p>
        </w:tc>
      </w:tr>
    </w:tbl>
    <w:p w14:paraId="3B5E7C66">
      <w:pPr>
        <w:pageBreakBefore w:val="0"/>
        <w:kinsoku/>
        <w:wordWrap/>
        <w:overflowPunct/>
        <w:topLinePunct w:val="0"/>
        <w:bidi w:val="0"/>
        <w:spacing w:line="5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注：1、辅助说明资料主要包括管理机构的机构设置、职责分工、有关复印证明资料以及供应商认为有必要提供的资料，辅助说明资料格式</w:t>
      </w:r>
      <w:r>
        <w:rPr>
          <w:rFonts w:hint="eastAsia" w:ascii="仿宋" w:hAnsi="仿宋" w:eastAsia="仿宋" w:cs="仿宋"/>
          <w:color w:val="auto"/>
          <w:sz w:val="24"/>
          <w:highlight w:val="none"/>
          <w:lang w:eastAsia="zh-CN"/>
        </w:rPr>
        <w:t>不作</w:t>
      </w:r>
      <w:r>
        <w:rPr>
          <w:rFonts w:hint="eastAsia" w:ascii="仿宋" w:hAnsi="仿宋" w:eastAsia="仿宋" w:cs="仿宋"/>
          <w:color w:val="auto"/>
          <w:sz w:val="24"/>
          <w:highlight w:val="none"/>
        </w:rPr>
        <w:t>统一规定，由供应商自行设计。</w:t>
      </w:r>
    </w:p>
    <w:p w14:paraId="17CE0F80">
      <w:pPr>
        <w:pageBreakBefore w:val="0"/>
        <w:kinsoku/>
        <w:wordWrap/>
        <w:overflowPunct/>
        <w:topLinePunct w:val="0"/>
        <w:bidi w:val="0"/>
        <w:spacing w:line="5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项目管理班子配备情况辅助说明资料另附（与本磋商文件一起装订）。</w:t>
      </w:r>
    </w:p>
    <w:p w14:paraId="7C1CA284">
      <w:pPr>
        <w:pStyle w:val="3"/>
        <w:pageBreakBefore w:val="0"/>
        <w:numPr>
          <w:ilvl w:val="0"/>
          <w:numId w:val="0"/>
        </w:numPr>
        <w:kinsoku/>
        <w:wordWrap/>
        <w:overflowPunct/>
        <w:topLinePunct w:val="0"/>
        <w:bidi w:val="0"/>
        <w:spacing w:line="560" w:lineRule="exact"/>
        <w:jc w:val="center"/>
        <w:textAlignment w:val="auto"/>
        <w:outlineLvl w:val="9"/>
        <w:rPr>
          <w:rFonts w:hint="eastAsia" w:ascii="仿宋" w:hAnsi="仿宋" w:eastAsia="仿宋" w:cs="仿宋"/>
          <w:color w:val="auto"/>
          <w:sz w:val="32"/>
          <w:szCs w:val="32"/>
          <w:highlight w:val="none"/>
        </w:rPr>
        <w:sectPr>
          <w:pgSz w:w="11906" w:h="16838"/>
          <w:pgMar w:top="1440" w:right="1080" w:bottom="1440" w:left="1080" w:header="851" w:footer="992" w:gutter="0"/>
          <w:pgNumType w:fmt="decimal"/>
          <w:cols w:space="425" w:num="1"/>
          <w:docGrid w:type="lines" w:linePitch="312" w:charSpace="0"/>
        </w:sectPr>
      </w:pPr>
    </w:p>
    <w:p w14:paraId="2EB9BE15">
      <w:pPr>
        <w:keepLines/>
        <w:pageBreakBefore w:val="0"/>
        <w:widowControl/>
        <w:kinsoku/>
        <w:wordWrap/>
        <w:overflowPunct/>
        <w:autoSpaceDE/>
        <w:autoSpaceDN/>
        <w:bidi w:val="0"/>
        <w:adjustRightInd/>
        <w:snapToGrid/>
        <w:spacing w:after="0"/>
        <w:jc w:val="center"/>
        <w:textAlignment w:val="auto"/>
        <w:outlineLvl w:val="0"/>
        <w:rPr>
          <w:rFonts w:hint="eastAsia" w:ascii="仿宋" w:hAnsi="仿宋" w:eastAsia="仿宋" w:cs="仿宋"/>
          <w:b/>
          <w:bCs/>
          <w:color w:val="auto"/>
          <w:sz w:val="28"/>
          <w:szCs w:val="28"/>
          <w:highlight w:val="none"/>
        </w:rPr>
      </w:pPr>
      <w:bookmarkStart w:id="553" w:name="_Toc19788"/>
      <w:bookmarkStart w:id="554" w:name="_Toc30840"/>
      <w:r>
        <w:rPr>
          <w:rFonts w:hint="eastAsia" w:ascii="仿宋" w:hAnsi="仿宋" w:eastAsia="仿宋" w:cs="仿宋"/>
          <w:b/>
          <w:color w:val="auto"/>
          <w:sz w:val="28"/>
          <w:szCs w:val="28"/>
          <w:highlight w:val="none"/>
          <w:lang w:val="en-US" w:eastAsia="zh-CN"/>
        </w:rPr>
        <w:t>六</w:t>
      </w:r>
      <w:r>
        <w:rPr>
          <w:rFonts w:hint="eastAsia" w:ascii="仿宋" w:hAnsi="仿宋" w:eastAsia="仿宋" w:cs="仿宋"/>
          <w:b/>
          <w:color w:val="auto"/>
          <w:sz w:val="28"/>
          <w:szCs w:val="28"/>
          <w:highlight w:val="none"/>
        </w:rPr>
        <w:t>、</w:t>
      </w:r>
      <w:r>
        <w:rPr>
          <w:rFonts w:hint="eastAsia" w:ascii="仿宋" w:hAnsi="仿宋" w:eastAsia="仿宋" w:cs="仿宋"/>
          <w:b/>
          <w:bCs/>
          <w:color w:val="auto"/>
          <w:sz w:val="28"/>
          <w:szCs w:val="28"/>
          <w:highlight w:val="none"/>
        </w:rPr>
        <w:t>资格审查资料</w:t>
      </w:r>
      <w:bookmarkEnd w:id="547"/>
      <w:bookmarkEnd w:id="548"/>
      <w:bookmarkEnd w:id="549"/>
      <w:bookmarkEnd w:id="550"/>
      <w:bookmarkEnd w:id="551"/>
      <w:bookmarkEnd w:id="552"/>
      <w:bookmarkEnd w:id="553"/>
      <w:bookmarkEnd w:id="554"/>
    </w:p>
    <w:p w14:paraId="0C1B15E8">
      <w:pPr>
        <w:pStyle w:val="5"/>
        <w:pageBreakBefore w:val="0"/>
        <w:numPr>
          <w:ilvl w:val="0"/>
          <w:numId w:val="0"/>
        </w:numPr>
        <w:kinsoku/>
        <w:wordWrap/>
        <w:overflowPunct/>
        <w:autoSpaceDE/>
        <w:autoSpaceDN/>
        <w:bidi w:val="0"/>
        <w:adjustRightInd/>
        <w:snapToGrid/>
        <w:spacing w:before="0" w:after="0"/>
        <w:ind w:left="1588" w:hanging="1483"/>
        <w:textAlignment w:val="auto"/>
        <w:outlineLvl w:val="1"/>
        <w:rPr>
          <w:rFonts w:hint="eastAsia" w:ascii="仿宋" w:hAnsi="仿宋" w:eastAsia="仿宋" w:cs="仿宋"/>
          <w:color w:val="auto"/>
          <w:sz w:val="28"/>
          <w:szCs w:val="28"/>
          <w:highlight w:val="none"/>
        </w:rPr>
      </w:pPr>
      <w:bookmarkStart w:id="555" w:name="_Toc246997116"/>
      <w:bookmarkStart w:id="556" w:name="_Toc152042597"/>
      <w:bookmarkStart w:id="557" w:name="_Toc6546_WPSOffice_Level2"/>
      <w:bookmarkStart w:id="558" w:name="_Toc144974876"/>
      <w:bookmarkStart w:id="559" w:name="_Toc11996"/>
      <w:bookmarkStart w:id="560" w:name="_Toc179632828"/>
      <w:bookmarkStart w:id="561" w:name="_Toc457317839"/>
      <w:bookmarkStart w:id="562" w:name="_Toc457310265"/>
      <w:bookmarkStart w:id="563" w:name="_Toc247085891"/>
      <w:bookmarkStart w:id="564" w:name="_Toc152045808"/>
      <w:bookmarkStart w:id="565" w:name="_Toc246996373"/>
      <w:bookmarkStart w:id="566" w:name="_Toc296602618"/>
      <w:bookmarkStart w:id="567" w:name="_Toc407270958"/>
      <w:r>
        <w:rPr>
          <w:rFonts w:hint="eastAsia" w:ascii="仿宋" w:hAnsi="仿宋" w:eastAsia="仿宋" w:cs="仿宋"/>
          <w:color w:val="auto"/>
          <w:sz w:val="28"/>
          <w:szCs w:val="28"/>
          <w:highlight w:val="none"/>
        </w:rPr>
        <w:t>（一）供应商基本情况表</w:t>
      </w:r>
      <w:bookmarkEnd w:id="555"/>
      <w:bookmarkEnd w:id="556"/>
      <w:bookmarkEnd w:id="557"/>
      <w:bookmarkEnd w:id="558"/>
      <w:bookmarkEnd w:id="559"/>
      <w:bookmarkEnd w:id="560"/>
      <w:bookmarkEnd w:id="561"/>
      <w:bookmarkEnd w:id="562"/>
      <w:bookmarkEnd w:id="563"/>
      <w:bookmarkEnd w:id="564"/>
      <w:bookmarkEnd w:id="565"/>
      <w:bookmarkEnd w:id="566"/>
      <w:bookmarkEnd w:id="567"/>
    </w:p>
    <w:tbl>
      <w:tblPr>
        <w:tblStyle w:val="18"/>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182"/>
        <w:gridCol w:w="769"/>
        <w:gridCol w:w="840"/>
        <w:gridCol w:w="420"/>
        <w:gridCol w:w="311"/>
        <w:gridCol w:w="1078"/>
        <w:gridCol w:w="490"/>
        <w:gridCol w:w="860"/>
        <w:gridCol w:w="992"/>
      </w:tblGrid>
      <w:tr w14:paraId="3315BC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8" w:type="dxa"/>
            <w:tcBorders>
              <w:top w:val="single" w:color="auto" w:sz="4" w:space="0"/>
              <w:left w:val="single" w:color="auto" w:sz="4" w:space="0"/>
              <w:bottom w:val="single" w:color="auto" w:sz="4" w:space="0"/>
              <w:right w:val="single" w:color="auto" w:sz="4" w:space="0"/>
            </w:tcBorders>
            <w:vAlign w:val="center"/>
          </w:tcPr>
          <w:p w14:paraId="0E2D93F1">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p>
        </w:tc>
        <w:tc>
          <w:tcPr>
            <w:tcW w:w="6840" w:type="dxa"/>
            <w:gridSpan w:val="10"/>
            <w:tcBorders>
              <w:top w:val="single" w:color="auto" w:sz="4" w:space="0"/>
              <w:left w:val="single" w:color="auto" w:sz="4" w:space="0"/>
              <w:bottom w:val="single" w:color="auto" w:sz="4" w:space="0"/>
              <w:right w:val="single" w:color="auto" w:sz="4" w:space="0"/>
            </w:tcBorders>
            <w:vAlign w:val="center"/>
          </w:tcPr>
          <w:p w14:paraId="4C800E58">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50211A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14:paraId="4B01EC30">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注册地址</w:t>
            </w:r>
          </w:p>
        </w:tc>
        <w:tc>
          <w:tcPr>
            <w:tcW w:w="3420" w:type="dxa"/>
            <w:gridSpan w:val="6"/>
            <w:tcBorders>
              <w:top w:val="single" w:color="auto" w:sz="4" w:space="0"/>
              <w:left w:val="single" w:color="auto" w:sz="4" w:space="0"/>
              <w:bottom w:val="single" w:color="auto" w:sz="4" w:space="0"/>
              <w:right w:val="single" w:color="auto" w:sz="4" w:space="0"/>
            </w:tcBorders>
            <w:vAlign w:val="center"/>
          </w:tcPr>
          <w:p w14:paraId="046A1145">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14:paraId="7C36FD08">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6FA57DE1">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6CE4A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1BFF5337">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00B62F23">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c>
          <w:tcPr>
            <w:tcW w:w="2340" w:type="dxa"/>
            <w:gridSpan w:val="4"/>
            <w:tcBorders>
              <w:top w:val="single" w:color="auto" w:sz="4" w:space="0"/>
              <w:left w:val="single" w:color="auto" w:sz="4" w:space="0"/>
              <w:bottom w:val="single" w:color="auto" w:sz="4" w:space="0"/>
              <w:right w:val="single" w:color="auto" w:sz="4" w:space="0"/>
            </w:tcBorders>
            <w:vAlign w:val="center"/>
          </w:tcPr>
          <w:p w14:paraId="6945A7A0">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14:paraId="14D1FC14">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70981A85">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732A14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1ECA5BF0">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310ED334">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传  真</w:t>
            </w:r>
          </w:p>
        </w:tc>
        <w:tc>
          <w:tcPr>
            <w:tcW w:w="2340" w:type="dxa"/>
            <w:gridSpan w:val="4"/>
            <w:tcBorders>
              <w:top w:val="single" w:color="auto" w:sz="4" w:space="0"/>
              <w:left w:val="single" w:color="auto" w:sz="4" w:space="0"/>
              <w:bottom w:val="single" w:color="auto" w:sz="4" w:space="0"/>
              <w:right w:val="single" w:color="auto" w:sz="4" w:space="0"/>
            </w:tcBorders>
            <w:vAlign w:val="center"/>
          </w:tcPr>
          <w:p w14:paraId="67A60AE8">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14:paraId="35E09FC0">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网 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723910F7">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7A558C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28" w:type="dxa"/>
            <w:tcBorders>
              <w:top w:val="single" w:color="auto" w:sz="4" w:space="0"/>
              <w:left w:val="single" w:color="auto" w:sz="4" w:space="0"/>
              <w:bottom w:val="single" w:color="auto" w:sz="4" w:space="0"/>
              <w:right w:val="single" w:color="auto" w:sz="4" w:space="0"/>
            </w:tcBorders>
            <w:vAlign w:val="center"/>
          </w:tcPr>
          <w:p w14:paraId="5EC23E07">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组织结构</w:t>
            </w:r>
          </w:p>
        </w:tc>
        <w:tc>
          <w:tcPr>
            <w:tcW w:w="6840" w:type="dxa"/>
            <w:gridSpan w:val="10"/>
            <w:tcBorders>
              <w:top w:val="single" w:color="auto" w:sz="4" w:space="0"/>
              <w:left w:val="single" w:color="auto" w:sz="4" w:space="0"/>
              <w:bottom w:val="single" w:color="auto" w:sz="4" w:space="0"/>
              <w:right w:val="single" w:color="auto" w:sz="4" w:space="0"/>
            </w:tcBorders>
            <w:vAlign w:val="center"/>
          </w:tcPr>
          <w:p w14:paraId="5A832424">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4D3072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8" w:type="dxa"/>
            <w:tcBorders>
              <w:top w:val="single" w:color="auto" w:sz="4" w:space="0"/>
              <w:left w:val="single" w:color="auto" w:sz="4" w:space="0"/>
              <w:bottom w:val="single" w:color="auto" w:sz="4" w:space="0"/>
              <w:right w:val="single" w:color="auto" w:sz="4" w:space="0"/>
            </w:tcBorders>
            <w:vAlign w:val="center"/>
          </w:tcPr>
          <w:p w14:paraId="3B7DDED7">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14:paraId="25E3C155">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951" w:type="dxa"/>
            <w:gridSpan w:val="2"/>
            <w:tcBorders>
              <w:top w:val="single" w:color="auto" w:sz="4" w:space="0"/>
              <w:left w:val="single" w:color="auto" w:sz="4" w:space="0"/>
              <w:bottom w:val="single" w:color="auto" w:sz="4" w:space="0"/>
              <w:right w:val="single" w:color="auto" w:sz="4" w:space="0"/>
            </w:tcBorders>
            <w:vAlign w:val="center"/>
          </w:tcPr>
          <w:p w14:paraId="5FC56BDD">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01497C8B">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6D8A5920">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14:paraId="5D3B0A17">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4C4561FC">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468602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28" w:type="dxa"/>
            <w:tcBorders>
              <w:top w:val="single" w:color="auto" w:sz="4" w:space="0"/>
              <w:left w:val="single" w:color="auto" w:sz="4" w:space="0"/>
              <w:bottom w:val="single" w:color="auto" w:sz="4" w:space="0"/>
              <w:right w:val="single" w:color="auto" w:sz="4" w:space="0"/>
            </w:tcBorders>
            <w:vAlign w:val="center"/>
          </w:tcPr>
          <w:p w14:paraId="32CAA1D5">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14:paraId="25A146A0">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951" w:type="dxa"/>
            <w:gridSpan w:val="2"/>
            <w:tcBorders>
              <w:top w:val="single" w:color="auto" w:sz="4" w:space="0"/>
              <w:left w:val="single" w:color="auto" w:sz="4" w:space="0"/>
              <w:bottom w:val="single" w:color="auto" w:sz="4" w:space="0"/>
              <w:right w:val="single" w:color="auto" w:sz="4" w:space="0"/>
            </w:tcBorders>
            <w:vAlign w:val="center"/>
          </w:tcPr>
          <w:p w14:paraId="12E1AD86">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5DB07D91">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3580DFA8">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14:paraId="684148E5">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46AB6B6C">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134858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8" w:type="dxa"/>
            <w:tcBorders>
              <w:top w:val="single" w:color="auto" w:sz="4" w:space="0"/>
              <w:left w:val="single" w:color="auto" w:sz="4" w:space="0"/>
              <w:bottom w:val="single" w:color="auto" w:sz="4" w:space="0"/>
              <w:right w:val="single" w:color="auto" w:sz="4" w:space="0"/>
            </w:tcBorders>
            <w:vAlign w:val="center"/>
          </w:tcPr>
          <w:p w14:paraId="6B31BAFF">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p>
        </w:tc>
        <w:tc>
          <w:tcPr>
            <w:tcW w:w="1849" w:type="dxa"/>
            <w:gridSpan w:val="3"/>
            <w:tcBorders>
              <w:top w:val="single" w:color="auto" w:sz="4" w:space="0"/>
              <w:left w:val="single" w:color="auto" w:sz="4" w:space="0"/>
              <w:bottom w:val="single" w:color="auto" w:sz="4" w:space="0"/>
              <w:right w:val="single" w:color="auto" w:sz="4" w:space="0"/>
            </w:tcBorders>
            <w:vAlign w:val="center"/>
          </w:tcPr>
          <w:p w14:paraId="5A69988C">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14:paraId="6C0874AD">
            <w:pPr>
              <w:pageBreakBefore w:val="0"/>
              <w:kinsoku/>
              <w:wordWrap/>
              <w:overflowPunct/>
              <w:topLinePunct/>
              <w:autoSpaceDE/>
              <w:autoSpaceDN/>
              <w:bidi w:val="0"/>
              <w:adjustRightInd/>
              <w:snapToGrid/>
              <w:spacing w:after="0" w:line="440" w:lineRule="exact"/>
              <w:ind w:firstLine="120" w:firstLineChars="5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员工总人数：</w:t>
            </w:r>
          </w:p>
        </w:tc>
      </w:tr>
      <w:tr w14:paraId="3E28EF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28" w:type="dxa"/>
            <w:tcBorders>
              <w:top w:val="single" w:color="auto" w:sz="4" w:space="0"/>
              <w:left w:val="single" w:color="auto" w:sz="4" w:space="0"/>
              <w:bottom w:val="single" w:color="auto" w:sz="4" w:space="0"/>
              <w:right w:val="single" w:color="auto" w:sz="4" w:space="0"/>
            </w:tcBorders>
            <w:vAlign w:val="center"/>
          </w:tcPr>
          <w:p w14:paraId="4E69F4C8">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企业资质等级</w:t>
            </w:r>
          </w:p>
        </w:tc>
        <w:tc>
          <w:tcPr>
            <w:tcW w:w="1849" w:type="dxa"/>
            <w:gridSpan w:val="3"/>
            <w:tcBorders>
              <w:top w:val="single" w:color="auto" w:sz="4" w:space="0"/>
              <w:left w:val="single" w:color="auto" w:sz="4" w:space="0"/>
              <w:bottom w:val="single" w:color="auto" w:sz="4" w:space="0"/>
              <w:right w:val="single" w:color="auto" w:sz="4" w:space="0"/>
            </w:tcBorders>
            <w:vAlign w:val="center"/>
          </w:tcPr>
          <w:p w14:paraId="4604D114">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79B12F8D">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56A7E95D">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60FEF634">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7D1835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vAlign w:val="center"/>
          </w:tcPr>
          <w:p w14:paraId="765CF12E">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营业执照号</w:t>
            </w:r>
          </w:p>
        </w:tc>
        <w:tc>
          <w:tcPr>
            <w:tcW w:w="1849" w:type="dxa"/>
            <w:gridSpan w:val="3"/>
            <w:tcBorders>
              <w:top w:val="single" w:color="auto" w:sz="4" w:space="0"/>
              <w:left w:val="single" w:color="auto" w:sz="4" w:space="0"/>
              <w:bottom w:val="single" w:color="auto" w:sz="4" w:space="0"/>
              <w:right w:val="single" w:color="auto" w:sz="4" w:space="0"/>
            </w:tcBorders>
            <w:vAlign w:val="center"/>
          </w:tcPr>
          <w:p w14:paraId="437C3F9C">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4382AA0D">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08FD9396">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509E291F">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130149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8" w:type="dxa"/>
            <w:tcBorders>
              <w:top w:val="single" w:color="auto" w:sz="4" w:space="0"/>
              <w:left w:val="single" w:color="auto" w:sz="4" w:space="0"/>
              <w:bottom w:val="single" w:color="auto" w:sz="4" w:space="0"/>
              <w:right w:val="single" w:color="auto" w:sz="4" w:space="0"/>
            </w:tcBorders>
            <w:vAlign w:val="center"/>
          </w:tcPr>
          <w:p w14:paraId="7CDC7B22">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注册资金</w:t>
            </w:r>
          </w:p>
        </w:tc>
        <w:tc>
          <w:tcPr>
            <w:tcW w:w="1849" w:type="dxa"/>
            <w:gridSpan w:val="3"/>
            <w:tcBorders>
              <w:top w:val="single" w:color="auto" w:sz="4" w:space="0"/>
              <w:left w:val="single" w:color="auto" w:sz="4" w:space="0"/>
              <w:bottom w:val="single" w:color="auto" w:sz="4" w:space="0"/>
              <w:right w:val="single" w:color="auto" w:sz="4" w:space="0"/>
            </w:tcBorders>
            <w:vAlign w:val="center"/>
          </w:tcPr>
          <w:p w14:paraId="17280776">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7CDEE303">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0CB77551">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24DF7419">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4EA7E0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tcBorders>
              <w:top w:val="single" w:color="auto" w:sz="4" w:space="0"/>
              <w:left w:val="single" w:color="auto" w:sz="4" w:space="0"/>
              <w:bottom w:val="single" w:color="auto" w:sz="4" w:space="0"/>
              <w:right w:val="single" w:color="auto" w:sz="4" w:space="0"/>
            </w:tcBorders>
            <w:vAlign w:val="center"/>
          </w:tcPr>
          <w:p w14:paraId="338A4C50">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tc>
        <w:tc>
          <w:tcPr>
            <w:tcW w:w="1849" w:type="dxa"/>
            <w:gridSpan w:val="3"/>
            <w:tcBorders>
              <w:top w:val="single" w:color="auto" w:sz="4" w:space="0"/>
              <w:left w:val="single" w:color="auto" w:sz="4" w:space="0"/>
              <w:bottom w:val="single" w:color="auto" w:sz="4" w:space="0"/>
              <w:right w:val="single" w:color="auto" w:sz="4" w:space="0"/>
            </w:tcBorders>
            <w:vAlign w:val="center"/>
          </w:tcPr>
          <w:p w14:paraId="557E550E">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195AEB5F">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3C16F63">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03208704">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28A870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vAlign w:val="center"/>
          </w:tcPr>
          <w:p w14:paraId="417734C3">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账号</w:t>
            </w:r>
          </w:p>
        </w:tc>
        <w:tc>
          <w:tcPr>
            <w:tcW w:w="1849" w:type="dxa"/>
            <w:gridSpan w:val="3"/>
            <w:tcBorders>
              <w:top w:val="single" w:color="auto" w:sz="4" w:space="0"/>
              <w:left w:val="single" w:color="auto" w:sz="4" w:space="0"/>
              <w:bottom w:val="single" w:color="auto" w:sz="4" w:space="0"/>
              <w:right w:val="single" w:color="auto" w:sz="4" w:space="0"/>
            </w:tcBorders>
            <w:vAlign w:val="center"/>
          </w:tcPr>
          <w:p w14:paraId="09E72176">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0DB35C42">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FEB8A8E">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  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25537621">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r w14:paraId="15B334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728" w:type="dxa"/>
            <w:tcBorders>
              <w:top w:val="single" w:color="auto" w:sz="4" w:space="0"/>
              <w:left w:val="single" w:color="auto" w:sz="4" w:space="0"/>
              <w:right w:val="single" w:color="auto" w:sz="4" w:space="0"/>
            </w:tcBorders>
            <w:vAlign w:val="center"/>
          </w:tcPr>
          <w:p w14:paraId="2F88C86A">
            <w:pPr>
              <w:pageBreakBefore w:val="0"/>
              <w:kinsoku/>
              <w:wordWrap/>
              <w:overflowPunct/>
              <w:topLinePunct/>
              <w:autoSpaceDE/>
              <w:autoSpaceDN/>
              <w:bidi w:val="0"/>
              <w:adjustRightInd/>
              <w:snapToGrid/>
              <w:spacing w:after="0" w:line="440" w:lineRule="exact"/>
              <w:ind w:firstLine="240" w:firstLineChars="10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6840" w:type="dxa"/>
            <w:gridSpan w:val="10"/>
            <w:tcBorders>
              <w:top w:val="single" w:color="auto" w:sz="4" w:space="0"/>
              <w:left w:val="single" w:color="auto" w:sz="4" w:space="0"/>
              <w:right w:val="single" w:color="auto" w:sz="4" w:space="0"/>
            </w:tcBorders>
            <w:vAlign w:val="center"/>
          </w:tcPr>
          <w:p w14:paraId="02346396">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p w14:paraId="5F4269B2">
            <w:pPr>
              <w:pageBreakBefore w:val="0"/>
              <w:kinsoku/>
              <w:wordWrap/>
              <w:overflowPunct/>
              <w:topLinePunct/>
              <w:autoSpaceDE/>
              <w:autoSpaceDN/>
              <w:bidi w:val="0"/>
              <w:adjustRightInd/>
              <w:snapToGrid/>
              <w:spacing w:after="0" w:line="440" w:lineRule="exact"/>
              <w:jc w:val="both"/>
              <w:textAlignment w:val="auto"/>
              <w:rPr>
                <w:rFonts w:hint="eastAsia" w:ascii="仿宋" w:hAnsi="仿宋" w:eastAsia="仿宋" w:cs="仿宋"/>
                <w:color w:val="auto"/>
                <w:sz w:val="24"/>
                <w:highlight w:val="none"/>
              </w:rPr>
            </w:pPr>
          </w:p>
          <w:p w14:paraId="20B7967C">
            <w:pPr>
              <w:pageBreakBefore w:val="0"/>
              <w:kinsoku/>
              <w:wordWrap/>
              <w:overflowPunct/>
              <w:topLinePunct/>
              <w:autoSpaceDE/>
              <w:autoSpaceDN/>
              <w:bidi w:val="0"/>
              <w:adjustRightInd/>
              <w:snapToGrid/>
              <w:spacing w:after="0" w:line="440" w:lineRule="exact"/>
              <w:textAlignment w:val="auto"/>
              <w:rPr>
                <w:rFonts w:hint="eastAsia" w:ascii="仿宋" w:hAnsi="仿宋" w:eastAsia="仿宋" w:cs="仿宋"/>
                <w:color w:val="auto"/>
                <w:sz w:val="24"/>
                <w:highlight w:val="none"/>
              </w:rPr>
            </w:pPr>
          </w:p>
        </w:tc>
      </w:tr>
      <w:tr w14:paraId="2E07E3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vAlign w:val="center"/>
          </w:tcPr>
          <w:p w14:paraId="425F7CF3">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840" w:type="dxa"/>
            <w:gridSpan w:val="10"/>
            <w:tcBorders>
              <w:top w:val="single" w:color="auto" w:sz="4" w:space="0"/>
              <w:left w:val="single" w:color="auto" w:sz="4" w:space="0"/>
              <w:bottom w:val="single" w:color="auto" w:sz="4" w:space="0"/>
              <w:right w:val="single" w:color="auto" w:sz="4" w:space="0"/>
            </w:tcBorders>
            <w:vAlign w:val="center"/>
          </w:tcPr>
          <w:p w14:paraId="4F8332B3">
            <w:pPr>
              <w:pageBreakBefore w:val="0"/>
              <w:kinsoku/>
              <w:wordWrap/>
              <w:overflowPunct/>
              <w:autoSpaceDE/>
              <w:autoSpaceDN/>
              <w:bidi w:val="0"/>
              <w:adjustRightInd/>
              <w:snapToGrid/>
              <w:spacing w:after="0" w:line="440" w:lineRule="exact"/>
              <w:jc w:val="left"/>
              <w:textAlignment w:val="auto"/>
              <w:outlineLvl w:val="1"/>
              <w:rPr>
                <w:rFonts w:hint="eastAsia" w:ascii="仿宋" w:hAnsi="仿宋" w:eastAsia="仿宋" w:cs="仿宋"/>
                <w:b/>
                <w:bCs/>
                <w:color w:val="auto"/>
                <w:sz w:val="20"/>
                <w:highlight w:val="none"/>
                <w:lang w:eastAsia="zh-CN"/>
              </w:rPr>
            </w:pPr>
            <w:r>
              <w:rPr>
                <w:rFonts w:hint="eastAsia" w:ascii="仿宋" w:hAnsi="仿宋" w:eastAsia="仿宋" w:cs="仿宋"/>
                <w:b/>
                <w:bCs/>
                <w:color w:val="auto"/>
                <w:sz w:val="20"/>
                <w:highlight w:val="none"/>
                <w:lang w:val="en-US" w:eastAsia="zh-CN"/>
              </w:rPr>
              <w:t>此表</w:t>
            </w:r>
            <w:r>
              <w:rPr>
                <w:rFonts w:hint="eastAsia" w:ascii="仿宋" w:hAnsi="仿宋" w:eastAsia="仿宋" w:cs="仿宋"/>
                <w:b/>
                <w:bCs/>
                <w:color w:val="auto"/>
                <w:sz w:val="20"/>
                <w:highlight w:val="none"/>
                <w:lang w:eastAsia="zh-CN"/>
              </w:rPr>
              <w:t>后附：营业执照副本复印件、资质证书副本复印件、安全生产许可证复印件、开户银行许可证复印件等证明材料。</w:t>
            </w:r>
          </w:p>
          <w:p w14:paraId="304F283C">
            <w:pPr>
              <w:pageBreakBefore w:val="0"/>
              <w:kinsoku/>
              <w:wordWrap/>
              <w:overflowPunct/>
              <w:topLinePunct/>
              <w:autoSpaceDE/>
              <w:autoSpaceDN/>
              <w:bidi w:val="0"/>
              <w:adjustRightInd/>
              <w:snapToGrid/>
              <w:spacing w:after="0" w:line="440" w:lineRule="exact"/>
              <w:jc w:val="center"/>
              <w:textAlignment w:val="auto"/>
              <w:rPr>
                <w:rFonts w:hint="eastAsia" w:ascii="仿宋" w:hAnsi="仿宋" w:eastAsia="仿宋" w:cs="仿宋"/>
                <w:color w:val="auto"/>
                <w:sz w:val="24"/>
                <w:highlight w:val="none"/>
              </w:rPr>
            </w:pPr>
          </w:p>
        </w:tc>
      </w:tr>
    </w:tbl>
    <w:p w14:paraId="4271B29C">
      <w:pPr>
        <w:spacing w:line="440" w:lineRule="exact"/>
        <w:ind w:firstLine="700" w:firstLineChars="250"/>
        <w:jc w:val="center"/>
        <w:outlineLvl w:val="9"/>
        <w:rPr>
          <w:rFonts w:hint="eastAsia" w:ascii="仿宋" w:hAnsi="仿宋" w:eastAsia="仿宋" w:cs="仿宋"/>
          <w:b/>
          <w:color w:val="auto"/>
          <w:sz w:val="28"/>
          <w:szCs w:val="28"/>
          <w:highlight w:val="none"/>
        </w:rPr>
      </w:pPr>
      <w:bookmarkStart w:id="568" w:name="_Toc407270959"/>
      <w:bookmarkStart w:id="569" w:name="_Toc9092"/>
      <w:bookmarkStart w:id="570" w:name="_Toc152042598"/>
      <w:bookmarkStart w:id="571" w:name="_Toc247527849"/>
      <w:bookmarkStart w:id="572" w:name="_Toc296602619"/>
      <w:bookmarkStart w:id="573" w:name="_Toc152045809"/>
      <w:bookmarkStart w:id="574" w:name="_Toc19172_WPSOffice_Level2"/>
      <w:bookmarkStart w:id="575" w:name="_Toc265953295"/>
      <w:bookmarkStart w:id="576" w:name="_Toc247514301"/>
      <w:bookmarkStart w:id="577" w:name="_Toc144974877"/>
    </w:p>
    <w:p w14:paraId="4ECE60AA">
      <w:pPr>
        <w:spacing w:line="440" w:lineRule="exact"/>
        <w:ind w:firstLine="700" w:firstLineChars="250"/>
        <w:jc w:val="center"/>
        <w:outlineLvl w:val="9"/>
        <w:rPr>
          <w:rFonts w:hint="eastAsia" w:ascii="仿宋" w:hAnsi="仿宋" w:eastAsia="仿宋" w:cs="仿宋"/>
          <w:b/>
          <w:color w:val="auto"/>
          <w:sz w:val="28"/>
          <w:szCs w:val="28"/>
          <w:highlight w:val="none"/>
        </w:rPr>
      </w:pPr>
    </w:p>
    <w:p w14:paraId="6E8C0DB6">
      <w:pPr>
        <w:spacing w:line="440" w:lineRule="exact"/>
        <w:ind w:firstLine="700" w:firstLineChars="250"/>
        <w:jc w:val="center"/>
        <w:outlineLvl w:val="1"/>
        <w:rPr>
          <w:rFonts w:hint="eastAsia" w:ascii="仿宋" w:hAnsi="仿宋" w:eastAsia="仿宋" w:cs="仿宋"/>
          <w:color w:val="auto"/>
          <w:sz w:val="28"/>
          <w:highlight w:val="none"/>
          <w:lang w:val="en-US" w:eastAsia="zh-CN"/>
        </w:rPr>
      </w:pPr>
      <w:r>
        <w:rPr>
          <w:rFonts w:hint="eastAsia" w:ascii="仿宋" w:hAnsi="仿宋" w:eastAsia="仿宋" w:cs="仿宋"/>
          <w:b/>
          <w:color w:val="auto"/>
          <w:sz w:val="28"/>
          <w:szCs w:val="28"/>
          <w:highlight w:val="none"/>
        </w:rPr>
        <w:t>（二）近年财务状况表</w:t>
      </w:r>
      <w:bookmarkEnd w:id="568"/>
      <w:bookmarkEnd w:id="569"/>
      <w:bookmarkEnd w:id="570"/>
      <w:bookmarkEnd w:id="571"/>
      <w:bookmarkEnd w:id="572"/>
      <w:bookmarkEnd w:id="573"/>
      <w:bookmarkEnd w:id="574"/>
      <w:bookmarkEnd w:id="575"/>
      <w:bookmarkEnd w:id="576"/>
      <w:bookmarkEnd w:id="577"/>
    </w:p>
    <w:tbl>
      <w:tblPr>
        <w:tblStyle w:val="23"/>
        <w:tblW w:w="9602"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71"/>
        <w:gridCol w:w="2338"/>
        <w:gridCol w:w="3793"/>
      </w:tblGrid>
      <w:tr w14:paraId="1A277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tcBorders>
              <w:left w:val="single" w:color="000000" w:sz="10" w:space="0"/>
              <w:right w:val="single" w:color="auto" w:sz="4" w:space="0"/>
            </w:tcBorders>
            <w:vAlign w:val="top"/>
          </w:tcPr>
          <w:p w14:paraId="6554AC39">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项目或指标</w:t>
            </w:r>
          </w:p>
          <w:p w14:paraId="134E5262">
            <w:pPr>
              <w:spacing w:line="440" w:lineRule="exact"/>
              <w:jc w:val="center"/>
              <w:rPr>
                <w:rFonts w:hint="eastAsia" w:ascii="仿宋" w:hAnsi="仿宋" w:eastAsia="仿宋" w:cs="仿宋"/>
                <w:color w:val="auto"/>
                <w:highlight w:val="none"/>
              </w:rPr>
            </w:pPr>
          </w:p>
          <w:p w14:paraId="6A75A99F">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单位</w:t>
            </w:r>
          </w:p>
          <w:p w14:paraId="6C904F74">
            <w:pPr>
              <w:spacing w:line="440" w:lineRule="exact"/>
              <w:jc w:val="center"/>
              <w:rPr>
                <w:rFonts w:hint="eastAsia" w:ascii="仿宋" w:hAnsi="仿宋" w:eastAsia="仿宋" w:cs="仿宋"/>
                <w:color w:val="auto"/>
                <w:highlight w:val="none"/>
              </w:rPr>
            </w:pPr>
          </w:p>
          <w:p w14:paraId="7ED3F076">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ab/>
            </w:r>
            <w:r>
              <w:rPr>
                <w:rFonts w:hint="eastAsia" w:ascii="仿宋" w:hAnsi="仿宋" w:eastAsia="仿宋" w:cs="仿宋"/>
                <w:color w:val="auto"/>
                <w:highlight w:val="none"/>
              </w:rPr>
              <w:t>年</w:t>
            </w:r>
          </w:p>
        </w:tc>
        <w:tc>
          <w:tcPr>
            <w:tcW w:w="2338" w:type="dxa"/>
            <w:tcBorders>
              <w:left w:val="single" w:color="auto" w:sz="4" w:space="0"/>
              <w:right w:val="single" w:color="auto" w:sz="4" w:space="0"/>
            </w:tcBorders>
            <w:vAlign w:val="top"/>
          </w:tcPr>
          <w:p w14:paraId="02F04093">
            <w:pPr>
              <w:spacing w:line="440" w:lineRule="exact"/>
              <w:jc w:val="center"/>
              <w:rPr>
                <w:rFonts w:hint="eastAsia" w:ascii="仿宋" w:hAnsi="仿宋" w:eastAsia="仿宋" w:cs="仿宋"/>
                <w:color w:val="auto"/>
                <w:highlight w:val="none"/>
              </w:rPr>
            </w:pPr>
            <w:r>
              <w:rPr>
                <w:rFonts w:hint="eastAsia" w:ascii="仿宋" w:hAnsi="仿宋" w:eastAsia="仿宋" w:cs="仿宋"/>
                <w:color w:val="auto"/>
                <w:sz w:val="24"/>
                <w:highlight w:val="none"/>
              </w:rPr>
              <w:t>单位</w:t>
            </w:r>
          </w:p>
        </w:tc>
        <w:tc>
          <w:tcPr>
            <w:tcW w:w="3793" w:type="dxa"/>
            <w:tcBorders>
              <w:left w:val="single" w:color="auto" w:sz="4" w:space="0"/>
              <w:right w:val="single" w:color="000000" w:sz="10" w:space="0"/>
            </w:tcBorders>
            <w:vAlign w:val="top"/>
          </w:tcPr>
          <w:p w14:paraId="5362C0BC">
            <w:pPr>
              <w:spacing w:line="44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年</w:t>
            </w:r>
          </w:p>
          <w:p w14:paraId="399D4A92">
            <w:pPr>
              <w:spacing w:line="440" w:lineRule="exact"/>
              <w:jc w:val="center"/>
              <w:rPr>
                <w:rFonts w:hint="eastAsia" w:ascii="仿宋" w:hAnsi="仿宋" w:eastAsia="仿宋" w:cs="仿宋"/>
                <w:color w:val="auto"/>
                <w:highlight w:val="none"/>
              </w:rPr>
            </w:pPr>
          </w:p>
        </w:tc>
      </w:tr>
      <w:tr w14:paraId="3E8A4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0EA0BA91">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一、注册资金</w:t>
            </w:r>
          </w:p>
        </w:tc>
        <w:tc>
          <w:tcPr>
            <w:tcW w:w="2338" w:type="dxa"/>
            <w:tcBorders>
              <w:right w:val="single" w:color="000000" w:sz="2" w:space="0"/>
            </w:tcBorders>
            <w:vAlign w:val="top"/>
          </w:tcPr>
          <w:p w14:paraId="059E2908">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万元</w:t>
            </w:r>
          </w:p>
        </w:tc>
        <w:tc>
          <w:tcPr>
            <w:tcW w:w="3793" w:type="dxa"/>
            <w:tcBorders>
              <w:left w:val="single" w:color="000000" w:sz="2" w:space="0"/>
            </w:tcBorders>
            <w:vAlign w:val="top"/>
          </w:tcPr>
          <w:p w14:paraId="7D0F69AE">
            <w:pPr>
              <w:spacing w:line="440" w:lineRule="exact"/>
              <w:jc w:val="center"/>
              <w:rPr>
                <w:rFonts w:hint="eastAsia" w:ascii="仿宋" w:hAnsi="仿宋" w:eastAsia="仿宋" w:cs="仿宋"/>
                <w:color w:val="auto"/>
                <w:highlight w:val="none"/>
              </w:rPr>
            </w:pPr>
          </w:p>
        </w:tc>
      </w:tr>
      <w:tr w14:paraId="7A276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77B5EEC0">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二、净资产</w:t>
            </w:r>
          </w:p>
        </w:tc>
        <w:tc>
          <w:tcPr>
            <w:tcW w:w="2338" w:type="dxa"/>
            <w:tcBorders>
              <w:right w:val="single" w:color="000000" w:sz="2" w:space="0"/>
            </w:tcBorders>
            <w:vAlign w:val="top"/>
          </w:tcPr>
          <w:p w14:paraId="08AFBBFF">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万元</w:t>
            </w:r>
          </w:p>
        </w:tc>
        <w:tc>
          <w:tcPr>
            <w:tcW w:w="3793" w:type="dxa"/>
            <w:tcBorders>
              <w:left w:val="single" w:color="000000" w:sz="2" w:space="0"/>
            </w:tcBorders>
            <w:vAlign w:val="top"/>
          </w:tcPr>
          <w:p w14:paraId="1D6D3B1F">
            <w:pPr>
              <w:spacing w:line="440" w:lineRule="exact"/>
              <w:jc w:val="center"/>
              <w:rPr>
                <w:rFonts w:hint="eastAsia" w:ascii="仿宋" w:hAnsi="仿宋" w:eastAsia="仿宋" w:cs="仿宋"/>
                <w:color w:val="auto"/>
                <w:highlight w:val="none"/>
              </w:rPr>
            </w:pPr>
          </w:p>
        </w:tc>
      </w:tr>
      <w:tr w14:paraId="478FA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23E4AE61">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三、总资产</w:t>
            </w:r>
          </w:p>
        </w:tc>
        <w:tc>
          <w:tcPr>
            <w:tcW w:w="2338" w:type="dxa"/>
            <w:tcBorders>
              <w:right w:val="single" w:color="000000" w:sz="2" w:space="0"/>
            </w:tcBorders>
            <w:vAlign w:val="top"/>
          </w:tcPr>
          <w:p w14:paraId="4795BBCE">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万元</w:t>
            </w:r>
          </w:p>
        </w:tc>
        <w:tc>
          <w:tcPr>
            <w:tcW w:w="3793" w:type="dxa"/>
            <w:tcBorders>
              <w:left w:val="single" w:color="000000" w:sz="2" w:space="0"/>
            </w:tcBorders>
            <w:vAlign w:val="top"/>
          </w:tcPr>
          <w:p w14:paraId="7B598DBD">
            <w:pPr>
              <w:spacing w:line="440" w:lineRule="exact"/>
              <w:jc w:val="center"/>
              <w:rPr>
                <w:rFonts w:hint="eastAsia" w:ascii="仿宋" w:hAnsi="仿宋" w:eastAsia="仿宋" w:cs="仿宋"/>
                <w:color w:val="auto"/>
                <w:highlight w:val="none"/>
              </w:rPr>
            </w:pPr>
          </w:p>
        </w:tc>
      </w:tr>
      <w:tr w14:paraId="36B71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41D87155">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四、固定资产</w:t>
            </w:r>
          </w:p>
        </w:tc>
        <w:tc>
          <w:tcPr>
            <w:tcW w:w="2338" w:type="dxa"/>
            <w:tcBorders>
              <w:right w:val="single" w:color="000000" w:sz="2" w:space="0"/>
            </w:tcBorders>
            <w:vAlign w:val="top"/>
          </w:tcPr>
          <w:p w14:paraId="274E2F76">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万元</w:t>
            </w:r>
          </w:p>
        </w:tc>
        <w:tc>
          <w:tcPr>
            <w:tcW w:w="3793" w:type="dxa"/>
            <w:tcBorders>
              <w:left w:val="single" w:color="000000" w:sz="2" w:space="0"/>
            </w:tcBorders>
            <w:vAlign w:val="top"/>
          </w:tcPr>
          <w:p w14:paraId="0F48C513">
            <w:pPr>
              <w:spacing w:line="440" w:lineRule="exact"/>
              <w:jc w:val="center"/>
              <w:rPr>
                <w:rFonts w:hint="eastAsia" w:ascii="仿宋" w:hAnsi="仿宋" w:eastAsia="仿宋" w:cs="仿宋"/>
                <w:color w:val="auto"/>
                <w:highlight w:val="none"/>
              </w:rPr>
            </w:pPr>
          </w:p>
        </w:tc>
      </w:tr>
      <w:tr w14:paraId="26641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7EA5BE4B">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五、流动资产</w:t>
            </w:r>
          </w:p>
        </w:tc>
        <w:tc>
          <w:tcPr>
            <w:tcW w:w="2338" w:type="dxa"/>
            <w:tcBorders>
              <w:right w:val="single" w:color="000000" w:sz="2" w:space="0"/>
            </w:tcBorders>
            <w:vAlign w:val="top"/>
          </w:tcPr>
          <w:p w14:paraId="189A063D">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万元</w:t>
            </w:r>
          </w:p>
        </w:tc>
        <w:tc>
          <w:tcPr>
            <w:tcW w:w="3793" w:type="dxa"/>
            <w:tcBorders>
              <w:left w:val="single" w:color="000000" w:sz="2" w:space="0"/>
            </w:tcBorders>
            <w:vAlign w:val="top"/>
          </w:tcPr>
          <w:p w14:paraId="66CADF8F">
            <w:pPr>
              <w:spacing w:line="440" w:lineRule="exact"/>
              <w:jc w:val="center"/>
              <w:rPr>
                <w:rFonts w:hint="eastAsia" w:ascii="仿宋" w:hAnsi="仿宋" w:eastAsia="仿宋" w:cs="仿宋"/>
                <w:color w:val="auto"/>
                <w:highlight w:val="none"/>
              </w:rPr>
            </w:pPr>
          </w:p>
        </w:tc>
      </w:tr>
      <w:tr w14:paraId="1AFA5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141ABFE4">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六、流动负债</w:t>
            </w:r>
          </w:p>
        </w:tc>
        <w:tc>
          <w:tcPr>
            <w:tcW w:w="2338" w:type="dxa"/>
            <w:tcBorders>
              <w:right w:val="single" w:color="000000" w:sz="2" w:space="0"/>
            </w:tcBorders>
            <w:vAlign w:val="top"/>
          </w:tcPr>
          <w:p w14:paraId="465F6953">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万元</w:t>
            </w:r>
          </w:p>
        </w:tc>
        <w:tc>
          <w:tcPr>
            <w:tcW w:w="3793" w:type="dxa"/>
            <w:tcBorders>
              <w:left w:val="single" w:color="000000" w:sz="2" w:space="0"/>
            </w:tcBorders>
            <w:vAlign w:val="top"/>
          </w:tcPr>
          <w:p w14:paraId="4995BE9B">
            <w:pPr>
              <w:spacing w:line="440" w:lineRule="exact"/>
              <w:jc w:val="center"/>
              <w:rPr>
                <w:rFonts w:hint="eastAsia" w:ascii="仿宋" w:hAnsi="仿宋" w:eastAsia="仿宋" w:cs="仿宋"/>
                <w:color w:val="auto"/>
                <w:highlight w:val="none"/>
              </w:rPr>
            </w:pPr>
          </w:p>
        </w:tc>
      </w:tr>
      <w:tr w14:paraId="74532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41E70333">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七、负债合计</w:t>
            </w:r>
          </w:p>
        </w:tc>
        <w:tc>
          <w:tcPr>
            <w:tcW w:w="2338" w:type="dxa"/>
            <w:tcBorders>
              <w:right w:val="single" w:color="000000" w:sz="2" w:space="0"/>
            </w:tcBorders>
            <w:vAlign w:val="top"/>
          </w:tcPr>
          <w:p w14:paraId="4322D229">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万元</w:t>
            </w:r>
          </w:p>
        </w:tc>
        <w:tc>
          <w:tcPr>
            <w:tcW w:w="3793" w:type="dxa"/>
            <w:tcBorders>
              <w:left w:val="single" w:color="000000" w:sz="2" w:space="0"/>
            </w:tcBorders>
            <w:vAlign w:val="top"/>
          </w:tcPr>
          <w:p w14:paraId="0CE2FD9A">
            <w:pPr>
              <w:spacing w:line="440" w:lineRule="exact"/>
              <w:jc w:val="center"/>
              <w:rPr>
                <w:rFonts w:hint="eastAsia" w:ascii="仿宋" w:hAnsi="仿宋" w:eastAsia="仿宋" w:cs="仿宋"/>
                <w:color w:val="auto"/>
                <w:highlight w:val="none"/>
              </w:rPr>
            </w:pPr>
          </w:p>
        </w:tc>
      </w:tr>
      <w:tr w14:paraId="08BE0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773E0754">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八、营业收入</w:t>
            </w:r>
          </w:p>
        </w:tc>
        <w:tc>
          <w:tcPr>
            <w:tcW w:w="2338" w:type="dxa"/>
            <w:tcBorders>
              <w:right w:val="single" w:color="000000" w:sz="2" w:space="0"/>
            </w:tcBorders>
            <w:vAlign w:val="top"/>
          </w:tcPr>
          <w:p w14:paraId="6F2E271C">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万元</w:t>
            </w:r>
          </w:p>
        </w:tc>
        <w:tc>
          <w:tcPr>
            <w:tcW w:w="3793" w:type="dxa"/>
            <w:tcBorders>
              <w:left w:val="single" w:color="000000" w:sz="2" w:space="0"/>
            </w:tcBorders>
            <w:vAlign w:val="top"/>
          </w:tcPr>
          <w:p w14:paraId="683ACDD0">
            <w:pPr>
              <w:spacing w:line="440" w:lineRule="exact"/>
              <w:jc w:val="center"/>
              <w:rPr>
                <w:rFonts w:hint="eastAsia" w:ascii="仿宋" w:hAnsi="仿宋" w:eastAsia="仿宋" w:cs="仿宋"/>
                <w:color w:val="auto"/>
                <w:highlight w:val="none"/>
              </w:rPr>
            </w:pPr>
          </w:p>
        </w:tc>
      </w:tr>
      <w:tr w14:paraId="2A2E4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416BEF94">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九、净利润</w:t>
            </w:r>
          </w:p>
        </w:tc>
        <w:tc>
          <w:tcPr>
            <w:tcW w:w="2338" w:type="dxa"/>
            <w:tcBorders>
              <w:right w:val="single" w:color="000000" w:sz="2" w:space="0"/>
            </w:tcBorders>
            <w:vAlign w:val="top"/>
          </w:tcPr>
          <w:p w14:paraId="2205E3EF">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万元</w:t>
            </w:r>
          </w:p>
        </w:tc>
        <w:tc>
          <w:tcPr>
            <w:tcW w:w="3793" w:type="dxa"/>
            <w:tcBorders>
              <w:left w:val="single" w:color="000000" w:sz="2" w:space="0"/>
            </w:tcBorders>
            <w:vAlign w:val="top"/>
          </w:tcPr>
          <w:p w14:paraId="651AC4E1">
            <w:pPr>
              <w:spacing w:line="440" w:lineRule="exact"/>
              <w:jc w:val="center"/>
              <w:rPr>
                <w:rFonts w:hint="eastAsia" w:ascii="仿宋" w:hAnsi="仿宋" w:eastAsia="仿宋" w:cs="仿宋"/>
                <w:color w:val="auto"/>
                <w:highlight w:val="none"/>
              </w:rPr>
            </w:pPr>
          </w:p>
        </w:tc>
      </w:tr>
      <w:tr w14:paraId="726AD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465CB67F">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十、现金流量净额</w:t>
            </w:r>
          </w:p>
        </w:tc>
        <w:tc>
          <w:tcPr>
            <w:tcW w:w="2338" w:type="dxa"/>
            <w:tcBorders>
              <w:right w:val="single" w:color="000000" w:sz="2" w:space="0"/>
            </w:tcBorders>
            <w:vAlign w:val="top"/>
          </w:tcPr>
          <w:p w14:paraId="58D65B2B">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万元</w:t>
            </w:r>
          </w:p>
        </w:tc>
        <w:tc>
          <w:tcPr>
            <w:tcW w:w="3793" w:type="dxa"/>
            <w:tcBorders>
              <w:left w:val="single" w:color="000000" w:sz="2" w:space="0"/>
            </w:tcBorders>
            <w:vAlign w:val="top"/>
          </w:tcPr>
          <w:p w14:paraId="6D6B7AC7">
            <w:pPr>
              <w:spacing w:line="440" w:lineRule="exact"/>
              <w:jc w:val="center"/>
              <w:rPr>
                <w:rFonts w:hint="eastAsia" w:ascii="仿宋" w:hAnsi="仿宋" w:eastAsia="仿宋" w:cs="仿宋"/>
                <w:color w:val="auto"/>
                <w:highlight w:val="none"/>
              </w:rPr>
            </w:pPr>
          </w:p>
        </w:tc>
      </w:tr>
      <w:tr w14:paraId="70691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750FF1B6">
            <w:pPr>
              <w:spacing w:line="44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十一、主要财务指标</w:t>
            </w:r>
          </w:p>
        </w:tc>
        <w:tc>
          <w:tcPr>
            <w:tcW w:w="2338" w:type="dxa"/>
            <w:tcBorders>
              <w:right w:val="single" w:color="000000" w:sz="2" w:space="0"/>
            </w:tcBorders>
            <w:vAlign w:val="top"/>
          </w:tcPr>
          <w:p w14:paraId="1E295B1E">
            <w:pPr>
              <w:spacing w:line="440" w:lineRule="exact"/>
              <w:jc w:val="center"/>
              <w:rPr>
                <w:rFonts w:hint="eastAsia" w:ascii="仿宋" w:hAnsi="仿宋" w:eastAsia="仿宋" w:cs="仿宋"/>
                <w:color w:val="auto"/>
                <w:highlight w:val="none"/>
              </w:rPr>
            </w:pPr>
          </w:p>
        </w:tc>
        <w:tc>
          <w:tcPr>
            <w:tcW w:w="3793" w:type="dxa"/>
            <w:tcBorders>
              <w:left w:val="single" w:color="000000" w:sz="2" w:space="0"/>
            </w:tcBorders>
            <w:vAlign w:val="top"/>
          </w:tcPr>
          <w:p w14:paraId="1CB58C7F">
            <w:pPr>
              <w:spacing w:line="440" w:lineRule="exact"/>
              <w:jc w:val="center"/>
              <w:rPr>
                <w:rFonts w:hint="eastAsia" w:ascii="仿宋" w:hAnsi="仿宋" w:eastAsia="仿宋" w:cs="仿宋"/>
                <w:color w:val="auto"/>
                <w:highlight w:val="none"/>
              </w:rPr>
            </w:pPr>
          </w:p>
        </w:tc>
      </w:tr>
      <w:tr w14:paraId="4C0F2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2635D44F">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1.净资产收益率</w:t>
            </w:r>
          </w:p>
        </w:tc>
        <w:tc>
          <w:tcPr>
            <w:tcW w:w="2338" w:type="dxa"/>
            <w:tcBorders>
              <w:right w:val="single" w:color="000000" w:sz="2" w:space="0"/>
            </w:tcBorders>
            <w:vAlign w:val="top"/>
          </w:tcPr>
          <w:p w14:paraId="671ACE10">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3793" w:type="dxa"/>
            <w:tcBorders>
              <w:left w:val="single" w:color="000000" w:sz="2" w:space="0"/>
            </w:tcBorders>
            <w:vAlign w:val="top"/>
          </w:tcPr>
          <w:p w14:paraId="23976D8F">
            <w:pPr>
              <w:spacing w:line="440" w:lineRule="exact"/>
              <w:jc w:val="center"/>
              <w:rPr>
                <w:rFonts w:hint="eastAsia" w:ascii="仿宋" w:hAnsi="仿宋" w:eastAsia="仿宋" w:cs="仿宋"/>
                <w:color w:val="auto"/>
                <w:highlight w:val="none"/>
              </w:rPr>
            </w:pPr>
          </w:p>
        </w:tc>
      </w:tr>
      <w:tr w14:paraId="4F549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4A5AFC12">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2.总资产报酬率</w:t>
            </w:r>
          </w:p>
        </w:tc>
        <w:tc>
          <w:tcPr>
            <w:tcW w:w="2338" w:type="dxa"/>
            <w:tcBorders>
              <w:right w:val="single" w:color="000000" w:sz="2" w:space="0"/>
            </w:tcBorders>
            <w:vAlign w:val="top"/>
          </w:tcPr>
          <w:p w14:paraId="3B039F79">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3793" w:type="dxa"/>
            <w:tcBorders>
              <w:left w:val="single" w:color="000000" w:sz="2" w:space="0"/>
            </w:tcBorders>
            <w:vAlign w:val="top"/>
          </w:tcPr>
          <w:p w14:paraId="2307EBB4">
            <w:pPr>
              <w:spacing w:line="440" w:lineRule="exact"/>
              <w:jc w:val="center"/>
              <w:rPr>
                <w:rFonts w:hint="eastAsia" w:ascii="仿宋" w:hAnsi="仿宋" w:eastAsia="仿宋" w:cs="仿宋"/>
                <w:color w:val="auto"/>
                <w:highlight w:val="none"/>
              </w:rPr>
            </w:pPr>
          </w:p>
        </w:tc>
      </w:tr>
      <w:tr w14:paraId="59EC5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377BB75B">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3.主营业务利润率</w:t>
            </w:r>
          </w:p>
        </w:tc>
        <w:tc>
          <w:tcPr>
            <w:tcW w:w="2338" w:type="dxa"/>
            <w:tcBorders>
              <w:right w:val="single" w:color="000000" w:sz="2" w:space="0"/>
            </w:tcBorders>
            <w:vAlign w:val="top"/>
          </w:tcPr>
          <w:p w14:paraId="4BB65108">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3793" w:type="dxa"/>
            <w:tcBorders>
              <w:left w:val="single" w:color="000000" w:sz="2" w:space="0"/>
            </w:tcBorders>
            <w:vAlign w:val="top"/>
          </w:tcPr>
          <w:p w14:paraId="48BA4C68">
            <w:pPr>
              <w:spacing w:line="440" w:lineRule="exact"/>
              <w:jc w:val="center"/>
              <w:rPr>
                <w:rFonts w:hint="eastAsia" w:ascii="仿宋" w:hAnsi="仿宋" w:eastAsia="仿宋" w:cs="仿宋"/>
                <w:color w:val="auto"/>
                <w:highlight w:val="none"/>
              </w:rPr>
            </w:pPr>
          </w:p>
        </w:tc>
      </w:tr>
      <w:tr w14:paraId="02D70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0E29E973">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4.资产负债率</w:t>
            </w:r>
          </w:p>
        </w:tc>
        <w:tc>
          <w:tcPr>
            <w:tcW w:w="2338" w:type="dxa"/>
            <w:tcBorders>
              <w:right w:val="single" w:color="000000" w:sz="2" w:space="0"/>
            </w:tcBorders>
            <w:vAlign w:val="top"/>
          </w:tcPr>
          <w:p w14:paraId="0CC2E5D2">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3793" w:type="dxa"/>
            <w:tcBorders>
              <w:left w:val="single" w:color="000000" w:sz="2" w:space="0"/>
            </w:tcBorders>
            <w:vAlign w:val="top"/>
          </w:tcPr>
          <w:p w14:paraId="5D92702A">
            <w:pPr>
              <w:spacing w:line="440" w:lineRule="exact"/>
              <w:jc w:val="center"/>
              <w:rPr>
                <w:rFonts w:hint="eastAsia" w:ascii="仿宋" w:hAnsi="仿宋" w:eastAsia="仿宋" w:cs="仿宋"/>
                <w:color w:val="auto"/>
                <w:highlight w:val="none"/>
              </w:rPr>
            </w:pPr>
          </w:p>
        </w:tc>
      </w:tr>
      <w:tr w14:paraId="2D6DD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0DBA2E11">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5.流动比率</w:t>
            </w:r>
          </w:p>
        </w:tc>
        <w:tc>
          <w:tcPr>
            <w:tcW w:w="2338" w:type="dxa"/>
            <w:tcBorders>
              <w:right w:val="single" w:color="000000" w:sz="2" w:space="0"/>
            </w:tcBorders>
            <w:vAlign w:val="top"/>
          </w:tcPr>
          <w:p w14:paraId="4638F6D0">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3793" w:type="dxa"/>
            <w:tcBorders>
              <w:left w:val="single" w:color="000000" w:sz="2" w:space="0"/>
            </w:tcBorders>
            <w:vAlign w:val="top"/>
          </w:tcPr>
          <w:p w14:paraId="46C2D407">
            <w:pPr>
              <w:spacing w:line="440" w:lineRule="exact"/>
              <w:jc w:val="center"/>
              <w:rPr>
                <w:rFonts w:hint="eastAsia" w:ascii="仿宋" w:hAnsi="仿宋" w:eastAsia="仿宋" w:cs="仿宋"/>
                <w:color w:val="auto"/>
                <w:highlight w:val="none"/>
              </w:rPr>
            </w:pPr>
          </w:p>
        </w:tc>
      </w:tr>
      <w:tr w14:paraId="76349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471" w:type="dxa"/>
            <w:vAlign w:val="top"/>
          </w:tcPr>
          <w:p w14:paraId="0B8E6E75">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6.速动比率</w:t>
            </w:r>
          </w:p>
        </w:tc>
        <w:tc>
          <w:tcPr>
            <w:tcW w:w="2338" w:type="dxa"/>
            <w:tcBorders>
              <w:right w:val="single" w:color="000000" w:sz="2" w:space="0"/>
            </w:tcBorders>
            <w:vAlign w:val="top"/>
          </w:tcPr>
          <w:p w14:paraId="544CBFFF">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3793" w:type="dxa"/>
            <w:tcBorders>
              <w:left w:val="single" w:color="000000" w:sz="2" w:space="0"/>
            </w:tcBorders>
            <w:vAlign w:val="top"/>
          </w:tcPr>
          <w:p w14:paraId="708F7316">
            <w:pPr>
              <w:spacing w:line="440" w:lineRule="exact"/>
              <w:jc w:val="center"/>
              <w:rPr>
                <w:rFonts w:hint="eastAsia" w:ascii="仿宋" w:hAnsi="仿宋" w:eastAsia="仿宋" w:cs="仿宋"/>
                <w:color w:val="auto"/>
                <w:highlight w:val="none"/>
              </w:rPr>
            </w:pPr>
          </w:p>
        </w:tc>
      </w:tr>
      <w:tr w14:paraId="3DDC5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5" w:hRule="exact"/>
        </w:trPr>
        <w:tc>
          <w:tcPr>
            <w:tcW w:w="9602" w:type="dxa"/>
            <w:gridSpan w:val="3"/>
            <w:tcBorders>
              <w:left w:val="single" w:color="000000" w:sz="10" w:space="0"/>
            </w:tcBorders>
            <w:vAlign w:val="top"/>
          </w:tcPr>
          <w:p w14:paraId="76A8D6FA">
            <w:pPr>
              <w:spacing w:line="44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随本表附：</w:t>
            </w:r>
          </w:p>
          <w:p w14:paraId="0E51ED0E">
            <w:pPr>
              <w:spacing w:line="440" w:lineRule="exact"/>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注： 1、</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lang w:eastAsia="zh-CN"/>
              </w:rPr>
              <w:t>年</w:t>
            </w:r>
            <w:r>
              <w:rPr>
                <w:rFonts w:hint="eastAsia" w:ascii="仿宋" w:hAnsi="仿宋" w:eastAsia="仿宋" w:cs="仿宋"/>
                <w:color w:val="auto"/>
                <w:highlight w:val="none"/>
                <w:lang w:val="en-US" w:eastAsia="zh-CN"/>
              </w:rPr>
              <w:t>至今</w:t>
            </w:r>
            <w:r>
              <w:rPr>
                <w:rFonts w:hint="eastAsia" w:ascii="仿宋" w:hAnsi="仿宋" w:eastAsia="仿宋" w:cs="仿宋"/>
                <w:color w:val="auto"/>
                <w:highlight w:val="none"/>
                <w:lang w:eastAsia="zh-CN"/>
              </w:rPr>
              <w:t>任意一年经审计的财务报表及审计报告。</w:t>
            </w:r>
          </w:p>
          <w:p w14:paraId="5069501B">
            <w:pPr>
              <w:spacing w:line="440" w:lineRule="exact"/>
              <w:jc w:val="both"/>
              <w:rPr>
                <w:rFonts w:hint="eastAsia" w:ascii="仿宋" w:hAnsi="仿宋" w:eastAsia="仿宋" w:cs="仿宋"/>
                <w:color w:val="auto"/>
                <w:highlight w:val="none"/>
              </w:rPr>
            </w:pPr>
            <w:r>
              <w:rPr>
                <w:rFonts w:hint="eastAsia" w:ascii="仿宋" w:hAnsi="仿宋" w:eastAsia="仿宋" w:cs="仿宋"/>
                <w:color w:val="auto"/>
                <w:highlight w:val="none"/>
                <w:lang w:eastAsia="zh-CN"/>
              </w:rPr>
              <w:t>2.</w:t>
            </w:r>
            <w:r>
              <w:rPr>
                <w:rFonts w:hint="eastAsia" w:ascii="仿宋" w:hAnsi="仿宋" w:eastAsia="仿宋" w:cs="仿宋"/>
                <w:color w:val="auto"/>
                <w:highlight w:val="none"/>
              </w:rPr>
              <w:t>本表所列数据必须与本表各附件中的数据相一致。</w:t>
            </w:r>
          </w:p>
          <w:p w14:paraId="69C840B9">
            <w:pPr>
              <w:spacing w:line="440" w:lineRule="exact"/>
              <w:jc w:val="both"/>
              <w:rPr>
                <w:rFonts w:hint="eastAsia" w:ascii="仿宋" w:hAnsi="仿宋" w:eastAsia="仿宋" w:cs="仿宋"/>
                <w:color w:val="auto"/>
                <w:highlight w:val="none"/>
              </w:rPr>
            </w:pPr>
            <w:r>
              <w:rPr>
                <w:rFonts w:hint="eastAsia" w:ascii="仿宋" w:hAnsi="仿宋" w:eastAsia="仿宋" w:cs="仿宋"/>
                <w:color w:val="auto"/>
                <w:highlight w:val="none"/>
                <w:lang w:eastAsia="zh-CN"/>
              </w:rPr>
              <w:t>3.</w:t>
            </w:r>
            <w:r>
              <w:rPr>
                <w:rFonts w:hint="eastAsia" w:ascii="仿宋" w:hAnsi="仿宋" w:eastAsia="仿宋" w:cs="仿宋"/>
                <w:color w:val="auto"/>
                <w:highlight w:val="none"/>
              </w:rPr>
              <w:t>新注册公司按实际情况提供。</w:t>
            </w:r>
          </w:p>
        </w:tc>
      </w:tr>
    </w:tbl>
    <w:p w14:paraId="4A251EE2">
      <w:pPr>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578" w:name="_Toc152042599"/>
      <w:bookmarkStart w:id="579" w:name="_Toc247514302"/>
      <w:bookmarkStart w:id="580" w:name="_Toc296602620"/>
      <w:bookmarkStart w:id="581" w:name="_Toc265953296"/>
      <w:bookmarkStart w:id="582" w:name="_Toc247527850"/>
      <w:bookmarkStart w:id="583" w:name="_Toc152045810"/>
      <w:bookmarkStart w:id="584" w:name="_Toc144974878"/>
      <w:bookmarkStart w:id="585" w:name="_Toc407270960"/>
    </w:p>
    <w:bookmarkEnd w:id="578"/>
    <w:bookmarkEnd w:id="579"/>
    <w:bookmarkEnd w:id="580"/>
    <w:bookmarkEnd w:id="581"/>
    <w:bookmarkEnd w:id="582"/>
    <w:bookmarkEnd w:id="583"/>
    <w:bookmarkEnd w:id="584"/>
    <w:bookmarkEnd w:id="585"/>
    <w:p w14:paraId="4EA74993">
      <w:pPr>
        <w:keepLines/>
        <w:widowControl/>
        <w:numPr>
          <w:ilvl w:val="0"/>
          <w:numId w:val="0"/>
        </w:numPr>
        <w:jc w:val="center"/>
        <w:outlineLvl w:val="0"/>
        <w:rPr>
          <w:rFonts w:hint="eastAsia" w:ascii="仿宋" w:hAnsi="仿宋" w:eastAsia="仿宋" w:cs="仿宋"/>
          <w:b/>
          <w:bCs/>
          <w:color w:val="auto"/>
          <w:sz w:val="32"/>
          <w:szCs w:val="32"/>
          <w:highlight w:val="none"/>
          <w:lang w:eastAsia="zh-CN"/>
        </w:rPr>
      </w:pPr>
      <w:bookmarkStart w:id="586" w:name="_Toc18539_WPSOffice_Level1"/>
      <w:bookmarkStart w:id="587" w:name="_Toc15516"/>
      <w:bookmarkStart w:id="588" w:name="_Toc24398_WPSOffice_Level2"/>
      <w:bookmarkStart w:id="589" w:name="_Toc1907"/>
      <w:bookmarkStart w:id="590" w:name="_Toc2123"/>
      <w:bookmarkStart w:id="591" w:name="_Toc23498"/>
      <w:bookmarkStart w:id="592" w:name="_Toc31206"/>
      <w:bookmarkStart w:id="593" w:name="_Toc9940"/>
      <w:r>
        <w:rPr>
          <w:rFonts w:hint="eastAsia" w:ascii="仿宋" w:hAnsi="仿宋" w:eastAsia="仿宋" w:cs="仿宋"/>
          <w:b/>
          <w:bCs/>
          <w:color w:val="auto"/>
          <w:sz w:val="32"/>
          <w:szCs w:val="32"/>
          <w:highlight w:val="none"/>
          <w:lang w:val="en-US" w:eastAsia="zh-CN"/>
        </w:rPr>
        <w:t>七、</w:t>
      </w:r>
      <w:r>
        <w:rPr>
          <w:rFonts w:hint="eastAsia" w:ascii="仿宋" w:hAnsi="仿宋" w:eastAsia="仿宋" w:cs="仿宋"/>
          <w:b/>
          <w:bCs/>
          <w:color w:val="auto"/>
          <w:sz w:val="32"/>
          <w:szCs w:val="32"/>
          <w:highlight w:val="none"/>
        </w:rPr>
        <w:t>其他资料</w:t>
      </w:r>
      <w:bookmarkEnd w:id="586"/>
      <w:bookmarkEnd w:id="587"/>
      <w:bookmarkEnd w:id="588"/>
      <w:bookmarkEnd w:id="589"/>
      <w:bookmarkEnd w:id="590"/>
      <w:bookmarkEnd w:id="591"/>
      <w:bookmarkEnd w:id="592"/>
      <w:bookmarkEnd w:id="593"/>
    </w:p>
    <w:p w14:paraId="787DD6C3">
      <w:pPr>
        <w:pageBreakBefore w:val="0"/>
        <w:kinsoku/>
        <w:wordWrap/>
        <w:overflowPunct/>
        <w:topLinePunct w:val="0"/>
        <w:bidi w:val="0"/>
        <w:spacing w:line="560" w:lineRule="exact"/>
        <w:ind w:firstLine="420"/>
        <w:textAlignment w:val="auto"/>
        <w:rPr>
          <w:rFonts w:hint="eastAsia" w:ascii="仿宋" w:hAnsi="仿宋" w:eastAsia="仿宋" w:cs="仿宋"/>
          <w:color w:val="auto"/>
          <w:sz w:val="24"/>
          <w:szCs w:val="24"/>
          <w:highlight w:val="none"/>
        </w:rPr>
      </w:pPr>
      <w:bookmarkStart w:id="594" w:name="_Toc19716"/>
      <w:bookmarkStart w:id="595" w:name="_Toc14262_WPSOffice_Level1"/>
      <w:bookmarkStart w:id="596" w:name="_Toc1656"/>
      <w:bookmarkStart w:id="597" w:name="_Toc30742"/>
      <w:bookmarkStart w:id="598" w:name="_Toc7209"/>
      <w:bookmarkStart w:id="599" w:name="_Toc16586"/>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采购人或采购代理机构发出的修改或补遗；</w:t>
      </w:r>
    </w:p>
    <w:p w14:paraId="735D7E01">
      <w:pPr>
        <w:pageBreakBefore w:val="0"/>
        <w:kinsoku/>
        <w:wordWrap/>
        <w:overflowPunct/>
        <w:topLinePunct w:val="0"/>
        <w:bidi w:val="0"/>
        <w:spacing w:line="560" w:lineRule="exact"/>
        <w:ind w:firstLine="42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供应商认为有必要提供的其他材料</w:t>
      </w:r>
      <w:r>
        <w:rPr>
          <w:rFonts w:hint="eastAsia" w:ascii="仿宋" w:hAnsi="仿宋" w:eastAsia="仿宋" w:cs="仿宋"/>
          <w:color w:val="auto"/>
          <w:sz w:val="24"/>
          <w:szCs w:val="24"/>
          <w:highlight w:val="none"/>
          <w:lang w:eastAsia="zh-CN"/>
        </w:rPr>
        <w:t>（格式自拟）</w:t>
      </w:r>
    </w:p>
    <w:p w14:paraId="7D8EF7E7">
      <w:pPr>
        <w:jc w:val="center"/>
        <w:rPr>
          <w:rFonts w:hint="eastAsia" w:ascii="仿宋" w:hAnsi="仿宋" w:eastAsia="仿宋" w:cs="仿宋"/>
          <w:b/>
          <w:bCs/>
          <w:color w:val="auto"/>
          <w:sz w:val="24"/>
          <w:szCs w:val="24"/>
          <w:highlight w:val="none"/>
          <w:lang w:eastAsia="zh-CN"/>
        </w:rPr>
      </w:pPr>
    </w:p>
    <w:p w14:paraId="08AA6984">
      <w:pPr>
        <w:jc w:val="center"/>
        <w:rPr>
          <w:rFonts w:hint="eastAsia" w:ascii="仿宋" w:hAnsi="仿宋" w:eastAsia="仿宋" w:cs="仿宋"/>
          <w:b/>
          <w:bCs/>
          <w:color w:val="auto"/>
          <w:sz w:val="24"/>
          <w:szCs w:val="24"/>
          <w:highlight w:val="none"/>
          <w:lang w:eastAsia="zh-CN"/>
        </w:rPr>
      </w:pPr>
    </w:p>
    <w:p w14:paraId="17D86B42">
      <w:pPr>
        <w:jc w:val="center"/>
        <w:rPr>
          <w:rFonts w:hint="eastAsia" w:ascii="仿宋" w:hAnsi="仿宋" w:eastAsia="仿宋" w:cs="仿宋"/>
          <w:b/>
          <w:bCs/>
          <w:color w:val="auto"/>
          <w:sz w:val="24"/>
          <w:szCs w:val="24"/>
          <w:highlight w:val="none"/>
          <w:lang w:eastAsia="zh-CN"/>
        </w:rPr>
      </w:pPr>
    </w:p>
    <w:p w14:paraId="57F1D9FD">
      <w:pPr>
        <w:jc w:val="center"/>
        <w:rPr>
          <w:rFonts w:hint="eastAsia" w:ascii="仿宋" w:hAnsi="仿宋" w:eastAsia="仿宋" w:cs="仿宋"/>
          <w:b/>
          <w:bCs/>
          <w:color w:val="auto"/>
          <w:sz w:val="24"/>
          <w:szCs w:val="24"/>
          <w:highlight w:val="none"/>
          <w:lang w:eastAsia="zh-CN"/>
        </w:rPr>
      </w:pPr>
    </w:p>
    <w:p w14:paraId="1493CA6C">
      <w:pPr>
        <w:jc w:val="center"/>
        <w:rPr>
          <w:rFonts w:hint="eastAsia" w:ascii="仿宋" w:hAnsi="仿宋" w:eastAsia="仿宋" w:cs="仿宋"/>
          <w:b/>
          <w:bCs/>
          <w:color w:val="auto"/>
          <w:sz w:val="24"/>
          <w:szCs w:val="24"/>
          <w:highlight w:val="none"/>
          <w:lang w:eastAsia="zh-CN"/>
        </w:rPr>
      </w:pPr>
    </w:p>
    <w:p w14:paraId="1F3B92C8">
      <w:pPr>
        <w:jc w:val="center"/>
        <w:rPr>
          <w:rFonts w:hint="eastAsia" w:ascii="仿宋" w:hAnsi="仿宋" w:eastAsia="仿宋" w:cs="仿宋"/>
          <w:b/>
          <w:bCs/>
          <w:color w:val="auto"/>
          <w:sz w:val="24"/>
          <w:szCs w:val="24"/>
          <w:highlight w:val="none"/>
          <w:lang w:eastAsia="zh-CN"/>
        </w:rPr>
      </w:pPr>
    </w:p>
    <w:p w14:paraId="2C4093AB">
      <w:pPr>
        <w:jc w:val="center"/>
        <w:rPr>
          <w:rFonts w:hint="eastAsia" w:ascii="仿宋" w:hAnsi="仿宋" w:eastAsia="仿宋" w:cs="仿宋"/>
          <w:b/>
          <w:bCs/>
          <w:color w:val="auto"/>
          <w:sz w:val="24"/>
          <w:szCs w:val="24"/>
          <w:highlight w:val="none"/>
          <w:lang w:eastAsia="zh-CN"/>
        </w:rPr>
      </w:pPr>
    </w:p>
    <w:p w14:paraId="5287CD8B">
      <w:pPr>
        <w:jc w:val="center"/>
        <w:rPr>
          <w:rFonts w:hint="eastAsia" w:ascii="仿宋" w:hAnsi="仿宋" w:eastAsia="仿宋" w:cs="仿宋"/>
          <w:b/>
          <w:bCs/>
          <w:color w:val="auto"/>
          <w:sz w:val="24"/>
          <w:szCs w:val="24"/>
          <w:highlight w:val="none"/>
          <w:lang w:eastAsia="zh-CN"/>
        </w:rPr>
      </w:pPr>
    </w:p>
    <w:p w14:paraId="793DF25E">
      <w:pPr>
        <w:jc w:val="center"/>
        <w:rPr>
          <w:rFonts w:hint="eastAsia" w:ascii="仿宋" w:hAnsi="仿宋" w:eastAsia="仿宋" w:cs="仿宋"/>
          <w:b/>
          <w:bCs/>
          <w:color w:val="auto"/>
          <w:sz w:val="24"/>
          <w:szCs w:val="24"/>
          <w:highlight w:val="none"/>
          <w:lang w:eastAsia="zh-CN"/>
        </w:rPr>
      </w:pPr>
    </w:p>
    <w:p w14:paraId="24186964">
      <w:pPr>
        <w:jc w:val="center"/>
        <w:rPr>
          <w:rFonts w:hint="eastAsia" w:ascii="仿宋" w:hAnsi="仿宋" w:eastAsia="仿宋" w:cs="仿宋"/>
          <w:b/>
          <w:bCs/>
          <w:color w:val="auto"/>
          <w:sz w:val="24"/>
          <w:szCs w:val="24"/>
          <w:highlight w:val="none"/>
          <w:lang w:eastAsia="zh-CN"/>
        </w:rPr>
      </w:pPr>
    </w:p>
    <w:p w14:paraId="5A926D59">
      <w:pPr>
        <w:jc w:val="center"/>
        <w:rPr>
          <w:rFonts w:hint="eastAsia" w:ascii="仿宋" w:hAnsi="仿宋" w:eastAsia="仿宋" w:cs="仿宋"/>
          <w:b/>
          <w:bCs/>
          <w:color w:val="auto"/>
          <w:sz w:val="24"/>
          <w:szCs w:val="24"/>
          <w:highlight w:val="none"/>
          <w:lang w:eastAsia="zh-CN"/>
        </w:rPr>
      </w:pPr>
    </w:p>
    <w:p w14:paraId="5EE6A4DA">
      <w:pPr>
        <w:jc w:val="center"/>
        <w:rPr>
          <w:rFonts w:hint="eastAsia" w:ascii="仿宋" w:hAnsi="仿宋" w:eastAsia="仿宋" w:cs="仿宋"/>
          <w:b/>
          <w:bCs/>
          <w:color w:val="auto"/>
          <w:sz w:val="24"/>
          <w:szCs w:val="24"/>
          <w:highlight w:val="none"/>
          <w:lang w:eastAsia="zh-CN"/>
        </w:rPr>
      </w:pPr>
    </w:p>
    <w:p w14:paraId="71DBB424">
      <w:pPr>
        <w:jc w:val="center"/>
        <w:rPr>
          <w:rFonts w:hint="eastAsia" w:ascii="仿宋" w:hAnsi="仿宋" w:eastAsia="仿宋" w:cs="仿宋"/>
          <w:b/>
          <w:bCs/>
          <w:color w:val="auto"/>
          <w:sz w:val="24"/>
          <w:szCs w:val="24"/>
          <w:highlight w:val="none"/>
          <w:lang w:eastAsia="zh-CN"/>
        </w:rPr>
      </w:pPr>
    </w:p>
    <w:p w14:paraId="3B0228A8">
      <w:pPr>
        <w:jc w:val="center"/>
        <w:rPr>
          <w:rFonts w:hint="eastAsia" w:ascii="仿宋" w:hAnsi="仿宋" w:eastAsia="仿宋" w:cs="仿宋"/>
          <w:b/>
          <w:bCs/>
          <w:color w:val="auto"/>
          <w:sz w:val="24"/>
          <w:szCs w:val="24"/>
          <w:highlight w:val="none"/>
          <w:lang w:eastAsia="zh-CN"/>
        </w:rPr>
      </w:pPr>
    </w:p>
    <w:p w14:paraId="77820328">
      <w:pPr>
        <w:jc w:val="center"/>
        <w:rPr>
          <w:rFonts w:hint="eastAsia" w:ascii="仿宋" w:hAnsi="仿宋" w:eastAsia="仿宋" w:cs="仿宋"/>
          <w:b/>
          <w:bCs/>
          <w:color w:val="auto"/>
          <w:sz w:val="24"/>
          <w:szCs w:val="24"/>
          <w:highlight w:val="none"/>
          <w:lang w:eastAsia="zh-CN"/>
        </w:rPr>
      </w:pPr>
    </w:p>
    <w:p w14:paraId="2D7F53CB">
      <w:pPr>
        <w:jc w:val="center"/>
        <w:rPr>
          <w:rFonts w:hint="eastAsia" w:ascii="仿宋" w:hAnsi="仿宋" w:eastAsia="仿宋" w:cs="仿宋"/>
          <w:b/>
          <w:bCs/>
          <w:color w:val="auto"/>
          <w:sz w:val="24"/>
          <w:szCs w:val="24"/>
          <w:highlight w:val="none"/>
          <w:lang w:eastAsia="zh-CN"/>
        </w:rPr>
      </w:pPr>
    </w:p>
    <w:p w14:paraId="622718C7">
      <w:pPr>
        <w:jc w:val="center"/>
        <w:rPr>
          <w:rFonts w:hint="eastAsia" w:ascii="仿宋" w:hAnsi="仿宋" w:eastAsia="仿宋" w:cs="仿宋"/>
          <w:b/>
          <w:bCs/>
          <w:color w:val="auto"/>
          <w:sz w:val="24"/>
          <w:szCs w:val="24"/>
          <w:highlight w:val="none"/>
          <w:lang w:eastAsia="zh-CN"/>
        </w:rPr>
      </w:pPr>
    </w:p>
    <w:p w14:paraId="3D794AAA">
      <w:pPr>
        <w:jc w:val="center"/>
        <w:rPr>
          <w:rFonts w:hint="eastAsia" w:ascii="仿宋" w:hAnsi="仿宋" w:eastAsia="仿宋" w:cs="仿宋"/>
          <w:b/>
          <w:bCs/>
          <w:color w:val="auto"/>
          <w:sz w:val="24"/>
          <w:szCs w:val="24"/>
          <w:highlight w:val="none"/>
          <w:lang w:eastAsia="zh-CN"/>
        </w:rPr>
      </w:pPr>
    </w:p>
    <w:p w14:paraId="41CC7511">
      <w:pPr>
        <w:jc w:val="center"/>
        <w:rPr>
          <w:rFonts w:hint="eastAsia" w:ascii="仿宋" w:hAnsi="仿宋" w:eastAsia="仿宋" w:cs="仿宋"/>
          <w:b/>
          <w:bCs/>
          <w:color w:val="auto"/>
          <w:sz w:val="24"/>
          <w:szCs w:val="24"/>
          <w:highlight w:val="none"/>
          <w:lang w:eastAsia="zh-CN"/>
        </w:rPr>
      </w:pPr>
    </w:p>
    <w:p w14:paraId="67D560C9">
      <w:pPr>
        <w:jc w:val="center"/>
        <w:rPr>
          <w:rFonts w:hint="eastAsia" w:ascii="仿宋" w:hAnsi="仿宋" w:eastAsia="仿宋" w:cs="仿宋"/>
          <w:b/>
          <w:bCs/>
          <w:color w:val="auto"/>
          <w:sz w:val="24"/>
          <w:szCs w:val="24"/>
          <w:highlight w:val="none"/>
          <w:lang w:eastAsia="zh-CN"/>
        </w:rPr>
      </w:pPr>
    </w:p>
    <w:p w14:paraId="2EF290C2">
      <w:pPr>
        <w:jc w:val="center"/>
        <w:rPr>
          <w:rFonts w:hint="eastAsia" w:ascii="仿宋" w:hAnsi="仿宋" w:eastAsia="仿宋" w:cs="仿宋"/>
          <w:b/>
          <w:bCs/>
          <w:color w:val="auto"/>
          <w:sz w:val="24"/>
          <w:szCs w:val="24"/>
          <w:highlight w:val="none"/>
          <w:lang w:eastAsia="zh-CN"/>
        </w:rPr>
      </w:pPr>
    </w:p>
    <w:bookmarkEnd w:id="594"/>
    <w:bookmarkEnd w:id="595"/>
    <w:bookmarkEnd w:id="596"/>
    <w:bookmarkEnd w:id="597"/>
    <w:bookmarkEnd w:id="598"/>
    <w:bookmarkEnd w:id="599"/>
    <w:p w14:paraId="41834C5A">
      <w:pPr>
        <w:rPr>
          <w:rFonts w:hint="eastAsia" w:ascii="仿宋" w:hAnsi="仿宋" w:eastAsia="仿宋" w:cs="仿宋"/>
          <w:b/>
          <w:bCs/>
          <w:color w:val="auto"/>
          <w:sz w:val="32"/>
          <w:szCs w:val="32"/>
          <w:highlight w:val="none"/>
        </w:rPr>
      </w:pPr>
      <w:bookmarkStart w:id="600" w:name="_Toc17635"/>
      <w:r>
        <w:rPr>
          <w:rFonts w:hint="eastAsia" w:ascii="仿宋" w:hAnsi="仿宋" w:eastAsia="仿宋" w:cs="仿宋"/>
          <w:b/>
          <w:bCs/>
          <w:color w:val="auto"/>
          <w:sz w:val="32"/>
          <w:szCs w:val="32"/>
          <w:highlight w:val="none"/>
        </w:rPr>
        <w:br w:type="page"/>
      </w:r>
    </w:p>
    <w:p w14:paraId="64DE7F3B">
      <w:pPr>
        <w:keepLines/>
        <w:widowControl/>
        <w:numPr>
          <w:ilvl w:val="0"/>
          <w:numId w:val="7"/>
        </w:numPr>
        <w:jc w:val="center"/>
        <w:outlineLvl w:val="0"/>
        <w:rPr>
          <w:rFonts w:hint="eastAsia" w:ascii="仿宋" w:hAnsi="仿宋" w:eastAsia="仿宋" w:cs="仿宋"/>
          <w:b/>
          <w:bCs/>
          <w:color w:val="auto"/>
          <w:sz w:val="32"/>
          <w:szCs w:val="32"/>
          <w:highlight w:val="none"/>
        </w:rPr>
      </w:pPr>
      <w:bookmarkStart w:id="601" w:name="_Toc20710"/>
      <w:bookmarkStart w:id="602" w:name="_Toc24445"/>
      <w:r>
        <w:rPr>
          <w:rFonts w:hint="eastAsia" w:ascii="仿宋" w:hAnsi="仿宋" w:eastAsia="仿宋" w:cs="仿宋"/>
          <w:b/>
          <w:bCs/>
          <w:color w:val="auto"/>
          <w:sz w:val="32"/>
          <w:szCs w:val="32"/>
          <w:highlight w:val="none"/>
        </w:rPr>
        <w:t>中小企业声明函</w:t>
      </w:r>
      <w:bookmarkEnd w:id="600"/>
      <w:bookmarkEnd w:id="601"/>
      <w:bookmarkEnd w:id="602"/>
    </w:p>
    <w:p w14:paraId="6CC1B8B3">
      <w:pPr>
        <w:jc w:val="both"/>
        <w:rPr>
          <w:rFonts w:hint="eastAsia" w:ascii="仿宋" w:hAnsi="仿宋" w:eastAsia="仿宋" w:cs="仿宋"/>
          <w:b/>
          <w:bCs/>
          <w:color w:val="auto"/>
          <w:sz w:val="24"/>
          <w:szCs w:val="24"/>
          <w:highlight w:val="none"/>
        </w:rPr>
      </w:pPr>
      <w:bookmarkStart w:id="603" w:name="_Toc13600"/>
      <w:bookmarkStart w:id="604" w:name="_Toc28371"/>
      <w:bookmarkStart w:id="605" w:name="_Toc22325"/>
      <w:bookmarkStart w:id="606" w:name="_Toc512517094"/>
      <w:bookmarkStart w:id="607" w:name="_Toc21800_WPSOffice_Level2"/>
      <w:bookmarkStart w:id="608" w:name="_Toc5822"/>
      <w:bookmarkStart w:id="609" w:name="_Toc9434"/>
      <w:bookmarkStart w:id="610" w:name="_Toc3356_WPSOffice_Level1"/>
      <w:bookmarkStart w:id="611" w:name="_Toc31492"/>
      <w:r>
        <w:rPr>
          <w:rFonts w:hint="eastAsia" w:ascii="仿宋" w:hAnsi="仿宋" w:eastAsia="仿宋" w:cs="仿宋"/>
          <w:b/>
          <w:bCs/>
          <w:color w:val="auto"/>
          <w:sz w:val="24"/>
          <w:szCs w:val="24"/>
          <w:highlight w:val="none"/>
        </w:rPr>
        <w:t xml:space="preserve"> </w:t>
      </w:r>
    </w:p>
    <w:p w14:paraId="453D3769">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中小企业声明函（如有） </w:t>
      </w:r>
    </w:p>
    <w:p w14:paraId="6F71C55E">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本</w:t>
      </w:r>
      <w:r>
        <w:rPr>
          <w:rFonts w:hint="eastAsia" w:ascii="仿宋" w:hAnsi="仿宋" w:eastAsia="仿宋" w:cs="仿宋"/>
          <w:color w:val="auto"/>
          <w:sz w:val="24"/>
          <w:szCs w:val="24"/>
          <w:highlight w:val="none"/>
        </w:rPr>
        <w:t>公司郑重声明，根据《政府采购促进中小企业发展管理办法》（财库﹝2020﹞</w:t>
      </w:r>
      <w:bookmarkStart w:id="612" w:name="_Toc19704"/>
      <w:bookmarkStart w:id="613" w:name="_Toc27317"/>
      <w:r>
        <w:rPr>
          <w:rFonts w:hint="eastAsia" w:ascii="仿宋" w:hAnsi="仿宋" w:eastAsia="仿宋" w:cs="仿宋"/>
          <w:color w:val="auto"/>
          <w:sz w:val="24"/>
          <w:szCs w:val="24"/>
          <w:highlight w:val="none"/>
        </w:rPr>
        <w:t>46 号）的规定，本公司参加 （ 单 位 名 称 ） 的 （ 项 目 名 称 ） 采</w:t>
      </w:r>
      <w:bookmarkEnd w:id="612"/>
      <w:bookmarkStart w:id="614" w:name="_Toc16329"/>
      <w:r>
        <w:rPr>
          <w:rFonts w:hint="eastAsia" w:ascii="仿宋" w:hAnsi="仿宋" w:eastAsia="仿宋" w:cs="仿宋"/>
          <w:color w:val="auto"/>
          <w:sz w:val="24"/>
          <w:szCs w:val="24"/>
          <w:highlight w:val="none"/>
        </w:rPr>
        <w:t>购活动，工程的施工单位全部为符合政策要求的中小企业。相关企业（含联合体中的中小企业、签订分包意向协议的中小企业）的具体情况如下：</w:t>
      </w:r>
      <w:bookmarkEnd w:id="613"/>
      <w:bookmarkEnd w:id="614"/>
    </w:p>
    <w:p w14:paraId="7C7EE24A">
      <w:pPr>
        <w:keepNext/>
        <w:keepLines/>
        <w:numPr>
          <w:ilvl w:val="0"/>
          <w:numId w:val="8"/>
        </w:numPr>
        <w:ind w:left="0" w:firstLine="480" w:firstLineChars="200"/>
        <w:jc w:val="left"/>
        <w:outlineLvl w:val="1"/>
        <w:rPr>
          <w:rFonts w:hint="eastAsia" w:ascii="仿宋" w:hAnsi="仿宋" w:eastAsia="仿宋" w:cs="仿宋"/>
          <w:color w:val="auto"/>
          <w:kern w:val="0"/>
          <w:sz w:val="24"/>
          <w:szCs w:val="24"/>
          <w:highlight w:val="none"/>
        </w:rPr>
      </w:pPr>
      <w:bookmarkStart w:id="615" w:name="_Toc135388437"/>
      <w:bookmarkStart w:id="616" w:name="_Toc12552"/>
      <w:bookmarkStart w:id="617" w:name="_Toc10412"/>
      <w:bookmarkStart w:id="618" w:name="_Toc5337"/>
      <w:bookmarkStart w:id="619" w:name="_Toc10499"/>
      <w:r>
        <w:rPr>
          <w:rFonts w:hint="eastAsia" w:ascii="仿宋" w:hAnsi="仿宋" w:eastAsia="仿宋" w:cs="仿宋"/>
          <w:color w:val="auto"/>
          <w:kern w:val="0"/>
          <w:sz w:val="24"/>
          <w:szCs w:val="24"/>
          <w:highlight w:val="none"/>
          <w:u w:val="single"/>
        </w:rPr>
        <w:t xml:space="preserve">（ 标 的 名 称 ） </w:t>
      </w:r>
      <w:r>
        <w:rPr>
          <w:rFonts w:hint="eastAsia" w:ascii="仿宋" w:hAnsi="仿宋" w:eastAsia="仿宋" w:cs="仿宋"/>
          <w:color w:val="auto"/>
          <w:kern w:val="0"/>
          <w:sz w:val="24"/>
          <w:szCs w:val="24"/>
          <w:highlight w:val="none"/>
        </w:rPr>
        <w:t xml:space="preserve">，属于 </w:t>
      </w:r>
      <w:r>
        <w:rPr>
          <w:rFonts w:hint="eastAsia" w:ascii="仿宋" w:hAnsi="仿宋" w:eastAsia="仿宋" w:cs="仿宋"/>
          <w:color w:val="auto"/>
          <w:kern w:val="0"/>
          <w:sz w:val="24"/>
          <w:szCs w:val="24"/>
          <w:highlight w:val="none"/>
          <w:u w:val="single"/>
        </w:rPr>
        <w:t xml:space="preserve"> 建筑业 </w:t>
      </w:r>
      <w:r>
        <w:rPr>
          <w:rFonts w:hint="eastAsia" w:ascii="仿宋" w:hAnsi="仿宋" w:eastAsia="仿宋" w:cs="仿宋"/>
          <w:color w:val="auto"/>
          <w:kern w:val="0"/>
          <w:sz w:val="24"/>
          <w:szCs w:val="24"/>
          <w:highlight w:val="none"/>
        </w:rPr>
        <w:t>行业；承建（承接）企业为</w:t>
      </w:r>
      <w:r>
        <w:rPr>
          <w:rFonts w:hint="eastAsia" w:ascii="仿宋" w:hAnsi="仿宋" w:eastAsia="仿宋" w:cs="仿宋"/>
          <w:color w:val="auto"/>
          <w:kern w:val="0"/>
          <w:sz w:val="24"/>
          <w:szCs w:val="24"/>
          <w:highlight w:val="none"/>
          <w:u w:val="single"/>
        </w:rPr>
        <w:t xml:space="preserve"> （ 企 业 名</w:t>
      </w:r>
      <w:bookmarkEnd w:id="615"/>
      <w:bookmarkEnd w:id="616"/>
      <w:bookmarkEnd w:id="617"/>
      <w:bookmarkStart w:id="620" w:name="_Toc11819"/>
      <w:bookmarkStart w:id="621" w:name="_Toc24564"/>
      <w:bookmarkStart w:id="622" w:name="_Toc135388438"/>
      <w:r>
        <w:rPr>
          <w:rFonts w:hint="eastAsia" w:ascii="仿宋" w:hAnsi="仿宋" w:eastAsia="仿宋" w:cs="仿宋"/>
          <w:color w:val="auto"/>
          <w:kern w:val="0"/>
          <w:sz w:val="24"/>
          <w:szCs w:val="24"/>
          <w:highlight w:val="none"/>
          <w:u w:val="single"/>
        </w:rPr>
        <w:t>称 ）</w:t>
      </w:r>
      <w:r>
        <w:rPr>
          <w:rFonts w:hint="eastAsia" w:ascii="仿宋" w:hAnsi="仿宋" w:eastAsia="仿宋" w:cs="仿宋"/>
          <w:color w:val="auto"/>
          <w:kern w:val="0"/>
          <w:sz w:val="24"/>
          <w:szCs w:val="24"/>
          <w:highlight w:val="none"/>
        </w:rPr>
        <w:t xml:space="preserve"> ，从业人员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 ，属于</w:t>
      </w:r>
      <w:r>
        <w:rPr>
          <w:rFonts w:hint="eastAsia" w:ascii="仿宋" w:hAnsi="仿宋" w:eastAsia="仿宋" w:cs="仿宋"/>
          <w:color w:val="auto"/>
          <w:kern w:val="0"/>
          <w:sz w:val="24"/>
          <w:szCs w:val="24"/>
          <w:highlight w:val="none"/>
          <w:u w:val="single"/>
        </w:rPr>
        <w:t xml:space="preserve"> （ 中 型 企 业 、小 型 企 业 、 微 型 企 业 ）</w:t>
      </w:r>
      <w:r>
        <w:rPr>
          <w:rFonts w:hint="eastAsia" w:ascii="仿宋" w:hAnsi="仿宋" w:eastAsia="仿宋" w:cs="仿宋"/>
          <w:color w:val="auto"/>
          <w:kern w:val="0"/>
          <w:sz w:val="24"/>
          <w:szCs w:val="24"/>
          <w:highlight w:val="none"/>
        </w:rPr>
        <w:t xml:space="preserve"> ；</w:t>
      </w:r>
      <w:bookmarkEnd w:id="618"/>
      <w:bookmarkEnd w:id="619"/>
      <w:bookmarkEnd w:id="620"/>
      <w:bookmarkEnd w:id="621"/>
      <w:bookmarkEnd w:id="622"/>
      <w:bookmarkStart w:id="623" w:name="_Toc77874519"/>
      <w:bookmarkStart w:id="624" w:name="_Toc5267"/>
      <w:bookmarkStart w:id="625" w:name="_Toc27542"/>
      <w:bookmarkStart w:id="626" w:name="_Toc17055"/>
      <w:bookmarkStart w:id="627" w:name="_Toc79051552"/>
      <w:bookmarkStart w:id="628" w:name="_Toc12630"/>
    </w:p>
    <w:bookmarkEnd w:id="623"/>
    <w:bookmarkEnd w:id="624"/>
    <w:bookmarkEnd w:id="625"/>
    <w:bookmarkEnd w:id="626"/>
    <w:bookmarkEnd w:id="627"/>
    <w:bookmarkEnd w:id="628"/>
    <w:p w14:paraId="53AAAD13">
      <w:pPr>
        <w:keepNext/>
        <w:keepLines/>
        <w:numPr>
          <w:ilvl w:val="0"/>
          <w:numId w:val="8"/>
        </w:numPr>
        <w:ind w:left="0" w:firstLine="480" w:firstLineChars="200"/>
        <w:jc w:val="left"/>
        <w:outlineLvl w:val="1"/>
        <w:rPr>
          <w:rFonts w:hint="eastAsia" w:ascii="仿宋" w:hAnsi="仿宋" w:eastAsia="仿宋" w:cs="仿宋"/>
          <w:color w:val="auto"/>
          <w:kern w:val="0"/>
          <w:sz w:val="24"/>
          <w:szCs w:val="24"/>
          <w:highlight w:val="none"/>
        </w:rPr>
      </w:pPr>
      <w:bookmarkStart w:id="629" w:name="_Toc6122"/>
      <w:bookmarkStart w:id="630" w:name="_Toc6015"/>
      <w:bookmarkStart w:id="631" w:name="_Toc32413"/>
      <w:bookmarkStart w:id="632" w:name="_Toc18813"/>
      <w:bookmarkStart w:id="633" w:name="_Toc77874520"/>
      <w:bookmarkStart w:id="634" w:name="_Toc116"/>
      <w:bookmarkStart w:id="635" w:name="_Toc79051553"/>
      <w:bookmarkStart w:id="636" w:name="_Toc4381"/>
      <w:bookmarkStart w:id="637" w:name="_Toc135388442"/>
      <w:r>
        <w:rPr>
          <w:rFonts w:hint="eastAsia" w:ascii="仿宋" w:hAnsi="仿宋" w:eastAsia="仿宋" w:cs="仿宋"/>
          <w:color w:val="auto"/>
          <w:kern w:val="0"/>
          <w:sz w:val="24"/>
          <w:szCs w:val="24"/>
          <w:highlight w:val="none"/>
          <w:u w:val="single"/>
        </w:rPr>
        <w:t xml:space="preserve"> </w:t>
      </w:r>
      <w:bookmarkStart w:id="638" w:name="_Toc24844"/>
      <w:bookmarkStart w:id="639" w:name="_Toc10377"/>
      <w:bookmarkStart w:id="640" w:name="_Toc1507"/>
      <w:r>
        <w:rPr>
          <w:rFonts w:hint="eastAsia" w:ascii="仿宋" w:hAnsi="仿宋" w:eastAsia="仿宋" w:cs="仿宋"/>
          <w:color w:val="auto"/>
          <w:kern w:val="0"/>
          <w:sz w:val="24"/>
          <w:szCs w:val="24"/>
          <w:highlight w:val="none"/>
          <w:u w:val="single"/>
        </w:rPr>
        <w:t xml:space="preserve">（ 标 的 名 称 ） </w:t>
      </w:r>
      <w:r>
        <w:rPr>
          <w:rFonts w:hint="eastAsia" w:ascii="仿宋" w:hAnsi="仿宋" w:eastAsia="仿宋" w:cs="仿宋"/>
          <w:color w:val="auto"/>
          <w:kern w:val="0"/>
          <w:sz w:val="24"/>
          <w:szCs w:val="24"/>
          <w:highlight w:val="none"/>
        </w:rPr>
        <w:t xml:space="preserve">，属于 </w:t>
      </w:r>
      <w:r>
        <w:rPr>
          <w:rFonts w:hint="eastAsia" w:ascii="仿宋" w:hAnsi="仿宋" w:eastAsia="仿宋" w:cs="仿宋"/>
          <w:color w:val="auto"/>
          <w:kern w:val="0"/>
          <w:sz w:val="24"/>
          <w:szCs w:val="24"/>
          <w:highlight w:val="none"/>
          <w:u w:val="single"/>
        </w:rPr>
        <w:t xml:space="preserve"> 建筑业 </w:t>
      </w:r>
      <w:r>
        <w:rPr>
          <w:rFonts w:hint="eastAsia" w:ascii="仿宋" w:hAnsi="仿宋" w:eastAsia="仿宋" w:cs="仿宋"/>
          <w:color w:val="auto"/>
          <w:kern w:val="0"/>
          <w:sz w:val="24"/>
          <w:szCs w:val="24"/>
          <w:highlight w:val="none"/>
        </w:rPr>
        <w:t>行业；承建（承接）企业为</w:t>
      </w:r>
      <w:r>
        <w:rPr>
          <w:rFonts w:hint="eastAsia" w:ascii="仿宋" w:hAnsi="仿宋" w:eastAsia="仿宋" w:cs="仿宋"/>
          <w:color w:val="auto"/>
          <w:kern w:val="0"/>
          <w:sz w:val="24"/>
          <w:szCs w:val="24"/>
          <w:highlight w:val="none"/>
          <w:u w:val="single"/>
        </w:rPr>
        <w:t xml:space="preserve"> （ 企 业 名称 ） </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人</w:t>
      </w:r>
      <w:r>
        <w:rPr>
          <w:rFonts w:hint="eastAsia" w:ascii="仿宋" w:hAnsi="仿宋" w:eastAsia="仿宋" w:cs="仿宋"/>
          <w:color w:val="auto"/>
          <w:kern w:val="0"/>
          <w:sz w:val="24"/>
          <w:szCs w:val="24"/>
          <w:highlight w:val="none"/>
        </w:rPr>
        <w:t>，营业收入为</w:t>
      </w:r>
      <w:r>
        <w:rPr>
          <w:rFonts w:hint="eastAsia" w:ascii="仿宋" w:hAnsi="仿宋" w:eastAsia="仿宋" w:cs="仿宋"/>
          <w:color w:val="auto"/>
          <w:kern w:val="0"/>
          <w:sz w:val="24"/>
          <w:szCs w:val="24"/>
          <w:highlight w:val="none"/>
          <w:u w:val="single"/>
        </w:rPr>
        <w:t xml:space="preserve">    万</w:t>
      </w:r>
      <w:r>
        <w:rPr>
          <w:rFonts w:hint="eastAsia" w:ascii="仿宋" w:hAnsi="仿宋" w:eastAsia="仿宋" w:cs="仿宋"/>
          <w:color w:val="auto"/>
          <w:kern w:val="0"/>
          <w:sz w:val="24"/>
          <w:szCs w:val="24"/>
          <w:highlight w:val="none"/>
        </w:rPr>
        <w:t>元，资产总额为</w:t>
      </w:r>
      <w:r>
        <w:rPr>
          <w:rFonts w:hint="eastAsia" w:ascii="仿宋" w:hAnsi="仿宋" w:eastAsia="仿宋" w:cs="仿宋"/>
          <w:color w:val="auto"/>
          <w:kern w:val="0"/>
          <w:sz w:val="24"/>
          <w:szCs w:val="24"/>
          <w:highlight w:val="none"/>
          <w:u w:val="single"/>
        </w:rPr>
        <w:t xml:space="preserve">     万</w:t>
      </w:r>
      <w:r>
        <w:rPr>
          <w:rFonts w:hint="eastAsia" w:ascii="仿宋" w:hAnsi="仿宋" w:eastAsia="仿宋" w:cs="仿宋"/>
          <w:color w:val="auto"/>
          <w:kern w:val="0"/>
          <w:sz w:val="24"/>
          <w:szCs w:val="24"/>
          <w:highlight w:val="none"/>
        </w:rPr>
        <w:t>元 ，属于</w:t>
      </w:r>
      <w:r>
        <w:rPr>
          <w:rFonts w:hint="eastAsia" w:ascii="仿宋" w:hAnsi="仿宋" w:eastAsia="仿宋" w:cs="仿宋"/>
          <w:color w:val="auto"/>
          <w:kern w:val="0"/>
          <w:sz w:val="24"/>
          <w:szCs w:val="24"/>
          <w:highlight w:val="none"/>
          <w:u w:val="single"/>
        </w:rPr>
        <w:t xml:space="preserve"> （ 中 型 企 业 、小 型 企 业 、 微 型 企 业 ） </w:t>
      </w:r>
      <w:r>
        <w:rPr>
          <w:rFonts w:hint="eastAsia" w:ascii="仿宋" w:hAnsi="仿宋" w:eastAsia="仿宋" w:cs="仿宋"/>
          <w:color w:val="auto"/>
          <w:kern w:val="0"/>
          <w:sz w:val="24"/>
          <w:szCs w:val="24"/>
          <w:highlight w:val="none"/>
        </w:rPr>
        <w:t>；</w:t>
      </w:r>
      <w:bookmarkEnd w:id="638"/>
      <w:bookmarkEnd w:id="639"/>
      <w:bookmarkEnd w:id="640"/>
    </w:p>
    <w:bookmarkEnd w:id="629"/>
    <w:bookmarkEnd w:id="630"/>
    <w:bookmarkEnd w:id="631"/>
    <w:bookmarkEnd w:id="632"/>
    <w:bookmarkEnd w:id="633"/>
    <w:bookmarkEnd w:id="634"/>
    <w:bookmarkEnd w:id="635"/>
    <w:bookmarkEnd w:id="636"/>
    <w:bookmarkEnd w:id="637"/>
    <w:p w14:paraId="7BFAA815">
      <w:pPr>
        <w:keepNext/>
        <w:keepLines/>
        <w:ind w:left="0" w:firstLine="480" w:firstLineChars="200"/>
        <w:jc w:val="left"/>
        <w:outlineLvl w:val="1"/>
        <w:rPr>
          <w:rFonts w:hint="eastAsia" w:ascii="仿宋" w:hAnsi="仿宋" w:eastAsia="仿宋" w:cs="仿宋"/>
          <w:color w:val="auto"/>
          <w:kern w:val="0"/>
          <w:sz w:val="24"/>
          <w:szCs w:val="24"/>
          <w:highlight w:val="none"/>
        </w:rPr>
      </w:pPr>
      <w:bookmarkStart w:id="641" w:name="_Toc135388443"/>
      <w:bookmarkStart w:id="642" w:name="_Toc26140"/>
      <w:bookmarkStart w:id="643" w:name="_Toc77874521"/>
      <w:bookmarkStart w:id="644" w:name="_Toc13870"/>
      <w:bookmarkStart w:id="645" w:name="_Toc19526"/>
      <w:bookmarkStart w:id="646" w:name="_Toc497"/>
      <w:bookmarkStart w:id="647" w:name="_Toc79051554"/>
      <w:bookmarkStart w:id="648" w:name="_Toc29919"/>
      <w:bookmarkStart w:id="649" w:name="_Toc30838"/>
      <w:bookmarkStart w:id="650" w:name="_Toc14191"/>
      <w:bookmarkStart w:id="651" w:name="_Toc21232"/>
      <w:bookmarkStart w:id="652" w:name="_Toc659"/>
      <w:r>
        <w:rPr>
          <w:rFonts w:hint="eastAsia" w:ascii="仿宋" w:hAnsi="仿宋" w:eastAsia="仿宋" w:cs="仿宋"/>
          <w:color w:val="auto"/>
          <w:kern w:val="0"/>
          <w:sz w:val="24"/>
          <w:szCs w:val="24"/>
          <w:highlight w:val="none"/>
        </w:rPr>
        <w:t>以上企业，不属于大企业的分支机构，不存在控股股东为大企业的情形，也不存在与大企业的负责人为同一人的情形。</w:t>
      </w:r>
      <w:bookmarkEnd w:id="641"/>
      <w:bookmarkEnd w:id="642"/>
      <w:bookmarkEnd w:id="643"/>
      <w:bookmarkEnd w:id="644"/>
      <w:bookmarkEnd w:id="645"/>
      <w:bookmarkEnd w:id="646"/>
      <w:bookmarkEnd w:id="647"/>
      <w:bookmarkEnd w:id="648"/>
      <w:bookmarkEnd w:id="649"/>
      <w:bookmarkEnd w:id="650"/>
      <w:bookmarkEnd w:id="651"/>
      <w:bookmarkEnd w:id="652"/>
    </w:p>
    <w:p w14:paraId="126A772C">
      <w:pPr>
        <w:pStyle w:val="2"/>
        <w:spacing w:line="480" w:lineRule="atLeast"/>
        <w:ind w:left="0" w:firstLine="480" w:firstLineChars="200"/>
        <w:jc w:val="left"/>
        <w:rPr>
          <w:rFonts w:hint="eastAsia" w:ascii="仿宋" w:hAnsi="仿宋" w:eastAsia="仿宋" w:cs="仿宋"/>
          <w:color w:val="auto"/>
          <w:sz w:val="24"/>
          <w:szCs w:val="24"/>
          <w:highlight w:val="none"/>
        </w:rPr>
      </w:pPr>
      <w:bookmarkStart w:id="653" w:name="_Toc18531"/>
      <w:bookmarkStart w:id="654" w:name="_Toc4860"/>
      <w:bookmarkStart w:id="655" w:name="_Toc16102"/>
      <w:bookmarkStart w:id="656" w:name="_Toc30103"/>
      <w:bookmarkStart w:id="657" w:name="_Toc15400"/>
      <w:bookmarkStart w:id="658" w:name="_Toc15561"/>
      <w:bookmarkStart w:id="659" w:name="_Toc135388444"/>
      <w:bookmarkStart w:id="660" w:name="_Toc79051555"/>
      <w:bookmarkStart w:id="661" w:name="_Toc77874522"/>
      <w:bookmarkStart w:id="662" w:name="_Toc32283"/>
      <w:r>
        <w:rPr>
          <w:rFonts w:hint="eastAsia" w:ascii="仿宋" w:hAnsi="仿宋" w:eastAsia="仿宋" w:cs="仿宋"/>
          <w:color w:val="auto"/>
          <w:kern w:val="0"/>
          <w:sz w:val="24"/>
          <w:szCs w:val="24"/>
          <w:highlight w:val="none"/>
        </w:rPr>
        <w:t>本企业对上述声明内容的真实性负责。如有虚假，将依法承担相应责任。</w:t>
      </w:r>
      <w:bookmarkEnd w:id="653"/>
      <w:bookmarkEnd w:id="654"/>
      <w:bookmarkEnd w:id="655"/>
      <w:bookmarkEnd w:id="656"/>
      <w:bookmarkEnd w:id="657"/>
      <w:bookmarkEnd w:id="658"/>
      <w:bookmarkEnd w:id="659"/>
      <w:bookmarkEnd w:id="660"/>
      <w:bookmarkEnd w:id="661"/>
      <w:bookmarkEnd w:id="662"/>
    </w:p>
    <w:p w14:paraId="0C2DA011">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（单位全称）（</w:t>
      </w:r>
      <w:r>
        <w:rPr>
          <w:rFonts w:hint="eastAsia" w:ascii="仿宋" w:hAnsi="仿宋" w:eastAsia="仿宋" w:cs="仿宋"/>
          <w:color w:val="auto"/>
          <w:sz w:val="24"/>
          <w:highlight w:val="none"/>
          <w:u w:val="single"/>
          <w:lang w:eastAsia="zh-CN"/>
        </w:rPr>
        <w:t>电子签章</w:t>
      </w:r>
      <w:r>
        <w:rPr>
          <w:rFonts w:hint="eastAsia" w:ascii="仿宋" w:hAnsi="仿宋" w:eastAsia="仿宋" w:cs="仿宋"/>
          <w:color w:val="auto"/>
          <w:sz w:val="24"/>
          <w:highlight w:val="none"/>
          <w:u w:val="single"/>
        </w:rPr>
        <w:t>）</w:t>
      </w:r>
    </w:p>
    <w:p w14:paraId="1002E121">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3B0DB35">
      <w:pPr>
        <w:keepNext w:val="0"/>
        <w:keepLines w:val="0"/>
        <w:pageBreakBefore w:val="0"/>
        <w:kinsoku/>
        <w:wordWrap/>
        <w:overflowPunct/>
        <w:topLinePunct w:val="0"/>
        <w:autoSpaceDE w:val="0"/>
        <w:autoSpaceDN w:val="0"/>
        <w:bidi w:val="0"/>
        <w:adjustRightInd w:val="0"/>
        <w:snapToGrid/>
        <w:spacing w:line="560" w:lineRule="exact"/>
        <w:ind w:firstLine="424" w:firstLineChars="177"/>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注：从业人员、营业收入、资产总额填报上一年度数据，无上一年度数据的新成立企业可不填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highlight w:val="none"/>
        </w:rPr>
        <w:br w:type="page"/>
      </w:r>
    </w:p>
    <w:p w14:paraId="5DCEC75D">
      <w:pPr>
        <w:pStyle w:val="4"/>
        <w:numPr>
          <w:ilvl w:val="0"/>
          <w:numId w:val="0"/>
        </w:numPr>
        <w:jc w:val="center"/>
        <w:outlineLvl w:val="0"/>
        <w:rPr>
          <w:rFonts w:hint="eastAsia" w:ascii="仿宋" w:hAnsi="仿宋" w:eastAsia="仿宋" w:cs="仿宋"/>
          <w:color w:val="auto"/>
          <w:highlight w:val="none"/>
        </w:rPr>
      </w:pPr>
      <w:bookmarkStart w:id="663" w:name="_Toc12769"/>
      <w:bookmarkStart w:id="664" w:name="_Toc16860"/>
      <w:bookmarkStart w:id="665" w:name="_Toc20194"/>
      <w:r>
        <w:rPr>
          <w:rFonts w:hint="eastAsia" w:ascii="仿宋" w:hAnsi="仿宋" w:eastAsia="仿宋" w:cs="仿宋"/>
          <w:color w:val="auto"/>
          <w:highlight w:val="none"/>
          <w:lang w:val="en-US" w:eastAsia="zh-CN"/>
        </w:rPr>
        <w:t>九</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残疾人福利性单位声明函</w:t>
      </w:r>
      <w:bookmarkEnd w:id="603"/>
      <w:bookmarkEnd w:id="604"/>
      <w:bookmarkEnd w:id="605"/>
      <w:bookmarkEnd w:id="606"/>
      <w:bookmarkEnd w:id="607"/>
      <w:bookmarkEnd w:id="608"/>
      <w:r>
        <w:rPr>
          <w:rFonts w:hint="eastAsia" w:ascii="仿宋" w:hAnsi="仿宋" w:eastAsia="仿宋" w:cs="仿宋"/>
          <w:color w:val="auto"/>
          <w:highlight w:val="none"/>
        </w:rPr>
        <w:t>（如有）</w:t>
      </w:r>
      <w:bookmarkEnd w:id="609"/>
      <w:bookmarkEnd w:id="610"/>
      <w:bookmarkEnd w:id="611"/>
      <w:bookmarkEnd w:id="663"/>
      <w:bookmarkEnd w:id="664"/>
      <w:bookmarkEnd w:id="665"/>
    </w:p>
    <w:p w14:paraId="5EBE92DF">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本单位郑重声明，根据《财政部民政部中国残疾人联合会关于促进残疾人就业政府采购政策的通知》（财库</w:t>
      </w:r>
      <w:r>
        <w:rPr>
          <w:rFonts w:hint="eastAsia" w:ascii="仿宋" w:hAnsi="仿宋" w:eastAsia="仿宋" w:cs="仿宋"/>
          <w:color w:val="auto"/>
          <w:sz w:val="24"/>
          <w:highlight w:val="none"/>
          <w:lang w:eastAsia="zh-CN"/>
        </w:rPr>
        <w:t>〔2017〕141号</w:t>
      </w:r>
      <w:r>
        <w:rPr>
          <w:rFonts w:hint="eastAsia" w:ascii="仿宋" w:hAnsi="仿宋" w:eastAsia="仿宋" w:cs="仿宋"/>
          <w:color w:val="auto"/>
          <w:sz w:val="24"/>
          <w:highlight w:val="none"/>
        </w:rPr>
        <w:t>）的规定，本单位为符合条件的残疾人福利性单位，且本单位参加______单位的</w:t>
      </w:r>
      <w:r>
        <w:rPr>
          <w:rFonts w:hint="eastAsia" w:ascii="仿宋" w:hAnsi="仿宋" w:eastAsia="仿宋" w:cs="仿宋"/>
          <w:color w:val="auto"/>
          <w:sz w:val="24"/>
          <w:highlight w:val="none"/>
          <w:u w:val="single"/>
        </w:rPr>
        <w:t>（项目名称）</w:t>
      </w:r>
      <w:r>
        <w:rPr>
          <w:rFonts w:hint="eastAsia" w:ascii="仿宋" w:hAnsi="仿宋" w:eastAsia="仿宋" w:cs="仿宋"/>
          <w:color w:val="auto"/>
          <w:sz w:val="24"/>
          <w:highlight w:val="none"/>
        </w:rPr>
        <w:t>采购活动提供本单位制造的货物（由本单位承担工程/提供服务），或者提供其他残疾人福利性单位制造的货物（不包括使用非残疾人福利性单位注册商标的货物）。</w:t>
      </w:r>
    </w:p>
    <w:p w14:paraId="3807B0DE">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29C9D0D1">
      <w:pPr>
        <w:spacing w:line="360" w:lineRule="auto"/>
        <w:jc w:val="right"/>
        <w:rPr>
          <w:rFonts w:hint="eastAsia" w:ascii="仿宋" w:hAnsi="仿宋" w:eastAsia="仿宋" w:cs="仿宋"/>
          <w:color w:val="auto"/>
          <w:sz w:val="24"/>
          <w:highlight w:val="none"/>
        </w:rPr>
      </w:pPr>
      <w:bookmarkStart w:id="666" w:name="_Toc17559"/>
      <w:bookmarkStart w:id="667" w:name="_Toc5331"/>
    </w:p>
    <w:p w14:paraId="403108D8">
      <w:pPr>
        <w:spacing w:line="360" w:lineRule="auto"/>
        <w:jc w:val="right"/>
        <w:rPr>
          <w:rFonts w:hint="eastAsia" w:ascii="仿宋" w:hAnsi="仿宋" w:eastAsia="仿宋" w:cs="仿宋"/>
          <w:color w:val="auto"/>
          <w:sz w:val="24"/>
          <w:highlight w:val="none"/>
        </w:rPr>
      </w:pPr>
    </w:p>
    <w:p w14:paraId="1F09F988">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（单位全称）（</w:t>
      </w:r>
      <w:r>
        <w:rPr>
          <w:rFonts w:hint="eastAsia" w:ascii="仿宋" w:hAnsi="仿宋" w:eastAsia="仿宋" w:cs="仿宋"/>
          <w:color w:val="auto"/>
          <w:sz w:val="24"/>
          <w:highlight w:val="none"/>
          <w:u w:val="single"/>
          <w:lang w:eastAsia="zh-CN"/>
        </w:rPr>
        <w:t>电子签章</w:t>
      </w:r>
      <w:r>
        <w:rPr>
          <w:rFonts w:hint="eastAsia" w:ascii="仿宋" w:hAnsi="仿宋" w:eastAsia="仿宋" w:cs="仿宋"/>
          <w:color w:val="auto"/>
          <w:sz w:val="24"/>
          <w:highlight w:val="none"/>
          <w:u w:val="single"/>
        </w:rPr>
        <w:t>）</w:t>
      </w:r>
    </w:p>
    <w:p w14:paraId="3E17EAC0">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C7F97E6">
      <w:pPr>
        <w:pStyle w:val="4"/>
        <w:numPr>
          <w:ilvl w:val="0"/>
          <w:numId w:val="0"/>
        </w:numPr>
        <w:jc w:val="both"/>
        <w:outlineLvl w:val="9"/>
        <w:rPr>
          <w:rFonts w:hint="eastAsia" w:ascii="仿宋" w:hAnsi="仿宋" w:eastAsia="仿宋" w:cs="仿宋"/>
          <w:color w:val="auto"/>
          <w:highlight w:val="none"/>
        </w:rPr>
      </w:pPr>
    </w:p>
    <w:p w14:paraId="13413A8E">
      <w:pPr>
        <w:pStyle w:val="4"/>
        <w:numPr>
          <w:ilvl w:val="0"/>
          <w:numId w:val="0"/>
        </w:numPr>
        <w:ind w:left="425" w:leftChars="0"/>
        <w:jc w:val="center"/>
        <w:outlineLvl w:val="9"/>
        <w:rPr>
          <w:rFonts w:hint="eastAsia" w:ascii="仿宋" w:hAnsi="仿宋" w:eastAsia="仿宋" w:cs="仿宋"/>
          <w:color w:val="auto"/>
          <w:highlight w:val="none"/>
        </w:rPr>
      </w:pPr>
      <w:bookmarkStart w:id="668" w:name="_Toc27846_WPSOffice_Level1"/>
    </w:p>
    <w:p w14:paraId="02E4FD27">
      <w:pPr>
        <w:pStyle w:val="4"/>
        <w:numPr>
          <w:ilvl w:val="0"/>
          <w:numId w:val="0"/>
        </w:numPr>
        <w:ind w:left="425" w:leftChars="0"/>
        <w:jc w:val="center"/>
        <w:outlineLvl w:val="9"/>
        <w:rPr>
          <w:rFonts w:hint="eastAsia" w:ascii="仿宋" w:hAnsi="仿宋" w:eastAsia="仿宋" w:cs="仿宋"/>
          <w:color w:val="auto"/>
          <w:highlight w:val="none"/>
        </w:rPr>
      </w:pPr>
    </w:p>
    <w:p w14:paraId="28506BAE">
      <w:pPr>
        <w:pStyle w:val="4"/>
        <w:numPr>
          <w:ilvl w:val="0"/>
          <w:numId w:val="0"/>
        </w:numPr>
        <w:ind w:left="425" w:leftChars="0"/>
        <w:jc w:val="center"/>
        <w:outlineLvl w:val="9"/>
        <w:rPr>
          <w:rFonts w:hint="eastAsia" w:ascii="仿宋" w:hAnsi="仿宋" w:eastAsia="仿宋" w:cs="仿宋"/>
          <w:color w:val="auto"/>
          <w:highlight w:val="none"/>
        </w:rPr>
      </w:pPr>
    </w:p>
    <w:p w14:paraId="60D03C52">
      <w:pPr>
        <w:pStyle w:val="4"/>
        <w:numPr>
          <w:ilvl w:val="0"/>
          <w:numId w:val="0"/>
        </w:numPr>
        <w:ind w:left="425" w:leftChars="0"/>
        <w:jc w:val="center"/>
        <w:outlineLvl w:val="9"/>
        <w:rPr>
          <w:rFonts w:hint="eastAsia" w:ascii="仿宋" w:hAnsi="仿宋" w:eastAsia="仿宋" w:cs="仿宋"/>
          <w:color w:val="auto"/>
          <w:highlight w:val="none"/>
        </w:rPr>
      </w:pPr>
    </w:p>
    <w:p w14:paraId="73909505">
      <w:pPr>
        <w:pStyle w:val="4"/>
        <w:numPr>
          <w:ilvl w:val="0"/>
          <w:numId w:val="0"/>
        </w:numPr>
        <w:jc w:val="both"/>
        <w:outlineLvl w:val="9"/>
        <w:rPr>
          <w:rFonts w:hint="eastAsia" w:ascii="仿宋" w:hAnsi="仿宋" w:eastAsia="仿宋" w:cs="仿宋"/>
          <w:color w:val="auto"/>
          <w:highlight w:val="none"/>
        </w:rPr>
      </w:pPr>
    </w:p>
    <w:p w14:paraId="56A20279">
      <w:pPr>
        <w:rPr>
          <w:rFonts w:hint="eastAsia" w:ascii="仿宋" w:hAnsi="仿宋" w:eastAsia="仿宋" w:cs="仿宋"/>
          <w:color w:val="auto"/>
          <w:highlight w:val="none"/>
        </w:rPr>
      </w:pPr>
    </w:p>
    <w:p w14:paraId="6F95DEE3">
      <w:pPr>
        <w:pStyle w:val="17"/>
        <w:rPr>
          <w:rFonts w:hint="eastAsia" w:ascii="仿宋" w:hAnsi="仿宋" w:eastAsia="仿宋" w:cs="仿宋"/>
          <w:color w:val="auto"/>
          <w:highlight w:val="none"/>
        </w:rPr>
      </w:pPr>
    </w:p>
    <w:p w14:paraId="603B459C">
      <w:pPr>
        <w:rPr>
          <w:rFonts w:hint="eastAsia" w:ascii="仿宋" w:hAnsi="仿宋" w:eastAsia="仿宋" w:cs="仿宋"/>
          <w:color w:val="auto"/>
          <w:highlight w:val="none"/>
        </w:rPr>
      </w:pPr>
      <w:bookmarkStart w:id="669" w:name="_Toc30290"/>
      <w:r>
        <w:rPr>
          <w:rFonts w:hint="eastAsia" w:ascii="仿宋" w:hAnsi="仿宋" w:eastAsia="仿宋" w:cs="仿宋"/>
          <w:color w:val="auto"/>
          <w:highlight w:val="none"/>
        </w:rPr>
        <w:br w:type="page"/>
      </w:r>
    </w:p>
    <w:p w14:paraId="5AFA857A">
      <w:pPr>
        <w:pStyle w:val="4"/>
        <w:numPr>
          <w:ilvl w:val="0"/>
          <w:numId w:val="0"/>
        </w:numPr>
        <w:ind w:left="425" w:leftChars="0"/>
        <w:jc w:val="center"/>
        <w:outlineLvl w:val="0"/>
        <w:rPr>
          <w:rFonts w:hint="eastAsia" w:ascii="仿宋" w:hAnsi="仿宋" w:eastAsia="仿宋" w:cs="仿宋"/>
          <w:color w:val="auto"/>
          <w:sz w:val="28"/>
          <w:szCs w:val="28"/>
          <w:highlight w:val="none"/>
        </w:rPr>
      </w:pPr>
      <w:bookmarkStart w:id="670" w:name="_Toc11982"/>
      <w:bookmarkStart w:id="671" w:name="_Toc16331"/>
      <w:r>
        <w:rPr>
          <w:rFonts w:hint="eastAsia" w:ascii="仿宋" w:hAnsi="仿宋" w:eastAsia="仿宋" w:cs="仿宋"/>
          <w:color w:val="auto"/>
          <w:highlight w:val="none"/>
        </w:rPr>
        <w:t>十</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监狱企业声明函（如有）</w:t>
      </w:r>
      <w:bookmarkEnd w:id="666"/>
      <w:bookmarkEnd w:id="667"/>
      <w:bookmarkEnd w:id="668"/>
      <w:bookmarkEnd w:id="669"/>
      <w:bookmarkEnd w:id="670"/>
      <w:bookmarkEnd w:id="671"/>
    </w:p>
    <w:p w14:paraId="35650CC8">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本公司郑重声明，根据《关于政府采购支持监狱企业发展有关问题的通知》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财库</w:t>
      </w:r>
      <w:r>
        <w:rPr>
          <w:rFonts w:hint="eastAsia" w:ascii="仿宋" w:hAnsi="仿宋" w:eastAsia="仿宋" w:cs="仿宋"/>
          <w:color w:val="auto"/>
          <w:sz w:val="24"/>
          <w:highlight w:val="none"/>
          <w:lang w:eastAsia="zh-CN"/>
        </w:rPr>
        <w:t>〔2014〕68号）</w:t>
      </w:r>
      <w:r>
        <w:rPr>
          <w:rFonts w:hint="eastAsia" w:ascii="仿宋" w:hAnsi="仿宋" w:eastAsia="仿宋" w:cs="仿宋"/>
          <w:color w:val="auto"/>
          <w:sz w:val="24"/>
          <w:highlight w:val="none"/>
        </w:rPr>
        <w:t>的规定，本公司为监狱企业，且满足以下条件：</w:t>
      </w:r>
    </w:p>
    <w:p w14:paraId="67058D5F">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本公司参加______单位的</w:t>
      </w:r>
      <w:r>
        <w:rPr>
          <w:rFonts w:hint="eastAsia" w:ascii="仿宋" w:hAnsi="仿宋" w:eastAsia="仿宋" w:cs="仿宋"/>
          <w:color w:val="auto"/>
          <w:sz w:val="24"/>
          <w:highlight w:val="none"/>
          <w:u w:val="single"/>
        </w:rPr>
        <w:t>（项目名称）</w:t>
      </w:r>
      <w:r>
        <w:rPr>
          <w:rFonts w:hint="eastAsia" w:ascii="仿宋" w:hAnsi="仿宋" w:eastAsia="仿宋" w:cs="仿宋"/>
          <w:color w:val="auto"/>
          <w:sz w:val="24"/>
          <w:highlight w:val="none"/>
        </w:rPr>
        <w:t>采购活动提供本企业制造的货物，由本企业承担工程、提供服务，或者提供其他监狱企业制造的货物。</w:t>
      </w:r>
    </w:p>
    <w:p w14:paraId="76D1239C">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本公司对上述声明的真实性负责。如有虚假，将依法承担相应责任。</w:t>
      </w:r>
    </w:p>
    <w:p w14:paraId="7D1721E9">
      <w:pPr>
        <w:spacing w:line="560" w:lineRule="exact"/>
        <w:ind w:firstLine="480" w:firstLineChars="200"/>
        <w:rPr>
          <w:rFonts w:hint="eastAsia" w:ascii="仿宋" w:hAnsi="仿宋" w:eastAsia="仿宋" w:cs="仿宋"/>
          <w:color w:val="auto"/>
          <w:sz w:val="24"/>
          <w:highlight w:val="none"/>
        </w:rPr>
      </w:pPr>
    </w:p>
    <w:p w14:paraId="32505AAE">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（单位全称）（</w:t>
      </w:r>
      <w:r>
        <w:rPr>
          <w:rFonts w:hint="eastAsia" w:ascii="仿宋" w:hAnsi="仿宋" w:eastAsia="仿宋" w:cs="仿宋"/>
          <w:color w:val="auto"/>
          <w:sz w:val="24"/>
          <w:highlight w:val="none"/>
          <w:u w:val="single"/>
          <w:lang w:eastAsia="zh-CN"/>
        </w:rPr>
        <w:t>电子签章</w:t>
      </w:r>
      <w:r>
        <w:rPr>
          <w:rFonts w:hint="eastAsia" w:ascii="仿宋" w:hAnsi="仿宋" w:eastAsia="仿宋" w:cs="仿宋"/>
          <w:color w:val="auto"/>
          <w:sz w:val="24"/>
          <w:highlight w:val="none"/>
          <w:u w:val="single"/>
        </w:rPr>
        <w:t>）</w:t>
      </w:r>
    </w:p>
    <w:p w14:paraId="4A69485B">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CC2173B">
      <w:pPr>
        <w:pStyle w:val="17"/>
        <w:rPr>
          <w:rFonts w:hint="eastAsia" w:ascii="仿宋" w:hAnsi="仿宋" w:eastAsia="仿宋" w:cs="仿宋"/>
          <w:color w:val="auto"/>
          <w:highlight w:val="none"/>
        </w:rPr>
      </w:pPr>
    </w:p>
    <w:p w14:paraId="537D2575">
      <w:pPr>
        <w:rPr>
          <w:highlight w:val="none"/>
        </w:rPr>
      </w:pPr>
    </w:p>
    <w:p w14:paraId="5110A817">
      <w:pPr>
        <w:rPr>
          <w:highlight w:val="none"/>
        </w:rPr>
      </w:pPr>
    </w:p>
    <w:p w14:paraId="0E29E49C">
      <w:pPr>
        <w:rPr>
          <w:highlight w:val="none"/>
        </w:rPr>
      </w:pPr>
    </w:p>
    <w:sectPr>
      <w:headerReference r:id="rId9" w:type="default"/>
      <w:footerReference r:id="rId10" w:type="default"/>
      <w:pgSz w:w="11906" w:h="16838"/>
      <w:pgMar w:top="1440" w:right="1800" w:bottom="1440" w:left="1800" w:header="907" w:footer="964" w:gutter="0"/>
      <w:pgNumType w:fmt="decimal"/>
      <w:cols w:space="708"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4D"/>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7B62BC8-BE18-4DA4-89AC-A330380D3092}"/>
  </w:font>
  <w:font w:name="黑体">
    <w:panose1 w:val="02010609060101010101"/>
    <w:charset w:val="86"/>
    <w:family w:val="auto"/>
    <w:pitch w:val="default"/>
    <w:sig w:usb0="800002BF" w:usb1="38CF7CFA" w:usb2="00000016" w:usb3="00000000" w:csb0="00040001" w:csb1="00000000"/>
    <w:embedRegular r:id="rId2" w:fontKey="{748A91DE-4F06-49D9-8BF3-3916EE09CB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D1BFD60A-5ED3-4CC8-805C-BBF7508C71AA}"/>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4" w:fontKey="{3D05E87A-64D8-46BE-94DC-60345597CB65}"/>
  </w:font>
  <w:font w:name="Cambria">
    <w:panose1 w:val="02040503050406030204"/>
    <w:charset w:val="00"/>
    <w:family w:val="roman"/>
    <w:pitch w:val="default"/>
    <w:sig w:usb0="E00006FF" w:usb1="420024FF" w:usb2="02000000" w:usb3="00000000" w:csb0="2000019F" w:csb1="00000000"/>
  </w:font>
  <w:font w:name="方正小标宋_GBK">
    <w:panose1 w:val="02000000000000000000"/>
    <w:charset w:val="86"/>
    <w:family w:val="script"/>
    <w:pitch w:val="default"/>
    <w:sig w:usb0="A00002BF" w:usb1="38CF7CFA" w:usb2="00082016" w:usb3="00000000" w:csb0="00040001" w:csb1="00000000"/>
  </w:font>
  <w:font w:name="方正姚体">
    <w:panose1 w:val="02010601030101010101"/>
    <w:charset w:val="86"/>
    <w:family w:val="auto"/>
    <w:pitch w:val="default"/>
    <w:sig w:usb0="00000003"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5CD25">
    <w:pPr>
      <w:pStyle w:val="12"/>
      <w:tabs>
        <w:tab w:val="center" w:pos="4535"/>
        <w:tab w:val="right" w:pos="9190"/>
      </w:tabs>
      <w:rPr>
        <w:rFonts w:ascii="宋体"/>
      </w:rPr>
    </w:pPr>
    <w:r>
      <w:rPr>
        <w:rFonts w:hint="eastAsia" w:ascii="宋体"/>
      </w:rPr>
      <w:tab/>
    </w:r>
    <w:r>
      <w:rPr>
        <w:rFonts w:hint="eastAsia" w:ascii="宋体"/>
      </w:rPr>
      <w:tab/>
    </w:r>
    <w:r>
      <w:rPr>
        <w:rFonts w:hint="eastAsia" w:ascii="宋体"/>
      </w:rPr>
      <w:tab/>
    </w:r>
    <w:r>
      <w:rPr>
        <w:rFonts w:hint="eastAsia" w:ascii="宋体"/>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71F34">
    <w:pPr>
      <w:pStyle w:val="2"/>
      <w:spacing w:line="14" w:lineRule="auto"/>
      <w:rPr>
        <w:sz w:val="20"/>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1225F2D">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61225F2D">
                    <w:pPr>
                      <w:pStyle w:val="12"/>
                    </w:pPr>
                    <w:r>
                      <w:fldChar w:fldCharType="begin"/>
                    </w:r>
                    <w:r>
                      <w:instrText xml:space="preserve"> PAGE  \* MERGEFORMAT </w:instrText>
                    </w:r>
                    <w:r>
                      <w:fldChar w:fldCharType="separate"/>
                    </w:r>
                    <w:r>
                      <w:t>3</w:t>
                    </w:r>
                    <w:r>
                      <w:fldChar w:fldCharType="end"/>
                    </w: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886460</wp:posOffset>
              </wp:positionH>
              <wp:positionV relativeFrom="page">
                <wp:posOffset>9224010</wp:posOffset>
              </wp:positionV>
              <wp:extent cx="5946775" cy="43688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5946775" cy="436880"/>
                      </a:xfrm>
                      <a:prstGeom prst="rect">
                        <a:avLst/>
                      </a:prstGeom>
                      <a:noFill/>
                      <a:ln w="9525">
                        <a:noFill/>
                      </a:ln>
                    </wps:spPr>
                    <wps:txbx>
                      <w:txbxContent>
                        <w:p w14:paraId="636E3C24">
                          <w:pPr>
                            <w:spacing w:before="0" w:line="225" w:lineRule="exact"/>
                            <w:ind w:left="20" w:right="0" w:firstLine="0"/>
                            <w:jc w:val="left"/>
                            <w:rPr>
                              <w:rFonts w:ascii="黑体" w:hAnsi="黑体"/>
                              <w:b/>
                              <w:sz w:val="18"/>
                            </w:rPr>
                          </w:pPr>
                        </w:p>
                        <w:p w14:paraId="33D6436E">
                          <w:pPr>
                            <w:spacing w:before="4" w:line="225" w:lineRule="exact"/>
                            <w:ind w:left="20" w:right="0" w:firstLine="0"/>
                            <w:jc w:val="left"/>
                            <w:rPr>
                              <w:rFonts w:hint="eastAsia" w:ascii="黑体" w:eastAsia="黑体"/>
                              <w:b/>
                              <w:sz w:val="18"/>
                            </w:rPr>
                          </w:pPr>
                        </w:p>
                      </w:txbxContent>
                    </wps:txbx>
                    <wps:bodyPr lIns="0" tIns="0" rIns="0" bIns="0" upright="1"/>
                  </wps:wsp>
                </a:graphicData>
              </a:graphic>
            </wp:anchor>
          </w:drawing>
        </mc:Choice>
        <mc:Fallback>
          <w:pict>
            <v:shape id="_x0000_s1026" o:spid="_x0000_s1026" o:spt="202" type="#_x0000_t202" style="position:absolute;left:0pt;margin-left:69.8pt;margin-top:726.3pt;height:34.4pt;width:468.25pt;mso-position-horizontal-relative:page;mso-position-vertical-relative:page;z-index:-251656192;mso-width-relative:page;mso-height-relative:page;" filled="f" stroked="f" coordsize="21600,21600" o:gfxdata="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kLNXq2gAAAA4BAAAPAAAAAAAAAAEAIAAAACIAAABkcnMvZG93&#10;bnJldi54bWxQSwECFAAUAAAACACHTuJAYkipY8UBAAB9AwAADgAAAAAAAAABACAAAAApAQAAZHJz&#10;L2Uyb0RvYy54bWxQSwUGAAAAAAYABgBZAQAAYAUAAAAA&#10;">
              <v:fill on="f" focussize="0,0"/>
              <v:stroke on="f"/>
              <v:imagedata o:title=""/>
              <o:lock v:ext="edit" aspectratio="f"/>
              <v:textbox inset="0mm,0mm,0mm,0mm">
                <w:txbxContent>
                  <w:p w14:paraId="636E3C24">
                    <w:pPr>
                      <w:spacing w:before="0" w:line="225" w:lineRule="exact"/>
                      <w:ind w:left="20" w:right="0" w:firstLine="0"/>
                      <w:jc w:val="left"/>
                      <w:rPr>
                        <w:rFonts w:ascii="黑体" w:hAnsi="黑体"/>
                        <w:b/>
                        <w:sz w:val="18"/>
                      </w:rPr>
                    </w:pPr>
                  </w:p>
                  <w:p w14:paraId="33D6436E">
                    <w:pPr>
                      <w:spacing w:before="4" w:line="225" w:lineRule="exact"/>
                      <w:ind w:left="20" w:right="0" w:firstLine="0"/>
                      <w:jc w:val="left"/>
                      <w:rPr>
                        <w:rFonts w:hint="eastAsia" w:ascii="黑体" w:eastAsia="黑体"/>
                        <w:b/>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E58BE">
    <w:pPr>
      <w:spacing w:line="169" w:lineRule="auto"/>
      <w:ind w:left="4565"/>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47C2E94">
                          <w:pPr>
                            <w:pStyle w:val="1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147C2E94">
                    <w:pPr>
                      <w:pStyle w:val="12"/>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48918">
    <w:pPr>
      <w:pStyle w:val="12"/>
      <w:jc w:val="both"/>
      <w:rPr>
        <w:rFonts w:hint="eastAsia" w:ascii="宋体" w:hAnsi="宋体"/>
        <w:sz w:val="20"/>
        <w:szCs w:val="20"/>
        <w:lang w:val="zh-CN"/>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B06B6C2">
                          <w:pPr>
                            <w:pStyle w:val="12"/>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7B06B6C2">
                    <w:pPr>
                      <w:pStyle w:val="12"/>
                    </w:pPr>
                    <w:r>
                      <w:fldChar w:fldCharType="begin"/>
                    </w:r>
                    <w:r>
                      <w:instrText xml:space="preserve"> PAGE  \* MERGEFORMAT </w:instrText>
                    </w:r>
                    <w:r>
                      <w:fldChar w:fldCharType="separate"/>
                    </w:r>
                    <w:r>
                      <w:t>51</w:t>
                    </w:r>
                    <w:r>
                      <w:fldChar w:fldCharType="end"/>
                    </w:r>
                  </w:p>
                </w:txbxContent>
              </v:textbox>
            </v:shape>
          </w:pict>
        </mc:Fallback>
      </mc:AlternateContent>
    </w: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C2015B8">
                          <w:pPr>
                            <w:pStyle w:val="12"/>
                            <w:jc w:val="center"/>
                            <w:rPr>
                              <w:sz w:val="18"/>
                              <w:szCs w:val="18"/>
                            </w:rPr>
                          </w:pP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sz w:val="18"/>
                              <w:szCs w:val="18"/>
                              <w:lang w:val="en-US" w:eastAsia="zh-CN"/>
                            </w:rPr>
                            <w:t xml:space="preserve"> </w:t>
                          </w:r>
                        </w:p>
                      </w:txbxContent>
                    </wps:txbx>
                    <wps:bodyPr wrap="none" lIns="0" tIns="0" rIns="0" bIns="0" upright="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IsOedIBAACkAwAADgAAAAAAAAABACAAAAAi&#10;AQAAZHJzL2Uyb0RvYy54bWxQSwUGAAAAAAYABgBZAQAAZgUAAAAA&#10;">
              <v:fill on="f" focussize="0,0"/>
              <v:stroke on="f" weight="1.25pt"/>
              <v:imagedata o:title=""/>
              <o:lock v:ext="edit" aspectratio="f"/>
              <v:textbox inset="0mm,0mm,0mm,0mm" style="mso-fit-shape-to-text:t;">
                <w:txbxContent>
                  <w:p w14:paraId="7C2015B8">
                    <w:pPr>
                      <w:pStyle w:val="12"/>
                      <w:jc w:val="center"/>
                      <w:rPr>
                        <w:sz w:val="18"/>
                        <w:szCs w:val="18"/>
                      </w:rPr>
                    </w:pP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sz w:val="18"/>
                        <w:szCs w:val="18"/>
                        <w:lang w:val="en-US"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94EEC">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1D4D">
    <w:pPr>
      <w:pStyle w:val="13"/>
      <w:pBdr>
        <w:bottom w:val="none" w:color="auto" w:sz="0" w:space="1"/>
      </w:pBdr>
      <w:tabs>
        <w:tab w:val="center" w:pos="4790"/>
        <w:tab w:val="right" w:pos="9581"/>
        <w:tab w:val="clear" w:pos="4153"/>
        <w:tab w:val="clear" w:pos="8306"/>
      </w:tabs>
      <w:ind w:firstLine="200" w:firstLineChars="100"/>
      <w:jc w:val="both"/>
      <w:rPr>
        <w:rFonts w:ascii="宋体" w:hAnsi="宋体"/>
        <w:b w:val="0"/>
        <w:bCs/>
        <w:sz w:val="20"/>
        <w:szCs w:val="20"/>
      </w:rPr>
    </w:pPr>
    <w:r>
      <w:rPr>
        <w:rFonts w:hint="eastAsia" w:ascii="宋体" w:hAnsi="宋体"/>
        <w:b w:val="0"/>
        <w:bCs/>
        <w:sz w:val="20"/>
        <w:szCs w:val="20"/>
        <w:lang w:val="en-US" w:eastAsia="zh-CN"/>
      </w:rPr>
      <w:t xml:space="preserve">       </w:t>
    </w:r>
    <w:r>
      <w:rPr>
        <w:rFonts w:ascii="宋体" w:hAnsi="宋体"/>
        <w:b w:val="0"/>
        <w:bCs/>
        <w:vanish/>
        <w:sz w:val="20"/>
        <w:szCs w:val="20"/>
        <w:highlight w:val="yellow"/>
      </w:rPr>
      <w:t>&gt;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7B7D67"/>
    <w:multiLevelType w:val="singleLevel"/>
    <w:tmpl w:val="997B7D67"/>
    <w:lvl w:ilvl="0" w:tentative="0">
      <w:start w:val="1"/>
      <w:numFmt w:val="decimal"/>
      <w:lvlText w:val="%1."/>
      <w:lvlJc w:val="left"/>
      <w:pPr>
        <w:tabs>
          <w:tab w:val="left" w:pos="312"/>
        </w:tabs>
      </w:pPr>
    </w:lvl>
  </w:abstractNum>
  <w:abstractNum w:abstractNumId="1">
    <w:nsid w:val="DCBA6B53"/>
    <w:multiLevelType w:val="multilevel"/>
    <w:tmpl w:val="DCBA6B53"/>
    <w:lvl w:ilvl="0" w:tentative="0">
      <w:start w:val="2"/>
      <w:numFmt w:val="decimal"/>
      <w:lvlText w:val="%1"/>
      <w:lvlJc w:val="left"/>
      <w:pPr>
        <w:ind w:left="220" w:hanging="420"/>
        <w:jc w:val="left"/>
      </w:pPr>
      <w:rPr>
        <w:rFonts w:hint="default"/>
        <w:lang w:val="zh-CN" w:eastAsia="zh-CN" w:bidi="zh-CN"/>
      </w:rPr>
    </w:lvl>
    <w:lvl w:ilvl="1" w:tentative="0">
      <w:start w:val="1"/>
      <w:numFmt w:val="decimal"/>
      <w:lvlText w:val="%1.%2"/>
      <w:lvlJc w:val="left"/>
      <w:pPr>
        <w:ind w:left="220" w:hanging="42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266" w:hanging="420"/>
      </w:pPr>
      <w:rPr>
        <w:rFonts w:hint="default"/>
        <w:lang w:val="zh-CN" w:eastAsia="zh-CN" w:bidi="zh-CN"/>
      </w:rPr>
    </w:lvl>
    <w:lvl w:ilvl="3" w:tentative="0">
      <w:start w:val="0"/>
      <w:numFmt w:val="bullet"/>
      <w:lvlText w:val="•"/>
      <w:lvlJc w:val="left"/>
      <w:pPr>
        <w:ind w:left="3289" w:hanging="420"/>
      </w:pPr>
      <w:rPr>
        <w:rFonts w:hint="default"/>
        <w:lang w:val="zh-CN" w:eastAsia="zh-CN" w:bidi="zh-CN"/>
      </w:rPr>
    </w:lvl>
    <w:lvl w:ilvl="4" w:tentative="0">
      <w:start w:val="0"/>
      <w:numFmt w:val="bullet"/>
      <w:lvlText w:val="•"/>
      <w:lvlJc w:val="left"/>
      <w:pPr>
        <w:ind w:left="4312" w:hanging="420"/>
      </w:pPr>
      <w:rPr>
        <w:rFonts w:hint="default"/>
        <w:lang w:val="zh-CN" w:eastAsia="zh-CN" w:bidi="zh-CN"/>
      </w:rPr>
    </w:lvl>
    <w:lvl w:ilvl="5" w:tentative="0">
      <w:start w:val="0"/>
      <w:numFmt w:val="bullet"/>
      <w:lvlText w:val="•"/>
      <w:lvlJc w:val="left"/>
      <w:pPr>
        <w:ind w:left="5335" w:hanging="420"/>
      </w:pPr>
      <w:rPr>
        <w:rFonts w:hint="default"/>
        <w:lang w:val="zh-CN" w:eastAsia="zh-CN" w:bidi="zh-CN"/>
      </w:rPr>
    </w:lvl>
    <w:lvl w:ilvl="6" w:tentative="0">
      <w:start w:val="0"/>
      <w:numFmt w:val="bullet"/>
      <w:lvlText w:val="•"/>
      <w:lvlJc w:val="left"/>
      <w:pPr>
        <w:ind w:left="6358" w:hanging="420"/>
      </w:pPr>
      <w:rPr>
        <w:rFonts w:hint="default"/>
        <w:lang w:val="zh-CN" w:eastAsia="zh-CN" w:bidi="zh-CN"/>
      </w:rPr>
    </w:lvl>
    <w:lvl w:ilvl="7" w:tentative="0">
      <w:start w:val="0"/>
      <w:numFmt w:val="bullet"/>
      <w:lvlText w:val="•"/>
      <w:lvlJc w:val="left"/>
      <w:pPr>
        <w:ind w:left="7381" w:hanging="420"/>
      </w:pPr>
      <w:rPr>
        <w:rFonts w:hint="default"/>
        <w:lang w:val="zh-CN" w:eastAsia="zh-CN" w:bidi="zh-CN"/>
      </w:rPr>
    </w:lvl>
    <w:lvl w:ilvl="8" w:tentative="0">
      <w:start w:val="0"/>
      <w:numFmt w:val="bullet"/>
      <w:lvlText w:val="•"/>
      <w:lvlJc w:val="left"/>
      <w:pPr>
        <w:ind w:left="8404" w:hanging="420"/>
      </w:pPr>
      <w:rPr>
        <w:rFonts w:hint="default"/>
        <w:lang w:val="zh-CN" w:eastAsia="zh-CN" w:bidi="zh-CN"/>
      </w:rPr>
    </w:lvl>
  </w:abstractNum>
  <w:abstractNum w:abstractNumId="2">
    <w:nsid w:val="EDA9B898"/>
    <w:multiLevelType w:val="singleLevel"/>
    <w:tmpl w:val="EDA9B898"/>
    <w:lvl w:ilvl="0" w:tentative="0">
      <w:start w:val="8"/>
      <w:numFmt w:val="chineseCounting"/>
      <w:suff w:val="nothing"/>
      <w:lvlText w:val="%1、"/>
      <w:lvlJc w:val="left"/>
      <w:rPr>
        <w:rFonts w:hint="eastAsia"/>
      </w:rPr>
    </w:lvl>
  </w:abstractNum>
  <w:abstractNum w:abstractNumId="3">
    <w:nsid w:val="F3AE636E"/>
    <w:multiLevelType w:val="singleLevel"/>
    <w:tmpl w:val="F3AE636E"/>
    <w:lvl w:ilvl="0" w:tentative="0">
      <w:start w:val="1"/>
      <w:numFmt w:val="chineseCounting"/>
      <w:suff w:val="space"/>
      <w:lvlText w:val="第%1章"/>
      <w:lvlJc w:val="left"/>
      <w:rPr>
        <w:rFonts w:hint="eastAsia"/>
      </w:rPr>
    </w:lvl>
  </w:abstractNum>
  <w:abstractNum w:abstractNumId="4">
    <w:nsid w:val="FD9615AD"/>
    <w:multiLevelType w:val="singleLevel"/>
    <w:tmpl w:val="FD9615AD"/>
    <w:lvl w:ilvl="0" w:tentative="0">
      <w:start w:val="2"/>
      <w:numFmt w:val="chineseCounting"/>
      <w:suff w:val="nothing"/>
      <w:lvlText w:val="%1、"/>
      <w:lvlJc w:val="left"/>
      <w:rPr>
        <w:rFonts w:hint="eastAsia"/>
      </w:rPr>
    </w:lvl>
  </w:abstractNum>
  <w:abstractNum w:abstractNumId="5">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4202"/>
        </w:tabs>
        <w:ind w:left="4202"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6">
    <w:nsid w:val="1B717FDB"/>
    <w:multiLevelType w:val="multilevel"/>
    <w:tmpl w:val="1B717FDB"/>
    <w:lvl w:ilvl="0" w:tentative="0">
      <w:start w:val="1"/>
      <w:numFmt w:val="japaneseCounting"/>
      <w:lvlText w:val="第%1章"/>
      <w:lvlJc w:val="left"/>
      <w:pPr>
        <w:tabs>
          <w:tab w:val="left" w:pos="1440"/>
        </w:tabs>
        <w:ind w:left="1440" w:hanging="9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
    <w:nsid w:val="4E129438"/>
    <w:multiLevelType w:val="singleLevel"/>
    <w:tmpl w:val="4E129438"/>
    <w:lvl w:ilvl="0" w:tentative="0">
      <w:start w:val="1"/>
      <w:numFmt w:val="chineseCounting"/>
      <w:suff w:val="nothing"/>
      <w:lvlText w:val="%1、"/>
      <w:lvlJc w:val="left"/>
      <w:rPr>
        <w:rFonts w:hint="eastAsia"/>
      </w:rPr>
    </w:lvl>
  </w:abstractNum>
  <w:num w:numId="1">
    <w:abstractNumId w:val="5"/>
  </w:num>
  <w:num w:numId="2">
    <w:abstractNumId w:val="3"/>
  </w:num>
  <w:num w:numId="3">
    <w:abstractNumId w:val="6"/>
  </w:num>
  <w:num w:numId="4">
    <w:abstractNumId w:val="1"/>
  </w:num>
  <w:num w:numId="5">
    <w:abstractNumId w:val="4"/>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2A2B5B"/>
    <w:rsid w:val="00733E26"/>
    <w:rsid w:val="022D0EA4"/>
    <w:rsid w:val="03F32C92"/>
    <w:rsid w:val="04083DFC"/>
    <w:rsid w:val="047B3FCA"/>
    <w:rsid w:val="04AF7EA0"/>
    <w:rsid w:val="05BE5B43"/>
    <w:rsid w:val="061C15AC"/>
    <w:rsid w:val="06367DD0"/>
    <w:rsid w:val="08C6368D"/>
    <w:rsid w:val="0AA667AE"/>
    <w:rsid w:val="0B7740EA"/>
    <w:rsid w:val="0BF91683"/>
    <w:rsid w:val="0C85560D"/>
    <w:rsid w:val="0CDA7707"/>
    <w:rsid w:val="0CF87B8D"/>
    <w:rsid w:val="0E5C05EF"/>
    <w:rsid w:val="0EE937DE"/>
    <w:rsid w:val="0EF12AE6"/>
    <w:rsid w:val="0F713C26"/>
    <w:rsid w:val="0F9D264E"/>
    <w:rsid w:val="1182236B"/>
    <w:rsid w:val="12045226"/>
    <w:rsid w:val="12FB3F33"/>
    <w:rsid w:val="13D660DB"/>
    <w:rsid w:val="149030D0"/>
    <w:rsid w:val="14B95E54"/>
    <w:rsid w:val="14FB646C"/>
    <w:rsid w:val="154D0C92"/>
    <w:rsid w:val="17471E3D"/>
    <w:rsid w:val="17A00F93"/>
    <w:rsid w:val="1A033A08"/>
    <w:rsid w:val="1A0538E9"/>
    <w:rsid w:val="1BE55780"/>
    <w:rsid w:val="1DB17276"/>
    <w:rsid w:val="1E71154D"/>
    <w:rsid w:val="1EB458DE"/>
    <w:rsid w:val="1EE0754A"/>
    <w:rsid w:val="1F9A4FFD"/>
    <w:rsid w:val="1FEF6BCD"/>
    <w:rsid w:val="1FFE1506"/>
    <w:rsid w:val="20376497"/>
    <w:rsid w:val="20FD21A5"/>
    <w:rsid w:val="277E586A"/>
    <w:rsid w:val="27A046ED"/>
    <w:rsid w:val="28712CD1"/>
    <w:rsid w:val="28F5390D"/>
    <w:rsid w:val="29237D7A"/>
    <w:rsid w:val="29BA7B66"/>
    <w:rsid w:val="2D2342E7"/>
    <w:rsid w:val="2F1A178D"/>
    <w:rsid w:val="2F23498E"/>
    <w:rsid w:val="2FC31E25"/>
    <w:rsid w:val="30304840"/>
    <w:rsid w:val="305F38FB"/>
    <w:rsid w:val="306A22A0"/>
    <w:rsid w:val="311F2CC0"/>
    <w:rsid w:val="32CA650A"/>
    <w:rsid w:val="33007C3C"/>
    <w:rsid w:val="343926B5"/>
    <w:rsid w:val="35926521"/>
    <w:rsid w:val="376D58CF"/>
    <w:rsid w:val="381B2F7F"/>
    <w:rsid w:val="385E06C7"/>
    <w:rsid w:val="38EE6CE0"/>
    <w:rsid w:val="392D1929"/>
    <w:rsid w:val="399A5B34"/>
    <w:rsid w:val="3AFD268F"/>
    <w:rsid w:val="3C8D17F0"/>
    <w:rsid w:val="3D031003"/>
    <w:rsid w:val="3EAD607A"/>
    <w:rsid w:val="3F0F0306"/>
    <w:rsid w:val="3FA06772"/>
    <w:rsid w:val="409475F1"/>
    <w:rsid w:val="41AF045B"/>
    <w:rsid w:val="422C1B3A"/>
    <w:rsid w:val="46006721"/>
    <w:rsid w:val="466E359D"/>
    <w:rsid w:val="49A81A17"/>
    <w:rsid w:val="4B7E5E68"/>
    <w:rsid w:val="4BF47196"/>
    <w:rsid w:val="4F3D2C02"/>
    <w:rsid w:val="4F5F526E"/>
    <w:rsid w:val="4FCA4891"/>
    <w:rsid w:val="530323B4"/>
    <w:rsid w:val="53446C55"/>
    <w:rsid w:val="53511372"/>
    <w:rsid w:val="540E5D4A"/>
    <w:rsid w:val="557320E8"/>
    <w:rsid w:val="58BD4202"/>
    <w:rsid w:val="58C50677"/>
    <w:rsid w:val="58D72319"/>
    <w:rsid w:val="59BB7D85"/>
    <w:rsid w:val="5AAB580B"/>
    <w:rsid w:val="5B394BC5"/>
    <w:rsid w:val="5BBC06AE"/>
    <w:rsid w:val="5C142FD8"/>
    <w:rsid w:val="5C871960"/>
    <w:rsid w:val="5E767BB7"/>
    <w:rsid w:val="606D52E1"/>
    <w:rsid w:val="60B46A9C"/>
    <w:rsid w:val="60B61A8F"/>
    <w:rsid w:val="6118702B"/>
    <w:rsid w:val="61D54F1C"/>
    <w:rsid w:val="61EB473F"/>
    <w:rsid w:val="627C183B"/>
    <w:rsid w:val="62820D2A"/>
    <w:rsid w:val="649D3811"/>
    <w:rsid w:val="67CC3C1B"/>
    <w:rsid w:val="680F76F4"/>
    <w:rsid w:val="68AA5BAB"/>
    <w:rsid w:val="69D76A6A"/>
    <w:rsid w:val="69F16143"/>
    <w:rsid w:val="6AA67D9D"/>
    <w:rsid w:val="6B0B7C12"/>
    <w:rsid w:val="6BA2233D"/>
    <w:rsid w:val="6C482B0B"/>
    <w:rsid w:val="6C9D4EB9"/>
    <w:rsid w:val="6D097E5B"/>
    <w:rsid w:val="6F2B0871"/>
    <w:rsid w:val="70C4067D"/>
    <w:rsid w:val="72125989"/>
    <w:rsid w:val="738549F4"/>
    <w:rsid w:val="74FF4332"/>
    <w:rsid w:val="750E6C6B"/>
    <w:rsid w:val="75C021BB"/>
    <w:rsid w:val="772A2B5B"/>
    <w:rsid w:val="772B7660"/>
    <w:rsid w:val="77FA6380"/>
    <w:rsid w:val="7A5C540F"/>
    <w:rsid w:val="7AA65250"/>
    <w:rsid w:val="7B6236EE"/>
    <w:rsid w:val="7BFA3AA5"/>
    <w:rsid w:val="7CAB4D9F"/>
    <w:rsid w:val="7CF902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4">
    <w:name w:val="heading 2"/>
    <w:basedOn w:val="1"/>
    <w:next w:val="1"/>
    <w:qFormat/>
    <w:uiPriority w:val="0"/>
    <w:pPr>
      <w:keepNext/>
      <w:keepLines/>
      <w:numPr>
        <w:ilvl w:val="1"/>
        <w:numId w:val="1"/>
      </w:numPr>
      <w:spacing w:before="120" w:after="120" w:line="360" w:lineRule="auto"/>
      <w:jc w:val="center"/>
      <w:outlineLvl w:val="1"/>
    </w:pPr>
    <w:rPr>
      <w:rFonts w:ascii="Arial" w:hAnsi="Arial"/>
      <w:b/>
      <w:bCs/>
      <w:sz w:val="28"/>
      <w:szCs w:val="32"/>
    </w:rPr>
  </w:style>
  <w:style w:type="paragraph" w:styleId="5">
    <w:name w:val="heading 3"/>
    <w:basedOn w:val="1"/>
    <w:next w:val="1"/>
    <w:qFormat/>
    <w:uiPriority w:val="0"/>
    <w:pPr>
      <w:keepNext/>
      <w:keepLines/>
      <w:numPr>
        <w:ilvl w:val="2"/>
        <w:numId w:val="1"/>
      </w:numPr>
      <w:spacing w:before="120" w:after="120" w:line="360" w:lineRule="auto"/>
      <w:jc w:val="center"/>
      <w:outlineLvl w:val="2"/>
    </w:pPr>
    <w:rPr>
      <w:rFonts w:ascii="宋体"/>
      <w:b/>
      <w:bCs/>
      <w:sz w:val="24"/>
      <w:szCs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adjustRightInd w:val="0"/>
      <w:spacing w:line="360" w:lineRule="auto"/>
    </w:pPr>
    <w:rPr>
      <w:rFonts w:ascii="宋体"/>
      <w:bCs/>
      <w:iCs/>
      <w:color w:val="FF00FF"/>
      <w:kern w:val="44"/>
      <w:sz w:val="28"/>
      <w:szCs w:val="20"/>
    </w:rPr>
  </w:style>
  <w:style w:type="paragraph" w:styleId="6">
    <w:name w:val="Normal Indent"/>
    <w:basedOn w:val="1"/>
    <w:next w:val="1"/>
    <w:qFormat/>
    <w:uiPriority w:val="0"/>
    <w:pPr>
      <w:tabs>
        <w:tab w:val="left" w:pos="750"/>
      </w:tabs>
      <w:spacing w:before="156" w:beforeLines="50" w:line="300" w:lineRule="auto"/>
      <w:ind w:firstLine="200" w:firstLineChars="200"/>
    </w:pPr>
    <w:rPr>
      <w:rFonts w:ascii="宋体"/>
      <w:szCs w:val="20"/>
    </w:rPr>
  </w:style>
  <w:style w:type="paragraph" w:styleId="7">
    <w:name w:val="toa heading"/>
    <w:basedOn w:val="1"/>
    <w:next w:val="1"/>
    <w:qFormat/>
    <w:uiPriority w:val="0"/>
    <w:pPr>
      <w:spacing w:before="120"/>
    </w:pPr>
    <w:rPr>
      <w:rFonts w:ascii="Cambria" w:hAnsi="Cambria" w:cs="Times New Roman"/>
      <w:sz w:val="32"/>
      <w:szCs w:val="32"/>
    </w:rPr>
  </w:style>
  <w:style w:type="paragraph" w:styleId="8">
    <w:name w:val="Body Text 3"/>
    <w:basedOn w:val="1"/>
    <w:qFormat/>
    <w:uiPriority w:val="0"/>
    <w:pPr>
      <w:jc w:val="center"/>
    </w:pPr>
    <w:rPr>
      <w:position w:val="-6"/>
      <w:sz w:val="28"/>
      <w:szCs w:val="20"/>
    </w:rPr>
  </w:style>
  <w:style w:type="paragraph" w:styleId="9">
    <w:name w:val="Body Text Indent"/>
    <w:basedOn w:val="1"/>
    <w:next w:val="1"/>
    <w:qFormat/>
    <w:uiPriority w:val="0"/>
    <w:pPr>
      <w:ind w:firstLine="200" w:firstLineChars="200"/>
      <w:jc w:val="left"/>
    </w:pPr>
    <w:rPr>
      <w:rFonts w:ascii="仿宋_GB2312" w:eastAsia="仿宋_GB2312"/>
      <w:sz w:val="28"/>
    </w:rPr>
  </w:style>
  <w:style w:type="paragraph" w:styleId="10">
    <w:name w:val="toc 5"/>
    <w:basedOn w:val="1"/>
    <w:next w:val="1"/>
    <w:qFormat/>
    <w:uiPriority w:val="0"/>
    <w:pPr>
      <w:ind w:left="800" w:leftChars="800"/>
    </w:pPr>
  </w:style>
  <w:style w:type="paragraph" w:styleId="11">
    <w:name w:val="Plain Text"/>
    <w:basedOn w:val="1"/>
    <w:qFormat/>
    <w:uiPriority w:val="0"/>
    <w:pPr>
      <w:autoSpaceDE w:val="0"/>
      <w:autoSpaceDN w:val="0"/>
      <w:adjustRightInd w:val="0"/>
      <w:jc w:val="left"/>
    </w:pPr>
    <w:rPr>
      <w:rFonts w:ascii="宋体"/>
      <w:kern w:val="0"/>
      <w:sz w:val="20"/>
    </w:rPr>
  </w:style>
  <w:style w:type="paragraph" w:styleId="12">
    <w:name w:val="footer"/>
    <w:basedOn w:val="1"/>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13">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14">
    <w:name w:val="toc 1"/>
    <w:basedOn w:val="1"/>
    <w:next w:val="1"/>
    <w:qFormat/>
    <w:uiPriority w:val="39"/>
  </w:style>
  <w:style w:type="paragraph" w:styleId="1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16">
    <w:name w:val="Normal (Web)"/>
    <w:basedOn w:val="1"/>
    <w:qFormat/>
    <w:uiPriority w:val="99"/>
    <w:pPr>
      <w:widowControl/>
      <w:spacing w:before="100" w:beforeAutospacing="1" w:after="100" w:afterAutospacing="1"/>
      <w:jc w:val="left"/>
    </w:pPr>
    <w:rPr>
      <w:kern w:val="0"/>
      <w:sz w:val="24"/>
    </w:rPr>
  </w:style>
  <w:style w:type="paragraph" w:styleId="17">
    <w:name w:val="Body Text First Indent 2"/>
    <w:basedOn w:val="9"/>
    <w:next w:val="1"/>
    <w:qFormat/>
    <w:uiPriority w:val="0"/>
    <w:pPr>
      <w:widowControl w:val="0"/>
      <w:overflowPunct/>
      <w:autoSpaceDE/>
      <w:autoSpaceDN/>
      <w:adjustRightInd/>
      <w:spacing w:after="120" w:line="240" w:lineRule="auto"/>
      <w:ind w:left="420" w:leftChars="200" w:firstLine="420" w:firstLineChars="200"/>
      <w:textAlignment w:val="auto"/>
    </w:pPr>
    <w:rPr>
      <w:rFonts w:ascii="Arial" w:hAnsi="Arial"/>
      <w:spacing w:val="0"/>
      <w:sz w:val="20"/>
      <w:szCs w:val="21"/>
    </w:rPr>
  </w:style>
  <w:style w:type="table" w:styleId="19">
    <w:name w:val="Table Grid"/>
    <w:basedOn w:val="1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1">
    <w:name w:val="p0"/>
    <w:basedOn w:val="1"/>
    <w:autoRedefine/>
    <w:qFormat/>
    <w:uiPriority w:val="0"/>
    <w:pPr>
      <w:widowControl/>
    </w:pPr>
    <w:rPr>
      <w:kern w:val="0"/>
      <w:szCs w:val="21"/>
    </w:rPr>
  </w:style>
  <w:style w:type="paragraph" w:styleId="22">
    <w:name w:val="List Paragraph"/>
    <w:basedOn w:val="1"/>
    <w:autoRedefine/>
    <w:qFormat/>
    <w:uiPriority w:val="0"/>
    <w:pPr>
      <w:ind w:firstLine="420" w:firstLineChars="200"/>
    </w:pPr>
    <w:rPr>
      <w:rFonts w:ascii="Calibri" w:hAnsi="Calibri"/>
      <w:szCs w:val="22"/>
    </w:rPr>
  </w:style>
  <w:style w:type="table" w:customStyle="1" w:styleId="23">
    <w:name w:val="Table Normal_0"/>
    <w:autoRedefine/>
    <w:semiHidden/>
    <w:unhideWhenUsed/>
    <w:qFormat/>
    <w:uiPriority w:val="0"/>
    <w:tblPr>
      <w:tblCellMar>
        <w:top w:w="0" w:type="dxa"/>
        <w:left w:w="0" w:type="dxa"/>
        <w:bottom w:w="0" w:type="dxa"/>
        <w:right w:w="0" w:type="dxa"/>
      </w:tblCellMar>
    </w:tblPr>
  </w:style>
  <w:style w:type="character" w:customStyle="1" w:styleId="24">
    <w:name w:val="17"/>
    <w:basedOn w:val="20"/>
    <w:autoRedefine/>
    <w:qFormat/>
    <w:uiPriority w:val="0"/>
    <w:rPr>
      <w:rFonts w:hint="default" w:ascii="Times New Roman" w:hAnsi="Times New Roman" w:cs="Times New Roman"/>
    </w:rPr>
  </w:style>
  <w:style w:type="paragraph" w:customStyle="1" w:styleId="25">
    <w:name w:val="BodyText"/>
    <w:basedOn w:val="1"/>
    <w:qFormat/>
    <w:uiPriority w:val="0"/>
    <w:pPr>
      <w:spacing w:after="120"/>
    </w:pPr>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ff868329-14d1-45ee-b5c3-5b23ae70e3e3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4106B4E1</paraID>
      <start>39</start>
      <end>40</end>
      <status>unmodified</status>
      <modifiedWord/>
      <trackRevisions>false</trackRevisions>
    </reviewItem>
    <reviewItem>
      <errorID>0f11471b-b0fe-4f82-961e-d975d64edb81</errorID>
      <errorWord>，</errorWord>
      <group>L1_Word</group>
      <groupName>字词问题</groupName>
      <ability>L2_Typo</ability>
      <abilityName>字词错误</abilityName>
      <candidateList>
        <item>，具</item>
      </candidateList>
      <explain/>
      <paraID>4B0441F3</paraID>
      <start>14</start>
      <end>15</end>
      <status>ignored</status>
      <modifiedWord/>
      <trackRevisions>false</trackRevisions>
    </reviewItem>
    <reviewItem>
      <errorID>3741fad7-eb1b-428b-ad02-0d2bb1e31589</errorID>
      <errorWord>"</errorWord>
      <group>L1_Format</group>
      <groupName>格式问题</groupName>
      <ability>L2_HalfPunc</ability>
      <abilityName>全半角检查</abilityName>
      <candidateList>
        <item>“</item>
      </candidateList>
      <explain>文本全半角错误。</explain>
      <paraID> B2F019D</paraID>
      <start>16</start>
      <end>17</end>
      <status>unmodified</status>
      <modifiedWord/>
      <trackRevisions>false</trackRevisions>
    </reviewItem>
    <reviewItem>
      <errorID>9a0467d6-d0ec-4e36-978a-a31f8f227580</errorID>
      <errorWord>"</errorWord>
      <group>L1_Format</group>
      <groupName>格式问题</groupName>
      <ability>L2_HalfPunc</ability>
      <abilityName>全半角检查</abilityName>
      <candidateList>
        <item>”</item>
      </candidateList>
      <explain>文本全半角错误。</explain>
      <paraID> B2F019D</paraID>
      <start>20</start>
      <end>21</end>
      <status>unmodified</status>
      <modifiedWord/>
      <trackRevisions>false</trackRevisions>
    </reviewItem>
    <reviewItem>
      <errorID>9e99afe1-1266-4dc1-87e8-be22b443f8ce</errorID>
      <errorWord>"</errorWord>
      <group>L1_Format</group>
      <groupName>格式问题</groupName>
      <ability>L2_HalfPunc</ability>
      <abilityName>全半角检查</abilityName>
      <candidateList>
        <item>“</item>
      </candidateList>
      <explain>文本全半角错误。</explain>
      <paraID> B2F019D</paraID>
      <start>143</start>
      <end>144</end>
      <status>unmodified</status>
      <modifiedWord/>
      <trackRevisions>false</trackRevisions>
    </reviewItem>
    <reviewItem>
      <errorID>2e7c033f-8bca-43c0-b4c4-428042442b85</errorID>
      <errorWord>"</errorWord>
      <group>L1_Format</group>
      <groupName>格式问题</groupName>
      <ability>L2_HalfPunc</ability>
      <abilityName>全半角检查</abilityName>
      <candidateList>
        <item>”</item>
      </candidateList>
      <explain>文本全半角错误。</explain>
      <paraID> B2F019D</paraID>
      <start>147</start>
      <end>148</end>
      <status>unmodified</status>
      <modifiedWord/>
      <trackRevisions>false</trackRevisions>
    </reviewItem>
    <reviewItem>
      <errorID>7659db67-f75b-4e94-8cc4-cd7517dd2fb3</errorID>
      <errorWord>如若</errorWord>
      <group>L1_Word</group>
      <groupName>字词问题</groupName>
      <ability>L2_Typo</ability>
      <abilityName>字词错误</abilityName>
      <candidateList>
        <item>若</item>
      </candidateList>
      <explain/>
      <paraID>3DE0008F</paraID>
      <start>129</start>
      <end>131</end>
      <status>ignored</status>
      <modifiedWord/>
      <trackRevisions>false</trackRevisions>
    </reviewItem>
    <reviewItem>
      <errorID>13cc1d71-0677-4ada-aa35-97df5e60ebbc</errorID>
      <errorWord>，</errorWord>
      <group>L1_Word</group>
      <groupName>字词问题</groupName>
      <ability>L2_Typo</ability>
      <abilityName>字词错误</abilityName>
      <candidateList>
        <item>，具</item>
      </candidateList>
      <explain/>
      <paraID>5A3402FC</paraID>
      <start>13</start>
      <end>14</end>
      <status>ignored</status>
      <modifiedWord/>
      <trackRevisions>false</trackRevisions>
    </reviewItem>
    <reviewItem>
      <errorID>ed1abfc9-e1d2-4964-a3a2-6bd5cddf04a0</errorID>
      <errorWord>具有同等法律效应</errorWord>
      <group>L1_Word</group>
      <groupName>字词问题</groupName>
      <ability>L2_Typo</ability>
      <abilityName>字词错误</abilityName>
      <candidateList>
        <item>具有同等法律效力</item>
      </candidateList>
      <explain/>
      <paraID>77FE9565</paraID>
      <start>70</start>
      <end>78</end>
      <status>ignored</status>
      <modifiedWord/>
      <trackRevisions>false</trackRevisions>
    </reviewItem>
    <reviewItem>
      <errorID>51f79626-903f-44ca-90db-cd10482a826b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36EE38E</paraID>
      <start>0</start>
      <end>2</end>
      <status>modified</status>
      <modifiedWord>1.</modifiedWord>
      <trackRevisions>false</trackRevisions>
    </reviewItem>
    <reviewItem>
      <errorID>d32aedf3-bd27-47f4-80e2-561661b615a0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4BA32672</paraID>
      <start>0</start>
      <end>2</end>
      <status>modified</status>
      <modifiedWord>2.</modifiedWord>
      <trackRevisions>false</trackRevisions>
    </reviewItem>
    <reviewItem>
      <errorID>e70e8732-5ab3-41f2-8792-000d50cc3fbf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3971ECBB</paraID>
      <start>0</start>
      <end>2</end>
      <status>modified</status>
      <modifiedWord>3.</modifiedWord>
      <trackRevisions>false</trackRevisions>
    </reviewItem>
    <reviewItem>
      <errorID>96c1aebf-85a2-4a34-bf51-992e85c2dfc3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2BAD11AE</paraID>
      <start>0</start>
      <end>2</end>
      <status>modified</status>
      <modifiedWord>4.</modifiedWord>
      <trackRevisions>false</trackRevisions>
    </reviewItem>
    <reviewItem>
      <errorID>b1e08516-bd62-46c8-811d-b49c8b9189d0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6B17FE2E</paraID>
      <start>0</start>
      <end>2</end>
      <status>modified</status>
      <modifiedWord>5.</modifiedWord>
      <trackRevisions>false</trackRevisions>
    </reviewItem>
    <reviewItem>
      <errorID>1159d771-3ad8-4626-908c-e148810a8177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5D256107</paraID>
      <start>0</start>
      <end>2</end>
      <status>modified</status>
      <modifiedWord>6.</modifiedWord>
      <trackRevisions>false</trackRevisions>
    </reviewItem>
    <reviewItem>
      <errorID>c86bb7fc-e720-4c1c-a877-4f42890a4823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25D07CED</paraID>
      <start>0</start>
      <end>2</end>
      <status>modified</status>
      <modifiedWord>7.</modifiedWord>
      <trackRevisions>false</trackRevisions>
    </reviewItem>
    <reviewItem>
      <errorID>9fde744d-87c6-48c9-a829-19171ccea561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7E970B87</paraID>
      <start>0</start>
      <end>2</end>
      <status>modified</status>
      <modifiedWord>8.</modifiedWord>
      <trackRevisions>false</trackRevisions>
    </reviewItem>
    <reviewItem>
      <errorID>c4ab8c6a-a7fc-4079-b45c-65fa0d40aed1</errorID>
      <errorWord>[2019]62号</errorWord>
      <group>L1_Knowledge</group>
      <groupName>知识性问题</groupName>
      <ability>L2_Knowledge</ability>
      <abilityName>其他知识</abilityName>
      <candidateList>
        <item>〔2019〕62号</item>
      </candidateList>
      <explain>发文字号格式错误。</explain>
      <paraID>7E970B87</paraID>
      <start>19</start>
      <end>28</end>
      <status>modified</status>
      <modifiedWord>〔2019〕62号</modifiedWord>
      <trackRevisions>false</trackRevisions>
    </reviewItem>
    <reviewItem>
      <errorID>a45e4f8d-a180-4b5b-9bce-e24b0db25710</errorID>
      <errorWord>;</errorWord>
      <group>L1_Format</group>
      <groupName>格式问题</groupName>
      <ability>L2_HalfPunc</ability>
      <abilityName>全半角检查</abilityName>
      <candidateList>
        <item>；</item>
      </candidateList>
      <explain>文本全半角错误。</explain>
      <paraID>7E970B87</paraID>
      <start>71</start>
      <end>72</end>
      <status>modified</status>
      <modifiedWord>；</modifiedWord>
      <trackRevisions>false</trackRevisions>
    </reviewItem>
    <reviewItem>
      <errorID>0dd39d99-121b-45a8-b951-f78611d1311d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6E51E05B</paraID>
      <start>0</start>
      <end>2</end>
      <status>modified</status>
      <modifiedWord>9.</modifiedWord>
      <trackRevisions>false</trackRevisions>
    </reviewItem>
    <reviewItem>
      <errorID>ff874897-fa54-4416-8862-bcf35beab2a2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6907E582</paraID>
      <start>0</start>
      <end>3</end>
      <status>modified</status>
      <modifiedWord>10.</modifiedWord>
      <trackRevisions>false</trackRevisions>
    </reviewItem>
    <reviewItem>
      <errorID>9a0c720e-c814-4596-b4f4-ec476e0d6d0d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71C64DDB</paraID>
      <start>0</start>
      <end>3</end>
      <status>modified</status>
      <modifiedWord>11.</modifiedWord>
      <trackRevisions>false</trackRevisions>
    </reviewItem>
    <reviewItem>
      <errorID>d7d3b20d-ed13-43d4-a23e-abf2abafa63e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2E9F4DC3</paraID>
      <start>0</start>
      <end>3</end>
      <status>modified</status>
      <modifiedWord>12.</modifiedWord>
      <trackRevisions>false</trackRevisions>
    </reviewItem>
    <reviewItem>
      <errorID>cbde62ec-19ed-4b09-8d45-d768c05c7fa5</errorID>
      <errorWord>登陆</errorWord>
      <group>L1_Word</group>
      <groupName>字词问题</groupName>
      <ability>L2_Typo</ability>
      <abilityName>字词错误</abilityName>
      <candidateList>
        <item>登录</item>
      </candidateList>
      <explain>存在发音相同字词的误用。</explain>
      <paraID>29F0B66C</paraID>
      <start>29</start>
      <end>31</end>
      <status>modified</status>
      <modifiedWord>登录</modifiedWord>
      <trackRevisions>false</trackRevisions>
    </reviewItem>
    <reviewItem>
      <errorID>5ef8580a-44b3-471d-a8e4-5272b98ac53a</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AEB14FA</paraID>
      <start>0</start>
      <end>3</end>
      <status>modified</status>
      <modifiedWord>41.</modifiedWord>
      <trackRevisions>false</trackRevisions>
    </reviewItem>
    <reviewItem>
      <errorID>1ac568e6-14cc-46ce-a42e-b81bbbeea564</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5E0C263A</paraID>
      <start>0</start>
      <end>3</end>
      <status>modified</status>
      <modifiedWord>42.</modifiedWord>
      <trackRevisions>false</trackRevisions>
    </reviewItem>
    <reviewItem>
      <errorID>c5d77fc6-2a93-4560-8c1c-273897e1aa6f</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7F6C4CB2</paraID>
      <start>0</start>
      <end>1</end>
      <status>modified</status>
      <modifiedWord>①</modifiedWord>
      <trackRevisions>false</trackRevisions>
    </reviewItem>
    <reviewItem>
      <errorID>9a9a41ea-a058-47dc-aa5c-703ef7e16453</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11717261</paraID>
      <start>0</start>
      <end>1</end>
      <status>modified</status>
      <modifiedWord>②</modifiedWord>
      <trackRevisions>false</trackRevisions>
    </reviewItem>
    <reviewItem>
      <errorID>5221053e-f443-47d1-b9db-c93182f0a7b0</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1F8AF6F</paraID>
      <start>0</start>
      <end>1</end>
      <status>modified</status>
      <modifiedWord>③</modifiedWord>
      <trackRevisions>false</trackRevisions>
    </reviewItem>
    <reviewItem>
      <errorID>865568b1-8fc7-4297-99ac-4cc66e863b89</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3AEA940D</paraID>
      <start>0</start>
      <end>3</end>
      <status>modified</status>
      <modifiedWord>43.</modifiedWord>
      <trackRevisions>false</trackRevisions>
    </reviewItem>
    <reviewItem>
      <errorID>fd344762-9c7a-4384-88bb-20c951af5c4a</errorID>
      <errorWord>&lt;</errorWord>
      <group>L1_Format</group>
      <groupName>格式问题</groupName>
      <ability>L2_HalfPunc</ability>
      <abilityName>全半角检查</abilityName>
      <candidateList>
        <item>〈</item>
      </candidateList>
      <explain>文本全半角错误。</explain>
      <paraID>1626D3B7</paraID>
      <start>50</start>
      <end>51</end>
      <status>modified</status>
      <modifiedWord>〈</modifiedWord>
      <trackRevisions>false</trackRevisions>
    </reviewItem>
    <reviewItem>
      <errorID>247738b9-8d1e-4756-aadf-2022c4f6b41c</errorID>
      <errorWord>&lt;</errorWord>
      <group>L1_Format</group>
      <groupName>格式问题</groupName>
      <ability>L2_HalfPunc</ability>
      <abilityName>全半角检查</abilityName>
      <candidateList>
        <item>〈</item>
      </candidateList>
      <explain>文本全半角错误。</explain>
      <paraID>5EDC7F39</paraID>
      <start>50</start>
      <end>51</end>
      <status>modified</status>
      <modifiedWord>〈</modifiedWord>
      <trackRevisions>false</trackRevisions>
    </reviewItem>
    <reviewItem>
      <errorID>12830409-b3a2-46a8-b6b6-ae772e3efad9</errorID>
      <errorWord>&lt;</errorWord>
      <group>L1_Format</group>
      <groupName>格式问题</groupName>
      <ability>L2_HalfPunc</ability>
      <abilityName>全半角检查</abilityName>
      <candidateList>
        <item>〈</item>
      </candidateList>
      <explain>文本全半角错误。</explain>
      <paraID> 2714163</paraID>
      <start>35</start>
      <end>36</end>
      <status>modified</status>
      <modifiedWord>〈</modifiedWord>
      <trackRevisions>false</trackRevisions>
    </reviewItem>
    <reviewItem>
      <errorID>b1537f7e-c6b7-4bc5-88b7-bc13290f85ec</errorID>
      <errorWord>作</errorWord>
      <group>L1_Word</group>
      <groupName>字词问题</groupName>
      <ability>L2_Typo</ability>
      <abilityName>字词错误</abilityName>
      <candidateList>
        <item>做</item>
      </candidateList>
      <explain>存在发音相同字词的误用。</explain>
      <paraID>3CB8F23A</paraID>
      <start>16</start>
      <end>17</end>
      <status>ignored</status>
      <modifiedWord/>
      <trackRevisions>false</trackRevisions>
    </reviewItem>
    <reviewItem>
      <errorID>7548e797-1a1f-4e8a-9224-8e2acc1efd55</errorID>
      <errorWord>代理人签字并盖</errorWord>
      <group>L1_Word</group>
      <groupName>字词问题</groupName>
      <ability>L2_Typo</ability>
      <abilityName>字词错误</abilityName>
      <candidateList>
        <item>代理人签字并加盖</item>
      </candidateList>
      <explain/>
      <paraID>781684AA</paraID>
      <start>43</start>
      <end>51</end>
      <status>modified</status>
      <modifiedWord>代理人签字并加盖</modifiedWord>
      <trackRevisions>false</trackRevisions>
    </reviewItem>
    <reviewItem>
      <errorID>9c6a89c1-900f-4a65-b94d-ded3529a0739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83AEE04</paraID>
      <start>0</start>
      <end>2</end>
      <status>modified</status>
      <modifiedWord>1.</modifiedWord>
      <trackRevisions>false</trackRevisions>
    </reviewItem>
    <reviewItem>
      <errorID>0f0d75da-eebf-404c-ba2d-5f56a971a00e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70C41D27</paraID>
      <start>0</start>
      <end>2</end>
      <status>modified</status>
      <modifiedWord>2.</modifiedWord>
      <trackRevisions>false</trackRevisions>
    </reviewItem>
    <reviewItem>
      <errorID>32b07aee-ef06-4a63-82da-99ca96edecfa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3942CA79</paraID>
      <start>0</start>
      <end>2</end>
      <status>modified</status>
      <modifiedWord>3.</modifiedWord>
      <trackRevisions>false</trackRevisions>
    </reviewItem>
    <reviewItem>
      <errorID>5f782a41-22f1-4899-a584-2e64525898bc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14AFE355</paraID>
      <start>0</start>
      <end>2</end>
      <status>modified</status>
      <modifiedWord>4.</modifiedWord>
      <trackRevisions>false</trackRevisions>
    </reviewItem>
    <reviewItem>
      <errorID>b8085f66-f24e-429c-a597-ad0cb051d582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5B0110F5</paraID>
      <start>0</start>
      <end>2</end>
      <status>modified</status>
      <modifiedWord>5.</modifiedWord>
      <trackRevisions>false</trackRevisions>
    </reviewItem>
    <reviewItem>
      <errorID>625948df-6707-4186-a6cf-28104b75d8f1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D265D8E</paraID>
      <start>0</start>
      <end>2</end>
      <status>modified</status>
      <modifiedWord>8.</modifiedWord>
      <trackRevisions>false</trackRevisions>
    </reviewItem>
    <reviewItem>
      <errorID>ff600caa-e917-44d0-bb52-c7b2be3607fd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3C6A1202</paraID>
      <start>0</start>
      <end>2</end>
      <status>modified</status>
      <modifiedWord>1.</modifiedWord>
      <trackRevisions>false</trackRevisions>
    </reviewItem>
    <reviewItem>
      <errorID>b28e80bf-dffd-428c-9a2c-4f9e9c7d030d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22239133</paraID>
      <start>0</start>
      <end>2</end>
      <status>modified</status>
      <modifiedWord>2.</modifiedWord>
      <trackRevisions>false</trackRevisions>
    </reviewItem>
    <reviewItem>
      <errorID>f47a0235-f57e-4376-9e7e-5e3c460242de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72BCACD3</paraID>
      <start>0</start>
      <end>2</end>
      <status>modified</status>
      <modifiedWord>1.</modifiedWord>
      <trackRevisions>false</trackRevisions>
    </reviewItem>
    <reviewItem>
      <errorID>b2987793-454e-4f97-a42d-0b42d6aa3e77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1E6D4B6</paraID>
      <start>0</start>
      <end>2</end>
      <status>modified</status>
      <modifiedWord>2.</modifiedWord>
      <trackRevisions>false</trackRevisions>
    </reviewItem>
    <reviewItem>
      <errorID>7614c748-e953-41c3-8565-ac7f9ecf41bb</errorID>
      <errorWord>工序有</errorWord>
      <group>L1_Word</group>
      <groupName>字词问题</groupName>
      <ability>L2_Typo</ability>
      <abilityName>字词错误</abilityName>
      <candidateList>
        <item>工序</item>
      </candidateList>
      <explain/>
      <paraID>1884377F</paraID>
      <start>13</start>
      <end>16</end>
      <status>ignored</status>
      <modifiedWord/>
      <trackRevisions>false</trackRevisions>
    </reviewItem>
    <reviewItem>
      <errorID>b81539c5-2021-41b5-ad77-3bcbe78bc94a</errorID>
      <errorWord>好</errorWord>
      <group>L1_Word</group>
      <groupName>字词问题</groupName>
      <ability>L2_Typo</ability>
      <abilityName>字词错误</abilityName>
      <candidateList>
        <item>好地</item>
      </candidateList>
      <explain/>
      <paraID>4858321F</paraID>
      <start>33</start>
      <end>35</end>
      <status>modified</status>
      <modifiedWord>好地</modifiedWord>
      <trackRevisions>false</trackRevisions>
    </reviewItem>
    <reviewItem>
      <errorID>394ef730-bd5b-4fbe-8aa0-ffa2ef44a848</errorID>
      <errorWord>，</errorWord>
      <group>L1_Word</group>
      <groupName>字词问题</groupName>
      <ability>L2_Typo</ability>
      <abilityName>字词错误</abilityName>
      <candidateList>
        <item>，经</item>
      </candidateList>
      <explain/>
      <paraID>2DA86C5E</paraID>
      <start>30</start>
      <end>31</end>
      <status>ignored</status>
      <modifiedWord/>
      <trackRevisions>false</trackRevisions>
    </reviewItem>
    <reviewItem>
      <errorID>7fea0a69-7a87-4e08-8433-5e952a5d891e</errorID>
      <errorWord>均</errorWord>
      <group>L1_Word</group>
      <groupName>字词问题</groupName>
      <ability>L2_Typo</ability>
      <abilityName>字词错误</abilityName>
      <candidateList>
        <item>均在</item>
      </candidateList>
      <explain/>
      <paraID>13BF3184</paraID>
      <start>58</start>
      <end>59</end>
      <status>ignored</status>
      <modifiedWord/>
      <trackRevisions>false</trackRevisions>
    </reviewItem>
    <reviewItem>
      <errorID>417ad69a-549a-413a-9149-116469f670b3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10CF6E33</paraID>
      <start>0</start>
      <end>2</end>
      <status>modified</status>
      <modifiedWord>1.</modifiedWord>
      <trackRevisions>false</trackRevisions>
    </reviewItem>
    <reviewItem>
      <errorID>5faec7f0-b5e1-4359-93d6-ddde0e16bf85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49C5D510</paraID>
      <start>0</start>
      <end>2</end>
      <status>modified</status>
      <modifiedWord>2.</modifiedWord>
      <trackRevisions>false</trackRevisions>
    </reviewItem>
    <reviewItem>
      <errorID>57f3d3f6-4147-45dc-acad-84f664ccb02e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299CC392</paraID>
      <start>0</start>
      <end>2</end>
      <status>modified</status>
      <modifiedWord>1.</modifiedWord>
      <trackRevisions>false</trackRevisions>
    </reviewItem>
    <reviewItem>
      <errorID>415d68c2-7b08-4e10-9df3-4eb551ebd8f7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7435EFDD</paraID>
      <start>0</start>
      <end>2</end>
      <status>modified</status>
      <modifiedWord>2.</modifiedWord>
      <trackRevisions>false</trackRevisions>
    </reviewItem>
    <reviewItem>
      <errorID>f65bb8c1-4041-4a8c-ad7c-5e6fb4fb0f8f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3A7DFA12</paraID>
      <start>0</start>
      <end>2</end>
      <status>modified</status>
      <modifiedWord>3.</modifiedWord>
      <trackRevisions>false</trackRevisions>
    </reviewItem>
    <reviewItem>
      <errorID>e26b089c-bf93-48c1-b041-c49b50d92135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222D8D28</paraID>
      <start>0</start>
      <end>2</end>
      <status>modified</status>
      <modifiedWord>4.</modifiedWord>
      <trackRevisions>false</trackRevisions>
    </reviewItem>
    <reviewItem>
      <errorID>dfcda1ef-37b1-4292-987a-188dc45591bc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2922885C</paraID>
      <start>0</start>
      <end>2</end>
      <status>modified</status>
      <modifiedWord>5.</modifiedWord>
      <trackRevisions>false</trackRevisions>
    </reviewItem>
    <reviewItem>
      <errorID>febea8df-47e5-4b14-b763-5393660c41bb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21D7895E</paraID>
      <start>0</start>
      <end>2</end>
      <status>modified</status>
      <modifiedWord>6.</modifiedWord>
      <trackRevisions>false</trackRevisions>
    </reviewItem>
    <reviewItem>
      <errorID>d38e1265-b498-46f1-9eda-867d989eddf8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4FAD0AB3</paraID>
      <start>0</start>
      <end>2</end>
      <status>modified</status>
      <modifiedWord>7.</modifiedWord>
      <trackRevisions>false</trackRevisions>
    </reviewItem>
    <reviewItem>
      <errorID>612a2ccf-c3ab-4346-948c-47cf50d7c602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17CE0F80</paraID>
      <start>0</start>
      <end>2</end>
      <status>modified</status>
      <modifiedWord>2.</modifiedWord>
      <trackRevisions>false</trackRevisions>
    </reviewItem>
    <reviewItem>
      <errorID>248e02dc-01bd-4d13-8fbb-da3bb54d8564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5069501B</paraID>
      <start>0</start>
      <end>2</end>
      <status>modified</status>
      <modifiedWord>2.</modifiedWord>
      <trackRevisions>false</trackRevisions>
    </reviewItem>
    <reviewItem>
      <errorID>ef1f8c7d-e2d3-484e-bda8-0b4d835ed772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69C840B9</paraID>
      <start>0</start>
      <end>2</end>
      <status>modified</status>
      <modifiedWord>3.</modifiedWord>
      <trackRevisions>false</trackRevisions>
    </reviewItem>
    <reviewItem>
      <errorID>c73d95e7-a221-489c-a9d5-0234d1a86211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787DD6C3</paraID>
      <start>0</start>
      <end>2</end>
      <status>modified</status>
      <modifiedWord>1.</modifiedWord>
      <trackRevisions>false</trackRevisions>
    </reviewItem>
    <reviewItem>
      <errorID>6f995c13-f412-4d27-8b7b-7fa879f20c95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735D7E01</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f82d3d-5da6-4c4e-9a76-19827cdc1742}">
  <ds:schemaRefs/>
</ds:datastoreItem>
</file>

<file path=docProps/app.xml><?xml version="1.0" encoding="utf-8"?>
<Properties xmlns="http://schemas.openxmlformats.org/officeDocument/2006/extended-properties" xmlns:vt="http://schemas.openxmlformats.org/officeDocument/2006/docPropsVTypes">
  <Template>Normal.dotm</Template>
  <Pages>58</Pages>
  <Words>3383</Words>
  <Characters>3769</Characters>
  <Lines>0</Lines>
  <Paragraphs>0</Paragraphs>
  <TotalTime>17</TotalTime>
  <ScaleCrop>false</ScaleCrop>
  <LinksUpToDate>false</LinksUpToDate>
  <CharactersWithSpaces>3954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2025-03-11T00:39:00Z</dcterms:created>
  <dc:creator>jugg</dc:creator>
  <cp:lastModifiedBy>香香</cp:lastModifiedBy>
  <dcterms:modified xsi:type="dcterms:W3CDTF">2026-05-22T07:31:30Z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E6260DE8B2164120A6B9B1F0FB5F56FB_13</vt:lpwstr>
  </property>
  <property fmtid="{D5CDD505-2E9C-101B-9397-08002B2CF9AE}" pid="4" name="KSOTemplateDocerSaveRecord">
    <vt:lpwstr>eyJoZGlkIjoiYWZjMDQ4YzExZWJjMjdhMDRjNDhiZTJhMjk5MjRhZDMiLCJ1c2VySWQiOiIyMzA2OTY3OTkifQ==</vt:lpwstr>
  </property>
</Properties>
</file>