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2269CF">
      <w:pPr>
        <w:widowControl/>
        <w:spacing w:line="360" w:lineRule="atLeast"/>
        <w:jc w:val="center"/>
        <w:outlineLvl w:val="1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  <w:t>商务</w:t>
      </w: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应答表</w:t>
      </w:r>
    </w:p>
    <w:p w14:paraId="6A5CBA58">
      <w:pPr>
        <w:widowControl/>
        <w:spacing w:line="360" w:lineRule="atLeast"/>
        <w:ind w:firstLine="472" w:firstLineChars="196"/>
        <w:jc w:val="left"/>
        <w:outlineLvl w:val="1"/>
        <w:rPr>
          <w:rFonts w:hint="eastAsia" w:ascii="宋体" w:hAnsi="宋体" w:eastAsia="宋体" w:cs="宋体"/>
          <w:b/>
          <w:color w:val="auto"/>
          <w:sz w:val="24"/>
        </w:rPr>
      </w:pPr>
    </w:p>
    <w:p w14:paraId="1E44A7DC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项目编号：</w:t>
      </w:r>
    </w:p>
    <w:p w14:paraId="7A72B2CE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4"/>
        </w:rPr>
        <w:t xml:space="preserve">              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3124"/>
        <w:gridCol w:w="3950"/>
      </w:tblGrid>
      <w:tr w14:paraId="1E920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226" w:type="dxa"/>
            <w:noWrap w:val="0"/>
            <w:vAlign w:val="center"/>
          </w:tcPr>
          <w:p w14:paraId="00B2912B">
            <w:pPr>
              <w:widowControl/>
              <w:spacing w:line="360" w:lineRule="atLeast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3124" w:type="dxa"/>
            <w:noWrap w:val="0"/>
            <w:vAlign w:val="center"/>
          </w:tcPr>
          <w:p w14:paraId="29E029CE">
            <w:pPr>
              <w:widowControl/>
              <w:spacing w:line="360" w:lineRule="atLeast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文件要求</w:t>
            </w:r>
          </w:p>
        </w:tc>
        <w:tc>
          <w:tcPr>
            <w:tcW w:w="3950" w:type="dxa"/>
            <w:noWrap w:val="0"/>
            <w:vAlign w:val="center"/>
          </w:tcPr>
          <w:p w14:paraId="48A47E08">
            <w:pPr>
              <w:widowControl/>
              <w:spacing w:line="360" w:lineRule="atLeast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响应文件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应答</w:t>
            </w:r>
          </w:p>
        </w:tc>
      </w:tr>
      <w:tr w14:paraId="22EDE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226" w:type="dxa"/>
            <w:noWrap w:val="0"/>
            <w:vAlign w:val="top"/>
          </w:tcPr>
          <w:p w14:paraId="0D6575A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124" w:type="dxa"/>
            <w:noWrap w:val="0"/>
            <w:vAlign w:val="top"/>
          </w:tcPr>
          <w:p w14:paraId="4D27168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50" w:type="dxa"/>
            <w:noWrap w:val="0"/>
            <w:vAlign w:val="top"/>
          </w:tcPr>
          <w:p w14:paraId="2B528B2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65C0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226" w:type="dxa"/>
            <w:noWrap w:val="0"/>
            <w:vAlign w:val="top"/>
          </w:tcPr>
          <w:p w14:paraId="0C4C4E6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124" w:type="dxa"/>
            <w:noWrap w:val="0"/>
            <w:vAlign w:val="top"/>
          </w:tcPr>
          <w:p w14:paraId="3F0DECB6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50" w:type="dxa"/>
            <w:noWrap w:val="0"/>
            <w:vAlign w:val="top"/>
          </w:tcPr>
          <w:p w14:paraId="3CA26C6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5230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226" w:type="dxa"/>
            <w:noWrap w:val="0"/>
            <w:vAlign w:val="top"/>
          </w:tcPr>
          <w:p w14:paraId="44989525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124" w:type="dxa"/>
            <w:noWrap w:val="0"/>
            <w:vAlign w:val="top"/>
          </w:tcPr>
          <w:p w14:paraId="4BD3FC1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50" w:type="dxa"/>
            <w:noWrap w:val="0"/>
            <w:vAlign w:val="top"/>
          </w:tcPr>
          <w:p w14:paraId="09584DE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23E9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226" w:type="dxa"/>
            <w:noWrap w:val="0"/>
            <w:vAlign w:val="top"/>
          </w:tcPr>
          <w:p w14:paraId="2303B19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124" w:type="dxa"/>
            <w:noWrap w:val="0"/>
            <w:vAlign w:val="top"/>
          </w:tcPr>
          <w:p w14:paraId="40F9C93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50" w:type="dxa"/>
            <w:noWrap w:val="0"/>
            <w:vAlign w:val="top"/>
          </w:tcPr>
          <w:p w14:paraId="7D536AB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8843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226" w:type="dxa"/>
            <w:noWrap w:val="0"/>
            <w:vAlign w:val="top"/>
          </w:tcPr>
          <w:p w14:paraId="519272E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124" w:type="dxa"/>
            <w:noWrap w:val="0"/>
            <w:vAlign w:val="top"/>
          </w:tcPr>
          <w:p w14:paraId="09BE723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50" w:type="dxa"/>
            <w:noWrap w:val="0"/>
            <w:vAlign w:val="top"/>
          </w:tcPr>
          <w:p w14:paraId="378A220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3977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226" w:type="dxa"/>
            <w:noWrap w:val="0"/>
            <w:vAlign w:val="top"/>
          </w:tcPr>
          <w:p w14:paraId="54E8F62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124" w:type="dxa"/>
            <w:noWrap w:val="0"/>
            <w:vAlign w:val="top"/>
          </w:tcPr>
          <w:p w14:paraId="10115FC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50" w:type="dxa"/>
            <w:noWrap w:val="0"/>
            <w:vAlign w:val="top"/>
          </w:tcPr>
          <w:p w14:paraId="20594B2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5829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226" w:type="dxa"/>
            <w:noWrap w:val="0"/>
            <w:vAlign w:val="top"/>
          </w:tcPr>
          <w:p w14:paraId="7957030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124" w:type="dxa"/>
            <w:noWrap w:val="0"/>
            <w:vAlign w:val="top"/>
          </w:tcPr>
          <w:p w14:paraId="2BBE7062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50" w:type="dxa"/>
            <w:noWrap w:val="0"/>
            <w:vAlign w:val="top"/>
          </w:tcPr>
          <w:p w14:paraId="653073E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23C4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226" w:type="dxa"/>
            <w:noWrap w:val="0"/>
            <w:vAlign w:val="top"/>
          </w:tcPr>
          <w:p w14:paraId="5C0B0CE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124" w:type="dxa"/>
            <w:noWrap w:val="0"/>
            <w:vAlign w:val="top"/>
          </w:tcPr>
          <w:p w14:paraId="4A611CC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50" w:type="dxa"/>
            <w:noWrap w:val="0"/>
            <w:vAlign w:val="top"/>
          </w:tcPr>
          <w:p w14:paraId="3E5BD6E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241EAE0E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 w:hAnsi="宋体" w:eastAsia="宋体" w:cs="宋体"/>
          <w:color w:val="auto"/>
          <w:sz w:val="24"/>
        </w:rPr>
      </w:pPr>
    </w:p>
    <w:p w14:paraId="6FA65529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</w:t>
      </w:r>
    </w:p>
    <w:p w14:paraId="13854EFA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1. 供应商必须把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</w:rPr>
        <w:t>项目的全部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商务</w:t>
      </w:r>
      <w:r>
        <w:rPr>
          <w:rFonts w:hint="eastAsia" w:ascii="宋体" w:hAnsi="宋体" w:eastAsia="宋体" w:cs="宋体"/>
          <w:color w:val="auto"/>
          <w:sz w:val="24"/>
        </w:rPr>
        <w:t>要求列入此表。</w:t>
      </w:r>
    </w:p>
    <w:p w14:paraId="3D211F54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2．按照招标项目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商务</w:t>
      </w:r>
      <w:r>
        <w:rPr>
          <w:rFonts w:hint="eastAsia" w:ascii="宋体" w:hAnsi="宋体" w:eastAsia="宋体" w:cs="宋体"/>
          <w:color w:val="auto"/>
          <w:sz w:val="24"/>
        </w:rPr>
        <w:t>要求的顺序对应填写。</w:t>
      </w:r>
    </w:p>
    <w:p w14:paraId="2782546A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3．供应商必须据实填写，不得虚假填写，否则将取消其投标或中标资格。</w:t>
      </w:r>
    </w:p>
    <w:p w14:paraId="65E57B5F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 w:hAnsi="宋体" w:eastAsia="宋体" w:cs="宋体"/>
          <w:color w:val="auto"/>
          <w:sz w:val="24"/>
        </w:rPr>
      </w:pPr>
      <w:bookmarkStart w:id="0" w:name="_GoBack"/>
      <w:bookmarkEnd w:id="0"/>
    </w:p>
    <w:p w14:paraId="30991665">
      <w:pPr>
        <w:widowControl/>
        <w:spacing w:line="360" w:lineRule="atLeast"/>
        <w:ind w:firstLine="472" w:firstLineChars="196"/>
        <w:jc w:val="left"/>
        <w:outlineLvl w:val="1"/>
        <w:rPr>
          <w:rFonts w:hint="eastAsia" w:ascii="宋体" w:hAnsi="宋体" w:eastAsia="宋体" w:cs="宋体"/>
          <w:b/>
          <w:color w:val="auto"/>
          <w:sz w:val="24"/>
        </w:rPr>
      </w:pPr>
    </w:p>
    <w:p w14:paraId="2DC366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zZjI2ZTg1OWNkZjcxM2I4N2E5YzBhNDBhYjdjNjUifQ=="/>
  </w:docVars>
  <w:rsids>
    <w:rsidRoot w:val="00000000"/>
    <w:rsid w:val="092922FF"/>
    <w:rsid w:val="0B054066"/>
    <w:rsid w:val="30506B6C"/>
    <w:rsid w:val="607F135B"/>
    <w:rsid w:val="6170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108</Characters>
  <Lines>0</Lines>
  <Paragraphs>0</Paragraphs>
  <TotalTime>0</TotalTime>
  <ScaleCrop>false</ScaleCrop>
  <LinksUpToDate>false</LinksUpToDate>
  <CharactersWithSpaces>141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2023-12-05T02:27:00Z</dcterms:created>
  <dc:creator>Administrator</dc:creator>
  <cp:lastModifiedBy>粉苹果。</cp:lastModifiedBy>
  <dcterms:modified xsi:type="dcterms:W3CDTF">2024-08-07T10:19:18Z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08B69FBFF79A4D49858D4EDF1B9E9AAA_12</vt:lpwstr>
  </property>
</Properties>
</file>