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1996BF">
      <w:pPr>
        <w:pStyle w:val="13"/>
        <w:rPr>
          <w:rFonts w:hint="eastAsia" w:ascii="宋体" w:hAnsi="宋体" w:eastAsia="宋体" w:cs="宋体"/>
          <w:color w:val="auto"/>
          <w:highlight w:val="none"/>
          <w:lang w:eastAsia="zh-CN"/>
        </w:rPr>
      </w:pPr>
      <w:r>
        <w:rPr>
          <w:rFonts w:hint="eastAsia" w:ascii="宋体" w:hAnsi="宋体" w:cs="宋体"/>
          <w:color w:val="auto"/>
          <w:sz w:val="28"/>
          <w:szCs w:val="28"/>
          <w:highlight w:val="none"/>
        </w:rPr>
        <w:t xml:space="preserve">   </w:t>
      </w:r>
      <w:r>
        <w:rPr>
          <w:rFonts w:hint="eastAsia" w:ascii="宋体" w:hAnsi="宋体" w:cs="宋体"/>
          <w:color w:val="auto"/>
          <w:sz w:val="44"/>
          <w:szCs w:val="44"/>
          <w:highlight w:val="none"/>
        </w:rPr>
        <w:drawing>
          <wp:inline distT="0" distB="0" distL="114300" distR="114300">
            <wp:extent cx="860425" cy="920750"/>
            <wp:effectExtent l="0" t="0" r="15875" b="12700"/>
            <wp:docPr id="1" name="图片 2" descr="透明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透明logo"/>
                    <pic:cNvPicPr>
                      <a:picLocks noChangeAspect="1"/>
                    </pic:cNvPicPr>
                  </pic:nvPicPr>
                  <pic:blipFill>
                    <a:blip r:embed="rId21"/>
                    <a:stretch>
                      <a:fillRect/>
                    </a:stretch>
                  </pic:blipFill>
                  <pic:spPr>
                    <a:xfrm>
                      <a:off x="0" y="0"/>
                      <a:ext cx="860425" cy="920750"/>
                    </a:xfrm>
                    <a:prstGeom prst="rect">
                      <a:avLst/>
                    </a:prstGeom>
                    <a:noFill/>
                    <a:ln>
                      <a:noFill/>
                    </a:ln>
                  </pic:spPr>
                </pic:pic>
              </a:graphicData>
            </a:graphic>
          </wp:inline>
        </w:drawing>
      </w:r>
      <w:r>
        <w:rPr>
          <w:rFonts w:hint="eastAsia" w:ascii="宋体" w:hAnsi="宋体" w:cs="宋体"/>
          <w:color w:val="auto"/>
          <w:sz w:val="28"/>
          <w:szCs w:val="28"/>
          <w:highlight w:val="none"/>
        </w:rPr>
        <w:t xml:space="preserve">                       </w:t>
      </w:r>
      <w:bookmarkStart w:id="0" w:name="OLE_LINK1"/>
      <w:r>
        <w:rPr>
          <w:rFonts w:hint="eastAsia" w:ascii="宋体" w:hAnsi="宋体" w:cs="宋体"/>
          <w:b/>
          <w:bCs/>
          <w:color w:val="auto"/>
          <w:sz w:val="24"/>
          <w:highlight w:val="none"/>
        </w:rPr>
        <w:t>招标编号</w:t>
      </w:r>
      <w:bookmarkEnd w:id="0"/>
      <w:r>
        <w:rPr>
          <w:rFonts w:hint="eastAsia" w:ascii="宋体" w:hAnsi="宋体" w:cs="宋体"/>
          <w:b/>
          <w:bCs/>
          <w:color w:val="auto"/>
          <w:sz w:val="24"/>
          <w:highlight w:val="none"/>
        </w:rPr>
        <w:t>：</w:t>
      </w:r>
      <w:r>
        <w:rPr>
          <w:rFonts w:hint="eastAsia" w:ascii="宋体" w:hAnsi="宋体" w:cs="宋体"/>
          <w:b/>
          <w:bCs/>
          <w:color w:val="auto"/>
          <w:sz w:val="24"/>
          <w:highlight w:val="none"/>
          <w:lang w:eastAsia="zh-CN"/>
        </w:rPr>
        <w:t>YNZC2026-G1-04322-YYZX-0425</w:t>
      </w:r>
      <w:r>
        <w:rPr>
          <w:rFonts w:hint="eastAsia" w:ascii="宋体" w:hAnsi="宋体" w:cs="宋体"/>
          <w:b/>
          <w:bCs/>
          <w:color w:val="auto"/>
          <w:sz w:val="24"/>
          <w:highlight w:val="none"/>
          <w:lang w:val="en-US" w:eastAsia="zh-CN"/>
        </w:rPr>
        <w:t xml:space="preserve"> </w:t>
      </w:r>
    </w:p>
    <w:p w14:paraId="052117A4">
      <w:pPr>
        <w:rPr>
          <w:rFonts w:hint="eastAsia" w:ascii="宋体" w:hAnsi="宋体" w:cs="宋体"/>
          <w:color w:val="auto"/>
          <w:sz w:val="44"/>
          <w:szCs w:val="44"/>
          <w:highlight w:val="none"/>
        </w:rPr>
      </w:pPr>
      <w:r>
        <w:rPr>
          <w:rFonts w:hint="eastAsia" w:ascii="宋体" w:hAnsi="宋体" w:cs="宋体"/>
          <w:color w:val="auto"/>
          <w:sz w:val="44"/>
          <w:szCs w:val="44"/>
          <w:highlight w:val="none"/>
        </w:rPr>
        <w:t xml:space="preserve">                         </w:t>
      </w:r>
    </w:p>
    <w:p w14:paraId="55CDF3F3">
      <w:pPr>
        <w:jc w:val="center"/>
        <w:rPr>
          <w:rFonts w:hint="eastAsia" w:ascii="宋体" w:hAnsi="宋体" w:cs="宋体"/>
          <w:b/>
          <w:bCs/>
          <w:color w:val="auto"/>
          <w:sz w:val="48"/>
          <w:szCs w:val="48"/>
          <w:highlight w:val="none"/>
          <w:u w:val="single"/>
        </w:rPr>
      </w:pPr>
    </w:p>
    <w:p w14:paraId="349A641A">
      <w:pPr>
        <w:jc w:val="center"/>
        <w:rPr>
          <w:rFonts w:hint="eastAsia" w:ascii="宋体" w:hAnsi="宋体" w:eastAsia="宋体" w:cs="宋体"/>
          <w:b/>
          <w:bCs/>
          <w:color w:val="auto"/>
          <w:sz w:val="44"/>
          <w:szCs w:val="44"/>
          <w:highlight w:val="none"/>
          <w:lang w:eastAsia="zh-CN"/>
        </w:rPr>
      </w:pPr>
      <w:r>
        <w:rPr>
          <w:rFonts w:hint="eastAsia" w:ascii="宋体" w:hAnsi="宋体" w:cs="宋体"/>
          <w:b/>
          <w:bCs/>
          <w:color w:val="auto"/>
          <w:sz w:val="44"/>
          <w:szCs w:val="44"/>
          <w:highlight w:val="none"/>
          <w:lang w:eastAsia="zh-CN"/>
        </w:rPr>
        <w:t>文山学院数智赋能学科建设与人才培养全场景创新平台建设项目（一期）——城南校区智慧安防建设（一期）项目</w:t>
      </w:r>
    </w:p>
    <w:p w14:paraId="6B1BEBAB">
      <w:pPr>
        <w:jc w:val="center"/>
        <w:rPr>
          <w:rFonts w:hint="eastAsia" w:ascii="宋体" w:hAnsi="宋体" w:cs="宋体"/>
          <w:color w:val="auto"/>
          <w:sz w:val="28"/>
          <w:szCs w:val="28"/>
          <w:highlight w:val="none"/>
        </w:rPr>
      </w:pPr>
      <w:r>
        <w:rPr>
          <w:rFonts w:hint="eastAsia" w:ascii="宋体" w:hAnsi="宋体" w:cs="宋体"/>
          <w:b/>
          <w:bCs/>
          <w:color w:val="auto"/>
          <w:sz w:val="30"/>
          <w:szCs w:val="30"/>
          <w:highlight w:val="none"/>
        </w:rPr>
        <w:t>（代理</w:t>
      </w:r>
      <w:r>
        <w:rPr>
          <w:rFonts w:hint="eastAsia" w:ascii="宋体" w:hAnsi="宋体" w:cs="宋体"/>
          <w:b/>
          <w:bCs/>
          <w:color w:val="auto"/>
          <w:sz w:val="30"/>
          <w:szCs w:val="30"/>
          <w:highlight w:val="none"/>
          <w:lang w:val="en-US" w:eastAsia="zh-CN"/>
        </w:rPr>
        <w:t>机构</w:t>
      </w:r>
      <w:r>
        <w:rPr>
          <w:rFonts w:hint="eastAsia" w:ascii="宋体" w:hAnsi="宋体" w:cs="宋体"/>
          <w:b/>
          <w:bCs/>
          <w:color w:val="auto"/>
          <w:sz w:val="30"/>
          <w:szCs w:val="30"/>
          <w:highlight w:val="none"/>
        </w:rPr>
        <w:t>自有编号：</w:t>
      </w:r>
      <w:r>
        <w:rPr>
          <w:rFonts w:hint="eastAsia" w:ascii="宋体" w:hAnsi="宋体" w:cs="宋体"/>
          <w:b/>
          <w:bCs/>
          <w:color w:val="auto"/>
          <w:sz w:val="30"/>
          <w:szCs w:val="30"/>
          <w:highlight w:val="none"/>
          <w:lang w:eastAsia="zh-CN"/>
        </w:rPr>
        <w:t>YDCSH20261267</w:t>
      </w:r>
      <w:r>
        <w:rPr>
          <w:rFonts w:hint="eastAsia" w:ascii="宋体" w:hAnsi="宋体" w:cs="宋体"/>
          <w:b/>
          <w:bCs/>
          <w:color w:val="auto"/>
          <w:sz w:val="30"/>
          <w:szCs w:val="30"/>
          <w:highlight w:val="none"/>
        </w:rPr>
        <w:t>）</w:t>
      </w:r>
    </w:p>
    <w:p w14:paraId="1D350FFD">
      <w:pPr>
        <w:pStyle w:val="13"/>
        <w:rPr>
          <w:rFonts w:hint="eastAsia" w:ascii="宋体" w:hAnsi="宋体" w:cs="宋体"/>
          <w:color w:val="auto"/>
          <w:sz w:val="28"/>
          <w:szCs w:val="28"/>
          <w:highlight w:val="none"/>
        </w:rPr>
      </w:pPr>
    </w:p>
    <w:p w14:paraId="5E27FA82">
      <w:pPr>
        <w:pStyle w:val="13"/>
        <w:rPr>
          <w:rFonts w:hint="eastAsia" w:ascii="宋体" w:hAnsi="宋体" w:cs="宋体"/>
          <w:color w:val="auto"/>
          <w:sz w:val="28"/>
          <w:szCs w:val="28"/>
          <w:highlight w:val="none"/>
        </w:rPr>
      </w:pPr>
    </w:p>
    <w:p w14:paraId="0830A499">
      <w:pPr>
        <w:pStyle w:val="13"/>
        <w:rPr>
          <w:rFonts w:hint="eastAsia" w:ascii="宋体" w:hAnsi="宋体" w:cs="宋体"/>
          <w:color w:val="auto"/>
          <w:sz w:val="28"/>
          <w:szCs w:val="28"/>
          <w:highlight w:val="none"/>
        </w:rPr>
      </w:pPr>
    </w:p>
    <w:p w14:paraId="1D09A128">
      <w:pPr>
        <w:jc w:val="center"/>
        <w:rPr>
          <w:rFonts w:hint="eastAsia" w:ascii="宋体" w:hAnsi="宋体" w:cs="宋体"/>
          <w:color w:val="auto"/>
          <w:sz w:val="28"/>
          <w:szCs w:val="28"/>
          <w:highlight w:val="none"/>
        </w:rPr>
      </w:pPr>
      <w:r>
        <w:rPr>
          <w:rFonts w:hint="eastAsia" w:ascii="宋体" w:hAnsi="宋体" w:cs="宋体"/>
          <w:b/>
          <w:bCs/>
          <w:color w:val="auto"/>
          <w:sz w:val="96"/>
          <w:szCs w:val="96"/>
          <w:highlight w:val="none"/>
        </w:rPr>
        <w:t>招标文件</w:t>
      </w:r>
    </w:p>
    <w:p w14:paraId="31A52C83">
      <w:pPr>
        <w:pStyle w:val="13"/>
        <w:rPr>
          <w:rFonts w:hint="eastAsia" w:ascii="宋体" w:hAnsi="宋体" w:cs="宋体"/>
          <w:color w:val="auto"/>
          <w:sz w:val="28"/>
          <w:szCs w:val="28"/>
          <w:highlight w:val="none"/>
        </w:rPr>
      </w:pPr>
    </w:p>
    <w:p w14:paraId="6D3CA525">
      <w:pPr>
        <w:pStyle w:val="13"/>
        <w:rPr>
          <w:rFonts w:hint="eastAsia" w:ascii="宋体" w:hAnsi="宋体" w:cs="宋体"/>
          <w:color w:val="auto"/>
          <w:sz w:val="28"/>
          <w:szCs w:val="28"/>
          <w:highlight w:val="none"/>
        </w:rPr>
      </w:pPr>
    </w:p>
    <w:p w14:paraId="1D5B72C9">
      <w:pPr>
        <w:pStyle w:val="13"/>
        <w:rPr>
          <w:rFonts w:hint="eastAsia" w:ascii="宋体" w:hAnsi="宋体" w:cs="宋体"/>
          <w:color w:val="auto"/>
          <w:sz w:val="28"/>
          <w:szCs w:val="28"/>
          <w:highlight w:val="none"/>
        </w:rPr>
      </w:pPr>
    </w:p>
    <w:p w14:paraId="5B9B6D49">
      <w:pPr>
        <w:pStyle w:val="13"/>
        <w:ind w:firstLine="2327" w:firstLineChars="644"/>
        <w:rPr>
          <w:rFonts w:hint="eastAsia" w:ascii="宋体" w:hAnsi="宋体" w:cs="宋体"/>
          <w:b/>
          <w:color w:val="auto"/>
          <w:sz w:val="36"/>
          <w:szCs w:val="36"/>
          <w:highlight w:val="none"/>
        </w:rPr>
      </w:pPr>
    </w:p>
    <w:p w14:paraId="47D7D734">
      <w:pPr>
        <w:pStyle w:val="13"/>
        <w:ind w:firstLine="1446" w:firstLineChars="400"/>
        <w:rPr>
          <w:rFonts w:hint="eastAsia" w:ascii="宋体" w:hAnsi="宋体" w:eastAsia="宋体" w:cs="宋体"/>
          <w:b/>
          <w:color w:val="auto"/>
          <w:sz w:val="36"/>
          <w:szCs w:val="36"/>
          <w:highlight w:val="none"/>
          <w:u w:val="single"/>
          <w:lang w:eastAsia="zh-CN"/>
        </w:rPr>
      </w:pPr>
      <w:r>
        <w:rPr>
          <w:rFonts w:hint="eastAsia" w:ascii="宋体" w:hAnsi="宋体" w:cs="宋体"/>
          <w:b/>
          <w:color w:val="auto"/>
          <w:sz w:val="36"/>
          <w:szCs w:val="36"/>
          <w:highlight w:val="none"/>
        </w:rPr>
        <w:t>采购人：</w:t>
      </w:r>
      <w:r>
        <w:rPr>
          <w:rFonts w:hint="eastAsia" w:ascii="宋体" w:hAnsi="宋体" w:cs="宋体"/>
          <w:b/>
          <w:color w:val="auto"/>
          <w:sz w:val="36"/>
          <w:szCs w:val="36"/>
          <w:highlight w:val="none"/>
          <w:u w:val="single"/>
          <w:lang w:eastAsia="zh-CN"/>
        </w:rPr>
        <w:t>文山学院</w:t>
      </w:r>
    </w:p>
    <w:p w14:paraId="7AC0258E">
      <w:pPr>
        <w:pStyle w:val="13"/>
        <w:ind w:firstLine="1446" w:firstLineChars="400"/>
        <w:rPr>
          <w:rFonts w:hint="eastAsia" w:ascii="宋体" w:hAnsi="宋体" w:cs="宋体"/>
          <w:bCs/>
          <w:color w:val="auto"/>
          <w:sz w:val="36"/>
          <w:szCs w:val="36"/>
          <w:highlight w:val="none"/>
        </w:rPr>
      </w:pPr>
      <w:r>
        <w:rPr>
          <w:rFonts w:hint="eastAsia" w:ascii="宋体" w:hAnsi="宋体" w:cs="宋体"/>
          <w:b/>
          <w:color w:val="auto"/>
          <w:sz w:val="36"/>
          <w:szCs w:val="36"/>
          <w:highlight w:val="none"/>
        </w:rPr>
        <w:t>采购代理机构：</w:t>
      </w:r>
      <w:r>
        <w:rPr>
          <w:rFonts w:hint="eastAsia" w:ascii="宋体" w:hAnsi="宋体" w:cs="宋体"/>
          <w:b/>
          <w:color w:val="auto"/>
          <w:sz w:val="36"/>
          <w:szCs w:val="36"/>
          <w:highlight w:val="none"/>
          <w:u w:val="single"/>
        </w:rPr>
        <w:t>云南元大工程咨询有限责任公司</w:t>
      </w:r>
    </w:p>
    <w:p w14:paraId="4B2058C9">
      <w:pPr>
        <w:pStyle w:val="13"/>
        <w:ind w:firstLine="1446" w:firstLineChars="400"/>
        <w:rPr>
          <w:rFonts w:hint="eastAsia" w:ascii="宋体" w:hAnsi="宋体" w:cs="宋体"/>
          <w:color w:val="auto"/>
          <w:sz w:val="28"/>
          <w:szCs w:val="28"/>
          <w:highlight w:val="none"/>
        </w:rPr>
        <w:sectPr>
          <w:headerReference r:id="rId4" w:type="first"/>
          <w:headerReference r:id="rId3" w:type="default"/>
          <w:pgSz w:w="11906" w:h="16838"/>
          <w:pgMar w:top="1191" w:right="1191" w:bottom="1191" w:left="1304" w:header="851" w:footer="992" w:gutter="0"/>
          <w:pgNumType w:fmt="numberInDash" w:start="1"/>
          <w:cols w:space="720" w:num="1"/>
          <w:titlePg/>
          <w:docGrid w:type="lines" w:linePitch="317" w:charSpace="0"/>
        </w:sectPr>
      </w:pPr>
      <w:r>
        <w:rPr>
          <w:rFonts w:hint="eastAsia" w:ascii="宋体" w:hAnsi="宋体" w:cs="宋体"/>
          <w:b/>
          <w:color w:val="auto"/>
          <w:sz w:val="36"/>
          <w:szCs w:val="36"/>
          <w:highlight w:val="none"/>
        </w:rPr>
        <w:t>日期：</w:t>
      </w:r>
      <w:r>
        <w:rPr>
          <w:rFonts w:hint="eastAsia" w:ascii="宋体" w:hAnsi="宋体" w:cs="宋体"/>
          <w:b/>
          <w:color w:val="auto"/>
          <w:sz w:val="36"/>
          <w:szCs w:val="36"/>
          <w:highlight w:val="none"/>
          <w:u w:val="single"/>
        </w:rPr>
        <w:t>202</w:t>
      </w:r>
      <w:r>
        <w:rPr>
          <w:rFonts w:hint="eastAsia" w:ascii="宋体" w:hAnsi="宋体" w:cs="宋体"/>
          <w:b/>
          <w:color w:val="auto"/>
          <w:sz w:val="36"/>
          <w:szCs w:val="36"/>
          <w:highlight w:val="none"/>
          <w:u w:val="single"/>
          <w:lang w:val="en-US" w:eastAsia="zh-CN"/>
        </w:rPr>
        <w:t>6</w:t>
      </w:r>
      <w:r>
        <w:rPr>
          <w:rFonts w:hint="eastAsia" w:ascii="宋体" w:hAnsi="宋体" w:cs="宋体"/>
          <w:b/>
          <w:color w:val="auto"/>
          <w:sz w:val="36"/>
          <w:szCs w:val="36"/>
          <w:highlight w:val="none"/>
          <w:u w:val="single"/>
        </w:rPr>
        <w:t>年</w:t>
      </w:r>
      <w:r>
        <w:rPr>
          <w:rFonts w:hint="eastAsia" w:ascii="宋体" w:hAnsi="宋体" w:cs="宋体"/>
          <w:b/>
          <w:color w:val="auto"/>
          <w:sz w:val="36"/>
          <w:szCs w:val="36"/>
          <w:highlight w:val="none"/>
          <w:u w:val="single"/>
          <w:lang w:val="en-US" w:eastAsia="zh-CN"/>
        </w:rPr>
        <w:t>7</w:t>
      </w:r>
      <w:r>
        <w:rPr>
          <w:rFonts w:hint="eastAsia" w:ascii="宋体" w:hAnsi="宋体" w:cs="宋体"/>
          <w:b/>
          <w:color w:val="auto"/>
          <w:sz w:val="36"/>
          <w:szCs w:val="36"/>
          <w:highlight w:val="none"/>
          <w:u w:val="single"/>
        </w:rPr>
        <w:t>月</w:t>
      </w:r>
    </w:p>
    <w:p w14:paraId="4A82E075">
      <w:pPr>
        <w:spacing w:line="360" w:lineRule="auto"/>
        <w:jc w:val="center"/>
        <w:rPr>
          <w:rFonts w:hint="eastAsia" w:ascii="宋体" w:hAnsi="宋体" w:eastAsia="宋体" w:cs="宋体"/>
          <w:bCs/>
          <w:i w:val="0"/>
          <w:iCs w:val="0"/>
          <w:caps/>
          <w:color w:val="auto"/>
          <w:sz w:val="24"/>
          <w:szCs w:val="24"/>
          <w:highlight w:val="none"/>
          <w:lang w:val="en-US" w:eastAsia="zh-CN" w:bidi="ar-SA"/>
        </w:rPr>
      </w:pPr>
      <w:r>
        <w:rPr>
          <w:rFonts w:hint="eastAsia" w:ascii="宋体" w:hAnsi="宋体" w:eastAsia="宋体" w:cs="宋体"/>
          <w:b/>
          <w:bCs/>
          <w:i w:val="0"/>
          <w:iCs w:val="0"/>
          <w:color w:val="auto"/>
          <w:sz w:val="24"/>
          <w:szCs w:val="24"/>
          <w:highlight w:val="none"/>
        </w:rPr>
        <w:t>目  录</w:t>
      </w:r>
      <w:r>
        <w:rPr>
          <w:rFonts w:hint="eastAsia" w:ascii="宋体" w:hAnsi="宋体" w:eastAsia="宋体" w:cs="宋体"/>
          <w:b/>
          <w:bCs/>
          <w:i w:val="0"/>
          <w:iCs w:val="0"/>
          <w:caps/>
          <w:color w:val="auto"/>
          <w:sz w:val="24"/>
          <w:szCs w:val="24"/>
          <w:highlight w:val="none"/>
        </w:rPr>
        <w:fldChar w:fldCharType="begin"/>
      </w:r>
      <w:r>
        <w:rPr>
          <w:rFonts w:hint="eastAsia" w:ascii="宋体" w:hAnsi="宋体" w:eastAsia="宋体" w:cs="宋体"/>
          <w:b/>
          <w:bCs/>
          <w:i w:val="0"/>
          <w:iCs w:val="0"/>
          <w:caps/>
          <w:color w:val="auto"/>
          <w:sz w:val="24"/>
          <w:szCs w:val="24"/>
          <w:highlight w:val="none"/>
        </w:rPr>
        <w:instrText xml:space="preserve"> TOC \o "1-3" \h \z \u </w:instrText>
      </w:r>
      <w:r>
        <w:rPr>
          <w:rFonts w:hint="eastAsia" w:ascii="宋体" w:hAnsi="宋体" w:eastAsia="宋体" w:cs="宋体"/>
          <w:b/>
          <w:bCs/>
          <w:i w:val="0"/>
          <w:iCs w:val="0"/>
          <w:caps/>
          <w:color w:val="auto"/>
          <w:sz w:val="24"/>
          <w:szCs w:val="24"/>
          <w:highlight w:val="none"/>
        </w:rPr>
        <w:fldChar w:fldCharType="separate"/>
      </w:r>
    </w:p>
    <w:p w14:paraId="4DEF093E">
      <w:pPr>
        <w:pStyle w:val="24"/>
        <w:tabs>
          <w:tab w:val="right" w:leader="dot" w:pos="9411"/>
        </w:tabs>
        <w:spacing w:line="360" w:lineRule="auto"/>
        <w:rPr>
          <w:rFonts w:hint="eastAsia" w:ascii="宋体" w:hAnsi="宋体" w:eastAsia="宋体" w:cs="宋体"/>
          <w:i w:val="0"/>
          <w:iCs w:val="0"/>
          <w:color w:val="auto"/>
          <w:sz w:val="24"/>
          <w:szCs w:val="24"/>
        </w:rPr>
      </w:pPr>
      <w:r>
        <w:rPr>
          <w:rFonts w:hint="eastAsia" w:ascii="宋体" w:hAnsi="宋体" w:eastAsia="宋体" w:cs="宋体"/>
          <w:bCs w:val="0"/>
          <w:i w:val="0"/>
          <w:iCs w:val="0"/>
          <w:caps w:val="0"/>
          <w:color w:val="auto"/>
          <w:sz w:val="24"/>
          <w:szCs w:val="24"/>
          <w:highlight w:val="none"/>
        </w:rPr>
        <w:fldChar w:fldCharType="begin"/>
      </w:r>
      <w:r>
        <w:rPr>
          <w:rFonts w:hint="eastAsia" w:ascii="宋体" w:hAnsi="宋体" w:eastAsia="宋体" w:cs="宋体"/>
          <w:bCs w:val="0"/>
          <w:i w:val="0"/>
          <w:iCs w:val="0"/>
          <w:caps w:val="0"/>
          <w:color w:val="auto"/>
          <w:sz w:val="24"/>
          <w:szCs w:val="24"/>
          <w:highlight w:val="none"/>
        </w:rPr>
        <w:instrText xml:space="preserve"> HYPERLINK \l _Toc22433 </w:instrText>
      </w:r>
      <w:r>
        <w:rPr>
          <w:rFonts w:hint="eastAsia" w:ascii="宋体" w:hAnsi="宋体" w:eastAsia="宋体" w:cs="宋体"/>
          <w:bCs w:val="0"/>
          <w:i w:val="0"/>
          <w:iCs w:val="0"/>
          <w:caps w:val="0"/>
          <w:color w:val="auto"/>
          <w:sz w:val="24"/>
          <w:szCs w:val="24"/>
          <w:highlight w:val="none"/>
        </w:rPr>
        <w:fldChar w:fldCharType="separate"/>
      </w:r>
      <w:r>
        <w:rPr>
          <w:rFonts w:hint="eastAsia" w:ascii="宋体" w:hAnsi="宋体" w:eastAsia="宋体" w:cs="宋体"/>
          <w:i w:val="0"/>
          <w:iCs w:val="0"/>
          <w:color w:val="auto"/>
          <w:sz w:val="24"/>
          <w:szCs w:val="24"/>
          <w:highlight w:val="none"/>
        </w:rPr>
        <w:t>第一章 招标公告</w:t>
      </w:r>
      <w:r>
        <w:rPr>
          <w:rFonts w:hint="eastAsia" w:ascii="宋体" w:hAnsi="宋体" w:eastAsia="宋体" w:cs="宋体"/>
          <w:i w:val="0"/>
          <w:iCs w:val="0"/>
          <w:color w:val="auto"/>
          <w:sz w:val="24"/>
          <w:szCs w:val="24"/>
        </w:rPr>
        <w:tab/>
      </w:r>
      <w:r>
        <w:rPr>
          <w:rFonts w:hint="eastAsia" w:ascii="宋体" w:hAnsi="宋体" w:eastAsia="宋体" w:cs="宋体"/>
          <w:i w:val="0"/>
          <w:iCs w:val="0"/>
          <w:color w:val="auto"/>
          <w:sz w:val="24"/>
          <w:szCs w:val="24"/>
        </w:rPr>
        <w:fldChar w:fldCharType="begin"/>
      </w:r>
      <w:r>
        <w:rPr>
          <w:rFonts w:hint="eastAsia" w:ascii="宋体" w:hAnsi="宋体" w:eastAsia="宋体" w:cs="宋体"/>
          <w:i w:val="0"/>
          <w:iCs w:val="0"/>
          <w:color w:val="auto"/>
          <w:sz w:val="24"/>
          <w:szCs w:val="24"/>
        </w:rPr>
        <w:instrText xml:space="preserve"> PAGEREF _Toc22433 \h </w:instrText>
      </w:r>
      <w:r>
        <w:rPr>
          <w:rFonts w:hint="eastAsia" w:ascii="宋体" w:hAnsi="宋体" w:eastAsia="宋体" w:cs="宋体"/>
          <w:i w:val="0"/>
          <w:iCs w:val="0"/>
          <w:color w:val="auto"/>
          <w:sz w:val="24"/>
          <w:szCs w:val="24"/>
        </w:rPr>
        <w:fldChar w:fldCharType="separate"/>
      </w:r>
      <w:r>
        <w:rPr>
          <w:rFonts w:hint="eastAsia" w:ascii="宋体" w:hAnsi="宋体" w:eastAsia="宋体" w:cs="宋体"/>
          <w:i w:val="0"/>
          <w:iCs w:val="0"/>
          <w:color w:val="auto"/>
          <w:sz w:val="24"/>
          <w:szCs w:val="24"/>
        </w:rPr>
        <w:t>- 1 -</w:t>
      </w:r>
      <w:r>
        <w:rPr>
          <w:rFonts w:hint="eastAsia" w:ascii="宋体" w:hAnsi="宋体" w:eastAsia="宋体" w:cs="宋体"/>
          <w:i w:val="0"/>
          <w:iCs w:val="0"/>
          <w:color w:val="auto"/>
          <w:sz w:val="24"/>
          <w:szCs w:val="24"/>
        </w:rPr>
        <w:fldChar w:fldCharType="end"/>
      </w:r>
      <w:r>
        <w:rPr>
          <w:rFonts w:hint="eastAsia" w:ascii="宋体" w:hAnsi="宋体" w:eastAsia="宋体" w:cs="宋体"/>
          <w:bCs w:val="0"/>
          <w:i w:val="0"/>
          <w:iCs w:val="0"/>
          <w:caps w:val="0"/>
          <w:color w:val="auto"/>
          <w:sz w:val="24"/>
          <w:szCs w:val="24"/>
          <w:highlight w:val="none"/>
        </w:rPr>
        <w:fldChar w:fldCharType="end"/>
      </w:r>
    </w:p>
    <w:p w14:paraId="407CA2D3">
      <w:pPr>
        <w:pStyle w:val="29"/>
        <w:tabs>
          <w:tab w:val="right" w:leader="dot" w:pos="9411"/>
        </w:tabs>
        <w:spacing w:line="360" w:lineRule="auto"/>
        <w:rPr>
          <w:rFonts w:hint="eastAsia" w:ascii="宋体" w:hAnsi="宋体" w:eastAsia="宋体" w:cs="宋体"/>
          <w:i w:val="0"/>
          <w:iCs w:val="0"/>
          <w:color w:val="auto"/>
          <w:sz w:val="24"/>
          <w:szCs w:val="24"/>
        </w:rPr>
      </w:pPr>
      <w:r>
        <w:rPr>
          <w:rFonts w:hint="eastAsia" w:ascii="宋体" w:hAnsi="宋体" w:eastAsia="宋体" w:cs="宋体"/>
          <w:bCs/>
          <w:i w:val="0"/>
          <w:iCs w:val="0"/>
          <w:caps/>
          <w:color w:val="auto"/>
          <w:sz w:val="24"/>
          <w:szCs w:val="24"/>
          <w:highlight w:val="none"/>
        </w:rPr>
        <w:fldChar w:fldCharType="begin"/>
      </w:r>
      <w:r>
        <w:rPr>
          <w:rFonts w:hint="eastAsia" w:ascii="宋体" w:hAnsi="宋体" w:eastAsia="宋体" w:cs="宋体"/>
          <w:bCs/>
          <w:i w:val="0"/>
          <w:iCs w:val="0"/>
          <w:caps/>
          <w:color w:val="auto"/>
          <w:sz w:val="24"/>
          <w:szCs w:val="24"/>
          <w:highlight w:val="none"/>
        </w:rPr>
        <w:instrText xml:space="preserve"> HYPERLINK \l _Toc29537 </w:instrText>
      </w:r>
      <w:r>
        <w:rPr>
          <w:rFonts w:hint="eastAsia" w:ascii="宋体" w:hAnsi="宋体" w:eastAsia="宋体" w:cs="宋体"/>
          <w:bCs/>
          <w:i w:val="0"/>
          <w:iCs w:val="0"/>
          <w:caps/>
          <w:color w:val="auto"/>
          <w:sz w:val="24"/>
          <w:szCs w:val="24"/>
          <w:highlight w:val="none"/>
        </w:rPr>
        <w:fldChar w:fldCharType="separate"/>
      </w:r>
      <w:r>
        <w:rPr>
          <w:rFonts w:hint="eastAsia" w:ascii="宋体" w:hAnsi="宋体" w:eastAsia="宋体" w:cs="宋体"/>
          <w:bCs w:val="0"/>
          <w:i w:val="0"/>
          <w:iCs w:val="0"/>
          <w:color w:val="auto"/>
          <w:sz w:val="24"/>
          <w:szCs w:val="24"/>
          <w:highlight w:val="none"/>
        </w:rPr>
        <w:t>一、项目基本情况</w:t>
      </w:r>
      <w:r>
        <w:rPr>
          <w:rFonts w:hint="eastAsia" w:ascii="宋体" w:hAnsi="宋体" w:eastAsia="宋体" w:cs="宋体"/>
          <w:i w:val="0"/>
          <w:iCs w:val="0"/>
          <w:color w:val="auto"/>
          <w:sz w:val="24"/>
          <w:szCs w:val="24"/>
        </w:rPr>
        <w:tab/>
      </w:r>
      <w:r>
        <w:rPr>
          <w:rFonts w:hint="eastAsia" w:ascii="宋体" w:hAnsi="宋体" w:eastAsia="宋体" w:cs="宋体"/>
          <w:i w:val="0"/>
          <w:iCs w:val="0"/>
          <w:color w:val="auto"/>
          <w:sz w:val="24"/>
          <w:szCs w:val="24"/>
        </w:rPr>
        <w:fldChar w:fldCharType="begin"/>
      </w:r>
      <w:r>
        <w:rPr>
          <w:rFonts w:hint="eastAsia" w:ascii="宋体" w:hAnsi="宋体" w:eastAsia="宋体" w:cs="宋体"/>
          <w:i w:val="0"/>
          <w:iCs w:val="0"/>
          <w:color w:val="auto"/>
          <w:sz w:val="24"/>
          <w:szCs w:val="24"/>
        </w:rPr>
        <w:instrText xml:space="preserve"> PAGEREF _Toc29537 \h </w:instrText>
      </w:r>
      <w:r>
        <w:rPr>
          <w:rFonts w:hint="eastAsia" w:ascii="宋体" w:hAnsi="宋体" w:eastAsia="宋体" w:cs="宋体"/>
          <w:i w:val="0"/>
          <w:iCs w:val="0"/>
          <w:color w:val="auto"/>
          <w:sz w:val="24"/>
          <w:szCs w:val="24"/>
        </w:rPr>
        <w:fldChar w:fldCharType="separate"/>
      </w:r>
      <w:r>
        <w:rPr>
          <w:rFonts w:hint="eastAsia" w:ascii="宋体" w:hAnsi="宋体" w:eastAsia="宋体" w:cs="宋体"/>
          <w:i w:val="0"/>
          <w:iCs w:val="0"/>
          <w:color w:val="auto"/>
          <w:sz w:val="24"/>
          <w:szCs w:val="24"/>
        </w:rPr>
        <w:t>- 1 -</w:t>
      </w:r>
      <w:r>
        <w:rPr>
          <w:rFonts w:hint="eastAsia" w:ascii="宋体" w:hAnsi="宋体" w:eastAsia="宋体" w:cs="宋体"/>
          <w:i w:val="0"/>
          <w:iCs w:val="0"/>
          <w:color w:val="auto"/>
          <w:sz w:val="24"/>
          <w:szCs w:val="24"/>
        </w:rPr>
        <w:fldChar w:fldCharType="end"/>
      </w:r>
      <w:r>
        <w:rPr>
          <w:rFonts w:hint="eastAsia" w:ascii="宋体" w:hAnsi="宋体" w:eastAsia="宋体" w:cs="宋体"/>
          <w:bCs/>
          <w:i w:val="0"/>
          <w:iCs w:val="0"/>
          <w:caps/>
          <w:color w:val="auto"/>
          <w:sz w:val="24"/>
          <w:szCs w:val="24"/>
          <w:highlight w:val="none"/>
        </w:rPr>
        <w:fldChar w:fldCharType="end"/>
      </w:r>
    </w:p>
    <w:p w14:paraId="02CF068A">
      <w:pPr>
        <w:pStyle w:val="29"/>
        <w:tabs>
          <w:tab w:val="right" w:leader="dot" w:pos="9411"/>
        </w:tabs>
        <w:spacing w:line="360" w:lineRule="auto"/>
        <w:rPr>
          <w:rFonts w:hint="eastAsia" w:ascii="宋体" w:hAnsi="宋体" w:eastAsia="宋体" w:cs="宋体"/>
          <w:i w:val="0"/>
          <w:iCs w:val="0"/>
          <w:color w:val="auto"/>
          <w:sz w:val="24"/>
          <w:szCs w:val="24"/>
        </w:rPr>
      </w:pPr>
      <w:r>
        <w:rPr>
          <w:rFonts w:hint="eastAsia" w:ascii="宋体" w:hAnsi="宋体" w:eastAsia="宋体" w:cs="宋体"/>
          <w:bCs/>
          <w:i w:val="0"/>
          <w:iCs w:val="0"/>
          <w:caps/>
          <w:color w:val="auto"/>
          <w:sz w:val="24"/>
          <w:szCs w:val="24"/>
          <w:highlight w:val="none"/>
        </w:rPr>
        <w:fldChar w:fldCharType="begin"/>
      </w:r>
      <w:r>
        <w:rPr>
          <w:rFonts w:hint="eastAsia" w:ascii="宋体" w:hAnsi="宋体" w:eastAsia="宋体" w:cs="宋体"/>
          <w:bCs/>
          <w:i w:val="0"/>
          <w:iCs w:val="0"/>
          <w:caps/>
          <w:color w:val="auto"/>
          <w:sz w:val="24"/>
          <w:szCs w:val="24"/>
          <w:highlight w:val="none"/>
        </w:rPr>
        <w:instrText xml:space="preserve"> HYPERLINK \l _Toc19340 </w:instrText>
      </w:r>
      <w:r>
        <w:rPr>
          <w:rFonts w:hint="eastAsia" w:ascii="宋体" w:hAnsi="宋体" w:eastAsia="宋体" w:cs="宋体"/>
          <w:bCs/>
          <w:i w:val="0"/>
          <w:iCs w:val="0"/>
          <w:caps/>
          <w:color w:val="auto"/>
          <w:sz w:val="24"/>
          <w:szCs w:val="24"/>
          <w:highlight w:val="none"/>
        </w:rPr>
        <w:fldChar w:fldCharType="separate"/>
      </w:r>
      <w:r>
        <w:rPr>
          <w:rFonts w:hint="eastAsia" w:ascii="宋体" w:hAnsi="宋体" w:eastAsia="宋体" w:cs="宋体"/>
          <w:bCs w:val="0"/>
          <w:i w:val="0"/>
          <w:iCs w:val="0"/>
          <w:color w:val="auto"/>
          <w:sz w:val="24"/>
          <w:szCs w:val="24"/>
          <w:highlight w:val="none"/>
        </w:rPr>
        <w:t>二、申请人的资格要求</w:t>
      </w:r>
      <w:r>
        <w:rPr>
          <w:rFonts w:hint="eastAsia" w:ascii="宋体" w:hAnsi="宋体" w:eastAsia="宋体" w:cs="宋体"/>
          <w:i w:val="0"/>
          <w:iCs w:val="0"/>
          <w:color w:val="auto"/>
          <w:sz w:val="24"/>
          <w:szCs w:val="24"/>
        </w:rPr>
        <w:tab/>
      </w:r>
      <w:r>
        <w:rPr>
          <w:rFonts w:hint="eastAsia" w:ascii="宋体" w:hAnsi="宋体" w:eastAsia="宋体" w:cs="宋体"/>
          <w:i w:val="0"/>
          <w:iCs w:val="0"/>
          <w:color w:val="auto"/>
          <w:sz w:val="24"/>
          <w:szCs w:val="24"/>
        </w:rPr>
        <w:fldChar w:fldCharType="begin"/>
      </w:r>
      <w:r>
        <w:rPr>
          <w:rFonts w:hint="eastAsia" w:ascii="宋体" w:hAnsi="宋体" w:eastAsia="宋体" w:cs="宋体"/>
          <w:i w:val="0"/>
          <w:iCs w:val="0"/>
          <w:color w:val="auto"/>
          <w:sz w:val="24"/>
          <w:szCs w:val="24"/>
        </w:rPr>
        <w:instrText xml:space="preserve"> PAGEREF _Toc19340 \h </w:instrText>
      </w:r>
      <w:r>
        <w:rPr>
          <w:rFonts w:hint="eastAsia" w:ascii="宋体" w:hAnsi="宋体" w:eastAsia="宋体" w:cs="宋体"/>
          <w:i w:val="0"/>
          <w:iCs w:val="0"/>
          <w:color w:val="auto"/>
          <w:sz w:val="24"/>
          <w:szCs w:val="24"/>
        </w:rPr>
        <w:fldChar w:fldCharType="separate"/>
      </w:r>
      <w:r>
        <w:rPr>
          <w:rFonts w:hint="eastAsia" w:ascii="宋体" w:hAnsi="宋体" w:eastAsia="宋体" w:cs="宋体"/>
          <w:i w:val="0"/>
          <w:iCs w:val="0"/>
          <w:color w:val="auto"/>
          <w:sz w:val="24"/>
          <w:szCs w:val="24"/>
        </w:rPr>
        <w:t>- 2 -</w:t>
      </w:r>
      <w:r>
        <w:rPr>
          <w:rFonts w:hint="eastAsia" w:ascii="宋体" w:hAnsi="宋体" w:eastAsia="宋体" w:cs="宋体"/>
          <w:i w:val="0"/>
          <w:iCs w:val="0"/>
          <w:color w:val="auto"/>
          <w:sz w:val="24"/>
          <w:szCs w:val="24"/>
        </w:rPr>
        <w:fldChar w:fldCharType="end"/>
      </w:r>
      <w:r>
        <w:rPr>
          <w:rFonts w:hint="eastAsia" w:ascii="宋体" w:hAnsi="宋体" w:eastAsia="宋体" w:cs="宋体"/>
          <w:bCs/>
          <w:i w:val="0"/>
          <w:iCs w:val="0"/>
          <w:caps/>
          <w:color w:val="auto"/>
          <w:sz w:val="24"/>
          <w:szCs w:val="24"/>
          <w:highlight w:val="none"/>
        </w:rPr>
        <w:fldChar w:fldCharType="end"/>
      </w:r>
    </w:p>
    <w:p w14:paraId="67E8F2C1">
      <w:pPr>
        <w:pStyle w:val="29"/>
        <w:tabs>
          <w:tab w:val="right" w:leader="dot" w:pos="9411"/>
        </w:tabs>
        <w:spacing w:line="360" w:lineRule="auto"/>
        <w:rPr>
          <w:rFonts w:hint="eastAsia" w:ascii="宋体" w:hAnsi="宋体" w:eastAsia="宋体" w:cs="宋体"/>
          <w:i w:val="0"/>
          <w:iCs w:val="0"/>
          <w:color w:val="auto"/>
          <w:sz w:val="24"/>
          <w:szCs w:val="24"/>
        </w:rPr>
      </w:pPr>
      <w:r>
        <w:rPr>
          <w:rFonts w:hint="eastAsia" w:ascii="宋体" w:hAnsi="宋体" w:eastAsia="宋体" w:cs="宋体"/>
          <w:bCs/>
          <w:i w:val="0"/>
          <w:iCs w:val="0"/>
          <w:caps/>
          <w:color w:val="auto"/>
          <w:sz w:val="24"/>
          <w:szCs w:val="24"/>
          <w:highlight w:val="none"/>
        </w:rPr>
        <w:fldChar w:fldCharType="begin"/>
      </w:r>
      <w:r>
        <w:rPr>
          <w:rFonts w:hint="eastAsia" w:ascii="宋体" w:hAnsi="宋体" w:eastAsia="宋体" w:cs="宋体"/>
          <w:bCs/>
          <w:i w:val="0"/>
          <w:iCs w:val="0"/>
          <w:caps/>
          <w:color w:val="auto"/>
          <w:sz w:val="24"/>
          <w:szCs w:val="24"/>
          <w:highlight w:val="none"/>
        </w:rPr>
        <w:instrText xml:space="preserve"> HYPERLINK \l _Toc5435 </w:instrText>
      </w:r>
      <w:r>
        <w:rPr>
          <w:rFonts w:hint="eastAsia" w:ascii="宋体" w:hAnsi="宋体" w:eastAsia="宋体" w:cs="宋体"/>
          <w:bCs/>
          <w:i w:val="0"/>
          <w:iCs w:val="0"/>
          <w:caps/>
          <w:color w:val="auto"/>
          <w:sz w:val="24"/>
          <w:szCs w:val="24"/>
          <w:highlight w:val="none"/>
        </w:rPr>
        <w:fldChar w:fldCharType="separate"/>
      </w:r>
      <w:r>
        <w:rPr>
          <w:rFonts w:hint="eastAsia" w:ascii="宋体" w:hAnsi="宋体" w:eastAsia="宋体" w:cs="宋体"/>
          <w:bCs w:val="0"/>
          <w:i w:val="0"/>
          <w:iCs w:val="0"/>
          <w:color w:val="auto"/>
          <w:sz w:val="24"/>
          <w:szCs w:val="24"/>
          <w:highlight w:val="none"/>
        </w:rPr>
        <w:t>三、获取招标文件</w:t>
      </w:r>
      <w:r>
        <w:rPr>
          <w:rFonts w:hint="eastAsia" w:ascii="宋体" w:hAnsi="宋体" w:eastAsia="宋体" w:cs="宋体"/>
          <w:i w:val="0"/>
          <w:iCs w:val="0"/>
          <w:color w:val="auto"/>
          <w:sz w:val="24"/>
          <w:szCs w:val="24"/>
        </w:rPr>
        <w:tab/>
      </w:r>
      <w:r>
        <w:rPr>
          <w:rFonts w:hint="eastAsia" w:ascii="宋体" w:hAnsi="宋体" w:eastAsia="宋体" w:cs="宋体"/>
          <w:i w:val="0"/>
          <w:iCs w:val="0"/>
          <w:color w:val="auto"/>
          <w:sz w:val="24"/>
          <w:szCs w:val="24"/>
        </w:rPr>
        <w:fldChar w:fldCharType="begin"/>
      </w:r>
      <w:r>
        <w:rPr>
          <w:rFonts w:hint="eastAsia" w:ascii="宋体" w:hAnsi="宋体" w:eastAsia="宋体" w:cs="宋体"/>
          <w:i w:val="0"/>
          <w:iCs w:val="0"/>
          <w:color w:val="auto"/>
          <w:sz w:val="24"/>
          <w:szCs w:val="24"/>
        </w:rPr>
        <w:instrText xml:space="preserve"> PAGEREF _Toc5435 \h </w:instrText>
      </w:r>
      <w:r>
        <w:rPr>
          <w:rFonts w:hint="eastAsia" w:ascii="宋体" w:hAnsi="宋体" w:eastAsia="宋体" w:cs="宋体"/>
          <w:i w:val="0"/>
          <w:iCs w:val="0"/>
          <w:color w:val="auto"/>
          <w:sz w:val="24"/>
          <w:szCs w:val="24"/>
        </w:rPr>
        <w:fldChar w:fldCharType="separate"/>
      </w:r>
      <w:r>
        <w:rPr>
          <w:rFonts w:hint="eastAsia" w:ascii="宋体" w:hAnsi="宋体" w:eastAsia="宋体" w:cs="宋体"/>
          <w:i w:val="0"/>
          <w:iCs w:val="0"/>
          <w:color w:val="auto"/>
          <w:sz w:val="24"/>
          <w:szCs w:val="24"/>
        </w:rPr>
        <w:t>- 3 -</w:t>
      </w:r>
      <w:r>
        <w:rPr>
          <w:rFonts w:hint="eastAsia" w:ascii="宋体" w:hAnsi="宋体" w:eastAsia="宋体" w:cs="宋体"/>
          <w:i w:val="0"/>
          <w:iCs w:val="0"/>
          <w:color w:val="auto"/>
          <w:sz w:val="24"/>
          <w:szCs w:val="24"/>
        </w:rPr>
        <w:fldChar w:fldCharType="end"/>
      </w:r>
      <w:r>
        <w:rPr>
          <w:rFonts w:hint="eastAsia" w:ascii="宋体" w:hAnsi="宋体" w:eastAsia="宋体" w:cs="宋体"/>
          <w:bCs/>
          <w:i w:val="0"/>
          <w:iCs w:val="0"/>
          <w:caps/>
          <w:color w:val="auto"/>
          <w:sz w:val="24"/>
          <w:szCs w:val="24"/>
          <w:highlight w:val="none"/>
        </w:rPr>
        <w:fldChar w:fldCharType="end"/>
      </w:r>
    </w:p>
    <w:p w14:paraId="356D0183">
      <w:pPr>
        <w:pStyle w:val="29"/>
        <w:tabs>
          <w:tab w:val="right" w:leader="dot" w:pos="9411"/>
        </w:tabs>
        <w:spacing w:line="360" w:lineRule="auto"/>
        <w:rPr>
          <w:rFonts w:hint="eastAsia" w:ascii="宋体" w:hAnsi="宋体" w:eastAsia="宋体" w:cs="宋体"/>
          <w:i w:val="0"/>
          <w:iCs w:val="0"/>
          <w:color w:val="auto"/>
          <w:sz w:val="24"/>
          <w:szCs w:val="24"/>
        </w:rPr>
      </w:pPr>
      <w:r>
        <w:rPr>
          <w:rFonts w:hint="eastAsia" w:ascii="宋体" w:hAnsi="宋体" w:eastAsia="宋体" w:cs="宋体"/>
          <w:bCs/>
          <w:i w:val="0"/>
          <w:iCs w:val="0"/>
          <w:caps/>
          <w:color w:val="auto"/>
          <w:sz w:val="24"/>
          <w:szCs w:val="24"/>
          <w:highlight w:val="none"/>
        </w:rPr>
        <w:fldChar w:fldCharType="begin"/>
      </w:r>
      <w:r>
        <w:rPr>
          <w:rFonts w:hint="eastAsia" w:ascii="宋体" w:hAnsi="宋体" w:eastAsia="宋体" w:cs="宋体"/>
          <w:bCs/>
          <w:i w:val="0"/>
          <w:iCs w:val="0"/>
          <w:caps/>
          <w:color w:val="auto"/>
          <w:sz w:val="24"/>
          <w:szCs w:val="24"/>
          <w:highlight w:val="none"/>
        </w:rPr>
        <w:instrText xml:space="preserve"> HYPERLINK \l _Toc1098 </w:instrText>
      </w:r>
      <w:r>
        <w:rPr>
          <w:rFonts w:hint="eastAsia" w:ascii="宋体" w:hAnsi="宋体" w:eastAsia="宋体" w:cs="宋体"/>
          <w:bCs/>
          <w:i w:val="0"/>
          <w:iCs w:val="0"/>
          <w:caps/>
          <w:color w:val="auto"/>
          <w:sz w:val="24"/>
          <w:szCs w:val="24"/>
          <w:highlight w:val="none"/>
        </w:rPr>
        <w:fldChar w:fldCharType="separate"/>
      </w:r>
      <w:r>
        <w:rPr>
          <w:rFonts w:hint="eastAsia" w:ascii="宋体" w:hAnsi="宋体" w:eastAsia="宋体" w:cs="宋体"/>
          <w:bCs w:val="0"/>
          <w:i w:val="0"/>
          <w:iCs w:val="0"/>
          <w:color w:val="auto"/>
          <w:sz w:val="24"/>
          <w:szCs w:val="24"/>
          <w:highlight w:val="none"/>
        </w:rPr>
        <w:t>四、提交投标文件截止时间、开标时间和地点</w:t>
      </w:r>
      <w:r>
        <w:rPr>
          <w:rFonts w:hint="eastAsia" w:ascii="宋体" w:hAnsi="宋体" w:eastAsia="宋体" w:cs="宋体"/>
          <w:i w:val="0"/>
          <w:iCs w:val="0"/>
          <w:color w:val="auto"/>
          <w:sz w:val="24"/>
          <w:szCs w:val="24"/>
        </w:rPr>
        <w:tab/>
      </w:r>
      <w:r>
        <w:rPr>
          <w:rFonts w:hint="eastAsia" w:ascii="宋体" w:hAnsi="宋体" w:eastAsia="宋体" w:cs="宋体"/>
          <w:i w:val="0"/>
          <w:iCs w:val="0"/>
          <w:color w:val="auto"/>
          <w:sz w:val="24"/>
          <w:szCs w:val="24"/>
        </w:rPr>
        <w:fldChar w:fldCharType="begin"/>
      </w:r>
      <w:r>
        <w:rPr>
          <w:rFonts w:hint="eastAsia" w:ascii="宋体" w:hAnsi="宋体" w:eastAsia="宋体" w:cs="宋体"/>
          <w:i w:val="0"/>
          <w:iCs w:val="0"/>
          <w:color w:val="auto"/>
          <w:sz w:val="24"/>
          <w:szCs w:val="24"/>
        </w:rPr>
        <w:instrText xml:space="preserve"> PAGEREF _Toc1098 \h </w:instrText>
      </w:r>
      <w:r>
        <w:rPr>
          <w:rFonts w:hint="eastAsia" w:ascii="宋体" w:hAnsi="宋体" w:eastAsia="宋体" w:cs="宋体"/>
          <w:i w:val="0"/>
          <w:iCs w:val="0"/>
          <w:color w:val="auto"/>
          <w:sz w:val="24"/>
          <w:szCs w:val="24"/>
        </w:rPr>
        <w:fldChar w:fldCharType="separate"/>
      </w:r>
      <w:r>
        <w:rPr>
          <w:rFonts w:hint="eastAsia" w:ascii="宋体" w:hAnsi="宋体" w:eastAsia="宋体" w:cs="宋体"/>
          <w:i w:val="0"/>
          <w:iCs w:val="0"/>
          <w:color w:val="auto"/>
          <w:sz w:val="24"/>
          <w:szCs w:val="24"/>
        </w:rPr>
        <w:t>- 4 -</w:t>
      </w:r>
      <w:r>
        <w:rPr>
          <w:rFonts w:hint="eastAsia" w:ascii="宋体" w:hAnsi="宋体" w:eastAsia="宋体" w:cs="宋体"/>
          <w:i w:val="0"/>
          <w:iCs w:val="0"/>
          <w:color w:val="auto"/>
          <w:sz w:val="24"/>
          <w:szCs w:val="24"/>
        </w:rPr>
        <w:fldChar w:fldCharType="end"/>
      </w:r>
      <w:r>
        <w:rPr>
          <w:rFonts w:hint="eastAsia" w:ascii="宋体" w:hAnsi="宋体" w:eastAsia="宋体" w:cs="宋体"/>
          <w:bCs/>
          <w:i w:val="0"/>
          <w:iCs w:val="0"/>
          <w:caps/>
          <w:color w:val="auto"/>
          <w:sz w:val="24"/>
          <w:szCs w:val="24"/>
          <w:highlight w:val="none"/>
        </w:rPr>
        <w:fldChar w:fldCharType="end"/>
      </w:r>
    </w:p>
    <w:p w14:paraId="70BB0A10">
      <w:pPr>
        <w:pStyle w:val="29"/>
        <w:tabs>
          <w:tab w:val="right" w:leader="dot" w:pos="9411"/>
        </w:tabs>
        <w:spacing w:line="360" w:lineRule="auto"/>
        <w:rPr>
          <w:rFonts w:hint="eastAsia" w:ascii="宋体" w:hAnsi="宋体" w:eastAsia="宋体" w:cs="宋体"/>
          <w:i w:val="0"/>
          <w:iCs w:val="0"/>
          <w:color w:val="auto"/>
          <w:sz w:val="24"/>
          <w:szCs w:val="24"/>
        </w:rPr>
      </w:pPr>
      <w:r>
        <w:rPr>
          <w:rFonts w:hint="eastAsia" w:ascii="宋体" w:hAnsi="宋体" w:eastAsia="宋体" w:cs="宋体"/>
          <w:bCs/>
          <w:i w:val="0"/>
          <w:iCs w:val="0"/>
          <w:caps/>
          <w:color w:val="auto"/>
          <w:sz w:val="24"/>
          <w:szCs w:val="24"/>
          <w:highlight w:val="none"/>
        </w:rPr>
        <w:fldChar w:fldCharType="begin"/>
      </w:r>
      <w:r>
        <w:rPr>
          <w:rFonts w:hint="eastAsia" w:ascii="宋体" w:hAnsi="宋体" w:eastAsia="宋体" w:cs="宋体"/>
          <w:bCs/>
          <w:i w:val="0"/>
          <w:iCs w:val="0"/>
          <w:caps/>
          <w:color w:val="auto"/>
          <w:sz w:val="24"/>
          <w:szCs w:val="24"/>
          <w:highlight w:val="none"/>
        </w:rPr>
        <w:instrText xml:space="preserve"> HYPERLINK \l _Toc19126 </w:instrText>
      </w:r>
      <w:r>
        <w:rPr>
          <w:rFonts w:hint="eastAsia" w:ascii="宋体" w:hAnsi="宋体" w:eastAsia="宋体" w:cs="宋体"/>
          <w:bCs/>
          <w:i w:val="0"/>
          <w:iCs w:val="0"/>
          <w:caps/>
          <w:color w:val="auto"/>
          <w:sz w:val="24"/>
          <w:szCs w:val="24"/>
          <w:highlight w:val="none"/>
        </w:rPr>
        <w:fldChar w:fldCharType="separate"/>
      </w:r>
      <w:r>
        <w:rPr>
          <w:rFonts w:hint="eastAsia" w:ascii="宋体" w:hAnsi="宋体" w:eastAsia="宋体" w:cs="宋体"/>
          <w:bCs/>
          <w:i w:val="0"/>
          <w:iCs w:val="0"/>
          <w:color w:val="auto"/>
          <w:sz w:val="24"/>
          <w:szCs w:val="24"/>
          <w:highlight w:val="none"/>
        </w:rPr>
        <w:t>五、投标保证金信息</w:t>
      </w:r>
      <w:r>
        <w:rPr>
          <w:rFonts w:hint="eastAsia" w:ascii="宋体" w:hAnsi="宋体" w:eastAsia="宋体" w:cs="宋体"/>
          <w:i w:val="0"/>
          <w:iCs w:val="0"/>
          <w:color w:val="auto"/>
          <w:sz w:val="24"/>
          <w:szCs w:val="24"/>
        </w:rPr>
        <w:tab/>
      </w:r>
      <w:r>
        <w:rPr>
          <w:rFonts w:hint="eastAsia" w:ascii="宋体" w:hAnsi="宋体" w:eastAsia="宋体" w:cs="宋体"/>
          <w:i w:val="0"/>
          <w:iCs w:val="0"/>
          <w:color w:val="auto"/>
          <w:sz w:val="24"/>
          <w:szCs w:val="24"/>
        </w:rPr>
        <w:fldChar w:fldCharType="begin"/>
      </w:r>
      <w:r>
        <w:rPr>
          <w:rFonts w:hint="eastAsia" w:ascii="宋体" w:hAnsi="宋体" w:eastAsia="宋体" w:cs="宋体"/>
          <w:i w:val="0"/>
          <w:iCs w:val="0"/>
          <w:color w:val="auto"/>
          <w:sz w:val="24"/>
          <w:szCs w:val="24"/>
        </w:rPr>
        <w:instrText xml:space="preserve"> PAGEREF _Toc19126 \h </w:instrText>
      </w:r>
      <w:r>
        <w:rPr>
          <w:rFonts w:hint="eastAsia" w:ascii="宋体" w:hAnsi="宋体" w:eastAsia="宋体" w:cs="宋体"/>
          <w:i w:val="0"/>
          <w:iCs w:val="0"/>
          <w:color w:val="auto"/>
          <w:sz w:val="24"/>
          <w:szCs w:val="24"/>
        </w:rPr>
        <w:fldChar w:fldCharType="separate"/>
      </w:r>
      <w:r>
        <w:rPr>
          <w:rFonts w:hint="eastAsia" w:ascii="宋体" w:hAnsi="宋体" w:eastAsia="宋体" w:cs="宋体"/>
          <w:i w:val="0"/>
          <w:iCs w:val="0"/>
          <w:color w:val="auto"/>
          <w:sz w:val="24"/>
          <w:szCs w:val="24"/>
        </w:rPr>
        <w:t>- 4 -</w:t>
      </w:r>
      <w:r>
        <w:rPr>
          <w:rFonts w:hint="eastAsia" w:ascii="宋体" w:hAnsi="宋体" w:eastAsia="宋体" w:cs="宋体"/>
          <w:i w:val="0"/>
          <w:iCs w:val="0"/>
          <w:color w:val="auto"/>
          <w:sz w:val="24"/>
          <w:szCs w:val="24"/>
        </w:rPr>
        <w:fldChar w:fldCharType="end"/>
      </w:r>
      <w:r>
        <w:rPr>
          <w:rFonts w:hint="eastAsia" w:ascii="宋体" w:hAnsi="宋体" w:eastAsia="宋体" w:cs="宋体"/>
          <w:bCs/>
          <w:i w:val="0"/>
          <w:iCs w:val="0"/>
          <w:caps/>
          <w:color w:val="auto"/>
          <w:sz w:val="24"/>
          <w:szCs w:val="24"/>
          <w:highlight w:val="none"/>
        </w:rPr>
        <w:fldChar w:fldCharType="end"/>
      </w:r>
    </w:p>
    <w:p w14:paraId="06F5DC90">
      <w:pPr>
        <w:pStyle w:val="29"/>
        <w:tabs>
          <w:tab w:val="right" w:leader="dot" w:pos="9411"/>
        </w:tabs>
        <w:spacing w:line="360" w:lineRule="auto"/>
        <w:rPr>
          <w:rFonts w:hint="eastAsia" w:ascii="宋体" w:hAnsi="宋体" w:eastAsia="宋体" w:cs="宋体"/>
          <w:i w:val="0"/>
          <w:iCs w:val="0"/>
          <w:color w:val="auto"/>
          <w:sz w:val="24"/>
          <w:szCs w:val="24"/>
        </w:rPr>
      </w:pPr>
      <w:r>
        <w:rPr>
          <w:rFonts w:hint="eastAsia" w:ascii="宋体" w:hAnsi="宋体" w:eastAsia="宋体" w:cs="宋体"/>
          <w:bCs/>
          <w:i w:val="0"/>
          <w:iCs w:val="0"/>
          <w:caps/>
          <w:color w:val="auto"/>
          <w:sz w:val="24"/>
          <w:szCs w:val="24"/>
          <w:highlight w:val="none"/>
        </w:rPr>
        <w:fldChar w:fldCharType="begin"/>
      </w:r>
      <w:r>
        <w:rPr>
          <w:rFonts w:hint="eastAsia" w:ascii="宋体" w:hAnsi="宋体" w:eastAsia="宋体" w:cs="宋体"/>
          <w:bCs/>
          <w:i w:val="0"/>
          <w:iCs w:val="0"/>
          <w:caps/>
          <w:color w:val="auto"/>
          <w:sz w:val="24"/>
          <w:szCs w:val="24"/>
          <w:highlight w:val="none"/>
        </w:rPr>
        <w:instrText xml:space="preserve"> HYPERLINK \l _Toc5336 </w:instrText>
      </w:r>
      <w:r>
        <w:rPr>
          <w:rFonts w:hint="eastAsia" w:ascii="宋体" w:hAnsi="宋体" w:eastAsia="宋体" w:cs="宋体"/>
          <w:bCs/>
          <w:i w:val="0"/>
          <w:iCs w:val="0"/>
          <w:caps/>
          <w:color w:val="auto"/>
          <w:sz w:val="24"/>
          <w:szCs w:val="24"/>
          <w:highlight w:val="none"/>
        </w:rPr>
        <w:fldChar w:fldCharType="separate"/>
      </w:r>
      <w:r>
        <w:rPr>
          <w:rFonts w:hint="eastAsia" w:ascii="宋体" w:hAnsi="宋体" w:eastAsia="宋体" w:cs="宋体"/>
          <w:bCs w:val="0"/>
          <w:i w:val="0"/>
          <w:iCs w:val="0"/>
          <w:color w:val="auto"/>
          <w:kern w:val="2"/>
          <w:sz w:val="24"/>
          <w:szCs w:val="24"/>
          <w:highlight w:val="none"/>
          <w:lang w:val="en-US" w:eastAsia="zh-CN" w:bidi="ar"/>
        </w:rPr>
        <w:t>送达地址：云南元大工程咨询有限责任公司。</w:t>
      </w:r>
      <w:r>
        <w:rPr>
          <w:rFonts w:hint="eastAsia" w:ascii="宋体" w:hAnsi="宋体" w:eastAsia="宋体" w:cs="宋体"/>
          <w:i w:val="0"/>
          <w:iCs w:val="0"/>
          <w:color w:val="auto"/>
          <w:sz w:val="24"/>
          <w:szCs w:val="24"/>
        </w:rPr>
        <w:tab/>
      </w:r>
      <w:r>
        <w:rPr>
          <w:rFonts w:hint="eastAsia" w:ascii="宋体" w:hAnsi="宋体" w:eastAsia="宋体" w:cs="宋体"/>
          <w:i w:val="0"/>
          <w:iCs w:val="0"/>
          <w:color w:val="auto"/>
          <w:sz w:val="24"/>
          <w:szCs w:val="24"/>
        </w:rPr>
        <w:fldChar w:fldCharType="begin"/>
      </w:r>
      <w:r>
        <w:rPr>
          <w:rFonts w:hint="eastAsia" w:ascii="宋体" w:hAnsi="宋体" w:eastAsia="宋体" w:cs="宋体"/>
          <w:i w:val="0"/>
          <w:iCs w:val="0"/>
          <w:color w:val="auto"/>
          <w:sz w:val="24"/>
          <w:szCs w:val="24"/>
        </w:rPr>
        <w:instrText xml:space="preserve"> PAGEREF _Toc5336 \h </w:instrText>
      </w:r>
      <w:r>
        <w:rPr>
          <w:rFonts w:hint="eastAsia" w:ascii="宋体" w:hAnsi="宋体" w:eastAsia="宋体" w:cs="宋体"/>
          <w:i w:val="0"/>
          <w:iCs w:val="0"/>
          <w:color w:val="auto"/>
          <w:sz w:val="24"/>
          <w:szCs w:val="24"/>
        </w:rPr>
        <w:fldChar w:fldCharType="separate"/>
      </w:r>
      <w:r>
        <w:rPr>
          <w:rFonts w:hint="eastAsia" w:ascii="宋体" w:hAnsi="宋体" w:eastAsia="宋体" w:cs="宋体"/>
          <w:i w:val="0"/>
          <w:iCs w:val="0"/>
          <w:color w:val="auto"/>
          <w:sz w:val="24"/>
          <w:szCs w:val="24"/>
        </w:rPr>
        <w:t>- 5 -</w:t>
      </w:r>
      <w:r>
        <w:rPr>
          <w:rFonts w:hint="eastAsia" w:ascii="宋体" w:hAnsi="宋体" w:eastAsia="宋体" w:cs="宋体"/>
          <w:i w:val="0"/>
          <w:iCs w:val="0"/>
          <w:color w:val="auto"/>
          <w:sz w:val="24"/>
          <w:szCs w:val="24"/>
        </w:rPr>
        <w:fldChar w:fldCharType="end"/>
      </w:r>
      <w:r>
        <w:rPr>
          <w:rFonts w:hint="eastAsia" w:ascii="宋体" w:hAnsi="宋体" w:eastAsia="宋体" w:cs="宋体"/>
          <w:bCs/>
          <w:i w:val="0"/>
          <w:iCs w:val="0"/>
          <w:caps/>
          <w:color w:val="auto"/>
          <w:sz w:val="24"/>
          <w:szCs w:val="24"/>
          <w:highlight w:val="none"/>
        </w:rPr>
        <w:fldChar w:fldCharType="end"/>
      </w:r>
    </w:p>
    <w:p w14:paraId="7A408F26">
      <w:pPr>
        <w:pStyle w:val="29"/>
        <w:tabs>
          <w:tab w:val="right" w:leader="dot" w:pos="9411"/>
        </w:tabs>
        <w:spacing w:line="360" w:lineRule="auto"/>
        <w:rPr>
          <w:rFonts w:hint="eastAsia" w:ascii="宋体" w:hAnsi="宋体" w:eastAsia="宋体" w:cs="宋体"/>
          <w:i w:val="0"/>
          <w:iCs w:val="0"/>
          <w:color w:val="auto"/>
          <w:sz w:val="24"/>
          <w:szCs w:val="24"/>
        </w:rPr>
      </w:pPr>
      <w:r>
        <w:rPr>
          <w:rFonts w:hint="eastAsia" w:ascii="宋体" w:hAnsi="宋体" w:eastAsia="宋体" w:cs="宋体"/>
          <w:bCs/>
          <w:i w:val="0"/>
          <w:iCs w:val="0"/>
          <w:caps/>
          <w:color w:val="auto"/>
          <w:sz w:val="24"/>
          <w:szCs w:val="24"/>
          <w:highlight w:val="none"/>
        </w:rPr>
        <w:fldChar w:fldCharType="begin"/>
      </w:r>
      <w:r>
        <w:rPr>
          <w:rFonts w:hint="eastAsia" w:ascii="宋体" w:hAnsi="宋体" w:eastAsia="宋体" w:cs="宋体"/>
          <w:bCs/>
          <w:i w:val="0"/>
          <w:iCs w:val="0"/>
          <w:caps/>
          <w:color w:val="auto"/>
          <w:sz w:val="24"/>
          <w:szCs w:val="24"/>
          <w:highlight w:val="none"/>
        </w:rPr>
        <w:instrText xml:space="preserve"> HYPERLINK \l _Toc5550 </w:instrText>
      </w:r>
      <w:r>
        <w:rPr>
          <w:rFonts w:hint="eastAsia" w:ascii="宋体" w:hAnsi="宋体" w:eastAsia="宋体" w:cs="宋体"/>
          <w:bCs/>
          <w:i w:val="0"/>
          <w:iCs w:val="0"/>
          <w:caps/>
          <w:color w:val="auto"/>
          <w:sz w:val="24"/>
          <w:szCs w:val="24"/>
          <w:highlight w:val="none"/>
        </w:rPr>
        <w:fldChar w:fldCharType="separate"/>
      </w:r>
      <w:r>
        <w:rPr>
          <w:rFonts w:hint="eastAsia" w:ascii="宋体" w:hAnsi="宋体" w:eastAsia="宋体" w:cs="宋体"/>
          <w:bCs w:val="0"/>
          <w:i w:val="0"/>
          <w:iCs w:val="0"/>
          <w:color w:val="auto"/>
          <w:sz w:val="24"/>
          <w:szCs w:val="24"/>
          <w:highlight w:val="none"/>
          <w:lang w:val="en-US" w:eastAsia="zh-CN"/>
        </w:rPr>
        <w:t>六</w:t>
      </w:r>
      <w:r>
        <w:rPr>
          <w:rFonts w:hint="eastAsia" w:ascii="宋体" w:hAnsi="宋体" w:eastAsia="宋体" w:cs="宋体"/>
          <w:bCs w:val="0"/>
          <w:i w:val="0"/>
          <w:iCs w:val="0"/>
          <w:color w:val="auto"/>
          <w:sz w:val="24"/>
          <w:szCs w:val="24"/>
          <w:highlight w:val="none"/>
        </w:rPr>
        <w:t>、公告期限</w:t>
      </w:r>
      <w:r>
        <w:rPr>
          <w:rFonts w:hint="eastAsia" w:ascii="宋体" w:hAnsi="宋体" w:eastAsia="宋体" w:cs="宋体"/>
          <w:i w:val="0"/>
          <w:iCs w:val="0"/>
          <w:color w:val="auto"/>
          <w:sz w:val="24"/>
          <w:szCs w:val="24"/>
        </w:rPr>
        <w:tab/>
      </w:r>
      <w:r>
        <w:rPr>
          <w:rFonts w:hint="eastAsia" w:ascii="宋体" w:hAnsi="宋体" w:eastAsia="宋体" w:cs="宋体"/>
          <w:i w:val="0"/>
          <w:iCs w:val="0"/>
          <w:color w:val="auto"/>
          <w:sz w:val="24"/>
          <w:szCs w:val="24"/>
        </w:rPr>
        <w:fldChar w:fldCharType="begin"/>
      </w:r>
      <w:r>
        <w:rPr>
          <w:rFonts w:hint="eastAsia" w:ascii="宋体" w:hAnsi="宋体" w:eastAsia="宋体" w:cs="宋体"/>
          <w:i w:val="0"/>
          <w:iCs w:val="0"/>
          <w:color w:val="auto"/>
          <w:sz w:val="24"/>
          <w:szCs w:val="24"/>
        </w:rPr>
        <w:instrText xml:space="preserve"> PAGEREF _Toc5550 \h </w:instrText>
      </w:r>
      <w:r>
        <w:rPr>
          <w:rFonts w:hint="eastAsia" w:ascii="宋体" w:hAnsi="宋体" w:eastAsia="宋体" w:cs="宋体"/>
          <w:i w:val="0"/>
          <w:iCs w:val="0"/>
          <w:color w:val="auto"/>
          <w:sz w:val="24"/>
          <w:szCs w:val="24"/>
        </w:rPr>
        <w:fldChar w:fldCharType="separate"/>
      </w:r>
      <w:r>
        <w:rPr>
          <w:rFonts w:hint="eastAsia" w:ascii="宋体" w:hAnsi="宋体" w:eastAsia="宋体" w:cs="宋体"/>
          <w:i w:val="0"/>
          <w:iCs w:val="0"/>
          <w:color w:val="auto"/>
          <w:sz w:val="24"/>
          <w:szCs w:val="24"/>
        </w:rPr>
        <w:t>- 5 -</w:t>
      </w:r>
      <w:r>
        <w:rPr>
          <w:rFonts w:hint="eastAsia" w:ascii="宋体" w:hAnsi="宋体" w:eastAsia="宋体" w:cs="宋体"/>
          <w:i w:val="0"/>
          <w:iCs w:val="0"/>
          <w:color w:val="auto"/>
          <w:sz w:val="24"/>
          <w:szCs w:val="24"/>
        </w:rPr>
        <w:fldChar w:fldCharType="end"/>
      </w:r>
      <w:r>
        <w:rPr>
          <w:rFonts w:hint="eastAsia" w:ascii="宋体" w:hAnsi="宋体" w:eastAsia="宋体" w:cs="宋体"/>
          <w:bCs/>
          <w:i w:val="0"/>
          <w:iCs w:val="0"/>
          <w:caps/>
          <w:color w:val="auto"/>
          <w:sz w:val="24"/>
          <w:szCs w:val="24"/>
          <w:highlight w:val="none"/>
        </w:rPr>
        <w:fldChar w:fldCharType="end"/>
      </w:r>
    </w:p>
    <w:p w14:paraId="049D631E">
      <w:pPr>
        <w:pStyle w:val="29"/>
        <w:tabs>
          <w:tab w:val="right" w:leader="dot" w:pos="9411"/>
        </w:tabs>
        <w:spacing w:line="360" w:lineRule="auto"/>
        <w:rPr>
          <w:rFonts w:hint="eastAsia" w:ascii="宋体" w:hAnsi="宋体" w:eastAsia="宋体" w:cs="宋体"/>
          <w:i w:val="0"/>
          <w:iCs w:val="0"/>
          <w:color w:val="auto"/>
          <w:sz w:val="24"/>
          <w:szCs w:val="24"/>
        </w:rPr>
      </w:pPr>
      <w:r>
        <w:rPr>
          <w:rFonts w:hint="eastAsia" w:ascii="宋体" w:hAnsi="宋体" w:eastAsia="宋体" w:cs="宋体"/>
          <w:bCs/>
          <w:i w:val="0"/>
          <w:iCs w:val="0"/>
          <w:caps/>
          <w:color w:val="auto"/>
          <w:sz w:val="24"/>
          <w:szCs w:val="24"/>
          <w:highlight w:val="none"/>
        </w:rPr>
        <w:fldChar w:fldCharType="begin"/>
      </w:r>
      <w:r>
        <w:rPr>
          <w:rFonts w:hint="eastAsia" w:ascii="宋体" w:hAnsi="宋体" w:eastAsia="宋体" w:cs="宋体"/>
          <w:bCs/>
          <w:i w:val="0"/>
          <w:iCs w:val="0"/>
          <w:caps/>
          <w:color w:val="auto"/>
          <w:sz w:val="24"/>
          <w:szCs w:val="24"/>
          <w:highlight w:val="none"/>
        </w:rPr>
        <w:instrText xml:space="preserve"> HYPERLINK \l _Toc3882 </w:instrText>
      </w:r>
      <w:r>
        <w:rPr>
          <w:rFonts w:hint="eastAsia" w:ascii="宋体" w:hAnsi="宋体" w:eastAsia="宋体" w:cs="宋体"/>
          <w:bCs/>
          <w:i w:val="0"/>
          <w:iCs w:val="0"/>
          <w:caps/>
          <w:color w:val="auto"/>
          <w:sz w:val="24"/>
          <w:szCs w:val="24"/>
          <w:highlight w:val="none"/>
        </w:rPr>
        <w:fldChar w:fldCharType="separate"/>
      </w:r>
      <w:r>
        <w:rPr>
          <w:rFonts w:hint="eastAsia" w:ascii="宋体" w:hAnsi="宋体" w:eastAsia="宋体" w:cs="宋体"/>
          <w:bCs w:val="0"/>
          <w:i w:val="0"/>
          <w:iCs w:val="0"/>
          <w:color w:val="auto"/>
          <w:sz w:val="24"/>
          <w:szCs w:val="24"/>
          <w:highlight w:val="none"/>
          <w:lang w:val="en-US" w:eastAsia="zh-CN"/>
        </w:rPr>
        <w:t>七</w:t>
      </w:r>
      <w:r>
        <w:rPr>
          <w:rFonts w:hint="eastAsia" w:ascii="宋体" w:hAnsi="宋体" w:eastAsia="宋体" w:cs="宋体"/>
          <w:bCs w:val="0"/>
          <w:i w:val="0"/>
          <w:iCs w:val="0"/>
          <w:color w:val="auto"/>
          <w:sz w:val="24"/>
          <w:szCs w:val="24"/>
          <w:highlight w:val="none"/>
        </w:rPr>
        <w:t>、其他补充事宜</w:t>
      </w:r>
      <w:r>
        <w:rPr>
          <w:rFonts w:hint="eastAsia" w:ascii="宋体" w:hAnsi="宋体" w:eastAsia="宋体" w:cs="宋体"/>
          <w:i w:val="0"/>
          <w:iCs w:val="0"/>
          <w:color w:val="auto"/>
          <w:sz w:val="24"/>
          <w:szCs w:val="24"/>
        </w:rPr>
        <w:tab/>
      </w:r>
      <w:r>
        <w:rPr>
          <w:rFonts w:hint="eastAsia" w:ascii="宋体" w:hAnsi="宋体" w:eastAsia="宋体" w:cs="宋体"/>
          <w:i w:val="0"/>
          <w:iCs w:val="0"/>
          <w:color w:val="auto"/>
          <w:sz w:val="24"/>
          <w:szCs w:val="24"/>
        </w:rPr>
        <w:fldChar w:fldCharType="begin"/>
      </w:r>
      <w:r>
        <w:rPr>
          <w:rFonts w:hint="eastAsia" w:ascii="宋体" w:hAnsi="宋体" w:eastAsia="宋体" w:cs="宋体"/>
          <w:i w:val="0"/>
          <w:iCs w:val="0"/>
          <w:color w:val="auto"/>
          <w:sz w:val="24"/>
          <w:szCs w:val="24"/>
        </w:rPr>
        <w:instrText xml:space="preserve"> PAGEREF _Toc3882 \h </w:instrText>
      </w:r>
      <w:r>
        <w:rPr>
          <w:rFonts w:hint="eastAsia" w:ascii="宋体" w:hAnsi="宋体" w:eastAsia="宋体" w:cs="宋体"/>
          <w:i w:val="0"/>
          <w:iCs w:val="0"/>
          <w:color w:val="auto"/>
          <w:sz w:val="24"/>
          <w:szCs w:val="24"/>
        </w:rPr>
        <w:fldChar w:fldCharType="separate"/>
      </w:r>
      <w:r>
        <w:rPr>
          <w:rFonts w:hint="eastAsia" w:ascii="宋体" w:hAnsi="宋体" w:eastAsia="宋体" w:cs="宋体"/>
          <w:i w:val="0"/>
          <w:iCs w:val="0"/>
          <w:color w:val="auto"/>
          <w:sz w:val="24"/>
          <w:szCs w:val="24"/>
        </w:rPr>
        <w:t>- 5 -</w:t>
      </w:r>
      <w:r>
        <w:rPr>
          <w:rFonts w:hint="eastAsia" w:ascii="宋体" w:hAnsi="宋体" w:eastAsia="宋体" w:cs="宋体"/>
          <w:i w:val="0"/>
          <w:iCs w:val="0"/>
          <w:color w:val="auto"/>
          <w:sz w:val="24"/>
          <w:szCs w:val="24"/>
        </w:rPr>
        <w:fldChar w:fldCharType="end"/>
      </w:r>
      <w:r>
        <w:rPr>
          <w:rFonts w:hint="eastAsia" w:ascii="宋体" w:hAnsi="宋体" w:eastAsia="宋体" w:cs="宋体"/>
          <w:bCs/>
          <w:i w:val="0"/>
          <w:iCs w:val="0"/>
          <w:caps/>
          <w:color w:val="auto"/>
          <w:sz w:val="24"/>
          <w:szCs w:val="24"/>
          <w:highlight w:val="none"/>
        </w:rPr>
        <w:fldChar w:fldCharType="end"/>
      </w:r>
    </w:p>
    <w:p w14:paraId="177043F3">
      <w:pPr>
        <w:pStyle w:val="29"/>
        <w:tabs>
          <w:tab w:val="right" w:leader="dot" w:pos="9411"/>
        </w:tabs>
        <w:spacing w:line="360" w:lineRule="auto"/>
        <w:rPr>
          <w:rFonts w:hint="eastAsia" w:ascii="宋体" w:hAnsi="宋体" w:eastAsia="宋体" w:cs="宋体"/>
          <w:i w:val="0"/>
          <w:iCs w:val="0"/>
          <w:color w:val="auto"/>
          <w:sz w:val="24"/>
          <w:szCs w:val="24"/>
        </w:rPr>
      </w:pPr>
      <w:r>
        <w:rPr>
          <w:rFonts w:hint="eastAsia" w:ascii="宋体" w:hAnsi="宋体" w:eastAsia="宋体" w:cs="宋体"/>
          <w:bCs/>
          <w:i w:val="0"/>
          <w:iCs w:val="0"/>
          <w:caps/>
          <w:color w:val="auto"/>
          <w:sz w:val="24"/>
          <w:szCs w:val="24"/>
          <w:highlight w:val="none"/>
        </w:rPr>
        <w:fldChar w:fldCharType="begin"/>
      </w:r>
      <w:r>
        <w:rPr>
          <w:rFonts w:hint="eastAsia" w:ascii="宋体" w:hAnsi="宋体" w:eastAsia="宋体" w:cs="宋体"/>
          <w:bCs/>
          <w:i w:val="0"/>
          <w:iCs w:val="0"/>
          <w:caps/>
          <w:color w:val="auto"/>
          <w:sz w:val="24"/>
          <w:szCs w:val="24"/>
          <w:highlight w:val="none"/>
        </w:rPr>
        <w:instrText xml:space="preserve"> HYPERLINK \l _Toc8614 </w:instrText>
      </w:r>
      <w:r>
        <w:rPr>
          <w:rFonts w:hint="eastAsia" w:ascii="宋体" w:hAnsi="宋体" w:eastAsia="宋体" w:cs="宋体"/>
          <w:bCs/>
          <w:i w:val="0"/>
          <w:iCs w:val="0"/>
          <w:caps/>
          <w:color w:val="auto"/>
          <w:sz w:val="24"/>
          <w:szCs w:val="24"/>
          <w:highlight w:val="none"/>
        </w:rPr>
        <w:fldChar w:fldCharType="separate"/>
      </w:r>
      <w:r>
        <w:rPr>
          <w:rFonts w:hint="eastAsia" w:ascii="宋体" w:hAnsi="宋体" w:eastAsia="宋体" w:cs="宋体"/>
          <w:bCs w:val="0"/>
          <w:i w:val="0"/>
          <w:iCs w:val="0"/>
          <w:color w:val="auto"/>
          <w:sz w:val="24"/>
          <w:szCs w:val="24"/>
          <w:highlight w:val="none"/>
          <w:lang w:val="en-US" w:eastAsia="zh-CN"/>
        </w:rPr>
        <w:t>八</w:t>
      </w:r>
      <w:r>
        <w:rPr>
          <w:rFonts w:hint="eastAsia" w:ascii="宋体" w:hAnsi="宋体" w:eastAsia="宋体" w:cs="宋体"/>
          <w:bCs w:val="0"/>
          <w:i w:val="0"/>
          <w:iCs w:val="0"/>
          <w:color w:val="auto"/>
          <w:sz w:val="24"/>
          <w:szCs w:val="24"/>
          <w:highlight w:val="none"/>
        </w:rPr>
        <w:t>、对本次招标提出询问，请按以下方式联系</w:t>
      </w:r>
      <w:r>
        <w:rPr>
          <w:rFonts w:hint="eastAsia" w:ascii="宋体" w:hAnsi="宋体" w:eastAsia="宋体" w:cs="宋体"/>
          <w:i w:val="0"/>
          <w:iCs w:val="0"/>
          <w:color w:val="auto"/>
          <w:sz w:val="24"/>
          <w:szCs w:val="24"/>
        </w:rPr>
        <w:tab/>
      </w:r>
      <w:r>
        <w:rPr>
          <w:rFonts w:hint="eastAsia" w:ascii="宋体" w:hAnsi="宋体" w:eastAsia="宋体" w:cs="宋体"/>
          <w:i w:val="0"/>
          <w:iCs w:val="0"/>
          <w:color w:val="auto"/>
          <w:sz w:val="24"/>
          <w:szCs w:val="24"/>
        </w:rPr>
        <w:fldChar w:fldCharType="begin"/>
      </w:r>
      <w:r>
        <w:rPr>
          <w:rFonts w:hint="eastAsia" w:ascii="宋体" w:hAnsi="宋体" w:eastAsia="宋体" w:cs="宋体"/>
          <w:i w:val="0"/>
          <w:iCs w:val="0"/>
          <w:color w:val="auto"/>
          <w:sz w:val="24"/>
          <w:szCs w:val="24"/>
        </w:rPr>
        <w:instrText xml:space="preserve"> PAGEREF _Toc8614 \h </w:instrText>
      </w:r>
      <w:r>
        <w:rPr>
          <w:rFonts w:hint="eastAsia" w:ascii="宋体" w:hAnsi="宋体" w:eastAsia="宋体" w:cs="宋体"/>
          <w:i w:val="0"/>
          <w:iCs w:val="0"/>
          <w:color w:val="auto"/>
          <w:sz w:val="24"/>
          <w:szCs w:val="24"/>
        </w:rPr>
        <w:fldChar w:fldCharType="separate"/>
      </w:r>
      <w:r>
        <w:rPr>
          <w:rFonts w:hint="eastAsia" w:ascii="宋体" w:hAnsi="宋体" w:eastAsia="宋体" w:cs="宋体"/>
          <w:i w:val="0"/>
          <w:iCs w:val="0"/>
          <w:color w:val="auto"/>
          <w:sz w:val="24"/>
          <w:szCs w:val="24"/>
        </w:rPr>
        <w:t>- 5 -</w:t>
      </w:r>
      <w:r>
        <w:rPr>
          <w:rFonts w:hint="eastAsia" w:ascii="宋体" w:hAnsi="宋体" w:eastAsia="宋体" w:cs="宋体"/>
          <w:i w:val="0"/>
          <w:iCs w:val="0"/>
          <w:color w:val="auto"/>
          <w:sz w:val="24"/>
          <w:szCs w:val="24"/>
        </w:rPr>
        <w:fldChar w:fldCharType="end"/>
      </w:r>
      <w:r>
        <w:rPr>
          <w:rFonts w:hint="eastAsia" w:ascii="宋体" w:hAnsi="宋体" w:eastAsia="宋体" w:cs="宋体"/>
          <w:bCs/>
          <w:i w:val="0"/>
          <w:iCs w:val="0"/>
          <w:caps/>
          <w:color w:val="auto"/>
          <w:sz w:val="24"/>
          <w:szCs w:val="24"/>
          <w:highlight w:val="none"/>
        </w:rPr>
        <w:fldChar w:fldCharType="end"/>
      </w:r>
    </w:p>
    <w:p w14:paraId="447ED45F">
      <w:pPr>
        <w:pStyle w:val="24"/>
        <w:tabs>
          <w:tab w:val="right" w:leader="dot" w:pos="9411"/>
        </w:tabs>
        <w:spacing w:line="360" w:lineRule="auto"/>
        <w:rPr>
          <w:rFonts w:hint="eastAsia" w:ascii="宋体" w:hAnsi="宋体" w:eastAsia="宋体" w:cs="宋体"/>
          <w:i w:val="0"/>
          <w:iCs w:val="0"/>
          <w:color w:val="auto"/>
          <w:sz w:val="24"/>
          <w:szCs w:val="24"/>
        </w:rPr>
      </w:pPr>
      <w:r>
        <w:rPr>
          <w:rFonts w:hint="eastAsia" w:ascii="宋体" w:hAnsi="宋体" w:eastAsia="宋体" w:cs="宋体"/>
          <w:bCs w:val="0"/>
          <w:i w:val="0"/>
          <w:iCs w:val="0"/>
          <w:caps w:val="0"/>
          <w:color w:val="auto"/>
          <w:sz w:val="24"/>
          <w:szCs w:val="24"/>
          <w:highlight w:val="none"/>
        </w:rPr>
        <w:fldChar w:fldCharType="begin"/>
      </w:r>
      <w:r>
        <w:rPr>
          <w:rFonts w:hint="eastAsia" w:ascii="宋体" w:hAnsi="宋体" w:eastAsia="宋体" w:cs="宋体"/>
          <w:bCs w:val="0"/>
          <w:i w:val="0"/>
          <w:iCs w:val="0"/>
          <w:caps w:val="0"/>
          <w:color w:val="auto"/>
          <w:sz w:val="24"/>
          <w:szCs w:val="24"/>
          <w:highlight w:val="none"/>
        </w:rPr>
        <w:instrText xml:space="preserve"> HYPERLINK \l _Toc21650 </w:instrText>
      </w:r>
      <w:r>
        <w:rPr>
          <w:rFonts w:hint="eastAsia" w:ascii="宋体" w:hAnsi="宋体" w:eastAsia="宋体" w:cs="宋体"/>
          <w:bCs w:val="0"/>
          <w:i w:val="0"/>
          <w:iCs w:val="0"/>
          <w:caps w:val="0"/>
          <w:color w:val="auto"/>
          <w:sz w:val="24"/>
          <w:szCs w:val="24"/>
          <w:highlight w:val="none"/>
        </w:rPr>
        <w:fldChar w:fldCharType="separate"/>
      </w:r>
      <w:r>
        <w:rPr>
          <w:rFonts w:hint="eastAsia" w:ascii="宋体" w:hAnsi="宋体" w:eastAsia="宋体" w:cs="宋体"/>
          <w:i w:val="0"/>
          <w:iCs w:val="0"/>
          <w:color w:val="auto"/>
          <w:sz w:val="24"/>
          <w:szCs w:val="24"/>
          <w:highlight w:val="none"/>
        </w:rPr>
        <w:t>第二章 投标人须知</w:t>
      </w:r>
      <w:r>
        <w:rPr>
          <w:rFonts w:hint="eastAsia" w:ascii="宋体" w:hAnsi="宋体" w:eastAsia="宋体" w:cs="宋体"/>
          <w:i w:val="0"/>
          <w:iCs w:val="0"/>
          <w:color w:val="auto"/>
          <w:sz w:val="24"/>
          <w:szCs w:val="24"/>
        </w:rPr>
        <w:tab/>
      </w:r>
      <w:r>
        <w:rPr>
          <w:rFonts w:hint="eastAsia" w:ascii="宋体" w:hAnsi="宋体" w:eastAsia="宋体" w:cs="宋体"/>
          <w:i w:val="0"/>
          <w:iCs w:val="0"/>
          <w:color w:val="auto"/>
          <w:sz w:val="24"/>
          <w:szCs w:val="24"/>
        </w:rPr>
        <w:fldChar w:fldCharType="begin"/>
      </w:r>
      <w:r>
        <w:rPr>
          <w:rFonts w:hint="eastAsia" w:ascii="宋体" w:hAnsi="宋体" w:eastAsia="宋体" w:cs="宋体"/>
          <w:i w:val="0"/>
          <w:iCs w:val="0"/>
          <w:color w:val="auto"/>
          <w:sz w:val="24"/>
          <w:szCs w:val="24"/>
        </w:rPr>
        <w:instrText xml:space="preserve"> PAGEREF _Toc21650 \h </w:instrText>
      </w:r>
      <w:r>
        <w:rPr>
          <w:rFonts w:hint="eastAsia" w:ascii="宋体" w:hAnsi="宋体" w:eastAsia="宋体" w:cs="宋体"/>
          <w:i w:val="0"/>
          <w:iCs w:val="0"/>
          <w:color w:val="auto"/>
          <w:sz w:val="24"/>
          <w:szCs w:val="24"/>
        </w:rPr>
        <w:fldChar w:fldCharType="separate"/>
      </w:r>
      <w:r>
        <w:rPr>
          <w:rFonts w:hint="eastAsia" w:ascii="宋体" w:hAnsi="宋体" w:eastAsia="宋体" w:cs="宋体"/>
          <w:i w:val="0"/>
          <w:iCs w:val="0"/>
          <w:color w:val="auto"/>
          <w:sz w:val="24"/>
          <w:szCs w:val="24"/>
        </w:rPr>
        <w:t>- 7 -</w:t>
      </w:r>
      <w:r>
        <w:rPr>
          <w:rFonts w:hint="eastAsia" w:ascii="宋体" w:hAnsi="宋体" w:eastAsia="宋体" w:cs="宋体"/>
          <w:i w:val="0"/>
          <w:iCs w:val="0"/>
          <w:color w:val="auto"/>
          <w:sz w:val="24"/>
          <w:szCs w:val="24"/>
        </w:rPr>
        <w:fldChar w:fldCharType="end"/>
      </w:r>
      <w:r>
        <w:rPr>
          <w:rFonts w:hint="eastAsia" w:ascii="宋体" w:hAnsi="宋体" w:eastAsia="宋体" w:cs="宋体"/>
          <w:bCs w:val="0"/>
          <w:i w:val="0"/>
          <w:iCs w:val="0"/>
          <w:caps w:val="0"/>
          <w:color w:val="auto"/>
          <w:sz w:val="24"/>
          <w:szCs w:val="24"/>
          <w:highlight w:val="none"/>
        </w:rPr>
        <w:fldChar w:fldCharType="end"/>
      </w:r>
    </w:p>
    <w:p w14:paraId="4AA5F4F2">
      <w:pPr>
        <w:pStyle w:val="29"/>
        <w:tabs>
          <w:tab w:val="right" w:leader="dot" w:pos="9411"/>
        </w:tabs>
        <w:spacing w:line="360" w:lineRule="auto"/>
        <w:rPr>
          <w:rFonts w:hint="eastAsia" w:ascii="宋体" w:hAnsi="宋体" w:eastAsia="宋体" w:cs="宋体"/>
          <w:i w:val="0"/>
          <w:iCs w:val="0"/>
          <w:color w:val="auto"/>
          <w:sz w:val="24"/>
          <w:szCs w:val="24"/>
        </w:rPr>
      </w:pPr>
      <w:r>
        <w:rPr>
          <w:rFonts w:hint="eastAsia" w:ascii="宋体" w:hAnsi="宋体" w:eastAsia="宋体" w:cs="宋体"/>
          <w:bCs/>
          <w:i w:val="0"/>
          <w:iCs w:val="0"/>
          <w:caps/>
          <w:color w:val="auto"/>
          <w:sz w:val="24"/>
          <w:szCs w:val="24"/>
          <w:highlight w:val="none"/>
        </w:rPr>
        <w:fldChar w:fldCharType="begin"/>
      </w:r>
      <w:r>
        <w:rPr>
          <w:rFonts w:hint="eastAsia" w:ascii="宋体" w:hAnsi="宋体" w:eastAsia="宋体" w:cs="宋体"/>
          <w:bCs/>
          <w:i w:val="0"/>
          <w:iCs w:val="0"/>
          <w:caps/>
          <w:color w:val="auto"/>
          <w:sz w:val="24"/>
          <w:szCs w:val="24"/>
          <w:highlight w:val="none"/>
        </w:rPr>
        <w:instrText xml:space="preserve"> HYPERLINK \l _Toc1823 </w:instrText>
      </w:r>
      <w:r>
        <w:rPr>
          <w:rFonts w:hint="eastAsia" w:ascii="宋体" w:hAnsi="宋体" w:eastAsia="宋体" w:cs="宋体"/>
          <w:bCs/>
          <w:i w:val="0"/>
          <w:iCs w:val="0"/>
          <w:caps/>
          <w:color w:val="auto"/>
          <w:sz w:val="24"/>
          <w:szCs w:val="24"/>
          <w:highlight w:val="none"/>
        </w:rPr>
        <w:fldChar w:fldCharType="separate"/>
      </w:r>
      <w:r>
        <w:rPr>
          <w:rFonts w:hint="eastAsia" w:ascii="宋体" w:hAnsi="宋体" w:eastAsia="宋体" w:cs="宋体"/>
          <w:i w:val="0"/>
          <w:iCs w:val="0"/>
          <w:color w:val="auto"/>
          <w:sz w:val="24"/>
          <w:szCs w:val="24"/>
          <w:highlight w:val="none"/>
        </w:rPr>
        <w:t>投标人须知前附表</w:t>
      </w:r>
      <w:r>
        <w:rPr>
          <w:rFonts w:hint="eastAsia" w:ascii="宋体" w:hAnsi="宋体" w:eastAsia="宋体" w:cs="宋体"/>
          <w:i w:val="0"/>
          <w:iCs w:val="0"/>
          <w:color w:val="auto"/>
          <w:sz w:val="24"/>
          <w:szCs w:val="24"/>
        </w:rPr>
        <w:tab/>
      </w:r>
      <w:r>
        <w:rPr>
          <w:rFonts w:hint="eastAsia" w:ascii="宋体" w:hAnsi="宋体" w:eastAsia="宋体" w:cs="宋体"/>
          <w:i w:val="0"/>
          <w:iCs w:val="0"/>
          <w:color w:val="auto"/>
          <w:sz w:val="24"/>
          <w:szCs w:val="24"/>
        </w:rPr>
        <w:fldChar w:fldCharType="begin"/>
      </w:r>
      <w:r>
        <w:rPr>
          <w:rFonts w:hint="eastAsia" w:ascii="宋体" w:hAnsi="宋体" w:eastAsia="宋体" w:cs="宋体"/>
          <w:i w:val="0"/>
          <w:iCs w:val="0"/>
          <w:color w:val="auto"/>
          <w:sz w:val="24"/>
          <w:szCs w:val="24"/>
        </w:rPr>
        <w:instrText xml:space="preserve"> PAGEREF _Toc1823 \h </w:instrText>
      </w:r>
      <w:r>
        <w:rPr>
          <w:rFonts w:hint="eastAsia" w:ascii="宋体" w:hAnsi="宋体" w:eastAsia="宋体" w:cs="宋体"/>
          <w:i w:val="0"/>
          <w:iCs w:val="0"/>
          <w:color w:val="auto"/>
          <w:sz w:val="24"/>
          <w:szCs w:val="24"/>
        </w:rPr>
        <w:fldChar w:fldCharType="separate"/>
      </w:r>
      <w:r>
        <w:rPr>
          <w:rFonts w:hint="eastAsia" w:ascii="宋体" w:hAnsi="宋体" w:eastAsia="宋体" w:cs="宋体"/>
          <w:i w:val="0"/>
          <w:iCs w:val="0"/>
          <w:color w:val="auto"/>
          <w:sz w:val="24"/>
          <w:szCs w:val="24"/>
        </w:rPr>
        <w:t>- 7 -</w:t>
      </w:r>
      <w:r>
        <w:rPr>
          <w:rFonts w:hint="eastAsia" w:ascii="宋体" w:hAnsi="宋体" w:eastAsia="宋体" w:cs="宋体"/>
          <w:i w:val="0"/>
          <w:iCs w:val="0"/>
          <w:color w:val="auto"/>
          <w:sz w:val="24"/>
          <w:szCs w:val="24"/>
        </w:rPr>
        <w:fldChar w:fldCharType="end"/>
      </w:r>
      <w:r>
        <w:rPr>
          <w:rFonts w:hint="eastAsia" w:ascii="宋体" w:hAnsi="宋体" w:eastAsia="宋体" w:cs="宋体"/>
          <w:bCs/>
          <w:i w:val="0"/>
          <w:iCs w:val="0"/>
          <w:caps/>
          <w:color w:val="auto"/>
          <w:sz w:val="24"/>
          <w:szCs w:val="24"/>
          <w:highlight w:val="none"/>
        </w:rPr>
        <w:fldChar w:fldCharType="end"/>
      </w:r>
    </w:p>
    <w:p w14:paraId="0D3F6788">
      <w:pPr>
        <w:pStyle w:val="29"/>
        <w:tabs>
          <w:tab w:val="right" w:leader="dot" w:pos="9411"/>
        </w:tabs>
        <w:spacing w:line="360" w:lineRule="auto"/>
        <w:rPr>
          <w:rFonts w:hint="eastAsia" w:ascii="宋体" w:hAnsi="宋体" w:eastAsia="宋体" w:cs="宋体"/>
          <w:i w:val="0"/>
          <w:iCs w:val="0"/>
          <w:color w:val="auto"/>
          <w:sz w:val="24"/>
          <w:szCs w:val="24"/>
        </w:rPr>
      </w:pPr>
      <w:r>
        <w:rPr>
          <w:rFonts w:hint="eastAsia" w:ascii="宋体" w:hAnsi="宋体" w:eastAsia="宋体" w:cs="宋体"/>
          <w:bCs/>
          <w:i w:val="0"/>
          <w:iCs w:val="0"/>
          <w:caps/>
          <w:color w:val="auto"/>
          <w:sz w:val="24"/>
          <w:szCs w:val="24"/>
          <w:highlight w:val="none"/>
        </w:rPr>
        <w:fldChar w:fldCharType="begin"/>
      </w:r>
      <w:r>
        <w:rPr>
          <w:rFonts w:hint="eastAsia" w:ascii="宋体" w:hAnsi="宋体" w:eastAsia="宋体" w:cs="宋体"/>
          <w:bCs/>
          <w:i w:val="0"/>
          <w:iCs w:val="0"/>
          <w:caps/>
          <w:color w:val="auto"/>
          <w:sz w:val="24"/>
          <w:szCs w:val="24"/>
          <w:highlight w:val="none"/>
        </w:rPr>
        <w:instrText xml:space="preserve"> HYPERLINK \l _Toc11832 </w:instrText>
      </w:r>
      <w:r>
        <w:rPr>
          <w:rFonts w:hint="eastAsia" w:ascii="宋体" w:hAnsi="宋体" w:eastAsia="宋体" w:cs="宋体"/>
          <w:bCs/>
          <w:i w:val="0"/>
          <w:iCs w:val="0"/>
          <w:caps/>
          <w:color w:val="auto"/>
          <w:sz w:val="24"/>
          <w:szCs w:val="24"/>
          <w:highlight w:val="none"/>
        </w:rPr>
        <w:fldChar w:fldCharType="separate"/>
      </w:r>
      <w:r>
        <w:rPr>
          <w:rFonts w:hint="eastAsia" w:ascii="宋体" w:hAnsi="宋体" w:eastAsia="宋体" w:cs="宋体"/>
          <w:i w:val="0"/>
          <w:iCs w:val="0"/>
          <w:color w:val="auto"/>
          <w:sz w:val="24"/>
          <w:szCs w:val="24"/>
          <w:highlight w:val="none"/>
        </w:rPr>
        <w:t>1. 总则</w:t>
      </w:r>
      <w:r>
        <w:rPr>
          <w:rFonts w:hint="eastAsia" w:ascii="宋体" w:hAnsi="宋体" w:eastAsia="宋体" w:cs="宋体"/>
          <w:i w:val="0"/>
          <w:iCs w:val="0"/>
          <w:color w:val="auto"/>
          <w:sz w:val="24"/>
          <w:szCs w:val="24"/>
        </w:rPr>
        <w:tab/>
      </w:r>
      <w:r>
        <w:rPr>
          <w:rFonts w:hint="eastAsia" w:ascii="宋体" w:hAnsi="宋体" w:eastAsia="宋体" w:cs="宋体"/>
          <w:i w:val="0"/>
          <w:iCs w:val="0"/>
          <w:color w:val="auto"/>
          <w:sz w:val="24"/>
          <w:szCs w:val="24"/>
        </w:rPr>
        <w:fldChar w:fldCharType="begin"/>
      </w:r>
      <w:r>
        <w:rPr>
          <w:rFonts w:hint="eastAsia" w:ascii="宋体" w:hAnsi="宋体" w:eastAsia="宋体" w:cs="宋体"/>
          <w:i w:val="0"/>
          <w:iCs w:val="0"/>
          <w:color w:val="auto"/>
          <w:sz w:val="24"/>
          <w:szCs w:val="24"/>
        </w:rPr>
        <w:instrText xml:space="preserve"> PAGEREF _Toc11832 \h </w:instrText>
      </w:r>
      <w:r>
        <w:rPr>
          <w:rFonts w:hint="eastAsia" w:ascii="宋体" w:hAnsi="宋体" w:eastAsia="宋体" w:cs="宋体"/>
          <w:i w:val="0"/>
          <w:iCs w:val="0"/>
          <w:color w:val="auto"/>
          <w:sz w:val="24"/>
          <w:szCs w:val="24"/>
        </w:rPr>
        <w:fldChar w:fldCharType="separate"/>
      </w:r>
      <w:r>
        <w:rPr>
          <w:rFonts w:hint="eastAsia" w:ascii="宋体" w:hAnsi="宋体" w:eastAsia="宋体" w:cs="宋体"/>
          <w:i w:val="0"/>
          <w:iCs w:val="0"/>
          <w:color w:val="auto"/>
          <w:sz w:val="24"/>
          <w:szCs w:val="24"/>
        </w:rPr>
        <w:t>- 13 -</w:t>
      </w:r>
      <w:r>
        <w:rPr>
          <w:rFonts w:hint="eastAsia" w:ascii="宋体" w:hAnsi="宋体" w:eastAsia="宋体" w:cs="宋体"/>
          <w:i w:val="0"/>
          <w:iCs w:val="0"/>
          <w:color w:val="auto"/>
          <w:sz w:val="24"/>
          <w:szCs w:val="24"/>
        </w:rPr>
        <w:fldChar w:fldCharType="end"/>
      </w:r>
      <w:r>
        <w:rPr>
          <w:rFonts w:hint="eastAsia" w:ascii="宋体" w:hAnsi="宋体" w:eastAsia="宋体" w:cs="宋体"/>
          <w:bCs/>
          <w:i w:val="0"/>
          <w:iCs w:val="0"/>
          <w:caps/>
          <w:color w:val="auto"/>
          <w:sz w:val="24"/>
          <w:szCs w:val="24"/>
          <w:highlight w:val="none"/>
        </w:rPr>
        <w:fldChar w:fldCharType="end"/>
      </w:r>
    </w:p>
    <w:p w14:paraId="1923D2D8">
      <w:pPr>
        <w:pStyle w:val="29"/>
        <w:tabs>
          <w:tab w:val="right" w:leader="dot" w:pos="9411"/>
        </w:tabs>
        <w:spacing w:line="360" w:lineRule="auto"/>
        <w:rPr>
          <w:rFonts w:hint="eastAsia" w:ascii="宋体" w:hAnsi="宋体" w:eastAsia="宋体" w:cs="宋体"/>
          <w:i w:val="0"/>
          <w:iCs w:val="0"/>
          <w:color w:val="auto"/>
          <w:sz w:val="24"/>
          <w:szCs w:val="24"/>
        </w:rPr>
      </w:pPr>
      <w:r>
        <w:rPr>
          <w:rFonts w:hint="eastAsia" w:ascii="宋体" w:hAnsi="宋体" w:eastAsia="宋体" w:cs="宋体"/>
          <w:bCs/>
          <w:i w:val="0"/>
          <w:iCs w:val="0"/>
          <w:caps/>
          <w:color w:val="auto"/>
          <w:sz w:val="24"/>
          <w:szCs w:val="24"/>
          <w:highlight w:val="none"/>
        </w:rPr>
        <w:fldChar w:fldCharType="begin"/>
      </w:r>
      <w:r>
        <w:rPr>
          <w:rFonts w:hint="eastAsia" w:ascii="宋体" w:hAnsi="宋体" w:eastAsia="宋体" w:cs="宋体"/>
          <w:bCs/>
          <w:i w:val="0"/>
          <w:iCs w:val="0"/>
          <w:caps/>
          <w:color w:val="auto"/>
          <w:sz w:val="24"/>
          <w:szCs w:val="24"/>
          <w:highlight w:val="none"/>
        </w:rPr>
        <w:instrText xml:space="preserve"> HYPERLINK \l _Toc23202 </w:instrText>
      </w:r>
      <w:r>
        <w:rPr>
          <w:rFonts w:hint="eastAsia" w:ascii="宋体" w:hAnsi="宋体" w:eastAsia="宋体" w:cs="宋体"/>
          <w:bCs/>
          <w:i w:val="0"/>
          <w:iCs w:val="0"/>
          <w:caps/>
          <w:color w:val="auto"/>
          <w:sz w:val="24"/>
          <w:szCs w:val="24"/>
          <w:highlight w:val="none"/>
        </w:rPr>
        <w:fldChar w:fldCharType="separate"/>
      </w:r>
      <w:r>
        <w:rPr>
          <w:rFonts w:hint="eastAsia" w:ascii="宋体" w:hAnsi="宋体" w:eastAsia="宋体" w:cs="宋体"/>
          <w:i w:val="0"/>
          <w:iCs w:val="0"/>
          <w:color w:val="auto"/>
          <w:sz w:val="24"/>
          <w:szCs w:val="24"/>
          <w:highlight w:val="none"/>
        </w:rPr>
        <w:t>2. 招标文件</w:t>
      </w:r>
      <w:r>
        <w:rPr>
          <w:rFonts w:hint="eastAsia" w:ascii="宋体" w:hAnsi="宋体" w:eastAsia="宋体" w:cs="宋体"/>
          <w:i w:val="0"/>
          <w:iCs w:val="0"/>
          <w:color w:val="auto"/>
          <w:sz w:val="24"/>
          <w:szCs w:val="24"/>
        </w:rPr>
        <w:tab/>
      </w:r>
      <w:r>
        <w:rPr>
          <w:rFonts w:hint="eastAsia" w:ascii="宋体" w:hAnsi="宋体" w:eastAsia="宋体" w:cs="宋体"/>
          <w:i w:val="0"/>
          <w:iCs w:val="0"/>
          <w:color w:val="auto"/>
          <w:sz w:val="24"/>
          <w:szCs w:val="24"/>
        </w:rPr>
        <w:fldChar w:fldCharType="begin"/>
      </w:r>
      <w:r>
        <w:rPr>
          <w:rFonts w:hint="eastAsia" w:ascii="宋体" w:hAnsi="宋体" w:eastAsia="宋体" w:cs="宋体"/>
          <w:i w:val="0"/>
          <w:iCs w:val="0"/>
          <w:color w:val="auto"/>
          <w:sz w:val="24"/>
          <w:szCs w:val="24"/>
        </w:rPr>
        <w:instrText xml:space="preserve"> PAGEREF _Toc23202 \h </w:instrText>
      </w:r>
      <w:r>
        <w:rPr>
          <w:rFonts w:hint="eastAsia" w:ascii="宋体" w:hAnsi="宋体" w:eastAsia="宋体" w:cs="宋体"/>
          <w:i w:val="0"/>
          <w:iCs w:val="0"/>
          <w:color w:val="auto"/>
          <w:sz w:val="24"/>
          <w:szCs w:val="24"/>
        </w:rPr>
        <w:fldChar w:fldCharType="separate"/>
      </w:r>
      <w:r>
        <w:rPr>
          <w:rFonts w:hint="eastAsia" w:ascii="宋体" w:hAnsi="宋体" w:eastAsia="宋体" w:cs="宋体"/>
          <w:i w:val="0"/>
          <w:iCs w:val="0"/>
          <w:color w:val="auto"/>
          <w:sz w:val="24"/>
          <w:szCs w:val="24"/>
        </w:rPr>
        <w:t>- 14 -</w:t>
      </w:r>
      <w:r>
        <w:rPr>
          <w:rFonts w:hint="eastAsia" w:ascii="宋体" w:hAnsi="宋体" w:eastAsia="宋体" w:cs="宋体"/>
          <w:i w:val="0"/>
          <w:iCs w:val="0"/>
          <w:color w:val="auto"/>
          <w:sz w:val="24"/>
          <w:szCs w:val="24"/>
        </w:rPr>
        <w:fldChar w:fldCharType="end"/>
      </w:r>
      <w:r>
        <w:rPr>
          <w:rFonts w:hint="eastAsia" w:ascii="宋体" w:hAnsi="宋体" w:eastAsia="宋体" w:cs="宋体"/>
          <w:bCs/>
          <w:i w:val="0"/>
          <w:iCs w:val="0"/>
          <w:caps/>
          <w:color w:val="auto"/>
          <w:sz w:val="24"/>
          <w:szCs w:val="24"/>
          <w:highlight w:val="none"/>
        </w:rPr>
        <w:fldChar w:fldCharType="end"/>
      </w:r>
    </w:p>
    <w:p w14:paraId="13E0BC18">
      <w:pPr>
        <w:pStyle w:val="29"/>
        <w:tabs>
          <w:tab w:val="right" w:leader="dot" w:pos="9411"/>
        </w:tabs>
        <w:spacing w:line="360" w:lineRule="auto"/>
        <w:rPr>
          <w:rFonts w:hint="eastAsia" w:ascii="宋体" w:hAnsi="宋体" w:eastAsia="宋体" w:cs="宋体"/>
          <w:i w:val="0"/>
          <w:iCs w:val="0"/>
          <w:color w:val="auto"/>
          <w:sz w:val="24"/>
          <w:szCs w:val="24"/>
        </w:rPr>
      </w:pPr>
      <w:r>
        <w:rPr>
          <w:rFonts w:hint="eastAsia" w:ascii="宋体" w:hAnsi="宋体" w:eastAsia="宋体" w:cs="宋体"/>
          <w:bCs/>
          <w:i w:val="0"/>
          <w:iCs w:val="0"/>
          <w:caps/>
          <w:color w:val="auto"/>
          <w:sz w:val="24"/>
          <w:szCs w:val="24"/>
          <w:highlight w:val="none"/>
        </w:rPr>
        <w:fldChar w:fldCharType="begin"/>
      </w:r>
      <w:r>
        <w:rPr>
          <w:rFonts w:hint="eastAsia" w:ascii="宋体" w:hAnsi="宋体" w:eastAsia="宋体" w:cs="宋体"/>
          <w:bCs/>
          <w:i w:val="0"/>
          <w:iCs w:val="0"/>
          <w:caps/>
          <w:color w:val="auto"/>
          <w:sz w:val="24"/>
          <w:szCs w:val="24"/>
          <w:highlight w:val="none"/>
        </w:rPr>
        <w:instrText xml:space="preserve"> HYPERLINK \l _Toc5751 </w:instrText>
      </w:r>
      <w:r>
        <w:rPr>
          <w:rFonts w:hint="eastAsia" w:ascii="宋体" w:hAnsi="宋体" w:eastAsia="宋体" w:cs="宋体"/>
          <w:bCs/>
          <w:i w:val="0"/>
          <w:iCs w:val="0"/>
          <w:caps/>
          <w:color w:val="auto"/>
          <w:sz w:val="24"/>
          <w:szCs w:val="24"/>
          <w:highlight w:val="none"/>
        </w:rPr>
        <w:fldChar w:fldCharType="separate"/>
      </w:r>
      <w:r>
        <w:rPr>
          <w:rFonts w:hint="eastAsia" w:ascii="宋体" w:hAnsi="宋体" w:eastAsia="宋体" w:cs="宋体"/>
          <w:i w:val="0"/>
          <w:iCs w:val="0"/>
          <w:color w:val="auto"/>
          <w:sz w:val="24"/>
          <w:szCs w:val="24"/>
          <w:highlight w:val="none"/>
        </w:rPr>
        <w:t>3. 投标文件</w:t>
      </w:r>
      <w:r>
        <w:rPr>
          <w:rFonts w:hint="eastAsia" w:ascii="宋体" w:hAnsi="宋体" w:eastAsia="宋体" w:cs="宋体"/>
          <w:i w:val="0"/>
          <w:iCs w:val="0"/>
          <w:color w:val="auto"/>
          <w:sz w:val="24"/>
          <w:szCs w:val="24"/>
        </w:rPr>
        <w:tab/>
      </w:r>
      <w:r>
        <w:rPr>
          <w:rFonts w:hint="eastAsia" w:ascii="宋体" w:hAnsi="宋体" w:eastAsia="宋体" w:cs="宋体"/>
          <w:i w:val="0"/>
          <w:iCs w:val="0"/>
          <w:color w:val="auto"/>
          <w:sz w:val="24"/>
          <w:szCs w:val="24"/>
        </w:rPr>
        <w:fldChar w:fldCharType="begin"/>
      </w:r>
      <w:r>
        <w:rPr>
          <w:rFonts w:hint="eastAsia" w:ascii="宋体" w:hAnsi="宋体" w:eastAsia="宋体" w:cs="宋体"/>
          <w:i w:val="0"/>
          <w:iCs w:val="0"/>
          <w:color w:val="auto"/>
          <w:sz w:val="24"/>
          <w:szCs w:val="24"/>
        </w:rPr>
        <w:instrText xml:space="preserve"> PAGEREF _Toc5751 \h </w:instrText>
      </w:r>
      <w:r>
        <w:rPr>
          <w:rFonts w:hint="eastAsia" w:ascii="宋体" w:hAnsi="宋体" w:eastAsia="宋体" w:cs="宋体"/>
          <w:i w:val="0"/>
          <w:iCs w:val="0"/>
          <w:color w:val="auto"/>
          <w:sz w:val="24"/>
          <w:szCs w:val="24"/>
        </w:rPr>
        <w:fldChar w:fldCharType="separate"/>
      </w:r>
      <w:r>
        <w:rPr>
          <w:rFonts w:hint="eastAsia" w:ascii="宋体" w:hAnsi="宋体" w:eastAsia="宋体" w:cs="宋体"/>
          <w:i w:val="0"/>
          <w:iCs w:val="0"/>
          <w:color w:val="auto"/>
          <w:sz w:val="24"/>
          <w:szCs w:val="24"/>
        </w:rPr>
        <w:t>- 14 -</w:t>
      </w:r>
      <w:r>
        <w:rPr>
          <w:rFonts w:hint="eastAsia" w:ascii="宋体" w:hAnsi="宋体" w:eastAsia="宋体" w:cs="宋体"/>
          <w:i w:val="0"/>
          <w:iCs w:val="0"/>
          <w:color w:val="auto"/>
          <w:sz w:val="24"/>
          <w:szCs w:val="24"/>
        </w:rPr>
        <w:fldChar w:fldCharType="end"/>
      </w:r>
      <w:r>
        <w:rPr>
          <w:rFonts w:hint="eastAsia" w:ascii="宋体" w:hAnsi="宋体" w:eastAsia="宋体" w:cs="宋体"/>
          <w:bCs/>
          <w:i w:val="0"/>
          <w:iCs w:val="0"/>
          <w:caps/>
          <w:color w:val="auto"/>
          <w:sz w:val="24"/>
          <w:szCs w:val="24"/>
          <w:highlight w:val="none"/>
        </w:rPr>
        <w:fldChar w:fldCharType="end"/>
      </w:r>
    </w:p>
    <w:p w14:paraId="22F186E4">
      <w:pPr>
        <w:pStyle w:val="29"/>
        <w:tabs>
          <w:tab w:val="right" w:leader="dot" w:pos="9411"/>
        </w:tabs>
        <w:spacing w:line="360" w:lineRule="auto"/>
        <w:rPr>
          <w:rFonts w:hint="eastAsia" w:ascii="宋体" w:hAnsi="宋体" w:eastAsia="宋体" w:cs="宋体"/>
          <w:i w:val="0"/>
          <w:iCs w:val="0"/>
          <w:color w:val="auto"/>
          <w:sz w:val="24"/>
          <w:szCs w:val="24"/>
        </w:rPr>
      </w:pPr>
      <w:r>
        <w:rPr>
          <w:rFonts w:hint="eastAsia" w:ascii="宋体" w:hAnsi="宋体" w:eastAsia="宋体" w:cs="宋体"/>
          <w:bCs/>
          <w:i w:val="0"/>
          <w:iCs w:val="0"/>
          <w:caps/>
          <w:color w:val="auto"/>
          <w:sz w:val="24"/>
          <w:szCs w:val="24"/>
          <w:highlight w:val="none"/>
        </w:rPr>
        <w:fldChar w:fldCharType="begin"/>
      </w:r>
      <w:r>
        <w:rPr>
          <w:rFonts w:hint="eastAsia" w:ascii="宋体" w:hAnsi="宋体" w:eastAsia="宋体" w:cs="宋体"/>
          <w:bCs/>
          <w:i w:val="0"/>
          <w:iCs w:val="0"/>
          <w:caps/>
          <w:color w:val="auto"/>
          <w:sz w:val="24"/>
          <w:szCs w:val="24"/>
          <w:highlight w:val="none"/>
        </w:rPr>
        <w:instrText xml:space="preserve"> HYPERLINK \l _Toc27947 </w:instrText>
      </w:r>
      <w:r>
        <w:rPr>
          <w:rFonts w:hint="eastAsia" w:ascii="宋体" w:hAnsi="宋体" w:eastAsia="宋体" w:cs="宋体"/>
          <w:bCs/>
          <w:i w:val="0"/>
          <w:iCs w:val="0"/>
          <w:caps/>
          <w:color w:val="auto"/>
          <w:sz w:val="24"/>
          <w:szCs w:val="24"/>
          <w:highlight w:val="none"/>
        </w:rPr>
        <w:fldChar w:fldCharType="separate"/>
      </w:r>
      <w:r>
        <w:rPr>
          <w:rFonts w:hint="eastAsia" w:ascii="宋体" w:hAnsi="宋体" w:eastAsia="宋体" w:cs="宋体"/>
          <w:i w:val="0"/>
          <w:iCs w:val="0"/>
          <w:color w:val="auto"/>
          <w:sz w:val="24"/>
          <w:szCs w:val="24"/>
          <w:highlight w:val="none"/>
        </w:rPr>
        <w:t>4. 投标</w:t>
      </w:r>
      <w:r>
        <w:rPr>
          <w:rFonts w:hint="eastAsia" w:ascii="宋体" w:hAnsi="宋体" w:eastAsia="宋体" w:cs="宋体"/>
          <w:i w:val="0"/>
          <w:iCs w:val="0"/>
          <w:color w:val="auto"/>
          <w:sz w:val="24"/>
          <w:szCs w:val="24"/>
        </w:rPr>
        <w:tab/>
      </w:r>
      <w:r>
        <w:rPr>
          <w:rFonts w:hint="eastAsia" w:ascii="宋体" w:hAnsi="宋体" w:eastAsia="宋体" w:cs="宋体"/>
          <w:i w:val="0"/>
          <w:iCs w:val="0"/>
          <w:color w:val="auto"/>
          <w:sz w:val="24"/>
          <w:szCs w:val="24"/>
        </w:rPr>
        <w:fldChar w:fldCharType="begin"/>
      </w:r>
      <w:r>
        <w:rPr>
          <w:rFonts w:hint="eastAsia" w:ascii="宋体" w:hAnsi="宋体" w:eastAsia="宋体" w:cs="宋体"/>
          <w:i w:val="0"/>
          <w:iCs w:val="0"/>
          <w:color w:val="auto"/>
          <w:sz w:val="24"/>
          <w:szCs w:val="24"/>
        </w:rPr>
        <w:instrText xml:space="preserve"> PAGEREF _Toc27947 \h </w:instrText>
      </w:r>
      <w:r>
        <w:rPr>
          <w:rFonts w:hint="eastAsia" w:ascii="宋体" w:hAnsi="宋体" w:eastAsia="宋体" w:cs="宋体"/>
          <w:i w:val="0"/>
          <w:iCs w:val="0"/>
          <w:color w:val="auto"/>
          <w:sz w:val="24"/>
          <w:szCs w:val="24"/>
        </w:rPr>
        <w:fldChar w:fldCharType="separate"/>
      </w:r>
      <w:r>
        <w:rPr>
          <w:rFonts w:hint="eastAsia" w:ascii="宋体" w:hAnsi="宋体" w:eastAsia="宋体" w:cs="宋体"/>
          <w:i w:val="0"/>
          <w:iCs w:val="0"/>
          <w:color w:val="auto"/>
          <w:sz w:val="24"/>
          <w:szCs w:val="24"/>
        </w:rPr>
        <w:t>- 16 -</w:t>
      </w:r>
      <w:r>
        <w:rPr>
          <w:rFonts w:hint="eastAsia" w:ascii="宋体" w:hAnsi="宋体" w:eastAsia="宋体" w:cs="宋体"/>
          <w:i w:val="0"/>
          <w:iCs w:val="0"/>
          <w:color w:val="auto"/>
          <w:sz w:val="24"/>
          <w:szCs w:val="24"/>
        </w:rPr>
        <w:fldChar w:fldCharType="end"/>
      </w:r>
      <w:r>
        <w:rPr>
          <w:rFonts w:hint="eastAsia" w:ascii="宋体" w:hAnsi="宋体" w:eastAsia="宋体" w:cs="宋体"/>
          <w:bCs/>
          <w:i w:val="0"/>
          <w:iCs w:val="0"/>
          <w:caps/>
          <w:color w:val="auto"/>
          <w:sz w:val="24"/>
          <w:szCs w:val="24"/>
          <w:highlight w:val="none"/>
        </w:rPr>
        <w:fldChar w:fldCharType="end"/>
      </w:r>
    </w:p>
    <w:p w14:paraId="4AE956BA">
      <w:pPr>
        <w:pStyle w:val="29"/>
        <w:tabs>
          <w:tab w:val="right" w:leader="dot" w:pos="9411"/>
        </w:tabs>
        <w:spacing w:line="360" w:lineRule="auto"/>
        <w:rPr>
          <w:rFonts w:hint="eastAsia" w:ascii="宋体" w:hAnsi="宋体" w:eastAsia="宋体" w:cs="宋体"/>
          <w:i w:val="0"/>
          <w:iCs w:val="0"/>
          <w:color w:val="auto"/>
          <w:sz w:val="24"/>
          <w:szCs w:val="24"/>
        </w:rPr>
      </w:pPr>
      <w:r>
        <w:rPr>
          <w:rFonts w:hint="eastAsia" w:ascii="宋体" w:hAnsi="宋体" w:eastAsia="宋体" w:cs="宋体"/>
          <w:bCs/>
          <w:i w:val="0"/>
          <w:iCs w:val="0"/>
          <w:caps/>
          <w:color w:val="auto"/>
          <w:sz w:val="24"/>
          <w:szCs w:val="24"/>
          <w:highlight w:val="none"/>
        </w:rPr>
        <w:fldChar w:fldCharType="begin"/>
      </w:r>
      <w:r>
        <w:rPr>
          <w:rFonts w:hint="eastAsia" w:ascii="宋体" w:hAnsi="宋体" w:eastAsia="宋体" w:cs="宋体"/>
          <w:bCs/>
          <w:i w:val="0"/>
          <w:iCs w:val="0"/>
          <w:caps/>
          <w:color w:val="auto"/>
          <w:sz w:val="24"/>
          <w:szCs w:val="24"/>
          <w:highlight w:val="none"/>
        </w:rPr>
        <w:instrText xml:space="preserve"> HYPERLINK \l _Toc8744 </w:instrText>
      </w:r>
      <w:r>
        <w:rPr>
          <w:rFonts w:hint="eastAsia" w:ascii="宋体" w:hAnsi="宋体" w:eastAsia="宋体" w:cs="宋体"/>
          <w:bCs/>
          <w:i w:val="0"/>
          <w:iCs w:val="0"/>
          <w:caps/>
          <w:color w:val="auto"/>
          <w:sz w:val="24"/>
          <w:szCs w:val="24"/>
          <w:highlight w:val="none"/>
        </w:rPr>
        <w:fldChar w:fldCharType="separate"/>
      </w:r>
      <w:r>
        <w:rPr>
          <w:rFonts w:hint="eastAsia" w:ascii="宋体" w:hAnsi="宋体" w:eastAsia="宋体" w:cs="宋体"/>
          <w:i w:val="0"/>
          <w:iCs w:val="0"/>
          <w:color w:val="auto"/>
          <w:sz w:val="24"/>
          <w:szCs w:val="24"/>
          <w:highlight w:val="none"/>
        </w:rPr>
        <w:t>5. 开标</w:t>
      </w:r>
      <w:r>
        <w:rPr>
          <w:rFonts w:hint="eastAsia" w:ascii="宋体" w:hAnsi="宋体" w:eastAsia="宋体" w:cs="宋体"/>
          <w:i w:val="0"/>
          <w:iCs w:val="0"/>
          <w:color w:val="auto"/>
          <w:sz w:val="24"/>
          <w:szCs w:val="24"/>
        </w:rPr>
        <w:tab/>
      </w:r>
      <w:r>
        <w:rPr>
          <w:rFonts w:hint="eastAsia" w:ascii="宋体" w:hAnsi="宋体" w:eastAsia="宋体" w:cs="宋体"/>
          <w:i w:val="0"/>
          <w:iCs w:val="0"/>
          <w:color w:val="auto"/>
          <w:sz w:val="24"/>
          <w:szCs w:val="24"/>
        </w:rPr>
        <w:fldChar w:fldCharType="begin"/>
      </w:r>
      <w:r>
        <w:rPr>
          <w:rFonts w:hint="eastAsia" w:ascii="宋体" w:hAnsi="宋体" w:eastAsia="宋体" w:cs="宋体"/>
          <w:i w:val="0"/>
          <w:iCs w:val="0"/>
          <w:color w:val="auto"/>
          <w:sz w:val="24"/>
          <w:szCs w:val="24"/>
        </w:rPr>
        <w:instrText xml:space="preserve"> PAGEREF _Toc8744 \h </w:instrText>
      </w:r>
      <w:r>
        <w:rPr>
          <w:rFonts w:hint="eastAsia" w:ascii="宋体" w:hAnsi="宋体" w:eastAsia="宋体" w:cs="宋体"/>
          <w:i w:val="0"/>
          <w:iCs w:val="0"/>
          <w:color w:val="auto"/>
          <w:sz w:val="24"/>
          <w:szCs w:val="24"/>
        </w:rPr>
        <w:fldChar w:fldCharType="separate"/>
      </w:r>
      <w:r>
        <w:rPr>
          <w:rFonts w:hint="eastAsia" w:ascii="宋体" w:hAnsi="宋体" w:eastAsia="宋体" w:cs="宋体"/>
          <w:i w:val="0"/>
          <w:iCs w:val="0"/>
          <w:color w:val="auto"/>
          <w:sz w:val="24"/>
          <w:szCs w:val="24"/>
        </w:rPr>
        <w:t>- 16 -</w:t>
      </w:r>
      <w:r>
        <w:rPr>
          <w:rFonts w:hint="eastAsia" w:ascii="宋体" w:hAnsi="宋体" w:eastAsia="宋体" w:cs="宋体"/>
          <w:i w:val="0"/>
          <w:iCs w:val="0"/>
          <w:color w:val="auto"/>
          <w:sz w:val="24"/>
          <w:szCs w:val="24"/>
        </w:rPr>
        <w:fldChar w:fldCharType="end"/>
      </w:r>
      <w:r>
        <w:rPr>
          <w:rFonts w:hint="eastAsia" w:ascii="宋体" w:hAnsi="宋体" w:eastAsia="宋体" w:cs="宋体"/>
          <w:bCs/>
          <w:i w:val="0"/>
          <w:iCs w:val="0"/>
          <w:caps/>
          <w:color w:val="auto"/>
          <w:sz w:val="24"/>
          <w:szCs w:val="24"/>
          <w:highlight w:val="none"/>
        </w:rPr>
        <w:fldChar w:fldCharType="end"/>
      </w:r>
    </w:p>
    <w:p w14:paraId="25B2F092">
      <w:pPr>
        <w:pStyle w:val="29"/>
        <w:tabs>
          <w:tab w:val="right" w:leader="dot" w:pos="9411"/>
        </w:tabs>
        <w:spacing w:line="360" w:lineRule="auto"/>
        <w:rPr>
          <w:rFonts w:hint="eastAsia" w:ascii="宋体" w:hAnsi="宋体" w:eastAsia="宋体" w:cs="宋体"/>
          <w:i w:val="0"/>
          <w:iCs w:val="0"/>
          <w:color w:val="auto"/>
          <w:sz w:val="24"/>
          <w:szCs w:val="24"/>
        </w:rPr>
      </w:pPr>
      <w:r>
        <w:rPr>
          <w:rFonts w:hint="eastAsia" w:ascii="宋体" w:hAnsi="宋体" w:eastAsia="宋体" w:cs="宋体"/>
          <w:bCs/>
          <w:i w:val="0"/>
          <w:iCs w:val="0"/>
          <w:caps/>
          <w:color w:val="auto"/>
          <w:sz w:val="24"/>
          <w:szCs w:val="24"/>
          <w:highlight w:val="none"/>
        </w:rPr>
        <w:fldChar w:fldCharType="begin"/>
      </w:r>
      <w:r>
        <w:rPr>
          <w:rFonts w:hint="eastAsia" w:ascii="宋体" w:hAnsi="宋体" w:eastAsia="宋体" w:cs="宋体"/>
          <w:bCs/>
          <w:i w:val="0"/>
          <w:iCs w:val="0"/>
          <w:caps/>
          <w:color w:val="auto"/>
          <w:sz w:val="24"/>
          <w:szCs w:val="24"/>
          <w:highlight w:val="none"/>
        </w:rPr>
        <w:instrText xml:space="preserve"> HYPERLINK \l _Toc4308 </w:instrText>
      </w:r>
      <w:r>
        <w:rPr>
          <w:rFonts w:hint="eastAsia" w:ascii="宋体" w:hAnsi="宋体" w:eastAsia="宋体" w:cs="宋体"/>
          <w:bCs/>
          <w:i w:val="0"/>
          <w:iCs w:val="0"/>
          <w:caps/>
          <w:color w:val="auto"/>
          <w:sz w:val="24"/>
          <w:szCs w:val="24"/>
          <w:highlight w:val="none"/>
        </w:rPr>
        <w:fldChar w:fldCharType="separate"/>
      </w:r>
      <w:r>
        <w:rPr>
          <w:rFonts w:hint="eastAsia" w:ascii="宋体" w:hAnsi="宋体" w:eastAsia="宋体" w:cs="宋体"/>
          <w:i w:val="0"/>
          <w:iCs w:val="0"/>
          <w:color w:val="auto"/>
          <w:sz w:val="24"/>
          <w:szCs w:val="24"/>
          <w:highlight w:val="none"/>
        </w:rPr>
        <w:t>6. 资格审查</w:t>
      </w:r>
      <w:r>
        <w:rPr>
          <w:rFonts w:hint="eastAsia" w:ascii="宋体" w:hAnsi="宋体" w:eastAsia="宋体" w:cs="宋体"/>
          <w:i w:val="0"/>
          <w:iCs w:val="0"/>
          <w:color w:val="auto"/>
          <w:sz w:val="24"/>
          <w:szCs w:val="24"/>
        </w:rPr>
        <w:tab/>
      </w:r>
      <w:r>
        <w:rPr>
          <w:rFonts w:hint="eastAsia" w:ascii="宋体" w:hAnsi="宋体" w:eastAsia="宋体" w:cs="宋体"/>
          <w:i w:val="0"/>
          <w:iCs w:val="0"/>
          <w:color w:val="auto"/>
          <w:sz w:val="24"/>
          <w:szCs w:val="24"/>
        </w:rPr>
        <w:fldChar w:fldCharType="begin"/>
      </w:r>
      <w:r>
        <w:rPr>
          <w:rFonts w:hint="eastAsia" w:ascii="宋体" w:hAnsi="宋体" w:eastAsia="宋体" w:cs="宋体"/>
          <w:i w:val="0"/>
          <w:iCs w:val="0"/>
          <w:color w:val="auto"/>
          <w:sz w:val="24"/>
          <w:szCs w:val="24"/>
        </w:rPr>
        <w:instrText xml:space="preserve"> PAGEREF _Toc4308 \h </w:instrText>
      </w:r>
      <w:r>
        <w:rPr>
          <w:rFonts w:hint="eastAsia" w:ascii="宋体" w:hAnsi="宋体" w:eastAsia="宋体" w:cs="宋体"/>
          <w:i w:val="0"/>
          <w:iCs w:val="0"/>
          <w:color w:val="auto"/>
          <w:sz w:val="24"/>
          <w:szCs w:val="24"/>
        </w:rPr>
        <w:fldChar w:fldCharType="separate"/>
      </w:r>
      <w:r>
        <w:rPr>
          <w:rFonts w:hint="eastAsia" w:ascii="宋体" w:hAnsi="宋体" w:eastAsia="宋体" w:cs="宋体"/>
          <w:i w:val="0"/>
          <w:iCs w:val="0"/>
          <w:color w:val="auto"/>
          <w:sz w:val="24"/>
          <w:szCs w:val="24"/>
        </w:rPr>
        <w:t>- 17 -</w:t>
      </w:r>
      <w:r>
        <w:rPr>
          <w:rFonts w:hint="eastAsia" w:ascii="宋体" w:hAnsi="宋体" w:eastAsia="宋体" w:cs="宋体"/>
          <w:i w:val="0"/>
          <w:iCs w:val="0"/>
          <w:color w:val="auto"/>
          <w:sz w:val="24"/>
          <w:szCs w:val="24"/>
        </w:rPr>
        <w:fldChar w:fldCharType="end"/>
      </w:r>
      <w:r>
        <w:rPr>
          <w:rFonts w:hint="eastAsia" w:ascii="宋体" w:hAnsi="宋体" w:eastAsia="宋体" w:cs="宋体"/>
          <w:bCs/>
          <w:i w:val="0"/>
          <w:iCs w:val="0"/>
          <w:caps/>
          <w:color w:val="auto"/>
          <w:sz w:val="24"/>
          <w:szCs w:val="24"/>
          <w:highlight w:val="none"/>
        </w:rPr>
        <w:fldChar w:fldCharType="end"/>
      </w:r>
    </w:p>
    <w:p w14:paraId="763FBA14">
      <w:pPr>
        <w:pStyle w:val="29"/>
        <w:tabs>
          <w:tab w:val="right" w:leader="dot" w:pos="9411"/>
        </w:tabs>
        <w:spacing w:line="360" w:lineRule="auto"/>
        <w:rPr>
          <w:rFonts w:hint="eastAsia" w:ascii="宋体" w:hAnsi="宋体" w:eastAsia="宋体" w:cs="宋体"/>
          <w:i w:val="0"/>
          <w:iCs w:val="0"/>
          <w:color w:val="auto"/>
          <w:sz w:val="24"/>
          <w:szCs w:val="24"/>
        </w:rPr>
      </w:pPr>
      <w:r>
        <w:rPr>
          <w:rFonts w:hint="eastAsia" w:ascii="宋体" w:hAnsi="宋体" w:eastAsia="宋体" w:cs="宋体"/>
          <w:bCs/>
          <w:i w:val="0"/>
          <w:iCs w:val="0"/>
          <w:caps/>
          <w:color w:val="auto"/>
          <w:sz w:val="24"/>
          <w:szCs w:val="24"/>
          <w:highlight w:val="none"/>
        </w:rPr>
        <w:fldChar w:fldCharType="begin"/>
      </w:r>
      <w:r>
        <w:rPr>
          <w:rFonts w:hint="eastAsia" w:ascii="宋体" w:hAnsi="宋体" w:eastAsia="宋体" w:cs="宋体"/>
          <w:bCs/>
          <w:i w:val="0"/>
          <w:iCs w:val="0"/>
          <w:caps/>
          <w:color w:val="auto"/>
          <w:sz w:val="24"/>
          <w:szCs w:val="24"/>
          <w:highlight w:val="none"/>
        </w:rPr>
        <w:instrText xml:space="preserve"> HYPERLINK \l _Toc12565 </w:instrText>
      </w:r>
      <w:r>
        <w:rPr>
          <w:rFonts w:hint="eastAsia" w:ascii="宋体" w:hAnsi="宋体" w:eastAsia="宋体" w:cs="宋体"/>
          <w:bCs/>
          <w:i w:val="0"/>
          <w:iCs w:val="0"/>
          <w:caps/>
          <w:color w:val="auto"/>
          <w:sz w:val="24"/>
          <w:szCs w:val="24"/>
          <w:highlight w:val="none"/>
        </w:rPr>
        <w:fldChar w:fldCharType="separate"/>
      </w:r>
      <w:r>
        <w:rPr>
          <w:rFonts w:hint="eastAsia" w:ascii="宋体" w:hAnsi="宋体" w:eastAsia="宋体" w:cs="宋体"/>
          <w:i w:val="0"/>
          <w:iCs w:val="0"/>
          <w:color w:val="auto"/>
          <w:sz w:val="24"/>
          <w:szCs w:val="24"/>
          <w:highlight w:val="none"/>
        </w:rPr>
        <w:t>7. 评标</w:t>
      </w:r>
      <w:r>
        <w:rPr>
          <w:rFonts w:hint="eastAsia" w:ascii="宋体" w:hAnsi="宋体" w:eastAsia="宋体" w:cs="宋体"/>
          <w:i w:val="0"/>
          <w:iCs w:val="0"/>
          <w:color w:val="auto"/>
          <w:sz w:val="24"/>
          <w:szCs w:val="24"/>
        </w:rPr>
        <w:tab/>
      </w:r>
      <w:r>
        <w:rPr>
          <w:rFonts w:hint="eastAsia" w:ascii="宋体" w:hAnsi="宋体" w:eastAsia="宋体" w:cs="宋体"/>
          <w:i w:val="0"/>
          <w:iCs w:val="0"/>
          <w:color w:val="auto"/>
          <w:sz w:val="24"/>
          <w:szCs w:val="24"/>
        </w:rPr>
        <w:fldChar w:fldCharType="begin"/>
      </w:r>
      <w:r>
        <w:rPr>
          <w:rFonts w:hint="eastAsia" w:ascii="宋体" w:hAnsi="宋体" w:eastAsia="宋体" w:cs="宋体"/>
          <w:i w:val="0"/>
          <w:iCs w:val="0"/>
          <w:color w:val="auto"/>
          <w:sz w:val="24"/>
          <w:szCs w:val="24"/>
        </w:rPr>
        <w:instrText xml:space="preserve"> PAGEREF _Toc12565 \h </w:instrText>
      </w:r>
      <w:r>
        <w:rPr>
          <w:rFonts w:hint="eastAsia" w:ascii="宋体" w:hAnsi="宋体" w:eastAsia="宋体" w:cs="宋体"/>
          <w:i w:val="0"/>
          <w:iCs w:val="0"/>
          <w:color w:val="auto"/>
          <w:sz w:val="24"/>
          <w:szCs w:val="24"/>
        </w:rPr>
        <w:fldChar w:fldCharType="separate"/>
      </w:r>
      <w:r>
        <w:rPr>
          <w:rFonts w:hint="eastAsia" w:ascii="宋体" w:hAnsi="宋体" w:eastAsia="宋体" w:cs="宋体"/>
          <w:i w:val="0"/>
          <w:iCs w:val="0"/>
          <w:color w:val="auto"/>
          <w:sz w:val="24"/>
          <w:szCs w:val="24"/>
        </w:rPr>
        <w:t>- 17 -</w:t>
      </w:r>
      <w:r>
        <w:rPr>
          <w:rFonts w:hint="eastAsia" w:ascii="宋体" w:hAnsi="宋体" w:eastAsia="宋体" w:cs="宋体"/>
          <w:i w:val="0"/>
          <w:iCs w:val="0"/>
          <w:color w:val="auto"/>
          <w:sz w:val="24"/>
          <w:szCs w:val="24"/>
        </w:rPr>
        <w:fldChar w:fldCharType="end"/>
      </w:r>
      <w:r>
        <w:rPr>
          <w:rFonts w:hint="eastAsia" w:ascii="宋体" w:hAnsi="宋体" w:eastAsia="宋体" w:cs="宋体"/>
          <w:bCs/>
          <w:i w:val="0"/>
          <w:iCs w:val="0"/>
          <w:caps/>
          <w:color w:val="auto"/>
          <w:sz w:val="24"/>
          <w:szCs w:val="24"/>
          <w:highlight w:val="none"/>
        </w:rPr>
        <w:fldChar w:fldCharType="end"/>
      </w:r>
    </w:p>
    <w:p w14:paraId="01DCA3F6">
      <w:pPr>
        <w:pStyle w:val="29"/>
        <w:tabs>
          <w:tab w:val="right" w:leader="dot" w:pos="9411"/>
        </w:tabs>
        <w:spacing w:line="360" w:lineRule="auto"/>
        <w:rPr>
          <w:rFonts w:hint="eastAsia" w:ascii="宋体" w:hAnsi="宋体" w:eastAsia="宋体" w:cs="宋体"/>
          <w:i w:val="0"/>
          <w:iCs w:val="0"/>
          <w:color w:val="auto"/>
          <w:sz w:val="24"/>
          <w:szCs w:val="24"/>
        </w:rPr>
      </w:pPr>
      <w:r>
        <w:rPr>
          <w:rFonts w:hint="eastAsia" w:ascii="宋体" w:hAnsi="宋体" w:eastAsia="宋体" w:cs="宋体"/>
          <w:bCs/>
          <w:i w:val="0"/>
          <w:iCs w:val="0"/>
          <w:caps/>
          <w:color w:val="auto"/>
          <w:sz w:val="24"/>
          <w:szCs w:val="24"/>
          <w:highlight w:val="none"/>
        </w:rPr>
        <w:fldChar w:fldCharType="begin"/>
      </w:r>
      <w:r>
        <w:rPr>
          <w:rFonts w:hint="eastAsia" w:ascii="宋体" w:hAnsi="宋体" w:eastAsia="宋体" w:cs="宋体"/>
          <w:bCs/>
          <w:i w:val="0"/>
          <w:iCs w:val="0"/>
          <w:caps/>
          <w:color w:val="auto"/>
          <w:sz w:val="24"/>
          <w:szCs w:val="24"/>
          <w:highlight w:val="none"/>
        </w:rPr>
        <w:instrText xml:space="preserve"> HYPERLINK \l _Toc3059 </w:instrText>
      </w:r>
      <w:r>
        <w:rPr>
          <w:rFonts w:hint="eastAsia" w:ascii="宋体" w:hAnsi="宋体" w:eastAsia="宋体" w:cs="宋体"/>
          <w:bCs/>
          <w:i w:val="0"/>
          <w:iCs w:val="0"/>
          <w:caps/>
          <w:color w:val="auto"/>
          <w:sz w:val="24"/>
          <w:szCs w:val="24"/>
          <w:highlight w:val="none"/>
        </w:rPr>
        <w:fldChar w:fldCharType="separate"/>
      </w:r>
      <w:r>
        <w:rPr>
          <w:rFonts w:hint="eastAsia" w:ascii="宋体" w:hAnsi="宋体" w:eastAsia="宋体" w:cs="宋体"/>
          <w:i w:val="0"/>
          <w:iCs w:val="0"/>
          <w:color w:val="auto"/>
          <w:sz w:val="24"/>
          <w:szCs w:val="24"/>
          <w:highlight w:val="none"/>
        </w:rPr>
        <w:t>8. 中标和合同</w:t>
      </w:r>
      <w:r>
        <w:rPr>
          <w:rFonts w:hint="eastAsia" w:ascii="宋体" w:hAnsi="宋体" w:eastAsia="宋体" w:cs="宋体"/>
          <w:i w:val="0"/>
          <w:iCs w:val="0"/>
          <w:color w:val="auto"/>
          <w:sz w:val="24"/>
          <w:szCs w:val="24"/>
        </w:rPr>
        <w:tab/>
      </w:r>
      <w:r>
        <w:rPr>
          <w:rFonts w:hint="eastAsia" w:ascii="宋体" w:hAnsi="宋体" w:eastAsia="宋体" w:cs="宋体"/>
          <w:i w:val="0"/>
          <w:iCs w:val="0"/>
          <w:color w:val="auto"/>
          <w:sz w:val="24"/>
          <w:szCs w:val="24"/>
        </w:rPr>
        <w:fldChar w:fldCharType="begin"/>
      </w:r>
      <w:r>
        <w:rPr>
          <w:rFonts w:hint="eastAsia" w:ascii="宋体" w:hAnsi="宋体" w:eastAsia="宋体" w:cs="宋体"/>
          <w:i w:val="0"/>
          <w:iCs w:val="0"/>
          <w:color w:val="auto"/>
          <w:sz w:val="24"/>
          <w:szCs w:val="24"/>
        </w:rPr>
        <w:instrText xml:space="preserve"> PAGEREF _Toc3059 \h </w:instrText>
      </w:r>
      <w:r>
        <w:rPr>
          <w:rFonts w:hint="eastAsia" w:ascii="宋体" w:hAnsi="宋体" w:eastAsia="宋体" w:cs="宋体"/>
          <w:i w:val="0"/>
          <w:iCs w:val="0"/>
          <w:color w:val="auto"/>
          <w:sz w:val="24"/>
          <w:szCs w:val="24"/>
        </w:rPr>
        <w:fldChar w:fldCharType="separate"/>
      </w:r>
      <w:r>
        <w:rPr>
          <w:rFonts w:hint="eastAsia" w:ascii="宋体" w:hAnsi="宋体" w:eastAsia="宋体" w:cs="宋体"/>
          <w:i w:val="0"/>
          <w:iCs w:val="0"/>
          <w:color w:val="auto"/>
          <w:sz w:val="24"/>
          <w:szCs w:val="24"/>
        </w:rPr>
        <w:t>- 18 -</w:t>
      </w:r>
      <w:r>
        <w:rPr>
          <w:rFonts w:hint="eastAsia" w:ascii="宋体" w:hAnsi="宋体" w:eastAsia="宋体" w:cs="宋体"/>
          <w:i w:val="0"/>
          <w:iCs w:val="0"/>
          <w:color w:val="auto"/>
          <w:sz w:val="24"/>
          <w:szCs w:val="24"/>
        </w:rPr>
        <w:fldChar w:fldCharType="end"/>
      </w:r>
      <w:r>
        <w:rPr>
          <w:rFonts w:hint="eastAsia" w:ascii="宋体" w:hAnsi="宋体" w:eastAsia="宋体" w:cs="宋体"/>
          <w:bCs/>
          <w:i w:val="0"/>
          <w:iCs w:val="0"/>
          <w:caps/>
          <w:color w:val="auto"/>
          <w:sz w:val="24"/>
          <w:szCs w:val="24"/>
          <w:highlight w:val="none"/>
        </w:rPr>
        <w:fldChar w:fldCharType="end"/>
      </w:r>
    </w:p>
    <w:p w14:paraId="7BC2122A">
      <w:pPr>
        <w:pStyle w:val="29"/>
        <w:tabs>
          <w:tab w:val="right" w:leader="dot" w:pos="9411"/>
        </w:tabs>
        <w:spacing w:line="360" w:lineRule="auto"/>
        <w:rPr>
          <w:rFonts w:hint="eastAsia" w:ascii="宋体" w:hAnsi="宋体" w:eastAsia="宋体" w:cs="宋体"/>
          <w:i w:val="0"/>
          <w:iCs w:val="0"/>
          <w:color w:val="auto"/>
          <w:sz w:val="24"/>
          <w:szCs w:val="24"/>
        </w:rPr>
      </w:pPr>
      <w:r>
        <w:rPr>
          <w:rFonts w:hint="eastAsia" w:ascii="宋体" w:hAnsi="宋体" w:eastAsia="宋体" w:cs="宋体"/>
          <w:bCs/>
          <w:i w:val="0"/>
          <w:iCs w:val="0"/>
          <w:caps/>
          <w:color w:val="auto"/>
          <w:sz w:val="24"/>
          <w:szCs w:val="24"/>
          <w:highlight w:val="none"/>
        </w:rPr>
        <w:fldChar w:fldCharType="begin"/>
      </w:r>
      <w:r>
        <w:rPr>
          <w:rFonts w:hint="eastAsia" w:ascii="宋体" w:hAnsi="宋体" w:eastAsia="宋体" w:cs="宋体"/>
          <w:bCs/>
          <w:i w:val="0"/>
          <w:iCs w:val="0"/>
          <w:caps/>
          <w:color w:val="auto"/>
          <w:sz w:val="24"/>
          <w:szCs w:val="24"/>
          <w:highlight w:val="none"/>
        </w:rPr>
        <w:instrText xml:space="preserve"> HYPERLINK \l _Toc1833 </w:instrText>
      </w:r>
      <w:r>
        <w:rPr>
          <w:rFonts w:hint="eastAsia" w:ascii="宋体" w:hAnsi="宋体" w:eastAsia="宋体" w:cs="宋体"/>
          <w:bCs/>
          <w:i w:val="0"/>
          <w:iCs w:val="0"/>
          <w:caps/>
          <w:color w:val="auto"/>
          <w:sz w:val="24"/>
          <w:szCs w:val="24"/>
          <w:highlight w:val="none"/>
        </w:rPr>
        <w:fldChar w:fldCharType="separate"/>
      </w:r>
      <w:r>
        <w:rPr>
          <w:rFonts w:hint="eastAsia" w:ascii="宋体" w:hAnsi="宋体" w:eastAsia="宋体" w:cs="宋体"/>
          <w:i w:val="0"/>
          <w:iCs w:val="0"/>
          <w:color w:val="auto"/>
          <w:sz w:val="24"/>
          <w:szCs w:val="24"/>
          <w:highlight w:val="none"/>
        </w:rPr>
        <w:t>9. 询问与答复</w:t>
      </w:r>
      <w:r>
        <w:rPr>
          <w:rFonts w:hint="eastAsia" w:ascii="宋体" w:hAnsi="宋体" w:eastAsia="宋体" w:cs="宋体"/>
          <w:i w:val="0"/>
          <w:iCs w:val="0"/>
          <w:color w:val="auto"/>
          <w:sz w:val="24"/>
          <w:szCs w:val="24"/>
        </w:rPr>
        <w:tab/>
      </w:r>
      <w:r>
        <w:rPr>
          <w:rFonts w:hint="eastAsia" w:ascii="宋体" w:hAnsi="宋体" w:eastAsia="宋体" w:cs="宋体"/>
          <w:i w:val="0"/>
          <w:iCs w:val="0"/>
          <w:color w:val="auto"/>
          <w:sz w:val="24"/>
          <w:szCs w:val="24"/>
        </w:rPr>
        <w:fldChar w:fldCharType="begin"/>
      </w:r>
      <w:r>
        <w:rPr>
          <w:rFonts w:hint="eastAsia" w:ascii="宋体" w:hAnsi="宋体" w:eastAsia="宋体" w:cs="宋体"/>
          <w:i w:val="0"/>
          <w:iCs w:val="0"/>
          <w:color w:val="auto"/>
          <w:sz w:val="24"/>
          <w:szCs w:val="24"/>
        </w:rPr>
        <w:instrText xml:space="preserve"> PAGEREF _Toc1833 \h </w:instrText>
      </w:r>
      <w:r>
        <w:rPr>
          <w:rFonts w:hint="eastAsia" w:ascii="宋体" w:hAnsi="宋体" w:eastAsia="宋体" w:cs="宋体"/>
          <w:i w:val="0"/>
          <w:iCs w:val="0"/>
          <w:color w:val="auto"/>
          <w:sz w:val="24"/>
          <w:szCs w:val="24"/>
        </w:rPr>
        <w:fldChar w:fldCharType="separate"/>
      </w:r>
      <w:r>
        <w:rPr>
          <w:rFonts w:hint="eastAsia" w:ascii="宋体" w:hAnsi="宋体" w:eastAsia="宋体" w:cs="宋体"/>
          <w:i w:val="0"/>
          <w:iCs w:val="0"/>
          <w:color w:val="auto"/>
          <w:sz w:val="24"/>
          <w:szCs w:val="24"/>
        </w:rPr>
        <w:t>- 18 -</w:t>
      </w:r>
      <w:r>
        <w:rPr>
          <w:rFonts w:hint="eastAsia" w:ascii="宋体" w:hAnsi="宋体" w:eastAsia="宋体" w:cs="宋体"/>
          <w:i w:val="0"/>
          <w:iCs w:val="0"/>
          <w:color w:val="auto"/>
          <w:sz w:val="24"/>
          <w:szCs w:val="24"/>
        </w:rPr>
        <w:fldChar w:fldCharType="end"/>
      </w:r>
      <w:r>
        <w:rPr>
          <w:rFonts w:hint="eastAsia" w:ascii="宋体" w:hAnsi="宋体" w:eastAsia="宋体" w:cs="宋体"/>
          <w:bCs/>
          <w:i w:val="0"/>
          <w:iCs w:val="0"/>
          <w:caps/>
          <w:color w:val="auto"/>
          <w:sz w:val="24"/>
          <w:szCs w:val="24"/>
          <w:highlight w:val="none"/>
        </w:rPr>
        <w:fldChar w:fldCharType="end"/>
      </w:r>
    </w:p>
    <w:p w14:paraId="663BDB07">
      <w:pPr>
        <w:pStyle w:val="29"/>
        <w:tabs>
          <w:tab w:val="right" w:leader="dot" w:pos="9411"/>
        </w:tabs>
        <w:spacing w:line="360" w:lineRule="auto"/>
        <w:rPr>
          <w:rFonts w:hint="eastAsia" w:ascii="宋体" w:hAnsi="宋体" w:eastAsia="宋体" w:cs="宋体"/>
          <w:i w:val="0"/>
          <w:iCs w:val="0"/>
          <w:color w:val="auto"/>
          <w:sz w:val="24"/>
          <w:szCs w:val="24"/>
        </w:rPr>
      </w:pPr>
      <w:r>
        <w:rPr>
          <w:rFonts w:hint="eastAsia" w:ascii="宋体" w:hAnsi="宋体" w:eastAsia="宋体" w:cs="宋体"/>
          <w:bCs/>
          <w:i w:val="0"/>
          <w:iCs w:val="0"/>
          <w:caps/>
          <w:color w:val="auto"/>
          <w:sz w:val="24"/>
          <w:szCs w:val="24"/>
          <w:highlight w:val="none"/>
        </w:rPr>
        <w:fldChar w:fldCharType="begin"/>
      </w:r>
      <w:r>
        <w:rPr>
          <w:rFonts w:hint="eastAsia" w:ascii="宋体" w:hAnsi="宋体" w:eastAsia="宋体" w:cs="宋体"/>
          <w:bCs/>
          <w:i w:val="0"/>
          <w:iCs w:val="0"/>
          <w:caps/>
          <w:color w:val="auto"/>
          <w:sz w:val="24"/>
          <w:szCs w:val="24"/>
          <w:highlight w:val="none"/>
        </w:rPr>
        <w:instrText xml:space="preserve"> HYPERLINK \l _Toc30213 </w:instrText>
      </w:r>
      <w:r>
        <w:rPr>
          <w:rFonts w:hint="eastAsia" w:ascii="宋体" w:hAnsi="宋体" w:eastAsia="宋体" w:cs="宋体"/>
          <w:bCs/>
          <w:i w:val="0"/>
          <w:iCs w:val="0"/>
          <w:caps/>
          <w:color w:val="auto"/>
          <w:sz w:val="24"/>
          <w:szCs w:val="24"/>
          <w:highlight w:val="none"/>
        </w:rPr>
        <w:fldChar w:fldCharType="separate"/>
      </w:r>
      <w:r>
        <w:rPr>
          <w:rFonts w:hint="eastAsia" w:ascii="宋体" w:hAnsi="宋体" w:eastAsia="宋体" w:cs="宋体"/>
          <w:i w:val="0"/>
          <w:iCs w:val="0"/>
          <w:color w:val="auto"/>
          <w:sz w:val="24"/>
          <w:szCs w:val="24"/>
          <w:highlight w:val="none"/>
        </w:rPr>
        <w:t>10. 质疑接收、回复</w:t>
      </w:r>
      <w:r>
        <w:rPr>
          <w:rFonts w:hint="eastAsia" w:ascii="宋体" w:hAnsi="宋体" w:eastAsia="宋体" w:cs="宋体"/>
          <w:i w:val="0"/>
          <w:iCs w:val="0"/>
          <w:color w:val="auto"/>
          <w:sz w:val="24"/>
          <w:szCs w:val="24"/>
        </w:rPr>
        <w:tab/>
      </w:r>
      <w:r>
        <w:rPr>
          <w:rFonts w:hint="eastAsia" w:ascii="宋体" w:hAnsi="宋体" w:eastAsia="宋体" w:cs="宋体"/>
          <w:i w:val="0"/>
          <w:iCs w:val="0"/>
          <w:color w:val="auto"/>
          <w:sz w:val="24"/>
          <w:szCs w:val="24"/>
        </w:rPr>
        <w:fldChar w:fldCharType="begin"/>
      </w:r>
      <w:r>
        <w:rPr>
          <w:rFonts w:hint="eastAsia" w:ascii="宋体" w:hAnsi="宋体" w:eastAsia="宋体" w:cs="宋体"/>
          <w:i w:val="0"/>
          <w:iCs w:val="0"/>
          <w:color w:val="auto"/>
          <w:sz w:val="24"/>
          <w:szCs w:val="24"/>
        </w:rPr>
        <w:instrText xml:space="preserve"> PAGEREF _Toc30213 \h </w:instrText>
      </w:r>
      <w:r>
        <w:rPr>
          <w:rFonts w:hint="eastAsia" w:ascii="宋体" w:hAnsi="宋体" w:eastAsia="宋体" w:cs="宋体"/>
          <w:i w:val="0"/>
          <w:iCs w:val="0"/>
          <w:color w:val="auto"/>
          <w:sz w:val="24"/>
          <w:szCs w:val="24"/>
        </w:rPr>
        <w:fldChar w:fldCharType="separate"/>
      </w:r>
      <w:r>
        <w:rPr>
          <w:rFonts w:hint="eastAsia" w:ascii="宋体" w:hAnsi="宋体" w:eastAsia="宋体" w:cs="宋体"/>
          <w:i w:val="0"/>
          <w:iCs w:val="0"/>
          <w:color w:val="auto"/>
          <w:sz w:val="24"/>
          <w:szCs w:val="24"/>
        </w:rPr>
        <w:t>- 18 -</w:t>
      </w:r>
      <w:r>
        <w:rPr>
          <w:rFonts w:hint="eastAsia" w:ascii="宋体" w:hAnsi="宋体" w:eastAsia="宋体" w:cs="宋体"/>
          <w:i w:val="0"/>
          <w:iCs w:val="0"/>
          <w:color w:val="auto"/>
          <w:sz w:val="24"/>
          <w:szCs w:val="24"/>
        </w:rPr>
        <w:fldChar w:fldCharType="end"/>
      </w:r>
      <w:r>
        <w:rPr>
          <w:rFonts w:hint="eastAsia" w:ascii="宋体" w:hAnsi="宋体" w:eastAsia="宋体" w:cs="宋体"/>
          <w:bCs/>
          <w:i w:val="0"/>
          <w:iCs w:val="0"/>
          <w:caps/>
          <w:color w:val="auto"/>
          <w:sz w:val="24"/>
          <w:szCs w:val="24"/>
          <w:highlight w:val="none"/>
        </w:rPr>
        <w:fldChar w:fldCharType="end"/>
      </w:r>
    </w:p>
    <w:p w14:paraId="46F45B7C">
      <w:pPr>
        <w:pStyle w:val="29"/>
        <w:tabs>
          <w:tab w:val="right" w:leader="dot" w:pos="9411"/>
        </w:tabs>
        <w:spacing w:line="360" w:lineRule="auto"/>
        <w:rPr>
          <w:rFonts w:hint="eastAsia" w:ascii="宋体" w:hAnsi="宋体" w:eastAsia="宋体" w:cs="宋体"/>
          <w:i w:val="0"/>
          <w:iCs w:val="0"/>
          <w:color w:val="auto"/>
          <w:sz w:val="24"/>
          <w:szCs w:val="24"/>
        </w:rPr>
      </w:pPr>
      <w:r>
        <w:rPr>
          <w:rFonts w:hint="eastAsia" w:ascii="宋体" w:hAnsi="宋体" w:eastAsia="宋体" w:cs="宋体"/>
          <w:bCs/>
          <w:i w:val="0"/>
          <w:iCs w:val="0"/>
          <w:caps/>
          <w:color w:val="auto"/>
          <w:sz w:val="24"/>
          <w:szCs w:val="24"/>
          <w:highlight w:val="none"/>
        </w:rPr>
        <w:fldChar w:fldCharType="begin"/>
      </w:r>
      <w:r>
        <w:rPr>
          <w:rFonts w:hint="eastAsia" w:ascii="宋体" w:hAnsi="宋体" w:eastAsia="宋体" w:cs="宋体"/>
          <w:bCs/>
          <w:i w:val="0"/>
          <w:iCs w:val="0"/>
          <w:caps/>
          <w:color w:val="auto"/>
          <w:sz w:val="24"/>
          <w:szCs w:val="24"/>
          <w:highlight w:val="none"/>
        </w:rPr>
        <w:instrText xml:space="preserve"> HYPERLINK \l _Toc15397 </w:instrText>
      </w:r>
      <w:r>
        <w:rPr>
          <w:rFonts w:hint="eastAsia" w:ascii="宋体" w:hAnsi="宋体" w:eastAsia="宋体" w:cs="宋体"/>
          <w:bCs/>
          <w:i w:val="0"/>
          <w:iCs w:val="0"/>
          <w:caps/>
          <w:color w:val="auto"/>
          <w:sz w:val="24"/>
          <w:szCs w:val="24"/>
          <w:highlight w:val="none"/>
        </w:rPr>
        <w:fldChar w:fldCharType="separate"/>
      </w:r>
      <w:r>
        <w:rPr>
          <w:rFonts w:hint="eastAsia" w:ascii="宋体" w:hAnsi="宋体" w:eastAsia="宋体" w:cs="宋体"/>
          <w:i w:val="0"/>
          <w:iCs w:val="0"/>
          <w:color w:val="auto"/>
          <w:sz w:val="24"/>
          <w:szCs w:val="24"/>
          <w:highlight w:val="none"/>
        </w:rPr>
        <w:t>11. 纪律和监督</w:t>
      </w:r>
      <w:r>
        <w:rPr>
          <w:rFonts w:hint="eastAsia" w:ascii="宋体" w:hAnsi="宋体" w:eastAsia="宋体" w:cs="宋体"/>
          <w:i w:val="0"/>
          <w:iCs w:val="0"/>
          <w:color w:val="auto"/>
          <w:sz w:val="24"/>
          <w:szCs w:val="24"/>
        </w:rPr>
        <w:tab/>
      </w:r>
      <w:r>
        <w:rPr>
          <w:rFonts w:hint="eastAsia" w:ascii="宋体" w:hAnsi="宋体" w:eastAsia="宋体" w:cs="宋体"/>
          <w:i w:val="0"/>
          <w:iCs w:val="0"/>
          <w:color w:val="auto"/>
          <w:sz w:val="24"/>
          <w:szCs w:val="24"/>
        </w:rPr>
        <w:fldChar w:fldCharType="begin"/>
      </w:r>
      <w:r>
        <w:rPr>
          <w:rFonts w:hint="eastAsia" w:ascii="宋体" w:hAnsi="宋体" w:eastAsia="宋体" w:cs="宋体"/>
          <w:i w:val="0"/>
          <w:iCs w:val="0"/>
          <w:color w:val="auto"/>
          <w:sz w:val="24"/>
          <w:szCs w:val="24"/>
        </w:rPr>
        <w:instrText xml:space="preserve"> PAGEREF _Toc15397 \h </w:instrText>
      </w:r>
      <w:r>
        <w:rPr>
          <w:rFonts w:hint="eastAsia" w:ascii="宋体" w:hAnsi="宋体" w:eastAsia="宋体" w:cs="宋体"/>
          <w:i w:val="0"/>
          <w:iCs w:val="0"/>
          <w:color w:val="auto"/>
          <w:sz w:val="24"/>
          <w:szCs w:val="24"/>
        </w:rPr>
        <w:fldChar w:fldCharType="separate"/>
      </w:r>
      <w:r>
        <w:rPr>
          <w:rFonts w:hint="eastAsia" w:ascii="宋体" w:hAnsi="宋体" w:eastAsia="宋体" w:cs="宋体"/>
          <w:i w:val="0"/>
          <w:iCs w:val="0"/>
          <w:color w:val="auto"/>
          <w:sz w:val="24"/>
          <w:szCs w:val="24"/>
        </w:rPr>
        <w:t>- 19 -</w:t>
      </w:r>
      <w:r>
        <w:rPr>
          <w:rFonts w:hint="eastAsia" w:ascii="宋体" w:hAnsi="宋体" w:eastAsia="宋体" w:cs="宋体"/>
          <w:i w:val="0"/>
          <w:iCs w:val="0"/>
          <w:color w:val="auto"/>
          <w:sz w:val="24"/>
          <w:szCs w:val="24"/>
        </w:rPr>
        <w:fldChar w:fldCharType="end"/>
      </w:r>
      <w:r>
        <w:rPr>
          <w:rFonts w:hint="eastAsia" w:ascii="宋体" w:hAnsi="宋体" w:eastAsia="宋体" w:cs="宋体"/>
          <w:bCs/>
          <w:i w:val="0"/>
          <w:iCs w:val="0"/>
          <w:caps/>
          <w:color w:val="auto"/>
          <w:sz w:val="24"/>
          <w:szCs w:val="24"/>
          <w:highlight w:val="none"/>
        </w:rPr>
        <w:fldChar w:fldCharType="end"/>
      </w:r>
    </w:p>
    <w:p w14:paraId="14CEF401">
      <w:pPr>
        <w:pStyle w:val="29"/>
        <w:tabs>
          <w:tab w:val="right" w:leader="dot" w:pos="9411"/>
        </w:tabs>
        <w:spacing w:line="360" w:lineRule="auto"/>
        <w:rPr>
          <w:rFonts w:hint="eastAsia" w:ascii="宋体" w:hAnsi="宋体" w:eastAsia="宋体" w:cs="宋体"/>
          <w:i w:val="0"/>
          <w:iCs w:val="0"/>
          <w:color w:val="auto"/>
          <w:sz w:val="24"/>
          <w:szCs w:val="24"/>
        </w:rPr>
      </w:pPr>
      <w:r>
        <w:rPr>
          <w:rFonts w:hint="eastAsia" w:ascii="宋体" w:hAnsi="宋体" w:eastAsia="宋体" w:cs="宋体"/>
          <w:bCs/>
          <w:i w:val="0"/>
          <w:iCs w:val="0"/>
          <w:caps/>
          <w:color w:val="auto"/>
          <w:sz w:val="24"/>
          <w:szCs w:val="24"/>
          <w:highlight w:val="none"/>
        </w:rPr>
        <w:fldChar w:fldCharType="begin"/>
      </w:r>
      <w:r>
        <w:rPr>
          <w:rFonts w:hint="eastAsia" w:ascii="宋体" w:hAnsi="宋体" w:eastAsia="宋体" w:cs="宋体"/>
          <w:bCs/>
          <w:i w:val="0"/>
          <w:iCs w:val="0"/>
          <w:caps/>
          <w:color w:val="auto"/>
          <w:sz w:val="24"/>
          <w:szCs w:val="24"/>
          <w:highlight w:val="none"/>
        </w:rPr>
        <w:instrText xml:space="preserve"> HYPERLINK \l _Toc21791 </w:instrText>
      </w:r>
      <w:r>
        <w:rPr>
          <w:rFonts w:hint="eastAsia" w:ascii="宋体" w:hAnsi="宋体" w:eastAsia="宋体" w:cs="宋体"/>
          <w:bCs/>
          <w:i w:val="0"/>
          <w:iCs w:val="0"/>
          <w:caps/>
          <w:color w:val="auto"/>
          <w:sz w:val="24"/>
          <w:szCs w:val="24"/>
          <w:highlight w:val="none"/>
        </w:rPr>
        <w:fldChar w:fldCharType="separate"/>
      </w:r>
      <w:r>
        <w:rPr>
          <w:rFonts w:hint="eastAsia" w:ascii="宋体" w:hAnsi="宋体" w:eastAsia="宋体" w:cs="宋体"/>
          <w:i w:val="0"/>
          <w:iCs w:val="0"/>
          <w:color w:val="auto"/>
          <w:sz w:val="24"/>
          <w:szCs w:val="24"/>
          <w:highlight w:val="none"/>
        </w:rPr>
        <w:t>12.需要补充的其他内容</w:t>
      </w:r>
      <w:r>
        <w:rPr>
          <w:rFonts w:hint="eastAsia" w:ascii="宋体" w:hAnsi="宋体" w:eastAsia="宋体" w:cs="宋体"/>
          <w:i w:val="0"/>
          <w:iCs w:val="0"/>
          <w:color w:val="auto"/>
          <w:sz w:val="24"/>
          <w:szCs w:val="24"/>
        </w:rPr>
        <w:tab/>
      </w:r>
      <w:r>
        <w:rPr>
          <w:rFonts w:hint="eastAsia" w:ascii="宋体" w:hAnsi="宋体" w:eastAsia="宋体" w:cs="宋体"/>
          <w:i w:val="0"/>
          <w:iCs w:val="0"/>
          <w:color w:val="auto"/>
          <w:sz w:val="24"/>
          <w:szCs w:val="24"/>
        </w:rPr>
        <w:fldChar w:fldCharType="begin"/>
      </w:r>
      <w:r>
        <w:rPr>
          <w:rFonts w:hint="eastAsia" w:ascii="宋体" w:hAnsi="宋体" w:eastAsia="宋体" w:cs="宋体"/>
          <w:i w:val="0"/>
          <w:iCs w:val="0"/>
          <w:color w:val="auto"/>
          <w:sz w:val="24"/>
          <w:szCs w:val="24"/>
        </w:rPr>
        <w:instrText xml:space="preserve"> PAGEREF _Toc21791 \h </w:instrText>
      </w:r>
      <w:r>
        <w:rPr>
          <w:rFonts w:hint="eastAsia" w:ascii="宋体" w:hAnsi="宋体" w:eastAsia="宋体" w:cs="宋体"/>
          <w:i w:val="0"/>
          <w:iCs w:val="0"/>
          <w:color w:val="auto"/>
          <w:sz w:val="24"/>
          <w:szCs w:val="24"/>
        </w:rPr>
        <w:fldChar w:fldCharType="separate"/>
      </w:r>
      <w:r>
        <w:rPr>
          <w:rFonts w:hint="eastAsia" w:ascii="宋体" w:hAnsi="宋体" w:eastAsia="宋体" w:cs="宋体"/>
          <w:i w:val="0"/>
          <w:iCs w:val="0"/>
          <w:color w:val="auto"/>
          <w:sz w:val="24"/>
          <w:szCs w:val="24"/>
        </w:rPr>
        <w:t>- 20 -</w:t>
      </w:r>
      <w:r>
        <w:rPr>
          <w:rFonts w:hint="eastAsia" w:ascii="宋体" w:hAnsi="宋体" w:eastAsia="宋体" w:cs="宋体"/>
          <w:i w:val="0"/>
          <w:iCs w:val="0"/>
          <w:color w:val="auto"/>
          <w:sz w:val="24"/>
          <w:szCs w:val="24"/>
        </w:rPr>
        <w:fldChar w:fldCharType="end"/>
      </w:r>
      <w:r>
        <w:rPr>
          <w:rFonts w:hint="eastAsia" w:ascii="宋体" w:hAnsi="宋体" w:eastAsia="宋体" w:cs="宋体"/>
          <w:bCs/>
          <w:i w:val="0"/>
          <w:iCs w:val="0"/>
          <w:caps/>
          <w:color w:val="auto"/>
          <w:sz w:val="24"/>
          <w:szCs w:val="24"/>
          <w:highlight w:val="none"/>
        </w:rPr>
        <w:fldChar w:fldCharType="end"/>
      </w:r>
    </w:p>
    <w:p w14:paraId="66799514">
      <w:pPr>
        <w:pStyle w:val="29"/>
        <w:tabs>
          <w:tab w:val="right" w:leader="dot" w:pos="9411"/>
        </w:tabs>
        <w:spacing w:line="360" w:lineRule="auto"/>
        <w:rPr>
          <w:rFonts w:hint="eastAsia" w:ascii="宋体" w:hAnsi="宋体" w:eastAsia="宋体" w:cs="宋体"/>
          <w:i w:val="0"/>
          <w:iCs w:val="0"/>
          <w:color w:val="auto"/>
          <w:sz w:val="24"/>
          <w:szCs w:val="24"/>
        </w:rPr>
      </w:pPr>
      <w:r>
        <w:rPr>
          <w:rFonts w:hint="eastAsia" w:ascii="宋体" w:hAnsi="宋体" w:eastAsia="宋体" w:cs="宋体"/>
          <w:bCs/>
          <w:i w:val="0"/>
          <w:iCs w:val="0"/>
          <w:caps/>
          <w:color w:val="auto"/>
          <w:sz w:val="24"/>
          <w:szCs w:val="24"/>
          <w:highlight w:val="none"/>
        </w:rPr>
        <w:fldChar w:fldCharType="begin"/>
      </w:r>
      <w:r>
        <w:rPr>
          <w:rFonts w:hint="eastAsia" w:ascii="宋体" w:hAnsi="宋体" w:eastAsia="宋体" w:cs="宋体"/>
          <w:bCs/>
          <w:i w:val="0"/>
          <w:iCs w:val="0"/>
          <w:caps/>
          <w:color w:val="auto"/>
          <w:sz w:val="24"/>
          <w:szCs w:val="24"/>
          <w:highlight w:val="none"/>
        </w:rPr>
        <w:instrText xml:space="preserve"> HYPERLINK \l _Toc7635 </w:instrText>
      </w:r>
      <w:r>
        <w:rPr>
          <w:rFonts w:hint="eastAsia" w:ascii="宋体" w:hAnsi="宋体" w:eastAsia="宋体" w:cs="宋体"/>
          <w:bCs/>
          <w:i w:val="0"/>
          <w:iCs w:val="0"/>
          <w:caps/>
          <w:color w:val="auto"/>
          <w:sz w:val="24"/>
          <w:szCs w:val="24"/>
          <w:highlight w:val="none"/>
        </w:rPr>
        <w:fldChar w:fldCharType="separate"/>
      </w:r>
      <w:r>
        <w:rPr>
          <w:rFonts w:hint="eastAsia" w:ascii="宋体" w:hAnsi="宋体" w:eastAsia="宋体" w:cs="宋体"/>
          <w:i w:val="0"/>
          <w:iCs w:val="0"/>
          <w:color w:val="auto"/>
          <w:sz w:val="24"/>
          <w:szCs w:val="24"/>
          <w:highlight w:val="none"/>
        </w:rPr>
        <w:t>13.中小企业、监狱企业及残疾人福利性单位</w:t>
      </w:r>
      <w:r>
        <w:rPr>
          <w:rFonts w:hint="eastAsia" w:ascii="宋体" w:hAnsi="宋体" w:eastAsia="宋体" w:cs="宋体"/>
          <w:i w:val="0"/>
          <w:iCs w:val="0"/>
          <w:color w:val="auto"/>
          <w:sz w:val="24"/>
          <w:szCs w:val="24"/>
        </w:rPr>
        <w:tab/>
      </w:r>
      <w:r>
        <w:rPr>
          <w:rFonts w:hint="eastAsia" w:ascii="宋体" w:hAnsi="宋体" w:eastAsia="宋体" w:cs="宋体"/>
          <w:i w:val="0"/>
          <w:iCs w:val="0"/>
          <w:color w:val="auto"/>
          <w:sz w:val="24"/>
          <w:szCs w:val="24"/>
        </w:rPr>
        <w:fldChar w:fldCharType="begin"/>
      </w:r>
      <w:r>
        <w:rPr>
          <w:rFonts w:hint="eastAsia" w:ascii="宋体" w:hAnsi="宋体" w:eastAsia="宋体" w:cs="宋体"/>
          <w:i w:val="0"/>
          <w:iCs w:val="0"/>
          <w:color w:val="auto"/>
          <w:sz w:val="24"/>
          <w:szCs w:val="24"/>
        </w:rPr>
        <w:instrText xml:space="preserve"> PAGEREF _Toc7635 \h </w:instrText>
      </w:r>
      <w:r>
        <w:rPr>
          <w:rFonts w:hint="eastAsia" w:ascii="宋体" w:hAnsi="宋体" w:eastAsia="宋体" w:cs="宋体"/>
          <w:i w:val="0"/>
          <w:iCs w:val="0"/>
          <w:color w:val="auto"/>
          <w:sz w:val="24"/>
          <w:szCs w:val="24"/>
        </w:rPr>
        <w:fldChar w:fldCharType="separate"/>
      </w:r>
      <w:r>
        <w:rPr>
          <w:rFonts w:hint="eastAsia" w:ascii="宋体" w:hAnsi="宋体" w:eastAsia="宋体" w:cs="宋体"/>
          <w:i w:val="0"/>
          <w:iCs w:val="0"/>
          <w:color w:val="auto"/>
          <w:sz w:val="24"/>
          <w:szCs w:val="24"/>
        </w:rPr>
        <w:t>- 20 -</w:t>
      </w:r>
      <w:r>
        <w:rPr>
          <w:rFonts w:hint="eastAsia" w:ascii="宋体" w:hAnsi="宋体" w:eastAsia="宋体" w:cs="宋体"/>
          <w:i w:val="0"/>
          <w:iCs w:val="0"/>
          <w:color w:val="auto"/>
          <w:sz w:val="24"/>
          <w:szCs w:val="24"/>
        </w:rPr>
        <w:fldChar w:fldCharType="end"/>
      </w:r>
      <w:r>
        <w:rPr>
          <w:rFonts w:hint="eastAsia" w:ascii="宋体" w:hAnsi="宋体" w:eastAsia="宋体" w:cs="宋体"/>
          <w:bCs/>
          <w:i w:val="0"/>
          <w:iCs w:val="0"/>
          <w:caps/>
          <w:color w:val="auto"/>
          <w:sz w:val="24"/>
          <w:szCs w:val="24"/>
          <w:highlight w:val="none"/>
        </w:rPr>
        <w:fldChar w:fldCharType="end"/>
      </w:r>
    </w:p>
    <w:p w14:paraId="6B2BCB59">
      <w:pPr>
        <w:pStyle w:val="29"/>
        <w:tabs>
          <w:tab w:val="right" w:leader="dot" w:pos="9411"/>
        </w:tabs>
        <w:spacing w:line="360" w:lineRule="auto"/>
        <w:rPr>
          <w:rFonts w:hint="eastAsia" w:ascii="宋体" w:hAnsi="宋体" w:eastAsia="宋体" w:cs="宋体"/>
          <w:i w:val="0"/>
          <w:iCs w:val="0"/>
          <w:color w:val="auto"/>
          <w:sz w:val="24"/>
          <w:szCs w:val="24"/>
        </w:rPr>
      </w:pPr>
      <w:r>
        <w:rPr>
          <w:rFonts w:hint="eastAsia" w:ascii="宋体" w:hAnsi="宋体" w:eastAsia="宋体" w:cs="宋体"/>
          <w:bCs/>
          <w:i w:val="0"/>
          <w:iCs w:val="0"/>
          <w:caps/>
          <w:color w:val="auto"/>
          <w:sz w:val="24"/>
          <w:szCs w:val="24"/>
          <w:highlight w:val="none"/>
        </w:rPr>
        <w:fldChar w:fldCharType="begin"/>
      </w:r>
      <w:r>
        <w:rPr>
          <w:rFonts w:hint="eastAsia" w:ascii="宋体" w:hAnsi="宋体" w:eastAsia="宋体" w:cs="宋体"/>
          <w:bCs/>
          <w:i w:val="0"/>
          <w:iCs w:val="0"/>
          <w:caps/>
          <w:color w:val="auto"/>
          <w:sz w:val="24"/>
          <w:szCs w:val="24"/>
          <w:highlight w:val="none"/>
        </w:rPr>
        <w:instrText xml:space="preserve"> HYPERLINK \l _Toc18365 </w:instrText>
      </w:r>
      <w:r>
        <w:rPr>
          <w:rFonts w:hint="eastAsia" w:ascii="宋体" w:hAnsi="宋体" w:eastAsia="宋体" w:cs="宋体"/>
          <w:bCs/>
          <w:i w:val="0"/>
          <w:iCs w:val="0"/>
          <w:caps/>
          <w:color w:val="auto"/>
          <w:sz w:val="24"/>
          <w:szCs w:val="24"/>
          <w:highlight w:val="none"/>
        </w:rPr>
        <w:fldChar w:fldCharType="separate"/>
      </w:r>
      <w:r>
        <w:rPr>
          <w:rFonts w:hint="eastAsia" w:ascii="宋体" w:hAnsi="宋体" w:eastAsia="宋体" w:cs="宋体"/>
          <w:i w:val="0"/>
          <w:iCs w:val="0"/>
          <w:color w:val="auto"/>
          <w:sz w:val="24"/>
          <w:szCs w:val="24"/>
          <w:highlight w:val="none"/>
        </w:rPr>
        <w:t>1</w:t>
      </w:r>
      <w:r>
        <w:rPr>
          <w:rFonts w:hint="eastAsia" w:ascii="宋体" w:hAnsi="宋体" w:eastAsia="宋体" w:cs="宋体"/>
          <w:i w:val="0"/>
          <w:iCs w:val="0"/>
          <w:color w:val="auto"/>
          <w:sz w:val="24"/>
          <w:szCs w:val="24"/>
          <w:highlight w:val="none"/>
          <w:lang w:val="en-US" w:eastAsia="zh-CN"/>
        </w:rPr>
        <w:t>4</w:t>
      </w:r>
      <w:r>
        <w:rPr>
          <w:rFonts w:hint="eastAsia" w:ascii="宋体" w:hAnsi="宋体" w:eastAsia="宋体" w:cs="宋体"/>
          <w:i w:val="0"/>
          <w:iCs w:val="0"/>
          <w:color w:val="auto"/>
          <w:sz w:val="24"/>
          <w:szCs w:val="24"/>
          <w:highlight w:val="none"/>
        </w:rPr>
        <w:t>.对本国产品的支持政策</w:t>
      </w:r>
      <w:r>
        <w:rPr>
          <w:rFonts w:hint="eastAsia" w:ascii="宋体" w:hAnsi="宋体" w:eastAsia="宋体" w:cs="宋体"/>
          <w:i w:val="0"/>
          <w:iCs w:val="0"/>
          <w:color w:val="auto"/>
          <w:sz w:val="24"/>
          <w:szCs w:val="24"/>
        </w:rPr>
        <w:tab/>
      </w:r>
      <w:r>
        <w:rPr>
          <w:rFonts w:hint="eastAsia" w:ascii="宋体" w:hAnsi="宋体" w:eastAsia="宋体" w:cs="宋体"/>
          <w:i w:val="0"/>
          <w:iCs w:val="0"/>
          <w:color w:val="auto"/>
          <w:sz w:val="24"/>
          <w:szCs w:val="24"/>
        </w:rPr>
        <w:fldChar w:fldCharType="begin"/>
      </w:r>
      <w:r>
        <w:rPr>
          <w:rFonts w:hint="eastAsia" w:ascii="宋体" w:hAnsi="宋体" w:eastAsia="宋体" w:cs="宋体"/>
          <w:i w:val="0"/>
          <w:iCs w:val="0"/>
          <w:color w:val="auto"/>
          <w:sz w:val="24"/>
          <w:szCs w:val="24"/>
        </w:rPr>
        <w:instrText xml:space="preserve"> PAGEREF _Toc18365 \h </w:instrText>
      </w:r>
      <w:r>
        <w:rPr>
          <w:rFonts w:hint="eastAsia" w:ascii="宋体" w:hAnsi="宋体" w:eastAsia="宋体" w:cs="宋体"/>
          <w:i w:val="0"/>
          <w:iCs w:val="0"/>
          <w:color w:val="auto"/>
          <w:sz w:val="24"/>
          <w:szCs w:val="24"/>
        </w:rPr>
        <w:fldChar w:fldCharType="separate"/>
      </w:r>
      <w:r>
        <w:rPr>
          <w:rFonts w:hint="eastAsia" w:ascii="宋体" w:hAnsi="宋体" w:eastAsia="宋体" w:cs="宋体"/>
          <w:i w:val="0"/>
          <w:iCs w:val="0"/>
          <w:color w:val="auto"/>
          <w:sz w:val="24"/>
          <w:szCs w:val="24"/>
        </w:rPr>
        <w:t>- 28 -</w:t>
      </w:r>
      <w:r>
        <w:rPr>
          <w:rFonts w:hint="eastAsia" w:ascii="宋体" w:hAnsi="宋体" w:eastAsia="宋体" w:cs="宋体"/>
          <w:i w:val="0"/>
          <w:iCs w:val="0"/>
          <w:color w:val="auto"/>
          <w:sz w:val="24"/>
          <w:szCs w:val="24"/>
        </w:rPr>
        <w:fldChar w:fldCharType="end"/>
      </w:r>
      <w:r>
        <w:rPr>
          <w:rFonts w:hint="eastAsia" w:ascii="宋体" w:hAnsi="宋体" w:eastAsia="宋体" w:cs="宋体"/>
          <w:bCs/>
          <w:i w:val="0"/>
          <w:iCs w:val="0"/>
          <w:caps/>
          <w:color w:val="auto"/>
          <w:sz w:val="24"/>
          <w:szCs w:val="24"/>
          <w:highlight w:val="none"/>
        </w:rPr>
        <w:fldChar w:fldCharType="end"/>
      </w:r>
    </w:p>
    <w:p w14:paraId="492F6953">
      <w:pPr>
        <w:pStyle w:val="29"/>
        <w:tabs>
          <w:tab w:val="right" w:leader="dot" w:pos="9411"/>
        </w:tabs>
        <w:spacing w:line="360" w:lineRule="auto"/>
        <w:rPr>
          <w:rFonts w:hint="eastAsia" w:ascii="宋体" w:hAnsi="宋体" w:eastAsia="宋体" w:cs="宋体"/>
          <w:i w:val="0"/>
          <w:iCs w:val="0"/>
          <w:color w:val="auto"/>
          <w:sz w:val="24"/>
          <w:szCs w:val="24"/>
        </w:rPr>
      </w:pPr>
      <w:r>
        <w:rPr>
          <w:rFonts w:hint="eastAsia" w:ascii="宋体" w:hAnsi="宋体" w:eastAsia="宋体" w:cs="宋体"/>
          <w:bCs/>
          <w:i w:val="0"/>
          <w:iCs w:val="0"/>
          <w:caps/>
          <w:color w:val="auto"/>
          <w:sz w:val="24"/>
          <w:szCs w:val="24"/>
          <w:highlight w:val="none"/>
        </w:rPr>
        <w:fldChar w:fldCharType="begin"/>
      </w:r>
      <w:r>
        <w:rPr>
          <w:rFonts w:hint="eastAsia" w:ascii="宋体" w:hAnsi="宋体" w:eastAsia="宋体" w:cs="宋体"/>
          <w:bCs/>
          <w:i w:val="0"/>
          <w:iCs w:val="0"/>
          <w:caps/>
          <w:color w:val="auto"/>
          <w:sz w:val="24"/>
          <w:szCs w:val="24"/>
          <w:highlight w:val="none"/>
        </w:rPr>
        <w:instrText xml:space="preserve"> HYPERLINK \l _Toc16666 </w:instrText>
      </w:r>
      <w:r>
        <w:rPr>
          <w:rFonts w:hint="eastAsia" w:ascii="宋体" w:hAnsi="宋体" w:eastAsia="宋体" w:cs="宋体"/>
          <w:bCs/>
          <w:i w:val="0"/>
          <w:iCs w:val="0"/>
          <w:caps/>
          <w:color w:val="auto"/>
          <w:sz w:val="24"/>
          <w:szCs w:val="24"/>
          <w:highlight w:val="none"/>
        </w:rPr>
        <w:fldChar w:fldCharType="separate"/>
      </w:r>
      <w:r>
        <w:rPr>
          <w:rFonts w:hint="eastAsia" w:ascii="宋体" w:hAnsi="宋体" w:eastAsia="宋体" w:cs="宋体"/>
          <w:i w:val="0"/>
          <w:iCs w:val="0"/>
          <w:color w:val="auto"/>
          <w:sz w:val="24"/>
          <w:szCs w:val="24"/>
          <w:highlight w:val="none"/>
        </w:rPr>
        <w:t>1</w:t>
      </w:r>
      <w:r>
        <w:rPr>
          <w:rFonts w:hint="eastAsia" w:ascii="宋体" w:hAnsi="宋体" w:eastAsia="宋体" w:cs="宋体"/>
          <w:i w:val="0"/>
          <w:iCs w:val="0"/>
          <w:color w:val="auto"/>
          <w:sz w:val="24"/>
          <w:szCs w:val="24"/>
          <w:highlight w:val="none"/>
          <w:lang w:val="en-US" w:eastAsia="zh-CN"/>
        </w:rPr>
        <w:t>5</w:t>
      </w:r>
      <w:r>
        <w:rPr>
          <w:rFonts w:hint="eastAsia" w:ascii="宋体" w:hAnsi="宋体" w:eastAsia="宋体" w:cs="宋体"/>
          <w:i w:val="0"/>
          <w:iCs w:val="0"/>
          <w:color w:val="auto"/>
          <w:sz w:val="24"/>
          <w:szCs w:val="24"/>
          <w:highlight w:val="none"/>
        </w:rPr>
        <w:t>.政府采购节能产品、环境标志产品</w:t>
      </w:r>
      <w:r>
        <w:rPr>
          <w:rFonts w:hint="eastAsia" w:ascii="宋体" w:hAnsi="宋体" w:eastAsia="宋体" w:cs="宋体"/>
          <w:i w:val="0"/>
          <w:iCs w:val="0"/>
          <w:color w:val="auto"/>
          <w:sz w:val="24"/>
          <w:szCs w:val="24"/>
        </w:rPr>
        <w:tab/>
      </w:r>
      <w:r>
        <w:rPr>
          <w:rFonts w:hint="eastAsia" w:ascii="宋体" w:hAnsi="宋体" w:eastAsia="宋体" w:cs="宋体"/>
          <w:i w:val="0"/>
          <w:iCs w:val="0"/>
          <w:color w:val="auto"/>
          <w:sz w:val="24"/>
          <w:szCs w:val="24"/>
        </w:rPr>
        <w:fldChar w:fldCharType="begin"/>
      </w:r>
      <w:r>
        <w:rPr>
          <w:rFonts w:hint="eastAsia" w:ascii="宋体" w:hAnsi="宋体" w:eastAsia="宋体" w:cs="宋体"/>
          <w:i w:val="0"/>
          <w:iCs w:val="0"/>
          <w:color w:val="auto"/>
          <w:sz w:val="24"/>
          <w:szCs w:val="24"/>
        </w:rPr>
        <w:instrText xml:space="preserve"> PAGEREF _Toc16666 \h </w:instrText>
      </w:r>
      <w:r>
        <w:rPr>
          <w:rFonts w:hint="eastAsia" w:ascii="宋体" w:hAnsi="宋体" w:eastAsia="宋体" w:cs="宋体"/>
          <w:i w:val="0"/>
          <w:iCs w:val="0"/>
          <w:color w:val="auto"/>
          <w:sz w:val="24"/>
          <w:szCs w:val="24"/>
        </w:rPr>
        <w:fldChar w:fldCharType="separate"/>
      </w:r>
      <w:r>
        <w:rPr>
          <w:rFonts w:hint="eastAsia" w:ascii="宋体" w:hAnsi="宋体" w:eastAsia="宋体" w:cs="宋体"/>
          <w:i w:val="0"/>
          <w:iCs w:val="0"/>
          <w:color w:val="auto"/>
          <w:sz w:val="24"/>
          <w:szCs w:val="24"/>
        </w:rPr>
        <w:t>- 30 -</w:t>
      </w:r>
      <w:r>
        <w:rPr>
          <w:rFonts w:hint="eastAsia" w:ascii="宋体" w:hAnsi="宋体" w:eastAsia="宋体" w:cs="宋体"/>
          <w:i w:val="0"/>
          <w:iCs w:val="0"/>
          <w:color w:val="auto"/>
          <w:sz w:val="24"/>
          <w:szCs w:val="24"/>
        </w:rPr>
        <w:fldChar w:fldCharType="end"/>
      </w:r>
      <w:r>
        <w:rPr>
          <w:rFonts w:hint="eastAsia" w:ascii="宋体" w:hAnsi="宋体" w:eastAsia="宋体" w:cs="宋体"/>
          <w:bCs/>
          <w:i w:val="0"/>
          <w:iCs w:val="0"/>
          <w:caps/>
          <w:color w:val="auto"/>
          <w:sz w:val="24"/>
          <w:szCs w:val="24"/>
          <w:highlight w:val="none"/>
        </w:rPr>
        <w:fldChar w:fldCharType="end"/>
      </w:r>
    </w:p>
    <w:p w14:paraId="45044F83">
      <w:pPr>
        <w:pStyle w:val="24"/>
        <w:tabs>
          <w:tab w:val="right" w:leader="dot" w:pos="9411"/>
        </w:tabs>
        <w:spacing w:line="360" w:lineRule="auto"/>
        <w:rPr>
          <w:rFonts w:hint="eastAsia" w:ascii="宋体" w:hAnsi="宋体" w:eastAsia="宋体" w:cs="宋体"/>
          <w:i w:val="0"/>
          <w:iCs w:val="0"/>
          <w:color w:val="auto"/>
          <w:sz w:val="24"/>
          <w:szCs w:val="24"/>
        </w:rPr>
      </w:pPr>
      <w:r>
        <w:rPr>
          <w:rFonts w:hint="eastAsia" w:ascii="宋体" w:hAnsi="宋体" w:eastAsia="宋体" w:cs="宋体"/>
          <w:bCs w:val="0"/>
          <w:i w:val="0"/>
          <w:iCs w:val="0"/>
          <w:caps w:val="0"/>
          <w:color w:val="auto"/>
          <w:sz w:val="24"/>
          <w:szCs w:val="24"/>
          <w:highlight w:val="none"/>
        </w:rPr>
        <w:fldChar w:fldCharType="begin"/>
      </w:r>
      <w:r>
        <w:rPr>
          <w:rFonts w:hint="eastAsia" w:ascii="宋体" w:hAnsi="宋体" w:eastAsia="宋体" w:cs="宋体"/>
          <w:bCs w:val="0"/>
          <w:i w:val="0"/>
          <w:iCs w:val="0"/>
          <w:caps w:val="0"/>
          <w:color w:val="auto"/>
          <w:sz w:val="24"/>
          <w:szCs w:val="24"/>
          <w:highlight w:val="none"/>
        </w:rPr>
        <w:instrText xml:space="preserve"> HYPERLINK \l _Toc9763 </w:instrText>
      </w:r>
      <w:r>
        <w:rPr>
          <w:rFonts w:hint="eastAsia" w:ascii="宋体" w:hAnsi="宋体" w:eastAsia="宋体" w:cs="宋体"/>
          <w:bCs w:val="0"/>
          <w:i w:val="0"/>
          <w:iCs w:val="0"/>
          <w:caps w:val="0"/>
          <w:color w:val="auto"/>
          <w:sz w:val="24"/>
          <w:szCs w:val="24"/>
          <w:highlight w:val="none"/>
        </w:rPr>
        <w:fldChar w:fldCharType="separate"/>
      </w:r>
      <w:r>
        <w:rPr>
          <w:rFonts w:hint="eastAsia" w:ascii="宋体" w:hAnsi="宋体" w:eastAsia="宋体" w:cs="宋体"/>
          <w:bCs/>
          <w:i w:val="0"/>
          <w:iCs w:val="0"/>
          <w:color w:val="auto"/>
          <w:sz w:val="24"/>
          <w:szCs w:val="24"/>
          <w:highlight w:val="none"/>
        </w:rPr>
        <w:t>第三章 资格审查</w:t>
      </w:r>
      <w:r>
        <w:rPr>
          <w:rFonts w:hint="eastAsia" w:ascii="宋体" w:hAnsi="宋体" w:eastAsia="宋体" w:cs="宋体"/>
          <w:i w:val="0"/>
          <w:iCs w:val="0"/>
          <w:color w:val="auto"/>
          <w:sz w:val="24"/>
          <w:szCs w:val="24"/>
        </w:rPr>
        <w:tab/>
      </w:r>
      <w:r>
        <w:rPr>
          <w:rFonts w:hint="eastAsia" w:ascii="宋体" w:hAnsi="宋体" w:eastAsia="宋体" w:cs="宋体"/>
          <w:i w:val="0"/>
          <w:iCs w:val="0"/>
          <w:color w:val="auto"/>
          <w:sz w:val="24"/>
          <w:szCs w:val="24"/>
        </w:rPr>
        <w:fldChar w:fldCharType="begin"/>
      </w:r>
      <w:r>
        <w:rPr>
          <w:rFonts w:hint="eastAsia" w:ascii="宋体" w:hAnsi="宋体" w:eastAsia="宋体" w:cs="宋体"/>
          <w:i w:val="0"/>
          <w:iCs w:val="0"/>
          <w:color w:val="auto"/>
          <w:sz w:val="24"/>
          <w:szCs w:val="24"/>
        </w:rPr>
        <w:instrText xml:space="preserve"> PAGEREF _Toc9763 \h </w:instrText>
      </w:r>
      <w:r>
        <w:rPr>
          <w:rFonts w:hint="eastAsia" w:ascii="宋体" w:hAnsi="宋体" w:eastAsia="宋体" w:cs="宋体"/>
          <w:i w:val="0"/>
          <w:iCs w:val="0"/>
          <w:color w:val="auto"/>
          <w:sz w:val="24"/>
          <w:szCs w:val="24"/>
        </w:rPr>
        <w:fldChar w:fldCharType="separate"/>
      </w:r>
      <w:r>
        <w:rPr>
          <w:rFonts w:hint="eastAsia" w:ascii="宋体" w:hAnsi="宋体" w:eastAsia="宋体" w:cs="宋体"/>
          <w:i w:val="0"/>
          <w:iCs w:val="0"/>
          <w:color w:val="auto"/>
          <w:sz w:val="24"/>
          <w:szCs w:val="24"/>
        </w:rPr>
        <w:t>- 31 -</w:t>
      </w:r>
      <w:r>
        <w:rPr>
          <w:rFonts w:hint="eastAsia" w:ascii="宋体" w:hAnsi="宋体" w:eastAsia="宋体" w:cs="宋体"/>
          <w:i w:val="0"/>
          <w:iCs w:val="0"/>
          <w:color w:val="auto"/>
          <w:sz w:val="24"/>
          <w:szCs w:val="24"/>
        </w:rPr>
        <w:fldChar w:fldCharType="end"/>
      </w:r>
      <w:r>
        <w:rPr>
          <w:rFonts w:hint="eastAsia" w:ascii="宋体" w:hAnsi="宋体" w:eastAsia="宋体" w:cs="宋体"/>
          <w:bCs w:val="0"/>
          <w:i w:val="0"/>
          <w:iCs w:val="0"/>
          <w:caps w:val="0"/>
          <w:color w:val="auto"/>
          <w:sz w:val="24"/>
          <w:szCs w:val="24"/>
          <w:highlight w:val="none"/>
        </w:rPr>
        <w:fldChar w:fldCharType="end"/>
      </w:r>
    </w:p>
    <w:p w14:paraId="2B75BA02">
      <w:pPr>
        <w:pStyle w:val="24"/>
        <w:tabs>
          <w:tab w:val="right" w:leader="dot" w:pos="9411"/>
        </w:tabs>
        <w:spacing w:line="360" w:lineRule="auto"/>
        <w:rPr>
          <w:rFonts w:hint="eastAsia" w:ascii="宋体" w:hAnsi="宋体" w:eastAsia="宋体" w:cs="宋体"/>
          <w:i w:val="0"/>
          <w:iCs w:val="0"/>
          <w:color w:val="auto"/>
          <w:sz w:val="24"/>
          <w:szCs w:val="24"/>
        </w:rPr>
      </w:pPr>
      <w:r>
        <w:rPr>
          <w:rFonts w:hint="eastAsia" w:ascii="宋体" w:hAnsi="宋体" w:eastAsia="宋体" w:cs="宋体"/>
          <w:bCs w:val="0"/>
          <w:i w:val="0"/>
          <w:iCs w:val="0"/>
          <w:caps w:val="0"/>
          <w:color w:val="auto"/>
          <w:sz w:val="24"/>
          <w:szCs w:val="24"/>
          <w:highlight w:val="none"/>
        </w:rPr>
        <w:fldChar w:fldCharType="begin"/>
      </w:r>
      <w:r>
        <w:rPr>
          <w:rFonts w:hint="eastAsia" w:ascii="宋体" w:hAnsi="宋体" w:eastAsia="宋体" w:cs="宋体"/>
          <w:bCs w:val="0"/>
          <w:i w:val="0"/>
          <w:iCs w:val="0"/>
          <w:caps w:val="0"/>
          <w:color w:val="auto"/>
          <w:sz w:val="24"/>
          <w:szCs w:val="24"/>
          <w:highlight w:val="none"/>
        </w:rPr>
        <w:instrText xml:space="preserve"> HYPERLINK \l _Toc8283 </w:instrText>
      </w:r>
      <w:r>
        <w:rPr>
          <w:rFonts w:hint="eastAsia" w:ascii="宋体" w:hAnsi="宋体" w:eastAsia="宋体" w:cs="宋体"/>
          <w:bCs w:val="0"/>
          <w:i w:val="0"/>
          <w:iCs w:val="0"/>
          <w:caps w:val="0"/>
          <w:color w:val="auto"/>
          <w:sz w:val="24"/>
          <w:szCs w:val="24"/>
          <w:highlight w:val="none"/>
        </w:rPr>
        <w:fldChar w:fldCharType="separate"/>
      </w:r>
      <w:r>
        <w:rPr>
          <w:rFonts w:hint="eastAsia" w:ascii="宋体" w:hAnsi="宋体" w:eastAsia="宋体" w:cs="宋体"/>
          <w:i w:val="0"/>
          <w:iCs w:val="0"/>
          <w:color w:val="auto"/>
          <w:sz w:val="24"/>
          <w:szCs w:val="24"/>
          <w:highlight w:val="none"/>
        </w:rPr>
        <w:t>第四章 评标办法(综合评分法)</w:t>
      </w:r>
      <w:r>
        <w:rPr>
          <w:rFonts w:hint="eastAsia" w:ascii="宋体" w:hAnsi="宋体" w:eastAsia="宋体" w:cs="宋体"/>
          <w:i w:val="0"/>
          <w:iCs w:val="0"/>
          <w:color w:val="auto"/>
          <w:sz w:val="24"/>
          <w:szCs w:val="24"/>
        </w:rPr>
        <w:tab/>
      </w:r>
      <w:r>
        <w:rPr>
          <w:rFonts w:hint="eastAsia" w:ascii="宋体" w:hAnsi="宋体" w:eastAsia="宋体" w:cs="宋体"/>
          <w:i w:val="0"/>
          <w:iCs w:val="0"/>
          <w:color w:val="auto"/>
          <w:sz w:val="24"/>
          <w:szCs w:val="24"/>
        </w:rPr>
        <w:fldChar w:fldCharType="begin"/>
      </w:r>
      <w:r>
        <w:rPr>
          <w:rFonts w:hint="eastAsia" w:ascii="宋体" w:hAnsi="宋体" w:eastAsia="宋体" w:cs="宋体"/>
          <w:i w:val="0"/>
          <w:iCs w:val="0"/>
          <w:color w:val="auto"/>
          <w:sz w:val="24"/>
          <w:szCs w:val="24"/>
        </w:rPr>
        <w:instrText xml:space="preserve"> PAGEREF _Toc8283 \h </w:instrText>
      </w:r>
      <w:r>
        <w:rPr>
          <w:rFonts w:hint="eastAsia" w:ascii="宋体" w:hAnsi="宋体" w:eastAsia="宋体" w:cs="宋体"/>
          <w:i w:val="0"/>
          <w:iCs w:val="0"/>
          <w:color w:val="auto"/>
          <w:sz w:val="24"/>
          <w:szCs w:val="24"/>
        </w:rPr>
        <w:fldChar w:fldCharType="separate"/>
      </w:r>
      <w:r>
        <w:rPr>
          <w:rFonts w:hint="eastAsia" w:ascii="宋体" w:hAnsi="宋体" w:eastAsia="宋体" w:cs="宋体"/>
          <w:i w:val="0"/>
          <w:iCs w:val="0"/>
          <w:color w:val="auto"/>
          <w:sz w:val="24"/>
          <w:szCs w:val="24"/>
        </w:rPr>
        <w:t>- 33 -</w:t>
      </w:r>
      <w:r>
        <w:rPr>
          <w:rFonts w:hint="eastAsia" w:ascii="宋体" w:hAnsi="宋体" w:eastAsia="宋体" w:cs="宋体"/>
          <w:i w:val="0"/>
          <w:iCs w:val="0"/>
          <w:color w:val="auto"/>
          <w:sz w:val="24"/>
          <w:szCs w:val="24"/>
        </w:rPr>
        <w:fldChar w:fldCharType="end"/>
      </w:r>
      <w:r>
        <w:rPr>
          <w:rFonts w:hint="eastAsia" w:ascii="宋体" w:hAnsi="宋体" w:eastAsia="宋体" w:cs="宋体"/>
          <w:bCs w:val="0"/>
          <w:i w:val="0"/>
          <w:iCs w:val="0"/>
          <w:caps w:val="0"/>
          <w:color w:val="auto"/>
          <w:sz w:val="24"/>
          <w:szCs w:val="24"/>
          <w:highlight w:val="none"/>
        </w:rPr>
        <w:fldChar w:fldCharType="end"/>
      </w:r>
    </w:p>
    <w:p w14:paraId="0B7DAC9F">
      <w:pPr>
        <w:pStyle w:val="24"/>
        <w:tabs>
          <w:tab w:val="right" w:leader="dot" w:pos="9411"/>
        </w:tabs>
        <w:spacing w:line="360" w:lineRule="auto"/>
        <w:rPr>
          <w:rFonts w:hint="eastAsia" w:ascii="宋体" w:hAnsi="宋体" w:eastAsia="宋体" w:cs="宋体"/>
          <w:i w:val="0"/>
          <w:iCs w:val="0"/>
          <w:color w:val="auto"/>
          <w:sz w:val="24"/>
          <w:szCs w:val="24"/>
        </w:rPr>
      </w:pPr>
      <w:r>
        <w:rPr>
          <w:rFonts w:hint="eastAsia" w:ascii="宋体" w:hAnsi="宋体" w:eastAsia="宋体" w:cs="宋体"/>
          <w:bCs w:val="0"/>
          <w:i w:val="0"/>
          <w:iCs w:val="0"/>
          <w:caps w:val="0"/>
          <w:color w:val="auto"/>
          <w:sz w:val="24"/>
          <w:szCs w:val="24"/>
          <w:highlight w:val="none"/>
        </w:rPr>
        <w:fldChar w:fldCharType="begin"/>
      </w:r>
      <w:r>
        <w:rPr>
          <w:rFonts w:hint="eastAsia" w:ascii="宋体" w:hAnsi="宋体" w:eastAsia="宋体" w:cs="宋体"/>
          <w:bCs w:val="0"/>
          <w:i w:val="0"/>
          <w:iCs w:val="0"/>
          <w:caps w:val="0"/>
          <w:color w:val="auto"/>
          <w:sz w:val="24"/>
          <w:szCs w:val="24"/>
          <w:highlight w:val="none"/>
        </w:rPr>
        <w:instrText xml:space="preserve"> HYPERLINK \l _Toc8108 </w:instrText>
      </w:r>
      <w:r>
        <w:rPr>
          <w:rFonts w:hint="eastAsia" w:ascii="宋体" w:hAnsi="宋体" w:eastAsia="宋体" w:cs="宋体"/>
          <w:bCs w:val="0"/>
          <w:i w:val="0"/>
          <w:iCs w:val="0"/>
          <w:caps w:val="0"/>
          <w:color w:val="auto"/>
          <w:sz w:val="24"/>
          <w:szCs w:val="24"/>
          <w:highlight w:val="none"/>
        </w:rPr>
        <w:fldChar w:fldCharType="separate"/>
      </w:r>
      <w:r>
        <w:rPr>
          <w:rFonts w:hint="eastAsia" w:ascii="宋体" w:hAnsi="宋体" w:eastAsia="宋体" w:cs="宋体"/>
          <w:i w:val="0"/>
          <w:iCs w:val="0"/>
          <w:color w:val="auto"/>
          <w:sz w:val="24"/>
          <w:szCs w:val="24"/>
          <w:highlight w:val="none"/>
        </w:rPr>
        <w:t>第</w:t>
      </w:r>
      <w:r>
        <w:rPr>
          <w:rFonts w:hint="eastAsia" w:ascii="宋体" w:hAnsi="宋体" w:eastAsia="宋体" w:cs="宋体"/>
          <w:i w:val="0"/>
          <w:iCs w:val="0"/>
          <w:color w:val="auto"/>
          <w:sz w:val="24"/>
          <w:szCs w:val="24"/>
          <w:highlight w:val="none"/>
          <w:lang w:val="en-US" w:eastAsia="zh-CN"/>
        </w:rPr>
        <w:t>五</w:t>
      </w:r>
      <w:r>
        <w:rPr>
          <w:rFonts w:hint="eastAsia" w:ascii="宋体" w:hAnsi="宋体" w:eastAsia="宋体" w:cs="宋体"/>
          <w:i w:val="0"/>
          <w:iCs w:val="0"/>
          <w:color w:val="auto"/>
          <w:sz w:val="24"/>
          <w:szCs w:val="24"/>
          <w:highlight w:val="none"/>
        </w:rPr>
        <w:t>章</w:t>
      </w:r>
      <w:r>
        <w:rPr>
          <w:rFonts w:hint="eastAsia" w:ascii="宋体" w:hAnsi="宋体" w:eastAsia="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rPr>
        <w:t>合同条款及格式</w:t>
      </w:r>
      <w:r>
        <w:rPr>
          <w:rFonts w:hint="eastAsia" w:ascii="宋体" w:hAnsi="宋体" w:eastAsia="宋体" w:cs="宋体"/>
          <w:i w:val="0"/>
          <w:iCs w:val="0"/>
          <w:color w:val="auto"/>
          <w:sz w:val="24"/>
          <w:szCs w:val="24"/>
        </w:rPr>
        <w:tab/>
      </w:r>
      <w:r>
        <w:rPr>
          <w:rFonts w:hint="eastAsia" w:ascii="宋体" w:hAnsi="宋体" w:eastAsia="宋体" w:cs="宋体"/>
          <w:i w:val="0"/>
          <w:iCs w:val="0"/>
          <w:color w:val="auto"/>
          <w:sz w:val="24"/>
          <w:szCs w:val="24"/>
        </w:rPr>
        <w:fldChar w:fldCharType="begin"/>
      </w:r>
      <w:r>
        <w:rPr>
          <w:rFonts w:hint="eastAsia" w:ascii="宋体" w:hAnsi="宋体" w:eastAsia="宋体" w:cs="宋体"/>
          <w:i w:val="0"/>
          <w:iCs w:val="0"/>
          <w:color w:val="auto"/>
          <w:sz w:val="24"/>
          <w:szCs w:val="24"/>
        </w:rPr>
        <w:instrText xml:space="preserve"> PAGEREF _Toc8108 \h </w:instrText>
      </w:r>
      <w:r>
        <w:rPr>
          <w:rFonts w:hint="eastAsia" w:ascii="宋体" w:hAnsi="宋体" w:eastAsia="宋体" w:cs="宋体"/>
          <w:i w:val="0"/>
          <w:iCs w:val="0"/>
          <w:color w:val="auto"/>
          <w:sz w:val="24"/>
          <w:szCs w:val="24"/>
        </w:rPr>
        <w:fldChar w:fldCharType="separate"/>
      </w:r>
      <w:r>
        <w:rPr>
          <w:rFonts w:hint="eastAsia" w:ascii="宋体" w:hAnsi="宋体" w:eastAsia="宋体" w:cs="宋体"/>
          <w:i w:val="0"/>
          <w:iCs w:val="0"/>
          <w:color w:val="auto"/>
          <w:sz w:val="24"/>
          <w:szCs w:val="24"/>
        </w:rPr>
        <w:t>- 45 -</w:t>
      </w:r>
      <w:r>
        <w:rPr>
          <w:rFonts w:hint="eastAsia" w:ascii="宋体" w:hAnsi="宋体" w:eastAsia="宋体" w:cs="宋体"/>
          <w:i w:val="0"/>
          <w:iCs w:val="0"/>
          <w:color w:val="auto"/>
          <w:sz w:val="24"/>
          <w:szCs w:val="24"/>
        </w:rPr>
        <w:fldChar w:fldCharType="end"/>
      </w:r>
      <w:r>
        <w:rPr>
          <w:rFonts w:hint="eastAsia" w:ascii="宋体" w:hAnsi="宋体" w:eastAsia="宋体" w:cs="宋体"/>
          <w:bCs w:val="0"/>
          <w:i w:val="0"/>
          <w:iCs w:val="0"/>
          <w:caps w:val="0"/>
          <w:color w:val="auto"/>
          <w:sz w:val="24"/>
          <w:szCs w:val="24"/>
          <w:highlight w:val="none"/>
        </w:rPr>
        <w:fldChar w:fldCharType="end"/>
      </w:r>
    </w:p>
    <w:p w14:paraId="71D5F28F">
      <w:pPr>
        <w:pStyle w:val="24"/>
        <w:tabs>
          <w:tab w:val="right" w:leader="dot" w:pos="9411"/>
        </w:tabs>
        <w:spacing w:line="360" w:lineRule="auto"/>
        <w:rPr>
          <w:rFonts w:hint="eastAsia" w:ascii="宋体" w:hAnsi="宋体" w:eastAsia="宋体" w:cs="宋体"/>
          <w:i w:val="0"/>
          <w:iCs w:val="0"/>
          <w:color w:val="auto"/>
          <w:sz w:val="24"/>
          <w:szCs w:val="24"/>
        </w:rPr>
      </w:pPr>
      <w:r>
        <w:rPr>
          <w:rFonts w:hint="eastAsia" w:ascii="宋体" w:hAnsi="宋体" w:eastAsia="宋体" w:cs="宋体"/>
          <w:bCs w:val="0"/>
          <w:i w:val="0"/>
          <w:iCs w:val="0"/>
          <w:caps w:val="0"/>
          <w:color w:val="auto"/>
          <w:sz w:val="24"/>
          <w:szCs w:val="24"/>
          <w:highlight w:val="none"/>
        </w:rPr>
        <w:fldChar w:fldCharType="begin"/>
      </w:r>
      <w:r>
        <w:rPr>
          <w:rFonts w:hint="eastAsia" w:ascii="宋体" w:hAnsi="宋体" w:eastAsia="宋体" w:cs="宋体"/>
          <w:bCs w:val="0"/>
          <w:i w:val="0"/>
          <w:iCs w:val="0"/>
          <w:caps w:val="0"/>
          <w:color w:val="auto"/>
          <w:sz w:val="24"/>
          <w:szCs w:val="24"/>
          <w:highlight w:val="none"/>
        </w:rPr>
        <w:instrText xml:space="preserve"> HYPERLINK \l _Toc23034 </w:instrText>
      </w:r>
      <w:r>
        <w:rPr>
          <w:rFonts w:hint="eastAsia" w:ascii="宋体" w:hAnsi="宋体" w:eastAsia="宋体" w:cs="宋体"/>
          <w:bCs w:val="0"/>
          <w:i w:val="0"/>
          <w:iCs w:val="0"/>
          <w:caps w:val="0"/>
          <w:color w:val="auto"/>
          <w:sz w:val="24"/>
          <w:szCs w:val="24"/>
          <w:highlight w:val="none"/>
        </w:rPr>
        <w:fldChar w:fldCharType="separate"/>
      </w:r>
      <w:r>
        <w:rPr>
          <w:rFonts w:hint="eastAsia" w:ascii="宋体" w:hAnsi="宋体" w:eastAsia="宋体" w:cs="宋体"/>
          <w:i w:val="0"/>
          <w:iCs w:val="0"/>
          <w:color w:val="auto"/>
          <w:sz w:val="24"/>
          <w:szCs w:val="24"/>
          <w:highlight w:val="none"/>
        </w:rPr>
        <w:t>第六章 招标内容及要求</w:t>
      </w:r>
      <w:r>
        <w:rPr>
          <w:rFonts w:hint="eastAsia" w:ascii="宋体" w:hAnsi="宋体" w:eastAsia="宋体" w:cs="宋体"/>
          <w:i w:val="0"/>
          <w:iCs w:val="0"/>
          <w:color w:val="auto"/>
          <w:sz w:val="24"/>
          <w:szCs w:val="24"/>
        </w:rPr>
        <w:tab/>
      </w:r>
      <w:r>
        <w:rPr>
          <w:rFonts w:hint="eastAsia" w:ascii="宋体" w:hAnsi="宋体" w:eastAsia="宋体" w:cs="宋体"/>
          <w:i w:val="0"/>
          <w:iCs w:val="0"/>
          <w:color w:val="auto"/>
          <w:sz w:val="24"/>
          <w:szCs w:val="24"/>
        </w:rPr>
        <w:fldChar w:fldCharType="begin"/>
      </w:r>
      <w:r>
        <w:rPr>
          <w:rFonts w:hint="eastAsia" w:ascii="宋体" w:hAnsi="宋体" w:eastAsia="宋体" w:cs="宋体"/>
          <w:i w:val="0"/>
          <w:iCs w:val="0"/>
          <w:color w:val="auto"/>
          <w:sz w:val="24"/>
          <w:szCs w:val="24"/>
        </w:rPr>
        <w:instrText xml:space="preserve"> PAGEREF _Toc23034 \h </w:instrText>
      </w:r>
      <w:r>
        <w:rPr>
          <w:rFonts w:hint="eastAsia" w:ascii="宋体" w:hAnsi="宋体" w:eastAsia="宋体" w:cs="宋体"/>
          <w:i w:val="0"/>
          <w:iCs w:val="0"/>
          <w:color w:val="auto"/>
          <w:sz w:val="24"/>
          <w:szCs w:val="24"/>
        </w:rPr>
        <w:fldChar w:fldCharType="separate"/>
      </w:r>
      <w:r>
        <w:rPr>
          <w:rFonts w:hint="eastAsia" w:ascii="宋体" w:hAnsi="宋体" w:eastAsia="宋体" w:cs="宋体"/>
          <w:i w:val="0"/>
          <w:iCs w:val="0"/>
          <w:color w:val="auto"/>
          <w:sz w:val="24"/>
          <w:szCs w:val="24"/>
        </w:rPr>
        <w:t>- 61 -</w:t>
      </w:r>
      <w:r>
        <w:rPr>
          <w:rFonts w:hint="eastAsia" w:ascii="宋体" w:hAnsi="宋体" w:eastAsia="宋体" w:cs="宋体"/>
          <w:i w:val="0"/>
          <w:iCs w:val="0"/>
          <w:color w:val="auto"/>
          <w:sz w:val="24"/>
          <w:szCs w:val="24"/>
        </w:rPr>
        <w:fldChar w:fldCharType="end"/>
      </w:r>
      <w:r>
        <w:rPr>
          <w:rFonts w:hint="eastAsia" w:ascii="宋体" w:hAnsi="宋体" w:eastAsia="宋体" w:cs="宋体"/>
          <w:bCs w:val="0"/>
          <w:i w:val="0"/>
          <w:iCs w:val="0"/>
          <w:caps w:val="0"/>
          <w:color w:val="auto"/>
          <w:sz w:val="24"/>
          <w:szCs w:val="24"/>
          <w:highlight w:val="none"/>
        </w:rPr>
        <w:fldChar w:fldCharType="end"/>
      </w:r>
    </w:p>
    <w:p w14:paraId="1462F3C5">
      <w:pPr>
        <w:pStyle w:val="24"/>
        <w:tabs>
          <w:tab w:val="right" w:leader="dot" w:pos="9411"/>
        </w:tabs>
        <w:spacing w:line="360" w:lineRule="auto"/>
        <w:rPr>
          <w:rFonts w:hint="eastAsia" w:ascii="宋体" w:hAnsi="宋体" w:eastAsia="宋体" w:cs="宋体"/>
          <w:i w:val="0"/>
          <w:iCs w:val="0"/>
          <w:color w:val="auto"/>
          <w:sz w:val="24"/>
          <w:szCs w:val="24"/>
        </w:rPr>
      </w:pPr>
      <w:r>
        <w:rPr>
          <w:rFonts w:hint="eastAsia" w:ascii="宋体" w:hAnsi="宋体" w:eastAsia="宋体" w:cs="宋体"/>
          <w:bCs w:val="0"/>
          <w:i w:val="0"/>
          <w:iCs w:val="0"/>
          <w:caps w:val="0"/>
          <w:color w:val="auto"/>
          <w:sz w:val="24"/>
          <w:szCs w:val="24"/>
          <w:highlight w:val="none"/>
        </w:rPr>
        <w:fldChar w:fldCharType="begin"/>
      </w:r>
      <w:r>
        <w:rPr>
          <w:rFonts w:hint="eastAsia" w:ascii="宋体" w:hAnsi="宋体" w:eastAsia="宋体" w:cs="宋体"/>
          <w:bCs w:val="0"/>
          <w:i w:val="0"/>
          <w:iCs w:val="0"/>
          <w:caps w:val="0"/>
          <w:color w:val="auto"/>
          <w:sz w:val="24"/>
          <w:szCs w:val="24"/>
          <w:highlight w:val="none"/>
        </w:rPr>
        <w:instrText xml:space="preserve"> HYPERLINK \l _Toc15296 </w:instrText>
      </w:r>
      <w:r>
        <w:rPr>
          <w:rFonts w:hint="eastAsia" w:ascii="宋体" w:hAnsi="宋体" w:eastAsia="宋体" w:cs="宋体"/>
          <w:bCs w:val="0"/>
          <w:i w:val="0"/>
          <w:iCs w:val="0"/>
          <w:caps w:val="0"/>
          <w:color w:val="auto"/>
          <w:sz w:val="24"/>
          <w:szCs w:val="24"/>
          <w:highlight w:val="none"/>
        </w:rPr>
        <w:fldChar w:fldCharType="separate"/>
      </w:r>
      <w:r>
        <w:rPr>
          <w:rFonts w:hint="eastAsia" w:ascii="宋体" w:hAnsi="宋体" w:eastAsia="宋体" w:cs="宋体"/>
          <w:i w:val="0"/>
          <w:iCs w:val="0"/>
          <w:color w:val="auto"/>
          <w:sz w:val="24"/>
          <w:szCs w:val="24"/>
          <w:highlight w:val="none"/>
        </w:rPr>
        <w:t>第七章 投标文件格式</w:t>
      </w:r>
      <w:r>
        <w:rPr>
          <w:rFonts w:hint="eastAsia" w:ascii="宋体" w:hAnsi="宋体" w:eastAsia="宋体" w:cs="宋体"/>
          <w:i w:val="0"/>
          <w:iCs w:val="0"/>
          <w:color w:val="auto"/>
          <w:sz w:val="24"/>
          <w:szCs w:val="24"/>
        </w:rPr>
        <w:tab/>
      </w:r>
      <w:r>
        <w:rPr>
          <w:rFonts w:hint="eastAsia" w:ascii="宋体" w:hAnsi="宋体" w:eastAsia="宋体" w:cs="宋体"/>
          <w:i w:val="0"/>
          <w:iCs w:val="0"/>
          <w:color w:val="auto"/>
          <w:sz w:val="24"/>
          <w:szCs w:val="24"/>
        </w:rPr>
        <w:fldChar w:fldCharType="begin"/>
      </w:r>
      <w:r>
        <w:rPr>
          <w:rFonts w:hint="eastAsia" w:ascii="宋体" w:hAnsi="宋体" w:eastAsia="宋体" w:cs="宋体"/>
          <w:i w:val="0"/>
          <w:iCs w:val="0"/>
          <w:color w:val="auto"/>
          <w:sz w:val="24"/>
          <w:szCs w:val="24"/>
        </w:rPr>
        <w:instrText xml:space="preserve"> PAGEREF _Toc15296 \h </w:instrText>
      </w:r>
      <w:r>
        <w:rPr>
          <w:rFonts w:hint="eastAsia" w:ascii="宋体" w:hAnsi="宋体" w:eastAsia="宋体" w:cs="宋体"/>
          <w:i w:val="0"/>
          <w:iCs w:val="0"/>
          <w:color w:val="auto"/>
          <w:sz w:val="24"/>
          <w:szCs w:val="24"/>
        </w:rPr>
        <w:fldChar w:fldCharType="separate"/>
      </w:r>
      <w:r>
        <w:rPr>
          <w:rFonts w:hint="eastAsia" w:ascii="宋体" w:hAnsi="宋体" w:eastAsia="宋体" w:cs="宋体"/>
          <w:i w:val="0"/>
          <w:iCs w:val="0"/>
          <w:color w:val="auto"/>
          <w:sz w:val="24"/>
          <w:szCs w:val="24"/>
        </w:rPr>
        <w:t>- 81 -</w:t>
      </w:r>
      <w:r>
        <w:rPr>
          <w:rFonts w:hint="eastAsia" w:ascii="宋体" w:hAnsi="宋体" w:eastAsia="宋体" w:cs="宋体"/>
          <w:i w:val="0"/>
          <w:iCs w:val="0"/>
          <w:color w:val="auto"/>
          <w:sz w:val="24"/>
          <w:szCs w:val="24"/>
        </w:rPr>
        <w:fldChar w:fldCharType="end"/>
      </w:r>
      <w:r>
        <w:rPr>
          <w:rFonts w:hint="eastAsia" w:ascii="宋体" w:hAnsi="宋体" w:eastAsia="宋体" w:cs="宋体"/>
          <w:bCs w:val="0"/>
          <w:i w:val="0"/>
          <w:iCs w:val="0"/>
          <w:caps w:val="0"/>
          <w:color w:val="auto"/>
          <w:sz w:val="24"/>
          <w:szCs w:val="24"/>
          <w:highlight w:val="none"/>
        </w:rPr>
        <w:fldChar w:fldCharType="end"/>
      </w:r>
    </w:p>
    <w:p w14:paraId="0EBD668C">
      <w:pPr>
        <w:pStyle w:val="29"/>
        <w:tabs>
          <w:tab w:val="right" w:leader="dot" w:pos="9411"/>
        </w:tabs>
        <w:spacing w:line="360" w:lineRule="auto"/>
        <w:rPr>
          <w:rFonts w:hint="eastAsia" w:ascii="宋体" w:hAnsi="宋体" w:eastAsia="宋体" w:cs="宋体"/>
          <w:i w:val="0"/>
          <w:iCs w:val="0"/>
          <w:color w:val="auto"/>
          <w:sz w:val="24"/>
          <w:szCs w:val="24"/>
        </w:rPr>
      </w:pPr>
      <w:r>
        <w:rPr>
          <w:rFonts w:hint="eastAsia" w:ascii="宋体" w:hAnsi="宋体" w:eastAsia="宋体" w:cs="宋体"/>
          <w:bCs/>
          <w:i w:val="0"/>
          <w:iCs w:val="0"/>
          <w:caps/>
          <w:color w:val="auto"/>
          <w:sz w:val="24"/>
          <w:szCs w:val="24"/>
          <w:highlight w:val="none"/>
        </w:rPr>
        <w:fldChar w:fldCharType="begin"/>
      </w:r>
      <w:r>
        <w:rPr>
          <w:rFonts w:hint="eastAsia" w:ascii="宋体" w:hAnsi="宋体" w:eastAsia="宋体" w:cs="宋体"/>
          <w:bCs/>
          <w:i w:val="0"/>
          <w:iCs w:val="0"/>
          <w:caps/>
          <w:color w:val="auto"/>
          <w:sz w:val="24"/>
          <w:szCs w:val="24"/>
          <w:highlight w:val="none"/>
        </w:rPr>
        <w:instrText xml:space="preserve"> HYPERLINK \l _Toc30730 </w:instrText>
      </w:r>
      <w:r>
        <w:rPr>
          <w:rFonts w:hint="eastAsia" w:ascii="宋体" w:hAnsi="宋体" w:eastAsia="宋体" w:cs="宋体"/>
          <w:bCs/>
          <w:i w:val="0"/>
          <w:iCs w:val="0"/>
          <w:caps/>
          <w:color w:val="auto"/>
          <w:sz w:val="24"/>
          <w:szCs w:val="24"/>
          <w:highlight w:val="none"/>
        </w:rPr>
        <w:fldChar w:fldCharType="separate"/>
      </w:r>
      <w:r>
        <w:rPr>
          <w:rFonts w:hint="eastAsia" w:ascii="宋体" w:hAnsi="宋体" w:eastAsia="宋体" w:cs="宋体"/>
          <w:bCs/>
          <w:i w:val="0"/>
          <w:iCs w:val="0"/>
          <w:color w:val="auto"/>
          <w:sz w:val="24"/>
          <w:szCs w:val="24"/>
          <w:highlight w:val="none"/>
        </w:rPr>
        <w:t>资格审查部分</w:t>
      </w:r>
      <w:r>
        <w:rPr>
          <w:rFonts w:hint="eastAsia" w:ascii="宋体" w:hAnsi="宋体" w:eastAsia="宋体" w:cs="宋体"/>
          <w:i w:val="0"/>
          <w:iCs w:val="0"/>
          <w:color w:val="auto"/>
          <w:sz w:val="24"/>
          <w:szCs w:val="24"/>
        </w:rPr>
        <w:tab/>
      </w:r>
      <w:r>
        <w:rPr>
          <w:rFonts w:hint="eastAsia" w:ascii="宋体" w:hAnsi="宋体" w:eastAsia="宋体" w:cs="宋体"/>
          <w:i w:val="0"/>
          <w:iCs w:val="0"/>
          <w:color w:val="auto"/>
          <w:sz w:val="24"/>
          <w:szCs w:val="24"/>
        </w:rPr>
        <w:fldChar w:fldCharType="begin"/>
      </w:r>
      <w:r>
        <w:rPr>
          <w:rFonts w:hint="eastAsia" w:ascii="宋体" w:hAnsi="宋体" w:eastAsia="宋体" w:cs="宋体"/>
          <w:i w:val="0"/>
          <w:iCs w:val="0"/>
          <w:color w:val="auto"/>
          <w:sz w:val="24"/>
          <w:szCs w:val="24"/>
        </w:rPr>
        <w:instrText xml:space="preserve"> PAGEREF _Toc30730 \h </w:instrText>
      </w:r>
      <w:r>
        <w:rPr>
          <w:rFonts w:hint="eastAsia" w:ascii="宋体" w:hAnsi="宋体" w:eastAsia="宋体" w:cs="宋体"/>
          <w:i w:val="0"/>
          <w:iCs w:val="0"/>
          <w:color w:val="auto"/>
          <w:sz w:val="24"/>
          <w:szCs w:val="24"/>
        </w:rPr>
        <w:fldChar w:fldCharType="separate"/>
      </w:r>
      <w:r>
        <w:rPr>
          <w:rFonts w:hint="eastAsia" w:ascii="宋体" w:hAnsi="宋体" w:eastAsia="宋体" w:cs="宋体"/>
          <w:i w:val="0"/>
          <w:iCs w:val="0"/>
          <w:color w:val="auto"/>
          <w:sz w:val="24"/>
          <w:szCs w:val="24"/>
        </w:rPr>
        <w:t>- 81 -</w:t>
      </w:r>
      <w:r>
        <w:rPr>
          <w:rFonts w:hint="eastAsia" w:ascii="宋体" w:hAnsi="宋体" w:eastAsia="宋体" w:cs="宋体"/>
          <w:i w:val="0"/>
          <w:iCs w:val="0"/>
          <w:color w:val="auto"/>
          <w:sz w:val="24"/>
          <w:szCs w:val="24"/>
        </w:rPr>
        <w:fldChar w:fldCharType="end"/>
      </w:r>
      <w:r>
        <w:rPr>
          <w:rFonts w:hint="eastAsia" w:ascii="宋体" w:hAnsi="宋体" w:eastAsia="宋体" w:cs="宋体"/>
          <w:bCs/>
          <w:i w:val="0"/>
          <w:iCs w:val="0"/>
          <w:caps/>
          <w:color w:val="auto"/>
          <w:sz w:val="24"/>
          <w:szCs w:val="24"/>
          <w:highlight w:val="none"/>
        </w:rPr>
        <w:fldChar w:fldCharType="end"/>
      </w:r>
    </w:p>
    <w:p w14:paraId="0118F2A4">
      <w:pPr>
        <w:pStyle w:val="18"/>
        <w:tabs>
          <w:tab w:val="right" w:leader="dot" w:pos="9411"/>
        </w:tabs>
        <w:spacing w:line="360" w:lineRule="auto"/>
        <w:rPr>
          <w:rFonts w:hint="eastAsia" w:ascii="宋体" w:hAnsi="宋体" w:eastAsia="宋体" w:cs="宋体"/>
          <w:i w:val="0"/>
          <w:iCs w:val="0"/>
          <w:color w:val="auto"/>
          <w:sz w:val="24"/>
          <w:szCs w:val="24"/>
        </w:rPr>
      </w:pPr>
      <w:r>
        <w:rPr>
          <w:rFonts w:hint="eastAsia" w:ascii="宋体" w:hAnsi="宋体" w:eastAsia="宋体" w:cs="宋体"/>
          <w:bCs/>
          <w:i w:val="0"/>
          <w:iCs w:val="0"/>
          <w:caps/>
          <w:color w:val="auto"/>
          <w:sz w:val="24"/>
          <w:szCs w:val="24"/>
          <w:highlight w:val="none"/>
        </w:rPr>
        <w:fldChar w:fldCharType="begin"/>
      </w:r>
      <w:r>
        <w:rPr>
          <w:rFonts w:hint="eastAsia" w:ascii="宋体" w:hAnsi="宋体" w:eastAsia="宋体" w:cs="宋体"/>
          <w:bCs/>
          <w:i w:val="0"/>
          <w:iCs w:val="0"/>
          <w:caps/>
          <w:color w:val="auto"/>
          <w:sz w:val="24"/>
          <w:szCs w:val="24"/>
          <w:highlight w:val="none"/>
        </w:rPr>
        <w:instrText xml:space="preserve"> HYPERLINK \l _Toc9032 </w:instrText>
      </w:r>
      <w:r>
        <w:rPr>
          <w:rFonts w:hint="eastAsia" w:ascii="宋体" w:hAnsi="宋体" w:eastAsia="宋体" w:cs="宋体"/>
          <w:bCs/>
          <w:i w:val="0"/>
          <w:iCs w:val="0"/>
          <w:caps/>
          <w:color w:val="auto"/>
          <w:sz w:val="24"/>
          <w:szCs w:val="24"/>
          <w:highlight w:val="none"/>
        </w:rPr>
        <w:fldChar w:fldCharType="separate"/>
      </w:r>
      <w:r>
        <w:rPr>
          <w:rFonts w:hint="eastAsia" w:ascii="宋体" w:hAnsi="宋体" w:eastAsia="宋体" w:cs="宋体"/>
          <w:i w:val="0"/>
          <w:iCs w:val="0"/>
          <w:color w:val="auto"/>
          <w:sz w:val="24"/>
          <w:szCs w:val="24"/>
          <w:highlight w:val="none"/>
        </w:rPr>
        <w:t>一、具有独立承担民事责任的能力</w:t>
      </w:r>
      <w:r>
        <w:rPr>
          <w:rFonts w:hint="eastAsia" w:ascii="宋体" w:hAnsi="宋体" w:eastAsia="宋体" w:cs="宋体"/>
          <w:i w:val="0"/>
          <w:iCs w:val="0"/>
          <w:color w:val="auto"/>
          <w:sz w:val="24"/>
          <w:szCs w:val="24"/>
        </w:rPr>
        <w:tab/>
      </w:r>
      <w:r>
        <w:rPr>
          <w:rFonts w:hint="eastAsia" w:ascii="宋体" w:hAnsi="宋体" w:eastAsia="宋体" w:cs="宋体"/>
          <w:i w:val="0"/>
          <w:iCs w:val="0"/>
          <w:color w:val="auto"/>
          <w:sz w:val="24"/>
          <w:szCs w:val="24"/>
        </w:rPr>
        <w:fldChar w:fldCharType="begin"/>
      </w:r>
      <w:r>
        <w:rPr>
          <w:rFonts w:hint="eastAsia" w:ascii="宋体" w:hAnsi="宋体" w:eastAsia="宋体" w:cs="宋体"/>
          <w:i w:val="0"/>
          <w:iCs w:val="0"/>
          <w:color w:val="auto"/>
          <w:sz w:val="24"/>
          <w:szCs w:val="24"/>
        </w:rPr>
        <w:instrText xml:space="preserve"> PAGEREF _Toc9032 \h </w:instrText>
      </w:r>
      <w:r>
        <w:rPr>
          <w:rFonts w:hint="eastAsia" w:ascii="宋体" w:hAnsi="宋体" w:eastAsia="宋体" w:cs="宋体"/>
          <w:i w:val="0"/>
          <w:iCs w:val="0"/>
          <w:color w:val="auto"/>
          <w:sz w:val="24"/>
          <w:szCs w:val="24"/>
        </w:rPr>
        <w:fldChar w:fldCharType="separate"/>
      </w:r>
      <w:r>
        <w:rPr>
          <w:rFonts w:hint="eastAsia" w:ascii="宋体" w:hAnsi="宋体" w:eastAsia="宋体" w:cs="宋体"/>
          <w:i w:val="0"/>
          <w:iCs w:val="0"/>
          <w:color w:val="auto"/>
          <w:sz w:val="24"/>
          <w:szCs w:val="24"/>
        </w:rPr>
        <w:t>- 82 -</w:t>
      </w:r>
      <w:r>
        <w:rPr>
          <w:rFonts w:hint="eastAsia" w:ascii="宋体" w:hAnsi="宋体" w:eastAsia="宋体" w:cs="宋体"/>
          <w:i w:val="0"/>
          <w:iCs w:val="0"/>
          <w:color w:val="auto"/>
          <w:sz w:val="24"/>
          <w:szCs w:val="24"/>
        </w:rPr>
        <w:fldChar w:fldCharType="end"/>
      </w:r>
      <w:r>
        <w:rPr>
          <w:rFonts w:hint="eastAsia" w:ascii="宋体" w:hAnsi="宋体" w:eastAsia="宋体" w:cs="宋体"/>
          <w:bCs/>
          <w:i w:val="0"/>
          <w:iCs w:val="0"/>
          <w:caps/>
          <w:color w:val="auto"/>
          <w:sz w:val="24"/>
          <w:szCs w:val="24"/>
          <w:highlight w:val="none"/>
        </w:rPr>
        <w:fldChar w:fldCharType="end"/>
      </w:r>
    </w:p>
    <w:p w14:paraId="61081B69">
      <w:pPr>
        <w:pStyle w:val="18"/>
        <w:tabs>
          <w:tab w:val="right" w:leader="dot" w:pos="9411"/>
        </w:tabs>
        <w:spacing w:line="360" w:lineRule="auto"/>
        <w:rPr>
          <w:rFonts w:hint="eastAsia" w:ascii="宋体" w:hAnsi="宋体" w:eastAsia="宋体" w:cs="宋体"/>
          <w:i w:val="0"/>
          <w:iCs w:val="0"/>
          <w:color w:val="auto"/>
          <w:sz w:val="24"/>
          <w:szCs w:val="24"/>
        </w:rPr>
      </w:pPr>
      <w:r>
        <w:rPr>
          <w:rFonts w:hint="eastAsia" w:ascii="宋体" w:hAnsi="宋体" w:eastAsia="宋体" w:cs="宋体"/>
          <w:bCs/>
          <w:i w:val="0"/>
          <w:iCs w:val="0"/>
          <w:caps/>
          <w:color w:val="auto"/>
          <w:sz w:val="24"/>
          <w:szCs w:val="24"/>
          <w:highlight w:val="none"/>
        </w:rPr>
        <w:fldChar w:fldCharType="begin"/>
      </w:r>
      <w:r>
        <w:rPr>
          <w:rFonts w:hint="eastAsia" w:ascii="宋体" w:hAnsi="宋体" w:eastAsia="宋体" w:cs="宋体"/>
          <w:bCs/>
          <w:i w:val="0"/>
          <w:iCs w:val="0"/>
          <w:caps/>
          <w:color w:val="auto"/>
          <w:sz w:val="24"/>
          <w:szCs w:val="24"/>
          <w:highlight w:val="none"/>
        </w:rPr>
        <w:instrText xml:space="preserve"> HYPERLINK \l _Toc12909 </w:instrText>
      </w:r>
      <w:r>
        <w:rPr>
          <w:rFonts w:hint="eastAsia" w:ascii="宋体" w:hAnsi="宋体" w:eastAsia="宋体" w:cs="宋体"/>
          <w:bCs/>
          <w:i w:val="0"/>
          <w:iCs w:val="0"/>
          <w:caps/>
          <w:color w:val="auto"/>
          <w:sz w:val="24"/>
          <w:szCs w:val="24"/>
          <w:highlight w:val="none"/>
        </w:rPr>
        <w:fldChar w:fldCharType="separate"/>
      </w:r>
      <w:r>
        <w:rPr>
          <w:rFonts w:hint="eastAsia" w:ascii="宋体" w:hAnsi="宋体" w:eastAsia="宋体" w:cs="宋体"/>
          <w:i w:val="0"/>
          <w:iCs w:val="0"/>
          <w:color w:val="auto"/>
          <w:sz w:val="24"/>
          <w:szCs w:val="24"/>
          <w:highlight w:val="none"/>
        </w:rPr>
        <w:t>二、具有良好的商业信誉和健全的财务会计制度</w:t>
      </w:r>
      <w:r>
        <w:rPr>
          <w:rFonts w:hint="eastAsia" w:ascii="宋体" w:hAnsi="宋体" w:eastAsia="宋体" w:cs="宋体"/>
          <w:i w:val="0"/>
          <w:iCs w:val="0"/>
          <w:color w:val="auto"/>
          <w:sz w:val="24"/>
          <w:szCs w:val="24"/>
        </w:rPr>
        <w:tab/>
      </w:r>
      <w:r>
        <w:rPr>
          <w:rFonts w:hint="eastAsia" w:ascii="宋体" w:hAnsi="宋体" w:eastAsia="宋体" w:cs="宋体"/>
          <w:i w:val="0"/>
          <w:iCs w:val="0"/>
          <w:color w:val="auto"/>
          <w:sz w:val="24"/>
          <w:szCs w:val="24"/>
        </w:rPr>
        <w:fldChar w:fldCharType="begin"/>
      </w:r>
      <w:r>
        <w:rPr>
          <w:rFonts w:hint="eastAsia" w:ascii="宋体" w:hAnsi="宋体" w:eastAsia="宋体" w:cs="宋体"/>
          <w:i w:val="0"/>
          <w:iCs w:val="0"/>
          <w:color w:val="auto"/>
          <w:sz w:val="24"/>
          <w:szCs w:val="24"/>
        </w:rPr>
        <w:instrText xml:space="preserve"> PAGEREF _Toc12909 \h </w:instrText>
      </w:r>
      <w:r>
        <w:rPr>
          <w:rFonts w:hint="eastAsia" w:ascii="宋体" w:hAnsi="宋体" w:eastAsia="宋体" w:cs="宋体"/>
          <w:i w:val="0"/>
          <w:iCs w:val="0"/>
          <w:color w:val="auto"/>
          <w:sz w:val="24"/>
          <w:szCs w:val="24"/>
        </w:rPr>
        <w:fldChar w:fldCharType="separate"/>
      </w:r>
      <w:r>
        <w:rPr>
          <w:rFonts w:hint="eastAsia" w:ascii="宋体" w:hAnsi="宋体" w:eastAsia="宋体" w:cs="宋体"/>
          <w:i w:val="0"/>
          <w:iCs w:val="0"/>
          <w:color w:val="auto"/>
          <w:sz w:val="24"/>
          <w:szCs w:val="24"/>
        </w:rPr>
        <w:t>- 82 -</w:t>
      </w:r>
      <w:r>
        <w:rPr>
          <w:rFonts w:hint="eastAsia" w:ascii="宋体" w:hAnsi="宋体" w:eastAsia="宋体" w:cs="宋体"/>
          <w:i w:val="0"/>
          <w:iCs w:val="0"/>
          <w:color w:val="auto"/>
          <w:sz w:val="24"/>
          <w:szCs w:val="24"/>
        </w:rPr>
        <w:fldChar w:fldCharType="end"/>
      </w:r>
      <w:r>
        <w:rPr>
          <w:rFonts w:hint="eastAsia" w:ascii="宋体" w:hAnsi="宋体" w:eastAsia="宋体" w:cs="宋体"/>
          <w:bCs/>
          <w:i w:val="0"/>
          <w:iCs w:val="0"/>
          <w:caps/>
          <w:color w:val="auto"/>
          <w:sz w:val="24"/>
          <w:szCs w:val="24"/>
          <w:highlight w:val="none"/>
        </w:rPr>
        <w:fldChar w:fldCharType="end"/>
      </w:r>
    </w:p>
    <w:p w14:paraId="1F77A70B">
      <w:pPr>
        <w:pStyle w:val="18"/>
        <w:tabs>
          <w:tab w:val="right" w:leader="dot" w:pos="9411"/>
        </w:tabs>
        <w:spacing w:line="360" w:lineRule="auto"/>
        <w:rPr>
          <w:rFonts w:hint="eastAsia" w:ascii="宋体" w:hAnsi="宋体" w:eastAsia="宋体" w:cs="宋体"/>
          <w:i w:val="0"/>
          <w:iCs w:val="0"/>
          <w:color w:val="auto"/>
          <w:sz w:val="24"/>
          <w:szCs w:val="24"/>
        </w:rPr>
      </w:pPr>
      <w:r>
        <w:rPr>
          <w:rFonts w:hint="eastAsia" w:ascii="宋体" w:hAnsi="宋体" w:eastAsia="宋体" w:cs="宋体"/>
          <w:bCs/>
          <w:i w:val="0"/>
          <w:iCs w:val="0"/>
          <w:caps/>
          <w:color w:val="auto"/>
          <w:sz w:val="24"/>
          <w:szCs w:val="24"/>
          <w:highlight w:val="none"/>
        </w:rPr>
        <w:fldChar w:fldCharType="begin"/>
      </w:r>
      <w:r>
        <w:rPr>
          <w:rFonts w:hint="eastAsia" w:ascii="宋体" w:hAnsi="宋体" w:eastAsia="宋体" w:cs="宋体"/>
          <w:bCs/>
          <w:i w:val="0"/>
          <w:iCs w:val="0"/>
          <w:caps/>
          <w:color w:val="auto"/>
          <w:sz w:val="24"/>
          <w:szCs w:val="24"/>
          <w:highlight w:val="none"/>
        </w:rPr>
        <w:instrText xml:space="preserve"> HYPERLINK \l _Toc32462 </w:instrText>
      </w:r>
      <w:r>
        <w:rPr>
          <w:rFonts w:hint="eastAsia" w:ascii="宋体" w:hAnsi="宋体" w:eastAsia="宋体" w:cs="宋体"/>
          <w:bCs/>
          <w:i w:val="0"/>
          <w:iCs w:val="0"/>
          <w:caps/>
          <w:color w:val="auto"/>
          <w:sz w:val="24"/>
          <w:szCs w:val="24"/>
          <w:highlight w:val="none"/>
        </w:rPr>
        <w:fldChar w:fldCharType="separate"/>
      </w:r>
      <w:r>
        <w:rPr>
          <w:rFonts w:hint="eastAsia" w:ascii="宋体" w:hAnsi="宋体" w:eastAsia="宋体" w:cs="宋体"/>
          <w:i w:val="0"/>
          <w:iCs w:val="0"/>
          <w:color w:val="auto"/>
          <w:sz w:val="24"/>
          <w:szCs w:val="24"/>
          <w:highlight w:val="none"/>
        </w:rPr>
        <w:t>三、具有履行合同所必需的设备和专业技术能力</w:t>
      </w:r>
      <w:r>
        <w:rPr>
          <w:rFonts w:hint="eastAsia" w:ascii="宋体" w:hAnsi="宋体" w:eastAsia="宋体" w:cs="宋体"/>
          <w:i w:val="0"/>
          <w:iCs w:val="0"/>
          <w:color w:val="auto"/>
          <w:sz w:val="24"/>
          <w:szCs w:val="24"/>
        </w:rPr>
        <w:tab/>
      </w:r>
      <w:r>
        <w:rPr>
          <w:rFonts w:hint="eastAsia" w:ascii="宋体" w:hAnsi="宋体" w:eastAsia="宋体" w:cs="宋体"/>
          <w:i w:val="0"/>
          <w:iCs w:val="0"/>
          <w:color w:val="auto"/>
          <w:sz w:val="24"/>
          <w:szCs w:val="24"/>
        </w:rPr>
        <w:fldChar w:fldCharType="begin"/>
      </w:r>
      <w:r>
        <w:rPr>
          <w:rFonts w:hint="eastAsia" w:ascii="宋体" w:hAnsi="宋体" w:eastAsia="宋体" w:cs="宋体"/>
          <w:i w:val="0"/>
          <w:iCs w:val="0"/>
          <w:color w:val="auto"/>
          <w:sz w:val="24"/>
          <w:szCs w:val="24"/>
        </w:rPr>
        <w:instrText xml:space="preserve"> PAGEREF _Toc32462 \h </w:instrText>
      </w:r>
      <w:r>
        <w:rPr>
          <w:rFonts w:hint="eastAsia" w:ascii="宋体" w:hAnsi="宋体" w:eastAsia="宋体" w:cs="宋体"/>
          <w:i w:val="0"/>
          <w:iCs w:val="0"/>
          <w:color w:val="auto"/>
          <w:sz w:val="24"/>
          <w:szCs w:val="24"/>
        </w:rPr>
        <w:fldChar w:fldCharType="separate"/>
      </w:r>
      <w:r>
        <w:rPr>
          <w:rFonts w:hint="eastAsia" w:ascii="宋体" w:hAnsi="宋体" w:eastAsia="宋体" w:cs="宋体"/>
          <w:i w:val="0"/>
          <w:iCs w:val="0"/>
          <w:color w:val="auto"/>
          <w:sz w:val="24"/>
          <w:szCs w:val="24"/>
        </w:rPr>
        <w:t>- 82 -</w:t>
      </w:r>
      <w:r>
        <w:rPr>
          <w:rFonts w:hint="eastAsia" w:ascii="宋体" w:hAnsi="宋体" w:eastAsia="宋体" w:cs="宋体"/>
          <w:i w:val="0"/>
          <w:iCs w:val="0"/>
          <w:color w:val="auto"/>
          <w:sz w:val="24"/>
          <w:szCs w:val="24"/>
        </w:rPr>
        <w:fldChar w:fldCharType="end"/>
      </w:r>
      <w:r>
        <w:rPr>
          <w:rFonts w:hint="eastAsia" w:ascii="宋体" w:hAnsi="宋体" w:eastAsia="宋体" w:cs="宋体"/>
          <w:bCs/>
          <w:i w:val="0"/>
          <w:iCs w:val="0"/>
          <w:caps/>
          <w:color w:val="auto"/>
          <w:sz w:val="24"/>
          <w:szCs w:val="24"/>
          <w:highlight w:val="none"/>
        </w:rPr>
        <w:fldChar w:fldCharType="end"/>
      </w:r>
    </w:p>
    <w:p w14:paraId="088651D1">
      <w:pPr>
        <w:pStyle w:val="18"/>
        <w:tabs>
          <w:tab w:val="right" w:leader="dot" w:pos="9411"/>
        </w:tabs>
        <w:spacing w:line="360" w:lineRule="auto"/>
        <w:rPr>
          <w:rFonts w:hint="eastAsia" w:ascii="宋体" w:hAnsi="宋体" w:eastAsia="宋体" w:cs="宋体"/>
          <w:i w:val="0"/>
          <w:iCs w:val="0"/>
          <w:color w:val="auto"/>
          <w:sz w:val="24"/>
          <w:szCs w:val="24"/>
        </w:rPr>
      </w:pPr>
      <w:r>
        <w:rPr>
          <w:rFonts w:hint="eastAsia" w:ascii="宋体" w:hAnsi="宋体" w:eastAsia="宋体" w:cs="宋体"/>
          <w:bCs/>
          <w:i w:val="0"/>
          <w:iCs w:val="0"/>
          <w:caps/>
          <w:color w:val="auto"/>
          <w:sz w:val="24"/>
          <w:szCs w:val="24"/>
          <w:highlight w:val="none"/>
        </w:rPr>
        <w:fldChar w:fldCharType="begin"/>
      </w:r>
      <w:r>
        <w:rPr>
          <w:rFonts w:hint="eastAsia" w:ascii="宋体" w:hAnsi="宋体" w:eastAsia="宋体" w:cs="宋体"/>
          <w:bCs/>
          <w:i w:val="0"/>
          <w:iCs w:val="0"/>
          <w:caps/>
          <w:color w:val="auto"/>
          <w:sz w:val="24"/>
          <w:szCs w:val="24"/>
          <w:highlight w:val="none"/>
        </w:rPr>
        <w:instrText xml:space="preserve"> HYPERLINK \l _Toc26349 </w:instrText>
      </w:r>
      <w:r>
        <w:rPr>
          <w:rFonts w:hint="eastAsia" w:ascii="宋体" w:hAnsi="宋体" w:eastAsia="宋体" w:cs="宋体"/>
          <w:bCs/>
          <w:i w:val="0"/>
          <w:iCs w:val="0"/>
          <w:caps/>
          <w:color w:val="auto"/>
          <w:sz w:val="24"/>
          <w:szCs w:val="24"/>
          <w:highlight w:val="none"/>
        </w:rPr>
        <w:fldChar w:fldCharType="separate"/>
      </w:r>
      <w:r>
        <w:rPr>
          <w:rFonts w:hint="eastAsia" w:ascii="宋体" w:hAnsi="宋体" w:eastAsia="宋体" w:cs="宋体"/>
          <w:i w:val="0"/>
          <w:iCs w:val="0"/>
          <w:color w:val="auto"/>
          <w:sz w:val="24"/>
          <w:szCs w:val="24"/>
          <w:highlight w:val="none"/>
        </w:rPr>
        <w:t>四、有依法缴纳税收和社会保障资金的良好记录</w:t>
      </w:r>
      <w:r>
        <w:rPr>
          <w:rFonts w:hint="eastAsia" w:ascii="宋体" w:hAnsi="宋体" w:eastAsia="宋体" w:cs="宋体"/>
          <w:i w:val="0"/>
          <w:iCs w:val="0"/>
          <w:color w:val="auto"/>
          <w:sz w:val="24"/>
          <w:szCs w:val="24"/>
        </w:rPr>
        <w:tab/>
      </w:r>
      <w:r>
        <w:rPr>
          <w:rFonts w:hint="eastAsia" w:ascii="宋体" w:hAnsi="宋体" w:eastAsia="宋体" w:cs="宋体"/>
          <w:i w:val="0"/>
          <w:iCs w:val="0"/>
          <w:color w:val="auto"/>
          <w:sz w:val="24"/>
          <w:szCs w:val="24"/>
        </w:rPr>
        <w:fldChar w:fldCharType="begin"/>
      </w:r>
      <w:r>
        <w:rPr>
          <w:rFonts w:hint="eastAsia" w:ascii="宋体" w:hAnsi="宋体" w:eastAsia="宋体" w:cs="宋体"/>
          <w:i w:val="0"/>
          <w:iCs w:val="0"/>
          <w:color w:val="auto"/>
          <w:sz w:val="24"/>
          <w:szCs w:val="24"/>
        </w:rPr>
        <w:instrText xml:space="preserve"> PAGEREF _Toc26349 \h </w:instrText>
      </w:r>
      <w:r>
        <w:rPr>
          <w:rFonts w:hint="eastAsia" w:ascii="宋体" w:hAnsi="宋体" w:eastAsia="宋体" w:cs="宋体"/>
          <w:i w:val="0"/>
          <w:iCs w:val="0"/>
          <w:color w:val="auto"/>
          <w:sz w:val="24"/>
          <w:szCs w:val="24"/>
        </w:rPr>
        <w:fldChar w:fldCharType="separate"/>
      </w:r>
      <w:r>
        <w:rPr>
          <w:rFonts w:hint="eastAsia" w:ascii="宋体" w:hAnsi="宋体" w:eastAsia="宋体" w:cs="宋体"/>
          <w:i w:val="0"/>
          <w:iCs w:val="0"/>
          <w:color w:val="auto"/>
          <w:sz w:val="24"/>
          <w:szCs w:val="24"/>
        </w:rPr>
        <w:t>- 83 -</w:t>
      </w:r>
      <w:r>
        <w:rPr>
          <w:rFonts w:hint="eastAsia" w:ascii="宋体" w:hAnsi="宋体" w:eastAsia="宋体" w:cs="宋体"/>
          <w:i w:val="0"/>
          <w:iCs w:val="0"/>
          <w:color w:val="auto"/>
          <w:sz w:val="24"/>
          <w:szCs w:val="24"/>
        </w:rPr>
        <w:fldChar w:fldCharType="end"/>
      </w:r>
      <w:r>
        <w:rPr>
          <w:rFonts w:hint="eastAsia" w:ascii="宋体" w:hAnsi="宋体" w:eastAsia="宋体" w:cs="宋体"/>
          <w:bCs/>
          <w:i w:val="0"/>
          <w:iCs w:val="0"/>
          <w:caps/>
          <w:color w:val="auto"/>
          <w:sz w:val="24"/>
          <w:szCs w:val="24"/>
          <w:highlight w:val="none"/>
        </w:rPr>
        <w:fldChar w:fldCharType="end"/>
      </w:r>
    </w:p>
    <w:p w14:paraId="0B9A062D">
      <w:pPr>
        <w:pStyle w:val="18"/>
        <w:tabs>
          <w:tab w:val="right" w:leader="dot" w:pos="9411"/>
        </w:tabs>
        <w:spacing w:line="360" w:lineRule="auto"/>
        <w:rPr>
          <w:rFonts w:hint="eastAsia" w:ascii="宋体" w:hAnsi="宋体" w:eastAsia="宋体" w:cs="宋体"/>
          <w:i w:val="0"/>
          <w:iCs w:val="0"/>
          <w:color w:val="auto"/>
          <w:sz w:val="24"/>
          <w:szCs w:val="24"/>
        </w:rPr>
      </w:pPr>
      <w:r>
        <w:rPr>
          <w:rFonts w:hint="eastAsia" w:ascii="宋体" w:hAnsi="宋体" w:eastAsia="宋体" w:cs="宋体"/>
          <w:bCs/>
          <w:i w:val="0"/>
          <w:iCs w:val="0"/>
          <w:caps/>
          <w:color w:val="auto"/>
          <w:sz w:val="24"/>
          <w:szCs w:val="24"/>
          <w:highlight w:val="none"/>
        </w:rPr>
        <w:fldChar w:fldCharType="begin"/>
      </w:r>
      <w:r>
        <w:rPr>
          <w:rFonts w:hint="eastAsia" w:ascii="宋体" w:hAnsi="宋体" w:eastAsia="宋体" w:cs="宋体"/>
          <w:bCs/>
          <w:i w:val="0"/>
          <w:iCs w:val="0"/>
          <w:caps/>
          <w:color w:val="auto"/>
          <w:sz w:val="24"/>
          <w:szCs w:val="24"/>
          <w:highlight w:val="none"/>
        </w:rPr>
        <w:instrText xml:space="preserve"> HYPERLINK \l _Toc22200 </w:instrText>
      </w:r>
      <w:r>
        <w:rPr>
          <w:rFonts w:hint="eastAsia" w:ascii="宋体" w:hAnsi="宋体" w:eastAsia="宋体" w:cs="宋体"/>
          <w:bCs/>
          <w:i w:val="0"/>
          <w:iCs w:val="0"/>
          <w:caps/>
          <w:color w:val="auto"/>
          <w:sz w:val="24"/>
          <w:szCs w:val="24"/>
          <w:highlight w:val="none"/>
        </w:rPr>
        <w:fldChar w:fldCharType="separate"/>
      </w:r>
      <w:r>
        <w:rPr>
          <w:rFonts w:hint="eastAsia" w:ascii="宋体" w:hAnsi="宋体" w:eastAsia="宋体" w:cs="宋体"/>
          <w:i w:val="0"/>
          <w:iCs w:val="0"/>
          <w:color w:val="auto"/>
          <w:sz w:val="24"/>
          <w:szCs w:val="24"/>
          <w:highlight w:val="none"/>
        </w:rPr>
        <w:t>五、参加政府采购活动前三年内，在经营活动中没有重大违法记录</w:t>
      </w:r>
      <w:r>
        <w:rPr>
          <w:rFonts w:hint="eastAsia" w:ascii="宋体" w:hAnsi="宋体" w:eastAsia="宋体" w:cs="宋体"/>
          <w:i w:val="0"/>
          <w:iCs w:val="0"/>
          <w:color w:val="auto"/>
          <w:sz w:val="24"/>
          <w:szCs w:val="24"/>
        </w:rPr>
        <w:tab/>
      </w:r>
      <w:r>
        <w:rPr>
          <w:rFonts w:hint="eastAsia" w:ascii="宋体" w:hAnsi="宋体" w:eastAsia="宋体" w:cs="宋体"/>
          <w:i w:val="0"/>
          <w:iCs w:val="0"/>
          <w:color w:val="auto"/>
          <w:sz w:val="24"/>
          <w:szCs w:val="24"/>
        </w:rPr>
        <w:fldChar w:fldCharType="begin"/>
      </w:r>
      <w:r>
        <w:rPr>
          <w:rFonts w:hint="eastAsia" w:ascii="宋体" w:hAnsi="宋体" w:eastAsia="宋体" w:cs="宋体"/>
          <w:i w:val="0"/>
          <w:iCs w:val="0"/>
          <w:color w:val="auto"/>
          <w:sz w:val="24"/>
          <w:szCs w:val="24"/>
        </w:rPr>
        <w:instrText xml:space="preserve"> PAGEREF _Toc22200 \h </w:instrText>
      </w:r>
      <w:r>
        <w:rPr>
          <w:rFonts w:hint="eastAsia" w:ascii="宋体" w:hAnsi="宋体" w:eastAsia="宋体" w:cs="宋体"/>
          <w:i w:val="0"/>
          <w:iCs w:val="0"/>
          <w:color w:val="auto"/>
          <w:sz w:val="24"/>
          <w:szCs w:val="24"/>
        </w:rPr>
        <w:fldChar w:fldCharType="separate"/>
      </w:r>
      <w:r>
        <w:rPr>
          <w:rFonts w:hint="eastAsia" w:ascii="宋体" w:hAnsi="宋体" w:eastAsia="宋体" w:cs="宋体"/>
          <w:i w:val="0"/>
          <w:iCs w:val="0"/>
          <w:color w:val="auto"/>
          <w:sz w:val="24"/>
          <w:szCs w:val="24"/>
        </w:rPr>
        <w:t>- 84 -</w:t>
      </w:r>
      <w:r>
        <w:rPr>
          <w:rFonts w:hint="eastAsia" w:ascii="宋体" w:hAnsi="宋体" w:eastAsia="宋体" w:cs="宋体"/>
          <w:i w:val="0"/>
          <w:iCs w:val="0"/>
          <w:color w:val="auto"/>
          <w:sz w:val="24"/>
          <w:szCs w:val="24"/>
        </w:rPr>
        <w:fldChar w:fldCharType="end"/>
      </w:r>
      <w:r>
        <w:rPr>
          <w:rFonts w:hint="eastAsia" w:ascii="宋体" w:hAnsi="宋体" w:eastAsia="宋体" w:cs="宋体"/>
          <w:bCs/>
          <w:i w:val="0"/>
          <w:iCs w:val="0"/>
          <w:caps/>
          <w:color w:val="auto"/>
          <w:sz w:val="24"/>
          <w:szCs w:val="24"/>
          <w:highlight w:val="none"/>
        </w:rPr>
        <w:fldChar w:fldCharType="end"/>
      </w:r>
    </w:p>
    <w:p w14:paraId="6C5423D7">
      <w:pPr>
        <w:pStyle w:val="18"/>
        <w:tabs>
          <w:tab w:val="right" w:leader="dot" w:pos="9411"/>
        </w:tabs>
        <w:spacing w:line="360" w:lineRule="auto"/>
        <w:rPr>
          <w:rFonts w:hint="eastAsia" w:ascii="宋体" w:hAnsi="宋体" w:eastAsia="宋体" w:cs="宋体"/>
          <w:i w:val="0"/>
          <w:iCs w:val="0"/>
          <w:color w:val="auto"/>
          <w:sz w:val="24"/>
          <w:szCs w:val="24"/>
        </w:rPr>
      </w:pPr>
      <w:r>
        <w:rPr>
          <w:rFonts w:hint="eastAsia" w:ascii="宋体" w:hAnsi="宋体" w:eastAsia="宋体" w:cs="宋体"/>
          <w:bCs/>
          <w:i w:val="0"/>
          <w:iCs w:val="0"/>
          <w:caps/>
          <w:color w:val="auto"/>
          <w:sz w:val="24"/>
          <w:szCs w:val="24"/>
          <w:highlight w:val="none"/>
        </w:rPr>
        <w:fldChar w:fldCharType="begin"/>
      </w:r>
      <w:r>
        <w:rPr>
          <w:rFonts w:hint="eastAsia" w:ascii="宋体" w:hAnsi="宋体" w:eastAsia="宋体" w:cs="宋体"/>
          <w:bCs/>
          <w:i w:val="0"/>
          <w:iCs w:val="0"/>
          <w:caps/>
          <w:color w:val="auto"/>
          <w:sz w:val="24"/>
          <w:szCs w:val="24"/>
          <w:highlight w:val="none"/>
        </w:rPr>
        <w:instrText xml:space="preserve"> HYPERLINK \l _Toc7956 </w:instrText>
      </w:r>
      <w:r>
        <w:rPr>
          <w:rFonts w:hint="eastAsia" w:ascii="宋体" w:hAnsi="宋体" w:eastAsia="宋体" w:cs="宋体"/>
          <w:bCs/>
          <w:i w:val="0"/>
          <w:iCs w:val="0"/>
          <w:caps/>
          <w:color w:val="auto"/>
          <w:sz w:val="24"/>
          <w:szCs w:val="24"/>
          <w:highlight w:val="none"/>
        </w:rPr>
        <w:fldChar w:fldCharType="separate"/>
      </w:r>
      <w:r>
        <w:rPr>
          <w:rFonts w:hint="eastAsia" w:ascii="宋体" w:hAnsi="宋体" w:eastAsia="宋体" w:cs="宋体"/>
          <w:i w:val="0"/>
          <w:iCs w:val="0"/>
          <w:color w:val="auto"/>
          <w:sz w:val="24"/>
          <w:szCs w:val="24"/>
          <w:highlight w:val="none"/>
        </w:rPr>
        <w:t>六、其他</w:t>
      </w:r>
      <w:r>
        <w:rPr>
          <w:rFonts w:hint="eastAsia" w:ascii="宋体" w:hAnsi="宋体" w:eastAsia="宋体" w:cs="宋体"/>
          <w:i w:val="0"/>
          <w:iCs w:val="0"/>
          <w:color w:val="auto"/>
          <w:sz w:val="24"/>
          <w:szCs w:val="24"/>
        </w:rPr>
        <w:tab/>
      </w:r>
      <w:r>
        <w:rPr>
          <w:rFonts w:hint="eastAsia" w:ascii="宋体" w:hAnsi="宋体" w:eastAsia="宋体" w:cs="宋体"/>
          <w:i w:val="0"/>
          <w:iCs w:val="0"/>
          <w:color w:val="auto"/>
          <w:sz w:val="24"/>
          <w:szCs w:val="24"/>
        </w:rPr>
        <w:fldChar w:fldCharType="begin"/>
      </w:r>
      <w:r>
        <w:rPr>
          <w:rFonts w:hint="eastAsia" w:ascii="宋体" w:hAnsi="宋体" w:eastAsia="宋体" w:cs="宋体"/>
          <w:i w:val="0"/>
          <w:iCs w:val="0"/>
          <w:color w:val="auto"/>
          <w:sz w:val="24"/>
          <w:szCs w:val="24"/>
        </w:rPr>
        <w:instrText xml:space="preserve"> PAGEREF _Toc7956 \h </w:instrText>
      </w:r>
      <w:r>
        <w:rPr>
          <w:rFonts w:hint="eastAsia" w:ascii="宋体" w:hAnsi="宋体" w:eastAsia="宋体" w:cs="宋体"/>
          <w:i w:val="0"/>
          <w:iCs w:val="0"/>
          <w:color w:val="auto"/>
          <w:sz w:val="24"/>
          <w:szCs w:val="24"/>
        </w:rPr>
        <w:fldChar w:fldCharType="separate"/>
      </w:r>
      <w:r>
        <w:rPr>
          <w:rFonts w:hint="eastAsia" w:ascii="宋体" w:hAnsi="宋体" w:eastAsia="宋体" w:cs="宋体"/>
          <w:i w:val="0"/>
          <w:iCs w:val="0"/>
          <w:color w:val="auto"/>
          <w:sz w:val="24"/>
          <w:szCs w:val="24"/>
        </w:rPr>
        <w:t>- 85 -</w:t>
      </w:r>
      <w:r>
        <w:rPr>
          <w:rFonts w:hint="eastAsia" w:ascii="宋体" w:hAnsi="宋体" w:eastAsia="宋体" w:cs="宋体"/>
          <w:i w:val="0"/>
          <w:iCs w:val="0"/>
          <w:color w:val="auto"/>
          <w:sz w:val="24"/>
          <w:szCs w:val="24"/>
        </w:rPr>
        <w:fldChar w:fldCharType="end"/>
      </w:r>
      <w:r>
        <w:rPr>
          <w:rFonts w:hint="eastAsia" w:ascii="宋体" w:hAnsi="宋体" w:eastAsia="宋体" w:cs="宋体"/>
          <w:bCs/>
          <w:i w:val="0"/>
          <w:iCs w:val="0"/>
          <w:caps/>
          <w:color w:val="auto"/>
          <w:sz w:val="24"/>
          <w:szCs w:val="24"/>
          <w:highlight w:val="none"/>
        </w:rPr>
        <w:fldChar w:fldCharType="end"/>
      </w:r>
    </w:p>
    <w:p w14:paraId="4747DC89">
      <w:pPr>
        <w:pStyle w:val="29"/>
        <w:tabs>
          <w:tab w:val="right" w:leader="dot" w:pos="9411"/>
        </w:tabs>
        <w:spacing w:line="360" w:lineRule="auto"/>
        <w:rPr>
          <w:rFonts w:hint="eastAsia" w:ascii="宋体" w:hAnsi="宋体" w:eastAsia="宋体" w:cs="宋体"/>
          <w:i w:val="0"/>
          <w:iCs w:val="0"/>
          <w:color w:val="auto"/>
          <w:sz w:val="24"/>
          <w:szCs w:val="24"/>
        </w:rPr>
      </w:pPr>
      <w:r>
        <w:rPr>
          <w:rFonts w:hint="eastAsia" w:ascii="宋体" w:hAnsi="宋体" w:eastAsia="宋体" w:cs="宋体"/>
          <w:bCs/>
          <w:i w:val="0"/>
          <w:iCs w:val="0"/>
          <w:caps/>
          <w:color w:val="auto"/>
          <w:sz w:val="24"/>
          <w:szCs w:val="24"/>
          <w:highlight w:val="none"/>
        </w:rPr>
        <w:fldChar w:fldCharType="begin"/>
      </w:r>
      <w:r>
        <w:rPr>
          <w:rFonts w:hint="eastAsia" w:ascii="宋体" w:hAnsi="宋体" w:eastAsia="宋体" w:cs="宋体"/>
          <w:bCs/>
          <w:i w:val="0"/>
          <w:iCs w:val="0"/>
          <w:caps/>
          <w:color w:val="auto"/>
          <w:sz w:val="24"/>
          <w:szCs w:val="24"/>
          <w:highlight w:val="none"/>
        </w:rPr>
        <w:instrText xml:space="preserve"> HYPERLINK \l _Toc3642 </w:instrText>
      </w:r>
      <w:r>
        <w:rPr>
          <w:rFonts w:hint="eastAsia" w:ascii="宋体" w:hAnsi="宋体" w:eastAsia="宋体" w:cs="宋体"/>
          <w:bCs/>
          <w:i w:val="0"/>
          <w:iCs w:val="0"/>
          <w:caps/>
          <w:color w:val="auto"/>
          <w:sz w:val="24"/>
          <w:szCs w:val="24"/>
          <w:highlight w:val="none"/>
        </w:rPr>
        <w:fldChar w:fldCharType="separate"/>
      </w:r>
      <w:r>
        <w:rPr>
          <w:rFonts w:hint="eastAsia" w:ascii="宋体" w:hAnsi="宋体" w:eastAsia="宋体" w:cs="宋体"/>
          <w:bCs/>
          <w:i w:val="0"/>
          <w:iCs w:val="0"/>
          <w:color w:val="auto"/>
          <w:sz w:val="24"/>
          <w:szCs w:val="24"/>
          <w:highlight w:val="none"/>
        </w:rPr>
        <w:t>商务技术部分</w:t>
      </w:r>
      <w:r>
        <w:rPr>
          <w:rFonts w:hint="eastAsia" w:ascii="宋体" w:hAnsi="宋体" w:eastAsia="宋体" w:cs="宋体"/>
          <w:i w:val="0"/>
          <w:iCs w:val="0"/>
          <w:color w:val="auto"/>
          <w:sz w:val="24"/>
          <w:szCs w:val="24"/>
        </w:rPr>
        <w:tab/>
      </w:r>
      <w:r>
        <w:rPr>
          <w:rFonts w:hint="eastAsia" w:ascii="宋体" w:hAnsi="宋体" w:eastAsia="宋体" w:cs="宋体"/>
          <w:i w:val="0"/>
          <w:iCs w:val="0"/>
          <w:color w:val="auto"/>
          <w:sz w:val="24"/>
          <w:szCs w:val="24"/>
        </w:rPr>
        <w:fldChar w:fldCharType="begin"/>
      </w:r>
      <w:r>
        <w:rPr>
          <w:rFonts w:hint="eastAsia" w:ascii="宋体" w:hAnsi="宋体" w:eastAsia="宋体" w:cs="宋体"/>
          <w:i w:val="0"/>
          <w:iCs w:val="0"/>
          <w:color w:val="auto"/>
          <w:sz w:val="24"/>
          <w:szCs w:val="24"/>
        </w:rPr>
        <w:instrText xml:space="preserve"> PAGEREF _Toc3642 \h </w:instrText>
      </w:r>
      <w:r>
        <w:rPr>
          <w:rFonts w:hint="eastAsia" w:ascii="宋体" w:hAnsi="宋体" w:eastAsia="宋体" w:cs="宋体"/>
          <w:i w:val="0"/>
          <w:iCs w:val="0"/>
          <w:color w:val="auto"/>
          <w:sz w:val="24"/>
          <w:szCs w:val="24"/>
        </w:rPr>
        <w:fldChar w:fldCharType="separate"/>
      </w:r>
      <w:r>
        <w:rPr>
          <w:rFonts w:hint="eastAsia" w:ascii="宋体" w:hAnsi="宋体" w:eastAsia="宋体" w:cs="宋体"/>
          <w:i w:val="0"/>
          <w:iCs w:val="0"/>
          <w:color w:val="auto"/>
          <w:sz w:val="24"/>
          <w:szCs w:val="24"/>
        </w:rPr>
        <w:t>- 86 -</w:t>
      </w:r>
      <w:r>
        <w:rPr>
          <w:rFonts w:hint="eastAsia" w:ascii="宋体" w:hAnsi="宋体" w:eastAsia="宋体" w:cs="宋体"/>
          <w:i w:val="0"/>
          <w:iCs w:val="0"/>
          <w:color w:val="auto"/>
          <w:sz w:val="24"/>
          <w:szCs w:val="24"/>
        </w:rPr>
        <w:fldChar w:fldCharType="end"/>
      </w:r>
      <w:r>
        <w:rPr>
          <w:rFonts w:hint="eastAsia" w:ascii="宋体" w:hAnsi="宋体" w:eastAsia="宋体" w:cs="宋体"/>
          <w:bCs/>
          <w:i w:val="0"/>
          <w:iCs w:val="0"/>
          <w:caps/>
          <w:color w:val="auto"/>
          <w:sz w:val="24"/>
          <w:szCs w:val="24"/>
          <w:highlight w:val="none"/>
        </w:rPr>
        <w:fldChar w:fldCharType="end"/>
      </w:r>
    </w:p>
    <w:p w14:paraId="3EEAC59F">
      <w:pPr>
        <w:pStyle w:val="18"/>
        <w:tabs>
          <w:tab w:val="right" w:leader="dot" w:pos="9411"/>
        </w:tabs>
        <w:spacing w:line="360" w:lineRule="auto"/>
        <w:rPr>
          <w:rFonts w:hint="eastAsia" w:ascii="宋体" w:hAnsi="宋体" w:eastAsia="宋体" w:cs="宋体"/>
          <w:i w:val="0"/>
          <w:iCs w:val="0"/>
          <w:color w:val="auto"/>
          <w:sz w:val="24"/>
          <w:szCs w:val="24"/>
        </w:rPr>
      </w:pPr>
      <w:r>
        <w:rPr>
          <w:rFonts w:hint="eastAsia" w:ascii="宋体" w:hAnsi="宋体" w:eastAsia="宋体" w:cs="宋体"/>
          <w:bCs/>
          <w:i w:val="0"/>
          <w:iCs w:val="0"/>
          <w:caps/>
          <w:color w:val="auto"/>
          <w:sz w:val="24"/>
          <w:szCs w:val="24"/>
          <w:highlight w:val="none"/>
        </w:rPr>
        <w:fldChar w:fldCharType="begin"/>
      </w:r>
      <w:r>
        <w:rPr>
          <w:rFonts w:hint="eastAsia" w:ascii="宋体" w:hAnsi="宋体" w:eastAsia="宋体" w:cs="宋体"/>
          <w:bCs/>
          <w:i w:val="0"/>
          <w:iCs w:val="0"/>
          <w:caps/>
          <w:color w:val="auto"/>
          <w:sz w:val="24"/>
          <w:szCs w:val="24"/>
          <w:highlight w:val="none"/>
        </w:rPr>
        <w:instrText xml:space="preserve"> HYPERLINK \l _Toc31181 </w:instrText>
      </w:r>
      <w:r>
        <w:rPr>
          <w:rFonts w:hint="eastAsia" w:ascii="宋体" w:hAnsi="宋体" w:eastAsia="宋体" w:cs="宋体"/>
          <w:bCs/>
          <w:i w:val="0"/>
          <w:iCs w:val="0"/>
          <w:caps/>
          <w:color w:val="auto"/>
          <w:sz w:val="24"/>
          <w:szCs w:val="24"/>
          <w:highlight w:val="none"/>
        </w:rPr>
        <w:fldChar w:fldCharType="separate"/>
      </w:r>
      <w:r>
        <w:rPr>
          <w:rFonts w:hint="eastAsia" w:ascii="宋体" w:hAnsi="宋体" w:eastAsia="宋体" w:cs="宋体"/>
          <w:i w:val="0"/>
          <w:iCs w:val="0"/>
          <w:color w:val="auto"/>
          <w:sz w:val="24"/>
          <w:szCs w:val="24"/>
          <w:highlight w:val="none"/>
        </w:rPr>
        <w:t>一、开标一览表</w:t>
      </w:r>
      <w:r>
        <w:rPr>
          <w:rFonts w:hint="eastAsia" w:ascii="宋体" w:hAnsi="宋体" w:eastAsia="宋体" w:cs="宋体"/>
          <w:i w:val="0"/>
          <w:iCs w:val="0"/>
          <w:color w:val="auto"/>
          <w:sz w:val="24"/>
          <w:szCs w:val="24"/>
        </w:rPr>
        <w:tab/>
      </w:r>
      <w:r>
        <w:rPr>
          <w:rFonts w:hint="eastAsia" w:ascii="宋体" w:hAnsi="宋体" w:eastAsia="宋体" w:cs="宋体"/>
          <w:i w:val="0"/>
          <w:iCs w:val="0"/>
          <w:color w:val="auto"/>
          <w:sz w:val="24"/>
          <w:szCs w:val="24"/>
        </w:rPr>
        <w:fldChar w:fldCharType="begin"/>
      </w:r>
      <w:r>
        <w:rPr>
          <w:rFonts w:hint="eastAsia" w:ascii="宋体" w:hAnsi="宋体" w:eastAsia="宋体" w:cs="宋体"/>
          <w:i w:val="0"/>
          <w:iCs w:val="0"/>
          <w:color w:val="auto"/>
          <w:sz w:val="24"/>
          <w:szCs w:val="24"/>
        </w:rPr>
        <w:instrText xml:space="preserve"> PAGEREF _Toc31181 \h </w:instrText>
      </w:r>
      <w:r>
        <w:rPr>
          <w:rFonts w:hint="eastAsia" w:ascii="宋体" w:hAnsi="宋体" w:eastAsia="宋体" w:cs="宋体"/>
          <w:i w:val="0"/>
          <w:iCs w:val="0"/>
          <w:color w:val="auto"/>
          <w:sz w:val="24"/>
          <w:szCs w:val="24"/>
        </w:rPr>
        <w:fldChar w:fldCharType="separate"/>
      </w:r>
      <w:r>
        <w:rPr>
          <w:rFonts w:hint="eastAsia" w:ascii="宋体" w:hAnsi="宋体" w:eastAsia="宋体" w:cs="宋体"/>
          <w:i w:val="0"/>
          <w:iCs w:val="0"/>
          <w:color w:val="auto"/>
          <w:sz w:val="24"/>
          <w:szCs w:val="24"/>
        </w:rPr>
        <w:t>- 87 -</w:t>
      </w:r>
      <w:r>
        <w:rPr>
          <w:rFonts w:hint="eastAsia" w:ascii="宋体" w:hAnsi="宋体" w:eastAsia="宋体" w:cs="宋体"/>
          <w:i w:val="0"/>
          <w:iCs w:val="0"/>
          <w:color w:val="auto"/>
          <w:sz w:val="24"/>
          <w:szCs w:val="24"/>
        </w:rPr>
        <w:fldChar w:fldCharType="end"/>
      </w:r>
      <w:r>
        <w:rPr>
          <w:rFonts w:hint="eastAsia" w:ascii="宋体" w:hAnsi="宋体" w:eastAsia="宋体" w:cs="宋体"/>
          <w:bCs/>
          <w:i w:val="0"/>
          <w:iCs w:val="0"/>
          <w:caps/>
          <w:color w:val="auto"/>
          <w:sz w:val="24"/>
          <w:szCs w:val="24"/>
          <w:highlight w:val="none"/>
        </w:rPr>
        <w:fldChar w:fldCharType="end"/>
      </w:r>
    </w:p>
    <w:p w14:paraId="7B22C865">
      <w:pPr>
        <w:pStyle w:val="18"/>
        <w:tabs>
          <w:tab w:val="right" w:leader="dot" w:pos="9411"/>
        </w:tabs>
        <w:spacing w:line="360" w:lineRule="auto"/>
        <w:rPr>
          <w:rFonts w:hint="eastAsia" w:ascii="宋体" w:hAnsi="宋体" w:eastAsia="宋体" w:cs="宋体"/>
          <w:i w:val="0"/>
          <w:iCs w:val="0"/>
          <w:color w:val="auto"/>
          <w:sz w:val="24"/>
          <w:szCs w:val="24"/>
        </w:rPr>
      </w:pPr>
      <w:r>
        <w:rPr>
          <w:rFonts w:hint="eastAsia" w:ascii="宋体" w:hAnsi="宋体" w:eastAsia="宋体" w:cs="宋体"/>
          <w:bCs/>
          <w:i w:val="0"/>
          <w:iCs w:val="0"/>
          <w:caps/>
          <w:color w:val="auto"/>
          <w:sz w:val="24"/>
          <w:szCs w:val="24"/>
          <w:highlight w:val="none"/>
        </w:rPr>
        <w:fldChar w:fldCharType="begin"/>
      </w:r>
      <w:r>
        <w:rPr>
          <w:rFonts w:hint="eastAsia" w:ascii="宋体" w:hAnsi="宋体" w:eastAsia="宋体" w:cs="宋体"/>
          <w:bCs/>
          <w:i w:val="0"/>
          <w:iCs w:val="0"/>
          <w:caps/>
          <w:color w:val="auto"/>
          <w:sz w:val="24"/>
          <w:szCs w:val="24"/>
          <w:highlight w:val="none"/>
        </w:rPr>
        <w:instrText xml:space="preserve"> HYPERLINK \l _Toc5873 </w:instrText>
      </w:r>
      <w:r>
        <w:rPr>
          <w:rFonts w:hint="eastAsia" w:ascii="宋体" w:hAnsi="宋体" w:eastAsia="宋体" w:cs="宋体"/>
          <w:bCs/>
          <w:i w:val="0"/>
          <w:iCs w:val="0"/>
          <w:caps/>
          <w:color w:val="auto"/>
          <w:sz w:val="24"/>
          <w:szCs w:val="24"/>
          <w:highlight w:val="none"/>
        </w:rPr>
        <w:fldChar w:fldCharType="separate"/>
      </w:r>
      <w:r>
        <w:rPr>
          <w:rFonts w:hint="eastAsia" w:ascii="宋体" w:hAnsi="宋体" w:eastAsia="宋体" w:cs="宋体"/>
          <w:i w:val="0"/>
          <w:iCs w:val="0"/>
          <w:color w:val="auto"/>
          <w:sz w:val="24"/>
          <w:szCs w:val="24"/>
          <w:highlight w:val="none"/>
        </w:rPr>
        <w:t>二、投标函</w:t>
      </w:r>
      <w:r>
        <w:rPr>
          <w:rFonts w:hint="eastAsia" w:ascii="宋体" w:hAnsi="宋体" w:eastAsia="宋体" w:cs="宋体"/>
          <w:i w:val="0"/>
          <w:iCs w:val="0"/>
          <w:color w:val="auto"/>
          <w:sz w:val="24"/>
          <w:szCs w:val="24"/>
        </w:rPr>
        <w:tab/>
      </w:r>
      <w:r>
        <w:rPr>
          <w:rFonts w:hint="eastAsia" w:ascii="宋体" w:hAnsi="宋体" w:eastAsia="宋体" w:cs="宋体"/>
          <w:i w:val="0"/>
          <w:iCs w:val="0"/>
          <w:color w:val="auto"/>
          <w:sz w:val="24"/>
          <w:szCs w:val="24"/>
        </w:rPr>
        <w:fldChar w:fldCharType="begin"/>
      </w:r>
      <w:r>
        <w:rPr>
          <w:rFonts w:hint="eastAsia" w:ascii="宋体" w:hAnsi="宋体" w:eastAsia="宋体" w:cs="宋体"/>
          <w:i w:val="0"/>
          <w:iCs w:val="0"/>
          <w:color w:val="auto"/>
          <w:sz w:val="24"/>
          <w:szCs w:val="24"/>
        </w:rPr>
        <w:instrText xml:space="preserve"> PAGEREF _Toc5873 \h </w:instrText>
      </w:r>
      <w:r>
        <w:rPr>
          <w:rFonts w:hint="eastAsia" w:ascii="宋体" w:hAnsi="宋体" w:eastAsia="宋体" w:cs="宋体"/>
          <w:i w:val="0"/>
          <w:iCs w:val="0"/>
          <w:color w:val="auto"/>
          <w:sz w:val="24"/>
          <w:szCs w:val="24"/>
        </w:rPr>
        <w:fldChar w:fldCharType="separate"/>
      </w:r>
      <w:r>
        <w:rPr>
          <w:rFonts w:hint="eastAsia" w:ascii="宋体" w:hAnsi="宋体" w:eastAsia="宋体" w:cs="宋体"/>
          <w:i w:val="0"/>
          <w:iCs w:val="0"/>
          <w:color w:val="auto"/>
          <w:sz w:val="24"/>
          <w:szCs w:val="24"/>
        </w:rPr>
        <w:t>- 88 -</w:t>
      </w:r>
      <w:r>
        <w:rPr>
          <w:rFonts w:hint="eastAsia" w:ascii="宋体" w:hAnsi="宋体" w:eastAsia="宋体" w:cs="宋体"/>
          <w:i w:val="0"/>
          <w:iCs w:val="0"/>
          <w:color w:val="auto"/>
          <w:sz w:val="24"/>
          <w:szCs w:val="24"/>
        </w:rPr>
        <w:fldChar w:fldCharType="end"/>
      </w:r>
      <w:r>
        <w:rPr>
          <w:rFonts w:hint="eastAsia" w:ascii="宋体" w:hAnsi="宋体" w:eastAsia="宋体" w:cs="宋体"/>
          <w:bCs/>
          <w:i w:val="0"/>
          <w:iCs w:val="0"/>
          <w:caps/>
          <w:color w:val="auto"/>
          <w:sz w:val="24"/>
          <w:szCs w:val="24"/>
          <w:highlight w:val="none"/>
        </w:rPr>
        <w:fldChar w:fldCharType="end"/>
      </w:r>
    </w:p>
    <w:p w14:paraId="29762B11">
      <w:pPr>
        <w:pStyle w:val="18"/>
        <w:tabs>
          <w:tab w:val="right" w:leader="dot" w:pos="9411"/>
        </w:tabs>
        <w:spacing w:line="360" w:lineRule="auto"/>
        <w:rPr>
          <w:rFonts w:hint="eastAsia" w:ascii="宋体" w:hAnsi="宋体" w:eastAsia="宋体" w:cs="宋体"/>
          <w:i w:val="0"/>
          <w:iCs w:val="0"/>
          <w:color w:val="auto"/>
          <w:sz w:val="24"/>
          <w:szCs w:val="24"/>
        </w:rPr>
      </w:pPr>
      <w:r>
        <w:rPr>
          <w:rFonts w:hint="eastAsia" w:ascii="宋体" w:hAnsi="宋体" w:eastAsia="宋体" w:cs="宋体"/>
          <w:bCs/>
          <w:i w:val="0"/>
          <w:iCs w:val="0"/>
          <w:caps/>
          <w:color w:val="auto"/>
          <w:sz w:val="24"/>
          <w:szCs w:val="24"/>
          <w:highlight w:val="none"/>
        </w:rPr>
        <w:fldChar w:fldCharType="begin"/>
      </w:r>
      <w:r>
        <w:rPr>
          <w:rFonts w:hint="eastAsia" w:ascii="宋体" w:hAnsi="宋体" w:eastAsia="宋体" w:cs="宋体"/>
          <w:bCs/>
          <w:i w:val="0"/>
          <w:iCs w:val="0"/>
          <w:caps/>
          <w:color w:val="auto"/>
          <w:sz w:val="24"/>
          <w:szCs w:val="24"/>
          <w:highlight w:val="none"/>
        </w:rPr>
        <w:instrText xml:space="preserve"> HYPERLINK \l _Toc16155 </w:instrText>
      </w:r>
      <w:r>
        <w:rPr>
          <w:rFonts w:hint="eastAsia" w:ascii="宋体" w:hAnsi="宋体" w:eastAsia="宋体" w:cs="宋体"/>
          <w:bCs/>
          <w:i w:val="0"/>
          <w:iCs w:val="0"/>
          <w:caps/>
          <w:color w:val="auto"/>
          <w:sz w:val="24"/>
          <w:szCs w:val="24"/>
          <w:highlight w:val="none"/>
        </w:rPr>
        <w:fldChar w:fldCharType="separate"/>
      </w:r>
      <w:r>
        <w:rPr>
          <w:rFonts w:hint="eastAsia" w:ascii="宋体" w:hAnsi="宋体" w:eastAsia="宋体" w:cs="宋体"/>
          <w:i w:val="0"/>
          <w:iCs w:val="0"/>
          <w:color w:val="auto"/>
          <w:sz w:val="24"/>
          <w:szCs w:val="24"/>
          <w:highlight w:val="none"/>
        </w:rPr>
        <w:t>三、法定代表人(单位负责人)身份证明书</w:t>
      </w:r>
      <w:r>
        <w:rPr>
          <w:rFonts w:hint="eastAsia" w:ascii="宋体" w:hAnsi="宋体" w:eastAsia="宋体" w:cs="宋体"/>
          <w:i w:val="0"/>
          <w:iCs w:val="0"/>
          <w:color w:val="auto"/>
          <w:sz w:val="24"/>
          <w:szCs w:val="24"/>
        </w:rPr>
        <w:tab/>
      </w:r>
      <w:r>
        <w:rPr>
          <w:rFonts w:hint="eastAsia" w:ascii="宋体" w:hAnsi="宋体" w:eastAsia="宋体" w:cs="宋体"/>
          <w:i w:val="0"/>
          <w:iCs w:val="0"/>
          <w:color w:val="auto"/>
          <w:sz w:val="24"/>
          <w:szCs w:val="24"/>
        </w:rPr>
        <w:fldChar w:fldCharType="begin"/>
      </w:r>
      <w:r>
        <w:rPr>
          <w:rFonts w:hint="eastAsia" w:ascii="宋体" w:hAnsi="宋体" w:eastAsia="宋体" w:cs="宋体"/>
          <w:i w:val="0"/>
          <w:iCs w:val="0"/>
          <w:color w:val="auto"/>
          <w:sz w:val="24"/>
          <w:szCs w:val="24"/>
        </w:rPr>
        <w:instrText xml:space="preserve"> PAGEREF _Toc16155 \h </w:instrText>
      </w:r>
      <w:r>
        <w:rPr>
          <w:rFonts w:hint="eastAsia" w:ascii="宋体" w:hAnsi="宋体" w:eastAsia="宋体" w:cs="宋体"/>
          <w:i w:val="0"/>
          <w:iCs w:val="0"/>
          <w:color w:val="auto"/>
          <w:sz w:val="24"/>
          <w:szCs w:val="24"/>
        </w:rPr>
        <w:fldChar w:fldCharType="separate"/>
      </w:r>
      <w:r>
        <w:rPr>
          <w:rFonts w:hint="eastAsia" w:ascii="宋体" w:hAnsi="宋体" w:eastAsia="宋体" w:cs="宋体"/>
          <w:i w:val="0"/>
          <w:iCs w:val="0"/>
          <w:color w:val="auto"/>
          <w:sz w:val="24"/>
          <w:szCs w:val="24"/>
        </w:rPr>
        <w:t>- 89 -</w:t>
      </w:r>
      <w:r>
        <w:rPr>
          <w:rFonts w:hint="eastAsia" w:ascii="宋体" w:hAnsi="宋体" w:eastAsia="宋体" w:cs="宋体"/>
          <w:i w:val="0"/>
          <w:iCs w:val="0"/>
          <w:color w:val="auto"/>
          <w:sz w:val="24"/>
          <w:szCs w:val="24"/>
        </w:rPr>
        <w:fldChar w:fldCharType="end"/>
      </w:r>
      <w:r>
        <w:rPr>
          <w:rFonts w:hint="eastAsia" w:ascii="宋体" w:hAnsi="宋体" w:eastAsia="宋体" w:cs="宋体"/>
          <w:bCs/>
          <w:i w:val="0"/>
          <w:iCs w:val="0"/>
          <w:caps/>
          <w:color w:val="auto"/>
          <w:sz w:val="24"/>
          <w:szCs w:val="24"/>
          <w:highlight w:val="none"/>
        </w:rPr>
        <w:fldChar w:fldCharType="end"/>
      </w:r>
    </w:p>
    <w:p w14:paraId="5FF67014">
      <w:pPr>
        <w:pStyle w:val="18"/>
        <w:tabs>
          <w:tab w:val="right" w:leader="dot" w:pos="9411"/>
        </w:tabs>
        <w:spacing w:line="360" w:lineRule="auto"/>
        <w:rPr>
          <w:rFonts w:hint="eastAsia" w:ascii="宋体" w:hAnsi="宋体" w:eastAsia="宋体" w:cs="宋体"/>
          <w:i w:val="0"/>
          <w:iCs w:val="0"/>
          <w:color w:val="auto"/>
          <w:sz w:val="24"/>
          <w:szCs w:val="24"/>
        </w:rPr>
      </w:pPr>
      <w:r>
        <w:rPr>
          <w:rFonts w:hint="eastAsia" w:ascii="宋体" w:hAnsi="宋体" w:eastAsia="宋体" w:cs="宋体"/>
          <w:bCs/>
          <w:i w:val="0"/>
          <w:iCs w:val="0"/>
          <w:caps/>
          <w:color w:val="auto"/>
          <w:sz w:val="24"/>
          <w:szCs w:val="24"/>
          <w:highlight w:val="none"/>
        </w:rPr>
        <w:fldChar w:fldCharType="begin"/>
      </w:r>
      <w:r>
        <w:rPr>
          <w:rFonts w:hint="eastAsia" w:ascii="宋体" w:hAnsi="宋体" w:eastAsia="宋体" w:cs="宋体"/>
          <w:bCs/>
          <w:i w:val="0"/>
          <w:iCs w:val="0"/>
          <w:caps/>
          <w:color w:val="auto"/>
          <w:sz w:val="24"/>
          <w:szCs w:val="24"/>
          <w:highlight w:val="none"/>
        </w:rPr>
        <w:instrText xml:space="preserve"> HYPERLINK \l _Toc10827 </w:instrText>
      </w:r>
      <w:r>
        <w:rPr>
          <w:rFonts w:hint="eastAsia" w:ascii="宋体" w:hAnsi="宋体" w:eastAsia="宋体" w:cs="宋体"/>
          <w:bCs/>
          <w:i w:val="0"/>
          <w:iCs w:val="0"/>
          <w:caps/>
          <w:color w:val="auto"/>
          <w:sz w:val="24"/>
          <w:szCs w:val="24"/>
          <w:highlight w:val="none"/>
        </w:rPr>
        <w:fldChar w:fldCharType="separate"/>
      </w:r>
      <w:r>
        <w:rPr>
          <w:rFonts w:hint="eastAsia" w:ascii="宋体" w:hAnsi="宋体" w:eastAsia="宋体" w:cs="宋体"/>
          <w:i w:val="0"/>
          <w:iCs w:val="0"/>
          <w:color w:val="auto"/>
          <w:sz w:val="24"/>
          <w:szCs w:val="24"/>
          <w:highlight w:val="none"/>
        </w:rPr>
        <w:t>四、授权委托书</w:t>
      </w:r>
      <w:r>
        <w:rPr>
          <w:rFonts w:hint="eastAsia" w:ascii="宋体" w:hAnsi="宋体" w:eastAsia="宋体" w:cs="宋体"/>
          <w:i w:val="0"/>
          <w:iCs w:val="0"/>
          <w:color w:val="auto"/>
          <w:sz w:val="24"/>
          <w:szCs w:val="24"/>
        </w:rPr>
        <w:tab/>
      </w:r>
      <w:r>
        <w:rPr>
          <w:rFonts w:hint="eastAsia" w:ascii="宋体" w:hAnsi="宋体" w:eastAsia="宋体" w:cs="宋体"/>
          <w:i w:val="0"/>
          <w:iCs w:val="0"/>
          <w:color w:val="auto"/>
          <w:sz w:val="24"/>
          <w:szCs w:val="24"/>
        </w:rPr>
        <w:fldChar w:fldCharType="begin"/>
      </w:r>
      <w:r>
        <w:rPr>
          <w:rFonts w:hint="eastAsia" w:ascii="宋体" w:hAnsi="宋体" w:eastAsia="宋体" w:cs="宋体"/>
          <w:i w:val="0"/>
          <w:iCs w:val="0"/>
          <w:color w:val="auto"/>
          <w:sz w:val="24"/>
          <w:szCs w:val="24"/>
        </w:rPr>
        <w:instrText xml:space="preserve"> PAGEREF _Toc10827 \h </w:instrText>
      </w:r>
      <w:r>
        <w:rPr>
          <w:rFonts w:hint="eastAsia" w:ascii="宋体" w:hAnsi="宋体" w:eastAsia="宋体" w:cs="宋体"/>
          <w:i w:val="0"/>
          <w:iCs w:val="0"/>
          <w:color w:val="auto"/>
          <w:sz w:val="24"/>
          <w:szCs w:val="24"/>
        </w:rPr>
        <w:fldChar w:fldCharType="separate"/>
      </w:r>
      <w:r>
        <w:rPr>
          <w:rFonts w:hint="eastAsia" w:ascii="宋体" w:hAnsi="宋体" w:eastAsia="宋体" w:cs="宋体"/>
          <w:i w:val="0"/>
          <w:iCs w:val="0"/>
          <w:color w:val="auto"/>
          <w:sz w:val="24"/>
          <w:szCs w:val="24"/>
        </w:rPr>
        <w:t>- 90 -</w:t>
      </w:r>
      <w:r>
        <w:rPr>
          <w:rFonts w:hint="eastAsia" w:ascii="宋体" w:hAnsi="宋体" w:eastAsia="宋体" w:cs="宋体"/>
          <w:i w:val="0"/>
          <w:iCs w:val="0"/>
          <w:color w:val="auto"/>
          <w:sz w:val="24"/>
          <w:szCs w:val="24"/>
        </w:rPr>
        <w:fldChar w:fldCharType="end"/>
      </w:r>
      <w:r>
        <w:rPr>
          <w:rFonts w:hint="eastAsia" w:ascii="宋体" w:hAnsi="宋体" w:eastAsia="宋体" w:cs="宋体"/>
          <w:bCs/>
          <w:i w:val="0"/>
          <w:iCs w:val="0"/>
          <w:caps/>
          <w:color w:val="auto"/>
          <w:sz w:val="24"/>
          <w:szCs w:val="24"/>
          <w:highlight w:val="none"/>
        </w:rPr>
        <w:fldChar w:fldCharType="end"/>
      </w:r>
    </w:p>
    <w:p w14:paraId="104DA348">
      <w:pPr>
        <w:pStyle w:val="18"/>
        <w:tabs>
          <w:tab w:val="right" w:leader="dot" w:pos="9411"/>
        </w:tabs>
        <w:spacing w:line="360" w:lineRule="auto"/>
        <w:rPr>
          <w:rFonts w:hint="eastAsia" w:ascii="宋体" w:hAnsi="宋体" w:eastAsia="宋体" w:cs="宋体"/>
          <w:i w:val="0"/>
          <w:iCs w:val="0"/>
          <w:color w:val="auto"/>
          <w:sz w:val="24"/>
          <w:szCs w:val="24"/>
        </w:rPr>
      </w:pPr>
      <w:r>
        <w:rPr>
          <w:rFonts w:hint="eastAsia" w:ascii="宋体" w:hAnsi="宋体" w:eastAsia="宋体" w:cs="宋体"/>
          <w:bCs/>
          <w:i w:val="0"/>
          <w:iCs w:val="0"/>
          <w:caps/>
          <w:color w:val="auto"/>
          <w:sz w:val="24"/>
          <w:szCs w:val="24"/>
          <w:highlight w:val="none"/>
        </w:rPr>
        <w:fldChar w:fldCharType="begin"/>
      </w:r>
      <w:r>
        <w:rPr>
          <w:rFonts w:hint="eastAsia" w:ascii="宋体" w:hAnsi="宋体" w:eastAsia="宋体" w:cs="宋体"/>
          <w:bCs/>
          <w:i w:val="0"/>
          <w:iCs w:val="0"/>
          <w:caps/>
          <w:color w:val="auto"/>
          <w:sz w:val="24"/>
          <w:szCs w:val="24"/>
          <w:highlight w:val="none"/>
        </w:rPr>
        <w:instrText xml:space="preserve"> HYPERLINK \l _Toc22113 </w:instrText>
      </w:r>
      <w:r>
        <w:rPr>
          <w:rFonts w:hint="eastAsia" w:ascii="宋体" w:hAnsi="宋体" w:eastAsia="宋体" w:cs="宋体"/>
          <w:bCs/>
          <w:i w:val="0"/>
          <w:iCs w:val="0"/>
          <w:caps/>
          <w:color w:val="auto"/>
          <w:sz w:val="24"/>
          <w:szCs w:val="24"/>
          <w:highlight w:val="none"/>
        </w:rPr>
        <w:fldChar w:fldCharType="separate"/>
      </w:r>
      <w:r>
        <w:rPr>
          <w:rFonts w:hint="eastAsia" w:ascii="宋体" w:hAnsi="宋体" w:eastAsia="宋体" w:cs="宋体"/>
          <w:i w:val="0"/>
          <w:iCs w:val="0"/>
          <w:color w:val="auto"/>
          <w:sz w:val="24"/>
          <w:szCs w:val="24"/>
          <w:highlight w:val="none"/>
        </w:rPr>
        <w:t>五、投标人基本情况表</w:t>
      </w:r>
      <w:r>
        <w:rPr>
          <w:rFonts w:hint="eastAsia" w:ascii="宋体" w:hAnsi="宋体" w:eastAsia="宋体" w:cs="宋体"/>
          <w:i w:val="0"/>
          <w:iCs w:val="0"/>
          <w:color w:val="auto"/>
          <w:sz w:val="24"/>
          <w:szCs w:val="24"/>
        </w:rPr>
        <w:tab/>
      </w:r>
      <w:r>
        <w:rPr>
          <w:rFonts w:hint="eastAsia" w:ascii="宋体" w:hAnsi="宋体" w:eastAsia="宋体" w:cs="宋体"/>
          <w:i w:val="0"/>
          <w:iCs w:val="0"/>
          <w:color w:val="auto"/>
          <w:sz w:val="24"/>
          <w:szCs w:val="24"/>
        </w:rPr>
        <w:fldChar w:fldCharType="begin"/>
      </w:r>
      <w:r>
        <w:rPr>
          <w:rFonts w:hint="eastAsia" w:ascii="宋体" w:hAnsi="宋体" w:eastAsia="宋体" w:cs="宋体"/>
          <w:i w:val="0"/>
          <w:iCs w:val="0"/>
          <w:color w:val="auto"/>
          <w:sz w:val="24"/>
          <w:szCs w:val="24"/>
        </w:rPr>
        <w:instrText xml:space="preserve"> PAGEREF _Toc22113 \h </w:instrText>
      </w:r>
      <w:r>
        <w:rPr>
          <w:rFonts w:hint="eastAsia" w:ascii="宋体" w:hAnsi="宋体" w:eastAsia="宋体" w:cs="宋体"/>
          <w:i w:val="0"/>
          <w:iCs w:val="0"/>
          <w:color w:val="auto"/>
          <w:sz w:val="24"/>
          <w:szCs w:val="24"/>
        </w:rPr>
        <w:fldChar w:fldCharType="separate"/>
      </w:r>
      <w:r>
        <w:rPr>
          <w:rFonts w:hint="eastAsia" w:ascii="宋体" w:hAnsi="宋体" w:eastAsia="宋体" w:cs="宋体"/>
          <w:i w:val="0"/>
          <w:iCs w:val="0"/>
          <w:color w:val="auto"/>
          <w:sz w:val="24"/>
          <w:szCs w:val="24"/>
        </w:rPr>
        <w:t>- 91 -</w:t>
      </w:r>
      <w:r>
        <w:rPr>
          <w:rFonts w:hint="eastAsia" w:ascii="宋体" w:hAnsi="宋体" w:eastAsia="宋体" w:cs="宋体"/>
          <w:i w:val="0"/>
          <w:iCs w:val="0"/>
          <w:color w:val="auto"/>
          <w:sz w:val="24"/>
          <w:szCs w:val="24"/>
        </w:rPr>
        <w:fldChar w:fldCharType="end"/>
      </w:r>
      <w:r>
        <w:rPr>
          <w:rFonts w:hint="eastAsia" w:ascii="宋体" w:hAnsi="宋体" w:eastAsia="宋体" w:cs="宋体"/>
          <w:bCs/>
          <w:i w:val="0"/>
          <w:iCs w:val="0"/>
          <w:caps/>
          <w:color w:val="auto"/>
          <w:sz w:val="24"/>
          <w:szCs w:val="24"/>
          <w:highlight w:val="none"/>
        </w:rPr>
        <w:fldChar w:fldCharType="end"/>
      </w:r>
    </w:p>
    <w:p w14:paraId="4E1BC55E">
      <w:pPr>
        <w:pStyle w:val="18"/>
        <w:tabs>
          <w:tab w:val="right" w:leader="dot" w:pos="9411"/>
        </w:tabs>
        <w:spacing w:line="360" w:lineRule="auto"/>
        <w:rPr>
          <w:rFonts w:hint="eastAsia" w:ascii="宋体" w:hAnsi="宋体" w:eastAsia="宋体" w:cs="宋体"/>
          <w:i w:val="0"/>
          <w:iCs w:val="0"/>
          <w:color w:val="auto"/>
          <w:sz w:val="24"/>
          <w:szCs w:val="24"/>
        </w:rPr>
      </w:pPr>
      <w:r>
        <w:rPr>
          <w:rFonts w:hint="eastAsia" w:ascii="宋体" w:hAnsi="宋体" w:eastAsia="宋体" w:cs="宋体"/>
          <w:bCs/>
          <w:i w:val="0"/>
          <w:iCs w:val="0"/>
          <w:caps/>
          <w:color w:val="auto"/>
          <w:sz w:val="24"/>
          <w:szCs w:val="24"/>
          <w:highlight w:val="none"/>
        </w:rPr>
        <w:fldChar w:fldCharType="begin"/>
      </w:r>
      <w:r>
        <w:rPr>
          <w:rFonts w:hint="eastAsia" w:ascii="宋体" w:hAnsi="宋体" w:eastAsia="宋体" w:cs="宋体"/>
          <w:bCs/>
          <w:i w:val="0"/>
          <w:iCs w:val="0"/>
          <w:caps/>
          <w:color w:val="auto"/>
          <w:sz w:val="24"/>
          <w:szCs w:val="24"/>
          <w:highlight w:val="none"/>
        </w:rPr>
        <w:instrText xml:space="preserve"> HYPERLINK \l _Toc32543 </w:instrText>
      </w:r>
      <w:r>
        <w:rPr>
          <w:rFonts w:hint="eastAsia" w:ascii="宋体" w:hAnsi="宋体" w:eastAsia="宋体" w:cs="宋体"/>
          <w:bCs/>
          <w:i w:val="0"/>
          <w:iCs w:val="0"/>
          <w:caps/>
          <w:color w:val="auto"/>
          <w:sz w:val="24"/>
          <w:szCs w:val="24"/>
          <w:highlight w:val="none"/>
        </w:rPr>
        <w:fldChar w:fldCharType="separate"/>
      </w:r>
      <w:r>
        <w:rPr>
          <w:rFonts w:hint="eastAsia" w:ascii="宋体" w:hAnsi="宋体" w:eastAsia="宋体" w:cs="宋体"/>
          <w:i w:val="0"/>
          <w:iCs w:val="0"/>
          <w:color w:val="auto"/>
          <w:sz w:val="24"/>
          <w:szCs w:val="24"/>
          <w:highlight w:val="none"/>
        </w:rPr>
        <w:t>六、投标保证金</w:t>
      </w:r>
      <w:r>
        <w:rPr>
          <w:rFonts w:hint="eastAsia" w:ascii="宋体" w:hAnsi="宋体" w:eastAsia="宋体" w:cs="宋体"/>
          <w:i w:val="0"/>
          <w:iCs w:val="0"/>
          <w:color w:val="auto"/>
          <w:sz w:val="24"/>
          <w:szCs w:val="24"/>
        </w:rPr>
        <w:tab/>
      </w:r>
      <w:r>
        <w:rPr>
          <w:rFonts w:hint="eastAsia" w:ascii="宋体" w:hAnsi="宋体" w:eastAsia="宋体" w:cs="宋体"/>
          <w:i w:val="0"/>
          <w:iCs w:val="0"/>
          <w:color w:val="auto"/>
          <w:sz w:val="24"/>
          <w:szCs w:val="24"/>
        </w:rPr>
        <w:fldChar w:fldCharType="begin"/>
      </w:r>
      <w:r>
        <w:rPr>
          <w:rFonts w:hint="eastAsia" w:ascii="宋体" w:hAnsi="宋体" w:eastAsia="宋体" w:cs="宋体"/>
          <w:i w:val="0"/>
          <w:iCs w:val="0"/>
          <w:color w:val="auto"/>
          <w:sz w:val="24"/>
          <w:szCs w:val="24"/>
        </w:rPr>
        <w:instrText xml:space="preserve"> PAGEREF _Toc32543 \h </w:instrText>
      </w:r>
      <w:r>
        <w:rPr>
          <w:rFonts w:hint="eastAsia" w:ascii="宋体" w:hAnsi="宋体" w:eastAsia="宋体" w:cs="宋体"/>
          <w:i w:val="0"/>
          <w:iCs w:val="0"/>
          <w:color w:val="auto"/>
          <w:sz w:val="24"/>
          <w:szCs w:val="24"/>
        </w:rPr>
        <w:fldChar w:fldCharType="separate"/>
      </w:r>
      <w:r>
        <w:rPr>
          <w:rFonts w:hint="eastAsia" w:ascii="宋体" w:hAnsi="宋体" w:eastAsia="宋体" w:cs="宋体"/>
          <w:i w:val="0"/>
          <w:iCs w:val="0"/>
          <w:color w:val="auto"/>
          <w:sz w:val="24"/>
          <w:szCs w:val="24"/>
        </w:rPr>
        <w:t>- 92 -</w:t>
      </w:r>
      <w:r>
        <w:rPr>
          <w:rFonts w:hint="eastAsia" w:ascii="宋体" w:hAnsi="宋体" w:eastAsia="宋体" w:cs="宋体"/>
          <w:i w:val="0"/>
          <w:iCs w:val="0"/>
          <w:color w:val="auto"/>
          <w:sz w:val="24"/>
          <w:szCs w:val="24"/>
        </w:rPr>
        <w:fldChar w:fldCharType="end"/>
      </w:r>
      <w:r>
        <w:rPr>
          <w:rFonts w:hint="eastAsia" w:ascii="宋体" w:hAnsi="宋体" w:eastAsia="宋体" w:cs="宋体"/>
          <w:bCs/>
          <w:i w:val="0"/>
          <w:iCs w:val="0"/>
          <w:caps/>
          <w:color w:val="auto"/>
          <w:sz w:val="24"/>
          <w:szCs w:val="24"/>
          <w:highlight w:val="none"/>
        </w:rPr>
        <w:fldChar w:fldCharType="end"/>
      </w:r>
    </w:p>
    <w:p w14:paraId="52C73B30">
      <w:pPr>
        <w:pStyle w:val="18"/>
        <w:tabs>
          <w:tab w:val="right" w:leader="dot" w:pos="9411"/>
        </w:tabs>
        <w:spacing w:line="360" w:lineRule="auto"/>
        <w:rPr>
          <w:rFonts w:hint="eastAsia" w:ascii="宋体" w:hAnsi="宋体" w:eastAsia="宋体" w:cs="宋体"/>
          <w:i w:val="0"/>
          <w:iCs w:val="0"/>
          <w:color w:val="auto"/>
          <w:sz w:val="24"/>
          <w:szCs w:val="24"/>
        </w:rPr>
      </w:pPr>
      <w:r>
        <w:rPr>
          <w:rFonts w:hint="eastAsia" w:ascii="宋体" w:hAnsi="宋体" w:eastAsia="宋体" w:cs="宋体"/>
          <w:bCs/>
          <w:i w:val="0"/>
          <w:iCs w:val="0"/>
          <w:caps/>
          <w:color w:val="auto"/>
          <w:sz w:val="24"/>
          <w:szCs w:val="24"/>
          <w:highlight w:val="none"/>
        </w:rPr>
        <w:fldChar w:fldCharType="begin"/>
      </w:r>
      <w:r>
        <w:rPr>
          <w:rFonts w:hint="eastAsia" w:ascii="宋体" w:hAnsi="宋体" w:eastAsia="宋体" w:cs="宋体"/>
          <w:bCs/>
          <w:i w:val="0"/>
          <w:iCs w:val="0"/>
          <w:caps/>
          <w:color w:val="auto"/>
          <w:sz w:val="24"/>
          <w:szCs w:val="24"/>
          <w:highlight w:val="none"/>
        </w:rPr>
        <w:instrText xml:space="preserve"> HYPERLINK \l _Toc23570 </w:instrText>
      </w:r>
      <w:r>
        <w:rPr>
          <w:rFonts w:hint="eastAsia" w:ascii="宋体" w:hAnsi="宋体" w:eastAsia="宋体" w:cs="宋体"/>
          <w:bCs/>
          <w:i w:val="0"/>
          <w:iCs w:val="0"/>
          <w:caps/>
          <w:color w:val="auto"/>
          <w:sz w:val="24"/>
          <w:szCs w:val="24"/>
          <w:highlight w:val="none"/>
        </w:rPr>
        <w:fldChar w:fldCharType="separate"/>
      </w:r>
      <w:r>
        <w:rPr>
          <w:rFonts w:hint="eastAsia" w:ascii="宋体" w:hAnsi="宋体" w:eastAsia="宋体" w:cs="宋体"/>
          <w:i w:val="0"/>
          <w:iCs w:val="0"/>
          <w:color w:val="auto"/>
          <w:sz w:val="24"/>
          <w:szCs w:val="24"/>
          <w:highlight w:val="none"/>
        </w:rPr>
        <w:t>七、商务条款偏离表和技术规格偏离表</w:t>
      </w:r>
      <w:r>
        <w:rPr>
          <w:rFonts w:hint="eastAsia" w:ascii="宋体" w:hAnsi="宋体" w:eastAsia="宋体" w:cs="宋体"/>
          <w:i w:val="0"/>
          <w:iCs w:val="0"/>
          <w:color w:val="auto"/>
          <w:sz w:val="24"/>
          <w:szCs w:val="24"/>
        </w:rPr>
        <w:tab/>
      </w:r>
      <w:r>
        <w:rPr>
          <w:rFonts w:hint="eastAsia" w:ascii="宋体" w:hAnsi="宋体" w:eastAsia="宋体" w:cs="宋体"/>
          <w:i w:val="0"/>
          <w:iCs w:val="0"/>
          <w:color w:val="auto"/>
          <w:sz w:val="24"/>
          <w:szCs w:val="24"/>
        </w:rPr>
        <w:fldChar w:fldCharType="begin"/>
      </w:r>
      <w:r>
        <w:rPr>
          <w:rFonts w:hint="eastAsia" w:ascii="宋体" w:hAnsi="宋体" w:eastAsia="宋体" w:cs="宋体"/>
          <w:i w:val="0"/>
          <w:iCs w:val="0"/>
          <w:color w:val="auto"/>
          <w:sz w:val="24"/>
          <w:szCs w:val="24"/>
        </w:rPr>
        <w:instrText xml:space="preserve"> PAGEREF _Toc23570 \h </w:instrText>
      </w:r>
      <w:r>
        <w:rPr>
          <w:rFonts w:hint="eastAsia" w:ascii="宋体" w:hAnsi="宋体" w:eastAsia="宋体" w:cs="宋体"/>
          <w:i w:val="0"/>
          <w:iCs w:val="0"/>
          <w:color w:val="auto"/>
          <w:sz w:val="24"/>
          <w:szCs w:val="24"/>
        </w:rPr>
        <w:fldChar w:fldCharType="separate"/>
      </w:r>
      <w:r>
        <w:rPr>
          <w:rFonts w:hint="eastAsia" w:ascii="宋体" w:hAnsi="宋体" w:eastAsia="宋体" w:cs="宋体"/>
          <w:i w:val="0"/>
          <w:iCs w:val="0"/>
          <w:color w:val="auto"/>
          <w:sz w:val="24"/>
          <w:szCs w:val="24"/>
        </w:rPr>
        <w:t>- 93 -</w:t>
      </w:r>
      <w:r>
        <w:rPr>
          <w:rFonts w:hint="eastAsia" w:ascii="宋体" w:hAnsi="宋体" w:eastAsia="宋体" w:cs="宋体"/>
          <w:i w:val="0"/>
          <w:iCs w:val="0"/>
          <w:color w:val="auto"/>
          <w:sz w:val="24"/>
          <w:szCs w:val="24"/>
        </w:rPr>
        <w:fldChar w:fldCharType="end"/>
      </w:r>
      <w:r>
        <w:rPr>
          <w:rFonts w:hint="eastAsia" w:ascii="宋体" w:hAnsi="宋体" w:eastAsia="宋体" w:cs="宋体"/>
          <w:bCs/>
          <w:i w:val="0"/>
          <w:iCs w:val="0"/>
          <w:caps/>
          <w:color w:val="auto"/>
          <w:sz w:val="24"/>
          <w:szCs w:val="24"/>
          <w:highlight w:val="none"/>
        </w:rPr>
        <w:fldChar w:fldCharType="end"/>
      </w:r>
    </w:p>
    <w:p w14:paraId="3F330ECB">
      <w:pPr>
        <w:pStyle w:val="18"/>
        <w:tabs>
          <w:tab w:val="right" w:leader="dot" w:pos="9411"/>
        </w:tabs>
        <w:spacing w:line="360" w:lineRule="auto"/>
        <w:rPr>
          <w:rFonts w:hint="eastAsia" w:ascii="宋体" w:hAnsi="宋体" w:eastAsia="宋体" w:cs="宋体"/>
          <w:i w:val="0"/>
          <w:iCs w:val="0"/>
          <w:color w:val="auto"/>
          <w:sz w:val="24"/>
          <w:szCs w:val="24"/>
        </w:rPr>
      </w:pPr>
      <w:r>
        <w:rPr>
          <w:rFonts w:hint="eastAsia" w:ascii="宋体" w:hAnsi="宋体" w:eastAsia="宋体" w:cs="宋体"/>
          <w:bCs/>
          <w:i w:val="0"/>
          <w:iCs w:val="0"/>
          <w:caps/>
          <w:color w:val="auto"/>
          <w:sz w:val="24"/>
          <w:szCs w:val="24"/>
          <w:highlight w:val="none"/>
        </w:rPr>
        <w:fldChar w:fldCharType="begin"/>
      </w:r>
      <w:r>
        <w:rPr>
          <w:rFonts w:hint="eastAsia" w:ascii="宋体" w:hAnsi="宋体" w:eastAsia="宋体" w:cs="宋体"/>
          <w:bCs/>
          <w:i w:val="0"/>
          <w:iCs w:val="0"/>
          <w:caps/>
          <w:color w:val="auto"/>
          <w:sz w:val="24"/>
          <w:szCs w:val="24"/>
          <w:highlight w:val="none"/>
        </w:rPr>
        <w:instrText xml:space="preserve"> HYPERLINK \l _Toc25897 </w:instrText>
      </w:r>
      <w:r>
        <w:rPr>
          <w:rFonts w:hint="eastAsia" w:ascii="宋体" w:hAnsi="宋体" w:eastAsia="宋体" w:cs="宋体"/>
          <w:bCs/>
          <w:i w:val="0"/>
          <w:iCs w:val="0"/>
          <w:caps/>
          <w:color w:val="auto"/>
          <w:sz w:val="24"/>
          <w:szCs w:val="24"/>
          <w:highlight w:val="none"/>
        </w:rPr>
        <w:fldChar w:fldCharType="separate"/>
      </w:r>
      <w:r>
        <w:rPr>
          <w:rFonts w:hint="eastAsia" w:ascii="宋体" w:hAnsi="宋体" w:eastAsia="宋体" w:cs="宋体"/>
          <w:i w:val="0"/>
          <w:iCs w:val="0"/>
          <w:color w:val="auto"/>
          <w:sz w:val="24"/>
          <w:szCs w:val="24"/>
        </w:rPr>
        <w:t xml:space="preserve">八、 </w:t>
      </w:r>
      <w:r>
        <w:rPr>
          <w:rFonts w:hint="eastAsia" w:ascii="宋体" w:hAnsi="宋体" w:eastAsia="宋体" w:cs="宋体"/>
          <w:i w:val="0"/>
          <w:iCs w:val="0"/>
          <w:color w:val="auto"/>
          <w:sz w:val="24"/>
          <w:szCs w:val="24"/>
          <w:highlight w:val="none"/>
        </w:rPr>
        <w:t>分项报价表</w:t>
      </w:r>
      <w:r>
        <w:rPr>
          <w:rFonts w:hint="eastAsia" w:ascii="宋体" w:hAnsi="宋体" w:eastAsia="宋体" w:cs="宋体"/>
          <w:i w:val="0"/>
          <w:iCs w:val="0"/>
          <w:color w:val="auto"/>
          <w:sz w:val="24"/>
          <w:szCs w:val="24"/>
        </w:rPr>
        <w:tab/>
      </w:r>
      <w:r>
        <w:rPr>
          <w:rFonts w:hint="eastAsia" w:ascii="宋体" w:hAnsi="宋体" w:eastAsia="宋体" w:cs="宋体"/>
          <w:i w:val="0"/>
          <w:iCs w:val="0"/>
          <w:color w:val="auto"/>
          <w:sz w:val="24"/>
          <w:szCs w:val="24"/>
        </w:rPr>
        <w:fldChar w:fldCharType="begin"/>
      </w:r>
      <w:r>
        <w:rPr>
          <w:rFonts w:hint="eastAsia" w:ascii="宋体" w:hAnsi="宋体" w:eastAsia="宋体" w:cs="宋体"/>
          <w:i w:val="0"/>
          <w:iCs w:val="0"/>
          <w:color w:val="auto"/>
          <w:sz w:val="24"/>
          <w:szCs w:val="24"/>
        </w:rPr>
        <w:instrText xml:space="preserve"> PAGEREF _Toc25897 \h </w:instrText>
      </w:r>
      <w:r>
        <w:rPr>
          <w:rFonts w:hint="eastAsia" w:ascii="宋体" w:hAnsi="宋体" w:eastAsia="宋体" w:cs="宋体"/>
          <w:i w:val="0"/>
          <w:iCs w:val="0"/>
          <w:color w:val="auto"/>
          <w:sz w:val="24"/>
          <w:szCs w:val="24"/>
        </w:rPr>
        <w:fldChar w:fldCharType="separate"/>
      </w:r>
      <w:r>
        <w:rPr>
          <w:rFonts w:hint="eastAsia" w:ascii="宋体" w:hAnsi="宋体" w:eastAsia="宋体" w:cs="宋体"/>
          <w:i w:val="0"/>
          <w:iCs w:val="0"/>
          <w:color w:val="auto"/>
          <w:sz w:val="24"/>
          <w:szCs w:val="24"/>
        </w:rPr>
        <w:t>- 95 -</w:t>
      </w:r>
      <w:r>
        <w:rPr>
          <w:rFonts w:hint="eastAsia" w:ascii="宋体" w:hAnsi="宋体" w:eastAsia="宋体" w:cs="宋体"/>
          <w:i w:val="0"/>
          <w:iCs w:val="0"/>
          <w:color w:val="auto"/>
          <w:sz w:val="24"/>
          <w:szCs w:val="24"/>
        </w:rPr>
        <w:fldChar w:fldCharType="end"/>
      </w:r>
      <w:r>
        <w:rPr>
          <w:rFonts w:hint="eastAsia" w:ascii="宋体" w:hAnsi="宋体" w:eastAsia="宋体" w:cs="宋体"/>
          <w:bCs/>
          <w:i w:val="0"/>
          <w:iCs w:val="0"/>
          <w:caps/>
          <w:color w:val="auto"/>
          <w:sz w:val="24"/>
          <w:szCs w:val="24"/>
          <w:highlight w:val="none"/>
        </w:rPr>
        <w:fldChar w:fldCharType="end"/>
      </w:r>
    </w:p>
    <w:p w14:paraId="0FA8E12E">
      <w:pPr>
        <w:pStyle w:val="18"/>
        <w:tabs>
          <w:tab w:val="right" w:leader="dot" w:pos="9411"/>
        </w:tabs>
        <w:spacing w:line="360" w:lineRule="auto"/>
        <w:rPr>
          <w:rFonts w:hint="eastAsia" w:ascii="宋体" w:hAnsi="宋体" w:eastAsia="宋体" w:cs="宋体"/>
          <w:i w:val="0"/>
          <w:iCs w:val="0"/>
          <w:color w:val="auto"/>
          <w:sz w:val="24"/>
          <w:szCs w:val="24"/>
        </w:rPr>
      </w:pPr>
      <w:r>
        <w:rPr>
          <w:rFonts w:hint="eastAsia" w:ascii="宋体" w:hAnsi="宋体" w:eastAsia="宋体" w:cs="宋体"/>
          <w:bCs/>
          <w:i w:val="0"/>
          <w:iCs w:val="0"/>
          <w:caps/>
          <w:color w:val="auto"/>
          <w:sz w:val="24"/>
          <w:szCs w:val="24"/>
          <w:highlight w:val="none"/>
        </w:rPr>
        <w:fldChar w:fldCharType="begin"/>
      </w:r>
      <w:r>
        <w:rPr>
          <w:rFonts w:hint="eastAsia" w:ascii="宋体" w:hAnsi="宋体" w:eastAsia="宋体" w:cs="宋体"/>
          <w:bCs/>
          <w:i w:val="0"/>
          <w:iCs w:val="0"/>
          <w:caps/>
          <w:color w:val="auto"/>
          <w:sz w:val="24"/>
          <w:szCs w:val="24"/>
          <w:highlight w:val="none"/>
        </w:rPr>
        <w:instrText xml:space="preserve"> HYPERLINK \l _Toc14787 </w:instrText>
      </w:r>
      <w:r>
        <w:rPr>
          <w:rFonts w:hint="eastAsia" w:ascii="宋体" w:hAnsi="宋体" w:eastAsia="宋体" w:cs="宋体"/>
          <w:bCs/>
          <w:i w:val="0"/>
          <w:iCs w:val="0"/>
          <w:caps/>
          <w:color w:val="auto"/>
          <w:sz w:val="24"/>
          <w:szCs w:val="24"/>
          <w:highlight w:val="none"/>
        </w:rPr>
        <w:fldChar w:fldCharType="separate"/>
      </w:r>
      <w:r>
        <w:rPr>
          <w:rFonts w:hint="eastAsia" w:ascii="宋体" w:hAnsi="宋体" w:eastAsia="宋体" w:cs="宋体"/>
          <w:i w:val="0"/>
          <w:iCs w:val="0"/>
          <w:color w:val="auto"/>
          <w:sz w:val="24"/>
          <w:szCs w:val="24"/>
          <w:highlight w:val="none"/>
          <w:lang w:val="en-US" w:eastAsia="zh-CN"/>
        </w:rPr>
        <w:t>九</w:t>
      </w:r>
      <w:r>
        <w:rPr>
          <w:rFonts w:hint="eastAsia" w:ascii="宋体" w:hAnsi="宋体" w:eastAsia="宋体" w:cs="宋体"/>
          <w:i w:val="0"/>
          <w:iCs w:val="0"/>
          <w:color w:val="auto"/>
          <w:sz w:val="24"/>
          <w:szCs w:val="24"/>
          <w:highlight w:val="none"/>
        </w:rPr>
        <w:t>、项目实施方案</w:t>
      </w:r>
      <w:r>
        <w:rPr>
          <w:rFonts w:hint="eastAsia" w:ascii="宋体" w:hAnsi="宋体" w:eastAsia="宋体" w:cs="宋体"/>
          <w:i w:val="0"/>
          <w:iCs w:val="0"/>
          <w:color w:val="auto"/>
          <w:sz w:val="24"/>
          <w:szCs w:val="24"/>
        </w:rPr>
        <w:tab/>
      </w:r>
      <w:r>
        <w:rPr>
          <w:rFonts w:hint="eastAsia" w:ascii="宋体" w:hAnsi="宋体" w:eastAsia="宋体" w:cs="宋体"/>
          <w:i w:val="0"/>
          <w:iCs w:val="0"/>
          <w:color w:val="auto"/>
          <w:sz w:val="24"/>
          <w:szCs w:val="24"/>
        </w:rPr>
        <w:fldChar w:fldCharType="begin"/>
      </w:r>
      <w:r>
        <w:rPr>
          <w:rFonts w:hint="eastAsia" w:ascii="宋体" w:hAnsi="宋体" w:eastAsia="宋体" w:cs="宋体"/>
          <w:i w:val="0"/>
          <w:iCs w:val="0"/>
          <w:color w:val="auto"/>
          <w:sz w:val="24"/>
          <w:szCs w:val="24"/>
        </w:rPr>
        <w:instrText xml:space="preserve"> PAGEREF _Toc14787 \h </w:instrText>
      </w:r>
      <w:r>
        <w:rPr>
          <w:rFonts w:hint="eastAsia" w:ascii="宋体" w:hAnsi="宋体" w:eastAsia="宋体" w:cs="宋体"/>
          <w:i w:val="0"/>
          <w:iCs w:val="0"/>
          <w:color w:val="auto"/>
          <w:sz w:val="24"/>
          <w:szCs w:val="24"/>
        </w:rPr>
        <w:fldChar w:fldCharType="separate"/>
      </w:r>
      <w:r>
        <w:rPr>
          <w:rFonts w:hint="eastAsia" w:ascii="宋体" w:hAnsi="宋体" w:eastAsia="宋体" w:cs="宋体"/>
          <w:i w:val="0"/>
          <w:iCs w:val="0"/>
          <w:color w:val="auto"/>
          <w:sz w:val="24"/>
          <w:szCs w:val="24"/>
        </w:rPr>
        <w:t>- 97 -</w:t>
      </w:r>
      <w:r>
        <w:rPr>
          <w:rFonts w:hint="eastAsia" w:ascii="宋体" w:hAnsi="宋体" w:eastAsia="宋体" w:cs="宋体"/>
          <w:i w:val="0"/>
          <w:iCs w:val="0"/>
          <w:color w:val="auto"/>
          <w:sz w:val="24"/>
          <w:szCs w:val="24"/>
        </w:rPr>
        <w:fldChar w:fldCharType="end"/>
      </w:r>
      <w:r>
        <w:rPr>
          <w:rFonts w:hint="eastAsia" w:ascii="宋体" w:hAnsi="宋体" w:eastAsia="宋体" w:cs="宋体"/>
          <w:bCs/>
          <w:i w:val="0"/>
          <w:iCs w:val="0"/>
          <w:caps/>
          <w:color w:val="auto"/>
          <w:sz w:val="24"/>
          <w:szCs w:val="24"/>
          <w:highlight w:val="none"/>
        </w:rPr>
        <w:fldChar w:fldCharType="end"/>
      </w:r>
    </w:p>
    <w:p w14:paraId="366C9BC3">
      <w:pPr>
        <w:pStyle w:val="18"/>
        <w:tabs>
          <w:tab w:val="right" w:leader="dot" w:pos="9411"/>
        </w:tabs>
        <w:spacing w:line="360" w:lineRule="auto"/>
        <w:rPr>
          <w:rFonts w:hint="eastAsia" w:ascii="宋体" w:hAnsi="宋体" w:eastAsia="宋体" w:cs="宋体"/>
          <w:i w:val="0"/>
          <w:iCs w:val="0"/>
          <w:color w:val="auto"/>
          <w:sz w:val="24"/>
          <w:szCs w:val="24"/>
        </w:rPr>
      </w:pPr>
      <w:r>
        <w:rPr>
          <w:rFonts w:hint="eastAsia" w:ascii="宋体" w:hAnsi="宋体" w:eastAsia="宋体" w:cs="宋体"/>
          <w:bCs/>
          <w:i w:val="0"/>
          <w:iCs w:val="0"/>
          <w:caps/>
          <w:color w:val="auto"/>
          <w:sz w:val="24"/>
          <w:szCs w:val="24"/>
          <w:highlight w:val="none"/>
        </w:rPr>
        <w:fldChar w:fldCharType="begin"/>
      </w:r>
      <w:r>
        <w:rPr>
          <w:rFonts w:hint="eastAsia" w:ascii="宋体" w:hAnsi="宋体" w:eastAsia="宋体" w:cs="宋体"/>
          <w:bCs/>
          <w:i w:val="0"/>
          <w:iCs w:val="0"/>
          <w:caps/>
          <w:color w:val="auto"/>
          <w:sz w:val="24"/>
          <w:szCs w:val="24"/>
          <w:highlight w:val="none"/>
        </w:rPr>
        <w:instrText xml:space="preserve"> HYPERLINK \l _Toc15686 </w:instrText>
      </w:r>
      <w:r>
        <w:rPr>
          <w:rFonts w:hint="eastAsia" w:ascii="宋体" w:hAnsi="宋体" w:eastAsia="宋体" w:cs="宋体"/>
          <w:bCs/>
          <w:i w:val="0"/>
          <w:iCs w:val="0"/>
          <w:caps/>
          <w:color w:val="auto"/>
          <w:sz w:val="24"/>
          <w:szCs w:val="24"/>
          <w:highlight w:val="none"/>
        </w:rPr>
        <w:fldChar w:fldCharType="separate"/>
      </w:r>
      <w:r>
        <w:rPr>
          <w:rFonts w:hint="eastAsia" w:ascii="宋体" w:hAnsi="宋体" w:eastAsia="宋体" w:cs="宋体"/>
          <w:i w:val="0"/>
          <w:iCs w:val="0"/>
          <w:color w:val="auto"/>
          <w:sz w:val="24"/>
          <w:szCs w:val="24"/>
          <w:highlight w:val="none"/>
        </w:rPr>
        <w:t>十、培训方案</w:t>
      </w:r>
      <w:r>
        <w:rPr>
          <w:rFonts w:hint="eastAsia" w:ascii="宋体" w:hAnsi="宋体" w:eastAsia="宋体" w:cs="宋体"/>
          <w:i w:val="0"/>
          <w:iCs w:val="0"/>
          <w:color w:val="auto"/>
          <w:sz w:val="24"/>
          <w:szCs w:val="24"/>
        </w:rPr>
        <w:tab/>
      </w:r>
      <w:r>
        <w:rPr>
          <w:rFonts w:hint="eastAsia" w:ascii="宋体" w:hAnsi="宋体" w:eastAsia="宋体" w:cs="宋体"/>
          <w:i w:val="0"/>
          <w:iCs w:val="0"/>
          <w:color w:val="auto"/>
          <w:sz w:val="24"/>
          <w:szCs w:val="24"/>
        </w:rPr>
        <w:fldChar w:fldCharType="begin"/>
      </w:r>
      <w:r>
        <w:rPr>
          <w:rFonts w:hint="eastAsia" w:ascii="宋体" w:hAnsi="宋体" w:eastAsia="宋体" w:cs="宋体"/>
          <w:i w:val="0"/>
          <w:iCs w:val="0"/>
          <w:color w:val="auto"/>
          <w:sz w:val="24"/>
          <w:szCs w:val="24"/>
        </w:rPr>
        <w:instrText xml:space="preserve"> PAGEREF _Toc15686 \h </w:instrText>
      </w:r>
      <w:r>
        <w:rPr>
          <w:rFonts w:hint="eastAsia" w:ascii="宋体" w:hAnsi="宋体" w:eastAsia="宋体" w:cs="宋体"/>
          <w:i w:val="0"/>
          <w:iCs w:val="0"/>
          <w:color w:val="auto"/>
          <w:sz w:val="24"/>
          <w:szCs w:val="24"/>
        </w:rPr>
        <w:fldChar w:fldCharType="separate"/>
      </w:r>
      <w:r>
        <w:rPr>
          <w:rFonts w:hint="eastAsia" w:ascii="宋体" w:hAnsi="宋体" w:eastAsia="宋体" w:cs="宋体"/>
          <w:i w:val="0"/>
          <w:iCs w:val="0"/>
          <w:color w:val="auto"/>
          <w:sz w:val="24"/>
          <w:szCs w:val="24"/>
        </w:rPr>
        <w:t>- 97 -</w:t>
      </w:r>
      <w:r>
        <w:rPr>
          <w:rFonts w:hint="eastAsia" w:ascii="宋体" w:hAnsi="宋体" w:eastAsia="宋体" w:cs="宋体"/>
          <w:i w:val="0"/>
          <w:iCs w:val="0"/>
          <w:color w:val="auto"/>
          <w:sz w:val="24"/>
          <w:szCs w:val="24"/>
        </w:rPr>
        <w:fldChar w:fldCharType="end"/>
      </w:r>
      <w:r>
        <w:rPr>
          <w:rFonts w:hint="eastAsia" w:ascii="宋体" w:hAnsi="宋体" w:eastAsia="宋体" w:cs="宋体"/>
          <w:bCs/>
          <w:i w:val="0"/>
          <w:iCs w:val="0"/>
          <w:caps/>
          <w:color w:val="auto"/>
          <w:sz w:val="24"/>
          <w:szCs w:val="24"/>
          <w:highlight w:val="none"/>
        </w:rPr>
        <w:fldChar w:fldCharType="end"/>
      </w:r>
    </w:p>
    <w:p w14:paraId="2E40B068">
      <w:pPr>
        <w:pStyle w:val="18"/>
        <w:tabs>
          <w:tab w:val="right" w:leader="dot" w:pos="9411"/>
        </w:tabs>
        <w:spacing w:line="360" w:lineRule="auto"/>
        <w:rPr>
          <w:rFonts w:hint="eastAsia" w:ascii="宋体" w:hAnsi="宋体" w:eastAsia="宋体" w:cs="宋体"/>
          <w:i w:val="0"/>
          <w:iCs w:val="0"/>
          <w:color w:val="auto"/>
          <w:sz w:val="24"/>
          <w:szCs w:val="24"/>
        </w:rPr>
      </w:pPr>
      <w:r>
        <w:rPr>
          <w:rFonts w:hint="eastAsia" w:ascii="宋体" w:hAnsi="宋体" w:eastAsia="宋体" w:cs="宋体"/>
          <w:bCs/>
          <w:i w:val="0"/>
          <w:iCs w:val="0"/>
          <w:caps/>
          <w:color w:val="auto"/>
          <w:sz w:val="24"/>
          <w:szCs w:val="24"/>
          <w:highlight w:val="none"/>
        </w:rPr>
        <w:fldChar w:fldCharType="begin"/>
      </w:r>
      <w:r>
        <w:rPr>
          <w:rFonts w:hint="eastAsia" w:ascii="宋体" w:hAnsi="宋体" w:eastAsia="宋体" w:cs="宋体"/>
          <w:bCs/>
          <w:i w:val="0"/>
          <w:iCs w:val="0"/>
          <w:caps/>
          <w:color w:val="auto"/>
          <w:sz w:val="24"/>
          <w:szCs w:val="24"/>
          <w:highlight w:val="none"/>
        </w:rPr>
        <w:instrText xml:space="preserve"> HYPERLINK \l _Toc31736 </w:instrText>
      </w:r>
      <w:r>
        <w:rPr>
          <w:rFonts w:hint="eastAsia" w:ascii="宋体" w:hAnsi="宋体" w:eastAsia="宋体" w:cs="宋体"/>
          <w:bCs/>
          <w:i w:val="0"/>
          <w:iCs w:val="0"/>
          <w:caps/>
          <w:color w:val="auto"/>
          <w:sz w:val="24"/>
          <w:szCs w:val="24"/>
          <w:highlight w:val="none"/>
        </w:rPr>
        <w:fldChar w:fldCharType="separate"/>
      </w:r>
      <w:r>
        <w:rPr>
          <w:rFonts w:hint="eastAsia" w:ascii="宋体" w:hAnsi="宋体" w:eastAsia="宋体" w:cs="宋体"/>
          <w:i w:val="0"/>
          <w:iCs w:val="0"/>
          <w:color w:val="auto"/>
          <w:sz w:val="24"/>
          <w:szCs w:val="24"/>
          <w:highlight w:val="none"/>
        </w:rPr>
        <w:t>十一、拟派团队情况</w:t>
      </w:r>
      <w:r>
        <w:rPr>
          <w:rFonts w:hint="eastAsia" w:ascii="宋体" w:hAnsi="宋体" w:eastAsia="宋体" w:cs="宋体"/>
          <w:i w:val="0"/>
          <w:iCs w:val="0"/>
          <w:color w:val="auto"/>
          <w:sz w:val="24"/>
          <w:szCs w:val="24"/>
        </w:rPr>
        <w:tab/>
      </w:r>
      <w:r>
        <w:rPr>
          <w:rFonts w:hint="eastAsia" w:ascii="宋体" w:hAnsi="宋体" w:eastAsia="宋体" w:cs="宋体"/>
          <w:i w:val="0"/>
          <w:iCs w:val="0"/>
          <w:color w:val="auto"/>
          <w:sz w:val="24"/>
          <w:szCs w:val="24"/>
        </w:rPr>
        <w:fldChar w:fldCharType="begin"/>
      </w:r>
      <w:r>
        <w:rPr>
          <w:rFonts w:hint="eastAsia" w:ascii="宋体" w:hAnsi="宋体" w:eastAsia="宋体" w:cs="宋体"/>
          <w:i w:val="0"/>
          <w:iCs w:val="0"/>
          <w:color w:val="auto"/>
          <w:sz w:val="24"/>
          <w:szCs w:val="24"/>
        </w:rPr>
        <w:instrText xml:space="preserve"> PAGEREF _Toc31736 \h </w:instrText>
      </w:r>
      <w:r>
        <w:rPr>
          <w:rFonts w:hint="eastAsia" w:ascii="宋体" w:hAnsi="宋体" w:eastAsia="宋体" w:cs="宋体"/>
          <w:i w:val="0"/>
          <w:iCs w:val="0"/>
          <w:color w:val="auto"/>
          <w:sz w:val="24"/>
          <w:szCs w:val="24"/>
        </w:rPr>
        <w:fldChar w:fldCharType="separate"/>
      </w:r>
      <w:r>
        <w:rPr>
          <w:rFonts w:hint="eastAsia" w:ascii="宋体" w:hAnsi="宋体" w:eastAsia="宋体" w:cs="宋体"/>
          <w:i w:val="0"/>
          <w:iCs w:val="0"/>
          <w:color w:val="auto"/>
          <w:sz w:val="24"/>
          <w:szCs w:val="24"/>
        </w:rPr>
        <w:t>- 98 -</w:t>
      </w:r>
      <w:r>
        <w:rPr>
          <w:rFonts w:hint="eastAsia" w:ascii="宋体" w:hAnsi="宋体" w:eastAsia="宋体" w:cs="宋体"/>
          <w:i w:val="0"/>
          <w:iCs w:val="0"/>
          <w:color w:val="auto"/>
          <w:sz w:val="24"/>
          <w:szCs w:val="24"/>
        </w:rPr>
        <w:fldChar w:fldCharType="end"/>
      </w:r>
      <w:r>
        <w:rPr>
          <w:rFonts w:hint="eastAsia" w:ascii="宋体" w:hAnsi="宋体" w:eastAsia="宋体" w:cs="宋体"/>
          <w:bCs/>
          <w:i w:val="0"/>
          <w:iCs w:val="0"/>
          <w:caps/>
          <w:color w:val="auto"/>
          <w:sz w:val="24"/>
          <w:szCs w:val="24"/>
          <w:highlight w:val="none"/>
        </w:rPr>
        <w:fldChar w:fldCharType="end"/>
      </w:r>
    </w:p>
    <w:p w14:paraId="2798151D">
      <w:pPr>
        <w:pStyle w:val="18"/>
        <w:tabs>
          <w:tab w:val="right" w:leader="dot" w:pos="9411"/>
        </w:tabs>
        <w:spacing w:line="360" w:lineRule="auto"/>
        <w:rPr>
          <w:rFonts w:hint="eastAsia" w:ascii="宋体" w:hAnsi="宋体" w:eastAsia="宋体" w:cs="宋体"/>
          <w:i w:val="0"/>
          <w:iCs w:val="0"/>
          <w:color w:val="auto"/>
          <w:sz w:val="24"/>
          <w:szCs w:val="24"/>
        </w:rPr>
      </w:pPr>
      <w:r>
        <w:rPr>
          <w:rFonts w:hint="eastAsia" w:ascii="宋体" w:hAnsi="宋体" w:eastAsia="宋体" w:cs="宋体"/>
          <w:bCs/>
          <w:i w:val="0"/>
          <w:iCs w:val="0"/>
          <w:caps/>
          <w:color w:val="auto"/>
          <w:sz w:val="24"/>
          <w:szCs w:val="24"/>
          <w:highlight w:val="none"/>
        </w:rPr>
        <w:fldChar w:fldCharType="begin"/>
      </w:r>
      <w:r>
        <w:rPr>
          <w:rFonts w:hint="eastAsia" w:ascii="宋体" w:hAnsi="宋体" w:eastAsia="宋体" w:cs="宋体"/>
          <w:bCs/>
          <w:i w:val="0"/>
          <w:iCs w:val="0"/>
          <w:caps/>
          <w:color w:val="auto"/>
          <w:sz w:val="24"/>
          <w:szCs w:val="24"/>
          <w:highlight w:val="none"/>
        </w:rPr>
        <w:instrText xml:space="preserve"> HYPERLINK \l _Toc15519 </w:instrText>
      </w:r>
      <w:r>
        <w:rPr>
          <w:rFonts w:hint="eastAsia" w:ascii="宋体" w:hAnsi="宋体" w:eastAsia="宋体" w:cs="宋体"/>
          <w:bCs/>
          <w:i w:val="0"/>
          <w:iCs w:val="0"/>
          <w:caps/>
          <w:color w:val="auto"/>
          <w:sz w:val="24"/>
          <w:szCs w:val="24"/>
          <w:highlight w:val="none"/>
        </w:rPr>
        <w:fldChar w:fldCharType="separate"/>
      </w:r>
      <w:r>
        <w:rPr>
          <w:rFonts w:hint="eastAsia" w:ascii="宋体" w:hAnsi="宋体" w:eastAsia="宋体" w:cs="宋体"/>
          <w:i w:val="0"/>
          <w:iCs w:val="0"/>
          <w:color w:val="auto"/>
          <w:sz w:val="24"/>
          <w:szCs w:val="24"/>
          <w:highlight w:val="none"/>
        </w:rPr>
        <w:t>十</w:t>
      </w:r>
      <w:r>
        <w:rPr>
          <w:rFonts w:hint="eastAsia" w:ascii="宋体" w:hAnsi="宋体" w:eastAsia="宋体" w:cs="宋体"/>
          <w:i w:val="0"/>
          <w:iCs w:val="0"/>
          <w:color w:val="auto"/>
          <w:sz w:val="24"/>
          <w:szCs w:val="24"/>
          <w:highlight w:val="none"/>
          <w:lang w:val="en-US" w:eastAsia="zh-CN"/>
        </w:rPr>
        <w:t>二</w:t>
      </w:r>
      <w:r>
        <w:rPr>
          <w:rFonts w:hint="eastAsia" w:ascii="宋体" w:hAnsi="宋体" w:eastAsia="宋体" w:cs="宋体"/>
          <w:i w:val="0"/>
          <w:iCs w:val="0"/>
          <w:color w:val="auto"/>
          <w:sz w:val="24"/>
          <w:szCs w:val="24"/>
          <w:highlight w:val="none"/>
        </w:rPr>
        <w:t>、售后服务方案</w:t>
      </w:r>
      <w:r>
        <w:rPr>
          <w:rFonts w:hint="eastAsia" w:ascii="宋体" w:hAnsi="宋体" w:eastAsia="宋体" w:cs="宋体"/>
          <w:i w:val="0"/>
          <w:iCs w:val="0"/>
          <w:color w:val="auto"/>
          <w:sz w:val="24"/>
          <w:szCs w:val="24"/>
        </w:rPr>
        <w:tab/>
      </w:r>
      <w:r>
        <w:rPr>
          <w:rFonts w:hint="eastAsia" w:ascii="宋体" w:hAnsi="宋体" w:eastAsia="宋体" w:cs="宋体"/>
          <w:i w:val="0"/>
          <w:iCs w:val="0"/>
          <w:color w:val="auto"/>
          <w:sz w:val="24"/>
          <w:szCs w:val="24"/>
        </w:rPr>
        <w:fldChar w:fldCharType="begin"/>
      </w:r>
      <w:r>
        <w:rPr>
          <w:rFonts w:hint="eastAsia" w:ascii="宋体" w:hAnsi="宋体" w:eastAsia="宋体" w:cs="宋体"/>
          <w:i w:val="0"/>
          <w:iCs w:val="0"/>
          <w:color w:val="auto"/>
          <w:sz w:val="24"/>
          <w:szCs w:val="24"/>
        </w:rPr>
        <w:instrText xml:space="preserve"> PAGEREF _Toc15519 \h </w:instrText>
      </w:r>
      <w:r>
        <w:rPr>
          <w:rFonts w:hint="eastAsia" w:ascii="宋体" w:hAnsi="宋体" w:eastAsia="宋体" w:cs="宋体"/>
          <w:i w:val="0"/>
          <w:iCs w:val="0"/>
          <w:color w:val="auto"/>
          <w:sz w:val="24"/>
          <w:szCs w:val="24"/>
        </w:rPr>
        <w:fldChar w:fldCharType="separate"/>
      </w:r>
      <w:r>
        <w:rPr>
          <w:rFonts w:hint="eastAsia" w:ascii="宋体" w:hAnsi="宋体" w:eastAsia="宋体" w:cs="宋体"/>
          <w:i w:val="0"/>
          <w:iCs w:val="0"/>
          <w:color w:val="auto"/>
          <w:sz w:val="24"/>
          <w:szCs w:val="24"/>
        </w:rPr>
        <w:t>- 98 -</w:t>
      </w:r>
      <w:r>
        <w:rPr>
          <w:rFonts w:hint="eastAsia" w:ascii="宋体" w:hAnsi="宋体" w:eastAsia="宋体" w:cs="宋体"/>
          <w:i w:val="0"/>
          <w:iCs w:val="0"/>
          <w:color w:val="auto"/>
          <w:sz w:val="24"/>
          <w:szCs w:val="24"/>
        </w:rPr>
        <w:fldChar w:fldCharType="end"/>
      </w:r>
      <w:r>
        <w:rPr>
          <w:rFonts w:hint="eastAsia" w:ascii="宋体" w:hAnsi="宋体" w:eastAsia="宋体" w:cs="宋体"/>
          <w:bCs/>
          <w:i w:val="0"/>
          <w:iCs w:val="0"/>
          <w:caps/>
          <w:color w:val="auto"/>
          <w:sz w:val="24"/>
          <w:szCs w:val="24"/>
          <w:highlight w:val="none"/>
        </w:rPr>
        <w:fldChar w:fldCharType="end"/>
      </w:r>
    </w:p>
    <w:p w14:paraId="53FBB4E4">
      <w:pPr>
        <w:pStyle w:val="18"/>
        <w:tabs>
          <w:tab w:val="right" w:leader="dot" w:pos="9411"/>
        </w:tabs>
        <w:spacing w:line="360" w:lineRule="auto"/>
        <w:rPr>
          <w:rFonts w:hint="eastAsia" w:ascii="宋体" w:hAnsi="宋体" w:eastAsia="宋体" w:cs="宋体"/>
          <w:i w:val="0"/>
          <w:iCs w:val="0"/>
          <w:color w:val="auto"/>
          <w:sz w:val="24"/>
          <w:szCs w:val="24"/>
        </w:rPr>
      </w:pPr>
      <w:r>
        <w:rPr>
          <w:rFonts w:hint="eastAsia" w:ascii="宋体" w:hAnsi="宋体" w:eastAsia="宋体" w:cs="宋体"/>
          <w:bCs/>
          <w:i w:val="0"/>
          <w:iCs w:val="0"/>
          <w:caps/>
          <w:color w:val="auto"/>
          <w:sz w:val="24"/>
          <w:szCs w:val="24"/>
          <w:highlight w:val="none"/>
        </w:rPr>
        <w:fldChar w:fldCharType="begin"/>
      </w:r>
      <w:r>
        <w:rPr>
          <w:rFonts w:hint="eastAsia" w:ascii="宋体" w:hAnsi="宋体" w:eastAsia="宋体" w:cs="宋体"/>
          <w:bCs/>
          <w:i w:val="0"/>
          <w:iCs w:val="0"/>
          <w:caps/>
          <w:color w:val="auto"/>
          <w:sz w:val="24"/>
          <w:szCs w:val="24"/>
          <w:highlight w:val="none"/>
        </w:rPr>
        <w:instrText xml:space="preserve"> HYPERLINK \l _Toc15137 </w:instrText>
      </w:r>
      <w:r>
        <w:rPr>
          <w:rFonts w:hint="eastAsia" w:ascii="宋体" w:hAnsi="宋体" w:eastAsia="宋体" w:cs="宋体"/>
          <w:bCs/>
          <w:i w:val="0"/>
          <w:iCs w:val="0"/>
          <w:caps/>
          <w:color w:val="auto"/>
          <w:sz w:val="24"/>
          <w:szCs w:val="24"/>
          <w:highlight w:val="none"/>
        </w:rPr>
        <w:fldChar w:fldCharType="separate"/>
      </w:r>
      <w:r>
        <w:rPr>
          <w:rFonts w:hint="eastAsia" w:ascii="宋体" w:hAnsi="宋体" w:eastAsia="宋体" w:cs="宋体"/>
          <w:i w:val="0"/>
          <w:iCs w:val="0"/>
          <w:color w:val="auto"/>
          <w:sz w:val="24"/>
          <w:szCs w:val="24"/>
          <w:highlight w:val="none"/>
        </w:rPr>
        <w:t>十</w:t>
      </w:r>
      <w:r>
        <w:rPr>
          <w:rFonts w:hint="eastAsia" w:ascii="宋体" w:hAnsi="宋体" w:eastAsia="宋体" w:cs="宋体"/>
          <w:i w:val="0"/>
          <w:iCs w:val="0"/>
          <w:color w:val="auto"/>
          <w:sz w:val="24"/>
          <w:szCs w:val="24"/>
          <w:highlight w:val="none"/>
          <w:lang w:val="en-US" w:eastAsia="zh-CN"/>
        </w:rPr>
        <w:t>三</w:t>
      </w:r>
      <w:r>
        <w:rPr>
          <w:rFonts w:hint="eastAsia" w:ascii="宋体" w:hAnsi="宋体" w:eastAsia="宋体" w:cs="宋体"/>
          <w:i w:val="0"/>
          <w:iCs w:val="0"/>
          <w:color w:val="auto"/>
          <w:sz w:val="24"/>
          <w:szCs w:val="24"/>
          <w:highlight w:val="none"/>
        </w:rPr>
        <w:t>、信息保密方案</w:t>
      </w:r>
      <w:r>
        <w:rPr>
          <w:rFonts w:hint="eastAsia" w:ascii="宋体" w:hAnsi="宋体" w:eastAsia="宋体" w:cs="宋体"/>
          <w:i w:val="0"/>
          <w:iCs w:val="0"/>
          <w:color w:val="auto"/>
          <w:sz w:val="24"/>
          <w:szCs w:val="24"/>
        </w:rPr>
        <w:tab/>
      </w:r>
      <w:r>
        <w:rPr>
          <w:rFonts w:hint="eastAsia" w:ascii="宋体" w:hAnsi="宋体" w:eastAsia="宋体" w:cs="宋体"/>
          <w:i w:val="0"/>
          <w:iCs w:val="0"/>
          <w:color w:val="auto"/>
          <w:sz w:val="24"/>
          <w:szCs w:val="24"/>
        </w:rPr>
        <w:fldChar w:fldCharType="begin"/>
      </w:r>
      <w:r>
        <w:rPr>
          <w:rFonts w:hint="eastAsia" w:ascii="宋体" w:hAnsi="宋体" w:eastAsia="宋体" w:cs="宋体"/>
          <w:i w:val="0"/>
          <w:iCs w:val="0"/>
          <w:color w:val="auto"/>
          <w:sz w:val="24"/>
          <w:szCs w:val="24"/>
        </w:rPr>
        <w:instrText xml:space="preserve"> PAGEREF _Toc15137 \h </w:instrText>
      </w:r>
      <w:r>
        <w:rPr>
          <w:rFonts w:hint="eastAsia" w:ascii="宋体" w:hAnsi="宋体" w:eastAsia="宋体" w:cs="宋体"/>
          <w:i w:val="0"/>
          <w:iCs w:val="0"/>
          <w:color w:val="auto"/>
          <w:sz w:val="24"/>
          <w:szCs w:val="24"/>
        </w:rPr>
        <w:fldChar w:fldCharType="separate"/>
      </w:r>
      <w:r>
        <w:rPr>
          <w:rFonts w:hint="eastAsia" w:ascii="宋体" w:hAnsi="宋体" w:eastAsia="宋体" w:cs="宋体"/>
          <w:i w:val="0"/>
          <w:iCs w:val="0"/>
          <w:color w:val="auto"/>
          <w:sz w:val="24"/>
          <w:szCs w:val="24"/>
        </w:rPr>
        <w:t>- 98 -</w:t>
      </w:r>
      <w:r>
        <w:rPr>
          <w:rFonts w:hint="eastAsia" w:ascii="宋体" w:hAnsi="宋体" w:eastAsia="宋体" w:cs="宋体"/>
          <w:i w:val="0"/>
          <w:iCs w:val="0"/>
          <w:color w:val="auto"/>
          <w:sz w:val="24"/>
          <w:szCs w:val="24"/>
        </w:rPr>
        <w:fldChar w:fldCharType="end"/>
      </w:r>
      <w:r>
        <w:rPr>
          <w:rFonts w:hint="eastAsia" w:ascii="宋体" w:hAnsi="宋体" w:eastAsia="宋体" w:cs="宋体"/>
          <w:bCs/>
          <w:i w:val="0"/>
          <w:iCs w:val="0"/>
          <w:caps/>
          <w:color w:val="auto"/>
          <w:sz w:val="24"/>
          <w:szCs w:val="24"/>
          <w:highlight w:val="none"/>
        </w:rPr>
        <w:fldChar w:fldCharType="end"/>
      </w:r>
    </w:p>
    <w:p w14:paraId="1A97F8B5">
      <w:pPr>
        <w:pStyle w:val="18"/>
        <w:tabs>
          <w:tab w:val="right" w:leader="dot" w:pos="9411"/>
        </w:tabs>
        <w:spacing w:line="360" w:lineRule="auto"/>
        <w:rPr>
          <w:rFonts w:hint="eastAsia" w:ascii="宋体" w:hAnsi="宋体" w:eastAsia="宋体" w:cs="宋体"/>
          <w:i w:val="0"/>
          <w:iCs w:val="0"/>
          <w:color w:val="auto"/>
          <w:sz w:val="24"/>
          <w:szCs w:val="24"/>
        </w:rPr>
      </w:pPr>
      <w:r>
        <w:rPr>
          <w:rFonts w:hint="eastAsia" w:ascii="宋体" w:hAnsi="宋体" w:eastAsia="宋体" w:cs="宋体"/>
          <w:bCs/>
          <w:i w:val="0"/>
          <w:iCs w:val="0"/>
          <w:caps/>
          <w:color w:val="auto"/>
          <w:sz w:val="24"/>
          <w:szCs w:val="24"/>
          <w:highlight w:val="none"/>
        </w:rPr>
        <w:fldChar w:fldCharType="begin"/>
      </w:r>
      <w:r>
        <w:rPr>
          <w:rFonts w:hint="eastAsia" w:ascii="宋体" w:hAnsi="宋体" w:eastAsia="宋体" w:cs="宋体"/>
          <w:bCs/>
          <w:i w:val="0"/>
          <w:iCs w:val="0"/>
          <w:caps/>
          <w:color w:val="auto"/>
          <w:sz w:val="24"/>
          <w:szCs w:val="24"/>
          <w:highlight w:val="none"/>
        </w:rPr>
        <w:instrText xml:space="preserve"> HYPERLINK \l _Toc6697 </w:instrText>
      </w:r>
      <w:r>
        <w:rPr>
          <w:rFonts w:hint="eastAsia" w:ascii="宋体" w:hAnsi="宋体" w:eastAsia="宋体" w:cs="宋体"/>
          <w:bCs/>
          <w:i w:val="0"/>
          <w:iCs w:val="0"/>
          <w:caps/>
          <w:color w:val="auto"/>
          <w:sz w:val="24"/>
          <w:szCs w:val="24"/>
          <w:highlight w:val="none"/>
        </w:rPr>
        <w:fldChar w:fldCharType="separate"/>
      </w:r>
      <w:r>
        <w:rPr>
          <w:rFonts w:hint="eastAsia" w:ascii="宋体" w:hAnsi="宋体" w:eastAsia="宋体" w:cs="宋体"/>
          <w:i w:val="0"/>
          <w:iCs w:val="0"/>
          <w:color w:val="auto"/>
          <w:sz w:val="24"/>
          <w:szCs w:val="24"/>
          <w:highlight w:val="none"/>
        </w:rPr>
        <w:t>十</w:t>
      </w:r>
      <w:r>
        <w:rPr>
          <w:rFonts w:hint="eastAsia" w:ascii="宋体" w:hAnsi="宋体" w:eastAsia="宋体" w:cs="宋体"/>
          <w:i w:val="0"/>
          <w:iCs w:val="0"/>
          <w:color w:val="auto"/>
          <w:sz w:val="24"/>
          <w:szCs w:val="24"/>
          <w:highlight w:val="none"/>
          <w:lang w:val="en-US" w:eastAsia="zh-CN"/>
        </w:rPr>
        <w:t>四</w:t>
      </w:r>
      <w:r>
        <w:rPr>
          <w:rFonts w:hint="eastAsia" w:ascii="宋体" w:hAnsi="宋体" w:eastAsia="宋体" w:cs="宋体"/>
          <w:i w:val="0"/>
          <w:iCs w:val="0"/>
          <w:color w:val="auto"/>
          <w:sz w:val="24"/>
          <w:szCs w:val="24"/>
          <w:highlight w:val="none"/>
        </w:rPr>
        <w:t>、其他资料</w:t>
      </w:r>
      <w:r>
        <w:rPr>
          <w:rFonts w:hint="eastAsia" w:ascii="宋体" w:hAnsi="宋体" w:eastAsia="宋体" w:cs="宋体"/>
          <w:i w:val="0"/>
          <w:iCs w:val="0"/>
          <w:color w:val="auto"/>
          <w:sz w:val="24"/>
          <w:szCs w:val="24"/>
        </w:rPr>
        <w:tab/>
      </w:r>
      <w:r>
        <w:rPr>
          <w:rFonts w:hint="eastAsia" w:ascii="宋体" w:hAnsi="宋体" w:eastAsia="宋体" w:cs="宋体"/>
          <w:i w:val="0"/>
          <w:iCs w:val="0"/>
          <w:color w:val="auto"/>
          <w:sz w:val="24"/>
          <w:szCs w:val="24"/>
        </w:rPr>
        <w:fldChar w:fldCharType="begin"/>
      </w:r>
      <w:r>
        <w:rPr>
          <w:rFonts w:hint="eastAsia" w:ascii="宋体" w:hAnsi="宋体" w:eastAsia="宋体" w:cs="宋体"/>
          <w:i w:val="0"/>
          <w:iCs w:val="0"/>
          <w:color w:val="auto"/>
          <w:sz w:val="24"/>
          <w:szCs w:val="24"/>
        </w:rPr>
        <w:instrText xml:space="preserve"> PAGEREF _Toc6697 \h </w:instrText>
      </w:r>
      <w:r>
        <w:rPr>
          <w:rFonts w:hint="eastAsia" w:ascii="宋体" w:hAnsi="宋体" w:eastAsia="宋体" w:cs="宋体"/>
          <w:i w:val="0"/>
          <w:iCs w:val="0"/>
          <w:color w:val="auto"/>
          <w:sz w:val="24"/>
          <w:szCs w:val="24"/>
        </w:rPr>
        <w:fldChar w:fldCharType="separate"/>
      </w:r>
      <w:r>
        <w:rPr>
          <w:rFonts w:hint="eastAsia" w:ascii="宋体" w:hAnsi="宋体" w:eastAsia="宋体" w:cs="宋体"/>
          <w:i w:val="0"/>
          <w:iCs w:val="0"/>
          <w:color w:val="auto"/>
          <w:sz w:val="24"/>
          <w:szCs w:val="24"/>
        </w:rPr>
        <w:t>- 98 -</w:t>
      </w:r>
      <w:r>
        <w:rPr>
          <w:rFonts w:hint="eastAsia" w:ascii="宋体" w:hAnsi="宋体" w:eastAsia="宋体" w:cs="宋体"/>
          <w:i w:val="0"/>
          <w:iCs w:val="0"/>
          <w:color w:val="auto"/>
          <w:sz w:val="24"/>
          <w:szCs w:val="24"/>
        </w:rPr>
        <w:fldChar w:fldCharType="end"/>
      </w:r>
      <w:r>
        <w:rPr>
          <w:rFonts w:hint="eastAsia" w:ascii="宋体" w:hAnsi="宋体" w:eastAsia="宋体" w:cs="宋体"/>
          <w:bCs/>
          <w:i w:val="0"/>
          <w:iCs w:val="0"/>
          <w:caps/>
          <w:color w:val="auto"/>
          <w:sz w:val="24"/>
          <w:szCs w:val="24"/>
          <w:highlight w:val="none"/>
        </w:rPr>
        <w:fldChar w:fldCharType="end"/>
      </w:r>
    </w:p>
    <w:p w14:paraId="4C07D7CC">
      <w:pPr>
        <w:spacing w:line="360" w:lineRule="auto"/>
        <w:jc w:val="center"/>
        <w:rPr>
          <w:rFonts w:hint="eastAsia" w:ascii="宋体" w:hAnsi="宋体" w:cs="宋体"/>
          <w:color w:val="auto"/>
          <w:sz w:val="24"/>
          <w:szCs w:val="24"/>
          <w:highlight w:val="none"/>
        </w:rPr>
      </w:pPr>
      <w:r>
        <w:rPr>
          <w:rFonts w:hint="eastAsia" w:ascii="宋体" w:hAnsi="宋体" w:eastAsia="宋体" w:cs="宋体"/>
          <w:bCs/>
          <w:i w:val="0"/>
          <w:iCs w:val="0"/>
          <w:caps/>
          <w:color w:val="auto"/>
          <w:sz w:val="24"/>
          <w:szCs w:val="24"/>
          <w:highlight w:val="none"/>
        </w:rPr>
        <w:fldChar w:fldCharType="end"/>
      </w:r>
      <w:bookmarkStart w:id="1" w:name="_Toc29067"/>
      <w:bookmarkEnd w:id="1"/>
      <w:bookmarkStart w:id="2" w:name="_Toc25108"/>
      <w:bookmarkEnd w:id="2"/>
      <w:r>
        <w:rPr>
          <w:rFonts w:hint="eastAsia" w:ascii="宋体" w:hAnsi="宋体" w:cs="宋体"/>
          <w:color w:val="auto"/>
          <w:sz w:val="24"/>
          <w:szCs w:val="24"/>
          <w:highlight w:val="none"/>
        </w:rPr>
        <w:t xml:space="preserve"> </w:t>
      </w:r>
    </w:p>
    <w:p w14:paraId="4A9F83DC">
      <w:pPr>
        <w:spacing w:line="400" w:lineRule="exact"/>
        <w:rPr>
          <w:rFonts w:hint="eastAsia" w:ascii="宋体" w:hAnsi="宋体" w:cs="宋体"/>
          <w:color w:val="auto"/>
          <w:highlight w:val="none"/>
        </w:rPr>
        <w:sectPr>
          <w:footerReference r:id="rId5" w:type="default"/>
          <w:pgSz w:w="11906" w:h="16838"/>
          <w:pgMar w:top="1191" w:right="1191" w:bottom="1191" w:left="1304" w:header="851" w:footer="992" w:gutter="0"/>
          <w:pgNumType w:fmt="numberInDash" w:start="1"/>
          <w:cols w:space="720" w:num="1"/>
          <w:docGrid w:type="lines" w:linePitch="317" w:charSpace="0"/>
        </w:sectPr>
      </w:pPr>
      <w:bookmarkStart w:id="3" w:name="_Toc3039"/>
      <w:bookmarkEnd w:id="3"/>
      <w:bookmarkStart w:id="4" w:name="_Toc12916"/>
      <w:bookmarkEnd w:id="4"/>
      <w:bookmarkStart w:id="5" w:name="_Toc24776"/>
    </w:p>
    <w:p w14:paraId="4B0F4014">
      <w:pPr>
        <w:pStyle w:val="2"/>
        <w:spacing w:before="0" w:after="0" w:line="360" w:lineRule="auto"/>
        <w:jc w:val="center"/>
        <w:rPr>
          <w:rFonts w:hint="eastAsia" w:ascii="宋体" w:hAnsi="宋体" w:cs="宋体"/>
          <w:color w:val="auto"/>
          <w:highlight w:val="none"/>
        </w:rPr>
      </w:pPr>
      <w:bookmarkStart w:id="6" w:name="_Toc26505"/>
      <w:bookmarkStart w:id="7" w:name="_Toc2851"/>
      <w:bookmarkStart w:id="8" w:name="_Toc22433"/>
      <w:r>
        <w:rPr>
          <w:rFonts w:hint="eastAsia" w:ascii="宋体" w:hAnsi="宋体" w:cs="宋体"/>
          <w:color w:val="auto"/>
          <w:highlight w:val="none"/>
        </w:rPr>
        <w:t>第一章 招标公告</w:t>
      </w:r>
      <w:bookmarkEnd w:id="5"/>
      <w:bookmarkEnd w:id="6"/>
      <w:bookmarkEnd w:id="7"/>
      <w:bookmarkEnd w:id="8"/>
    </w:p>
    <w:p w14:paraId="6A09E5E5">
      <w:pPr>
        <w:spacing w:line="360" w:lineRule="auto"/>
        <w:jc w:val="center"/>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lang w:eastAsia="zh-CN"/>
        </w:rPr>
        <w:t>文山学院数智赋能学科建设与人才培养全场景创新平台建设项目（一期）——城南校区智慧安防建设（一期）项目</w:t>
      </w:r>
    </w:p>
    <w:p w14:paraId="6BD27989">
      <w:pPr>
        <w:spacing w:line="360" w:lineRule="auto"/>
        <w:jc w:val="center"/>
        <w:rPr>
          <w:rFonts w:hint="eastAsia" w:ascii="宋体" w:hAnsi="宋体" w:cs="宋体"/>
          <w:color w:val="auto"/>
          <w:highlight w:val="none"/>
        </w:rPr>
      </w:pPr>
      <w:r>
        <w:rPr>
          <w:rFonts w:hint="eastAsia" w:ascii="宋体" w:hAnsi="宋体" w:cs="宋体"/>
          <w:b/>
          <w:color w:val="auto"/>
          <w:sz w:val="32"/>
          <w:szCs w:val="32"/>
          <w:highlight w:val="none"/>
        </w:rPr>
        <w:t>招标公告</w:t>
      </w:r>
      <w:bookmarkStart w:id="9" w:name="_Toc29108"/>
      <w:bookmarkEnd w:id="9"/>
      <w:bookmarkStart w:id="10" w:name="_Toc32031"/>
      <w:bookmarkEnd w:id="10"/>
    </w:p>
    <w:p w14:paraId="5894CC54">
      <w:pPr>
        <w:widowControl w:val="0"/>
        <w:pBdr>
          <w:top w:val="single" w:color="auto" w:sz="4" w:space="1"/>
          <w:left w:val="single" w:color="auto" w:sz="4" w:space="4"/>
          <w:bottom w:val="single" w:color="auto" w:sz="4" w:space="1"/>
          <w:right w:val="single" w:color="auto" w:sz="4" w:space="4"/>
        </w:pBdr>
        <w:spacing w:line="360" w:lineRule="auto"/>
        <w:ind w:firstLine="480" w:firstLineChars="200"/>
        <w:jc w:val="both"/>
        <w:rPr>
          <w:rFonts w:hint="eastAsia" w:ascii="宋体" w:hAnsi="宋体" w:cs="宋体"/>
          <w:color w:val="auto"/>
          <w:sz w:val="24"/>
          <w:szCs w:val="24"/>
          <w:highlight w:val="none"/>
        </w:rPr>
      </w:pPr>
      <w:r>
        <w:rPr>
          <w:rFonts w:hint="eastAsia" w:ascii="宋体" w:hAnsi="宋体" w:cs="宋体"/>
          <w:color w:val="auto"/>
          <w:kern w:val="2"/>
          <w:sz w:val="24"/>
          <w:szCs w:val="24"/>
          <w:highlight w:val="none"/>
          <w:lang w:bidi="ar"/>
        </w:rPr>
        <w:t>项目概况</w:t>
      </w:r>
    </w:p>
    <w:p w14:paraId="490EE87F">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val="0"/>
        <w:overflowPunct/>
        <w:topLinePunct w:val="0"/>
        <w:autoSpaceDE/>
        <w:autoSpaceDN/>
        <w:bidi w:val="0"/>
        <w:adjustRightInd/>
        <w:snapToGrid/>
        <w:spacing w:line="360" w:lineRule="auto"/>
        <w:ind w:firstLine="480" w:firstLineChars="200"/>
        <w:jc w:val="both"/>
        <w:textAlignment w:val="auto"/>
        <w:rPr>
          <w:rFonts w:hint="eastAsia" w:ascii="宋体" w:hAnsi="宋体" w:cs="宋体"/>
          <w:color w:val="auto"/>
          <w:sz w:val="24"/>
          <w:szCs w:val="24"/>
          <w:highlight w:val="none"/>
        </w:rPr>
      </w:pPr>
      <w:r>
        <w:rPr>
          <w:rFonts w:hint="eastAsia" w:ascii="宋体" w:hAnsi="宋体" w:cs="宋体"/>
          <w:color w:val="auto"/>
          <w:kern w:val="2"/>
          <w:sz w:val="24"/>
          <w:szCs w:val="24"/>
          <w:highlight w:val="none"/>
          <w:u w:val="single"/>
          <w:lang w:eastAsia="zh-CN"/>
        </w:rPr>
        <w:t>文山学院数智赋能学科建设与人才培养全场景创新平台建设项目（一期）——城南校区智慧安防建设（一期）项目</w:t>
      </w:r>
      <w:r>
        <w:rPr>
          <w:rFonts w:hint="eastAsia" w:ascii="宋体" w:hAnsi="宋体" w:cs="宋体"/>
          <w:color w:val="auto"/>
          <w:kern w:val="2"/>
          <w:sz w:val="24"/>
          <w:szCs w:val="24"/>
          <w:highlight w:val="none"/>
        </w:rPr>
        <w:t>招标项目的潜在投标人应在</w:t>
      </w:r>
      <w:r>
        <w:rPr>
          <w:rFonts w:hint="eastAsia" w:ascii="宋体" w:hAnsi="宋体" w:cs="宋体"/>
          <w:color w:val="auto"/>
          <w:sz w:val="24"/>
          <w:szCs w:val="24"/>
          <w:highlight w:val="none"/>
          <w:u w:val="single"/>
        </w:rPr>
        <w:t>政采云平台（</w:t>
      </w:r>
      <w:r>
        <w:rPr>
          <w:rFonts w:hint="eastAsia" w:ascii="宋体" w:hAnsi="宋体" w:cs="宋体"/>
          <w:color w:val="auto"/>
          <w:sz w:val="24"/>
          <w:szCs w:val="24"/>
          <w:highlight w:val="none"/>
          <w:u w:val="single"/>
        </w:rPr>
        <w:fldChar w:fldCharType="begin"/>
      </w:r>
      <w:r>
        <w:rPr>
          <w:rFonts w:hint="eastAsia" w:ascii="宋体" w:hAnsi="宋体" w:cs="宋体"/>
          <w:color w:val="auto"/>
          <w:sz w:val="24"/>
          <w:szCs w:val="24"/>
          <w:highlight w:val="none"/>
          <w:u w:val="single"/>
        </w:rPr>
        <w:instrText xml:space="preserve">HYPERLINK "https://www.zcygov.cn/）获取（下载）</w:instrText>
      </w:r>
      <w:r>
        <w:rPr>
          <w:rFonts w:hint="eastAsia" w:ascii="宋体" w:hAnsi="宋体" w:cs="宋体"/>
          <w:color w:val="auto"/>
          <w:kern w:val="2"/>
          <w:sz w:val="24"/>
          <w:szCs w:val="24"/>
          <w:highlight w:val="none"/>
          <w:u w:val="single"/>
          <w:lang w:bidi="ar"/>
        </w:rPr>
        <w:instrText xml:space="preserve">获取招标文件，并于2025</w:instrText>
      </w:r>
      <w:r>
        <w:rPr>
          <w:rFonts w:hint="eastAsia" w:ascii="宋体" w:hAnsi="宋体" w:cs="宋体"/>
          <w:bCs/>
          <w:color w:val="auto"/>
          <w:kern w:val="2"/>
          <w:sz w:val="24"/>
          <w:szCs w:val="24"/>
          <w:highlight w:val="none"/>
          <w:u w:val="single"/>
          <w:lang w:bidi="ar"/>
        </w:rPr>
        <w:instrText xml:space="preserve">年</w:instrText>
      </w:r>
      <w:r>
        <w:rPr>
          <w:rFonts w:hint="eastAsia" w:ascii="宋体" w:hAnsi="宋体" w:cs="宋体"/>
          <w:color w:val="auto"/>
          <w:sz w:val="24"/>
          <w:szCs w:val="24"/>
          <w:highlight w:val="none"/>
          <w:u w:val="single"/>
        </w:rPr>
        <w:instrText xml:space="preserve">"</w:instrText>
      </w:r>
      <w:r>
        <w:rPr>
          <w:rFonts w:hint="eastAsia" w:ascii="宋体" w:hAnsi="宋体" w:cs="宋体"/>
          <w:color w:val="auto"/>
          <w:sz w:val="24"/>
          <w:szCs w:val="24"/>
          <w:highlight w:val="none"/>
          <w:u w:val="single"/>
        </w:rPr>
        <w:fldChar w:fldCharType="separate"/>
      </w:r>
      <w:r>
        <w:rPr>
          <w:rStyle w:val="40"/>
          <w:rFonts w:hint="eastAsia" w:ascii="宋体" w:hAnsi="宋体" w:cs="宋体"/>
          <w:color w:val="auto"/>
          <w:sz w:val="24"/>
          <w:szCs w:val="24"/>
          <w:highlight w:val="none"/>
        </w:rPr>
        <w:t>https://www.zcygov.cn/）获取（下载）</w:t>
      </w:r>
      <w:r>
        <w:rPr>
          <w:rStyle w:val="40"/>
          <w:rFonts w:hint="eastAsia" w:ascii="宋体" w:hAnsi="宋体" w:cs="宋体"/>
          <w:color w:val="auto"/>
          <w:kern w:val="2"/>
          <w:sz w:val="24"/>
          <w:szCs w:val="24"/>
          <w:highlight w:val="none"/>
          <w:lang w:bidi="ar"/>
        </w:rPr>
        <w:t>获取招标文件，并于</w:t>
      </w:r>
      <w:r>
        <w:rPr>
          <w:rStyle w:val="40"/>
          <w:rFonts w:hint="eastAsia" w:ascii="宋体" w:hAnsi="宋体" w:cs="宋体"/>
          <w:color w:val="auto"/>
          <w:kern w:val="2"/>
          <w:sz w:val="24"/>
          <w:szCs w:val="24"/>
          <w:highlight w:val="none"/>
          <w:u w:val="single"/>
          <w:lang w:bidi="ar"/>
        </w:rPr>
        <w:t>202</w:t>
      </w:r>
      <w:r>
        <w:rPr>
          <w:rStyle w:val="40"/>
          <w:rFonts w:hint="eastAsia" w:ascii="宋体" w:hAnsi="宋体" w:eastAsia="宋体" w:cs="宋体"/>
          <w:color w:val="auto"/>
          <w:kern w:val="2"/>
          <w:sz w:val="24"/>
          <w:szCs w:val="24"/>
          <w:highlight w:val="none"/>
          <w:u w:val="single"/>
          <w:lang w:val="en-US" w:eastAsia="zh-CN" w:bidi="ar"/>
        </w:rPr>
        <w:t>6</w:t>
      </w:r>
      <w:r>
        <w:rPr>
          <w:rStyle w:val="40"/>
          <w:rFonts w:hint="eastAsia" w:ascii="宋体" w:hAnsi="宋体" w:cs="宋体"/>
          <w:bCs/>
          <w:color w:val="auto"/>
          <w:kern w:val="2"/>
          <w:sz w:val="24"/>
          <w:szCs w:val="24"/>
          <w:highlight w:val="none"/>
          <w:u w:val="single"/>
          <w:lang w:bidi="ar"/>
        </w:rPr>
        <w:t>年</w:t>
      </w:r>
      <w:r>
        <w:rPr>
          <w:rFonts w:hint="eastAsia" w:ascii="宋体" w:hAnsi="宋体" w:cs="宋体"/>
          <w:color w:val="auto"/>
          <w:sz w:val="24"/>
          <w:szCs w:val="24"/>
          <w:highlight w:val="none"/>
          <w:u w:val="single"/>
        </w:rPr>
        <w:fldChar w:fldCharType="end"/>
      </w:r>
      <w:r>
        <w:rPr>
          <w:rFonts w:hint="eastAsia" w:ascii="宋体" w:hAnsi="宋体" w:cs="宋体"/>
          <w:color w:val="auto"/>
          <w:sz w:val="24"/>
          <w:szCs w:val="24"/>
          <w:highlight w:val="none"/>
          <w:u w:val="single"/>
          <w:lang w:val="en-US" w:eastAsia="zh-CN"/>
        </w:rPr>
        <w:t>8</w:t>
      </w: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HYPERLINK "http://ggzy.yn.gov.cn/" \l "/homePag）获取招标文件，并于2023年   月" </w:instrText>
      </w:r>
      <w:r>
        <w:rPr>
          <w:rFonts w:hint="eastAsia" w:ascii="宋体" w:hAnsi="宋体" w:cs="宋体"/>
          <w:color w:val="auto"/>
          <w:highlight w:val="none"/>
          <w:u w:val="single"/>
        </w:rPr>
        <w:fldChar w:fldCharType="separate"/>
      </w:r>
      <w:r>
        <w:rPr>
          <w:rStyle w:val="40"/>
          <w:rFonts w:hint="eastAsia" w:ascii="宋体" w:hAnsi="宋体" w:cs="宋体"/>
          <w:color w:val="auto"/>
          <w:kern w:val="2"/>
          <w:sz w:val="24"/>
          <w:szCs w:val="24"/>
          <w:highlight w:val="none"/>
          <w:u w:val="single"/>
        </w:rPr>
        <w:t>月</w:t>
      </w:r>
      <w:r>
        <w:rPr>
          <w:rStyle w:val="40"/>
          <w:rFonts w:hint="eastAsia" w:ascii="宋体" w:hAnsi="宋体" w:cs="宋体"/>
          <w:color w:val="auto"/>
          <w:kern w:val="2"/>
          <w:sz w:val="24"/>
          <w:szCs w:val="24"/>
          <w:highlight w:val="none"/>
          <w:u w:val="single"/>
        </w:rPr>
        <w:fldChar w:fldCharType="end"/>
      </w:r>
      <w:r>
        <w:rPr>
          <w:rStyle w:val="40"/>
          <w:rFonts w:hint="eastAsia" w:ascii="宋体" w:hAnsi="宋体" w:cs="宋体"/>
          <w:color w:val="auto"/>
          <w:kern w:val="2"/>
          <w:sz w:val="24"/>
          <w:szCs w:val="24"/>
          <w:highlight w:val="none"/>
          <w:u w:val="single"/>
          <w:lang w:val="en-US" w:eastAsia="zh-CN"/>
        </w:rPr>
        <w:t>11</w:t>
      </w:r>
      <w:r>
        <w:rPr>
          <w:rFonts w:hint="eastAsia" w:ascii="宋体" w:hAnsi="宋体" w:cs="宋体"/>
          <w:color w:val="auto"/>
          <w:kern w:val="2"/>
          <w:sz w:val="24"/>
          <w:szCs w:val="24"/>
          <w:highlight w:val="none"/>
          <w:u w:val="single"/>
        </w:rPr>
        <w:t>日</w:t>
      </w:r>
      <w:r>
        <w:rPr>
          <w:rFonts w:hint="eastAsia" w:ascii="宋体" w:hAnsi="宋体" w:cs="宋体"/>
          <w:color w:val="auto"/>
          <w:kern w:val="2"/>
          <w:sz w:val="24"/>
          <w:szCs w:val="24"/>
          <w:highlight w:val="none"/>
          <w:u w:val="single"/>
          <w:lang w:val="en-US" w:eastAsia="zh-CN"/>
        </w:rPr>
        <w:t>09</w:t>
      </w:r>
      <w:r>
        <w:rPr>
          <w:rFonts w:hint="eastAsia" w:ascii="宋体" w:hAnsi="宋体" w:cs="宋体"/>
          <w:color w:val="auto"/>
          <w:kern w:val="2"/>
          <w:sz w:val="24"/>
          <w:szCs w:val="24"/>
          <w:highlight w:val="none"/>
          <w:u w:val="single"/>
        </w:rPr>
        <w:t>点</w:t>
      </w:r>
      <w:r>
        <w:rPr>
          <w:rFonts w:hint="eastAsia" w:ascii="宋体" w:hAnsi="宋体" w:cs="宋体"/>
          <w:color w:val="auto"/>
          <w:kern w:val="2"/>
          <w:sz w:val="24"/>
          <w:szCs w:val="24"/>
          <w:highlight w:val="none"/>
          <w:u w:val="single"/>
          <w:lang w:val="en-US" w:eastAsia="zh-CN"/>
        </w:rPr>
        <w:t>3</w:t>
      </w:r>
      <w:r>
        <w:rPr>
          <w:rFonts w:hint="eastAsia" w:ascii="宋体" w:hAnsi="宋体" w:cs="宋体"/>
          <w:color w:val="auto"/>
          <w:kern w:val="2"/>
          <w:sz w:val="24"/>
          <w:szCs w:val="24"/>
          <w:highlight w:val="none"/>
          <w:u w:val="single"/>
        </w:rPr>
        <w:t>0分</w:t>
      </w:r>
      <w:r>
        <w:rPr>
          <w:rFonts w:hint="eastAsia" w:ascii="宋体" w:hAnsi="宋体" w:cs="宋体"/>
          <w:bCs/>
          <w:color w:val="auto"/>
          <w:kern w:val="2"/>
          <w:sz w:val="24"/>
          <w:szCs w:val="24"/>
          <w:highlight w:val="none"/>
          <w:u w:val="single"/>
        </w:rPr>
        <w:t>（</w:t>
      </w:r>
      <w:r>
        <w:rPr>
          <w:rFonts w:hint="eastAsia" w:ascii="宋体" w:hAnsi="宋体" w:cs="宋体"/>
          <w:bCs/>
          <w:color w:val="auto"/>
          <w:kern w:val="2"/>
          <w:sz w:val="24"/>
          <w:szCs w:val="24"/>
          <w:highlight w:val="none"/>
        </w:rPr>
        <w:t>北京时间）前递交投标文件</w:t>
      </w:r>
      <w:r>
        <w:rPr>
          <w:rFonts w:hint="eastAsia" w:ascii="宋体" w:hAnsi="宋体" w:cs="宋体"/>
          <w:color w:val="auto"/>
          <w:kern w:val="2"/>
          <w:sz w:val="24"/>
          <w:szCs w:val="24"/>
          <w:highlight w:val="none"/>
        </w:rPr>
        <w:t>。</w:t>
      </w:r>
    </w:p>
    <w:p w14:paraId="589F18CE">
      <w:pPr>
        <w:pStyle w:val="3"/>
        <w:widowControl/>
        <w:spacing w:before="0" w:after="0" w:line="360" w:lineRule="auto"/>
        <w:rPr>
          <w:rFonts w:hint="eastAsia" w:ascii="宋体" w:hAnsi="宋体" w:eastAsia="宋体" w:cs="宋体"/>
          <w:color w:val="auto"/>
          <w:highlight w:val="none"/>
        </w:rPr>
      </w:pPr>
      <w:bookmarkStart w:id="11" w:name="_Toc24846"/>
      <w:bookmarkStart w:id="12" w:name="_Toc28359002"/>
      <w:bookmarkStart w:id="13" w:name="_Toc35393621"/>
      <w:bookmarkStart w:id="14" w:name="_Toc28359079"/>
      <w:bookmarkStart w:id="15" w:name="_Toc29537"/>
      <w:bookmarkStart w:id="16" w:name="_Toc26334"/>
      <w:bookmarkStart w:id="17" w:name="_Toc23839"/>
      <w:bookmarkStart w:id="18" w:name="_Toc35393790"/>
      <w:bookmarkStart w:id="19" w:name="_Toc5022"/>
      <w:bookmarkStart w:id="20" w:name="_Hlk24379207"/>
      <w:r>
        <w:rPr>
          <w:rFonts w:hint="eastAsia" w:ascii="宋体" w:hAnsi="宋体" w:eastAsia="宋体" w:cs="宋体"/>
          <w:bCs w:val="0"/>
          <w:color w:val="auto"/>
          <w:sz w:val="24"/>
          <w:szCs w:val="24"/>
          <w:highlight w:val="none"/>
        </w:rPr>
        <w:t>一、项目基本情况</w:t>
      </w:r>
      <w:bookmarkEnd w:id="11"/>
      <w:bookmarkEnd w:id="12"/>
      <w:bookmarkEnd w:id="13"/>
      <w:bookmarkEnd w:id="14"/>
      <w:bookmarkEnd w:id="15"/>
      <w:bookmarkEnd w:id="16"/>
      <w:bookmarkEnd w:id="17"/>
      <w:bookmarkEnd w:id="18"/>
      <w:bookmarkEnd w:id="19"/>
    </w:p>
    <w:p w14:paraId="54030F57">
      <w:pPr>
        <w:widowControl w:val="0"/>
        <w:spacing w:line="360" w:lineRule="auto"/>
        <w:ind w:firstLine="480" w:firstLineChars="200"/>
        <w:jc w:val="both"/>
        <w:rPr>
          <w:rFonts w:hint="eastAsia" w:ascii="宋体" w:hAnsi="宋体" w:eastAsia="宋体" w:cs="宋体"/>
          <w:color w:val="auto"/>
          <w:sz w:val="24"/>
          <w:szCs w:val="24"/>
          <w:highlight w:val="none"/>
          <w:lang w:eastAsia="zh-CN"/>
        </w:rPr>
      </w:pPr>
      <w:r>
        <w:rPr>
          <w:rFonts w:hint="eastAsia" w:ascii="宋体" w:hAnsi="宋体" w:cs="宋体"/>
          <w:color w:val="auto"/>
          <w:kern w:val="2"/>
          <w:sz w:val="24"/>
          <w:szCs w:val="24"/>
          <w:highlight w:val="none"/>
          <w:lang w:bidi="ar"/>
        </w:rPr>
        <w:t>招标编号：</w:t>
      </w:r>
      <w:r>
        <w:rPr>
          <w:rFonts w:hint="eastAsia" w:ascii="宋体" w:hAnsi="宋体" w:cs="宋体"/>
          <w:color w:val="auto"/>
          <w:kern w:val="2"/>
          <w:sz w:val="24"/>
          <w:szCs w:val="24"/>
          <w:highlight w:val="none"/>
          <w:lang w:eastAsia="zh-CN" w:bidi="ar"/>
        </w:rPr>
        <w:t>YNZC2026-G1-04322-YYZX-0425</w:t>
      </w:r>
    </w:p>
    <w:p w14:paraId="72E86995">
      <w:pPr>
        <w:widowControl w:val="0"/>
        <w:spacing w:line="360" w:lineRule="auto"/>
        <w:ind w:firstLine="480" w:firstLineChars="200"/>
        <w:jc w:val="both"/>
        <w:rPr>
          <w:rFonts w:hint="eastAsia" w:ascii="宋体" w:hAnsi="宋体" w:eastAsia="宋体" w:cs="宋体"/>
          <w:color w:val="auto"/>
          <w:sz w:val="24"/>
          <w:szCs w:val="24"/>
          <w:highlight w:val="none"/>
          <w:lang w:eastAsia="zh-CN"/>
        </w:rPr>
      </w:pPr>
      <w:r>
        <w:rPr>
          <w:rFonts w:hint="eastAsia" w:ascii="宋体" w:hAnsi="宋体" w:cs="宋体"/>
          <w:color w:val="auto"/>
          <w:kern w:val="2"/>
          <w:sz w:val="24"/>
          <w:szCs w:val="24"/>
          <w:highlight w:val="none"/>
          <w:lang w:bidi="ar"/>
        </w:rPr>
        <w:t>项目名称：</w:t>
      </w:r>
      <w:r>
        <w:rPr>
          <w:rFonts w:hint="eastAsia" w:ascii="宋体" w:hAnsi="宋体" w:cs="宋体"/>
          <w:color w:val="auto"/>
          <w:kern w:val="2"/>
          <w:sz w:val="24"/>
          <w:szCs w:val="24"/>
          <w:highlight w:val="none"/>
          <w:lang w:eastAsia="zh-CN" w:bidi="ar"/>
        </w:rPr>
        <w:t>文山学院数智赋能学科建设与人才培养全场景创新平台建设项目（一期）——城南校区智慧安防建设（一期）项目</w:t>
      </w:r>
    </w:p>
    <w:bookmarkEnd w:id="20"/>
    <w:p w14:paraId="29506739">
      <w:pPr>
        <w:widowControl w:val="0"/>
        <w:tabs>
          <w:tab w:val="left" w:pos="4200"/>
        </w:tabs>
        <w:spacing w:line="360" w:lineRule="auto"/>
        <w:ind w:firstLine="480" w:firstLineChars="200"/>
        <w:jc w:val="both"/>
        <w:rPr>
          <w:rFonts w:hint="eastAsia" w:ascii="宋体" w:hAnsi="宋体" w:cs="宋体"/>
          <w:color w:val="auto"/>
          <w:sz w:val="24"/>
          <w:szCs w:val="24"/>
          <w:highlight w:val="none"/>
        </w:rPr>
      </w:pPr>
      <w:r>
        <w:rPr>
          <w:rFonts w:hint="eastAsia" w:ascii="宋体" w:hAnsi="宋体" w:cs="宋体"/>
          <w:color w:val="auto"/>
          <w:kern w:val="2"/>
          <w:sz w:val="24"/>
          <w:szCs w:val="24"/>
          <w:highlight w:val="none"/>
          <w:lang w:bidi="ar"/>
        </w:rPr>
        <w:t>预算金额：</w:t>
      </w:r>
      <w:r>
        <w:rPr>
          <w:rFonts w:hint="eastAsia" w:ascii="宋体" w:hAnsi="宋体" w:cs="宋体"/>
          <w:color w:val="auto"/>
          <w:kern w:val="2"/>
          <w:sz w:val="24"/>
          <w:szCs w:val="24"/>
          <w:highlight w:val="none"/>
          <w:lang w:val="en-US" w:eastAsia="zh-CN" w:bidi="ar"/>
        </w:rPr>
        <w:t>1700000</w:t>
      </w:r>
      <w:r>
        <w:rPr>
          <w:rFonts w:hint="eastAsia" w:ascii="宋体" w:hAnsi="宋体" w:cs="宋体"/>
          <w:color w:val="auto"/>
          <w:kern w:val="2"/>
          <w:sz w:val="24"/>
          <w:szCs w:val="24"/>
          <w:highlight w:val="none"/>
          <w:lang w:bidi="ar"/>
        </w:rPr>
        <w:t>.00元</w:t>
      </w:r>
    </w:p>
    <w:p w14:paraId="29AAE20D">
      <w:pPr>
        <w:widowControl w:val="0"/>
        <w:tabs>
          <w:tab w:val="left" w:pos="4200"/>
        </w:tabs>
        <w:spacing w:line="360" w:lineRule="auto"/>
        <w:ind w:firstLine="480" w:firstLineChars="200"/>
        <w:jc w:val="both"/>
        <w:rPr>
          <w:rFonts w:hint="eastAsia" w:ascii="宋体" w:hAnsi="宋体" w:cs="宋体"/>
          <w:color w:val="auto"/>
          <w:sz w:val="24"/>
          <w:szCs w:val="24"/>
          <w:highlight w:val="none"/>
        </w:rPr>
      </w:pPr>
      <w:r>
        <w:rPr>
          <w:rFonts w:hint="eastAsia" w:ascii="宋体" w:hAnsi="宋体" w:cs="宋体"/>
          <w:color w:val="auto"/>
          <w:kern w:val="2"/>
          <w:sz w:val="24"/>
          <w:szCs w:val="24"/>
          <w:highlight w:val="none"/>
          <w:lang w:bidi="ar"/>
        </w:rPr>
        <w:t>最高限价：</w:t>
      </w:r>
      <w:r>
        <w:rPr>
          <w:rFonts w:hint="eastAsia" w:ascii="宋体" w:hAnsi="宋体" w:cs="宋体"/>
          <w:color w:val="auto"/>
          <w:kern w:val="2"/>
          <w:sz w:val="24"/>
          <w:szCs w:val="24"/>
          <w:highlight w:val="none"/>
          <w:lang w:val="en-US" w:eastAsia="zh-CN" w:bidi="ar"/>
        </w:rPr>
        <w:t>1700000</w:t>
      </w:r>
      <w:r>
        <w:rPr>
          <w:rFonts w:hint="eastAsia" w:ascii="宋体" w:hAnsi="宋体" w:cs="宋体"/>
          <w:color w:val="auto"/>
          <w:kern w:val="2"/>
          <w:sz w:val="24"/>
          <w:szCs w:val="24"/>
          <w:highlight w:val="none"/>
          <w:lang w:bidi="ar"/>
        </w:rPr>
        <w:t>.00元</w:t>
      </w:r>
    </w:p>
    <w:p w14:paraId="68B5917A">
      <w:pPr>
        <w:widowControl w:val="0"/>
        <w:tabs>
          <w:tab w:val="left" w:pos="4200"/>
        </w:tabs>
        <w:spacing w:line="360" w:lineRule="auto"/>
        <w:ind w:firstLine="480" w:firstLineChars="200"/>
        <w:jc w:val="both"/>
        <w:rPr>
          <w:rFonts w:hint="eastAsia" w:ascii="宋体" w:hAnsi="宋体" w:cs="宋体"/>
          <w:color w:val="auto"/>
          <w:sz w:val="24"/>
          <w:szCs w:val="24"/>
          <w:highlight w:val="none"/>
        </w:rPr>
      </w:pPr>
      <w:r>
        <w:rPr>
          <w:rFonts w:hint="eastAsia" w:ascii="宋体" w:hAnsi="宋体" w:cs="宋体"/>
          <w:color w:val="auto"/>
          <w:sz w:val="24"/>
          <w:szCs w:val="24"/>
          <w:highlight w:val="none"/>
        </w:rPr>
        <w:t>采购需求：</w:t>
      </w:r>
    </w:p>
    <w:tbl>
      <w:tblPr>
        <w:tblStyle w:val="34"/>
        <w:tblW w:w="436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3"/>
        <w:gridCol w:w="4296"/>
        <w:gridCol w:w="798"/>
        <w:gridCol w:w="1097"/>
        <w:gridCol w:w="1571"/>
      </w:tblGrid>
      <w:tr w14:paraId="4D856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7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67F444EF">
            <w:pPr>
              <w:jc w:val="center"/>
              <w:rPr>
                <w:rFonts w:hint="eastAsia" w:ascii="宋体" w:hAnsi="宋体" w:eastAsia="宋体" w:cs="宋体"/>
                <w:b/>
                <w:bCs/>
                <w:color w:val="auto"/>
                <w:spacing w:val="-20"/>
                <w:sz w:val="24"/>
                <w:szCs w:val="24"/>
                <w:highlight w:val="none"/>
              </w:rPr>
            </w:pPr>
            <w:r>
              <w:rPr>
                <w:rFonts w:hint="eastAsia" w:ascii="宋体" w:hAnsi="宋体" w:eastAsia="宋体" w:cs="宋体"/>
                <w:b/>
                <w:bCs/>
                <w:color w:val="auto"/>
                <w:spacing w:val="-20"/>
                <w:sz w:val="24"/>
                <w:szCs w:val="24"/>
                <w:highlight w:val="none"/>
                <w:lang w:bidi="ar"/>
              </w:rPr>
              <w:t>序号</w:t>
            </w:r>
          </w:p>
        </w:tc>
        <w:tc>
          <w:tcPr>
            <w:tcW w:w="2558"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0771F6F4">
            <w:pPr>
              <w:jc w:val="center"/>
              <w:rPr>
                <w:rFonts w:hint="eastAsia" w:ascii="宋体" w:hAnsi="宋体" w:eastAsia="宋体" w:cs="宋体"/>
                <w:b/>
                <w:bCs/>
                <w:color w:val="auto"/>
                <w:spacing w:val="-20"/>
                <w:sz w:val="24"/>
                <w:szCs w:val="24"/>
                <w:highlight w:val="none"/>
              </w:rPr>
            </w:pPr>
            <w:r>
              <w:rPr>
                <w:rFonts w:hint="eastAsia" w:ascii="宋体" w:hAnsi="宋体" w:eastAsia="宋体" w:cs="宋体"/>
                <w:b/>
                <w:bCs/>
                <w:color w:val="auto"/>
                <w:spacing w:val="-20"/>
                <w:sz w:val="24"/>
                <w:szCs w:val="24"/>
                <w:highlight w:val="none"/>
                <w:lang w:bidi="ar"/>
              </w:rPr>
              <w:t>设备名称</w:t>
            </w:r>
          </w:p>
        </w:tc>
        <w:tc>
          <w:tcPr>
            <w:tcW w:w="47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0BC952DD">
            <w:pPr>
              <w:jc w:val="center"/>
              <w:rPr>
                <w:rFonts w:hint="eastAsia" w:ascii="宋体" w:hAnsi="宋体" w:eastAsia="宋体" w:cs="宋体"/>
                <w:b/>
                <w:bCs/>
                <w:color w:val="auto"/>
                <w:spacing w:val="-20"/>
                <w:sz w:val="24"/>
                <w:szCs w:val="24"/>
                <w:highlight w:val="none"/>
              </w:rPr>
            </w:pPr>
            <w:r>
              <w:rPr>
                <w:rFonts w:hint="eastAsia" w:ascii="宋体" w:hAnsi="宋体" w:eastAsia="宋体" w:cs="宋体"/>
                <w:b/>
                <w:bCs/>
                <w:color w:val="auto"/>
                <w:spacing w:val="-20"/>
                <w:sz w:val="24"/>
                <w:szCs w:val="24"/>
                <w:highlight w:val="none"/>
                <w:lang w:bidi="ar"/>
              </w:rPr>
              <w:t>数量</w:t>
            </w:r>
          </w:p>
        </w:tc>
        <w:tc>
          <w:tcPr>
            <w:tcW w:w="65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28D9AC3B">
            <w:pPr>
              <w:jc w:val="center"/>
              <w:rPr>
                <w:rFonts w:hint="eastAsia" w:ascii="宋体" w:hAnsi="宋体" w:eastAsia="宋体" w:cs="宋体"/>
                <w:b/>
                <w:bCs/>
                <w:color w:val="auto"/>
                <w:spacing w:val="-20"/>
                <w:sz w:val="24"/>
                <w:szCs w:val="24"/>
                <w:highlight w:val="none"/>
              </w:rPr>
            </w:pPr>
            <w:r>
              <w:rPr>
                <w:rFonts w:hint="eastAsia" w:ascii="宋体" w:hAnsi="宋体" w:eastAsia="宋体" w:cs="宋体"/>
                <w:b/>
                <w:bCs/>
                <w:color w:val="auto"/>
                <w:spacing w:val="-20"/>
                <w:sz w:val="24"/>
                <w:szCs w:val="24"/>
                <w:highlight w:val="none"/>
                <w:lang w:bidi="ar"/>
              </w:rPr>
              <w:t>计量单位</w:t>
            </w:r>
          </w:p>
        </w:tc>
        <w:tc>
          <w:tcPr>
            <w:tcW w:w="93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61A7CF41">
            <w:pPr>
              <w:jc w:val="center"/>
              <w:rPr>
                <w:rFonts w:hint="eastAsia" w:ascii="宋体" w:hAnsi="宋体" w:eastAsia="宋体" w:cs="宋体"/>
                <w:b/>
                <w:bCs/>
                <w:color w:val="auto"/>
                <w:spacing w:val="-20"/>
                <w:sz w:val="24"/>
                <w:szCs w:val="24"/>
                <w:highlight w:val="none"/>
              </w:rPr>
            </w:pPr>
            <w:r>
              <w:rPr>
                <w:rFonts w:hint="eastAsia" w:ascii="宋体" w:hAnsi="宋体" w:eastAsia="宋体" w:cs="宋体"/>
                <w:b/>
                <w:bCs/>
                <w:color w:val="auto"/>
                <w:spacing w:val="-20"/>
                <w:sz w:val="24"/>
                <w:szCs w:val="24"/>
                <w:highlight w:val="none"/>
                <w:lang w:bidi="ar"/>
              </w:rPr>
              <w:t>是否核心产品</w:t>
            </w:r>
          </w:p>
        </w:tc>
      </w:tr>
      <w:tr w14:paraId="367CE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3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D6AD342">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2"/>
                <w:szCs w:val="22"/>
                <w:u w:val="none"/>
                <w:lang w:val="en-US" w:eastAsia="zh-CN" w:bidi="ar"/>
              </w:rPr>
              <w:t>1</w:t>
            </w:r>
          </w:p>
        </w:tc>
        <w:tc>
          <w:tcPr>
            <w:tcW w:w="429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34F039B">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2"/>
                <w:szCs w:val="22"/>
                <w:u w:val="none"/>
                <w:lang w:val="en-US" w:eastAsia="zh-CN" w:bidi="ar"/>
              </w:rPr>
              <w:t>400万超清摄像机</w:t>
            </w:r>
          </w:p>
        </w:tc>
        <w:tc>
          <w:tcPr>
            <w:tcW w:w="798"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6BF888E">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bidi="ar"/>
              </w:rPr>
            </w:pPr>
            <w:r>
              <w:rPr>
                <w:rFonts w:hint="eastAsia" w:ascii="宋体" w:hAnsi="宋体" w:eastAsia="宋体" w:cs="宋体"/>
                <w:i w:val="0"/>
                <w:iCs w:val="0"/>
                <w:color w:val="auto"/>
                <w:kern w:val="0"/>
                <w:sz w:val="22"/>
                <w:szCs w:val="22"/>
                <w:u w:val="none"/>
                <w:lang w:val="en-US" w:eastAsia="zh-CN" w:bidi="ar"/>
              </w:rPr>
              <w:t>198</w:t>
            </w:r>
          </w:p>
        </w:tc>
        <w:tc>
          <w:tcPr>
            <w:tcW w:w="109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33D6A8E">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bidi="ar"/>
              </w:rPr>
            </w:pPr>
            <w:r>
              <w:rPr>
                <w:rFonts w:hint="eastAsia" w:ascii="宋体" w:hAnsi="宋体" w:eastAsia="宋体" w:cs="宋体"/>
                <w:i w:val="0"/>
                <w:iCs w:val="0"/>
                <w:color w:val="auto"/>
                <w:kern w:val="0"/>
                <w:sz w:val="22"/>
                <w:szCs w:val="22"/>
                <w:u w:val="none"/>
                <w:lang w:val="en-US" w:eastAsia="zh-CN" w:bidi="ar"/>
              </w:rPr>
              <w:t>台</w:t>
            </w:r>
          </w:p>
        </w:tc>
        <w:tc>
          <w:tcPr>
            <w:tcW w:w="93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75D4DCC6">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否</w:t>
            </w:r>
          </w:p>
        </w:tc>
      </w:tr>
      <w:tr w14:paraId="7C064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3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C97C8B7">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i w:val="0"/>
                <w:iCs w:val="0"/>
                <w:color w:val="auto"/>
                <w:kern w:val="0"/>
                <w:sz w:val="22"/>
                <w:szCs w:val="22"/>
                <w:u w:val="none"/>
                <w:lang w:val="en-US" w:eastAsia="zh-CN" w:bidi="ar"/>
              </w:rPr>
              <w:t>2</w:t>
            </w:r>
          </w:p>
        </w:tc>
        <w:tc>
          <w:tcPr>
            <w:tcW w:w="429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0F6EB8A">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4"/>
                <w:szCs w:val="24"/>
                <w:highlight w:val="none"/>
              </w:rPr>
            </w:pPr>
            <w:r>
              <w:rPr>
                <w:rFonts w:hint="eastAsia" w:ascii="宋体" w:hAnsi="宋体" w:cs="宋体"/>
                <w:i w:val="0"/>
                <w:iCs w:val="0"/>
                <w:color w:val="auto"/>
                <w:kern w:val="0"/>
                <w:sz w:val="22"/>
                <w:szCs w:val="22"/>
                <w:u w:val="none"/>
                <w:lang w:val="en-US" w:eastAsia="zh-CN" w:bidi="ar"/>
              </w:rPr>
              <w:t>AI人脸识别一体机</w:t>
            </w:r>
          </w:p>
        </w:tc>
        <w:tc>
          <w:tcPr>
            <w:tcW w:w="798"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FD30C98">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bidi="ar"/>
              </w:rPr>
            </w:pPr>
            <w:r>
              <w:rPr>
                <w:rFonts w:hint="eastAsia" w:ascii="宋体" w:hAnsi="宋体" w:eastAsia="宋体" w:cs="宋体"/>
                <w:i w:val="0"/>
                <w:iCs w:val="0"/>
                <w:color w:val="auto"/>
                <w:kern w:val="0"/>
                <w:sz w:val="22"/>
                <w:szCs w:val="22"/>
                <w:u w:val="none"/>
                <w:lang w:val="en-US" w:eastAsia="zh-CN" w:bidi="ar"/>
              </w:rPr>
              <w:t>15</w:t>
            </w:r>
          </w:p>
        </w:tc>
        <w:tc>
          <w:tcPr>
            <w:tcW w:w="109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7BB9BF6">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bidi="ar"/>
              </w:rPr>
            </w:pPr>
            <w:r>
              <w:rPr>
                <w:rFonts w:hint="eastAsia" w:ascii="宋体" w:hAnsi="宋体" w:eastAsia="宋体" w:cs="宋体"/>
                <w:i w:val="0"/>
                <w:iCs w:val="0"/>
                <w:color w:val="auto"/>
                <w:kern w:val="0"/>
                <w:sz w:val="22"/>
                <w:szCs w:val="22"/>
                <w:u w:val="none"/>
                <w:lang w:val="en-US" w:eastAsia="zh-CN" w:bidi="ar"/>
              </w:rPr>
              <w:t>台</w:t>
            </w:r>
          </w:p>
        </w:tc>
        <w:tc>
          <w:tcPr>
            <w:tcW w:w="93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44F543C1">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否</w:t>
            </w:r>
          </w:p>
        </w:tc>
      </w:tr>
      <w:tr w14:paraId="366B3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3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17BFEDE">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i w:val="0"/>
                <w:iCs w:val="0"/>
                <w:color w:val="auto"/>
                <w:kern w:val="0"/>
                <w:sz w:val="22"/>
                <w:szCs w:val="22"/>
                <w:u w:val="none"/>
                <w:lang w:val="en-US" w:eastAsia="zh-CN" w:bidi="ar"/>
              </w:rPr>
              <w:t>3</w:t>
            </w:r>
          </w:p>
        </w:tc>
        <w:tc>
          <w:tcPr>
            <w:tcW w:w="429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6AB8A05">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2"/>
                <w:szCs w:val="22"/>
                <w:u w:val="none"/>
                <w:lang w:val="en-US" w:eastAsia="zh-CN" w:bidi="ar"/>
              </w:rPr>
              <w:t>400万全彩智能警戒球机</w:t>
            </w:r>
          </w:p>
        </w:tc>
        <w:tc>
          <w:tcPr>
            <w:tcW w:w="798"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94D1158">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bidi="ar"/>
              </w:rPr>
            </w:pPr>
            <w:r>
              <w:rPr>
                <w:rFonts w:hint="eastAsia" w:ascii="宋体" w:hAnsi="宋体" w:eastAsia="宋体" w:cs="宋体"/>
                <w:i w:val="0"/>
                <w:iCs w:val="0"/>
                <w:color w:val="auto"/>
                <w:kern w:val="0"/>
                <w:sz w:val="22"/>
                <w:szCs w:val="22"/>
                <w:u w:val="none"/>
                <w:lang w:val="en-US" w:eastAsia="zh-CN" w:bidi="ar"/>
              </w:rPr>
              <w:t>6</w:t>
            </w:r>
          </w:p>
        </w:tc>
        <w:tc>
          <w:tcPr>
            <w:tcW w:w="109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39936F1">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bidi="ar"/>
              </w:rPr>
            </w:pPr>
            <w:r>
              <w:rPr>
                <w:rFonts w:hint="eastAsia" w:ascii="宋体" w:hAnsi="宋体" w:eastAsia="宋体" w:cs="宋体"/>
                <w:i w:val="0"/>
                <w:iCs w:val="0"/>
                <w:color w:val="auto"/>
                <w:kern w:val="0"/>
                <w:sz w:val="22"/>
                <w:szCs w:val="22"/>
                <w:u w:val="none"/>
                <w:lang w:val="en-US" w:eastAsia="zh-CN" w:bidi="ar"/>
              </w:rPr>
              <w:t>台</w:t>
            </w:r>
          </w:p>
        </w:tc>
        <w:tc>
          <w:tcPr>
            <w:tcW w:w="93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7D9C3188">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否</w:t>
            </w:r>
          </w:p>
        </w:tc>
      </w:tr>
      <w:tr w14:paraId="55FC5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3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DFEBDD6">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i w:val="0"/>
                <w:iCs w:val="0"/>
                <w:color w:val="auto"/>
                <w:kern w:val="0"/>
                <w:sz w:val="22"/>
                <w:szCs w:val="22"/>
                <w:u w:val="none"/>
                <w:lang w:val="en-US" w:eastAsia="zh-CN" w:bidi="ar"/>
              </w:rPr>
              <w:t>4</w:t>
            </w:r>
          </w:p>
        </w:tc>
        <w:tc>
          <w:tcPr>
            <w:tcW w:w="429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7AC2523">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2"/>
                <w:szCs w:val="22"/>
                <w:u w:val="none"/>
                <w:lang w:val="en-US" w:eastAsia="zh-CN" w:bidi="ar"/>
              </w:rPr>
              <w:t>监控立杆</w:t>
            </w:r>
          </w:p>
        </w:tc>
        <w:tc>
          <w:tcPr>
            <w:tcW w:w="798"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15BD8B5">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bidi="ar"/>
              </w:rPr>
            </w:pPr>
            <w:r>
              <w:rPr>
                <w:rFonts w:hint="eastAsia" w:ascii="宋体" w:hAnsi="宋体" w:eastAsia="宋体" w:cs="宋体"/>
                <w:i w:val="0"/>
                <w:iCs w:val="0"/>
                <w:color w:val="auto"/>
                <w:kern w:val="0"/>
                <w:sz w:val="22"/>
                <w:szCs w:val="22"/>
                <w:u w:val="none"/>
                <w:lang w:val="en-US" w:eastAsia="zh-CN" w:bidi="ar"/>
              </w:rPr>
              <w:t>26</w:t>
            </w:r>
          </w:p>
        </w:tc>
        <w:tc>
          <w:tcPr>
            <w:tcW w:w="109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97EF9CD">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bidi="ar"/>
              </w:rPr>
            </w:pPr>
            <w:r>
              <w:rPr>
                <w:rFonts w:hint="eastAsia" w:ascii="宋体" w:hAnsi="宋体" w:eastAsia="宋体" w:cs="宋体"/>
                <w:i w:val="0"/>
                <w:iCs w:val="0"/>
                <w:color w:val="auto"/>
                <w:kern w:val="0"/>
                <w:sz w:val="22"/>
                <w:szCs w:val="22"/>
                <w:u w:val="none"/>
                <w:lang w:val="en-US" w:eastAsia="zh-CN" w:bidi="ar"/>
              </w:rPr>
              <w:t>根</w:t>
            </w:r>
          </w:p>
        </w:tc>
        <w:tc>
          <w:tcPr>
            <w:tcW w:w="93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0E9694C9">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否</w:t>
            </w:r>
          </w:p>
        </w:tc>
      </w:tr>
      <w:tr w14:paraId="3D9A7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3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5C94882">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i w:val="0"/>
                <w:iCs w:val="0"/>
                <w:color w:val="auto"/>
                <w:kern w:val="0"/>
                <w:sz w:val="22"/>
                <w:szCs w:val="22"/>
                <w:u w:val="none"/>
                <w:lang w:val="en-US" w:eastAsia="zh-CN" w:bidi="ar"/>
              </w:rPr>
              <w:t>5</w:t>
            </w:r>
          </w:p>
        </w:tc>
        <w:tc>
          <w:tcPr>
            <w:tcW w:w="429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F0E269C">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2"/>
                <w:szCs w:val="22"/>
                <w:u w:val="none"/>
                <w:lang w:val="en-US" w:eastAsia="zh-CN" w:bidi="ar"/>
              </w:rPr>
              <w:t>万兆核心交换机</w:t>
            </w:r>
          </w:p>
        </w:tc>
        <w:tc>
          <w:tcPr>
            <w:tcW w:w="798"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A12625D">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bidi="ar"/>
              </w:rPr>
            </w:pPr>
            <w:r>
              <w:rPr>
                <w:rFonts w:hint="eastAsia" w:ascii="宋体" w:hAnsi="宋体" w:eastAsia="宋体" w:cs="宋体"/>
                <w:i w:val="0"/>
                <w:iCs w:val="0"/>
                <w:color w:val="auto"/>
                <w:kern w:val="0"/>
                <w:sz w:val="22"/>
                <w:szCs w:val="22"/>
                <w:u w:val="none"/>
                <w:lang w:val="en-US" w:eastAsia="zh-CN" w:bidi="ar"/>
              </w:rPr>
              <w:t>1</w:t>
            </w:r>
          </w:p>
        </w:tc>
        <w:tc>
          <w:tcPr>
            <w:tcW w:w="109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FA708B0">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bidi="ar"/>
              </w:rPr>
            </w:pPr>
            <w:r>
              <w:rPr>
                <w:rFonts w:hint="eastAsia" w:ascii="宋体" w:hAnsi="宋体" w:eastAsia="宋体" w:cs="宋体"/>
                <w:i w:val="0"/>
                <w:iCs w:val="0"/>
                <w:color w:val="auto"/>
                <w:kern w:val="0"/>
                <w:sz w:val="22"/>
                <w:szCs w:val="22"/>
                <w:u w:val="none"/>
                <w:lang w:val="en-US" w:eastAsia="zh-CN" w:bidi="ar"/>
              </w:rPr>
              <w:t>台</w:t>
            </w:r>
          </w:p>
        </w:tc>
        <w:tc>
          <w:tcPr>
            <w:tcW w:w="93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6993D4D3">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是</w:t>
            </w:r>
          </w:p>
        </w:tc>
      </w:tr>
      <w:tr w14:paraId="58DCD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3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E5D2DBC">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i w:val="0"/>
                <w:iCs w:val="0"/>
                <w:color w:val="auto"/>
                <w:kern w:val="0"/>
                <w:sz w:val="22"/>
                <w:szCs w:val="22"/>
                <w:u w:val="none"/>
                <w:lang w:val="en-US" w:eastAsia="zh-CN" w:bidi="ar"/>
              </w:rPr>
              <w:t>6</w:t>
            </w:r>
          </w:p>
        </w:tc>
        <w:tc>
          <w:tcPr>
            <w:tcW w:w="429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A366A16">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2"/>
                <w:szCs w:val="22"/>
                <w:u w:val="none"/>
                <w:lang w:val="en-US" w:eastAsia="zh-CN" w:bidi="ar"/>
              </w:rPr>
              <w:t>16口POE千兆接入交换机</w:t>
            </w:r>
          </w:p>
        </w:tc>
        <w:tc>
          <w:tcPr>
            <w:tcW w:w="798"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82497C1">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bidi="ar"/>
              </w:rPr>
            </w:pPr>
            <w:r>
              <w:rPr>
                <w:rFonts w:hint="eastAsia" w:ascii="宋体" w:hAnsi="宋体" w:eastAsia="宋体" w:cs="宋体"/>
                <w:i w:val="0"/>
                <w:iCs w:val="0"/>
                <w:color w:val="auto"/>
                <w:kern w:val="0"/>
                <w:sz w:val="22"/>
                <w:szCs w:val="22"/>
                <w:u w:val="none"/>
                <w:lang w:val="en-US" w:eastAsia="zh-CN" w:bidi="ar"/>
              </w:rPr>
              <w:t>22</w:t>
            </w:r>
          </w:p>
        </w:tc>
        <w:tc>
          <w:tcPr>
            <w:tcW w:w="109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4EC6190">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bidi="ar"/>
              </w:rPr>
            </w:pPr>
            <w:r>
              <w:rPr>
                <w:rFonts w:hint="eastAsia" w:ascii="宋体" w:hAnsi="宋体" w:eastAsia="宋体" w:cs="宋体"/>
                <w:i w:val="0"/>
                <w:iCs w:val="0"/>
                <w:color w:val="auto"/>
                <w:kern w:val="0"/>
                <w:sz w:val="22"/>
                <w:szCs w:val="22"/>
                <w:u w:val="none"/>
                <w:lang w:val="en-US" w:eastAsia="zh-CN" w:bidi="ar"/>
              </w:rPr>
              <w:t>台</w:t>
            </w:r>
          </w:p>
        </w:tc>
        <w:tc>
          <w:tcPr>
            <w:tcW w:w="93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4F45499D">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否</w:t>
            </w:r>
          </w:p>
        </w:tc>
      </w:tr>
      <w:tr w14:paraId="7FD68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3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CEA1856">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i w:val="0"/>
                <w:iCs w:val="0"/>
                <w:color w:val="auto"/>
                <w:kern w:val="0"/>
                <w:sz w:val="22"/>
                <w:szCs w:val="22"/>
                <w:u w:val="none"/>
                <w:lang w:val="en-US" w:eastAsia="zh-CN" w:bidi="ar"/>
              </w:rPr>
              <w:t>7</w:t>
            </w:r>
          </w:p>
        </w:tc>
        <w:tc>
          <w:tcPr>
            <w:tcW w:w="429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CAC9B4B">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2"/>
                <w:szCs w:val="22"/>
                <w:u w:val="none"/>
                <w:lang w:val="en-US" w:eastAsia="zh-CN" w:bidi="ar"/>
              </w:rPr>
              <w:t>4口POE千兆接入交换机</w:t>
            </w:r>
          </w:p>
        </w:tc>
        <w:tc>
          <w:tcPr>
            <w:tcW w:w="798"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63EAE85">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bidi="ar"/>
              </w:rPr>
            </w:pPr>
            <w:r>
              <w:rPr>
                <w:rFonts w:hint="eastAsia" w:ascii="宋体" w:hAnsi="宋体" w:eastAsia="宋体" w:cs="宋体"/>
                <w:i w:val="0"/>
                <w:iCs w:val="0"/>
                <w:color w:val="auto"/>
                <w:kern w:val="0"/>
                <w:sz w:val="22"/>
                <w:szCs w:val="22"/>
                <w:u w:val="none"/>
                <w:lang w:val="en-US" w:eastAsia="zh-CN" w:bidi="ar"/>
              </w:rPr>
              <w:t>13</w:t>
            </w:r>
          </w:p>
        </w:tc>
        <w:tc>
          <w:tcPr>
            <w:tcW w:w="109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93CB713">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bidi="ar"/>
              </w:rPr>
            </w:pPr>
            <w:r>
              <w:rPr>
                <w:rFonts w:hint="eastAsia" w:ascii="宋体" w:hAnsi="宋体" w:eastAsia="宋体" w:cs="宋体"/>
                <w:i w:val="0"/>
                <w:iCs w:val="0"/>
                <w:color w:val="auto"/>
                <w:kern w:val="0"/>
                <w:sz w:val="22"/>
                <w:szCs w:val="22"/>
                <w:u w:val="none"/>
                <w:lang w:val="en-US" w:eastAsia="zh-CN" w:bidi="ar"/>
              </w:rPr>
              <w:t>台</w:t>
            </w:r>
          </w:p>
        </w:tc>
        <w:tc>
          <w:tcPr>
            <w:tcW w:w="93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1A2B11D5">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否</w:t>
            </w:r>
          </w:p>
        </w:tc>
      </w:tr>
      <w:tr w14:paraId="3A9BB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3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D7B08AD">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i w:val="0"/>
                <w:iCs w:val="0"/>
                <w:color w:val="auto"/>
                <w:kern w:val="0"/>
                <w:sz w:val="22"/>
                <w:szCs w:val="22"/>
                <w:u w:val="none"/>
                <w:lang w:val="en-US" w:eastAsia="zh-CN" w:bidi="ar"/>
              </w:rPr>
              <w:t>8</w:t>
            </w:r>
          </w:p>
        </w:tc>
        <w:tc>
          <w:tcPr>
            <w:tcW w:w="429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3388A25">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2"/>
                <w:szCs w:val="22"/>
                <w:u w:val="none"/>
                <w:lang w:val="en-US" w:eastAsia="zh-CN" w:bidi="ar"/>
              </w:rPr>
              <w:t>2:16分光器</w:t>
            </w:r>
          </w:p>
        </w:tc>
        <w:tc>
          <w:tcPr>
            <w:tcW w:w="798"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C0FD2E2">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bidi="ar"/>
              </w:rPr>
            </w:pPr>
            <w:r>
              <w:rPr>
                <w:rFonts w:hint="eastAsia" w:ascii="宋体" w:hAnsi="宋体" w:eastAsia="宋体" w:cs="宋体"/>
                <w:i w:val="0"/>
                <w:iCs w:val="0"/>
                <w:color w:val="auto"/>
                <w:kern w:val="0"/>
                <w:sz w:val="22"/>
                <w:szCs w:val="22"/>
                <w:u w:val="none"/>
                <w:lang w:val="en-US" w:eastAsia="zh-CN" w:bidi="ar"/>
              </w:rPr>
              <w:t>6</w:t>
            </w:r>
          </w:p>
        </w:tc>
        <w:tc>
          <w:tcPr>
            <w:tcW w:w="109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A2F7916">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bidi="ar"/>
              </w:rPr>
            </w:pPr>
            <w:r>
              <w:rPr>
                <w:rFonts w:hint="eastAsia" w:ascii="宋体" w:hAnsi="宋体" w:eastAsia="宋体" w:cs="宋体"/>
                <w:i w:val="0"/>
                <w:iCs w:val="0"/>
                <w:color w:val="auto"/>
                <w:kern w:val="0"/>
                <w:sz w:val="22"/>
                <w:szCs w:val="22"/>
                <w:u w:val="none"/>
                <w:lang w:val="en-US" w:eastAsia="zh-CN" w:bidi="ar"/>
              </w:rPr>
              <w:t>台</w:t>
            </w:r>
          </w:p>
        </w:tc>
        <w:tc>
          <w:tcPr>
            <w:tcW w:w="93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14EF26D2">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否</w:t>
            </w:r>
          </w:p>
        </w:tc>
      </w:tr>
      <w:tr w14:paraId="73779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3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144301F">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i w:val="0"/>
                <w:iCs w:val="0"/>
                <w:color w:val="auto"/>
                <w:kern w:val="0"/>
                <w:sz w:val="22"/>
                <w:szCs w:val="22"/>
                <w:u w:val="none"/>
                <w:lang w:val="en-US" w:eastAsia="zh-CN" w:bidi="ar"/>
              </w:rPr>
              <w:t>9</w:t>
            </w:r>
          </w:p>
        </w:tc>
        <w:tc>
          <w:tcPr>
            <w:tcW w:w="429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5108249">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2"/>
                <w:szCs w:val="22"/>
                <w:u w:val="none"/>
                <w:lang w:val="en-US" w:eastAsia="zh-CN" w:bidi="ar"/>
              </w:rPr>
              <w:t>视频监控管理运行系统</w:t>
            </w:r>
          </w:p>
        </w:tc>
        <w:tc>
          <w:tcPr>
            <w:tcW w:w="798"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18A8BC8">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bidi="ar"/>
              </w:rPr>
            </w:pPr>
            <w:r>
              <w:rPr>
                <w:rFonts w:hint="eastAsia" w:ascii="宋体" w:hAnsi="宋体" w:eastAsia="宋体" w:cs="宋体"/>
                <w:i w:val="0"/>
                <w:iCs w:val="0"/>
                <w:color w:val="auto"/>
                <w:kern w:val="0"/>
                <w:sz w:val="22"/>
                <w:szCs w:val="22"/>
                <w:u w:val="none"/>
                <w:lang w:val="en-US" w:eastAsia="zh-CN" w:bidi="ar"/>
              </w:rPr>
              <w:t>1</w:t>
            </w:r>
          </w:p>
        </w:tc>
        <w:tc>
          <w:tcPr>
            <w:tcW w:w="109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1CB28A6">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bidi="ar"/>
              </w:rPr>
            </w:pPr>
            <w:r>
              <w:rPr>
                <w:rFonts w:hint="eastAsia" w:ascii="宋体" w:hAnsi="宋体" w:eastAsia="宋体" w:cs="宋体"/>
                <w:i w:val="0"/>
                <w:iCs w:val="0"/>
                <w:color w:val="auto"/>
                <w:kern w:val="0"/>
                <w:sz w:val="22"/>
                <w:szCs w:val="22"/>
                <w:u w:val="none"/>
                <w:lang w:val="en-US" w:eastAsia="zh-CN" w:bidi="ar"/>
              </w:rPr>
              <w:t>台</w:t>
            </w:r>
          </w:p>
        </w:tc>
        <w:tc>
          <w:tcPr>
            <w:tcW w:w="93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1160031A">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否</w:t>
            </w:r>
          </w:p>
        </w:tc>
      </w:tr>
      <w:tr w14:paraId="6BBC6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3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05F55B7">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i w:val="0"/>
                <w:iCs w:val="0"/>
                <w:color w:val="auto"/>
                <w:kern w:val="0"/>
                <w:sz w:val="22"/>
                <w:szCs w:val="22"/>
                <w:u w:val="none"/>
                <w:lang w:val="en-US" w:eastAsia="zh-CN" w:bidi="ar"/>
              </w:rPr>
              <w:t>10</w:t>
            </w:r>
          </w:p>
        </w:tc>
        <w:tc>
          <w:tcPr>
            <w:tcW w:w="429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DA9CA63">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2"/>
                <w:szCs w:val="22"/>
                <w:highlight w:val="none"/>
                <w:u w:val="none"/>
                <w:lang w:val="en-US" w:eastAsia="zh-CN" w:bidi="ar"/>
              </w:rPr>
              <w:t>存储硬盘</w:t>
            </w:r>
          </w:p>
        </w:tc>
        <w:tc>
          <w:tcPr>
            <w:tcW w:w="798"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E4EEDC5">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bidi="ar"/>
              </w:rPr>
            </w:pPr>
            <w:r>
              <w:rPr>
                <w:rFonts w:hint="eastAsia" w:ascii="宋体" w:hAnsi="宋体" w:eastAsia="宋体" w:cs="宋体"/>
                <w:i w:val="0"/>
                <w:iCs w:val="0"/>
                <w:color w:val="auto"/>
                <w:kern w:val="0"/>
                <w:sz w:val="22"/>
                <w:szCs w:val="22"/>
                <w:u w:val="none"/>
                <w:lang w:val="en-US" w:eastAsia="zh-CN" w:bidi="ar"/>
              </w:rPr>
              <w:t>24</w:t>
            </w:r>
          </w:p>
        </w:tc>
        <w:tc>
          <w:tcPr>
            <w:tcW w:w="109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0BAA375">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bidi="ar"/>
              </w:rPr>
            </w:pPr>
            <w:r>
              <w:rPr>
                <w:rFonts w:hint="eastAsia" w:ascii="宋体" w:hAnsi="宋体" w:eastAsia="宋体" w:cs="宋体"/>
                <w:i w:val="0"/>
                <w:iCs w:val="0"/>
                <w:color w:val="auto"/>
                <w:kern w:val="0"/>
                <w:sz w:val="22"/>
                <w:szCs w:val="22"/>
                <w:u w:val="none"/>
                <w:lang w:val="en-US" w:eastAsia="zh-CN" w:bidi="ar"/>
              </w:rPr>
              <w:t>块</w:t>
            </w:r>
          </w:p>
        </w:tc>
        <w:tc>
          <w:tcPr>
            <w:tcW w:w="93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18FC2B1A">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否</w:t>
            </w:r>
          </w:p>
        </w:tc>
      </w:tr>
      <w:tr w14:paraId="11D20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3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581267D">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i w:val="0"/>
                <w:iCs w:val="0"/>
                <w:color w:val="auto"/>
                <w:kern w:val="0"/>
                <w:sz w:val="22"/>
                <w:szCs w:val="22"/>
                <w:u w:val="none"/>
                <w:lang w:val="en-US" w:eastAsia="zh-CN" w:bidi="ar"/>
              </w:rPr>
              <w:t>11</w:t>
            </w:r>
          </w:p>
        </w:tc>
        <w:tc>
          <w:tcPr>
            <w:tcW w:w="429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462CD41">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2"/>
                <w:szCs w:val="22"/>
                <w:u w:val="none"/>
                <w:lang w:val="en-US" w:eastAsia="zh-CN" w:bidi="ar"/>
              </w:rPr>
              <w:t>综合管理边缘一体机</w:t>
            </w:r>
          </w:p>
        </w:tc>
        <w:tc>
          <w:tcPr>
            <w:tcW w:w="798"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6580BC7">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bidi="ar"/>
              </w:rPr>
            </w:pPr>
            <w:r>
              <w:rPr>
                <w:rFonts w:hint="eastAsia" w:ascii="宋体" w:hAnsi="宋体" w:eastAsia="宋体" w:cs="宋体"/>
                <w:i w:val="0"/>
                <w:iCs w:val="0"/>
                <w:color w:val="auto"/>
                <w:kern w:val="0"/>
                <w:sz w:val="22"/>
                <w:szCs w:val="22"/>
                <w:u w:val="none"/>
                <w:lang w:val="en-US" w:eastAsia="zh-CN" w:bidi="ar"/>
              </w:rPr>
              <w:t>1</w:t>
            </w:r>
          </w:p>
        </w:tc>
        <w:tc>
          <w:tcPr>
            <w:tcW w:w="109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D22DB1D">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bidi="ar"/>
              </w:rPr>
            </w:pPr>
            <w:r>
              <w:rPr>
                <w:rFonts w:hint="eastAsia" w:ascii="宋体" w:hAnsi="宋体" w:eastAsia="宋体" w:cs="宋体"/>
                <w:i w:val="0"/>
                <w:iCs w:val="0"/>
                <w:color w:val="auto"/>
                <w:kern w:val="0"/>
                <w:sz w:val="22"/>
                <w:szCs w:val="22"/>
                <w:u w:val="none"/>
                <w:lang w:val="en-US" w:eastAsia="zh-CN" w:bidi="ar"/>
              </w:rPr>
              <w:t>台</w:t>
            </w:r>
          </w:p>
        </w:tc>
        <w:tc>
          <w:tcPr>
            <w:tcW w:w="93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5C9DD1CA">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否</w:t>
            </w:r>
          </w:p>
        </w:tc>
      </w:tr>
      <w:tr w14:paraId="5E761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3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02EF088">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i w:val="0"/>
                <w:iCs w:val="0"/>
                <w:color w:val="auto"/>
                <w:kern w:val="0"/>
                <w:sz w:val="22"/>
                <w:szCs w:val="22"/>
                <w:u w:val="none"/>
                <w:lang w:val="en-US" w:eastAsia="zh-CN" w:bidi="ar"/>
              </w:rPr>
              <w:t>12</w:t>
            </w:r>
          </w:p>
        </w:tc>
        <w:tc>
          <w:tcPr>
            <w:tcW w:w="429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B23A68E">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2"/>
                <w:szCs w:val="22"/>
                <w:u w:val="none"/>
                <w:lang w:val="en-US" w:eastAsia="zh-CN" w:bidi="ar"/>
              </w:rPr>
              <w:t>机柜</w:t>
            </w:r>
          </w:p>
        </w:tc>
        <w:tc>
          <w:tcPr>
            <w:tcW w:w="798"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483FFC9">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bidi="ar"/>
              </w:rPr>
            </w:pPr>
            <w:r>
              <w:rPr>
                <w:rFonts w:hint="eastAsia" w:ascii="宋体" w:hAnsi="宋体" w:eastAsia="宋体" w:cs="宋体"/>
                <w:i w:val="0"/>
                <w:iCs w:val="0"/>
                <w:color w:val="auto"/>
                <w:kern w:val="0"/>
                <w:sz w:val="22"/>
                <w:szCs w:val="22"/>
                <w:u w:val="none"/>
                <w:lang w:val="en-US" w:eastAsia="zh-CN" w:bidi="ar"/>
              </w:rPr>
              <w:t>1</w:t>
            </w:r>
          </w:p>
        </w:tc>
        <w:tc>
          <w:tcPr>
            <w:tcW w:w="109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EA94860">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bidi="ar"/>
              </w:rPr>
            </w:pPr>
            <w:r>
              <w:rPr>
                <w:rFonts w:hint="eastAsia" w:ascii="宋体" w:hAnsi="宋体" w:eastAsia="宋体" w:cs="宋体"/>
                <w:i w:val="0"/>
                <w:iCs w:val="0"/>
                <w:color w:val="auto"/>
                <w:kern w:val="0"/>
                <w:sz w:val="22"/>
                <w:szCs w:val="22"/>
                <w:u w:val="none"/>
                <w:lang w:val="en-US" w:eastAsia="zh-CN" w:bidi="ar"/>
              </w:rPr>
              <w:t>台</w:t>
            </w:r>
          </w:p>
        </w:tc>
        <w:tc>
          <w:tcPr>
            <w:tcW w:w="93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6D66B56A">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否</w:t>
            </w:r>
          </w:p>
        </w:tc>
      </w:tr>
      <w:tr w14:paraId="5549E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3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016489F">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i w:val="0"/>
                <w:iCs w:val="0"/>
                <w:color w:val="auto"/>
                <w:kern w:val="0"/>
                <w:sz w:val="22"/>
                <w:szCs w:val="22"/>
                <w:u w:val="none"/>
                <w:lang w:val="en-US" w:eastAsia="zh-CN" w:bidi="ar"/>
              </w:rPr>
              <w:t>13</w:t>
            </w:r>
          </w:p>
        </w:tc>
        <w:tc>
          <w:tcPr>
            <w:tcW w:w="429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448A9DA">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b w:val="0"/>
                <w:bCs w:val="0"/>
                <w:i w:val="0"/>
                <w:iCs w:val="0"/>
                <w:color w:val="auto"/>
                <w:kern w:val="0"/>
                <w:sz w:val="22"/>
                <w:szCs w:val="22"/>
                <w:u w:val="none"/>
                <w:lang w:val="en-US" w:eastAsia="zh-CN" w:bidi="ar"/>
              </w:rPr>
              <w:t>视频监控管理端</w:t>
            </w:r>
          </w:p>
        </w:tc>
        <w:tc>
          <w:tcPr>
            <w:tcW w:w="798"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9E3FEF9">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bidi="ar"/>
              </w:rPr>
            </w:pPr>
            <w:r>
              <w:rPr>
                <w:rFonts w:hint="eastAsia" w:ascii="宋体" w:hAnsi="宋体" w:eastAsia="宋体" w:cs="宋体"/>
                <w:i w:val="0"/>
                <w:iCs w:val="0"/>
                <w:color w:val="auto"/>
                <w:kern w:val="0"/>
                <w:sz w:val="22"/>
                <w:szCs w:val="22"/>
                <w:u w:val="none"/>
                <w:lang w:val="en-US" w:eastAsia="zh-CN" w:bidi="ar"/>
              </w:rPr>
              <w:t>1</w:t>
            </w:r>
          </w:p>
        </w:tc>
        <w:tc>
          <w:tcPr>
            <w:tcW w:w="109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B5A8168">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bidi="ar"/>
              </w:rPr>
            </w:pPr>
            <w:r>
              <w:rPr>
                <w:rFonts w:hint="eastAsia" w:ascii="宋体" w:hAnsi="宋体" w:eastAsia="宋体" w:cs="宋体"/>
                <w:i w:val="0"/>
                <w:iCs w:val="0"/>
                <w:color w:val="auto"/>
                <w:kern w:val="0"/>
                <w:sz w:val="22"/>
                <w:szCs w:val="22"/>
                <w:u w:val="none"/>
                <w:lang w:val="en-US" w:eastAsia="zh-CN" w:bidi="ar"/>
              </w:rPr>
              <w:t>台</w:t>
            </w:r>
          </w:p>
        </w:tc>
        <w:tc>
          <w:tcPr>
            <w:tcW w:w="93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3CA784C3">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否</w:t>
            </w:r>
          </w:p>
        </w:tc>
      </w:tr>
      <w:tr w14:paraId="36CFC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3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561B014">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i w:val="0"/>
                <w:iCs w:val="0"/>
                <w:color w:val="auto"/>
                <w:kern w:val="0"/>
                <w:sz w:val="22"/>
                <w:szCs w:val="22"/>
                <w:u w:val="none"/>
                <w:lang w:val="en-US" w:eastAsia="zh-CN" w:bidi="ar"/>
              </w:rPr>
              <w:t>14</w:t>
            </w:r>
          </w:p>
        </w:tc>
        <w:tc>
          <w:tcPr>
            <w:tcW w:w="429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D375523">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2"/>
                <w:szCs w:val="22"/>
                <w:u w:val="none"/>
                <w:lang w:val="en-US" w:eastAsia="zh-CN" w:bidi="ar"/>
              </w:rPr>
              <w:t>400万一体抓拍机</w:t>
            </w:r>
          </w:p>
        </w:tc>
        <w:tc>
          <w:tcPr>
            <w:tcW w:w="798"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806D5F1">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bidi="ar"/>
              </w:rPr>
            </w:pPr>
            <w:r>
              <w:rPr>
                <w:rFonts w:hint="eastAsia" w:ascii="宋体" w:hAnsi="宋体" w:eastAsia="宋体" w:cs="宋体"/>
                <w:i w:val="0"/>
                <w:iCs w:val="0"/>
                <w:color w:val="auto"/>
                <w:kern w:val="0"/>
                <w:sz w:val="22"/>
                <w:szCs w:val="22"/>
                <w:u w:val="none"/>
                <w:lang w:val="en-US" w:eastAsia="zh-CN" w:bidi="ar"/>
              </w:rPr>
              <w:t>4</w:t>
            </w:r>
          </w:p>
        </w:tc>
        <w:tc>
          <w:tcPr>
            <w:tcW w:w="109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9CFB409">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bidi="ar"/>
              </w:rPr>
            </w:pPr>
            <w:r>
              <w:rPr>
                <w:rFonts w:hint="eastAsia" w:ascii="宋体" w:hAnsi="宋体" w:eastAsia="宋体" w:cs="宋体"/>
                <w:i w:val="0"/>
                <w:iCs w:val="0"/>
                <w:color w:val="auto"/>
                <w:kern w:val="0"/>
                <w:sz w:val="22"/>
                <w:szCs w:val="22"/>
                <w:u w:val="none"/>
                <w:lang w:val="en-US" w:eastAsia="zh-CN" w:bidi="ar"/>
              </w:rPr>
              <w:t>台</w:t>
            </w:r>
          </w:p>
        </w:tc>
        <w:tc>
          <w:tcPr>
            <w:tcW w:w="93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111B3109">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否</w:t>
            </w:r>
          </w:p>
        </w:tc>
      </w:tr>
      <w:tr w14:paraId="49F30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3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3D4EA1C">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i w:val="0"/>
                <w:iCs w:val="0"/>
                <w:color w:val="auto"/>
                <w:kern w:val="0"/>
                <w:sz w:val="22"/>
                <w:szCs w:val="22"/>
                <w:u w:val="none"/>
                <w:lang w:val="en-US" w:eastAsia="zh-CN" w:bidi="ar"/>
              </w:rPr>
              <w:t>15</w:t>
            </w:r>
          </w:p>
        </w:tc>
        <w:tc>
          <w:tcPr>
            <w:tcW w:w="429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B701CE9">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2"/>
                <w:szCs w:val="22"/>
                <w:u w:val="none"/>
                <w:lang w:val="en-US" w:eastAsia="zh-CN" w:bidi="ar"/>
              </w:rPr>
              <w:t>4米直杆道闸</w:t>
            </w:r>
          </w:p>
        </w:tc>
        <w:tc>
          <w:tcPr>
            <w:tcW w:w="798"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5AAF4FB">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bidi="ar"/>
              </w:rPr>
            </w:pPr>
            <w:r>
              <w:rPr>
                <w:rFonts w:hint="eastAsia" w:ascii="宋体" w:hAnsi="宋体" w:eastAsia="宋体" w:cs="宋体"/>
                <w:i w:val="0"/>
                <w:iCs w:val="0"/>
                <w:color w:val="auto"/>
                <w:kern w:val="0"/>
                <w:sz w:val="22"/>
                <w:szCs w:val="22"/>
                <w:u w:val="none"/>
                <w:lang w:val="en-US" w:eastAsia="zh-CN" w:bidi="ar"/>
              </w:rPr>
              <w:t>4</w:t>
            </w:r>
          </w:p>
        </w:tc>
        <w:tc>
          <w:tcPr>
            <w:tcW w:w="109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6473E94">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bidi="ar"/>
              </w:rPr>
            </w:pPr>
            <w:r>
              <w:rPr>
                <w:rFonts w:hint="eastAsia" w:ascii="宋体" w:hAnsi="宋体" w:eastAsia="宋体" w:cs="宋体"/>
                <w:i w:val="0"/>
                <w:iCs w:val="0"/>
                <w:color w:val="auto"/>
                <w:kern w:val="0"/>
                <w:sz w:val="22"/>
                <w:szCs w:val="22"/>
                <w:u w:val="none"/>
                <w:lang w:val="en-US" w:eastAsia="zh-CN" w:bidi="ar"/>
              </w:rPr>
              <w:t>台</w:t>
            </w:r>
          </w:p>
        </w:tc>
        <w:tc>
          <w:tcPr>
            <w:tcW w:w="93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1F37EFF7">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否</w:t>
            </w:r>
          </w:p>
        </w:tc>
      </w:tr>
      <w:tr w14:paraId="47A07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3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4CF6C66">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i w:val="0"/>
                <w:iCs w:val="0"/>
                <w:color w:val="auto"/>
                <w:kern w:val="0"/>
                <w:sz w:val="22"/>
                <w:szCs w:val="22"/>
                <w:u w:val="none"/>
                <w:lang w:val="en-US" w:eastAsia="zh-CN" w:bidi="ar"/>
              </w:rPr>
              <w:t>16</w:t>
            </w:r>
          </w:p>
        </w:tc>
        <w:tc>
          <w:tcPr>
            <w:tcW w:w="429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15F684D">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2"/>
                <w:szCs w:val="22"/>
                <w:u w:val="none"/>
                <w:lang w:val="en-US" w:eastAsia="zh-CN" w:bidi="ar"/>
              </w:rPr>
              <w:t>嵌入式终端</w:t>
            </w:r>
          </w:p>
        </w:tc>
        <w:tc>
          <w:tcPr>
            <w:tcW w:w="798"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510EE14">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bidi="ar"/>
              </w:rPr>
            </w:pPr>
            <w:r>
              <w:rPr>
                <w:rFonts w:hint="eastAsia" w:ascii="宋体" w:hAnsi="宋体" w:eastAsia="宋体" w:cs="宋体"/>
                <w:i w:val="0"/>
                <w:iCs w:val="0"/>
                <w:color w:val="auto"/>
                <w:kern w:val="0"/>
                <w:sz w:val="22"/>
                <w:szCs w:val="22"/>
                <w:u w:val="none"/>
                <w:lang w:val="en-US" w:eastAsia="zh-CN" w:bidi="ar"/>
              </w:rPr>
              <w:t>2</w:t>
            </w:r>
          </w:p>
        </w:tc>
        <w:tc>
          <w:tcPr>
            <w:tcW w:w="109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84D8905">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bidi="ar"/>
              </w:rPr>
            </w:pPr>
            <w:r>
              <w:rPr>
                <w:rFonts w:hint="eastAsia" w:ascii="宋体" w:hAnsi="宋体" w:eastAsia="宋体" w:cs="宋体"/>
                <w:i w:val="0"/>
                <w:iCs w:val="0"/>
                <w:color w:val="auto"/>
                <w:kern w:val="0"/>
                <w:sz w:val="22"/>
                <w:szCs w:val="22"/>
                <w:u w:val="none"/>
                <w:lang w:val="en-US" w:eastAsia="zh-CN" w:bidi="ar"/>
              </w:rPr>
              <w:t>台</w:t>
            </w:r>
          </w:p>
        </w:tc>
        <w:tc>
          <w:tcPr>
            <w:tcW w:w="93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57A8B7C9">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否</w:t>
            </w:r>
          </w:p>
        </w:tc>
      </w:tr>
      <w:tr w14:paraId="2C85B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3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7A1A80B">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i w:val="0"/>
                <w:iCs w:val="0"/>
                <w:color w:val="auto"/>
                <w:kern w:val="0"/>
                <w:sz w:val="22"/>
                <w:szCs w:val="22"/>
                <w:u w:val="none"/>
                <w:lang w:val="en-US" w:eastAsia="zh-CN" w:bidi="ar"/>
              </w:rPr>
              <w:t>17</w:t>
            </w:r>
          </w:p>
        </w:tc>
        <w:tc>
          <w:tcPr>
            <w:tcW w:w="429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FCAAE11">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2"/>
                <w:szCs w:val="22"/>
                <w:u w:val="none"/>
                <w:lang w:val="en-US" w:eastAsia="zh-CN" w:bidi="ar"/>
              </w:rPr>
              <w:t>出入口雷达</w:t>
            </w:r>
          </w:p>
        </w:tc>
        <w:tc>
          <w:tcPr>
            <w:tcW w:w="798"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F5EB713">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bidi="ar"/>
              </w:rPr>
            </w:pPr>
            <w:r>
              <w:rPr>
                <w:rFonts w:hint="eastAsia" w:ascii="宋体" w:hAnsi="宋体" w:eastAsia="宋体" w:cs="宋体"/>
                <w:i w:val="0"/>
                <w:iCs w:val="0"/>
                <w:color w:val="auto"/>
                <w:kern w:val="0"/>
                <w:sz w:val="22"/>
                <w:szCs w:val="22"/>
                <w:u w:val="none"/>
                <w:lang w:val="en-US" w:eastAsia="zh-CN" w:bidi="ar"/>
              </w:rPr>
              <w:t>4</w:t>
            </w:r>
          </w:p>
        </w:tc>
        <w:tc>
          <w:tcPr>
            <w:tcW w:w="109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C42A314">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bidi="ar"/>
              </w:rPr>
            </w:pPr>
            <w:r>
              <w:rPr>
                <w:rFonts w:hint="eastAsia" w:ascii="宋体" w:hAnsi="宋体" w:eastAsia="宋体" w:cs="宋体"/>
                <w:i w:val="0"/>
                <w:iCs w:val="0"/>
                <w:color w:val="auto"/>
                <w:kern w:val="0"/>
                <w:sz w:val="22"/>
                <w:szCs w:val="22"/>
                <w:u w:val="none"/>
                <w:lang w:val="en-US" w:eastAsia="zh-CN" w:bidi="ar"/>
              </w:rPr>
              <w:t>台</w:t>
            </w:r>
          </w:p>
        </w:tc>
        <w:tc>
          <w:tcPr>
            <w:tcW w:w="93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2357F1DB">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否</w:t>
            </w:r>
          </w:p>
        </w:tc>
      </w:tr>
      <w:tr w14:paraId="22BC3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3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2AA819A">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i w:val="0"/>
                <w:iCs w:val="0"/>
                <w:color w:val="auto"/>
                <w:kern w:val="0"/>
                <w:sz w:val="22"/>
                <w:szCs w:val="22"/>
                <w:u w:val="none"/>
                <w:lang w:val="en-US" w:eastAsia="zh-CN" w:bidi="ar"/>
              </w:rPr>
              <w:t>18</w:t>
            </w:r>
          </w:p>
        </w:tc>
        <w:tc>
          <w:tcPr>
            <w:tcW w:w="429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77CA47D">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2"/>
                <w:szCs w:val="22"/>
                <w:u w:val="none"/>
                <w:lang w:val="en-US" w:eastAsia="zh-CN" w:bidi="ar"/>
              </w:rPr>
              <w:t>8口千兆接入交换机</w:t>
            </w:r>
          </w:p>
        </w:tc>
        <w:tc>
          <w:tcPr>
            <w:tcW w:w="798"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C353BA6">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bidi="ar"/>
              </w:rPr>
            </w:pPr>
            <w:r>
              <w:rPr>
                <w:rFonts w:hint="eastAsia" w:ascii="宋体" w:hAnsi="宋体" w:eastAsia="宋体" w:cs="宋体"/>
                <w:i w:val="0"/>
                <w:iCs w:val="0"/>
                <w:color w:val="auto"/>
                <w:kern w:val="0"/>
                <w:sz w:val="22"/>
                <w:szCs w:val="22"/>
                <w:u w:val="none"/>
                <w:lang w:val="en-US" w:eastAsia="zh-CN" w:bidi="ar"/>
              </w:rPr>
              <w:t>2</w:t>
            </w:r>
          </w:p>
        </w:tc>
        <w:tc>
          <w:tcPr>
            <w:tcW w:w="109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4EBECC5">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bidi="ar"/>
              </w:rPr>
            </w:pPr>
            <w:r>
              <w:rPr>
                <w:rFonts w:hint="eastAsia" w:ascii="宋体" w:hAnsi="宋体" w:eastAsia="宋体" w:cs="宋体"/>
                <w:i w:val="0"/>
                <w:iCs w:val="0"/>
                <w:color w:val="auto"/>
                <w:kern w:val="0"/>
                <w:sz w:val="22"/>
                <w:szCs w:val="22"/>
                <w:u w:val="none"/>
                <w:lang w:val="en-US" w:eastAsia="zh-CN" w:bidi="ar"/>
              </w:rPr>
              <w:t>台</w:t>
            </w:r>
          </w:p>
        </w:tc>
        <w:tc>
          <w:tcPr>
            <w:tcW w:w="93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27754AA2">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否</w:t>
            </w:r>
          </w:p>
        </w:tc>
      </w:tr>
      <w:tr w14:paraId="79E58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3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0849BBA">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i w:val="0"/>
                <w:iCs w:val="0"/>
                <w:color w:val="auto"/>
                <w:kern w:val="0"/>
                <w:sz w:val="22"/>
                <w:szCs w:val="22"/>
                <w:u w:val="none"/>
                <w:lang w:val="en-US" w:eastAsia="zh-CN" w:bidi="ar"/>
              </w:rPr>
              <w:t>19</w:t>
            </w:r>
          </w:p>
        </w:tc>
        <w:tc>
          <w:tcPr>
            <w:tcW w:w="429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D0AD342">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2"/>
                <w:szCs w:val="22"/>
                <w:u w:val="none"/>
                <w:lang w:val="en-US" w:eastAsia="zh-CN" w:bidi="ar"/>
              </w:rPr>
              <w:t>门禁道闸管理端</w:t>
            </w:r>
          </w:p>
        </w:tc>
        <w:tc>
          <w:tcPr>
            <w:tcW w:w="798"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7AF58ED">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bidi="ar"/>
              </w:rPr>
            </w:pPr>
            <w:r>
              <w:rPr>
                <w:rFonts w:hint="eastAsia" w:ascii="宋体" w:hAnsi="宋体" w:eastAsia="宋体" w:cs="宋体"/>
                <w:i w:val="0"/>
                <w:iCs w:val="0"/>
                <w:color w:val="auto"/>
                <w:kern w:val="0"/>
                <w:sz w:val="22"/>
                <w:szCs w:val="22"/>
                <w:u w:val="none"/>
                <w:lang w:val="en-US" w:eastAsia="zh-CN" w:bidi="ar"/>
              </w:rPr>
              <w:t>2</w:t>
            </w:r>
          </w:p>
        </w:tc>
        <w:tc>
          <w:tcPr>
            <w:tcW w:w="109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9EC43CC">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bidi="ar"/>
              </w:rPr>
            </w:pPr>
            <w:r>
              <w:rPr>
                <w:rFonts w:hint="eastAsia" w:ascii="宋体" w:hAnsi="宋体" w:eastAsia="宋体" w:cs="宋体"/>
                <w:i w:val="0"/>
                <w:iCs w:val="0"/>
                <w:color w:val="auto"/>
                <w:kern w:val="0"/>
                <w:sz w:val="22"/>
                <w:szCs w:val="22"/>
                <w:u w:val="none"/>
                <w:lang w:val="en-US" w:eastAsia="zh-CN" w:bidi="ar"/>
              </w:rPr>
              <w:t>台</w:t>
            </w:r>
          </w:p>
        </w:tc>
        <w:tc>
          <w:tcPr>
            <w:tcW w:w="93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3D464DC6">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否</w:t>
            </w:r>
          </w:p>
        </w:tc>
      </w:tr>
      <w:tr w14:paraId="55B91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3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5E45604">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i w:val="0"/>
                <w:iCs w:val="0"/>
                <w:color w:val="auto"/>
                <w:kern w:val="0"/>
                <w:sz w:val="22"/>
                <w:szCs w:val="22"/>
                <w:u w:val="none"/>
                <w:lang w:val="en-US" w:eastAsia="zh-CN" w:bidi="ar"/>
              </w:rPr>
              <w:t>20</w:t>
            </w:r>
          </w:p>
        </w:tc>
        <w:tc>
          <w:tcPr>
            <w:tcW w:w="429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5DD4E23">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4"/>
                <w:szCs w:val="24"/>
                <w:highlight w:val="none"/>
              </w:rPr>
            </w:pPr>
            <w:r>
              <w:rPr>
                <w:rFonts w:hint="default" w:ascii="宋体" w:hAnsi="宋体" w:eastAsia="宋体" w:cs="宋体"/>
                <w:b w:val="0"/>
                <w:bCs w:val="0"/>
                <w:i w:val="0"/>
                <w:iCs w:val="0"/>
                <w:color w:val="auto"/>
                <w:kern w:val="0"/>
                <w:sz w:val="22"/>
                <w:szCs w:val="22"/>
                <w:u w:val="none"/>
                <w:lang w:val="en-US" w:eastAsia="zh-CN" w:bidi="ar"/>
              </w:rPr>
              <w:t>数据调度可视终端</w:t>
            </w:r>
          </w:p>
        </w:tc>
        <w:tc>
          <w:tcPr>
            <w:tcW w:w="798"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4B7FE94">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bidi="ar"/>
              </w:rPr>
            </w:pPr>
            <w:r>
              <w:rPr>
                <w:rFonts w:hint="eastAsia" w:ascii="宋体" w:hAnsi="宋体" w:eastAsia="宋体" w:cs="宋体"/>
                <w:i w:val="0"/>
                <w:iCs w:val="0"/>
                <w:color w:val="auto"/>
                <w:kern w:val="0"/>
                <w:sz w:val="22"/>
                <w:szCs w:val="22"/>
                <w:u w:val="none"/>
                <w:lang w:val="en-US" w:eastAsia="zh-CN" w:bidi="ar"/>
              </w:rPr>
              <w:t>4</w:t>
            </w:r>
          </w:p>
        </w:tc>
        <w:tc>
          <w:tcPr>
            <w:tcW w:w="109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5D70C2F">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bidi="ar"/>
              </w:rPr>
            </w:pPr>
            <w:r>
              <w:rPr>
                <w:rFonts w:hint="eastAsia" w:ascii="宋体" w:hAnsi="宋体" w:eastAsia="宋体" w:cs="宋体"/>
                <w:i w:val="0"/>
                <w:iCs w:val="0"/>
                <w:color w:val="auto"/>
                <w:kern w:val="0"/>
                <w:sz w:val="22"/>
                <w:szCs w:val="22"/>
                <w:u w:val="none"/>
                <w:lang w:val="en-US" w:eastAsia="zh-CN" w:bidi="ar"/>
              </w:rPr>
              <w:t>台</w:t>
            </w:r>
          </w:p>
        </w:tc>
        <w:tc>
          <w:tcPr>
            <w:tcW w:w="93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32686167">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否</w:t>
            </w:r>
          </w:p>
        </w:tc>
      </w:tr>
      <w:tr w14:paraId="22C5D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3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63BC190">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i w:val="0"/>
                <w:iCs w:val="0"/>
                <w:color w:val="auto"/>
                <w:kern w:val="0"/>
                <w:sz w:val="22"/>
                <w:szCs w:val="22"/>
                <w:u w:val="none"/>
                <w:lang w:val="en-US" w:eastAsia="zh-CN" w:bidi="ar"/>
              </w:rPr>
              <w:t>21</w:t>
            </w:r>
          </w:p>
        </w:tc>
        <w:tc>
          <w:tcPr>
            <w:tcW w:w="429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0275684">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2"/>
                <w:szCs w:val="22"/>
                <w:u w:val="none"/>
                <w:lang w:val="en-US" w:eastAsia="zh-CN" w:bidi="ar"/>
              </w:rPr>
              <w:t>标准接口开发及数据整合</w:t>
            </w:r>
          </w:p>
        </w:tc>
        <w:tc>
          <w:tcPr>
            <w:tcW w:w="798"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AF58CF0">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bidi="ar"/>
              </w:rPr>
            </w:pPr>
            <w:r>
              <w:rPr>
                <w:rFonts w:hint="eastAsia" w:ascii="宋体" w:hAnsi="宋体" w:eastAsia="宋体" w:cs="宋体"/>
                <w:i w:val="0"/>
                <w:iCs w:val="0"/>
                <w:color w:val="auto"/>
                <w:kern w:val="0"/>
                <w:sz w:val="22"/>
                <w:szCs w:val="22"/>
                <w:u w:val="none"/>
                <w:lang w:val="en-US" w:eastAsia="zh-CN" w:bidi="ar"/>
              </w:rPr>
              <w:t>1</w:t>
            </w:r>
          </w:p>
        </w:tc>
        <w:tc>
          <w:tcPr>
            <w:tcW w:w="109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C29DF71">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bidi="ar"/>
              </w:rPr>
            </w:pPr>
            <w:r>
              <w:rPr>
                <w:rFonts w:hint="eastAsia" w:ascii="宋体" w:hAnsi="宋体" w:eastAsia="宋体" w:cs="宋体"/>
                <w:i w:val="0"/>
                <w:iCs w:val="0"/>
                <w:color w:val="auto"/>
                <w:kern w:val="0"/>
                <w:sz w:val="22"/>
                <w:szCs w:val="22"/>
                <w:u w:val="none"/>
                <w:lang w:val="en-US" w:eastAsia="zh-CN" w:bidi="ar"/>
              </w:rPr>
              <w:t>套</w:t>
            </w:r>
          </w:p>
        </w:tc>
        <w:tc>
          <w:tcPr>
            <w:tcW w:w="93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4E0E4575">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否</w:t>
            </w:r>
          </w:p>
        </w:tc>
      </w:tr>
      <w:tr w14:paraId="5E9AD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3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DEFFE34">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i w:val="0"/>
                <w:iCs w:val="0"/>
                <w:color w:val="auto"/>
                <w:kern w:val="0"/>
                <w:sz w:val="22"/>
                <w:szCs w:val="22"/>
                <w:u w:val="none"/>
                <w:lang w:val="en-US" w:eastAsia="zh-CN" w:bidi="ar"/>
              </w:rPr>
              <w:t>22</w:t>
            </w:r>
          </w:p>
        </w:tc>
        <w:tc>
          <w:tcPr>
            <w:tcW w:w="429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1EBB03E">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2"/>
                <w:szCs w:val="22"/>
                <w:u w:val="none"/>
                <w:lang w:val="en-US" w:eastAsia="zh-CN" w:bidi="ar"/>
              </w:rPr>
              <w:t>智慧平安校园综合管理门户</w:t>
            </w:r>
          </w:p>
        </w:tc>
        <w:tc>
          <w:tcPr>
            <w:tcW w:w="798"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774E18C">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bidi="ar"/>
              </w:rPr>
            </w:pPr>
            <w:r>
              <w:rPr>
                <w:rFonts w:hint="eastAsia" w:ascii="宋体" w:hAnsi="宋体" w:eastAsia="宋体" w:cs="宋体"/>
                <w:i w:val="0"/>
                <w:iCs w:val="0"/>
                <w:color w:val="auto"/>
                <w:kern w:val="0"/>
                <w:sz w:val="22"/>
                <w:szCs w:val="22"/>
                <w:u w:val="none"/>
                <w:lang w:val="en-US" w:eastAsia="zh-CN" w:bidi="ar"/>
              </w:rPr>
              <w:t>1</w:t>
            </w:r>
          </w:p>
        </w:tc>
        <w:tc>
          <w:tcPr>
            <w:tcW w:w="109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87767E9">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bidi="ar"/>
              </w:rPr>
            </w:pPr>
            <w:r>
              <w:rPr>
                <w:rFonts w:hint="eastAsia" w:ascii="宋体" w:hAnsi="宋体" w:eastAsia="宋体" w:cs="宋体"/>
                <w:i w:val="0"/>
                <w:iCs w:val="0"/>
                <w:color w:val="auto"/>
                <w:kern w:val="0"/>
                <w:sz w:val="22"/>
                <w:szCs w:val="22"/>
                <w:u w:val="none"/>
                <w:lang w:val="en-US" w:eastAsia="zh-CN" w:bidi="ar"/>
              </w:rPr>
              <w:t>套</w:t>
            </w:r>
          </w:p>
        </w:tc>
        <w:tc>
          <w:tcPr>
            <w:tcW w:w="93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579D541A">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否</w:t>
            </w:r>
          </w:p>
        </w:tc>
      </w:tr>
      <w:tr w14:paraId="7CD31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3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6813E7E">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i w:val="0"/>
                <w:iCs w:val="0"/>
                <w:color w:val="auto"/>
                <w:kern w:val="0"/>
                <w:sz w:val="22"/>
                <w:szCs w:val="22"/>
                <w:u w:val="none"/>
                <w:lang w:val="en-US" w:eastAsia="zh-CN" w:bidi="ar"/>
              </w:rPr>
              <w:t>23</w:t>
            </w:r>
          </w:p>
        </w:tc>
        <w:tc>
          <w:tcPr>
            <w:tcW w:w="429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D761DDD">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2"/>
                <w:szCs w:val="22"/>
                <w:u w:val="none"/>
                <w:lang w:val="en-US" w:eastAsia="zh-CN" w:bidi="ar"/>
              </w:rPr>
              <w:t>人员信息</w:t>
            </w:r>
          </w:p>
        </w:tc>
        <w:tc>
          <w:tcPr>
            <w:tcW w:w="798"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83A1FF0">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bidi="ar"/>
              </w:rPr>
            </w:pPr>
            <w:r>
              <w:rPr>
                <w:rFonts w:hint="eastAsia" w:ascii="宋体" w:hAnsi="宋体" w:eastAsia="宋体" w:cs="宋体"/>
                <w:i w:val="0"/>
                <w:iCs w:val="0"/>
                <w:color w:val="auto"/>
                <w:kern w:val="0"/>
                <w:sz w:val="22"/>
                <w:szCs w:val="22"/>
                <w:u w:val="none"/>
                <w:lang w:val="en-US" w:eastAsia="zh-CN" w:bidi="ar"/>
              </w:rPr>
              <w:t>1</w:t>
            </w:r>
          </w:p>
        </w:tc>
        <w:tc>
          <w:tcPr>
            <w:tcW w:w="109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97D2624">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bidi="ar"/>
              </w:rPr>
            </w:pPr>
            <w:r>
              <w:rPr>
                <w:rFonts w:hint="eastAsia" w:ascii="宋体" w:hAnsi="宋体" w:eastAsia="宋体" w:cs="宋体"/>
                <w:i w:val="0"/>
                <w:iCs w:val="0"/>
                <w:color w:val="auto"/>
                <w:kern w:val="0"/>
                <w:sz w:val="22"/>
                <w:szCs w:val="22"/>
                <w:u w:val="none"/>
                <w:lang w:val="en-US" w:eastAsia="zh-CN" w:bidi="ar"/>
              </w:rPr>
              <w:t>套</w:t>
            </w:r>
          </w:p>
        </w:tc>
        <w:tc>
          <w:tcPr>
            <w:tcW w:w="93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36675AD0">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否</w:t>
            </w:r>
          </w:p>
        </w:tc>
      </w:tr>
      <w:tr w14:paraId="3D6C2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3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BE602D9">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i w:val="0"/>
                <w:iCs w:val="0"/>
                <w:color w:val="auto"/>
                <w:kern w:val="0"/>
                <w:sz w:val="22"/>
                <w:szCs w:val="22"/>
                <w:u w:val="none"/>
                <w:lang w:val="en-US" w:eastAsia="zh-CN" w:bidi="ar"/>
              </w:rPr>
              <w:t>24</w:t>
            </w:r>
          </w:p>
        </w:tc>
        <w:tc>
          <w:tcPr>
            <w:tcW w:w="429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BD19714">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2"/>
                <w:szCs w:val="22"/>
                <w:u w:val="none"/>
                <w:lang w:val="en-US" w:eastAsia="zh-CN" w:bidi="ar"/>
              </w:rPr>
              <w:t>校安管理</w:t>
            </w:r>
          </w:p>
        </w:tc>
        <w:tc>
          <w:tcPr>
            <w:tcW w:w="798"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B3D2E57">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bidi="ar"/>
              </w:rPr>
            </w:pPr>
            <w:r>
              <w:rPr>
                <w:rFonts w:hint="eastAsia" w:ascii="宋体" w:hAnsi="宋体" w:eastAsia="宋体" w:cs="宋体"/>
                <w:i w:val="0"/>
                <w:iCs w:val="0"/>
                <w:color w:val="auto"/>
                <w:kern w:val="0"/>
                <w:sz w:val="22"/>
                <w:szCs w:val="22"/>
                <w:u w:val="none"/>
                <w:lang w:val="en-US" w:eastAsia="zh-CN" w:bidi="ar"/>
              </w:rPr>
              <w:t>1</w:t>
            </w:r>
          </w:p>
        </w:tc>
        <w:tc>
          <w:tcPr>
            <w:tcW w:w="109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D8FB27B">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bidi="ar"/>
              </w:rPr>
            </w:pPr>
            <w:r>
              <w:rPr>
                <w:rFonts w:hint="eastAsia" w:ascii="宋体" w:hAnsi="宋体" w:eastAsia="宋体" w:cs="宋体"/>
                <w:i w:val="0"/>
                <w:iCs w:val="0"/>
                <w:color w:val="auto"/>
                <w:kern w:val="0"/>
                <w:sz w:val="22"/>
                <w:szCs w:val="22"/>
                <w:u w:val="none"/>
                <w:lang w:val="en-US" w:eastAsia="zh-CN" w:bidi="ar"/>
              </w:rPr>
              <w:t>套</w:t>
            </w:r>
          </w:p>
        </w:tc>
        <w:tc>
          <w:tcPr>
            <w:tcW w:w="93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071EA240">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否</w:t>
            </w:r>
          </w:p>
        </w:tc>
      </w:tr>
      <w:tr w14:paraId="69618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3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968DD3A">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i w:val="0"/>
                <w:iCs w:val="0"/>
                <w:color w:val="auto"/>
                <w:kern w:val="0"/>
                <w:sz w:val="22"/>
                <w:szCs w:val="22"/>
                <w:u w:val="none"/>
                <w:lang w:val="en-US" w:eastAsia="zh-CN" w:bidi="ar"/>
              </w:rPr>
              <w:t>25</w:t>
            </w:r>
          </w:p>
        </w:tc>
        <w:tc>
          <w:tcPr>
            <w:tcW w:w="429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C0883AA">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2"/>
                <w:szCs w:val="22"/>
                <w:u w:val="none"/>
                <w:lang w:val="en-US" w:eastAsia="zh-CN" w:bidi="ar"/>
              </w:rPr>
              <w:t>智慧访客</w:t>
            </w:r>
          </w:p>
        </w:tc>
        <w:tc>
          <w:tcPr>
            <w:tcW w:w="798"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D8D549A">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bidi="ar"/>
              </w:rPr>
            </w:pPr>
            <w:r>
              <w:rPr>
                <w:rFonts w:hint="eastAsia" w:ascii="宋体" w:hAnsi="宋体" w:eastAsia="宋体" w:cs="宋体"/>
                <w:i w:val="0"/>
                <w:iCs w:val="0"/>
                <w:color w:val="auto"/>
                <w:kern w:val="0"/>
                <w:sz w:val="22"/>
                <w:szCs w:val="22"/>
                <w:u w:val="none"/>
                <w:lang w:val="en-US" w:eastAsia="zh-CN" w:bidi="ar"/>
              </w:rPr>
              <w:t>1</w:t>
            </w:r>
          </w:p>
        </w:tc>
        <w:tc>
          <w:tcPr>
            <w:tcW w:w="109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81B02A0">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bidi="ar"/>
              </w:rPr>
            </w:pPr>
            <w:r>
              <w:rPr>
                <w:rFonts w:hint="eastAsia" w:ascii="宋体" w:hAnsi="宋体" w:eastAsia="宋体" w:cs="宋体"/>
                <w:i w:val="0"/>
                <w:iCs w:val="0"/>
                <w:color w:val="auto"/>
                <w:kern w:val="0"/>
                <w:sz w:val="22"/>
                <w:szCs w:val="22"/>
                <w:u w:val="none"/>
                <w:lang w:val="en-US" w:eastAsia="zh-CN" w:bidi="ar"/>
              </w:rPr>
              <w:t>套</w:t>
            </w:r>
          </w:p>
        </w:tc>
        <w:tc>
          <w:tcPr>
            <w:tcW w:w="93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4EEB0AD5">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否</w:t>
            </w:r>
          </w:p>
        </w:tc>
      </w:tr>
      <w:tr w14:paraId="29905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3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43050F8">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i w:val="0"/>
                <w:iCs w:val="0"/>
                <w:color w:val="auto"/>
                <w:kern w:val="0"/>
                <w:sz w:val="22"/>
                <w:szCs w:val="22"/>
                <w:u w:val="none"/>
                <w:lang w:val="en-US" w:eastAsia="zh-CN" w:bidi="ar"/>
              </w:rPr>
              <w:t>26</w:t>
            </w:r>
          </w:p>
        </w:tc>
        <w:tc>
          <w:tcPr>
            <w:tcW w:w="429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C62B245">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2"/>
                <w:szCs w:val="22"/>
                <w:u w:val="none"/>
                <w:lang w:val="en-US" w:eastAsia="zh-CN" w:bidi="ar"/>
              </w:rPr>
              <w:t>安全台账</w:t>
            </w:r>
          </w:p>
        </w:tc>
        <w:tc>
          <w:tcPr>
            <w:tcW w:w="798"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9536B22">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bidi="ar"/>
              </w:rPr>
            </w:pPr>
            <w:r>
              <w:rPr>
                <w:rFonts w:hint="eastAsia" w:ascii="宋体" w:hAnsi="宋体" w:eastAsia="宋体" w:cs="宋体"/>
                <w:i w:val="0"/>
                <w:iCs w:val="0"/>
                <w:color w:val="auto"/>
                <w:kern w:val="0"/>
                <w:sz w:val="22"/>
                <w:szCs w:val="22"/>
                <w:u w:val="none"/>
                <w:lang w:val="en-US" w:eastAsia="zh-CN" w:bidi="ar"/>
              </w:rPr>
              <w:t>1</w:t>
            </w:r>
          </w:p>
        </w:tc>
        <w:tc>
          <w:tcPr>
            <w:tcW w:w="109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2AF09FE">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bidi="ar"/>
              </w:rPr>
            </w:pPr>
            <w:r>
              <w:rPr>
                <w:rFonts w:hint="eastAsia" w:ascii="宋体" w:hAnsi="宋体" w:eastAsia="宋体" w:cs="宋体"/>
                <w:i w:val="0"/>
                <w:iCs w:val="0"/>
                <w:color w:val="auto"/>
                <w:kern w:val="0"/>
                <w:sz w:val="22"/>
                <w:szCs w:val="22"/>
                <w:u w:val="none"/>
                <w:lang w:val="en-US" w:eastAsia="zh-CN" w:bidi="ar"/>
              </w:rPr>
              <w:t>套</w:t>
            </w:r>
          </w:p>
        </w:tc>
        <w:tc>
          <w:tcPr>
            <w:tcW w:w="93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2C794833">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否</w:t>
            </w:r>
          </w:p>
        </w:tc>
      </w:tr>
      <w:tr w14:paraId="16AFD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3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BDF6D39">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i w:val="0"/>
                <w:iCs w:val="0"/>
                <w:color w:val="auto"/>
                <w:kern w:val="0"/>
                <w:sz w:val="22"/>
                <w:szCs w:val="22"/>
                <w:u w:val="none"/>
                <w:lang w:val="en-US" w:eastAsia="zh-CN" w:bidi="ar"/>
              </w:rPr>
              <w:t>27</w:t>
            </w:r>
          </w:p>
        </w:tc>
        <w:tc>
          <w:tcPr>
            <w:tcW w:w="429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6C69B69">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2"/>
                <w:szCs w:val="22"/>
                <w:u w:val="none"/>
                <w:lang w:val="en-US" w:eastAsia="zh-CN" w:bidi="ar"/>
              </w:rPr>
              <w:t>校时系统</w:t>
            </w:r>
          </w:p>
        </w:tc>
        <w:tc>
          <w:tcPr>
            <w:tcW w:w="798"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8925019">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bidi="ar"/>
              </w:rPr>
            </w:pPr>
            <w:r>
              <w:rPr>
                <w:rFonts w:hint="eastAsia" w:ascii="宋体" w:hAnsi="宋体" w:eastAsia="宋体" w:cs="宋体"/>
                <w:i w:val="0"/>
                <w:iCs w:val="0"/>
                <w:color w:val="auto"/>
                <w:kern w:val="0"/>
                <w:sz w:val="22"/>
                <w:szCs w:val="22"/>
                <w:u w:val="none"/>
                <w:lang w:val="en-US" w:eastAsia="zh-CN" w:bidi="ar"/>
              </w:rPr>
              <w:t>1</w:t>
            </w:r>
          </w:p>
        </w:tc>
        <w:tc>
          <w:tcPr>
            <w:tcW w:w="109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2436275">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bidi="ar"/>
              </w:rPr>
            </w:pPr>
            <w:r>
              <w:rPr>
                <w:rFonts w:hint="eastAsia" w:ascii="宋体" w:hAnsi="宋体" w:eastAsia="宋体" w:cs="宋体"/>
                <w:i w:val="0"/>
                <w:iCs w:val="0"/>
                <w:color w:val="auto"/>
                <w:kern w:val="0"/>
                <w:sz w:val="22"/>
                <w:szCs w:val="22"/>
                <w:u w:val="none"/>
                <w:lang w:val="en-US" w:eastAsia="zh-CN" w:bidi="ar"/>
              </w:rPr>
              <w:t>套</w:t>
            </w:r>
          </w:p>
        </w:tc>
        <w:tc>
          <w:tcPr>
            <w:tcW w:w="93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35F6B84B">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否</w:t>
            </w:r>
          </w:p>
        </w:tc>
      </w:tr>
      <w:tr w14:paraId="39540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3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F124B42">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i w:val="0"/>
                <w:iCs w:val="0"/>
                <w:color w:val="auto"/>
                <w:kern w:val="0"/>
                <w:sz w:val="22"/>
                <w:szCs w:val="22"/>
                <w:u w:val="none"/>
                <w:lang w:val="en-US" w:eastAsia="zh-CN" w:bidi="ar"/>
              </w:rPr>
              <w:t>28</w:t>
            </w:r>
          </w:p>
        </w:tc>
        <w:tc>
          <w:tcPr>
            <w:tcW w:w="429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C72574E">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2"/>
                <w:szCs w:val="22"/>
                <w:u w:val="none"/>
                <w:lang w:val="en-US" w:eastAsia="zh-CN" w:bidi="ar"/>
              </w:rPr>
              <w:t>数据展示及驾驶舱</w:t>
            </w:r>
          </w:p>
        </w:tc>
        <w:tc>
          <w:tcPr>
            <w:tcW w:w="798"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669FD14">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bidi="ar"/>
              </w:rPr>
            </w:pPr>
            <w:r>
              <w:rPr>
                <w:rFonts w:hint="eastAsia" w:ascii="宋体" w:hAnsi="宋体" w:eastAsia="宋体" w:cs="宋体"/>
                <w:i w:val="0"/>
                <w:iCs w:val="0"/>
                <w:color w:val="auto"/>
                <w:kern w:val="0"/>
                <w:sz w:val="22"/>
                <w:szCs w:val="22"/>
                <w:u w:val="none"/>
                <w:lang w:val="en-US" w:eastAsia="zh-CN" w:bidi="ar"/>
              </w:rPr>
              <w:t>1</w:t>
            </w:r>
          </w:p>
        </w:tc>
        <w:tc>
          <w:tcPr>
            <w:tcW w:w="109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92750CA">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2"/>
                <w:sz w:val="24"/>
                <w:szCs w:val="24"/>
                <w:highlight w:val="none"/>
                <w:lang w:bidi="ar"/>
              </w:rPr>
            </w:pPr>
            <w:r>
              <w:rPr>
                <w:rFonts w:hint="eastAsia" w:ascii="宋体" w:hAnsi="宋体" w:eastAsia="宋体" w:cs="宋体"/>
                <w:i w:val="0"/>
                <w:iCs w:val="0"/>
                <w:color w:val="auto"/>
                <w:kern w:val="0"/>
                <w:sz w:val="22"/>
                <w:szCs w:val="22"/>
                <w:u w:val="none"/>
                <w:lang w:val="en-US" w:eastAsia="zh-CN" w:bidi="ar"/>
              </w:rPr>
              <w:t>套</w:t>
            </w:r>
          </w:p>
        </w:tc>
        <w:tc>
          <w:tcPr>
            <w:tcW w:w="93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5D7E1423">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否</w:t>
            </w:r>
          </w:p>
        </w:tc>
      </w:tr>
      <w:tr w14:paraId="061EE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3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4AF77E2">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color w:val="auto"/>
                <w:kern w:val="2"/>
                <w:sz w:val="24"/>
                <w:szCs w:val="24"/>
                <w:highlight w:val="none"/>
                <w:lang w:val="en-US" w:eastAsia="zh-CN" w:bidi="ar"/>
              </w:rPr>
            </w:pPr>
            <w:r>
              <w:rPr>
                <w:rFonts w:hint="eastAsia" w:ascii="宋体" w:hAnsi="宋体" w:eastAsia="宋体" w:cs="宋体"/>
                <w:i w:val="0"/>
                <w:iCs w:val="0"/>
                <w:color w:val="auto"/>
                <w:kern w:val="0"/>
                <w:sz w:val="22"/>
                <w:szCs w:val="22"/>
                <w:u w:val="none"/>
                <w:lang w:val="en-US" w:eastAsia="zh-CN" w:bidi="ar"/>
              </w:rPr>
              <w:t>29</w:t>
            </w:r>
          </w:p>
        </w:tc>
        <w:tc>
          <w:tcPr>
            <w:tcW w:w="429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32CBD5B">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u w:val="none"/>
                <w:lang w:val="en-US" w:eastAsia="zh-CN" w:bidi="ar"/>
              </w:rPr>
              <w:t>平安校园移动端</w:t>
            </w:r>
          </w:p>
        </w:tc>
        <w:tc>
          <w:tcPr>
            <w:tcW w:w="798"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B59DDEA">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109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134FA18">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u w:val="none"/>
                <w:lang w:val="en-US" w:eastAsia="zh-CN" w:bidi="ar"/>
              </w:rPr>
              <w:t>套</w:t>
            </w:r>
          </w:p>
        </w:tc>
        <w:tc>
          <w:tcPr>
            <w:tcW w:w="93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78800CAC">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否</w:t>
            </w:r>
          </w:p>
        </w:tc>
      </w:tr>
      <w:tr w14:paraId="1627B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3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444E27A">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color w:val="auto"/>
                <w:kern w:val="2"/>
                <w:sz w:val="24"/>
                <w:szCs w:val="24"/>
                <w:highlight w:val="none"/>
                <w:lang w:val="en-US" w:eastAsia="zh-CN" w:bidi="ar"/>
              </w:rPr>
            </w:pPr>
            <w:r>
              <w:rPr>
                <w:rFonts w:hint="eastAsia" w:ascii="宋体" w:hAnsi="宋体" w:eastAsia="宋体" w:cs="宋体"/>
                <w:i w:val="0"/>
                <w:iCs w:val="0"/>
                <w:color w:val="auto"/>
                <w:kern w:val="0"/>
                <w:sz w:val="22"/>
                <w:szCs w:val="22"/>
                <w:u w:val="none"/>
                <w:lang w:val="en-US" w:eastAsia="zh-CN" w:bidi="ar"/>
              </w:rPr>
              <w:t>30</w:t>
            </w:r>
          </w:p>
        </w:tc>
        <w:tc>
          <w:tcPr>
            <w:tcW w:w="429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78B143A">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u w:val="none"/>
                <w:lang w:val="en-US" w:eastAsia="zh-CN" w:bidi="ar"/>
              </w:rPr>
              <w:t>平台引擎及事件中心管理</w:t>
            </w:r>
          </w:p>
        </w:tc>
        <w:tc>
          <w:tcPr>
            <w:tcW w:w="798"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7118694">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109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7748067">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u w:val="none"/>
                <w:lang w:val="en-US" w:eastAsia="zh-CN" w:bidi="ar"/>
              </w:rPr>
              <w:t>套</w:t>
            </w:r>
          </w:p>
        </w:tc>
        <w:tc>
          <w:tcPr>
            <w:tcW w:w="93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3A777208">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否</w:t>
            </w:r>
          </w:p>
        </w:tc>
      </w:tr>
    </w:tbl>
    <w:p w14:paraId="22BFFBFD">
      <w:pPr>
        <w:widowControl w:val="0"/>
        <w:spacing w:line="360" w:lineRule="auto"/>
        <w:ind w:firstLine="480" w:firstLineChars="200"/>
        <w:jc w:val="both"/>
        <w:rPr>
          <w:rFonts w:hint="eastAsia" w:ascii="宋体" w:hAnsi="宋体" w:cs="宋体"/>
          <w:color w:val="auto"/>
          <w:kern w:val="2"/>
          <w:sz w:val="24"/>
          <w:szCs w:val="24"/>
          <w:highlight w:val="none"/>
        </w:rPr>
      </w:pPr>
      <w:r>
        <w:rPr>
          <w:rFonts w:hint="eastAsia" w:ascii="宋体" w:hAnsi="宋体" w:cs="宋体"/>
          <w:color w:val="auto"/>
          <w:kern w:val="2"/>
          <w:sz w:val="24"/>
          <w:szCs w:val="24"/>
          <w:highlight w:val="none"/>
        </w:rPr>
        <w:t>注：本项目</w:t>
      </w:r>
      <w:r>
        <w:rPr>
          <w:rFonts w:hint="eastAsia" w:ascii="宋体" w:hAnsi="宋体" w:cs="宋体"/>
          <w:color w:val="auto"/>
          <w:kern w:val="2"/>
          <w:sz w:val="24"/>
          <w:szCs w:val="24"/>
          <w:highlight w:val="none"/>
          <w:lang w:val="en-US" w:eastAsia="zh-CN"/>
        </w:rPr>
        <w:t>不接受进口产品投标，</w:t>
      </w:r>
      <w:r>
        <w:rPr>
          <w:rFonts w:hint="eastAsia" w:ascii="宋体" w:hAnsi="宋体" w:cs="宋体"/>
          <w:color w:val="auto"/>
          <w:kern w:val="2"/>
          <w:sz w:val="24"/>
          <w:szCs w:val="24"/>
          <w:highlight w:val="none"/>
        </w:rPr>
        <w:t>共划分为1个标段，各投标人需对项目进行整体投标，不得缺项漏项，否则作否决投标处理。</w:t>
      </w:r>
    </w:p>
    <w:p w14:paraId="00CB08DA">
      <w:pPr>
        <w:widowControl w:val="0"/>
        <w:spacing w:line="360" w:lineRule="auto"/>
        <w:ind w:firstLine="480" w:firstLineChars="200"/>
        <w:jc w:val="both"/>
        <w:rPr>
          <w:rFonts w:hint="eastAsia" w:ascii="宋体" w:hAnsi="宋体" w:cs="宋体"/>
          <w:color w:val="auto"/>
          <w:kern w:val="2"/>
          <w:sz w:val="24"/>
          <w:szCs w:val="24"/>
          <w:highlight w:val="none"/>
        </w:rPr>
      </w:pPr>
      <w:r>
        <w:rPr>
          <w:rFonts w:hint="eastAsia" w:ascii="宋体" w:hAnsi="宋体" w:cs="宋体"/>
          <w:color w:val="auto"/>
          <w:kern w:val="2"/>
          <w:sz w:val="24"/>
          <w:szCs w:val="24"/>
          <w:highlight w:val="none"/>
        </w:rPr>
        <w:t>合同履行期限：签订合同后</w:t>
      </w:r>
      <w:r>
        <w:rPr>
          <w:rFonts w:hint="eastAsia" w:ascii="宋体" w:hAnsi="宋体" w:cs="宋体"/>
          <w:color w:val="auto"/>
          <w:kern w:val="2"/>
          <w:sz w:val="24"/>
          <w:szCs w:val="24"/>
          <w:highlight w:val="none"/>
          <w:lang w:val="en-US" w:eastAsia="zh-CN"/>
        </w:rPr>
        <w:t>45个工作日</w:t>
      </w:r>
      <w:r>
        <w:rPr>
          <w:rFonts w:hint="eastAsia" w:ascii="宋体" w:hAnsi="宋体" w:cs="宋体"/>
          <w:color w:val="auto"/>
          <w:kern w:val="2"/>
          <w:sz w:val="24"/>
          <w:szCs w:val="24"/>
          <w:highlight w:val="none"/>
        </w:rPr>
        <w:t>内完成安装调试、试运行、培训并验收。</w:t>
      </w:r>
    </w:p>
    <w:p w14:paraId="597D0C84">
      <w:pPr>
        <w:widowControl w:val="0"/>
        <w:spacing w:line="360" w:lineRule="auto"/>
        <w:ind w:firstLine="480" w:firstLineChars="200"/>
        <w:jc w:val="both"/>
        <w:rPr>
          <w:rFonts w:hint="eastAsia" w:ascii="宋体" w:hAnsi="宋体" w:cs="宋体"/>
          <w:color w:val="auto"/>
          <w:sz w:val="24"/>
          <w:szCs w:val="24"/>
          <w:highlight w:val="none"/>
        </w:rPr>
      </w:pPr>
      <w:r>
        <w:rPr>
          <w:rFonts w:hint="eastAsia" w:ascii="宋体" w:hAnsi="宋体" w:cs="宋体"/>
          <w:color w:val="auto"/>
          <w:kern w:val="2"/>
          <w:sz w:val="24"/>
          <w:szCs w:val="24"/>
          <w:highlight w:val="none"/>
          <w:lang w:bidi="ar"/>
        </w:rPr>
        <w:t>本项目不接受联合体投标。</w:t>
      </w:r>
    </w:p>
    <w:p w14:paraId="1FF9F638">
      <w:pPr>
        <w:pStyle w:val="3"/>
        <w:widowControl/>
        <w:spacing w:before="0" w:after="0" w:line="360" w:lineRule="auto"/>
        <w:rPr>
          <w:rFonts w:hint="eastAsia" w:ascii="宋体" w:hAnsi="宋体" w:eastAsia="宋体" w:cs="宋体"/>
          <w:bCs w:val="0"/>
          <w:color w:val="auto"/>
          <w:sz w:val="24"/>
          <w:szCs w:val="24"/>
          <w:highlight w:val="none"/>
        </w:rPr>
      </w:pPr>
      <w:bookmarkStart w:id="21" w:name="_Toc13757"/>
      <w:bookmarkStart w:id="22" w:name="_Toc2051"/>
      <w:bookmarkStart w:id="23" w:name="_Toc28359080"/>
      <w:bookmarkStart w:id="24" w:name="_Toc12972"/>
      <w:bookmarkStart w:id="25" w:name="_Toc35393622"/>
      <w:bookmarkStart w:id="26" w:name="_Toc35393791"/>
      <w:bookmarkStart w:id="27" w:name="_Toc28359003"/>
      <w:bookmarkStart w:id="28" w:name="_Toc23069"/>
      <w:bookmarkStart w:id="29" w:name="_Toc19340"/>
      <w:r>
        <w:rPr>
          <w:rFonts w:hint="eastAsia" w:ascii="宋体" w:hAnsi="宋体" w:eastAsia="宋体" w:cs="宋体"/>
          <w:bCs w:val="0"/>
          <w:color w:val="auto"/>
          <w:sz w:val="24"/>
          <w:szCs w:val="24"/>
          <w:highlight w:val="none"/>
        </w:rPr>
        <w:t>二、</w:t>
      </w:r>
      <w:bookmarkEnd w:id="21"/>
      <w:bookmarkEnd w:id="22"/>
      <w:bookmarkEnd w:id="23"/>
      <w:bookmarkEnd w:id="24"/>
      <w:bookmarkEnd w:id="25"/>
      <w:bookmarkEnd w:id="26"/>
      <w:bookmarkEnd w:id="27"/>
      <w:r>
        <w:rPr>
          <w:rFonts w:hint="eastAsia" w:ascii="宋体" w:hAnsi="宋体" w:eastAsia="宋体" w:cs="宋体"/>
          <w:bCs w:val="0"/>
          <w:color w:val="auto"/>
          <w:sz w:val="24"/>
          <w:szCs w:val="24"/>
          <w:highlight w:val="none"/>
        </w:rPr>
        <w:t>申请人的资格要求</w:t>
      </w:r>
      <w:bookmarkEnd w:id="28"/>
      <w:bookmarkEnd w:id="29"/>
    </w:p>
    <w:p w14:paraId="093B3DFA">
      <w:pPr>
        <w:spacing w:line="360" w:lineRule="auto"/>
        <w:ind w:firstLine="480" w:firstLineChars="200"/>
        <w:rPr>
          <w:rFonts w:hint="eastAsia" w:ascii="宋体" w:hAnsi="宋体" w:cs="宋体"/>
          <w:color w:val="auto"/>
          <w:sz w:val="24"/>
          <w:szCs w:val="24"/>
          <w:highlight w:val="none"/>
        </w:rPr>
      </w:pPr>
      <w:bookmarkStart w:id="30" w:name="_Toc28359081"/>
      <w:bookmarkStart w:id="31" w:name="_Toc28359004"/>
      <w:r>
        <w:rPr>
          <w:rFonts w:hint="eastAsia" w:ascii="宋体" w:hAnsi="宋体" w:cs="宋体"/>
          <w:color w:val="auto"/>
          <w:sz w:val="24"/>
          <w:szCs w:val="24"/>
          <w:highlight w:val="none"/>
        </w:rPr>
        <w:t>1.满足《中华人民共和国政府采购法》第二十二条规定；</w:t>
      </w:r>
    </w:p>
    <w:p w14:paraId="3CC792A7">
      <w:pPr>
        <w:widowControl w:val="0"/>
        <w:spacing w:line="360" w:lineRule="auto"/>
        <w:ind w:firstLine="480" w:firstLineChars="200"/>
        <w:jc w:val="both"/>
        <w:rPr>
          <w:rFonts w:hint="eastAsia" w:ascii="宋体" w:hAnsi="宋体" w:cs="宋体"/>
          <w:color w:val="auto"/>
          <w:kern w:val="2"/>
          <w:sz w:val="24"/>
          <w:szCs w:val="24"/>
          <w:highlight w:val="none"/>
          <w:lang w:bidi="ar"/>
        </w:rPr>
      </w:pPr>
      <w:r>
        <w:rPr>
          <w:rFonts w:hint="eastAsia" w:ascii="宋体" w:hAnsi="宋体" w:cs="宋体"/>
          <w:color w:val="auto"/>
          <w:kern w:val="2"/>
          <w:sz w:val="24"/>
          <w:szCs w:val="24"/>
          <w:highlight w:val="none"/>
          <w:lang w:bidi="ar"/>
        </w:rPr>
        <w:t>1.1具有独立承担民事责任的能力。提供法人或者其他组织的营业执照等证明文件。</w:t>
      </w:r>
    </w:p>
    <w:p w14:paraId="4CBAD04F">
      <w:pPr>
        <w:widowControl w:val="0"/>
        <w:spacing w:line="360" w:lineRule="auto"/>
        <w:ind w:firstLine="480" w:firstLineChars="200"/>
        <w:jc w:val="both"/>
        <w:rPr>
          <w:rFonts w:hint="eastAsia" w:ascii="宋体" w:hAnsi="宋体" w:cs="宋体"/>
          <w:color w:val="auto"/>
          <w:kern w:val="2"/>
          <w:sz w:val="24"/>
          <w:szCs w:val="24"/>
          <w:highlight w:val="none"/>
          <w:lang w:bidi="ar"/>
        </w:rPr>
      </w:pPr>
      <w:r>
        <w:rPr>
          <w:rFonts w:hint="eastAsia" w:ascii="宋体" w:hAnsi="宋体" w:cs="宋体"/>
          <w:color w:val="auto"/>
          <w:kern w:val="2"/>
          <w:sz w:val="24"/>
          <w:szCs w:val="24"/>
          <w:highlight w:val="none"/>
          <w:lang w:bidi="ar"/>
        </w:rPr>
        <w:t xml:space="preserve">1.2具有良好的商业信誉和健全的财务会计制度。供应商须提供财务状况报告，内容可为以下两者之一： </w:t>
      </w:r>
    </w:p>
    <w:p w14:paraId="5DAC847A">
      <w:pPr>
        <w:widowControl w:val="0"/>
        <w:spacing w:line="360" w:lineRule="auto"/>
        <w:ind w:firstLine="480" w:firstLineChars="200"/>
        <w:jc w:val="both"/>
        <w:rPr>
          <w:rFonts w:hint="eastAsia" w:ascii="宋体" w:hAnsi="宋体" w:cs="宋体"/>
          <w:color w:val="auto"/>
          <w:kern w:val="2"/>
          <w:sz w:val="24"/>
          <w:szCs w:val="24"/>
          <w:highlight w:val="none"/>
          <w:lang w:bidi="ar"/>
        </w:rPr>
      </w:pPr>
      <w:r>
        <w:rPr>
          <w:rFonts w:hint="eastAsia" w:ascii="宋体" w:hAnsi="宋体" w:cs="宋体"/>
          <w:color w:val="auto"/>
          <w:kern w:val="2"/>
          <w:sz w:val="24"/>
          <w:szCs w:val="24"/>
          <w:highlight w:val="none"/>
          <w:lang w:bidi="ar"/>
        </w:rPr>
        <w:t>①提供202</w:t>
      </w:r>
      <w:r>
        <w:rPr>
          <w:rFonts w:hint="eastAsia" w:ascii="宋体" w:hAnsi="宋体" w:cs="宋体"/>
          <w:color w:val="auto"/>
          <w:kern w:val="2"/>
          <w:sz w:val="24"/>
          <w:szCs w:val="24"/>
          <w:highlight w:val="none"/>
          <w:lang w:val="en-US" w:eastAsia="zh-CN" w:bidi="ar"/>
        </w:rPr>
        <w:t>5</w:t>
      </w:r>
      <w:r>
        <w:rPr>
          <w:rFonts w:hint="eastAsia" w:ascii="宋体" w:hAnsi="宋体" w:cs="宋体"/>
          <w:color w:val="auto"/>
          <w:kern w:val="2"/>
          <w:sz w:val="24"/>
          <w:szCs w:val="24"/>
          <w:highlight w:val="none"/>
          <w:lang w:bidi="ar"/>
        </w:rPr>
        <w:t>年经审计的财务报告(包括资产负债表、利润表、现金流量表、所有者权益变动表及其附注（执行小企业会计准则的可不提供所有者权益变动表，非营利性单位或者社会团体或者其他机关事业单位以符合财务会计制度为准）），202</w:t>
      </w:r>
      <w:r>
        <w:rPr>
          <w:rFonts w:hint="eastAsia" w:ascii="宋体" w:hAnsi="宋体" w:cs="宋体"/>
          <w:color w:val="auto"/>
          <w:kern w:val="2"/>
          <w:sz w:val="24"/>
          <w:szCs w:val="24"/>
          <w:highlight w:val="none"/>
          <w:lang w:val="en-US" w:eastAsia="zh-CN" w:bidi="ar"/>
        </w:rPr>
        <w:t>6</w:t>
      </w:r>
      <w:r>
        <w:rPr>
          <w:rFonts w:hint="eastAsia" w:ascii="宋体" w:hAnsi="宋体" w:cs="宋体"/>
          <w:color w:val="auto"/>
          <w:kern w:val="2"/>
          <w:sz w:val="24"/>
          <w:szCs w:val="24"/>
          <w:highlight w:val="none"/>
          <w:lang w:bidi="ar"/>
        </w:rPr>
        <w:t>年以来新成立的投标人提供自成立至今的财务报表或财务情况说明；</w:t>
      </w:r>
    </w:p>
    <w:p w14:paraId="1AB7DA22">
      <w:pPr>
        <w:widowControl w:val="0"/>
        <w:spacing w:line="360" w:lineRule="auto"/>
        <w:ind w:firstLine="480" w:firstLineChars="200"/>
        <w:jc w:val="both"/>
        <w:rPr>
          <w:rFonts w:hint="eastAsia" w:ascii="宋体" w:hAnsi="宋体" w:eastAsia="宋体" w:cs="宋体"/>
          <w:b w:val="0"/>
          <w:bCs w:val="0"/>
          <w:color w:val="auto"/>
          <w:kern w:val="2"/>
          <w:sz w:val="24"/>
          <w:szCs w:val="24"/>
          <w:highlight w:val="none"/>
          <w:lang w:val="en-US" w:eastAsia="zh-CN" w:bidi="ar"/>
        </w:rPr>
      </w:pPr>
      <w:r>
        <w:rPr>
          <w:rFonts w:hint="eastAsia" w:ascii="宋体" w:hAnsi="宋体" w:eastAsia="宋体" w:cs="宋体"/>
          <w:b w:val="0"/>
          <w:bCs w:val="0"/>
          <w:color w:val="auto"/>
          <w:kern w:val="2"/>
          <w:sz w:val="24"/>
          <w:szCs w:val="24"/>
          <w:highlight w:val="none"/>
          <w:lang w:val="en-US" w:eastAsia="zh-CN" w:bidi="ar"/>
        </w:rPr>
        <w:t>注:根据《关于加强审计报告查验工作的通知》(财会(2023)15号)规定，会计师事务所在2022年10月以后出具的审计报告须在注册会计师行业统一监管平台(网址:http://acc.mof.gov.cn)取得赋码，未取得赋码的审计报告视为无效。</w:t>
      </w:r>
    </w:p>
    <w:p w14:paraId="371ACEC2">
      <w:pPr>
        <w:widowControl w:val="0"/>
        <w:spacing w:line="360" w:lineRule="auto"/>
        <w:ind w:firstLine="480" w:firstLineChars="200"/>
        <w:jc w:val="both"/>
        <w:rPr>
          <w:rFonts w:hint="eastAsia" w:ascii="宋体" w:hAnsi="宋体" w:cs="宋体"/>
          <w:color w:val="auto"/>
          <w:kern w:val="2"/>
          <w:sz w:val="24"/>
          <w:szCs w:val="24"/>
          <w:highlight w:val="none"/>
          <w:lang w:bidi="ar"/>
        </w:rPr>
      </w:pPr>
      <w:r>
        <w:rPr>
          <w:rFonts w:hint="eastAsia" w:ascii="宋体" w:hAnsi="宋体" w:cs="宋体"/>
          <w:color w:val="auto"/>
          <w:kern w:val="2"/>
          <w:sz w:val="24"/>
          <w:szCs w:val="24"/>
          <w:highlight w:val="none"/>
          <w:lang w:bidi="ar"/>
        </w:rPr>
        <w:t>②提供自投标文件提交截止时间前三个月内</w:t>
      </w:r>
      <w:r>
        <w:rPr>
          <w:rFonts w:hint="eastAsia" w:ascii="宋体" w:hAnsi="宋体" w:cs="宋体"/>
          <w:color w:val="auto"/>
          <w:kern w:val="2"/>
          <w:sz w:val="24"/>
          <w:szCs w:val="24"/>
          <w:highlight w:val="none"/>
          <w:lang w:eastAsia="zh-CN" w:bidi="ar"/>
        </w:rPr>
        <w:t>开户银行</w:t>
      </w:r>
      <w:r>
        <w:rPr>
          <w:rFonts w:hint="eastAsia" w:ascii="宋体" w:hAnsi="宋体" w:cs="宋体"/>
          <w:color w:val="auto"/>
          <w:kern w:val="2"/>
          <w:sz w:val="24"/>
          <w:szCs w:val="24"/>
          <w:highlight w:val="none"/>
          <w:lang w:bidi="ar"/>
        </w:rPr>
        <w:t>出具的资信证明。</w:t>
      </w:r>
    </w:p>
    <w:p w14:paraId="35C671CF">
      <w:pPr>
        <w:widowControl w:val="0"/>
        <w:spacing w:line="360" w:lineRule="auto"/>
        <w:ind w:firstLine="480" w:firstLineChars="200"/>
        <w:jc w:val="both"/>
        <w:rPr>
          <w:rFonts w:hint="eastAsia" w:ascii="宋体" w:hAnsi="宋体" w:cs="宋体"/>
          <w:color w:val="auto"/>
          <w:sz w:val="24"/>
          <w:szCs w:val="24"/>
          <w:highlight w:val="none"/>
          <w:u w:val="single"/>
        </w:rPr>
      </w:pPr>
      <w:r>
        <w:rPr>
          <w:rFonts w:hint="eastAsia" w:ascii="宋体" w:hAnsi="宋体" w:cs="宋体"/>
          <w:color w:val="auto"/>
          <w:kern w:val="2"/>
          <w:sz w:val="24"/>
          <w:szCs w:val="24"/>
          <w:highlight w:val="none"/>
          <w:lang w:bidi="ar"/>
        </w:rPr>
        <w:t>1.3具有履行合同所必需的设备和专业技术能力</w:t>
      </w:r>
      <w:r>
        <w:rPr>
          <w:rFonts w:hint="eastAsia" w:ascii="宋体" w:hAnsi="宋体" w:cs="宋体"/>
          <w:color w:val="auto"/>
          <w:kern w:val="2"/>
          <w:sz w:val="24"/>
          <w:szCs w:val="24"/>
          <w:highlight w:val="none"/>
          <w:lang w:eastAsia="zh-CN" w:bidi="ar"/>
        </w:rPr>
        <w:t>，</w:t>
      </w:r>
      <w:r>
        <w:rPr>
          <w:rFonts w:hint="eastAsia" w:ascii="宋体" w:hAnsi="宋体" w:cs="宋体"/>
          <w:color w:val="auto"/>
          <w:kern w:val="2"/>
          <w:sz w:val="24"/>
          <w:szCs w:val="24"/>
          <w:highlight w:val="none"/>
          <w:lang w:bidi="ar"/>
        </w:rPr>
        <w:t>提供具备履行合同所必需的设备和专业技术能力的证明材料。</w:t>
      </w:r>
    </w:p>
    <w:p w14:paraId="3103D9AF">
      <w:pPr>
        <w:spacing w:line="360" w:lineRule="auto"/>
        <w:ind w:firstLine="480" w:firstLineChars="200"/>
        <w:jc w:val="both"/>
        <w:rPr>
          <w:rFonts w:hint="eastAsia" w:ascii="宋体" w:hAnsi="宋体" w:cs="宋体"/>
          <w:color w:val="auto"/>
          <w:kern w:val="2"/>
          <w:sz w:val="24"/>
          <w:szCs w:val="24"/>
          <w:highlight w:val="none"/>
        </w:rPr>
      </w:pPr>
      <w:r>
        <w:rPr>
          <w:rFonts w:hint="eastAsia" w:ascii="宋体" w:hAnsi="宋体" w:cs="宋体"/>
          <w:color w:val="auto"/>
          <w:kern w:val="2"/>
          <w:sz w:val="24"/>
          <w:szCs w:val="24"/>
          <w:highlight w:val="none"/>
          <w:u w:val="none"/>
          <w:lang w:bidi="ar"/>
        </w:rPr>
        <w:t>1.4</w:t>
      </w:r>
      <w:r>
        <w:rPr>
          <w:rFonts w:hint="eastAsia" w:ascii="宋体" w:hAnsi="宋体" w:cs="宋体"/>
          <w:color w:val="auto"/>
          <w:kern w:val="2"/>
          <w:sz w:val="24"/>
          <w:szCs w:val="24"/>
          <w:highlight w:val="none"/>
          <w:lang w:val="en-US" w:eastAsia="zh-CN" w:bidi="ar"/>
        </w:rPr>
        <w:t>具</w:t>
      </w:r>
      <w:r>
        <w:rPr>
          <w:rFonts w:hint="eastAsia" w:ascii="宋体" w:hAnsi="宋体" w:cs="宋体"/>
          <w:color w:val="auto"/>
          <w:kern w:val="2"/>
          <w:sz w:val="24"/>
          <w:szCs w:val="24"/>
          <w:highlight w:val="none"/>
          <w:lang w:bidi="ar"/>
        </w:rPr>
        <w:t>有依法缴纳税收和社会保障资金的良好记录。提供</w:t>
      </w:r>
      <w:r>
        <w:rPr>
          <w:rFonts w:hint="eastAsia" w:ascii="宋体" w:hAnsi="宋体" w:cs="宋体"/>
          <w:color w:val="auto"/>
          <w:kern w:val="2"/>
          <w:sz w:val="24"/>
          <w:szCs w:val="24"/>
          <w:highlight w:val="none"/>
          <w:lang w:eastAsia="zh-CN" w:bidi="ar"/>
        </w:rPr>
        <w:t>202</w:t>
      </w:r>
      <w:r>
        <w:rPr>
          <w:rFonts w:hint="eastAsia" w:ascii="宋体" w:hAnsi="宋体" w:cs="宋体"/>
          <w:color w:val="auto"/>
          <w:kern w:val="2"/>
          <w:sz w:val="24"/>
          <w:szCs w:val="24"/>
          <w:highlight w:val="none"/>
          <w:lang w:val="en-US" w:eastAsia="zh-CN" w:bidi="ar"/>
        </w:rPr>
        <w:t>6</w:t>
      </w:r>
      <w:r>
        <w:rPr>
          <w:rFonts w:hint="eastAsia" w:ascii="宋体" w:hAnsi="宋体" w:cs="宋体"/>
          <w:color w:val="auto"/>
          <w:kern w:val="2"/>
          <w:sz w:val="24"/>
          <w:szCs w:val="24"/>
          <w:highlight w:val="none"/>
          <w:lang w:eastAsia="zh-CN" w:bidi="ar"/>
        </w:rPr>
        <w:t>年</w:t>
      </w:r>
      <w:r>
        <w:rPr>
          <w:rFonts w:hint="eastAsia" w:ascii="宋体" w:hAnsi="宋体" w:cs="宋体"/>
          <w:color w:val="auto"/>
          <w:kern w:val="2"/>
          <w:sz w:val="24"/>
          <w:szCs w:val="24"/>
          <w:highlight w:val="none"/>
          <w:lang w:val="en-US" w:eastAsia="zh-CN" w:bidi="ar"/>
        </w:rPr>
        <w:t>1</w:t>
      </w:r>
      <w:r>
        <w:rPr>
          <w:rFonts w:hint="eastAsia" w:ascii="宋体" w:hAnsi="宋体" w:cs="宋体"/>
          <w:color w:val="auto"/>
          <w:kern w:val="2"/>
          <w:sz w:val="24"/>
          <w:szCs w:val="24"/>
          <w:highlight w:val="none"/>
          <w:lang w:eastAsia="zh-CN" w:bidi="ar"/>
        </w:rPr>
        <w:t>月至今任意</w:t>
      </w:r>
      <w:r>
        <w:rPr>
          <w:rFonts w:hint="eastAsia" w:ascii="宋体" w:hAnsi="宋体" w:cs="宋体"/>
          <w:color w:val="auto"/>
          <w:kern w:val="2"/>
          <w:sz w:val="24"/>
          <w:szCs w:val="24"/>
          <w:highlight w:val="none"/>
          <w:lang w:val="en-US" w:eastAsia="zh-CN" w:bidi="ar"/>
        </w:rPr>
        <w:t>1</w:t>
      </w:r>
      <w:r>
        <w:rPr>
          <w:rFonts w:hint="eastAsia" w:ascii="宋体" w:hAnsi="宋体" w:cs="宋体"/>
          <w:color w:val="auto"/>
          <w:kern w:val="2"/>
          <w:sz w:val="24"/>
          <w:szCs w:val="24"/>
          <w:highlight w:val="none"/>
          <w:lang w:eastAsia="zh-CN" w:bidi="ar"/>
        </w:rPr>
        <w:t>个月</w:t>
      </w:r>
      <w:r>
        <w:rPr>
          <w:rFonts w:hint="eastAsia" w:ascii="宋体" w:hAnsi="宋体" w:cs="宋体"/>
          <w:color w:val="auto"/>
          <w:kern w:val="2"/>
          <w:sz w:val="24"/>
          <w:szCs w:val="24"/>
          <w:highlight w:val="none"/>
          <w:lang w:bidi="ar"/>
        </w:rPr>
        <w:t>依法缴纳税收和缴纳社会保障资金的证明(成立未满</w:t>
      </w:r>
      <w:r>
        <w:rPr>
          <w:rFonts w:hint="eastAsia" w:ascii="宋体" w:hAnsi="宋体" w:cs="宋体"/>
          <w:color w:val="auto"/>
          <w:kern w:val="2"/>
          <w:sz w:val="24"/>
          <w:szCs w:val="24"/>
          <w:highlight w:val="none"/>
          <w:lang w:val="en-US" w:eastAsia="zh-CN" w:bidi="ar"/>
        </w:rPr>
        <w:t>1</w:t>
      </w:r>
      <w:r>
        <w:rPr>
          <w:rFonts w:hint="eastAsia" w:ascii="宋体" w:hAnsi="宋体" w:cs="宋体"/>
          <w:color w:val="auto"/>
          <w:kern w:val="2"/>
          <w:sz w:val="24"/>
          <w:szCs w:val="24"/>
          <w:highlight w:val="none"/>
          <w:lang w:bidi="ar"/>
        </w:rPr>
        <w:t>个月的提供成立以来的税收和社会保障资金缴纳凭据；依法免税或不需要缴纳社会保障资金的供应商，应提供相应文</w:t>
      </w:r>
      <w:r>
        <w:rPr>
          <w:rFonts w:hint="eastAsia" w:ascii="宋体" w:hAnsi="宋体" w:cs="宋体"/>
          <w:color w:val="auto"/>
          <w:sz w:val="24"/>
          <w:szCs w:val="24"/>
          <w:highlight w:val="none"/>
        </w:rPr>
        <w:t>件证明其依法免税或不需要缴纳社会保障资金</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w:t>
      </w:r>
    </w:p>
    <w:p w14:paraId="4EAA22FC">
      <w:pPr>
        <w:spacing w:line="360" w:lineRule="auto"/>
        <w:ind w:firstLine="480" w:firstLineChars="200"/>
        <w:jc w:val="both"/>
        <w:rPr>
          <w:rFonts w:hint="eastAsia" w:ascii="宋体" w:hAnsi="宋体" w:cs="宋体"/>
          <w:color w:val="auto"/>
          <w:sz w:val="24"/>
          <w:szCs w:val="24"/>
          <w:highlight w:val="none"/>
        </w:rPr>
      </w:pPr>
      <w:r>
        <w:rPr>
          <w:rFonts w:hint="eastAsia" w:ascii="宋体" w:hAnsi="宋体" w:cs="宋体"/>
          <w:color w:val="auto"/>
          <w:sz w:val="24"/>
          <w:szCs w:val="24"/>
          <w:highlight w:val="none"/>
        </w:rPr>
        <w:t>1.5参加政府采购活动前三年内，在经营活动中没有重大违法记录。提供参加政府采购活动前三年内在经营活动中没有重大违法记录的书面声明。</w:t>
      </w:r>
    </w:p>
    <w:p w14:paraId="11C6ECD0">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1.6法律、行政法规规定的其他条件。</w:t>
      </w:r>
    </w:p>
    <w:p w14:paraId="34AF59CC">
      <w:pPr>
        <w:pStyle w:val="13"/>
        <w:ind w:firstLine="480"/>
        <w:rPr>
          <w:rFonts w:hint="eastAsia" w:ascii="宋体" w:hAnsi="宋体" w:cs="宋体"/>
          <w:color w:val="auto"/>
          <w:kern w:val="0"/>
          <w:sz w:val="24"/>
          <w:highlight w:val="none"/>
        </w:rPr>
      </w:pPr>
      <w:r>
        <w:rPr>
          <w:rFonts w:hint="eastAsia" w:ascii="宋体" w:hAnsi="宋体" w:cs="宋体"/>
          <w:color w:val="auto"/>
          <w:kern w:val="0"/>
          <w:sz w:val="24"/>
          <w:highlight w:val="none"/>
        </w:rPr>
        <w:t>1.6.1单位负责人为同一人或者存在直接控股、管理关系的不同</w:t>
      </w:r>
      <w:r>
        <w:rPr>
          <w:rFonts w:hint="eastAsia" w:ascii="宋体" w:hAnsi="宋体" w:cs="宋体"/>
          <w:color w:val="auto"/>
          <w:kern w:val="0"/>
          <w:sz w:val="24"/>
          <w:highlight w:val="none"/>
          <w:lang w:eastAsia="zh-CN"/>
        </w:rPr>
        <w:t>投标人</w:t>
      </w:r>
      <w:r>
        <w:rPr>
          <w:rFonts w:hint="eastAsia" w:ascii="宋体" w:hAnsi="宋体" w:cs="宋体"/>
          <w:color w:val="auto"/>
          <w:kern w:val="0"/>
          <w:sz w:val="24"/>
          <w:highlight w:val="none"/>
        </w:rPr>
        <w:t>，不得参加同一合同项下的政府采购活动。为采购项目提供整体设计、规范编制或者项目管理、监理、检测等服务的</w:t>
      </w:r>
      <w:r>
        <w:rPr>
          <w:rFonts w:hint="eastAsia" w:ascii="宋体" w:hAnsi="宋体" w:cs="宋体"/>
          <w:color w:val="auto"/>
          <w:kern w:val="0"/>
          <w:sz w:val="24"/>
          <w:highlight w:val="none"/>
          <w:lang w:eastAsia="zh-CN"/>
        </w:rPr>
        <w:t>投标人</w:t>
      </w:r>
      <w:r>
        <w:rPr>
          <w:rFonts w:hint="eastAsia" w:ascii="宋体" w:hAnsi="宋体" w:cs="宋体"/>
          <w:color w:val="auto"/>
          <w:kern w:val="0"/>
          <w:sz w:val="24"/>
          <w:highlight w:val="none"/>
        </w:rPr>
        <w:t>，不得再参加该采购项目的其他采购活动。</w:t>
      </w:r>
    </w:p>
    <w:p w14:paraId="4E534A67">
      <w:pPr>
        <w:pStyle w:val="13"/>
        <w:ind w:firstLine="480"/>
        <w:rPr>
          <w:rFonts w:hint="eastAsia" w:ascii="宋体" w:hAnsi="宋体" w:cs="宋体"/>
          <w:color w:val="auto"/>
          <w:kern w:val="0"/>
          <w:sz w:val="24"/>
          <w:highlight w:val="none"/>
        </w:rPr>
      </w:pPr>
      <w:r>
        <w:rPr>
          <w:rFonts w:hint="eastAsia" w:ascii="宋体" w:hAnsi="宋体" w:cs="宋体"/>
          <w:color w:val="auto"/>
          <w:kern w:val="0"/>
          <w:sz w:val="24"/>
          <w:highlight w:val="none"/>
        </w:rPr>
        <w:t>1.6.2投标人应在“信用中国”网站（www.creditchina.gov.cn）未被列入失信被执行人记录、重大税收违法失信主体且在中国政府采购网（www.ccgp.gov.cn）没有政府采购严重违法失信行为记录。</w:t>
      </w:r>
    </w:p>
    <w:p w14:paraId="1EBB6603">
      <w:pPr>
        <w:pStyle w:val="13"/>
        <w:ind w:firstLine="48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2.落实政府采购政策需满足的资格要求：本项目为非专门面向中小企业采购的项目。</w:t>
      </w:r>
    </w:p>
    <w:p w14:paraId="3A6789DA">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jc w:val="both"/>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3.本项目的特定资格要求：</w:t>
      </w:r>
    </w:p>
    <w:p w14:paraId="2EFA0E51">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jc w:val="both"/>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cs="宋体"/>
          <w:color w:val="auto"/>
          <w:kern w:val="0"/>
          <w:sz w:val="24"/>
          <w:highlight w:val="none"/>
          <w:lang w:val="en-US" w:eastAsia="zh-CN"/>
        </w:rPr>
        <w:t>3.1</w:t>
      </w:r>
      <w:r>
        <w:rPr>
          <w:rFonts w:hint="eastAsia" w:ascii="宋体" w:hAnsi="宋体" w:eastAsia="宋体" w:cs="宋体"/>
          <w:i w:val="0"/>
          <w:iCs w:val="0"/>
          <w:color w:val="auto"/>
          <w:sz w:val="24"/>
          <w:szCs w:val="24"/>
          <w:highlight w:val="none"/>
          <w:lang w:val="en-US" w:eastAsia="zh-CN"/>
        </w:rPr>
        <w:t>投标人须具备建设行政主管部门核发的在有效期内的电子与智能化工程专业承包贰级及以上资质，并持有有效的安全生产许可证；</w:t>
      </w:r>
    </w:p>
    <w:p w14:paraId="614E62C6">
      <w:pPr>
        <w:pStyle w:val="13"/>
        <w:ind w:firstLine="480" w:firstLineChars="200"/>
        <w:jc w:val="both"/>
        <w:rPr>
          <w:rFonts w:hint="eastAsia" w:ascii="宋体" w:hAnsi="宋体" w:eastAsia="宋体" w:cs="宋体"/>
          <w:color w:val="auto"/>
          <w:kern w:val="0"/>
          <w:sz w:val="24"/>
          <w:highlight w:val="none"/>
          <w:lang w:eastAsia="zh-CN"/>
        </w:rPr>
      </w:pPr>
      <w:r>
        <w:rPr>
          <w:rFonts w:hint="eastAsia" w:ascii="宋体" w:hAnsi="宋体" w:cs="宋体"/>
          <w:color w:val="auto"/>
          <w:sz w:val="24"/>
          <w:szCs w:val="24"/>
          <w:highlight w:val="none"/>
          <w:lang w:val="en-US" w:eastAsia="zh-CN"/>
        </w:rPr>
        <w:t>3.2</w:t>
      </w:r>
      <w:r>
        <w:rPr>
          <w:rFonts w:hint="eastAsia" w:ascii="宋体" w:hAnsi="宋体" w:cs="宋体"/>
          <w:color w:val="auto"/>
          <w:sz w:val="24"/>
          <w:szCs w:val="24"/>
          <w:highlight w:val="none"/>
        </w:rPr>
        <w:t>本项目不接受联合体</w:t>
      </w:r>
      <w:r>
        <w:rPr>
          <w:rFonts w:hint="eastAsia" w:ascii="宋体" w:hAnsi="宋体" w:cs="宋体"/>
          <w:color w:val="auto"/>
          <w:sz w:val="24"/>
          <w:szCs w:val="24"/>
          <w:highlight w:val="none"/>
          <w:lang w:val="en-US" w:eastAsia="zh-CN"/>
        </w:rPr>
        <w:t>投标</w:t>
      </w:r>
      <w:r>
        <w:rPr>
          <w:rFonts w:hint="eastAsia" w:ascii="宋体" w:hAnsi="宋体" w:cs="宋体"/>
          <w:color w:val="auto"/>
          <w:sz w:val="24"/>
          <w:szCs w:val="24"/>
          <w:highlight w:val="none"/>
        </w:rPr>
        <w:t>。</w:t>
      </w:r>
    </w:p>
    <w:p w14:paraId="538F9933">
      <w:pPr>
        <w:pStyle w:val="3"/>
        <w:widowControl/>
        <w:spacing w:before="0" w:after="0" w:line="360" w:lineRule="auto"/>
        <w:rPr>
          <w:rFonts w:hint="eastAsia" w:ascii="宋体" w:hAnsi="宋体" w:eastAsia="宋体" w:cs="宋体"/>
          <w:bCs w:val="0"/>
          <w:color w:val="auto"/>
          <w:sz w:val="24"/>
          <w:szCs w:val="24"/>
          <w:highlight w:val="none"/>
        </w:rPr>
      </w:pPr>
      <w:bookmarkStart w:id="32" w:name="_Toc5435"/>
      <w:bookmarkStart w:id="33" w:name="_Toc15801"/>
      <w:bookmarkStart w:id="34" w:name="_Toc35393792"/>
      <w:bookmarkStart w:id="35" w:name="_Toc35393623"/>
      <w:bookmarkStart w:id="36" w:name="_Toc31999"/>
      <w:bookmarkStart w:id="37" w:name="_Toc29745"/>
      <w:bookmarkStart w:id="38" w:name="_Toc21827"/>
      <w:r>
        <w:rPr>
          <w:rFonts w:hint="eastAsia" w:ascii="宋体" w:hAnsi="宋体" w:eastAsia="宋体" w:cs="宋体"/>
          <w:bCs w:val="0"/>
          <w:color w:val="auto"/>
          <w:sz w:val="24"/>
          <w:szCs w:val="24"/>
          <w:highlight w:val="none"/>
        </w:rPr>
        <w:t>三、获取招标文件</w:t>
      </w:r>
      <w:bookmarkEnd w:id="30"/>
      <w:bookmarkEnd w:id="31"/>
      <w:bookmarkEnd w:id="32"/>
      <w:bookmarkEnd w:id="33"/>
      <w:bookmarkEnd w:id="34"/>
      <w:bookmarkEnd w:id="35"/>
      <w:bookmarkEnd w:id="36"/>
      <w:bookmarkEnd w:id="37"/>
      <w:bookmarkEnd w:id="38"/>
      <w:r>
        <w:rPr>
          <w:rFonts w:hint="eastAsia" w:ascii="宋体" w:hAnsi="宋体" w:eastAsia="宋体" w:cs="宋体"/>
          <w:bCs w:val="0"/>
          <w:color w:val="auto"/>
          <w:sz w:val="24"/>
          <w:szCs w:val="24"/>
          <w:highlight w:val="none"/>
        </w:rPr>
        <w:t xml:space="preserve"> </w:t>
      </w:r>
    </w:p>
    <w:p w14:paraId="419CEA05">
      <w:pPr>
        <w:keepNext w:val="0"/>
        <w:keepLines w:val="0"/>
        <w:pageBreakBefore w:val="0"/>
        <w:widowControl w:val="0"/>
        <w:kinsoku/>
        <w:wordWrap w:val="0"/>
        <w:overflowPunct/>
        <w:topLinePunct w:val="0"/>
        <w:autoSpaceDE/>
        <w:autoSpaceDN/>
        <w:bidi w:val="0"/>
        <w:adjustRightInd/>
        <w:snapToGrid/>
        <w:spacing w:line="360" w:lineRule="auto"/>
        <w:ind w:firstLine="539"/>
        <w:jc w:val="both"/>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1.时间：2026年</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21</w:t>
      </w:r>
      <w:r>
        <w:rPr>
          <w:rFonts w:hint="eastAsia" w:ascii="宋体" w:hAnsi="宋体" w:cs="宋体"/>
          <w:color w:val="auto"/>
          <w:sz w:val="24"/>
          <w:szCs w:val="24"/>
          <w:highlight w:val="none"/>
        </w:rPr>
        <w:t>日至2026年</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28</w:t>
      </w:r>
      <w:r>
        <w:rPr>
          <w:rFonts w:hint="eastAsia" w:ascii="宋体" w:hAnsi="宋体" w:cs="宋体"/>
          <w:color w:val="auto"/>
          <w:sz w:val="24"/>
          <w:szCs w:val="24"/>
          <w:highlight w:val="none"/>
        </w:rPr>
        <w:t>日，每天上午06时00分至12时00分，下午12时00分至23时59分。</w:t>
      </w:r>
    </w:p>
    <w:p w14:paraId="331451A0">
      <w:pPr>
        <w:keepNext w:val="0"/>
        <w:keepLines w:val="0"/>
        <w:pageBreakBefore w:val="0"/>
        <w:widowControl w:val="0"/>
        <w:kinsoku/>
        <w:wordWrap w:val="0"/>
        <w:overflowPunct/>
        <w:topLinePunct w:val="0"/>
        <w:autoSpaceDE/>
        <w:autoSpaceDN/>
        <w:bidi w:val="0"/>
        <w:adjustRightInd/>
        <w:snapToGrid/>
        <w:spacing w:line="360" w:lineRule="auto"/>
        <w:ind w:firstLine="539"/>
        <w:jc w:val="both"/>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地点：投标人可自行在“政采云”平台（http：//www.zcygov.cn）下载采购文件（操作路径：登录“政采云”平台-项目采购－获取采购文件－找到本项目－点击“申请获取采购文件”），电子投标文件制作需要基于“政采云”平台（http：//www.zcygov.cn）获取的采购文件编制。</w:t>
      </w:r>
    </w:p>
    <w:p w14:paraId="42CBC5E7">
      <w:pPr>
        <w:keepNext w:val="0"/>
        <w:keepLines w:val="0"/>
        <w:pageBreakBefore w:val="0"/>
        <w:widowControl w:val="0"/>
        <w:kinsoku/>
        <w:wordWrap w:val="0"/>
        <w:overflowPunct/>
        <w:topLinePunct w:val="0"/>
        <w:autoSpaceDE/>
        <w:autoSpaceDN/>
        <w:bidi w:val="0"/>
        <w:adjustRightInd/>
        <w:snapToGrid/>
        <w:spacing w:line="360" w:lineRule="auto"/>
        <w:ind w:firstLine="539"/>
        <w:jc w:val="both"/>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3.方式：</w:t>
      </w:r>
    </w:p>
    <w:p w14:paraId="54FEF3B2">
      <w:pPr>
        <w:keepNext w:val="0"/>
        <w:keepLines w:val="0"/>
        <w:pageBreakBefore w:val="0"/>
        <w:widowControl w:val="0"/>
        <w:kinsoku/>
        <w:wordWrap w:val="0"/>
        <w:overflowPunct/>
        <w:topLinePunct w:val="0"/>
        <w:autoSpaceDE/>
        <w:autoSpaceDN/>
        <w:bidi w:val="0"/>
        <w:adjustRightInd/>
        <w:snapToGrid/>
        <w:spacing w:line="360" w:lineRule="auto"/>
        <w:ind w:firstLine="539"/>
        <w:jc w:val="both"/>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（一）凡有意参加投标者，须注册政采云平台账号并登录办理数字证书（CA），若投标人未办理数字证书（CA）的，可选择办理云南壹证通CA。CA申领链接：http：//yzt.ynsmartcert.cn/cms/yztmdkj.html云南壹证通CA 可支持线上、线下两种办理方式，并提供7*24小时全天候客户服务支持，客服热线400-004-0628。（紧急CA办理电话：19988166369）政府采购云平台支持多家CA服务商，投标人可自行选择办理。</w:t>
      </w:r>
    </w:p>
    <w:p w14:paraId="68B986CA">
      <w:pPr>
        <w:keepNext w:val="0"/>
        <w:keepLines w:val="0"/>
        <w:pageBreakBefore w:val="0"/>
        <w:widowControl w:val="0"/>
        <w:kinsoku/>
        <w:wordWrap w:val="0"/>
        <w:overflowPunct/>
        <w:topLinePunct w:val="0"/>
        <w:autoSpaceDE/>
        <w:autoSpaceDN/>
        <w:bidi w:val="0"/>
        <w:adjustRightInd/>
        <w:snapToGrid/>
        <w:spacing w:line="360" w:lineRule="auto"/>
        <w:ind w:firstLine="539"/>
        <w:jc w:val="both"/>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（二）数字证书（CA）申领完成之后进入政府采购云平台，企业账号与数字证书</w:t>
      </w:r>
      <w:bookmarkStart w:id="463" w:name="_GoBack"/>
      <w:bookmarkEnd w:id="463"/>
      <w:r>
        <w:rPr>
          <w:rFonts w:hint="eastAsia" w:ascii="宋体" w:hAnsi="宋体" w:cs="宋体"/>
          <w:color w:val="auto"/>
          <w:sz w:val="24"/>
          <w:szCs w:val="24"/>
          <w:highlight w:val="none"/>
        </w:rPr>
        <w:t>（CA）进行绑定，凭企业数字证书（CA）进行项目报名及免费下载招标文件。</w:t>
      </w:r>
    </w:p>
    <w:p w14:paraId="31A9C4C6">
      <w:pPr>
        <w:keepNext w:val="0"/>
        <w:keepLines w:val="0"/>
        <w:pageBreakBefore w:val="0"/>
        <w:widowControl w:val="0"/>
        <w:kinsoku/>
        <w:wordWrap w:val="0"/>
        <w:overflowPunct/>
        <w:topLinePunct w:val="0"/>
        <w:autoSpaceDE/>
        <w:autoSpaceDN/>
        <w:bidi w:val="0"/>
        <w:adjustRightInd/>
        <w:snapToGrid/>
        <w:spacing w:line="360" w:lineRule="auto"/>
        <w:ind w:firstLine="539"/>
        <w:jc w:val="both"/>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（三）按上述要求获取文件的投标人视为已合法获取本项目采购文件，具备本项目的投标（磋商或谈判）资格。</w:t>
      </w:r>
    </w:p>
    <w:p w14:paraId="141BF26B">
      <w:pPr>
        <w:keepNext w:val="0"/>
        <w:keepLines w:val="0"/>
        <w:pageBreakBefore w:val="0"/>
        <w:widowControl w:val="0"/>
        <w:kinsoku/>
        <w:wordWrap w:val="0"/>
        <w:overflowPunct/>
        <w:topLinePunct w:val="0"/>
        <w:autoSpaceDE/>
        <w:autoSpaceDN/>
        <w:bidi w:val="0"/>
        <w:adjustRightInd/>
        <w:snapToGrid/>
        <w:spacing w:line="360" w:lineRule="auto"/>
        <w:ind w:firstLine="539"/>
        <w:jc w:val="both"/>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（四）如有问题可拨打政采云客户服务热线95763进行咨询，数字证书（CA）问题可咨询24小时技术支持热线400-004-0628（紧急办理可拨：19988166369）。</w:t>
      </w:r>
    </w:p>
    <w:p w14:paraId="7437C900">
      <w:pPr>
        <w:keepNext w:val="0"/>
        <w:keepLines w:val="0"/>
        <w:pageBreakBefore w:val="0"/>
        <w:widowControl w:val="0"/>
        <w:kinsoku/>
        <w:wordWrap w:val="0"/>
        <w:overflowPunct/>
        <w:topLinePunct w:val="0"/>
        <w:autoSpaceDE/>
        <w:autoSpaceDN/>
        <w:bidi w:val="0"/>
        <w:adjustRightInd/>
        <w:snapToGrid/>
        <w:spacing w:line="360" w:lineRule="auto"/>
        <w:ind w:firstLine="539"/>
        <w:jc w:val="both"/>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4.售价：0元。</w:t>
      </w:r>
    </w:p>
    <w:p w14:paraId="32C7A583">
      <w:pPr>
        <w:pStyle w:val="3"/>
        <w:widowControl/>
        <w:spacing w:before="0" w:after="0" w:line="360" w:lineRule="auto"/>
        <w:rPr>
          <w:rFonts w:hint="eastAsia" w:ascii="宋体" w:hAnsi="宋体" w:eastAsia="宋体" w:cs="宋体"/>
          <w:bCs w:val="0"/>
          <w:color w:val="auto"/>
          <w:sz w:val="24"/>
          <w:szCs w:val="24"/>
          <w:highlight w:val="none"/>
        </w:rPr>
      </w:pPr>
      <w:bookmarkStart w:id="39" w:name="_Toc28359082"/>
      <w:bookmarkStart w:id="40" w:name="_Toc28359005"/>
      <w:bookmarkStart w:id="41" w:name="_Toc11943"/>
      <w:bookmarkStart w:id="42" w:name="_Toc1098"/>
      <w:bookmarkStart w:id="43" w:name="_Toc30316"/>
      <w:bookmarkStart w:id="44" w:name="_Toc21084"/>
      <w:bookmarkStart w:id="45" w:name="_Toc35393793"/>
      <w:bookmarkStart w:id="46" w:name="_Toc35393624"/>
      <w:bookmarkStart w:id="47" w:name="_Toc26119"/>
      <w:r>
        <w:rPr>
          <w:rFonts w:hint="eastAsia" w:ascii="宋体" w:hAnsi="宋体" w:eastAsia="宋体" w:cs="宋体"/>
          <w:bCs w:val="0"/>
          <w:color w:val="auto"/>
          <w:sz w:val="24"/>
          <w:szCs w:val="24"/>
          <w:highlight w:val="none"/>
        </w:rPr>
        <w:t>四、提交投标文件</w:t>
      </w:r>
      <w:bookmarkEnd w:id="39"/>
      <w:bookmarkEnd w:id="40"/>
      <w:r>
        <w:rPr>
          <w:rFonts w:hint="eastAsia" w:ascii="宋体" w:hAnsi="宋体" w:eastAsia="宋体" w:cs="宋体"/>
          <w:bCs w:val="0"/>
          <w:color w:val="auto"/>
          <w:sz w:val="24"/>
          <w:szCs w:val="24"/>
          <w:highlight w:val="none"/>
        </w:rPr>
        <w:t>截止时间、开标时间和地点</w:t>
      </w:r>
      <w:bookmarkEnd w:id="41"/>
      <w:bookmarkEnd w:id="42"/>
      <w:bookmarkEnd w:id="43"/>
      <w:bookmarkEnd w:id="44"/>
      <w:bookmarkEnd w:id="45"/>
      <w:bookmarkEnd w:id="46"/>
      <w:bookmarkEnd w:id="47"/>
    </w:p>
    <w:p w14:paraId="1A2A6219">
      <w:pPr>
        <w:widowControl w:val="0"/>
        <w:spacing w:line="360" w:lineRule="auto"/>
        <w:ind w:firstLine="540"/>
        <w:jc w:val="both"/>
        <w:rPr>
          <w:rFonts w:hint="eastAsia" w:ascii="宋体" w:hAnsi="宋体" w:eastAsia="宋体" w:cs="宋体"/>
          <w:color w:val="auto"/>
          <w:kern w:val="2"/>
          <w:sz w:val="24"/>
          <w:szCs w:val="24"/>
          <w:highlight w:val="none"/>
          <w:lang w:bidi="ar"/>
        </w:rPr>
      </w:pPr>
      <w:r>
        <w:rPr>
          <w:rFonts w:hint="eastAsia" w:ascii="宋体" w:hAnsi="宋体" w:eastAsia="宋体" w:cs="宋体"/>
          <w:color w:val="auto"/>
          <w:kern w:val="2"/>
          <w:sz w:val="24"/>
          <w:szCs w:val="24"/>
          <w:highlight w:val="none"/>
          <w:lang w:bidi="ar"/>
        </w:rPr>
        <w:t>1.时间：2026年</w:t>
      </w:r>
      <w:r>
        <w:rPr>
          <w:rFonts w:hint="eastAsia" w:ascii="宋体" w:hAnsi="宋体" w:cs="宋体"/>
          <w:color w:val="auto"/>
          <w:kern w:val="2"/>
          <w:sz w:val="24"/>
          <w:szCs w:val="24"/>
          <w:highlight w:val="none"/>
          <w:lang w:val="en-US" w:eastAsia="zh-CN" w:bidi="ar"/>
        </w:rPr>
        <w:t>8</w:t>
      </w:r>
      <w:r>
        <w:rPr>
          <w:rFonts w:hint="eastAsia" w:ascii="宋体" w:hAnsi="宋体" w:eastAsia="宋体" w:cs="宋体"/>
          <w:color w:val="auto"/>
          <w:kern w:val="2"/>
          <w:sz w:val="24"/>
          <w:szCs w:val="24"/>
          <w:highlight w:val="none"/>
          <w:lang w:bidi="ar"/>
        </w:rPr>
        <w:t>月</w:t>
      </w:r>
      <w:r>
        <w:rPr>
          <w:rFonts w:hint="eastAsia" w:ascii="宋体" w:hAnsi="宋体" w:cs="宋体"/>
          <w:color w:val="auto"/>
          <w:kern w:val="2"/>
          <w:sz w:val="24"/>
          <w:szCs w:val="24"/>
          <w:highlight w:val="none"/>
          <w:lang w:val="en-US" w:eastAsia="zh-CN" w:bidi="ar"/>
        </w:rPr>
        <w:t>11</w:t>
      </w:r>
      <w:r>
        <w:rPr>
          <w:rFonts w:hint="eastAsia" w:ascii="宋体" w:hAnsi="宋体" w:eastAsia="宋体" w:cs="宋体"/>
          <w:color w:val="auto"/>
          <w:kern w:val="2"/>
          <w:sz w:val="24"/>
          <w:szCs w:val="24"/>
          <w:highlight w:val="none"/>
          <w:lang w:bidi="ar"/>
        </w:rPr>
        <w:t>日09时30分（北京时间）</w:t>
      </w:r>
    </w:p>
    <w:p w14:paraId="51B95592">
      <w:pPr>
        <w:widowControl w:val="0"/>
        <w:spacing w:line="360" w:lineRule="auto"/>
        <w:ind w:firstLine="540"/>
        <w:jc w:val="both"/>
        <w:rPr>
          <w:rFonts w:hint="eastAsia" w:ascii="宋体" w:hAnsi="宋体" w:eastAsia="宋体" w:cs="宋体"/>
          <w:color w:val="auto"/>
          <w:kern w:val="2"/>
          <w:sz w:val="24"/>
          <w:szCs w:val="24"/>
          <w:highlight w:val="none"/>
          <w:lang w:bidi="ar"/>
        </w:rPr>
      </w:pPr>
      <w:r>
        <w:rPr>
          <w:rFonts w:hint="eastAsia" w:ascii="宋体" w:hAnsi="宋体" w:eastAsia="宋体" w:cs="宋体"/>
          <w:color w:val="auto"/>
          <w:kern w:val="2"/>
          <w:sz w:val="24"/>
          <w:szCs w:val="24"/>
          <w:highlight w:val="none"/>
          <w:lang w:bidi="ar"/>
        </w:rPr>
        <w:t>2.地点：投标人应按照本项目采购文件和“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开标地点：“政采云”平台开标大厅。</w:t>
      </w:r>
    </w:p>
    <w:p w14:paraId="1664C543">
      <w:pPr>
        <w:widowControl w:val="0"/>
        <w:spacing w:line="360" w:lineRule="auto"/>
        <w:ind w:firstLine="540"/>
        <w:jc w:val="both"/>
        <w:rPr>
          <w:rFonts w:hint="eastAsia" w:ascii="宋体" w:hAnsi="宋体" w:eastAsia="宋体" w:cs="宋体"/>
          <w:color w:val="auto"/>
          <w:kern w:val="2"/>
          <w:sz w:val="24"/>
          <w:szCs w:val="24"/>
          <w:highlight w:val="none"/>
          <w:lang w:bidi="ar"/>
        </w:rPr>
      </w:pPr>
      <w:r>
        <w:rPr>
          <w:rFonts w:hint="eastAsia" w:ascii="宋体" w:hAnsi="宋体" w:eastAsia="宋体" w:cs="宋体"/>
          <w:color w:val="auto"/>
          <w:kern w:val="2"/>
          <w:sz w:val="24"/>
          <w:szCs w:val="24"/>
          <w:highlight w:val="none"/>
          <w:lang w:bidi="ar"/>
        </w:rPr>
        <w:t>3.开标时间：2026年</w:t>
      </w:r>
      <w:r>
        <w:rPr>
          <w:rFonts w:hint="eastAsia" w:ascii="宋体" w:hAnsi="宋体" w:cs="宋体"/>
          <w:color w:val="auto"/>
          <w:kern w:val="2"/>
          <w:sz w:val="24"/>
          <w:szCs w:val="24"/>
          <w:highlight w:val="none"/>
          <w:lang w:val="en-US" w:eastAsia="zh-CN" w:bidi="ar"/>
        </w:rPr>
        <w:t>8</w:t>
      </w:r>
      <w:r>
        <w:rPr>
          <w:rFonts w:hint="eastAsia" w:ascii="宋体" w:hAnsi="宋体" w:eastAsia="宋体" w:cs="宋体"/>
          <w:color w:val="auto"/>
          <w:kern w:val="2"/>
          <w:sz w:val="24"/>
          <w:szCs w:val="24"/>
          <w:highlight w:val="none"/>
          <w:lang w:bidi="ar"/>
        </w:rPr>
        <w:t>月</w:t>
      </w:r>
      <w:r>
        <w:rPr>
          <w:rFonts w:hint="eastAsia" w:ascii="宋体" w:hAnsi="宋体" w:cs="宋体"/>
          <w:color w:val="auto"/>
          <w:kern w:val="2"/>
          <w:sz w:val="24"/>
          <w:szCs w:val="24"/>
          <w:highlight w:val="none"/>
          <w:lang w:val="en-US" w:eastAsia="zh-CN" w:bidi="ar"/>
        </w:rPr>
        <w:t>11</w:t>
      </w:r>
      <w:r>
        <w:rPr>
          <w:rFonts w:hint="eastAsia" w:ascii="宋体" w:hAnsi="宋体" w:eastAsia="宋体" w:cs="宋体"/>
          <w:color w:val="auto"/>
          <w:kern w:val="2"/>
          <w:sz w:val="24"/>
          <w:szCs w:val="24"/>
          <w:highlight w:val="none"/>
          <w:lang w:bidi="ar"/>
        </w:rPr>
        <w:t>日09时30分（北京时间）。</w:t>
      </w:r>
    </w:p>
    <w:p w14:paraId="2AFB5530">
      <w:pPr>
        <w:widowControl w:val="0"/>
        <w:spacing w:line="360" w:lineRule="auto"/>
        <w:ind w:firstLine="540"/>
        <w:jc w:val="both"/>
        <w:rPr>
          <w:rFonts w:hint="eastAsia" w:ascii="宋体" w:hAnsi="宋体" w:eastAsia="宋体" w:cs="宋体"/>
          <w:color w:val="auto"/>
          <w:kern w:val="2"/>
          <w:sz w:val="24"/>
          <w:szCs w:val="24"/>
          <w:highlight w:val="none"/>
          <w:lang w:bidi="ar"/>
        </w:rPr>
      </w:pPr>
      <w:r>
        <w:rPr>
          <w:rFonts w:hint="eastAsia" w:ascii="宋体" w:hAnsi="宋体" w:eastAsia="宋体" w:cs="宋体"/>
          <w:color w:val="auto"/>
          <w:kern w:val="2"/>
          <w:sz w:val="24"/>
          <w:szCs w:val="24"/>
          <w:highlight w:val="none"/>
          <w:lang w:bidi="ar"/>
        </w:rPr>
        <w:t>4.开标地点：云南元大工程咨询有限责任公司1510B会议室（云南省昆明市盘龙区联盟路奥斯迪商务中心B座15楼）。</w:t>
      </w:r>
    </w:p>
    <w:p w14:paraId="348908E2">
      <w:pPr>
        <w:pStyle w:val="3"/>
        <w:widowControl/>
        <w:spacing w:before="0" w:after="0" w:line="360" w:lineRule="auto"/>
        <w:rPr>
          <w:rFonts w:hint="eastAsia" w:ascii="宋体" w:hAnsi="宋体" w:eastAsia="宋体" w:cs="宋体"/>
          <w:bCs/>
          <w:color w:val="auto"/>
          <w:sz w:val="24"/>
          <w:szCs w:val="24"/>
          <w:highlight w:val="none"/>
        </w:rPr>
      </w:pPr>
      <w:bookmarkStart w:id="48" w:name="_Toc30817"/>
      <w:bookmarkStart w:id="49" w:name="_Toc15087"/>
      <w:bookmarkStart w:id="50" w:name="_Toc19126"/>
      <w:bookmarkStart w:id="51" w:name="_Toc35393625"/>
      <w:bookmarkStart w:id="52" w:name="_Toc27369"/>
      <w:bookmarkStart w:id="53" w:name="_Toc28359007"/>
      <w:bookmarkStart w:id="54" w:name="_Toc3857"/>
      <w:bookmarkStart w:id="55" w:name="_Toc13971"/>
      <w:bookmarkStart w:id="56" w:name="_Toc4724"/>
      <w:bookmarkStart w:id="57" w:name="_Toc35393794"/>
      <w:bookmarkStart w:id="58" w:name="_Toc28359084"/>
      <w:r>
        <w:rPr>
          <w:rFonts w:hint="eastAsia" w:ascii="宋体" w:hAnsi="宋体" w:eastAsia="宋体" w:cs="宋体"/>
          <w:bCs/>
          <w:color w:val="auto"/>
          <w:sz w:val="24"/>
          <w:szCs w:val="24"/>
          <w:highlight w:val="none"/>
        </w:rPr>
        <w:t>五、投标保证金信息</w:t>
      </w:r>
      <w:bookmarkEnd w:id="48"/>
      <w:bookmarkEnd w:id="49"/>
      <w:bookmarkEnd w:id="50"/>
    </w:p>
    <w:p w14:paraId="794885A7">
      <w:pPr>
        <w:widowControl w:val="0"/>
        <w:spacing w:line="360" w:lineRule="auto"/>
        <w:ind w:firstLine="540"/>
        <w:jc w:val="both"/>
        <w:rPr>
          <w:rFonts w:hint="eastAsia" w:ascii="宋体" w:hAnsi="宋体" w:eastAsia="宋体" w:cs="宋体"/>
          <w:color w:val="auto"/>
          <w:kern w:val="2"/>
          <w:sz w:val="24"/>
          <w:szCs w:val="24"/>
          <w:highlight w:val="none"/>
          <w:lang w:bidi="ar"/>
        </w:rPr>
      </w:pPr>
      <w:r>
        <w:rPr>
          <w:rFonts w:hint="eastAsia" w:ascii="宋体" w:hAnsi="宋体" w:eastAsia="宋体" w:cs="宋体"/>
          <w:color w:val="auto"/>
          <w:kern w:val="2"/>
          <w:sz w:val="24"/>
          <w:szCs w:val="24"/>
          <w:highlight w:val="none"/>
          <w:lang w:bidi="ar"/>
        </w:rPr>
        <w:t>是否需要缴纳投标保证金：是</w:t>
      </w:r>
    </w:p>
    <w:p w14:paraId="2D94216B">
      <w:pPr>
        <w:widowControl w:val="0"/>
        <w:spacing w:line="360" w:lineRule="auto"/>
        <w:ind w:firstLine="540"/>
        <w:jc w:val="both"/>
        <w:rPr>
          <w:rFonts w:hint="eastAsia" w:ascii="宋体" w:hAnsi="宋体" w:eastAsia="宋体" w:cs="宋体"/>
          <w:color w:val="auto"/>
          <w:kern w:val="2"/>
          <w:sz w:val="24"/>
          <w:szCs w:val="24"/>
          <w:highlight w:val="none"/>
          <w:lang w:bidi="ar"/>
        </w:rPr>
      </w:pPr>
      <w:r>
        <w:rPr>
          <w:rFonts w:hint="eastAsia" w:ascii="宋体" w:hAnsi="宋体" w:eastAsia="宋体" w:cs="宋体"/>
          <w:color w:val="auto"/>
          <w:kern w:val="2"/>
          <w:sz w:val="24"/>
          <w:szCs w:val="24"/>
          <w:highlight w:val="none"/>
          <w:lang w:bidi="ar"/>
        </w:rPr>
        <w:t>缴纳形式：</w:t>
      </w:r>
    </w:p>
    <w:p w14:paraId="257CCEB2">
      <w:pPr>
        <w:widowControl w:val="0"/>
        <w:spacing w:line="360" w:lineRule="auto"/>
        <w:ind w:firstLine="540"/>
        <w:jc w:val="both"/>
        <w:rPr>
          <w:rFonts w:hint="eastAsia" w:ascii="宋体" w:hAnsi="宋体" w:eastAsia="宋体" w:cs="宋体"/>
          <w:color w:val="auto"/>
          <w:kern w:val="2"/>
          <w:sz w:val="24"/>
          <w:szCs w:val="24"/>
          <w:highlight w:val="none"/>
          <w:lang w:bidi="ar"/>
        </w:rPr>
      </w:pPr>
      <w:r>
        <w:rPr>
          <w:rFonts w:hint="eastAsia" w:ascii="宋体" w:hAnsi="宋体" w:eastAsia="宋体" w:cs="宋体"/>
          <w:color w:val="auto"/>
          <w:kern w:val="2"/>
          <w:sz w:val="24"/>
          <w:szCs w:val="24"/>
          <w:highlight w:val="none"/>
          <w:lang w:bidi="ar"/>
        </w:rPr>
        <w:t>保函：</w:t>
      </w:r>
    </w:p>
    <w:p w14:paraId="2CA9D0E8">
      <w:pPr>
        <w:keepNext w:val="0"/>
        <w:keepLines w:val="0"/>
        <w:pageBreakBefore w:val="0"/>
        <w:widowControl w:val="0"/>
        <w:kinsoku/>
        <w:wordWrap w:val="0"/>
        <w:overflowPunct/>
        <w:topLinePunct w:val="0"/>
        <w:autoSpaceDE/>
        <w:autoSpaceDN/>
        <w:bidi w:val="0"/>
        <w:adjustRightInd/>
        <w:snapToGrid/>
        <w:spacing w:line="360" w:lineRule="auto"/>
        <w:ind w:firstLine="539"/>
        <w:jc w:val="both"/>
        <w:textAlignment w:val="auto"/>
        <w:rPr>
          <w:rFonts w:hint="eastAsia" w:ascii="宋体" w:hAnsi="宋体" w:eastAsia="宋体" w:cs="宋体"/>
          <w:color w:val="auto"/>
          <w:kern w:val="2"/>
          <w:sz w:val="24"/>
          <w:szCs w:val="24"/>
          <w:highlight w:val="none"/>
          <w:lang w:bidi="ar"/>
        </w:rPr>
      </w:pPr>
      <w:r>
        <w:rPr>
          <w:rFonts w:hint="eastAsia" w:ascii="宋体" w:hAnsi="宋体" w:eastAsia="宋体" w:cs="宋体"/>
          <w:color w:val="auto"/>
          <w:kern w:val="2"/>
          <w:sz w:val="24"/>
          <w:szCs w:val="24"/>
          <w:highlight w:val="none"/>
          <w:lang w:bidi="ar"/>
        </w:rPr>
        <w:t>供应商在云南省政府采购电子交易平台-金融支撑服务模块（https://jinrong.zcygov.cn/luban/finance/yunnan）申请电子保函的，平台自动提交和验真，具体办理流程详见：</w:t>
      </w:r>
    </w:p>
    <w:p w14:paraId="2CB69CBC">
      <w:pPr>
        <w:keepNext w:val="0"/>
        <w:keepLines w:val="0"/>
        <w:pageBreakBefore w:val="0"/>
        <w:widowControl w:val="0"/>
        <w:kinsoku/>
        <w:wordWrap w:val="0"/>
        <w:overflowPunct/>
        <w:topLinePunct w:val="0"/>
        <w:autoSpaceDE/>
        <w:autoSpaceDN/>
        <w:bidi w:val="0"/>
        <w:adjustRightInd/>
        <w:snapToGrid/>
        <w:spacing w:line="360" w:lineRule="auto"/>
        <w:ind w:firstLine="539"/>
        <w:jc w:val="both"/>
        <w:textAlignment w:val="auto"/>
        <w:rPr>
          <w:rFonts w:hint="eastAsia" w:ascii="宋体" w:hAnsi="宋体" w:eastAsia="宋体" w:cs="宋体"/>
          <w:color w:val="auto"/>
          <w:kern w:val="2"/>
          <w:sz w:val="24"/>
          <w:szCs w:val="24"/>
          <w:highlight w:val="none"/>
          <w:lang w:bidi="ar"/>
        </w:rPr>
      </w:pPr>
      <w:r>
        <w:rPr>
          <w:rFonts w:hint="eastAsia" w:ascii="宋体" w:hAnsi="宋体" w:eastAsia="宋体" w:cs="宋体"/>
          <w:color w:val="auto"/>
          <w:kern w:val="2"/>
          <w:sz w:val="24"/>
          <w:szCs w:val="24"/>
          <w:highlight w:val="none"/>
          <w:lang w:bidi="ar"/>
        </w:rPr>
        <w:t>https://jinrong.zcygov.cn/luban/anti-disease/detail/yn?id=1007531；申请纸质保函的，送达地址：云南元大工程咨询有限责任公司。</w:t>
      </w:r>
    </w:p>
    <w:p w14:paraId="73337D43">
      <w:pPr>
        <w:widowControl w:val="0"/>
        <w:spacing w:line="360" w:lineRule="auto"/>
        <w:ind w:firstLine="540"/>
        <w:jc w:val="both"/>
        <w:rPr>
          <w:rFonts w:hint="eastAsia" w:ascii="宋体" w:hAnsi="宋体" w:eastAsia="宋体" w:cs="宋体"/>
          <w:color w:val="auto"/>
          <w:kern w:val="2"/>
          <w:sz w:val="24"/>
          <w:szCs w:val="24"/>
          <w:highlight w:val="none"/>
          <w:lang w:bidi="ar"/>
        </w:rPr>
      </w:pPr>
      <w:r>
        <w:rPr>
          <w:rFonts w:hint="eastAsia" w:ascii="宋体" w:hAnsi="宋体" w:eastAsia="宋体" w:cs="宋体"/>
          <w:color w:val="auto"/>
          <w:kern w:val="2"/>
          <w:sz w:val="24"/>
          <w:szCs w:val="24"/>
          <w:highlight w:val="none"/>
          <w:lang w:bidi="ar"/>
        </w:rPr>
        <w:t>银行转账：</w:t>
      </w:r>
    </w:p>
    <w:p w14:paraId="28C94050">
      <w:pPr>
        <w:widowControl w:val="0"/>
        <w:spacing w:line="360" w:lineRule="auto"/>
        <w:ind w:firstLine="540"/>
        <w:jc w:val="both"/>
        <w:rPr>
          <w:rFonts w:hint="eastAsia" w:ascii="宋体" w:hAnsi="宋体" w:eastAsia="宋体" w:cs="宋体"/>
          <w:color w:val="auto"/>
          <w:kern w:val="2"/>
          <w:sz w:val="24"/>
          <w:szCs w:val="24"/>
          <w:highlight w:val="none"/>
          <w:lang w:bidi="ar"/>
        </w:rPr>
      </w:pPr>
      <w:r>
        <w:rPr>
          <w:rFonts w:hint="eastAsia" w:ascii="宋体" w:hAnsi="宋体" w:eastAsia="宋体" w:cs="宋体"/>
          <w:color w:val="auto"/>
          <w:kern w:val="2"/>
          <w:sz w:val="24"/>
          <w:szCs w:val="24"/>
          <w:highlight w:val="none"/>
          <w:lang w:eastAsia="zh-CN" w:bidi="ar"/>
        </w:rPr>
        <w:t>（</w:t>
      </w:r>
      <w:r>
        <w:rPr>
          <w:rFonts w:hint="eastAsia" w:ascii="宋体" w:hAnsi="宋体" w:eastAsia="宋体" w:cs="宋体"/>
          <w:color w:val="auto"/>
          <w:kern w:val="2"/>
          <w:sz w:val="24"/>
          <w:szCs w:val="24"/>
          <w:highlight w:val="none"/>
          <w:lang w:bidi="ar"/>
        </w:rPr>
        <w:t>1</w:t>
      </w:r>
      <w:r>
        <w:rPr>
          <w:rFonts w:hint="eastAsia" w:ascii="宋体" w:hAnsi="宋体" w:eastAsia="宋体" w:cs="宋体"/>
          <w:color w:val="auto"/>
          <w:kern w:val="2"/>
          <w:sz w:val="24"/>
          <w:szCs w:val="24"/>
          <w:highlight w:val="none"/>
          <w:lang w:eastAsia="zh-CN" w:bidi="ar"/>
        </w:rPr>
        <w:t>）</w:t>
      </w:r>
      <w:r>
        <w:rPr>
          <w:rFonts w:hint="eastAsia" w:ascii="宋体" w:hAnsi="宋体" w:eastAsia="宋体" w:cs="宋体"/>
          <w:color w:val="auto"/>
          <w:kern w:val="2"/>
          <w:sz w:val="24"/>
          <w:szCs w:val="24"/>
          <w:highlight w:val="none"/>
          <w:lang w:bidi="ar"/>
        </w:rPr>
        <w:t>账户名称：云南元大工程咨询有限责任公司。</w:t>
      </w:r>
    </w:p>
    <w:p w14:paraId="4C9DBCF0">
      <w:pPr>
        <w:widowControl w:val="0"/>
        <w:spacing w:line="360" w:lineRule="auto"/>
        <w:ind w:firstLine="540"/>
        <w:jc w:val="both"/>
        <w:rPr>
          <w:rFonts w:hint="eastAsia" w:ascii="宋体" w:hAnsi="宋体" w:eastAsia="宋体" w:cs="宋体"/>
          <w:color w:val="auto"/>
          <w:kern w:val="2"/>
          <w:sz w:val="24"/>
          <w:szCs w:val="24"/>
          <w:highlight w:val="none"/>
          <w:lang w:bidi="ar"/>
        </w:rPr>
      </w:pPr>
      <w:r>
        <w:rPr>
          <w:rFonts w:hint="eastAsia" w:ascii="宋体" w:hAnsi="宋体" w:eastAsia="宋体" w:cs="宋体"/>
          <w:color w:val="auto"/>
          <w:kern w:val="2"/>
          <w:sz w:val="24"/>
          <w:szCs w:val="24"/>
          <w:highlight w:val="none"/>
          <w:lang w:eastAsia="zh-CN" w:bidi="ar"/>
        </w:rPr>
        <w:t>（</w:t>
      </w:r>
      <w:r>
        <w:rPr>
          <w:rFonts w:hint="eastAsia" w:ascii="宋体" w:hAnsi="宋体" w:eastAsia="宋体" w:cs="宋体"/>
          <w:color w:val="auto"/>
          <w:kern w:val="2"/>
          <w:sz w:val="24"/>
          <w:szCs w:val="24"/>
          <w:highlight w:val="none"/>
          <w:lang w:bidi="ar"/>
        </w:rPr>
        <w:t>2</w:t>
      </w:r>
      <w:r>
        <w:rPr>
          <w:rFonts w:hint="eastAsia" w:ascii="宋体" w:hAnsi="宋体" w:eastAsia="宋体" w:cs="宋体"/>
          <w:color w:val="auto"/>
          <w:kern w:val="2"/>
          <w:sz w:val="24"/>
          <w:szCs w:val="24"/>
          <w:highlight w:val="none"/>
          <w:lang w:eastAsia="zh-CN" w:bidi="ar"/>
        </w:rPr>
        <w:t>）</w:t>
      </w:r>
      <w:r>
        <w:rPr>
          <w:rFonts w:hint="eastAsia" w:ascii="宋体" w:hAnsi="宋体" w:eastAsia="宋体" w:cs="宋体"/>
          <w:color w:val="auto"/>
          <w:kern w:val="2"/>
          <w:sz w:val="24"/>
          <w:szCs w:val="24"/>
          <w:highlight w:val="none"/>
          <w:lang w:bidi="ar"/>
        </w:rPr>
        <w:t>开户行：招商银行昆明联盟路支行。</w:t>
      </w:r>
    </w:p>
    <w:p w14:paraId="09020A48">
      <w:pPr>
        <w:widowControl w:val="0"/>
        <w:spacing w:line="360" w:lineRule="auto"/>
        <w:ind w:firstLine="540"/>
        <w:jc w:val="both"/>
        <w:rPr>
          <w:rFonts w:hint="eastAsia" w:ascii="宋体" w:hAnsi="宋体" w:eastAsia="宋体" w:cs="宋体"/>
          <w:color w:val="auto"/>
          <w:kern w:val="2"/>
          <w:sz w:val="24"/>
          <w:szCs w:val="24"/>
          <w:highlight w:val="none"/>
          <w:lang w:bidi="ar"/>
        </w:rPr>
      </w:pPr>
      <w:r>
        <w:rPr>
          <w:rFonts w:hint="eastAsia" w:ascii="宋体" w:hAnsi="宋体" w:eastAsia="宋体" w:cs="宋体"/>
          <w:color w:val="auto"/>
          <w:kern w:val="2"/>
          <w:sz w:val="24"/>
          <w:szCs w:val="24"/>
          <w:highlight w:val="none"/>
          <w:lang w:eastAsia="zh-CN" w:bidi="ar"/>
        </w:rPr>
        <w:t>（</w:t>
      </w:r>
      <w:r>
        <w:rPr>
          <w:rFonts w:hint="eastAsia" w:ascii="宋体" w:hAnsi="宋体" w:eastAsia="宋体" w:cs="宋体"/>
          <w:color w:val="auto"/>
          <w:kern w:val="2"/>
          <w:sz w:val="24"/>
          <w:szCs w:val="24"/>
          <w:highlight w:val="none"/>
          <w:lang w:bidi="ar"/>
        </w:rPr>
        <w:t>3</w:t>
      </w:r>
      <w:r>
        <w:rPr>
          <w:rFonts w:hint="eastAsia" w:ascii="宋体" w:hAnsi="宋体" w:eastAsia="宋体" w:cs="宋体"/>
          <w:color w:val="auto"/>
          <w:kern w:val="2"/>
          <w:sz w:val="24"/>
          <w:szCs w:val="24"/>
          <w:highlight w:val="none"/>
          <w:lang w:eastAsia="zh-CN" w:bidi="ar"/>
        </w:rPr>
        <w:t>）</w:t>
      </w:r>
      <w:r>
        <w:rPr>
          <w:rFonts w:hint="eastAsia" w:ascii="宋体" w:hAnsi="宋体" w:eastAsia="宋体" w:cs="宋体"/>
          <w:color w:val="auto"/>
          <w:kern w:val="2"/>
          <w:sz w:val="24"/>
          <w:szCs w:val="24"/>
          <w:highlight w:val="none"/>
          <w:lang w:bidi="ar"/>
        </w:rPr>
        <w:t>账号：8719 0671 3610 0092 6126 7000 1</w:t>
      </w:r>
    </w:p>
    <w:p w14:paraId="62E742E6">
      <w:pPr>
        <w:widowControl w:val="0"/>
        <w:spacing w:line="360" w:lineRule="auto"/>
        <w:ind w:firstLine="540"/>
        <w:jc w:val="both"/>
        <w:rPr>
          <w:rFonts w:hint="eastAsia" w:ascii="宋体" w:hAnsi="宋体" w:eastAsia="宋体" w:cs="宋体"/>
          <w:color w:val="auto"/>
          <w:kern w:val="2"/>
          <w:sz w:val="24"/>
          <w:szCs w:val="24"/>
          <w:highlight w:val="none"/>
          <w:lang w:bidi="ar"/>
        </w:rPr>
      </w:pPr>
      <w:r>
        <w:rPr>
          <w:rFonts w:hint="eastAsia" w:ascii="宋体" w:hAnsi="宋体" w:eastAsia="宋体" w:cs="宋体"/>
          <w:color w:val="auto"/>
          <w:kern w:val="2"/>
          <w:sz w:val="24"/>
          <w:szCs w:val="24"/>
          <w:highlight w:val="none"/>
          <w:lang w:bidi="ar"/>
        </w:rPr>
        <w:t>支票、本票、汇票：</w:t>
      </w:r>
    </w:p>
    <w:p w14:paraId="4FE1756D">
      <w:pPr>
        <w:pStyle w:val="3"/>
        <w:widowControl/>
        <w:spacing w:before="0" w:after="0" w:line="360" w:lineRule="auto"/>
        <w:rPr>
          <w:rFonts w:hint="eastAsia" w:ascii="宋体" w:hAnsi="宋体" w:eastAsia="宋体" w:cs="宋体"/>
          <w:b w:val="0"/>
          <w:bCs w:val="0"/>
          <w:color w:val="auto"/>
          <w:kern w:val="2"/>
          <w:sz w:val="24"/>
          <w:szCs w:val="24"/>
          <w:highlight w:val="none"/>
          <w:lang w:val="en-US" w:eastAsia="zh-CN" w:bidi="ar"/>
        </w:rPr>
      </w:pPr>
      <w:bookmarkStart w:id="59" w:name="_Toc5336"/>
      <w:r>
        <w:rPr>
          <w:rFonts w:hint="eastAsia" w:ascii="宋体" w:hAnsi="宋体" w:eastAsia="宋体" w:cs="宋体"/>
          <w:b w:val="0"/>
          <w:bCs w:val="0"/>
          <w:color w:val="auto"/>
          <w:kern w:val="2"/>
          <w:sz w:val="24"/>
          <w:szCs w:val="24"/>
          <w:highlight w:val="none"/>
          <w:lang w:val="en-US" w:eastAsia="zh-CN" w:bidi="ar"/>
        </w:rPr>
        <w:t>送达地址：云南元大工程咨询有限责任公司。</w:t>
      </w:r>
      <w:bookmarkEnd w:id="59"/>
    </w:p>
    <w:p w14:paraId="146AB0AF">
      <w:pPr>
        <w:pStyle w:val="3"/>
        <w:widowControl/>
        <w:spacing w:before="0" w:after="0" w:line="360" w:lineRule="auto"/>
        <w:rPr>
          <w:rFonts w:hint="eastAsia" w:ascii="宋体" w:hAnsi="宋体" w:eastAsia="宋体" w:cs="宋体"/>
          <w:bCs w:val="0"/>
          <w:color w:val="auto"/>
          <w:sz w:val="24"/>
          <w:szCs w:val="24"/>
          <w:highlight w:val="none"/>
        </w:rPr>
      </w:pPr>
      <w:bookmarkStart w:id="60" w:name="_Toc5550"/>
      <w:r>
        <w:rPr>
          <w:rFonts w:hint="eastAsia" w:ascii="宋体" w:hAnsi="宋体" w:eastAsia="宋体" w:cs="宋体"/>
          <w:bCs w:val="0"/>
          <w:color w:val="auto"/>
          <w:sz w:val="24"/>
          <w:szCs w:val="24"/>
          <w:highlight w:val="none"/>
          <w:lang w:val="en-US" w:eastAsia="zh-CN"/>
        </w:rPr>
        <w:t>六</w:t>
      </w:r>
      <w:r>
        <w:rPr>
          <w:rFonts w:hint="eastAsia" w:ascii="宋体" w:hAnsi="宋体" w:eastAsia="宋体" w:cs="宋体"/>
          <w:bCs w:val="0"/>
          <w:color w:val="auto"/>
          <w:sz w:val="24"/>
          <w:szCs w:val="24"/>
          <w:highlight w:val="none"/>
        </w:rPr>
        <w:t>、公告期限</w:t>
      </w:r>
      <w:bookmarkEnd w:id="51"/>
      <w:bookmarkEnd w:id="52"/>
      <w:bookmarkEnd w:id="53"/>
      <w:bookmarkEnd w:id="54"/>
      <w:bookmarkEnd w:id="55"/>
      <w:bookmarkEnd w:id="56"/>
      <w:bookmarkEnd w:id="57"/>
      <w:bookmarkEnd w:id="58"/>
      <w:bookmarkEnd w:id="60"/>
    </w:p>
    <w:p w14:paraId="31AFF18A">
      <w:pPr>
        <w:widowControl w:val="0"/>
        <w:spacing w:line="360" w:lineRule="auto"/>
        <w:ind w:firstLine="480" w:firstLineChars="200"/>
        <w:jc w:val="both"/>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自本公告发布之日起5个工作日。</w:t>
      </w:r>
    </w:p>
    <w:p w14:paraId="4E3FFCAE">
      <w:pPr>
        <w:pStyle w:val="3"/>
        <w:widowControl/>
        <w:spacing w:before="0" w:after="0" w:line="360" w:lineRule="auto"/>
        <w:rPr>
          <w:rFonts w:hint="eastAsia" w:ascii="宋体" w:hAnsi="宋体" w:eastAsia="宋体" w:cs="宋体"/>
          <w:bCs w:val="0"/>
          <w:color w:val="auto"/>
          <w:sz w:val="24"/>
          <w:szCs w:val="24"/>
          <w:highlight w:val="none"/>
        </w:rPr>
      </w:pPr>
      <w:bookmarkStart w:id="61" w:name="_Toc3882"/>
      <w:bookmarkStart w:id="62" w:name="_Toc26028"/>
      <w:bookmarkStart w:id="63" w:name="_Toc30309"/>
      <w:bookmarkStart w:id="64" w:name="_Toc35393626"/>
      <w:bookmarkStart w:id="65" w:name="_Toc14132"/>
      <w:bookmarkStart w:id="66" w:name="_Toc7893"/>
      <w:bookmarkStart w:id="67" w:name="_Toc35393795"/>
      <w:r>
        <w:rPr>
          <w:rFonts w:hint="eastAsia" w:ascii="宋体" w:hAnsi="宋体" w:eastAsia="宋体" w:cs="宋体"/>
          <w:bCs w:val="0"/>
          <w:color w:val="auto"/>
          <w:sz w:val="24"/>
          <w:szCs w:val="24"/>
          <w:highlight w:val="none"/>
          <w:lang w:val="en-US" w:eastAsia="zh-CN"/>
        </w:rPr>
        <w:t>七</w:t>
      </w:r>
      <w:r>
        <w:rPr>
          <w:rFonts w:hint="eastAsia" w:ascii="宋体" w:hAnsi="宋体" w:eastAsia="宋体" w:cs="宋体"/>
          <w:bCs w:val="0"/>
          <w:color w:val="auto"/>
          <w:sz w:val="24"/>
          <w:szCs w:val="24"/>
          <w:highlight w:val="none"/>
        </w:rPr>
        <w:t>、其他补充事宜</w:t>
      </w:r>
      <w:bookmarkEnd w:id="61"/>
      <w:bookmarkEnd w:id="62"/>
      <w:bookmarkEnd w:id="63"/>
      <w:bookmarkEnd w:id="64"/>
      <w:bookmarkEnd w:id="65"/>
      <w:bookmarkEnd w:id="66"/>
      <w:bookmarkEnd w:id="67"/>
    </w:p>
    <w:p w14:paraId="40A753D2">
      <w:pPr>
        <w:widowControl w:val="0"/>
        <w:spacing w:line="360" w:lineRule="auto"/>
        <w:ind w:firstLine="480" w:firstLineChars="200"/>
        <w:rPr>
          <w:rFonts w:hint="eastAsia" w:ascii="宋体" w:hAnsi="宋体" w:cs="宋体"/>
          <w:color w:val="auto"/>
          <w:kern w:val="2"/>
          <w:sz w:val="24"/>
          <w:szCs w:val="24"/>
          <w:highlight w:val="none"/>
          <w:lang w:bidi="ar"/>
        </w:rPr>
      </w:pPr>
      <w:bookmarkStart w:id="68" w:name="_Toc28359008"/>
      <w:bookmarkStart w:id="69" w:name="_Toc35393796"/>
      <w:bookmarkStart w:id="70" w:name="_Toc35393627"/>
      <w:bookmarkStart w:id="71" w:name="_Toc28979"/>
      <w:bookmarkStart w:id="72" w:name="_Toc28359085"/>
      <w:r>
        <w:rPr>
          <w:rFonts w:hint="eastAsia" w:ascii="宋体" w:hAnsi="宋体" w:cs="宋体"/>
          <w:color w:val="auto"/>
          <w:kern w:val="2"/>
          <w:sz w:val="24"/>
          <w:szCs w:val="24"/>
          <w:highlight w:val="none"/>
          <w:lang w:bidi="ar"/>
        </w:rPr>
        <w:t>1.开标方式：网上远程开标。</w:t>
      </w:r>
    </w:p>
    <w:p w14:paraId="5C4F56EE">
      <w:pPr>
        <w:widowControl w:val="0"/>
        <w:spacing w:line="360" w:lineRule="auto"/>
        <w:ind w:firstLine="480" w:firstLineChars="200"/>
        <w:rPr>
          <w:rFonts w:hint="eastAsia" w:ascii="宋体" w:hAnsi="宋体" w:cs="宋体"/>
          <w:color w:val="auto"/>
          <w:kern w:val="2"/>
          <w:sz w:val="24"/>
          <w:szCs w:val="24"/>
          <w:highlight w:val="none"/>
          <w:lang w:bidi="ar"/>
        </w:rPr>
      </w:pPr>
      <w:r>
        <w:rPr>
          <w:rFonts w:hint="eastAsia" w:ascii="宋体" w:hAnsi="宋体" w:cs="宋体"/>
          <w:color w:val="auto"/>
          <w:kern w:val="2"/>
          <w:sz w:val="24"/>
          <w:szCs w:val="24"/>
          <w:highlight w:val="none"/>
          <w:lang w:bidi="ar"/>
        </w:rPr>
        <w:t>2.是否需要缴纳投标保证金：是。</w:t>
      </w:r>
    </w:p>
    <w:p w14:paraId="0735BE4C">
      <w:pPr>
        <w:widowControl w:val="0"/>
        <w:spacing w:line="360" w:lineRule="auto"/>
        <w:ind w:firstLine="480" w:firstLineChars="200"/>
        <w:rPr>
          <w:rFonts w:hint="eastAsia" w:ascii="宋体" w:hAnsi="宋体" w:cs="宋体"/>
          <w:color w:val="auto"/>
          <w:kern w:val="2"/>
          <w:sz w:val="24"/>
          <w:szCs w:val="24"/>
          <w:highlight w:val="none"/>
          <w:lang w:bidi="ar"/>
        </w:rPr>
      </w:pPr>
      <w:r>
        <w:rPr>
          <w:rFonts w:hint="eastAsia" w:ascii="宋体" w:hAnsi="宋体" w:cs="宋体"/>
          <w:color w:val="auto"/>
          <w:kern w:val="2"/>
          <w:sz w:val="24"/>
          <w:szCs w:val="24"/>
          <w:highlight w:val="none"/>
          <w:lang w:bidi="ar"/>
        </w:rPr>
        <w:t>3.保证金缴纳金额（元）：</w:t>
      </w:r>
      <w:r>
        <w:rPr>
          <w:rFonts w:hint="eastAsia" w:ascii="宋体" w:hAnsi="宋体" w:cs="宋体"/>
          <w:color w:val="auto"/>
          <w:kern w:val="2"/>
          <w:sz w:val="24"/>
          <w:szCs w:val="24"/>
          <w:highlight w:val="none"/>
          <w:lang w:val="en-US" w:eastAsia="zh-CN" w:bidi="ar"/>
        </w:rPr>
        <w:t>150</w:t>
      </w:r>
      <w:r>
        <w:rPr>
          <w:rFonts w:hint="eastAsia" w:ascii="宋体" w:hAnsi="宋体" w:cs="宋体"/>
          <w:color w:val="auto"/>
          <w:kern w:val="2"/>
          <w:sz w:val="24"/>
          <w:szCs w:val="24"/>
          <w:highlight w:val="none"/>
          <w:lang w:bidi="ar"/>
        </w:rPr>
        <w:t>00.00。</w:t>
      </w:r>
    </w:p>
    <w:p w14:paraId="5EE85E95">
      <w:pPr>
        <w:widowControl w:val="0"/>
        <w:spacing w:line="360" w:lineRule="auto"/>
        <w:ind w:firstLine="480" w:firstLineChars="200"/>
        <w:rPr>
          <w:rFonts w:hint="eastAsia" w:ascii="宋体" w:hAnsi="宋体" w:cs="宋体"/>
          <w:color w:val="auto"/>
          <w:kern w:val="2"/>
          <w:sz w:val="24"/>
          <w:szCs w:val="24"/>
          <w:highlight w:val="none"/>
          <w:lang w:bidi="ar"/>
        </w:rPr>
      </w:pPr>
      <w:r>
        <w:rPr>
          <w:rFonts w:hint="eastAsia" w:ascii="宋体" w:hAnsi="宋体" w:cs="宋体"/>
          <w:color w:val="auto"/>
          <w:kern w:val="2"/>
          <w:sz w:val="24"/>
          <w:szCs w:val="24"/>
          <w:highlight w:val="none"/>
          <w:lang w:bidi="ar"/>
        </w:rPr>
        <w:t>4.保证金缴纳方式：支票、汇票、本票、保函、转账、网银、电汇等非现金形式。</w:t>
      </w:r>
    </w:p>
    <w:p w14:paraId="72754970">
      <w:pPr>
        <w:widowControl w:val="0"/>
        <w:spacing w:line="360" w:lineRule="auto"/>
        <w:ind w:firstLine="480" w:firstLineChars="200"/>
        <w:rPr>
          <w:rFonts w:hint="eastAsia" w:ascii="宋体" w:hAnsi="宋体" w:cs="宋体"/>
          <w:color w:val="auto"/>
          <w:kern w:val="2"/>
          <w:sz w:val="24"/>
          <w:szCs w:val="24"/>
          <w:highlight w:val="none"/>
          <w:lang w:bidi="ar"/>
        </w:rPr>
      </w:pPr>
      <w:r>
        <w:rPr>
          <w:rFonts w:hint="eastAsia" w:ascii="宋体" w:hAnsi="宋体" w:cs="宋体"/>
          <w:color w:val="auto"/>
          <w:kern w:val="2"/>
          <w:sz w:val="24"/>
          <w:szCs w:val="24"/>
          <w:highlight w:val="none"/>
          <w:lang w:bidi="ar"/>
        </w:rPr>
        <w:t>5.保证金缴纳截止时间：同投标文件提交截止时间。</w:t>
      </w:r>
    </w:p>
    <w:p w14:paraId="23EBF874">
      <w:pPr>
        <w:widowControl w:val="0"/>
        <w:spacing w:line="360" w:lineRule="auto"/>
        <w:ind w:firstLine="480" w:firstLineChars="200"/>
        <w:rPr>
          <w:rFonts w:hint="eastAsia" w:ascii="宋体" w:hAnsi="宋体" w:cs="宋体"/>
          <w:color w:val="auto"/>
          <w:kern w:val="2"/>
          <w:sz w:val="24"/>
          <w:szCs w:val="24"/>
          <w:highlight w:val="none"/>
          <w:lang w:bidi="ar"/>
        </w:rPr>
      </w:pPr>
      <w:r>
        <w:rPr>
          <w:rFonts w:hint="eastAsia" w:ascii="宋体" w:hAnsi="宋体" w:cs="宋体"/>
          <w:color w:val="auto"/>
          <w:kern w:val="2"/>
          <w:sz w:val="24"/>
          <w:szCs w:val="24"/>
          <w:highlight w:val="none"/>
          <w:lang w:bidi="ar"/>
        </w:rPr>
        <w:t>6.其他：</w:t>
      </w:r>
    </w:p>
    <w:p w14:paraId="06470C66">
      <w:pPr>
        <w:widowControl w:val="0"/>
        <w:spacing w:line="360" w:lineRule="auto"/>
        <w:ind w:firstLine="480" w:firstLineChars="200"/>
        <w:rPr>
          <w:rFonts w:hint="eastAsia" w:ascii="宋体" w:hAnsi="宋体" w:cs="宋体"/>
          <w:color w:val="auto"/>
          <w:kern w:val="2"/>
          <w:sz w:val="24"/>
          <w:szCs w:val="24"/>
          <w:highlight w:val="none"/>
          <w:lang w:bidi="ar"/>
        </w:rPr>
      </w:pPr>
      <w:r>
        <w:rPr>
          <w:rFonts w:hint="eastAsia" w:ascii="宋体" w:hAnsi="宋体" w:cs="宋体"/>
          <w:color w:val="auto"/>
          <w:kern w:val="2"/>
          <w:sz w:val="24"/>
          <w:szCs w:val="24"/>
          <w:highlight w:val="none"/>
          <w:lang w:bidi="ar"/>
        </w:rPr>
        <w:t>6.1本次招标公告在云南省政府采购网（网址：http：//www.yngp.com/）上发布，公告内容和时间以云南省政府采购网发布的信息为准。</w:t>
      </w:r>
    </w:p>
    <w:p w14:paraId="09F6309C">
      <w:pPr>
        <w:widowControl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kern w:val="2"/>
          <w:sz w:val="24"/>
          <w:szCs w:val="24"/>
          <w:highlight w:val="none"/>
          <w:lang w:bidi="ar"/>
        </w:rPr>
        <w:t>6.2本项目执行政府采购促进中小企业发展、支持监狱企业、促进残疾人就业、强制采购和优先采购节能、环保产品等政府采购政策。</w:t>
      </w:r>
    </w:p>
    <w:p w14:paraId="3773EC0B">
      <w:pPr>
        <w:pStyle w:val="3"/>
        <w:widowControl/>
        <w:spacing w:before="0" w:after="0" w:line="360" w:lineRule="auto"/>
        <w:rPr>
          <w:rFonts w:hint="eastAsia" w:ascii="宋体" w:hAnsi="宋体" w:eastAsia="宋体" w:cs="宋体"/>
          <w:bCs w:val="0"/>
          <w:color w:val="auto"/>
          <w:sz w:val="24"/>
          <w:szCs w:val="24"/>
          <w:highlight w:val="none"/>
        </w:rPr>
      </w:pPr>
      <w:bookmarkStart w:id="73" w:name="_Toc15526"/>
      <w:bookmarkStart w:id="74" w:name="_Toc30038"/>
      <w:bookmarkStart w:id="75" w:name="_Toc8614"/>
      <w:bookmarkStart w:id="76" w:name="_Toc1653"/>
      <w:r>
        <w:rPr>
          <w:rFonts w:hint="eastAsia" w:ascii="宋体" w:hAnsi="宋体" w:eastAsia="宋体" w:cs="宋体"/>
          <w:bCs w:val="0"/>
          <w:color w:val="auto"/>
          <w:sz w:val="24"/>
          <w:szCs w:val="24"/>
          <w:highlight w:val="none"/>
          <w:lang w:val="en-US" w:eastAsia="zh-CN"/>
        </w:rPr>
        <w:t>八</w:t>
      </w:r>
      <w:r>
        <w:rPr>
          <w:rFonts w:hint="eastAsia" w:ascii="宋体" w:hAnsi="宋体" w:eastAsia="宋体" w:cs="宋体"/>
          <w:bCs w:val="0"/>
          <w:color w:val="auto"/>
          <w:sz w:val="24"/>
          <w:szCs w:val="24"/>
          <w:highlight w:val="none"/>
        </w:rPr>
        <w:t>、对本次招标提出询问，请按以下方式联系</w:t>
      </w:r>
      <w:bookmarkEnd w:id="68"/>
      <w:bookmarkEnd w:id="69"/>
      <w:bookmarkEnd w:id="70"/>
      <w:bookmarkEnd w:id="71"/>
      <w:bookmarkEnd w:id="72"/>
      <w:bookmarkEnd w:id="73"/>
      <w:bookmarkEnd w:id="74"/>
      <w:bookmarkEnd w:id="75"/>
      <w:bookmarkEnd w:id="76"/>
    </w:p>
    <w:p w14:paraId="654FE46B">
      <w:pPr>
        <w:widowControl w:val="0"/>
        <w:spacing w:line="360" w:lineRule="auto"/>
        <w:ind w:firstLine="480" w:firstLineChars="200"/>
        <w:rPr>
          <w:rFonts w:hint="eastAsia" w:ascii="宋体" w:hAnsi="宋体" w:cs="宋体"/>
          <w:color w:val="auto"/>
          <w:sz w:val="24"/>
          <w:szCs w:val="24"/>
          <w:highlight w:val="none"/>
        </w:rPr>
      </w:pPr>
      <w:bookmarkStart w:id="77" w:name="_Toc28359097"/>
      <w:bookmarkStart w:id="78" w:name="_Toc28359020"/>
      <w:bookmarkStart w:id="79" w:name="_Toc35393638"/>
      <w:bookmarkStart w:id="80" w:name="_Toc35393807"/>
      <w:r>
        <w:rPr>
          <w:rFonts w:hint="eastAsia" w:ascii="宋体" w:hAnsi="宋体" w:cs="宋体"/>
          <w:color w:val="auto"/>
          <w:sz w:val="24"/>
          <w:szCs w:val="24"/>
          <w:highlight w:val="none"/>
        </w:rPr>
        <w:t>1.采购人信息</w:t>
      </w:r>
    </w:p>
    <w:p w14:paraId="3DB25C27">
      <w:pPr>
        <w:widowControl w:val="0"/>
        <w:spacing w:line="360" w:lineRule="auto"/>
        <w:ind w:firstLine="480" w:firstLineChars="200"/>
        <w:rPr>
          <w:rFonts w:hint="eastAsia" w:ascii="宋体" w:hAnsi="宋体" w:eastAsia="宋体" w:cs="宋体"/>
          <w:color w:val="auto"/>
          <w:sz w:val="24"/>
          <w:szCs w:val="24"/>
          <w:highlight w:val="none"/>
          <w:u w:val="none"/>
          <w:lang w:eastAsia="zh-CN"/>
        </w:rPr>
      </w:pPr>
      <w:r>
        <w:rPr>
          <w:rFonts w:hint="eastAsia" w:ascii="宋体" w:hAnsi="宋体" w:cs="宋体"/>
          <w:color w:val="auto"/>
          <w:sz w:val="24"/>
          <w:szCs w:val="24"/>
          <w:highlight w:val="none"/>
        </w:rPr>
        <w:t>名</w:t>
      </w:r>
      <w:r>
        <w:rPr>
          <w:rFonts w:hint="eastAsia" w:ascii="宋体" w:hAnsi="宋体" w:cs="宋体"/>
          <w:color w:val="auto"/>
          <w:sz w:val="24"/>
          <w:szCs w:val="24"/>
          <w:highlight w:val="none"/>
          <w:u w:val="none"/>
        </w:rPr>
        <w:t>称：</w:t>
      </w:r>
      <w:r>
        <w:rPr>
          <w:rFonts w:hint="eastAsia" w:ascii="宋体" w:hAnsi="宋体" w:cs="宋体"/>
          <w:color w:val="auto"/>
          <w:sz w:val="24"/>
          <w:szCs w:val="24"/>
          <w:highlight w:val="none"/>
          <w:u w:val="none"/>
          <w:lang w:eastAsia="zh-CN"/>
        </w:rPr>
        <w:t>文山学院</w:t>
      </w:r>
    </w:p>
    <w:p w14:paraId="17102AFE">
      <w:pPr>
        <w:widowControl w:val="0"/>
        <w:spacing w:line="360" w:lineRule="auto"/>
        <w:ind w:firstLine="480" w:firstLineChars="200"/>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rPr>
        <w:t>地址：文山市学府路66号</w:t>
      </w:r>
    </w:p>
    <w:p w14:paraId="6EA25289">
      <w:pPr>
        <w:widowControl w:val="0"/>
        <w:spacing w:line="360" w:lineRule="auto"/>
        <w:ind w:firstLine="480" w:firstLineChars="200"/>
        <w:rPr>
          <w:rFonts w:hint="eastAsia" w:ascii="宋体" w:hAnsi="宋体" w:eastAsia="宋体" w:cs="宋体"/>
          <w:color w:val="auto"/>
          <w:sz w:val="24"/>
          <w:szCs w:val="24"/>
          <w:highlight w:val="none"/>
          <w:u w:val="none"/>
          <w:lang w:eastAsia="zh-CN"/>
        </w:rPr>
      </w:pPr>
      <w:r>
        <w:rPr>
          <w:rFonts w:hint="eastAsia" w:ascii="宋体" w:hAnsi="宋体" w:cs="宋体"/>
          <w:color w:val="auto"/>
          <w:sz w:val="24"/>
          <w:szCs w:val="24"/>
          <w:highlight w:val="none"/>
          <w:u w:val="none"/>
        </w:rPr>
        <w:t>联系方式：朱进</w:t>
      </w:r>
      <w:r>
        <w:rPr>
          <w:rFonts w:hint="eastAsia" w:ascii="宋体" w:hAnsi="宋体" w:cs="宋体"/>
          <w:color w:val="auto"/>
          <w:sz w:val="24"/>
          <w:szCs w:val="24"/>
          <w:highlight w:val="none"/>
          <w:u w:val="none"/>
          <w:lang w:eastAsia="zh-CN"/>
        </w:rPr>
        <w:t>0876-2159123</w:t>
      </w:r>
    </w:p>
    <w:p w14:paraId="439199E4">
      <w:pPr>
        <w:widowControl w:val="0"/>
        <w:spacing w:line="360" w:lineRule="auto"/>
        <w:ind w:firstLine="480" w:firstLineChars="200"/>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rPr>
        <w:t>2.采购代理机构信息</w:t>
      </w:r>
      <w:bookmarkEnd w:id="77"/>
      <w:bookmarkEnd w:id="78"/>
      <w:bookmarkEnd w:id="79"/>
      <w:bookmarkEnd w:id="80"/>
    </w:p>
    <w:p w14:paraId="388E7A09">
      <w:pPr>
        <w:widowControl w:val="0"/>
        <w:spacing w:line="360" w:lineRule="auto"/>
        <w:ind w:firstLine="480" w:firstLineChars="200"/>
        <w:jc w:val="both"/>
        <w:rPr>
          <w:rFonts w:hint="eastAsia" w:ascii="宋体" w:hAnsi="宋体" w:cs="宋体"/>
          <w:color w:val="auto"/>
          <w:sz w:val="24"/>
          <w:szCs w:val="24"/>
          <w:highlight w:val="none"/>
          <w:u w:val="none"/>
        </w:rPr>
      </w:pPr>
      <w:r>
        <w:rPr>
          <w:rFonts w:hint="eastAsia" w:ascii="宋体" w:hAnsi="宋体" w:cs="宋体"/>
          <w:color w:val="auto"/>
          <w:kern w:val="2"/>
          <w:sz w:val="24"/>
          <w:szCs w:val="24"/>
          <w:highlight w:val="none"/>
          <w:u w:val="none"/>
          <w:lang w:bidi="ar"/>
        </w:rPr>
        <w:t>名 称：云南元大工程咨询有限责任公司</w:t>
      </w:r>
    </w:p>
    <w:p w14:paraId="0CD397F0">
      <w:pPr>
        <w:widowControl w:val="0"/>
        <w:spacing w:line="360" w:lineRule="auto"/>
        <w:ind w:firstLine="480" w:firstLineChars="200"/>
        <w:jc w:val="both"/>
        <w:rPr>
          <w:rFonts w:hint="eastAsia" w:ascii="宋体" w:hAnsi="宋体" w:eastAsia="宋体" w:cs="宋体"/>
          <w:color w:val="auto"/>
          <w:kern w:val="2"/>
          <w:sz w:val="24"/>
          <w:szCs w:val="24"/>
          <w:highlight w:val="none"/>
          <w:u w:val="none"/>
          <w:lang w:bidi="ar"/>
        </w:rPr>
      </w:pPr>
      <w:r>
        <w:rPr>
          <w:rFonts w:hint="eastAsia" w:ascii="宋体" w:hAnsi="宋体" w:cs="宋体"/>
          <w:color w:val="auto"/>
          <w:kern w:val="2"/>
          <w:sz w:val="24"/>
          <w:szCs w:val="24"/>
          <w:highlight w:val="none"/>
          <w:u w:val="none"/>
          <w:lang w:bidi="ar"/>
        </w:rPr>
        <w:t>地</w:t>
      </w:r>
      <w:r>
        <w:rPr>
          <w:rFonts w:hint="eastAsia" w:ascii="宋体" w:hAnsi="宋体" w:cs="宋体"/>
          <w:color w:val="auto"/>
          <w:kern w:val="2"/>
          <w:sz w:val="24"/>
          <w:szCs w:val="24"/>
          <w:highlight w:val="none"/>
          <w:u w:val="none"/>
          <w:lang w:val="en-US" w:eastAsia="zh-CN" w:bidi="ar"/>
        </w:rPr>
        <w:t xml:space="preserve"> </w:t>
      </w:r>
      <w:r>
        <w:rPr>
          <w:rFonts w:hint="eastAsia" w:ascii="宋体" w:hAnsi="宋体" w:cs="宋体"/>
          <w:color w:val="auto"/>
          <w:kern w:val="2"/>
          <w:sz w:val="24"/>
          <w:szCs w:val="24"/>
          <w:highlight w:val="none"/>
          <w:u w:val="none"/>
          <w:lang w:bidi="ar"/>
        </w:rPr>
        <w:t>址：云南省昆明市盘龙区联盟路与万宏路交汇处万宏嘉园沣苑（地块三）B座15楼（奥斯迪商务中心B座15楼）</w:t>
      </w:r>
    </w:p>
    <w:p w14:paraId="5FD3D092">
      <w:pPr>
        <w:widowControl w:val="0"/>
        <w:spacing w:line="360" w:lineRule="auto"/>
        <w:ind w:firstLine="480" w:firstLineChars="200"/>
        <w:jc w:val="both"/>
        <w:rPr>
          <w:rFonts w:hint="eastAsia" w:ascii="宋体" w:hAnsi="宋体" w:eastAsia="宋体" w:cs="宋体"/>
          <w:color w:val="auto"/>
          <w:kern w:val="2"/>
          <w:sz w:val="24"/>
          <w:szCs w:val="24"/>
          <w:highlight w:val="none"/>
          <w:u w:val="none"/>
          <w:lang w:bidi="ar"/>
        </w:rPr>
      </w:pPr>
      <w:r>
        <w:rPr>
          <w:rFonts w:hint="eastAsia" w:ascii="宋体" w:hAnsi="宋体" w:eastAsia="宋体" w:cs="宋体"/>
          <w:color w:val="auto"/>
          <w:kern w:val="2"/>
          <w:sz w:val="24"/>
          <w:szCs w:val="24"/>
          <w:highlight w:val="none"/>
          <w:u w:val="none"/>
          <w:lang w:bidi="ar"/>
        </w:rPr>
        <w:t>联系方式：</w:t>
      </w:r>
      <w:r>
        <w:rPr>
          <w:rFonts w:hint="eastAsia" w:ascii="宋体" w:hAnsi="宋体" w:eastAsia="宋体" w:cs="宋体"/>
          <w:color w:val="auto"/>
          <w:kern w:val="2"/>
          <w:sz w:val="24"/>
          <w:szCs w:val="24"/>
          <w:highlight w:val="none"/>
          <w:u w:val="none"/>
          <w:lang w:val="en-US" w:eastAsia="zh-CN" w:bidi="ar"/>
        </w:rPr>
        <w:t>段秋祺</w:t>
      </w:r>
      <w:r>
        <w:rPr>
          <w:rFonts w:hint="eastAsia" w:ascii="宋体" w:hAnsi="宋体" w:eastAsia="宋体" w:cs="宋体"/>
          <w:color w:val="auto"/>
          <w:kern w:val="2"/>
          <w:sz w:val="24"/>
          <w:szCs w:val="24"/>
          <w:highlight w:val="none"/>
          <w:u w:val="none"/>
          <w:lang w:bidi="ar"/>
        </w:rPr>
        <w:t>、</w:t>
      </w:r>
      <w:r>
        <w:rPr>
          <w:rFonts w:hint="eastAsia" w:ascii="宋体" w:hAnsi="宋体" w:eastAsia="宋体" w:cs="宋体"/>
          <w:color w:val="auto"/>
          <w:kern w:val="2"/>
          <w:sz w:val="24"/>
          <w:szCs w:val="24"/>
          <w:highlight w:val="none"/>
          <w:u w:val="none"/>
          <w:lang w:val="en-US" w:eastAsia="zh-CN" w:bidi="ar"/>
        </w:rPr>
        <w:t>沈少餘</w:t>
      </w:r>
      <w:r>
        <w:rPr>
          <w:rFonts w:hint="eastAsia" w:ascii="宋体" w:hAnsi="宋体" w:eastAsia="宋体" w:cs="宋体"/>
          <w:color w:val="auto"/>
          <w:kern w:val="2"/>
          <w:sz w:val="24"/>
          <w:szCs w:val="24"/>
          <w:highlight w:val="none"/>
          <w:u w:val="none"/>
          <w:lang w:bidi="ar"/>
        </w:rPr>
        <w:t>、</w:t>
      </w:r>
      <w:r>
        <w:rPr>
          <w:rFonts w:hint="eastAsia" w:ascii="宋体" w:hAnsi="宋体" w:eastAsia="宋体" w:cs="宋体"/>
          <w:color w:val="auto"/>
          <w:kern w:val="2"/>
          <w:sz w:val="24"/>
          <w:szCs w:val="24"/>
          <w:highlight w:val="none"/>
          <w:u w:val="none"/>
          <w:lang w:val="en-US" w:eastAsia="zh-CN" w:bidi="ar"/>
        </w:rPr>
        <w:t>张嘉铭</w:t>
      </w:r>
      <w:r>
        <w:rPr>
          <w:rFonts w:hint="eastAsia" w:ascii="宋体" w:hAnsi="宋体" w:eastAsia="宋体" w:cs="宋体"/>
          <w:color w:val="auto"/>
          <w:kern w:val="2"/>
          <w:sz w:val="24"/>
          <w:szCs w:val="24"/>
          <w:highlight w:val="none"/>
          <w:u w:val="none"/>
          <w:lang w:bidi="ar"/>
        </w:rPr>
        <w:t>、</w:t>
      </w:r>
      <w:r>
        <w:rPr>
          <w:rFonts w:hint="eastAsia" w:ascii="宋体" w:hAnsi="宋体" w:eastAsia="宋体" w:cs="宋体"/>
          <w:color w:val="auto"/>
          <w:kern w:val="2"/>
          <w:sz w:val="24"/>
          <w:szCs w:val="24"/>
          <w:highlight w:val="none"/>
          <w:u w:val="none"/>
          <w:lang w:val="en-US" w:eastAsia="zh-CN" w:bidi="ar"/>
        </w:rPr>
        <w:t>熊媛</w:t>
      </w:r>
      <w:r>
        <w:rPr>
          <w:rFonts w:hint="eastAsia" w:ascii="宋体" w:hAnsi="宋体" w:eastAsia="宋体" w:cs="宋体"/>
          <w:color w:val="auto"/>
          <w:kern w:val="2"/>
          <w:sz w:val="24"/>
          <w:szCs w:val="24"/>
          <w:highlight w:val="none"/>
          <w:u w:val="none"/>
          <w:lang w:bidi="ar"/>
        </w:rPr>
        <w:t>0871-63331741转7506</w:t>
      </w:r>
    </w:p>
    <w:p w14:paraId="0E4948CD">
      <w:pPr>
        <w:widowControl w:val="0"/>
        <w:spacing w:line="360" w:lineRule="auto"/>
        <w:ind w:firstLine="480" w:firstLineChars="200"/>
        <w:rPr>
          <w:rFonts w:hint="eastAsia" w:ascii="宋体" w:hAnsi="宋体" w:cs="宋体"/>
          <w:color w:val="auto"/>
          <w:sz w:val="24"/>
          <w:szCs w:val="24"/>
          <w:highlight w:val="none"/>
          <w:u w:val="none"/>
        </w:rPr>
      </w:pPr>
      <w:bookmarkStart w:id="81" w:name="_Toc28359098"/>
      <w:bookmarkStart w:id="82" w:name="_Toc35393639"/>
      <w:bookmarkStart w:id="83" w:name="_Toc35393808"/>
      <w:bookmarkStart w:id="84" w:name="_Toc28359021"/>
      <w:r>
        <w:rPr>
          <w:rFonts w:hint="eastAsia" w:ascii="宋体" w:hAnsi="宋体" w:cs="宋体"/>
          <w:color w:val="auto"/>
          <w:sz w:val="24"/>
          <w:szCs w:val="24"/>
          <w:highlight w:val="none"/>
          <w:u w:val="none"/>
        </w:rPr>
        <w:t>3.项目联系方式</w:t>
      </w:r>
      <w:bookmarkEnd w:id="81"/>
      <w:bookmarkEnd w:id="82"/>
      <w:bookmarkEnd w:id="83"/>
      <w:bookmarkEnd w:id="84"/>
    </w:p>
    <w:p w14:paraId="6B017140">
      <w:pPr>
        <w:pStyle w:val="31"/>
        <w:widowControl w:val="0"/>
        <w:spacing w:before="0" w:beforeAutospacing="0" w:after="0" w:afterAutospacing="0" w:line="360" w:lineRule="auto"/>
        <w:ind w:firstLine="480" w:firstLineChars="200"/>
        <w:jc w:val="both"/>
        <w:rPr>
          <w:rFonts w:hint="eastAsia" w:ascii="宋体" w:hAnsi="宋体" w:eastAsia="宋体" w:cs="宋体"/>
          <w:color w:val="auto"/>
          <w:kern w:val="2"/>
          <w:sz w:val="24"/>
          <w:szCs w:val="24"/>
          <w:highlight w:val="none"/>
          <w:u w:val="none"/>
          <w:lang w:val="en-US" w:eastAsia="zh-CN" w:bidi="ar"/>
        </w:rPr>
      </w:pPr>
      <w:r>
        <w:rPr>
          <w:rFonts w:hint="eastAsia" w:ascii="宋体" w:hAnsi="宋体" w:cs="宋体"/>
          <w:color w:val="auto"/>
          <w:kern w:val="2"/>
          <w:highlight w:val="none"/>
          <w:u w:val="none"/>
          <w:lang w:bidi="ar"/>
        </w:rPr>
        <w:t>项目联系人：</w:t>
      </w:r>
      <w:r>
        <w:rPr>
          <w:rFonts w:hint="eastAsia" w:ascii="宋体" w:hAnsi="宋体" w:eastAsia="宋体" w:cs="宋体"/>
          <w:color w:val="auto"/>
          <w:kern w:val="2"/>
          <w:sz w:val="24"/>
          <w:szCs w:val="24"/>
          <w:highlight w:val="none"/>
          <w:u w:val="none"/>
          <w:lang w:val="en-US" w:eastAsia="zh-CN" w:bidi="ar"/>
        </w:rPr>
        <w:t>赵德武、曹魁、王祥远、张琼、庄艳兰、夏晔、孙黎明、李红、谷雨婷</w:t>
      </w:r>
    </w:p>
    <w:p w14:paraId="4262EE00">
      <w:pPr>
        <w:widowControl w:val="0"/>
        <w:spacing w:line="360" w:lineRule="auto"/>
        <w:ind w:firstLine="480" w:firstLineChars="200"/>
        <w:jc w:val="both"/>
        <w:rPr>
          <w:rFonts w:hint="default" w:ascii="宋体" w:hAnsi="宋体" w:eastAsia="宋体" w:cs="宋体"/>
          <w:color w:val="auto"/>
          <w:sz w:val="24"/>
          <w:szCs w:val="24"/>
          <w:highlight w:val="none"/>
          <w:u w:val="none"/>
          <w:lang w:val="en-US" w:eastAsia="zh-CN"/>
        </w:rPr>
      </w:pPr>
      <w:r>
        <w:rPr>
          <w:rFonts w:hint="eastAsia" w:ascii="宋体" w:hAnsi="宋体" w:cs="宋体"/>
          <w:color w:val="auto"/>
          <w:sz w:val="24"/>
          <w:highlight w:val="none"/>
          <w:u w:val="none"/>
          <w:lang w:bidi="ar"/>
        </w:rPr>
        <w:t>电　话：</w:t>
      </w:r>
      <w:r>
        <w:rPr>
          <w:rFonts w:hint="eastAsia" w:ascii="宋体" w:hAnsi="宋体" w:cs="宋体"/>
          <w:color w:val="auto"/>
          <w:sz w:val="24"/>
          <w:szCs w:val="24"/>
          <w:highlight w:val="none"/>
          <w:u w:val="none"/>
        </w:rPr>
        <w:t>0871-63331741转7506</w:t>
      </w:r>
    </w:p>
    <w:p w14:paraId="573E4B4E">
      <w:pPr>
        <w:pStyle w:val="2"/>
        <w:tabs>
          <w:tab w:val="left" w:pos="3570"/>
        </w:tabs>
        <w:spacing w:before="0" w:after="0" w:line="360" w:lineRule="auto"/>
        <w:jc w:val="center"/>
        <w:rPr>
          <w:rStyle w:val="56"/>
          <w:rFonts w:hint="eastAsia" w:ascii="宋体" w:hAnsi="宋体" w:cs="宋体"/>
          <w:b w:val="0"/>
          <w:bCs w:val="0"/>
          <w:color w:val="auto"/>
          <w:highlight w:val="none"/>
        </w:rPr>
      </w:pPr>
      <w:r>
        <w:rPr>
          <w:rFonts w:hint="eastAsia" w:ascii="宋体" w:hAnsi="宋体" w:cs="宋体"/>
          <w:color w:val="auto"/>
          <w:highlight w:val="none"/>
        </w:rPr>
        <w:br w:type="page"/>
      </w:r>
      <w:bookmarkStart w:id="85" w:name="_Toc16794"/>
      <w:bookmarkEnd w:id="85"/>
      <w:bookmarkStart w:id="86" w:name="_Toc13994"/>
      <w:bookmarkEnd w:id="86"/>
      <w:bookmarkStart w:id="87" w:name="_Toc5498"/>
      <w:bookmarkEnd w:id="87"/>
      <w:bookmarkStart w:id="88" w:name="_Toc8120"/>
      <w:bookmarkEnd w:id="88"/>
      <w:bookmarkStart w:id="89" w:name="_Toc23419"/>
      <w:bookmarkEnd w:id="89"/>
      <w:bookmarkStart w:id="90" w:name="_Toc11593"/>
      <w:bookmarkStart w:id="91" w:name="_Toc18212"/>
      <w:bookmarkStart w:id="92" w:name="_Toc21650"/>
      <w:bookmarkStart w:id="93" w:name="_Toc23254"/>
      <w:bookmarkStart w:id="94" w:name="_Toc26856"/>
      <w:r>
        <w:rPr>
          <w:rStyle w:val="56"/>
          <w:rFonts w:hint="eastAsia" w:ascii="宋体" w:hAnsi="宋体" w:cs="宋体"/>
          <w:b w:val="0"/>
          <w:bCs w:val="0"/>
          <w:color w:val="auto"/>
          <w:highlight w:val="none"/>
        </w:rPr>
        <w:t>第二章 投标人须知</w:t>
      </w:r>
      <w:bookmarkEnd w:id="90"/>
      <w:bookmarkEnd w:id="91"/>
      <w:bookmarkEnd w:id="92"/>
      <w:bookmarkEnd w:id="93"/>
      <w:bookmarkEnd w:id="94"/>
    </w:p>
    <w:p w14:paraId="6BF81A81">
      <w:pPr>
        <w:pStyle w:val="3"/>
        <w:spacing w:before="0" w:after="0" w:line="360" w:lineRule="auto"/>
        <w:ind w:firstLine="420"/>
        <w:jc w:val="center"/>
        <w:rPr>
          <w:rFonts w:hint="eastAsia" w:ascii="宋体" w:hAnsi="宋体" w:eastAsia="宋体" w:cs="宋体"/>
          <w:color w:val="auto"/>
          <w:sz w:val="28"/>
          <w:szCs w:val="28"/>
          <w:highlight w:val="none"/>
        </w:rPr>
      </w:pPr>
      <w:bookmarkStart w:id="95" w:name="_Toc21714"/>
      <w:bookmarkEnd w:id="95"/>
      <w:bookmarkStart w:id="96" w:name="_Toc13590"/>
      <w:bookmarkEnd w:id="96"/>
      <w:bookmarkStart w:id="97" w:name="_Toc7057"/>
      <w:bookmarkStart w:id="98" w:name="_Toc10443"/>
      <w:bookmarkStart w:id="99" w:name="_Toc19227"/>
      <w:bookmarkStart w:id="100" w:name="_Toc26144"/>
      <w:bookmarkStart w:id="101" w:name="_Toc1823"/>
      <w:r>
        <w:rPr>
          <w:rFonts w:hint="eastAsia" w:ascii="宋体" w:hAnsi="宋体" w:eastAsia="宋体" w:cs="宋体"/>
          <w:color w:val="auto"/>
          <w:sz w:val="28"/>
          <w:szCs w:val="28"/>
          <w:highlight w:val="none"/>
        </w:rPr>
        <w:t>投标人须知前附表</w:t>
      </w:r>
      <w:bookmarkEnd w:id="97"/>
      <w:bookmarkEnd w:id="98"/>
      <w:bookmarkEnd w:id="99"/>
      <w:bookmarkEnd w:id="100"/>
      <w:bookmarkEnd w:id="101"/>
    </w:p>
    <w:p w14:paraId="5F3F331A">
      <w:pPr>
        <w:spacing w:line="200" w:lineRule="exact"/>
        <w:rPr>
          <w:rFonts w:hint="eastAsia" w:ascii="宋体" w:hAnsi="宋体" w:cs="宋体"/>
          <w:color w:val="auto"/>
          <w:highlight w:val="none"/>
        </w:rPr>
      </w:pPr>
      <w:r>
        <w:rPr>
          <w:rFonts w:hint="eastAsia" w:ascii="宋体" w:hAnsi="宋体" w:cs="宋体"/>
          <w:color w:val="auto"/>
          <w:highlight w:val="none"/>
        </w:rPr>
        <w:t xml:space="preserve"> </w:t>
      </w:r>
    </w:p>
    <w:tbl>
      <w:tblPr>
        <w:tblStyle w:val="34"/>
        <w:tblW w:w="9882" w:type="dxa"/>
        <w:jc w:val="center"/>
        <w:tblLayout w:type="fixed"/>
        <w:tblCellMar>
          <w:top w:w="0" w:type="dxa"/>
          <w:left w:w="0" w:type="dxa"/>
          <w:bottom w:w="0" w:type="dxa"/>
          <w:right w:w="0" w:type="dxa"/>
        </w:tblCellMar>
      </w:tblPr>
      <w:tblGrid>
        <w:gridCol w:w="1047"/>
        <w:gridCol w:w="2009"/>
        <w:gridCol w:w="6826"/>
      </w:tblGrid>
      <w:tr w14:paraId="00115596">
        <w:tblPrEx>
          <w:tblCellMar>
            <w:top w:w="0" w:type="dxa"/>
            <w:left w:w="0" w:type="dxa"/>
            <w:bottom w:w="0" w:type="dxa"/>
            <w:right w:w="0" w:type="dxa"/>
          </w:tblCellMar>
        </w:tblPrEx>
        <w:trPr>
          <w:trHeight w:val="390" w:hRule="atLeast"/>
          <w:tblHeader/>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7DCA3696">
            <w:pPr>
              <w:spacing w:line="460" w:lineRule="exact"/>
              <w:jc w:val="center"/>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条款号</w:t>
            </w:r>
          </w:p>
        </w:tc>
        <w:tc>
          <w:tcPr>
            <w:tcW w:w="2009" w:type="dxa"/>
            <w:tcBorders>
              <w:top w:val="single" w:color="auto" w:sz="8" w:space="0"/>
              <w:left w:val="nil"/>
              <w:bottom w:val="single" w:color="auto" w:sz="8" w:space="0"/>
              <w:right w:val="single" w:color="auto" w:sz="8" w:space="0"/>
            </w:tcBorders>
            <w:noWrap w:val="0"/>
            <w:vAlign w:val="bottom"/>
          </w:tcPr>
          <w:p w14:paraId="651F1A25">
            <w:pPr>
              <w:spacing w:line="460" w:lineRule="exact"/>
              <w:jc w:val="center"/>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条 款 名 称</w:t>
            </w:r>
          </w:p>
        </w:tc>
        <w:tc>
          <w:tcPr>
            <w:tcW w:w="6826" w:type="dxa"/>
            <w:tcBorders>
              <w:top w:val="single" w:color="auto" w:sz="8" w:space="0"/>
              <w:left w:val="nil"/>
              <w:bottom w:val="single" w:color="auto" w:sz="8" w:space="0"/>
              <w:right w:val="single" w:color="auto" w:sz="8" w:space="0"/>
            </w:tcBorders>
            <w:noWrap w:val="0"/>
            <w:vAlign w:val="bottom"/>
          </w:tcPr>
          <w:p w14:paraId="577BF600">
            <w:pPr>
              <w:spacing w:line="460" w:lineRule="exact"/>
              <w:ind w:left="1680"/>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编 列 内 容</w:t>
            </w:r>
          </w:p>
        </w:tc>
      </w:tr>
      <w:tr w14:paraId="1449A267">
        <w:tblPrEx>
          <w:tblCellMar>
            <w:top w:w="0" w:type="dxa"/>
            <w:left w:w="0" w:type="dxa"/>
            <w:bottom w:w="0" w:type="dxa"/>
            <w:right w:w="0" w:type="dxa"/>
          </w:tblCellMar>
        </w:tblPrEx>
        <w:trPr>
          <w:trHeight w:val="466"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1E425EE2">
            <w:pPr>
              <w:spacing w:line="380" w:lineRule="exact"/>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1.1.2</w:t>
            </w:r>
          </w:p>
        </w:tc>
        <w:tc>
          <w:tcPr>
            <w:tcW w:w="2009" w:type="dxa"/>
            <w:tcBorders>
              <w:top w:val="single" w:color="auto" w:sz="8" w:space="0"/>
              <w:left w:val="nil"/>
              <w:bottom w:val="single" w:color="auto" w:sz="8" w:space="0"/>
              <w:right w:val="single" w:color="auto" w:sz="8" w:space="0"/>
            </w:tcBorders>
            <w:noWrap w:val="0"/>
            <w:vAlign w:val="center"/>
          </w:tcPr>
          <w:p w14:paraId="151B76F1">
            <w:pPr>
              <w:spacing w:line="380" w:lineRule="exac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采购人</w:t>
            </w:r>
          </w:p>
        </w:tc>
        <w:tc>
          <w:tcPr>
            <w:tcW w:w="6826" w:type="dxa"/>
            <w:tcBorders>
              <w:top w:val="single" w:color="auto" w:sz="8" w:space="0"/>
              <w:left w:val="nil"/>
              <w:bottom w:val="single" w:color="auto" w:sz="8" w:space="0"/>
              <w:right w:val="single" w:color="auto" w:sz="8" w:space="0"/>
            </w:tcBorders>
            <w:noWrap w:val="0"/>
            <w:vAlign w:val="center"/>
          </w:tcPr>
          <w:p w14:paraId="6955E997">
            <w:pPr>
              <w:spacing w:line="380" w:lineRule="exac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详见第一章“招标公告”</w:t>
            </w:r>
          </w:p>
        </w:tc>
      </w:tr>
      <w:tr w14:paraId="531FA666">
        <w:tblPrEx>
          <w:tblCellMar>
            <w:top w:w="0" w:type="dxa"/>
            <w:left w:w="0" w:type="dxa"/>
            <w:bottom w:w="0" w:type="dxa"/>
            <w:right w:w="0" w:type="dxa"/>
          </w:tblCellMar>
        </w:tblPrEx>
        <w:trPr>
          <w:trHeight w:val="518"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5D552216">
            <w:pPr>
              <w:spacing w:line="380" w:lineRule="exact"/>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1.1.3</w:t>
            </w:r>
          </w:p>
        </w:tc>
        <w:tc>
          <w:tcPr>
            <w:tcW w:w="2009" w:type="dxa"/>
            <w:tcBorders>
              <w:top w:val="single" w:color="auto" w:sz="8" w:space="0"/>
              <w:left w:val="nil"/>
              <w:bottom w:val="single" w:color="auto" w:sz="8" w:space="0"/>
              <w:right w:val="single" w:color="auto" w:sz="8" w:space="0"/>
            </w:tcBorders>
            <w:noWrap w:val="0"/>
            <w:vAlign w:val="center"/>
          </w:tcPr>
          <w:p w14:paraId="2E612BA0">
            <w:pPr>
              <w:spacing w:line="380" w:lineRule="exac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采购代理机构</w:t>
            </w:r>
          </w:p>
        </w:tc>
        <w:tc>
          <w:tcPr>
            <w:tcW w:w="6826" w:type="dxa"/>
            <w:tcBorders>
              <w:top w:val="single" w:color="auto" w:sz="8" w:space="0"/>
              <w:left w:val="nil"/>
              <w:bottom w:val="single" w:color="auto" w:sz="8" w:space="0"/>
              <w:right w:val="single" w:color="auto" w:sz="8" w:space="0"/>
            </w:tcBorders>
            <w:noWrap w:val="0"/>
            <w:vAlign w:val="center"/>
          </w:tcPr>
          <w:p w14:paraId="14A0BDFC">
            <w:pPr>
              <w:spacing w:line="380" w:lineRule="exac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详见第一章“招标公告”</w:t>
            </w:r>
          </w:p>
        </w:tc>
      </w:tr>
      <w:tr w14:paraId="2FF48909">
        <w:tblPrEx>
          <w:tblCellMar>
            <w:top w:w="0" w:type="dxa"/>
            <w:left w:w="0" w:type="dxa"/>
            <w:bottom w:w="0" w:type="dxa"/>
            <w:right w:w="0" w:type="dxa"/>
          </w:tblCellMar>
        </w:tblPrEx>
        <w:trPr>
          <w:trHeight w:val="476"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38B10B9D">
            <w:pPr>
              <w:spacing w:line="380" w:lineRule="exact"/>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1.1.4</w:t>
            </w:r>
          </w:p>
        </w:tc>
        <w:tc>
          <w:tcPr>
            <w:tcW w:w="2009" w:type="dxa"/>
            <w:tcBorders>
              <w:top w:val="single" w:color="auto" w:sz="8" w:space="0"/>
              <w:left w:val="nil"/>
              <w:bottom w:val="single" w:color="auto" w:sz="8" w:space="0"/>
              <w:right w:val="single" w:color="auto" w:sz="8" w:space="0"/>
            </w:tcBorders>
            <w:noWrap w:val="0"/>
            <w:vAlign w:val="center"/>
          </w:tcPr>
          <w:p w14:paraId="1CFA2C41">
            <w:pPr>
              <w:spacing w:line="380" w:lineRule="exac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项目名称</w:t>
            </w:r>
          </w:p>
        </w:tc>
        <w:tc>
          <w:tcPr>
            <w:tcW w:w="6826" w:type="dxa"/>
            <w:tcBorders>
              <w:top w:val="single" w:color="auto" w:sz="8" w:space="0"/>
              <w:left w:val="nil"/>
              <w:bottom w:val="single" w:color="auto" w:sz="8" w:space="0"/>
              <w:right w:val="single" w:color="auto" w:sz="8" w:space="0"/>
            </w:tcBorders>
            <w:noWrap w:val="0"/>
            <w:vAlign w:val="center"/>
          </w:tcPr>
          <w:p w14:paraId="3AB9F4BF">
            <w:pPr>
              <w:spacing w:line="380" w:lineRule="exact"/>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详见第一章“招标公告”</w:t>
            </w:r>
          </w:p>
        </w:tc>
      </w:tr>
      <w:tr w14:paraId="325A019A">
        <w:tblPrEx>
          <w:tblCellMar>
            <w:top w:w="0" w:type="dxa"/>
            <w:left w:w="0" w:type="dxa"/>
            <w:bottom w:w="0" w:type="dxa"/>
            <w:right w:w="0" w:type="dxa"/>
          </w:tblCellMar>
        </w:tblPrEx>
        <w:trPr>
          <w:trHeight w:val="664"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340E7FCA">
            <w:pPr>
              <w:spacing w:line="380" w:lineRule="exact"/>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1.2.1</w:t>
            </w:r>
          </w:p>
        </w:tc>
        <w:tc>
          <w:tcPr>
            <w:tcW w:w="2009" w:type="dxa"/>
            <w:tcBorders>
              <w:top w:val="single" w:color="auto" w:sz="8" w:space="0"/>
              <w:left w:val="nil"/>
              <w:bottom w:val="single" w:color="auto" w:sz="8" w:space="0"/>
              <w:right w:val="single" w:color="auto" w:sz="8" w:space="0"/>
            </w:tcBorders>
            <w:noWrap w:val="0"/>
            <w:vAlign w:val="center"/>
          </w:tcPr>
          <w:p w14:paraId="6B0D0CB8">
            <w:pPr>
              <w:spacing w:line="380" w:lineRule="exac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资金落实情况</w:t>
            </w:r>
          </w:p>
        </w:tc>
        <w:tc>
          <w:tcPr>
            <w:tcW w:w="6826" w:type="dxa"/>
            <w:tcBorders>
              <w:top w:val="single" w:color="auto" w:sz="8" w:space="0"/>
              <w:left w:val="nil"/>
              <w:bottom w:val="single" w:color="auto" w:sz="8" w:space="0"/>
              <w:right w:val="single" w:color="auto" w:sz="8" w:space="0"/>
            </w:tcBorders>
            <w:noWrap w:val="0"/>
            <w:vAlign w:val="center"/>
          </w:tcPr>
          <w:p w14:paraId="08BA4933">
            <w:pPr>
              <w:spacing w:line="380" w:lineRule="exact"/>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财政资金，已落实</w:t>
            </w:r>
          </w:p>
        </w:tc>
      </w:tr>
      <w:tr w14:paraId="010385BC">
        <w:tblPrEx>
          <w:tblCellMar>
            <w:top w:w="0" w:type="dxa"/>
            <w:left w:w="0" w:type="dxa"/>
            <w:bottom w:w="0" w:type="dxa"/>
            <w:right w:w="0" w:type="dxa"/>
          </w:tblCellMar>
        </w:tblPrEx>
        <w:trPr>
          <w:trHeight w:val="643"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75C7A678">
            <w:pPr>
              <w:spacing w:line="380" w:lineRule="exact"/>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1.2.2</w:t>
            </w:r>
          </w:p>
        </w:tc>
        <w:tc>
          <w:tcPr>
            <w:tcW w:w="2009" w:type="dxa"/>
            <w:tcBorders>
              <w:top w:val="single" w:color="auto" w:sz="8" w:space="0"/>
              <w:left w:val="nil"/>
              <w:bottom w:val="single" w:color="auto" w:sz="8" w:space="0"/>
              <w:right w:val="single" w:color="auto" w:sz="8" w:space="0"/>
            </w:tcBorders>
            <w:noWrap w:val="0"/>
            <w:vAlign w:val="center"/>
          </w:tcPr>
          <w:p w14:paraId="71B82177">
            <w:pPr>
              <w:spacing w:line="380" w:lineRule="exac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预算金额</w:t>
            </w:r>
          </w:p>
        </w:tc>
        <w:tc>
          <w:tcPr>
            <w:tcW w:w="6826" w:type="dxa"/>
            <w:tcBorders>
              <w:top w:val="single" w:color="auto" w:sz="8" w:space="0"/>
              <w:left w:val="nil"/>
              <w:bottom w:val="single" w:color="auto" w:sz="8" w:space="0"/>
              <w:right w:val="single" w:color="auto" w:sz="8" w:space="0"/>
            </w:tcBorders>
            <w:noWrap w:val="0"/>
            <w:vAlign w:val="center"/>
          </w:tcPr>
          <w:p w14:paraId="7C8B24DB">
            <w:pPr>
              <w:spacing w:line="380" w:lineRule="exact"/>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详见第一章“招标公告”</w:t>
            </w:r>
          </w:p>
        </w:tc>
      </w:tr>
      <w:tr w14:paraId="2533FB64">
        <w:tblPrEx>
          <w:tblCellMar>
            <w:top w:w="0" w:type="dxa"/>
            <w:left w:w="0" w:type="dxa"/>
            <w:bottom w:w="0" w:type="dxa"/>
            <w:right w:w="0" w:type="dxa"/>
          </w:tblCellMar>
        </w:tblPrEx>
        <w:trPr>
          <w:trHeight w:val="601"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530B18C9">
            <w:pPr>
              <w:spacing w:line="380" w:lineRule="exact"/>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1.3.1</w:t>
            </w:r>
          </w:p>
        </w:tc>
        <w:tc>
          <w:tcPr>
            <w:tcW w:w="2009" w:type="dxa"/>
            <w:tcBorders>
              <w:top w:val="single" w:color="auto" w:sz="8" w:space="0"/>
              <w:left w:val="nil"/>
              <w:bottom w:val="single" w:color="auto" w:sz="8" w:space="0"/>
              <w:right w:val="single" w:color="auto" w:sz="8" w:space="0"/>
            </w:tcBorders>
            <w:noWrap w:val="0"/>
            <w:vAlign w:val="center"/>
          </w:tcPr>
          <w:p w14:paraId="42536652">
            <w:pPr>
              <w:spacing w:line="380" w:lineRule="exac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采购内容</w:t>
            </w:r>
          </w:p>
        </w:tc>
        <w:tc>
          <w:tcPr>
            <w:tcW w:w="6826" w:type="dxa"/>
            <w:tcBorders>
              <w:top w:val="single" w:color="auto" w:sz="8" w:space="0"/>
              <w:left w:val="nil"/>
              <w:bottom w:val="single" w:color="auto" w:sz="8" w:space="0"/>
              <w:right w:val="single" w:color="auto" w:sz="8" w:space="0"/>
            </w:tcBorders>
            <w:noWrap w:val="0"/>
            <w:vAlign w:val="center"/>
          </w:tcPr>
          <w:p w14:paraId="2462E077">
            <w:pPr>
              <w:spacing w:line="380" w:lineRule="exac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详见第六章《招标内容及要求》的具体内容</w:t>
            </w:r>
          </w:p>
        </w:tc>
      </w:tr>
      <w:tr w14:paraId="68926979">
        <w:tblPrEx>
          <w:tblCellMar>
            <w:top w:w="0" w:type="dxa"/>
            <w:left w:w="0" w:type="dxa"/>
            <w:bottom w:w="0" w:type="dxa"/>
            <w:right w:w="0" w:type="dxa"/>
          </w:tblCellMar>
        </w:tblPrEx>
        <w:trPr>
          <w:trHeight w:val="432"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20E59048">
            <w:pPr>
              <w:spacing w:line="380" w:lineRule="exact"/>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1.3.2</w:t>
            </w:r>
          </w:p>
        </w:tc>
        <w:tc>
          <w:tcPr>
            <w:tcW w:w="2009" w:type="dxa"/>
            <w:tcBorders>
              <w:top w:val="single" w:color="auto" w:sz="8" w:space="0"/>
              <w:left w:val="nil"/>
              <w:bottom w:val="single" w:color="auto" w:sz="8" w:space="0"/>
              <w:right w:val="single" w:color="auto" w:sz="8" w:space="0"/>
            </w:tcBorders>
            <w:noWrap w:val="0"/>
            <w:vAlign w:val="center"/>
          </w:tcPr>
          <w:p w14:paraId="0D0282CB">
            <w:pPr>
              <w:spacing w:line="380" w:lineRule="exact"/>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rPr>
              <w:t>交货期</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lang w:val="en-US" w:eastAsia="zh-CN"/>
              </w:rPr>
              <w:t>质保期</w:t>
            </w:r>
          </w:p>
        </w:tc>
        <w:tc>
          <w:tcPr>
            <w:tcW w:w="6826" w:type="dxa"/>
            <w:tcBorders>
              <w:top w:val="single" w:color="auto" w:sz="8" w:space="0"/>
              <w:left w:val="nil"/>
              <w:bottom w:val="single" w:color="auto" w:sz="8" w:space="0"/>
              <w:right w:val="single" w:color="auto" w:sz="8" w:space="0"/>
            </w:tcBorders>
            <w:noWrap w:val="0"/>
            <w:vAlign w:val="top"/>
          </w:tcPr>
          <w:p w14:paraId="2CC65AD2">
            <w:pPr>
              <w:spacing w:line="380" w:lineRule="exac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交货期：签订合同后</w:t>
            </w:r>
            <w:r>
              <w:rPr>
                <w:rFonts w:hint="eastAsia" w:ascii="宋体" w:hAnsi="宋体" w:eastAsia="宋体" w:cs="宋体"/>
                <w:color w:val="auto"/>
                <w:kern w:val="2"/>
                <w:sz w:val="24"/>
                <w:szCs w:val="24"/>
                <w:highlight w:val="none"/>
                <w:lang w:val="en-US" w:eastAsia="zh-CN"/>
              </w:rPr>
              <w:t>45个工作日</w:t>
            </w:r>
            <w:r>
              <w:rPr>
                <w:rFonts w:hint="eastAsia" w:ascii="宋体" w:hAnsi="宋体" w:eastAsia="宋体" w:cs="宋体"/>
                <w:color w:val="auto"/>
                <w:kern w:val="2"/>
                <w:sz w:val="24"/>
                <w:szCs w:val="24"/>
                <w:highlight w:val="none"/>
              </w:rPr>
              <w:t>内完成安装调试、试运行、培训并验收。</w:t>
            </w:r>
          </w:p>
          <w:p w14:paraId="1DE7FCEB">
            <w:pPr>
              <w:spacing w:line="380" w:lineRule="exac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质保期：</w:t>
            </w:r>
            <w:r>
              <w:rPr>
                <w:rFonts w:hint="eastAsia" w:ascii="宋体" w:hAnsi="宋体" w:eastAsia="宋体" w:cs="宋体"/>
                <w:color w:val="auto"/>
                <w:kern w:val="2"/>
                <w:sz w:val="24"/>
                <w:szCs w:val="24"/>
                <w:highlight w:val="none"/>
                <w:lang w:eastAsia="zh-CN"/>
              </w:rPr>
              <w:t>验收完成后不少于3年。</w:t>
            </w:r>
          </w:p>
        </w:tc>
      </w:tr>
      <w:tr w14:paraId="7F5A31BE">
        <w:tblPrEx>
          <w:tblCellMar>
            <w:top w:w="0" w:type="dxa"/>
            <w:left w:w="0" w:type="dxa"/>
            <w:bottom w:w="0" w:type="dxa"/>
            <w:right w:w="0" w:type="dxa"/>
          </w:tblCellMar>
        </w:tblPrEx>
        <w:trPr>
          <w:trHeight w:val="1081"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5F3CA605">
            <w:pPr>
              <w:spacing w:line="380" w:lineRule="exact"/>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1.3.3</w:t>
            </w:r>
          </w:p>
        </w:tc>
        <w:tc>
          <w:tcPr>
            <w:tcW w:w="2009" w:type="dxa"/>
            <w:tcBorders>
              <w:top w:val="single" w:color="auto" w:sz="8" w:space="0"/>
              <w:left w:val="nil"/>
              <w:bottom w:val="single" w:color="auto" w:sz="8" w:space="0"/>
              <w:right w:val="single" w:color="auto" w:sz="8" w:space="0"/>
            </w:tcBorders>
            <w:noWrap w:val="0"/>
            <w:vAlign w:val="center"/>
          </w:tcPr>
          <w:p w14:paraId="11B99F90">
            <w:pPr>
              <w:spacing w:line="380" w:lineRule="exac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交货地点、交货方式</w:t>
            </w:r>
          </w:p>
        </w:tc>
        <w:tc>
          <w:tcPr>
            <w:tcW w:w="6826" w:type="dxa"/>
            <w:tcBorders>
              <w:top w:val="single" w:color="auto" w:sz="8" w:space="0"/>
              <w:left w:val="nil"/>
              <w:bottom w:val="single" w:color="auto" w:sz="8" w:space="0"/>
              <w:right w:val="single" w:color="auto" w:sz="8" w:space="0"/>
            </w:tcBorders>
            <w:noWrap w:val="0"/>
            <w:vAlign w:val="bottom"/>
          </w:tcPr>
          <w:p w14:paraId="21F91E50">
            <w:pPr>
              <w:spacing w:line="3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交货地点：文山学院城南校区</w:t>
            </w:r>
            <w:r>
              <w:rPr>
                <w:rFonts w:hint="eastAsia" w:ascii="宋体" w:hAnsi="宋体" w:eastAsia="宋体" w:cs="宋体"/>
                <w:color w:val="auto"/>
                <w:sz w:val="24"/>
                <w:szCs w:val="24"/>
                <w:highlight w:val="none"/>
                <w:lang w:eastAsia="zh-CN"/>
              </w:rPr>
              <w:t>。</w:t>
            </w:r>
          </w:p>
          <w:p w14:paraId="211C5BBF">
            <w:pPr>
              <w:pStyle w:val="13"/>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交货方式：</w:t>
            </w:r>
            <w:r>
              <w:rPr>
                <w:rFonts w:hint="eastAsia" w:ascii="宋体" w:hAnsi="宋体" w:cs="宋体"/>
                <w:color w:val="auto"/>
                <w:sz w:val="24"/>
                <w:highlight w:val="none"/>
                <w:u w:val="none"/>
              </w:rPr>
              <w:t>现场交货</w:t>
            </w:r>
            <w:r>
              <w:rPr>
                <w:rFonts w:hint="eastAsia" w:ascii="宋体" w:hAnsi="宋体" w:cs="宋体"/>
                <w:color w:val="auto"/>
                <w:sz w:val="24"/>
                <w:highlight w:val="none"/>
                <w:u w:val="none"/>
                <w:lang w:eastAsia="zh-CN"/>
              </w:rPr>
              <w:t>。</w:t>
            </w:r>
          </w:p>
        </w:tc>
      </w:tr>
      <w:tr w14:paraId="6F50BD78">
        <w:tblPrEx>
          <w:tblCellMar>
            <w:top w:w="0" w:type="dxa"/>
            <w:left w:w="0" w:type="dxa"/>
            <w:bottom w:w="0" w:type="dxa"/>
            <w:right w:w="0" w:type="dxa"/>
          </w:tblCellMar>
        </w:tblPrEx>
        <w:trPr>
          <w:trHeight w:val="904"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0A61623E">
            <w:pPr>
              <w:spacing w:line="380" w:lineRule="exact"/>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1.4.1</w:t>
            </w:r>
          </w:p>
        </w:tc>
        <w:tc>
          <w:tcPr>
            <w:tcW w:w="2009" w:type="dxa"/>
            <w:tcBorders>
              <w:top w:val="single" w:color="auto" w:sz="8" w:space="0"/>
              <w:left w:val="nil"/>
              <w:bottom w:val="single" w:color="auto" w:sz="8" w:space="0"/>
              <w:right w:val="single" w:color="auto" w:sz="8" w:space="0"/>
            </w:tcBorders>
            <w:noWrap w:val="0"/>
            <w:vAlign w:val="center"/>
          </w:tcPr>
          <w:p w14:paraId="031F3507">
            <w:pPr>
              <w:spacing w:line="380" w:lineRule="exac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投标人资格要求</w:t>
            </w:r>
          </w:p>
        </w:tc>
        <w:tc>
          <w:tcPr>
            <w:tcW w:w="6826" w:type="dxa"/>
            <w:tcBorders>
              <w:top w:val="single" w:color="auto" w:sz="8" w:space="0"/>
              <w:left w:val="nil"/>
              <w:bottom w:val="single" w:color="auto" w:sz="8" w:space="0"/>
              <w:right w:val="single" w:color="auto" w:sz="8" w:space="0"/>
            </w:tcBorders>
            <w:noWrap w:val="0"/>
            <w:vAlign w:val="center"/>
          </w:tcPr>
          <w:p w14:paraId="687DB56C">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详见“第一章 招标公告</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Cs/>
                <w:color w:val="auto"/>
                <w:sz w:val="24"/>
                <w:szCs w:val="24"/>
                <w:highlight w:val="none"/>
              </w:rPr>
              <w:t>二、申请人的资格要求</w:t>
            </w:r>
            <w:r>
              <w:rPr>
                <w:rFonts w:hint="eastAsia" w:ascii="宋体" w:hAnsi="宋体" w:eastAsia="宋体" w:cs="宋体"/>
                <w:color w:val="auto"/>
                <w:sz w:val="24"/>
                <w:szCs w:val="24"/>
                <w:highlight w:val="none"/>
              </w:rPr>
              <w:t>”</w:t>
            </w:r>
          </w:p>
        </w:tc>
      </w:tr>
      <w:tr w14:paraId="0559E941">
        <w:tblPrEx>
          <w:tblCellMar>
            <w:top w:w="0" w:type="dxa"/>
            <w:left w:w="0" w:type="dxa"/>
            <w:bottom w:w="0" w:type="dxa"/>
            <w:right w:w="0" w:type="dxa"/>
          </w:tblCellMar>
        </w:tblPrEx>
        <w:trPr>
          <w:trHeight w:val="616"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14B33683">
            <w:pPr>
              <w:spacing w:line="380" w:lineRule="exact"/>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1.4.2</w:t>
            </w:r>
          </w:p>
        </w:tc>
        <w:tc>
          <w:tcPr>
            <w:tcW w:w="2009" w:type="dxa"/>
            <w:tcBorders>
              <w:top w:val="single" w:color="auto" w:sz="8" w:space="0"/>
              <w:left w:val="nil"/>
              <w:bottom w:val="single" w:color="auto" w:sz="8" w:space="0"/>
              <w:right w:val="single" w:color="auto" w:sz="8" w:space="0"/>
            </w:tcBorders>
            <w:noWrap w:val="0"/>
            <w:vAlign w:val="center"/>
          </w:tcPr>
          <w:p w14:paraId="21CBAA91">
            <w:pPr>
              <w:spacing w:line="380" w:lineRule="exac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是否接受联合体投标</w:t>
            </w:r>
          </w:p>
        </w:tc>
        <w:tc>
          <w:tcPr>
            <w:tcW w:w="6826" w:type="dxa"/>
            <w:tcBorders>
              <w:top w:val="single" w:color="auto" w:sz="8" w:space="0"/>
              <w:left w:val="nil"/>
              <w:bottom w:val="single" w:color="auto" w:sz="8" w:space="0"/>
              <w:right w:val="single" w:color="auto" w:sz="8" w:space="0"/>
            </w:tcBorders>
            <w:noWrap w:val="0"/>
            <w:vAlign w:val="bottom"/>
          </w:tcPr>
          <w:p w14:paraId="67254710">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☑不接受</w:t>
            </w:r>
          </w:p>
          <w:p w14:paraId="4D96D858">
            <w:pPr>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□接受</w:t>
            </w:r>
          </w:p>
        </w:tc>
      </w:tr>
      <w:tr w14:paraId="72647CE0">
        <w:tblPrEx>
          <w:tblCellMar>
            <w:top w:w="0" w:type="dxa"/>
            <w:left w:w="0" w:type="dxa"/>
            <w:bottom w:w="0" w:type="dxa"/>
            <w:right w:w="0" w:type="dxa"/>
          </w:tblCellMar>
        </w:tblPrEx>
        <w:trPr>
          <w:trHeight w:val="884"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7C7991E0">
            <w:pPr>
              <w:spacing w:line="380" w:lineRule="exact"/>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1.9</w:t>
            </w:r>
          </w:p>
        </w:tc>
        <w:tc>
          <w:tcPr>
            <w:tcW w:w="2009" w:type="dxa"/>
            <w:tcBorders>
              <w:top w:val="single" w:color="auto" w:sz="8" w:space="0"/>
              <w:left w:val="nil"/>
              <w:bottom w:val="single" w:color="auto" w:sz="8" w:space="0"/>
              <w:right w:val="single" w:color="auto" w:sz="8" w:space="0"/>
            </w:tcBorders>
            <w:noWrap w:val="0"/>
            <w:vAlign w:val="center"/>
          </w:tcPr>
          <w:p w14:paraId="4FC6D438">
            <w:pPr>
              <w:spacing w:line="380" w:lineRule="exac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现场考察</w:t>
            </w:r>
          </w:p>
        </w:tc>
        <w:tc>
          <w:tcPr>
            <w:tcW w:w="6826" w:type="dxa"/>
            <w:tcBorders>
              <w:top w:val="single" w:color="auto" w:sz="8" w:space="0"/>
              <w:left w:val="nil"/>
              <w:bottom w:val="single" w:color="auto" w:sz="8" w:space="0"/>
              <w:right w:val="single" w:color="auto" w:sz="8" w:space="0"/>
            </w:tcBorders>
            <w:noWrap w:val="0"/>
            <w:vAlign w:val="center"/>
          </w:tcPr>
          <w:p w14:paraId="6F69BBEF">
            <w:pPr>
              <w:pStyle w:val="12"/>
              <w:topLinePunct/>
              <w:spacing w:line="380" w:lineRule="exact"/>
              <w:rPr>
                <w:rFonts w:hint="eastAsia" w:hAnsi="宋体" w:cs="宋体"/>
                <w:color w:val="auto"/>
                <w:kern w:val="2"/>
                <w:highlight w:val="none"/>
              </w:rPr>
            </w:pPr>
            <w:r>
              <w:rPr>
                <w:rFonts w:hint="eastAsia" w:hAnsi="宋体" w:cs="宋体"/>
                <w:color w:val="auto"/>
                <w:kern w:val="2"/>
                <w:highlight w:val="none"/>
              </w:rPr>
              <w:t>☑不组织</w:t>
            </w:r>
          </w:p>
          <w:p w14:paraId="313D86B2">
            <w:pPr>
              <w:spacing w:line="380" w:lineRule="exact"/>
              <w:ind w:left="991" w:hanging="991" w:hangingChars="413"/>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□组织</w:t>
            </w:r>
          </w:p>
        </w:tc>
      </w:tr>
      <w:tr w14:paraId="5298CA23">
        <w:tblPrEx>
          <w:tblCellMar>
            <w:top w:w="0" w:type="dxa"/>
            <w:left w:w="0" w:type="dxa"/>
            <w:bottom w:w="0" w:type="dxa"/>
            <w:right w:w="0" w:type="dxa"/>
          </w:tblCellMar>
        </w:tblPrEx>
        <w:trPr>
          <w:trHeight w:val="524"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388ED403">
            <w:pPr>
              <w:spacing w:line="380" w:lineRule="exact"/>
              <w:jc w:val="center"/>
              <w:rPr>
                <w:rFonts w:hint="eastAsia" w:ascii="宋体" w:hAnsi="宋体" w:eastAsia="宋体" w:cs="宋体"/>
                <w:color w:val="auto"/>
                <w:kern w:val="2"/>
                <w:sz w:val="24"/>
                <w:szCs w:val="24"/>
                <w:highlight w:val="none"/>
              </w:rPr>
            </w:pPr>
            <w:bookmarkStart w:id="102" w:name="page17"/>
            <w:bookmarkEnd w:id="102"/>
            <w:r>
              <w:rPr>
                <w:rFonts w:hint="eastAsia" w:ascii="宋体" w:hAnsi="宋体" w:eastAsia="宋体" w:cs="宋体"/>
                <w:color w:val="auto"/>
                <w:kern w:val="2"/>
                <w:sz w:val="24"/>
                <w:szCs w:val="24"/>
                <w:highlight w:val="none"/>
              </w:rPr>
              <w:t>2.2.3</w:t>
            </w:r>
          </w:p>
        </w:tc>
        <w:tc>
          <w:tcPr>
            <w:tcW w:w="2009" w:type="dxa"/>
            <w:tcBorders>
              <w:top w:val="single" w:color="auto" w:sz="8" w:space="0"/>
              <w:left w:val="nil"/>
              <w:bottom w:val="single" w:color="auto" w:sz="8" w:space="0"/>
              <w:right w:val="single" w:color="auto" w:sz="8" w:space="0"/>
            </w:tcBorders>
            <w:noWrap w:val="0"/>
            <w:vAlign w:val="center"/>
          </w:tcPr>
          <w:p w14:paraId="742C4868">
            <w:pPr>
              <w:pStyle w:val="57"/>
              <w:spacing w:line="360" w:lineRule="auto"/>
              <w:rPr>
                <w:rFonts w:hint="eastAsia" w:ascii="宋体" w:hAnsi="宋体" w:cs="宋体"/>
                <w:color w:val="auto"/>
                <w:kern w:val="2"/>
                <w:sz w:val="24"/>
                <w:szCs w:val="24"/>
                <w:highlight w:val="none"/>
              </w:rPr>
            </w:pPr>
            <w:r>
              <w:rPr>
                <w:rFonts w:hint="eastAsia" w:ascii="宋体" w:hAnsi="宋体" w:cs="宋体"/>
                <w:color w:val="auto"/>
                <w:kern w:val="2"/>
                <w:sz w:val="24"/>
                <w:szCs w:val="24"/>
                <w:highlight w:val="none"/>
              </w:rPr>
              <w:t>招标文件澄清或者修改发出的形式</w:t>
            </w:r>
          </w:p>
        </w:tc>
        <w:tc>
          <w:tcPr>
            <w:tcW w:w="6826" w:type="dxa"/>
            <w:tcBorders>
              <w:top w:val="single" w:color="auto" w:sz="8" w:space="0"/>
              <w:left w:val="nil"/>
              <w:bottom w:val="single" w:color="auto" w:sz="8" w:space="0"/>
              <w:right w:val="single" w:color="auto" w:sz="8" w:space="0"/>
            </w:tcBorders>
            <w:noWrap w:val="0"/>
            <w:vAlign w:val="center"/>
          </w:tcPr>
          <w:p w14:paraId="480CDF8E">
            <w:pPr>
              <w:pStyle w:val="57"/>
              <w:spacing w:line="360" w:lineRule="auto"/>
              <w:rPr>
                <w:rFonts w:hint="eastAsia" w:ascii="宋体" w:hAnsi="宋体" w:cs="宋体"/>
                <w:color w:val="auto"/>
                <w:kern w:val="2"/>
                <w:sz w:val="24"/>
                <w:szCs w:val="24"/>
                <w:highlight w:val="none"/>
              </w:rPr>
            </w:pPr>
            <w:r>
              <w:rPr>
                <w:rFonts w:hint="eastAsia" w:ascii="宋体" w:hAnsi="宋体" w:cs="宋体"/>
                <w:color w:val="auto"/>
                <w:kern w:val="2"/>
                <w:sz w:val="24"/>
                <w:szCs w:val="24"/>
                <w:highlight w:val="none"/>
              </w:rPr>
              <w:t>在原公告发布媒体上发布更正公告</w:t>
            </w:r>
          </w:p>
        </w:tc>
      </w:tr>
      <w:tr w14:paraId="0F8E4B81">
        <w:tblPrEx>
          <w:tblCellMar>
            <w:top w:w="0" w:type="dxa"/>
            <w:left w:w="0" w:type="dxa"/>
            <w:bottom w:w="0" w:type="dxa"/>
            <w:right w:w="0" w:type="dxa"/>
          </w:tblCellMar>
        </w:tblPrEx>
        <w:trPr>
          <w:trHeight w:val="827"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2A06FB60">
            <w:pPr>
              <w:spacing w:line="380" w:lineRule="exact"/>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3.2.3</w:t>
            </w:r>
          </w:p>
        </w:tc>
        <w:tc>
          <w:tcPr>
            <w:tcW w:w="2009" w:type="dxa"/>
            <w:tcBorders>
              <w:top w:val="single" w:color="auto" w:sz="8" w:space="0"/>
              <w:left w:val="nil"/>
              <w:bottom w:val="single" w:color="auto" w:sz="8" w:space="0"/>
              <w:right w:val="single" w:color="auto" w:sz="8" w:space="0"/>
            </w:tcBorders>
            <w:noWrap w:val="0"/>
            <w:vAlign w:val="center"/>
          </w:tcPr>
          <w:p w14:paraId="5A4AA0C5">
            <w:pPr>
              <w:spacing w:line="380" w:lineRule="exac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最高限价</w:t>
            </w:r>
          </w:p>
        </w:tc>
        <w:tc>
          <w:tcPr>
            <w:tcW w:w="6826" w:type="dxa"/>
            <w:tcBorders>
              <w:top w:val="single" w:color="auto" w:sz="8" w:space="0"/>
              <w:left w:val="nil"/>
              <w:bottom w:val="single" w:color="auto" w:sz="8" w:space="0"/>
              <w:right w:val="single" w:color="auto" w:sz="8" w:space="0"/>
            </w:tcBorders>
            <w:noWrap w:val="0"/>
            <w:vAlign w:val="center"/>
          </w:tcPr>
          <w:p w14:paraId="5341A541">
            <w:pPr>
              <w:pStyle w:val="57"/>
              <w:spacing w:line="380" w:lineRule="exact"/>
              <w:rPr>
                <w:rFonts w:hint="eastAsia" w:ascii="宋体" w:hAnsi="宋体" w:cs="宋体"/>
                <w:color w:val="auto"/>
                <w:kern w:val="2"/>
                <w:sz w:val="24"/>
                <w:szCs w:val="24"/>
                <w:highlight w:val="none"/>
              </w:rPr>
            </w:pPr>
            <w:r>
              <w:rPr>
                <w:rFonts w:hint="eastAsia" w:ascii="宋体" w:hAnsi="宋体" w:cs="宋体"/>
                <w:color w:val="auto"/>
                <w:kern w:val="2"/>
                <w:sz w:val="24"/>
                <w:szCs w:val="24"/>
                <w:highlight w:val="none"/>
              </w:rPr>
              <w:t>□无</w:t>
            </w:r>
          </w:p>
          <w:p w14:paraId="76F9D145">
            <w:pPr>
              <w:pStyle w:val="57"/>
              <w:spacing w:line="380" w:lineRule="exact"/>
              <w:rPr>
                <w:rFonts w:hint="eastAsia" w:ascii="宋体" w:hAnsi="宋体" w:cs="宋体"/>
                <w:color w:val="auto"/>
                <w:kern w:val="2"/>
                <w:sz w:val="24"/>
                <w:szCs w:val="24"/>
                <w:highlight w:val="none"/>
              </w:rPr>
            </w:pPr>
            <w:r>
              <w:rPr>
                <w:rFonts w:hint="eastAsia" w:ascii="宋体" w:hAnsi="宋体" w:cs="宋体"/>
                <w:color w:val="auto"/>
                <w:kern w:val="2"/>
                <w:sz w:val="24"/>
                <w:szCs w:val="24"/>
                <w:highlight w:val="none"/>
              </w:rPr>
              <w:t>☑有，最高限价：详见第一章“招标公告”</w:t>
            </w:r>
          </w:p>
        </w:tc>
      </w:tr>
      <w:tr w14:paraId="47E0456F">
        <w:tblPrEx>
          <w:tblCellMar>
            <w:top w:w="0" w:type="dxa"/>
            <w:left w:w="0" w:type="dxa"/>
            <w:bottom w:w="0" w:type="dxa"/>
            <w:right w:w="0" w:type="dxa"/>
          </w:tblCellMar>
        </w:tblPrEx>
        <w:trPr>
          <w:trHeight w:val="4927"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1BCE66F0">
            <w:pPr>
              <w:spacing w:line="380" w:lineRule="exact"/>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3.2.4</w:t>
            </w:r>
          </w:p>
        </w:tc>
        <w:tc>
          <w:tcPr>
            <w:tcW w:w="2009" w:type="dxa"/>
            <w:tcBorders>
              <w:top w:val="single" w:color="auto" w:sz="8" w:space="0"/>
              <w:left w:val="nil"/>
              <w:bottom w:val="single" w:color="auto" w:sz="8" w:space="0"/>
              <w:right w:val="single" w:color="auto" w:sz="8" w:space="0"/>
            </w:tcBorders>
            <w:noWrap w:val="0"/>
            <w:vAlign w:val="center"/>
          </w:tcPr>
          <w:p w14:paraId="16E005B2">
            <w:pPr>
              <w:spacing w:line="380" w:lineRule="exac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投标报价的其他要求</w:t>
            </w:r>
          </w:p>
        </w:tc>
        <w:tc>
          <w:tcPr>
            <w:tcW w:w="6826" w:type="dxa"/>
            <w:tcBorders>
              <w:top w:val="single" w:color="auto" w:sz="8" w:space="0"/>
              <w:left w:val="nil"/>
              <w:bottom w:val="single" w:color="auto" w:sz="8" w:space="0"/>
              <w:right w:val="single" w:color="auto" w:sz="8" w:space="0"/>
            </w:tcBorders>
            <w:noWrap w:val="0"/>
            <w:vAlign w:val="center"/>
          </w:tcPr>
          <w:p w14:paraId="6F668DD2">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(1)本次投标报价为综合报价，报价应为人民币含税价（元），包括货物</w:t>
            </w:r>
            <w:r>
              <w:rPr>
                <w:rFonts w:hint="eastAsia" w:ascii="宋体" w:hAnsi="宋体" w:eastAsia="宋体" w:cs="宋体"/>
                <w:color w:val="auto"/>
                <w:sz w:val="24"/>
                <w:szCs w:val="24"/>
                <w:highlight w:val="none"/>
                <w:lang w:val="en-US" w:eastAsia="zh-CN"/>
              </w:rPr>
              <w:t>成本</w:t>
            </w:r>
            <w:r>
              <w:rPr>
                <w:rFonts w:hint="eastAsia" w:ascii="宋体" w:hAnsi="宋体" w:eastAsia="宋体" w:cs="宋体"/>
                <w:color w:val="auto"/>
                <w:sz w:val="24"/>
                <w:szCs w:val="24"/>
                <w:highlight w:val="none"/>
              </w:rPr>
              <w:t>、包装、仓储、运输、安装、中标服务费、验收合格之前及保修期内应提交的备品备件发生的所有费用，也包含</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应当提供的伴随服务/售后服务费用。</w:t>
            </w:r>
          </w:p>
          <w:p w14:paraId="392BD580">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(2)投标人应承担所有与参加投标有关的自身的所有费用，不论采购的结果如何，采购代理机构和采购人在任何情况下均无义务和责任承担这些费用。</w:t>
            </w:r>
          </w:p>
          <w:p w14:paraId="1E4BF51C">
            <w:pPr>
              <w:spacing w:line="360" w:lineRule="auto"/>
              <w:rPr>
                <w:rFonts w:hint="eastAsia" w:ascii="宋体" w:hAnsi="宋体" w:eastAsia="宋体" w:cs="宋体"/>
                <w:color w:val="auto"/>
                <w:kern w:val="2"/>
                <w:sz w:val="24"/>
                <w:szCs w:val="24"/>
                <w:highlight w:val="none"/>
                <w:u w:val="single"/>
              </w:rPr>
            </w:pPr>
            <w:r>
              <w:rPr>
                <w:rFonts w:hint="eastAsia" w:ascii="宋体" w:hAnsi="宋体" w:eastAsia="宋体" w:cs="宋体"/>
                <w:color w:val="auto"/>
                <w:sz w:val="24"/>
                <w:szCs w:val="24"/>
                <w:highlight w:val="none"/>
              </w:rPr>
              <w:t>(3)中标服</w:t>
            </w:r>
            <w:r>
              <w:rPr>
                <w:rFonts w:hint="eastAsia" w:ascii="宋体" w:hAnsi="宋体" w:eastAsia="宋体" w:cs="宋体"/>
                <w:color w:val="auto"/>
                <w:kern w:val="2"/>
                <w:sz w:val="24"/>
                <w:szCs w:val="24"/>
                <w:highlight w:val="none"/>
              </w:rPr>
              <w:t>务费：本项目采购代理服务费按照《云南省建设工程招标代理服务收费参考意见》云建招协〔2024〕58号货物类的收费标准下浮40%收取，收费基数为中标金额，由中标人支付。</w:t>
            </w:r>
          </w:p>
          <w:p w14:paraId="48AFD8A3">
            <w:pPr>
              <w:autoSpaceDE w:val="0"/>
              <w:autoSpaceDN w:val="0"/>
              <w:spacing w:line="360" w:lineRule="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账户名称：云南元大工程咨询有限责任公司</w:t>
            </w:r>
          </w:p>
          <w:p w14:paraId="48F0976B">
            <w:pPr>
              <w:autoSpaceDE w:val="0"/>
              <w:autoSpaceDN w:val="0"/>
              <w:spacing w:line="360" w:lineRule="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开户银行：中国工商银行股份有限公司昆明汇通支行</w:t>
            </w:r>
          </w:p>
          <w:p w14:paraId="3391150E">
            <w:pPr>
              <w:autoSpaceDE w:val="0"/>
              <w:autoSpaceDN w:val="0"/>
              <w:spacing w:line="360" w:lineRule="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账    号：2502038009024579141</w:t>
            </w:r>
          </w:p>
          <w:p w14:paraId="63937641">
            <w:pPr>
              <w:pStyle w:val="57"/>
              <w:spacing w:line="360" w:lineRule="auto"/>
              <w:rPr>
                <w:rFonts w:hint="eastAsia" w:ascii="宋体" w:hAnsi="宋体" w:cs="宋体"/>
                <w:color w:val="auto"/>
                <w:kern w:val="2"/>
                <w:sz w:val="24"/>
                <w:szCs w:val="24"/>
                <w:highlight w:val="none"/>
              </w:rPr>
            </w:pPr>
            <w:r>
              <w:rPr>
                <w:rFonts w:hint="eastAsia" w:ascii="宋体" w:hAnsi="宋体" w:cs="宋体"/>
                <w:color w:val="auto"/>
                <w:kern w:val="2"/>
                <w:sz w:val="24"/>
                <w:szCs w:val="24"/>
                <w:highlight w:val="none"/>
              </w:rPr>
              <w:t>财务电话：(0871)63338592</w:t>
            </w:r>
          </w:p>
        </w:tc>
      </w:tr>
      <w:tr w14:paraId="273A6740">
        <w:tblPrEx>
          <w:tblCellMar>
            <w:top w:w="0" w:type="dxa"/>
            <w:left w:w="0" w:type="dxa"/>
            <w:bottom w:w="0" w:type="dxa"/>
            <w:right w:w="0" w:type="dxa"/>
          </w:tblCellMar>
        </w:tblPrEx>
        <w:trPr>
          <w:trHeight w:val="827"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3B01E358">
            <w:pPr>
              <w:spacing w:line="380" w:lineRule="exact"/>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3.3.1</w:t>
            </w:r>
          </w:p>
        </w:tc>
        <w:tc>
          <w:tcPr>
            <w:tcW w:w="2009" w:type="dxa"/>
            <w:tcBorders>
              <w:top w:val="single" w:color="auto" w:sz="8" w:space="0"/>
              <w:left w:val="nil"/>
              <w:bottom w:val="single" w:color="auto" w:sz="8" w:space="0"/>
              <w:right w:val="single" w:color="auto" w:sz="8" w:space="0"/>
            </w:tcBorders>
            <w:noWrap w:val="0"/>
            <w:vAlign w:val="center"/>
          </w:tcPr>
          <w:p w14:paraId="6F05F2BB">
            <w:pPr>
              <w:spacing w:line="380" w:lineRule="exac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投标有效期</w:t>
            </w:r>
          </w:p>
        </w:tc>
        <w:tc>
          <w:tcPr>
            <w:tcW w:w="6826" w:type="dxa"/>
            <w:tcBorders>
              <w:top w:val="single" w:color="auto" w:sz="8" w:space="0"/>
              <w:left w:val="nil"/>
              <w:bottom w:val="single" w:color="auto" w:sz="8" w:space="0"/>
              <w:right w:val="single" w:color="auto" w:sz="8" w:space="0"/>
            </w:tcBorders>
            <w:noWrap w:val="0"/>
            <w:vAlign w:val="center"/>
          </w:tcPr>
          <w:p w14:paraId="6F89DD63">
            <w:pPr>
              <w:pStyle w:val="57"/>
              <w:spacing w:line="380" w:lineRule="exact"/>
              <w:jc w:val="both"/>
              <w:rPr>
                <w:rFonts w:hint="eastAsia" w:ascii="宋体" w:hAnsi="宋体" w:cs="宋体"/>
                <w:color w:val="auto"/>
                <w:kern w:val="2"/>
                <w:sz w:val="24"/>
                <w:szCs w:val="24"/>
                <w:highlight w:val="none"/>
              </w:rPr>
            </w:pPr>
            <w:r>
              <w:rPr>
                <w:rFonts w:hint="eastAsia" w:ascii="宋体" w:hAnsi="宋体" w:cs="宋体"/>
                <w:color w:val="auto"/>
                <w:kern w:val="2"/>
                <w:sz w:val="24"/>
                <w:szCs w:val="24"/>
                <w:highlight w:val="none"/>
              </w:rPr>
              <w:t>投标有效期为</w:t>
            </w:r>
            <w:r>
              <w:rPr>
                <w:rFonts w:hint="eastAsia" w:ascii="宋体" w:hAnsi="宋体" w:cs="宋体"/>
                <w:color w:val="auto"/>
                <w:kern w:val="2"/>
                <w:sz w:val="24"/>
                <w:szCs w:val="24"/>
                <w:highlight w:val="none"/>
                <w:u w:val="single"/>
              </w:rPr>
              <w:t>90</w:t>
            </w:r>
            <w:r>
              <w:rPr>
                <w:rFonts w:hint="eastAsia" w:ascii="宋体" w:hAnsi="宋体" w:cs="宋体"/>
                <w:color w:val="auto"/>
                <w:kern w:val="2"/>
                <w:sz w:val="24"/>
                <w:szCs w:val="24"/>
                <w:highlight w:val="none"/>
              </w:rPr>
              <w:t>日历天</w:t>
            </w:r>
            <w:r>
              <w:rPr>
                <w:rFonts w:hint="eastAsia" w:ascii="宋体" w:hAnsi="宋体" w:cs="宋体"/>
                <w:color w:val="auto"/>
                <w:sz w:val="24"/>
                <w:szCs w:val="24"/>
                <w:highlight w:val="none"/>
              </w:rPr>
              <w:t>(从投标截止之日算起)</w:t>
            </w:r>
            <w:r>
              <w:rPr>
                <w:rFonts w:hint="eastAsia" w:ascii="宋体" w:hAnsi="宋体" w:cs="宋体"/>
                <w:color w:val="auto"/>
                <w:kern w:val="2"/>
                <w:sz w:val="24"/>
                <w:szCs w:val="24"/>
                <w:highlight w:val="none"/>
              </w:rPr>
              <w:t>。</w:t>
            </w:r>
          </w:p>
        </w:tc>
      </w:tr>
      <w:tr w14:paraId="5C7EE586">
        <w:tblPrEx>
          <w:tblCellMar>
            <w:top w:w="0" w:type="dxa"/>
            <w:left w:w="0" w:type="dxa"/>
            <w:bottom w:w="0" w:type="dxa"/>
            <w:right w:w="0" w:type="dxa"/>
          </w:tblCellMar>
        </w:tblPrEx>
        <w:trPr>
          <w:trHeight w:val="764"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7D9756F7">
            <w:pPr>
              <w:spacing w:line="380" w:lineRule="exact"/>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3.4.1</w:t>
            </w:r>
          </w:p>
        </w:tc>
        <w:tc>
          <w:tcPr>
            <w:tcW w:w="2009" w:type="dxa"/>
            <w:tcBorders>
              <w:top w:val="single" w:color="auto" w:sz="8" w:space="0"/>
              <w:left w:val="nil"/>
              <w:bottom w:val="single" w:color="auto" w:sz="8" w:space="0"/>
              <w:right w:val="single" w:color="auto" w:sz="8" w:space="0"/>
            </w:tcBorders>
            <w:noWrap w:val="0"/>
            <w:vAlign w:val="center"/>
          </w:tcPr>
          <w:p w14:paraId="4933F41C">
            <w:pPr>
              <w:spacing w:line="360" w:lineRule="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投标保证金</w:t>
            </w:r>
          </w:p>
        </w:tc>
        <w:tc>
          <w:tcPr>
            <w:tcW w:w="6826" w:type="dxa"/>
            <w:tcBorders>
              <w:top w:val="single" w:color="auto" w:sz="8" w:space="0"/>
              <w:left w:val="nil"/>
              <w:bottom w:val="single" w:color="auto" w:sz="8" w:space="0"/>
              <w:right w:val="single" w:color="auto" w:sz="8" w:space="0"/>
            </w:tcBorders>
            <w:noWrap w:val="0"/>
            <w:vAlign w:val="center"/>
          </w:tcPr>
          <w:p w14:paraId="6039F5AE">
            <w:pPr>
              <w:widowControl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b/>
                <w:bCs/>
                <w:color w:val="auto"/>
                <w:kern w:val="2"/>
                <w:sz w:val="24"/>
                <w:szCs w:val="24"/>
                <w:highlight w:val="none"/>
              </w:rPr>
              <w:t>(1)投标保证金的金额：</w:t>
            </w:r>
            <w:r>
              <w:rPr>
                <w:rFonts w:hint="eastAsia" w:ascii="宋体" w:hAnsi="宋体" w:eastAsia="宋体" w:cs="宋体"/>
                <w:b/>
                <w:bCs/>
                <w:color w:val="auto"/>
                <w:kern w:val="2"/>
                <w:sz w:val="24"/>
                <w:szCs w:val="24"/>
                <w:highlight w:val="none"/>
                <w:lang w:val="en-US" w:eastAsia="zh-CN"/>
              </w:rPr>
              <w:t>15</w:t>
            </w:r>
            <w:r>
              <w:rPr>
                <w:rFonts w:hint="eastAsia" w:ascii="宋体" w:hAnsi="宋体" w:eastAsia="宋体" w:cs="宋体"/>
                <w:b/>
                <w:bCs/>
                <w:color w:val="auto"/>
                <w:kern w:val="2"/>
                <w:sz w:val="24"/>
                <w:szCs w:val="24"/>
                <w:highlight w:val="none"/>
              </w:rPr>
              <w:t>000元；</w:t>
            </w:r>
          </w:p>
          <w:p w14:paraId="7671E1E3">
            <w:pPr>
              <w:pStyle w:val="57"/>
              <w:spacing w:line="360" w:lineRule="auto"/>
              <w:rPr>
                <w:rFonts w:hint="eastAsia" w:ascii="宋体" w:hAnsi="宋体" w:cs="宋体"/>
                <w:color w:val="auto"/>
                <w:kern w:val="2"/>
                <w:sz w:val="24"/>
                <w:szCs w:val="24"/>
                <w:highlight w:val="none"/>
              </w:rPr>
            </w:pPr>
            <w:r>
              <w:rPr>
                <w:rFonts w:hint="eastAsia" w:ascii="宋体" w:hAnsi="宋体" w:cs="宋体"/>
                <w:b/>
                <w:bCs/>
                <w:color w:val="auto"/>
                <w:kern w:val="2"/>
                <w:sz w:val="24"/>
                <w:szCs w:val="24"/>
                <w:highlight w:val="none"/>
              </w:rPr>
              <w:t>(2)账户名称：</w:t>
            </w:r>
            <w:r>
              <w:rPr>
                <w:rFonts w:hint="eastAsia" w:ascii="宋体" w:hAnsi="宋体" w:cs="宋体"/>
                <w:color w:val="auto"/>
                <w:kern w:val="2"/>
                <w:sz w:val="24"/>
                <w:szCs w:val="24"/>
                <w:highlight w:val="none"/>
              </w:rPr>
              <w:t>云南元大工程咨询有限责任公司。</w:t>
            </w:r>
          </w:p>
          <w:p w14:paraId="2EDEF9A9">
            <w:pPr>
              <w:pStyle w:val="57"/>
              <w:spacing w:line="360" w:lineRule="auto"/>
              <w:rPr>
                <w:rFonts w:hint="eastAsia" w:ascii="宋体" w:hAnsi="宋体" w:cs="宋体"/>
                <w:color w:val="auto"/>
                <w:kern w:val="2"/>
                <w:sz w:val="24"/>
                <w:szCs w:val="24"/>
                <w:highlight w:val="none"/>
              </w:rPr>
            </w:pPr>
            <w:r>
              <w:rPr>
                <w:rFonts w:hint="eastAsia" w:ascii="宋体" w:hAnsi="宋体" w:cs="宋体"/>
                <w:b/>
                <w:bCs/>
                <w:color w:val="auto"/>
                <w:kern w:val="2"/>
                <w:sz w:val="24"/>
                <w:szCs w:val="24"/>
                <w:highlight w:val="none"/>
              </w:rPr>
              <w:t>(3)开 户 行</w:t>
            </w:r>
            <w:r>
              <w:rPr>
                <w:rFonts w:hint="eastAsia" w:ascii="宋体" w:hAnsi="宋体" w:cs="宋体"/>
                <w:color w:val="auto"/>
                <w:kern w:val="2"/>
                <w:sz w:val="24"/>
                <w:szCs w:val="24"/>
                <w:highlight w:val="none"/>
              </w:rPr>
              <w:t>：招商银行昆明联盟路支行。</w:t>
            </w:r>
          </w:p>
          <w:p w14:paraId="4B8EF71B">
            <w:pPr>
              <w:pStyle w:val="57"/>
              <w:spacing w:line="360" w:lineRule="auto"/>
              <w:rPr>
                <w:rFonts w:hint="eastAsia" w:ascii="宋体" w:hAnsi="宋体" w:cs="宋体"/>
                <w:b/>
                <w:bCs/>
                <w:color w:val="auto"/>
                <w:kern w:val="2"/>
                <w:sz w:val="24"/>
                <w:szCs w:val="24"/>
                <w:highlight w:val="none"/>
              </w:rPr>
            </w:pPr>
            <w:r>
              <w:rPr>
                <w:rFonts w:hint="eastAsia" w:ascii="宋体" w:hAnsi="宋体" w:cs="宋体"/>
                <w:b/>
                <w:bCs/>
                <w:color w:val="auto"/>
                <w:kern w:val="2"/>
                <w:sz w:val="24"/>
                <w:szCs w:val="24"/>
                <w:highlight w:val="none"/>
              </w:rPr>
              <w:t>(4)账    号：8719 0671 3610 0092 6126 7000 1</w:t>
            </w:r>
          </w:p>
          <w:p w14:paraId="63F66268">
            <w:pPr>
              <w:pStyle w:val="57"/>
              <w:spacing w:line="360" w:lineRule="auto"/>
              <w:rPr>
                <w:rFonts w:hint="eastAsia" w:ascii="宋体" w:hAnsi="宋体" w:cs="宋体"/>
                <w:color w:val="auto"/>
                <w:kern w:val="2"/>
                <w:sz w:val="24"/>
                <w:szCs w:val="24"/>
                <w:highlight w:val="none"/>
              </w:rPr>
            </w:pPr>
            <w:r>
              <w:rPr>
                <w:rFonts w:hint="eastAsia" w:ascii="宋体" w:hAnsi="宋体" w:cs="宋体"/>
                <w:b/>
                <w:bCs/>
                <w:color w:val="auto"/>
                <w:kern w:val="2"/>
                <w:sz w:val="24"/>
                <w:szCs w:val="24"/>
                <w:highlight w:val="none"/>
              </w:rPr>
              <w:t>(5)财务电话：</w:t>
            </w:r>
            <w:r>
              <w:rPr>
                <w:rFonts w:hint="eastAsia" w:ascii="宋体" w:hAnsi="宋体" w:cs="宋体"/>
                <w:color w:val="auto"/>
                <w:kern w:val="2"/>
                <w:sz w:val="24"/>
                <w:szCs w:val="24"/>
                <w:highlight w:val="none"/>
              </w:rPr>
              <w:t>(0871)63338592。</w:t>
            </w:r>
          </w:p>
          <w:p w14:paraId="162EF152">
            <w:pPr>
              <w:pStyle w:val="57"/>
              <w:spacing w:line="360" w:lineRule="auto"/>
              <w:rPr>
                <w:rFonts w:hint="eastAsia" w:ascii="宋体" w:hAnsi="宋体" w:cs="宋体"/>
                <w:color w:val="auto"/>
                <w:kern w:val="2"/>
                <w:sz w:val="24"/>
                <w:szCs w:val="24"/>
                <w:highlight w:val="none"/>
              </w:rPr>
            </w:pPr>
            <w:r>
              <w:rPr>
                <w:rFonts w:hint="eastAsia" w:ascii="宋体" w:hAnsi="宋体" w:cs="宋体"/>
                <w:b/>
                <w:bCs/>
                <w:color w:val="auto"/>
                <w:kern w:val="2"/>
                <w:sz w:val="24"/>
                <w:szCs w:val="24"/>
                <w:highlight w:val="none"/>
              </w:rPr>
              <w:t>(6)提交截止时间：</w:t>
            </w:r>
            <w:r>
              <w:rPr>
                <w:rFonts w:hint="eastAsia" w:ascii="宋体" w:hAnsi="宋体" w:cs="宋体"/>
                <w:color w:val="auto"/>
                <w:kern w:val="2"/>
                <w:sz w:val="24"/>
                <w:szCs w:val="24"/>
                <w:highlight w:val="none"/>
              </w:rPr>
              <w:t>同投标文件递交截止时间。</w:t>
            </w:r>
          </w:p>
          <w:p w14:paraId="037528E5">
            <w:pPr>
              <w:pStyle w:val="57"/>
              <w:spacing w:line="360" w:lineRule="auto"/>
              <w:rPr>
                <w:rFonts w:hint="eastAsia" w:ascii="宋体" w:hAnsi="宋体" w:cs="宋体"/>
                <w:color w:val="auto"/>
                <w:kern w:val="2"/>
                <w:sz w:val="24"/>
                <w:szCs w:val="24"/>
                <w:highlight w:val="none"/>
              </w:rPr>
            </w:pPr>
            <w:r>
              <w:rPr>
                <w:rFonts w:hint="eastAsia" w:ascii="宋体" w:hAnsi="宋体" w:cs="宋体"/>
                <w:b/>
                <w:bCs/>
                <w:color w:val="auto"/>
                <w:kern w:val="2"/>
                <w:sz w:val="24"/>
                <w:szCs w:val="24"/>
                <w:highlight w:val="none"/>
              </w:rPr>
              <w:t>(7)提交方式：</w:t>
            </w:r>
            <w:r>
              <w:rPr>
                <w:rFonts w:hint="eastAsia" w:ascii="宋体" w:hAnsi="宋体" w:cs="宋体"/>
                <w:color w:val="auto"/>
                <w:sz w:val="24"/>
                <w:szCs w:val="24"/>
                <w:highlight w:val="none"/>
                <w:u w:val="single"/>
              </w:rPr>
              <w:t>支票、汇票、本票、保函、银行转账、电汇等非现金形式</w:t>
            </w:r>
            <w:r>
              <w:rPr>
                <w:rFonts w:hint="eastAsia" w:ascii="宋体" w:hAnsi="宋体" w:cs="宋体"/>
                <w:color w:val="auto"/>
                <w:kern w:val="2"/>
                <w:sz w:val="24"/>
                <w:szCs w:val="24"/>
                <w:highlight w:val="none"/>
              </w:rPr>
              <w:t>。</w:t>
            </w:r>
          </w:p>
          <w:p w14:paraId="0F362A68">
            <w:pPr>
              <w:pStyle w:val="57"/>
              <w:keepNext w:val="0"/>
              <w:keepLines w:val="0"/>
              <w:pageBreakBefore w:val="0"/>
              <w:widowControl/>
              <w:kinsoku/>
              <w:wordWrap w:val="0"/>
              <w:overflowPunct/>
              <w:topLinePunct w:val="0"/>
              <w:autoSpaceDE/>
              <w:autoSpaceDN/>
              <w:bidi w:val="0"/>
              <w:adjustRightInd/>
              <w:snapToGrid/>
              <w:spacing w:line="360" w:lineRule="auto"/>
              <w:textAlignment w:val="auto"/>
              <w:rPr>
                <w:rFonts w:hint="eastAsia" w:ascii="宋体" w:hAnsi="宋体" w:cs="宋体"/>
                <w:color w:val="auto"/>
                <w:kern w:val="2"/>
                <w:sz w:val="24"/>
                <w:szCs w:val="24"/>
                <w:highlight w:val="none"/>
              </w:rPr>
            </w:pPr>
            <w:r>
              <w:rPr>
                <w:rFonts w:hint="eastAsia" w:ascii="宋体" w:hAnsi="宋体" w:cs="宋体"/>
                <w:color w:val="auto"/>
                <w:sz w:val="24"/>
                <w:highlight w:val="none"/>
              </w:rPr>
              <w:t>为支持和促进中小企业发展，进一步发挥政府采购政策功能，鼓励投标人使用电子保险/保函替代投标、履约保证金，支持中标人基于成交项目进行合同融资。申请人可登录【云南省政府采购金融支撑服务平台】进行了解办理，或致电95763，如您有紧急需求的可联系13732226998(谢工)。直达链接:https://jinrong.zcygov.cn/luban/finance/yunnan</w:t>
            </w:r>
          </w:p>
          <w:p w14:paraId="1ED99B68">
            <w:pPr>
              <w:pStyle w:val="57"/>
              <w:keepNext w:val="0"/>
              <w:keepLines w:val="0"/>
              <w:pageBreakBefore w:val="0"/>
              <w:widowControl/>
              <w:kinsoku/>
              <w:wordWrap w:val="0"/>
              <w:overflowPunct/>
              <w:topLinePunct w:val="0"/>
              <w:autoSpaceDE/>
              <w:autoSpaceDN/>
              <w:bidi w:val="0"/>
              <w:adjustRightInd/>
              <w:snapToGrid/>
              <w:spacing w:line="360" w:lineRule="auto"/>
              <w:textAlignment w:val="auto"/>
              <w:rPr>
                <w:rFonts w:hint="eastAsia" w:ascii="宋体" w:hAnsi="宋体" w:cs="宋体"/>
                <w:color w:val="auto"/>
                <w:kern w:val="2"/>
                <w:sz w:val="24"/>
                <w:szCs w:val="24"/>
                <w:highlight w:val="none"/>
              </w:rPr>
            </w:pPr>
            <w:r>
              <w:rPr>
                <w:rFonts w:hint="eastAsia" w:ascii="宋体" w:hAnsi="宋体" w:cs="宋体"/>
                <w:b/>
                <w:bCs/>
                <w:color w:val="auto"/>
                <w:kern w:val="2"/>
                <w:sz w:val="24"/>
                <w:szCs w:val="24"/>
                <w:highlight w:val="none"/>
              </w:rPr>
              <w:t>(8)有效期限：</w:t>
            </w:r>
            <w:r>
              <w:rPr>
                <w:rFonts w:hint="eastAsia" w:ascii="宋体" w:hAnsi="宋体" w:cs="宋体"/>
                <w:color w:val="auto"/>
                <w:kern w:val="2"/>
                <w:sz w:val="24"/>
                <w:szCs w:val="24"/>
                <w:highlight w:val="none"/>
              </w:rPr>
              <w:t>投标保证金在投标有效期内保持有效。</w:t>
            </w:r>
          </w:p>
          <w:p w14:paraId="20CC1539">
            <w:pPr>
              <w:autoSpaceDE w:val="0"/>
              <w:autoSpaceDN w:val="0"/>
              <w:spacing w:line="360" w:lineRule="auto"/>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(9)注意事项：</w:t>
            </w:r>
          </w:p>
          <w:p w14:paraId="18EE8676">
            <w:pPr>
              <w:autoSpaceDE w:val="0"/>
              <w:autoSpaceDN w:val="0"/>
              <w:spacing w:line="360" w:lineRule="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汇款时在“摘要”或“用途”栏目内填入“保</w:t>
            </w:r>
            <w:r>
              <w:rPr>
                <w:rFonts w:hint="eastAsia" w:ascii="宋体" w:hAnsi="宋体" w:eastAsia="宋体" w:cs="宋体"/>
                <w:color w:val="auto"/>
                <w:kern w:val="2"/>
                <w:sz w:val="24"/>
                <w:szCs w:val="24"/>
                <w:highlight w:val="none"/>
                <w:lang w:eastAsia="zh-CN" w:bidi="ar"/>
              </w:rPr>
              <w:t>20261267</w:t>
            </w:r>
            <w:r>
              <w:rPr>
                <w:rFonts w:hint="eastAsia" w:ascii="宋体" w:hAnsi="宋体" w:eastAsia="宋体" w:cs="宋体"/>
                <w:color w:val="auto"/>
                <w:kern w:val="2"/>
                <w:sz w:val="24"/>
                <w:szCs w:val="24"/>
                <w:highlight w:val="none"/>
              </w:rPr>
              <w:t>”。</w:t>
            </w:r>
          </w:p>
        </w:tc>
      </w:tr>
      <w:tr w14:paraId="66485BCC">
        <w:tblPrEx>
          <w:tblCellMar>
            <w:top w:w="0" w:type="dxa"/>
            <w:left w:w="0" w:type="dxa"/>
            <w:bottom w:w="0" w:type="dxa"/>
            <w:right w:w="0" w:type="dxa"/>
          </w:tblCellMar>
        </w:tblPrEx>
        <w:trPr>
          <w:trHeight w:val="764"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145D0D35">
            <w:pPr>
              <w:spacing w:line="360" w:lineRule="auto"/>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3.5.2</w:t>
            </w:r>
          </w:p>
        </w:tc>
        <w:tc>
          <w:tcPr>
            <w:tcW w:w="2009" w:type="dxa"/>
            <w:tcBorders>
              <w:top w:val="single" w:color="auto" w:sz="8" w:space="0"/>
              <w:left w:val="nil"/>
              <w:bottom w:val="single" w:color="auto" w:sz="8" w:space="0"/>
              <w:right w:val="single" w:color="auto" w:sz="8" w:space="0"/>
            </w:tcBorders>
            <w:noWrap w:val="0"/>
            <w:vAlign w:val="center"/>
          </w:tcPr>
          <w:p w14:paraId="553DA010">
            <w:pPr>
              <w:spacing w:line="400" w:lineRule="exac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投标文件所附证书证件要求、投标文件签字或盖章要求</w:t>
            </w:r>
          </w:p>
        </w:tc>
        <w:tc>
          <w:tcPr>
            <w:tcW w:w="6826" w:type="dxa"/>
            <w:tcBorders>
              <w:top w:val="single" w:color="auto" w:sz="8" w:space="0"/>
              <w:left w:val="nil"/>
              <w:bottom w:val="single" w:color="auto" w:sz="8" w:space="0"/>
              <w:right w:val="single" w:color="auto" w:sz="8" w:space="0"/>
            </w:tcBorders>
            <w:noWrap w:val="0"/>
            <w:vAlign w:val="center"/>
          </w:tcPr>
          <w:p w14:paraId="64F29070">
            <w:pPr>
              <w:spacing w:line="400" w:lineRule="exac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投标文件所附证书证件要求：原件扫描件</w:t>
            </w:r>
          </w:p>
          <w:p w14:paraId="62E93634">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rPr>
              <w:t>投标文件签字或盖章要求：签字或加盖</w:t>
            </w:r>
            <w:r>
              <w:rPr>
                <w:rFonts w:hint="eastAsia" w:ascii="宋体" w:hAnsi="宋体" w:eastAsia="宋体" w:cs="宋体"/>
                <w:color w:val="auto"/>
                <w:sz w:val="24"/>
                <w:highlight w:val="none"/>
              </w:rPr>
              <w:t>电子签名</w:t>
            </w:r>
          </w:p>
        </w:tc>
      </w:tr>
      <w:tr w14:paraId="2BB7C6BB">
        <w:tblPrEx>
          <w:tblCellMar>
            <w:top w:w="0" w:type="dxa"/>
            <w:left w:w="0" w:type="dxa"/>
            <w:bottom w:w="0" w:type="dxa"/>
            <w:right w:w="0" w:type="dxa"/>
          </w:tblCellMar>
        </w:tblPrEx>
        <w:trPr>
          <w:trHeight w:val="764"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58A75F84">
            <w:pPr>
              <w:spacing w:line="400" w:lineRule="exact"/>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3.5.3</w:t>
            </w:r>
          </w:p>
        </w:tc>
        <w:tc>
          <w:tcPr>
            <w:tcW w:w="2009" w:type="dxa"/>
            <w:tcBorders>
              <w:top w:val="single" w:color="auto" w:sz="8" w:space="0"/>
              <w:left w:val="nil"/>
              <w:bottom w:val="single" w:color="auto" w:sz="8" w:space="0"/>
              <w:right w:val="single" w:color="auto" w:sz="8" w:space="0"/>
            </w:tcBorders>
            <w:noWrap w:val="0"/>
            <w:vAlign w:val="center"/>
          </w:tcPr>
          <w:p w14:paraId="05DDFF47">
            <w:pPr>
              <w:spacing w:line="400" w:lineRule="exact"/>
              <w:rPr>
                <w:rFonts w:hint="eastAsia" w:ascii="宋体" w:hAnsi="宋体" w:eastAsia="宋体" w:cs="宋体"/>
                <w:color w:val="auto"/>
                <w:kern w:val="2"/>
                <w:sz w:val="24"/>
                <w:szCs w:val="24"/>
                <w:highlight w:val="none"/>
              </w:rPr>
            </w:pPr>
            <w:r>
              <w:rPr>
                <w:rFonts w:hint="eastAsia" w:ascii="宋体" w:hAnsi="宋体" w:eastAsia="宋体" w:cs="宋体"/>
                <w:color w:val="auto"/>
                <w:sz w:val="24"/>
                <w:szCs w:val="24"/>
                <w:highlight w:val="none"/>
              </w:rPr>
              <w:t>投标文件编制的其他要求</w:t>
            </w:r>
          </w:p>
        </w:tc>
        <w:tc>
          <w:tcPr>
            <w:tcW w:w="6826" w:type="dxa"/>
            <w:tcBorders>
              <w:top w:val="single" w:color="auto" w:sz="8" w:space="0"/>
              <w:left w:val="nil"/>
              <w:bottom w:val="single" w:color="auto" w:sz="8" w:space="0"/>
              <w:right w:val="single" w:color="auto" w:sz="8" w:space="0"/>
            </w:tcBorders>
            <w:noWrap w:val="0"/>
            <w:vAlign w:val="center"/>
          </w:tcPr>
          <w:p w14:paraId="47A2D97B">
            <w:pPr>
              <w:spacing w:line="360" w:lineRule="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（1）投标文件全部采用电子文档，</w:t>
            </w:r>
            <w:r>
              <w:rPr>
                <w:rFonts w:hint="eastAsia" w:ascii="宋体" w:hAnsi="宋体" w:eastAsia="宋体" w:cs="宋体"/>
                <w:color w:val="auto"/>
                <w:kern w:val="2"/>
                <w:sz w:val="24"/>
                <w:szCs w:val="24"/>
                <w:highlight w:val="none"/>
                <w:lang w:eastAsia="zh-CN"/>
              </w:rPr>
              <w:t>投标人</w:t>
            </w:r>
            <w:r>
              <w:rPr>
                <w:rFonts w:hint="eastAsia" w:ascii="宋体" w:hAnsi="宋体" w:eastAsia="宋体" w:cs="宋体"/>
                <w:color w:val="auto"/>
                <w:kern w:val="2"/>
                <w:sz w:val="24"/>
                <w:szCs w:val="24"/>
                <w:highlight w:val="none"/>
              </w:rPr>
              <w:t>应安装客户端软件—“政采云电子交易客户端”，并按照招标文件和政采云电子交易平台的要求编制，编制后应进行电子签章、签名及加密；</w:t>
            </w:r>
          </w:p>
          <w:p w14:paraId="03FC26DE">
            <w:pPr>
              <w:spacing w:line="360" w:lineRule="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 xml:space="preserve">（2）如投标文件提交的电子标书不满足招标文件要求或开标时无法读取导入或解密，其投标文件将不予受理； </w:t>
            </w:r>
          </w:p>
          <w:p w14:paraId="24D27061">
            <w:pPr>
              <w:spacing w:line="360" w:lineRule="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（3）投标文件中提供的资料（扫描件），内容必须清晰可辨，若内容模糊，无法辨识，均视为未提供。</w:t>
            </w:r>
          </w:p>
        </w:tc>
      </w:tr>
      <w:tr w14:paraId="4206E670">
        <w:tblPrEx>
          <w:tblCellMar>
            <w:top w:w="0" w:type="dxa"/>
            <w:left w:w="0" w:type="dxa"/>
            <w:bottom w:w="0" w:type="dxa"/>
            <w:right w:w="0" w:type="dxa"/>
          </w:tblCellMar>
        </w:tblPrEx>
        <w:trPr>
          <w:trHeight w:val="764"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6AA4D2C0">
            <w:pPr>
              <w:spacing w:line="400" w:lineRule="exact"/>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4.1.1</w:t>
            </w:r>
          </w:p>
        </w:tc>
        <w:tc>
          <w:tcPr>
            <w:tcW w:w="2009" w:type="dxa"/>
            <w:tcBorders>
              <w:top w:val="single" w:color="auto" w:sz="8" w:space="0"/>
              <w:left w:val="nil"/>
              <w:bottom w:val="single" w:color="auto" w:sz="8" w:space="0"/>
              <w:right w:val="single" w:color="auto" w:sz="8" w:space="0"/>
            </w:tcBorders>
            <w:noWrap w:val="0"/>
            <w:vAlign w:val="center"/>
          </w:tcPr>
          <w:p w14:paraId="2C99B91F">
            <w:pPr>
              <w:spacing w:line="360" w:lineRule="auto"/>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投标文件的加密</w:t>
            </w:r>
          </w:p>
        </w:tc>
        <w:tc>
          <w:tcPr>
            <w:tcW w:w="6826" w:type="dxa"/>
            <w:tcBorders>
              <w:top w:val="single" w:color="auto" w:sz="8" w:space="0"/>
              <w:left w:val="nil"/>
              <w:bottom w:val="single" w:color="auto" w:sz="8" w:space="0"/>
              <w:right w:val="single" w:color="auto" w:sz="8" w:space="0"/>
            </w:tcBorders>
            <w:noWrap w:val="0"/>
            <w:vAlign w:val="center"/>
          </w:tcPr>
          <w:p w14:paraId="44EDC545">
            <w:pPr>
              <w:spacing w:line="360" w:lineRule="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w:t>
            </w:r>
            <w:r>
              <w:rPr>
                <w:rFonts w:hint="eastAsia" w:ascii="宋体" w:hAnsi="宋体" w:eastAsia="宋体" w:cs="宋体"/>
                <w:color w:val="auto"/>
                <w:kern w:val="2"/>
                <w:sz w:val="24"/>
                <w:szCs w:val="24"/>
                <w:highlight w:val="none"/>
                <w:lang w:eastAsia="zh-CN"/>
              </w:rPr>
              <w:t>投标人</w:t>
            </w:r>
            <w:r>
              <w:rPr>
                <w:rFonts w:hint="eastAsia" w:ascii="宋体" w:hAnsi="宋体" w:eastAsia="宋体" w:cs="宋体"/>
                <w:color w:val="auto"/>
                <w:kern w:val="2"/>
                <w:sz w:val="24"/>
                <w:szCs w:val="24"/>
                <w:highlight w:val="none"/>
              </w:rPr>
              <w:t>进行电子交易应安装客户端软件—“政采云电子交易客户端”，并按照招标文件和电子交易平台的要求编制并加密</w:t>
            </w:r>
            <w:r>
              <w:rPr>
                <w:rFonts w:hint="eastAsia" w:ascii="宋体" w:hAnsi="宋体" w:eastAsia="宋体" w:cs="宋体"/>
                <w:color w:val="auto"/>
                <w:sz w:val="24"/>
                <w:szCs w:val="24"/>
                <w:highlight w:val="none"/>
              </w:rPr>
              <w:t>投标文件</w:t>
            </w: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lang w:eastAsia="zh-CN"/>
              </w:rPr>
              <w:t>投标人</w:t>
            </w:r>
            <w:r>
              <w:rPr>
                <w:rFonts w:hint="eastAsia" w:ascii="宋体" w:hAnsi="宋体" w:eastAsia="宋体" w:cs="宋体"/>
                <w:color w:val="auto"/>
                <w:kern w:val="2"/>
                <w:sz w:val="24"/>
                <w:szCs w:val="24"/>
                <w:highlight w:val="none"/>
              </w:rPr>
              <w:t>未按规定加密的</w:t>
            </w:r>
            <w:r>
              <w:rPr>
                <w:rFonts w:hint="eastAsia" w:ascii="宋体" w:hAnsi="宋体" w:eastAsia="宋体" w:cs="宋体"/>
                <w:color w:val="auto"/>
                <w:sz w:val="24"/>
                <w:szCs w:val="24"/>
                <w:highlight w:val="none"/>
              </w:rPr>
              <w:t>投标文件</w:t>
            </w:r>
            <w:r>
              <w:rPr>
                <w:rFonts w:hint="eastAsia" w:ascii="宋体" w:hAnsi="宋体" w:eastAsia="宋体" w:cs="宋体"/>
                <w:color w:val="auto"/>
                <w:kern w:val="2"/>
                <w:sz w:val="24"/>
                <w:szCs w:val="24"/>
                <w:highlight w:val="none"/>
              </w:rPr>
              <w:t xml:space="preserve">，电子交易平台将拒收并提示； </w:t>
            </w:r>
          </w:p>
          <w:p w14:paraId="1D6FE47F">
            <w:pPr>
              <w:spacing w:line="360" w:lineRule="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 xml:space="preserve">（2）使用“政采云电子交易客户端”需要提前申领 CA 数字证书，申领流程见该项目采购公告附件； </w:t>
            </w:r>
          </w:p>
          <w:p w14:paraId="26E4939E">
            <w:pPr>
              <w:spacing w:line="360" w:lineRule="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（3）为确保网上操作合法、有效和安全，</w:t>
            </w:r>
            <w:r>
              <w:rPr>
                <w:rFonts w:hint="eastAsia" w:ascii="宋体" w:hAnsi="宋体" w:eastAsia="宋体" w:cs="宋体"/>
                <w:color w:val="auto"/>
                <w:kern w:val="2"/>
                <w:sz w:val="24"/>
                <w:szCs w:val="24"/>
                <w:highlight w:val="none"/>
                <w:lang w:eastAsia="zh-CN"/>
              </w:rPr>
              <w:t>投标人</w:t>
            </w:r>
            <w:r>
              <w:rPr>
                <w:rFonts w:hint="eastAsia" w:ascii="宋体" w:hAnsi="宋体" w:eastAsia="宋体" w:cs="宋体"/>
                <w:color w:val="auto"/>
                <w:kern w:val="2"/>
                <w:sz w:val="24"/>
                <w:szCs w:val="24"/>
                <w:highlight w:val="none"/>
              </w:rPr>
              <w:t>应当在</w:t>
            </w:r>
            <w:r>
              <w:rPr>
                <w:rFonts w:hint="eastAsia" w:ascii="宋体" w:hAnsi="宋体" w:eastAsia="宋体" w:cs="宋体"/>
                <w:color w:val="auto"/>
                <w:sz w:val="24"/>
                <w:szCs w:val="24"/>
                <w:highlight w:val="none"/>
              </w:rPr>
              <w:t>投标文件</w:t>
            </w:r>
            <w:r>
              <w:rPr>
                <w:rFonts w:hint="eastAsia" w:ascii="宋体" w:hAnsi="宋体" w:eastAsia="宋体" w:cs="宋体"/>
                <w:color w:val="auto"/>
                <w:kern w:val="2"/>
                <w:sz w:val="24"/>
                <w:szCs w:val="24"/>
                <w:highlight w:val="none"/>
              </w:rPr>
              <w:t xml:space="preserve">提交截止时间前完成在“政府采购云平台”的身份认证，确保在电子交易过程中能够对相关数据电文进行加密和使用电子签名。 </w:t>
            </w:r>
          </w:p>
        </w:tc>
      </w:tr>
      <w:tr w14:paraId="538F11F4">
        <w:tblPrEx>
          <w:tblCellMar>
            <w:top w:w="0" w:type="dxa"/>
            <w:left w:w="0" w:type="dxa"/>
            <w:bottom w:w="0" w:type="dxa"/>
            <w:right w:w="0" w:type="dxa"/>
          </w:tblCellMar>
        </w:tblPrEx>
        <w:trPr>
          <w:trHeight w:val="542"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431B8AA1">
            <w:pPr>
              <w:spacing w:line="400" w:lineRule="exact"/>
              <w:jc w:val="center"/>
              <w:rPr>
                <w:rFonts w:hint="eastAsia" w:ascii="宋体" w:hAnsi="宋体" w:eastAsia="宋体" w:cs="宋体"/>
                <w:color w:val="auto"/>
                <w:highlight w:val="none"/>
              </w:rPr>
            </w:pPr>
            <w:r>
              <w:rPr>
                <w:rFonts w:hint="eastAsia" w:ascii="宋体" w:hAnsi="宋体" w:eastAsia="宋体" w:cs="宋体"/>
                <w:color w:val="auto"/>
                <w:sz w:val="24"/>
                <w:szCs w:val="24"/>
                <w:highlight w:val="none"/>
              </w:rPr>
              <w:t>4.2.1</w:t>
            </w:r>
          </w:p>
        </w:tc>
        <w:tc>
          <w:tcPr>
            <w:tcW w:w="2009" w:type="dxa"/>
            <w:tcBorders>
              <w:top w:val="single" w:color="auto" w:sz="8" w:space="0"/>
              <w:left w:val="nil"/>
              <w:bottom w:val="single" w:color="auto" w:sz="8" w:space="0"/>
              <w:right w:val="single" w:color="auto" w:sz="8" w:space="0"/>
            </w:tcBorders>
            <w:noWrap w:val="0"/>
            <w:vAlign w:val="center"/>
          </w:tcPr>
          <w:p w14:paraId="2865D377">
            <w:pPr>
              <w:spacing w:line="400" w:lineRule="exac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投标截止时间</w:t>
            </w:r>
          </w:p>
        </w:tc>
        <w:tc>
          <w:tcPr>
            <w:tcW w:w="6826" w:type="dxa"/>
            <w:tcBorders>
              <w:top w:val="single" w:color="auto" w:sz="8" w:space="0"/>
              <w:left w:val="nil"/>
              <w:bottom w:val="single" w:color="auto" w:sz="8" w:space="0"/>
              <w:right w:val="single" w:color="auto" w:sz="8" w:space="0"/>
            </w:tcBorders>
            <w:noWrap w:val="0"/>
            <w:vAlign w:val="center"/>
          </w:tcPr>
          <w:p w14:paraId="20035D5B">
            <w:pPr>
              <w:spacing w:line="400" w:lineRule="exact"/>
              <w:jc w:val="both"/>
              <w:rPr>
                <w:rFonts w:hint="eastAsia" w:ascii="宋体" w:hAnsi="宋体" w:eastAsia="宋体" w:cs="宋体"/>
                <w:color w:val="auto"/>
                <w:kern w:val="2"/>
                <w:sz w:val="24"/>
                <w:szCs w:val="24"/>
                <w:highlight w:val="none"/>
              </w:rPr>
            </w:pPr>
            <w:r>
              <w:rPr>
                <w:rFonts w:hint="eastAsia" w:ascii="宋体" w:hAnsi="宋体" w:eastAsia="宋体" w:cs="宋体"/>
                <w:color w:val="auto"/>
                <w:sz w:val="24"/>
                <w:szCs w:val="24"/>
                <w:highlight w:val="none"/>
              </w:rPr>
              <w:t>详见第一章 “招标公告”</w:t>
            </w:r>
          </w:p>
        </w:tc>
      </w:tr>
      <w:tr w14:paraId="2BD35F8D">
        <w:tblPrEx>
          <w:tblCellMar>
            <w:top w:w="0" w:type="dxa"/>
            <w:left w:w="0" w:type="dxa"/>
            <w:bottom w:w="0" w:type="dxa"/>
            <w:right w:w="0" w:type="dxa"/>
          </w:tblCellMar>
        </w:tblPrEx>
        <w:trPr>
          <w:trHeight w:val="917"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1B9187AE">
            <w:pPr>
              <w:spacing w:line="400" w:lineRule="exact"/>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4.2.2</w:t>
            </w:r>
          </w:p>
        </w:tc>
        <w:tc>
          <w:tcPr>
            <w:tcW w:w="2009" w:type="dxa"/>
            <w:tcBorders>
              <w:top w:val="single" w:color="auto" w:sz="8" w:space="0"/>
              <w:left w:val="nil"/>
              <w:bottom w:val="single" w:color="auto" w:sz="8" w:space="0"/>
              <w:right w:val="single" w:color="auto" w:sz="8" w:space="0"/>
            </w:tcBorders>
            <w:noWrap w:val="0"/>
            <w:vAlign w:val="center"/>
          </w:tcPr>
          <w:p w14:paraId="1160DF39">
            <w:pPr>
              <w:spacing w:line="360" w:lineRule="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投标文件递交截止时间和地点</w:t>
            </w:r>
          </w:p>
        </w:tc>
        <w:tc>
          <w:tcPr>
            <w:tcW w:w="6826" w:type="dxa"/>
            <w:tcBorders>
              <w:top w:val="single" w:color="auto" w:sz="8" w:space="0"/>
              <w:left w:val="nil"/>
              <w:bottom w:val="single" w:color="auto" w:sz="8" w:space="0"/>
              <w:right w:val="single" w:color="auto" w:sz="8" w:space="0"/>
            </w:tcBorders>
            <w:noWrap w:val="0"/>
            <w:vAlign w:val="center"/>
          </w:tcPr>
          <w:p w14:paraId="6986BB09">
            <w:pPr>
              <w:spacing w:line="360" w:lineRule="auto"/>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rPr>
              <w:t>投标文件递交截止时间：</w:t>
            </w:r>
            <w:r>
              <w:rPr>
                <w:rFonts w:hint="eastAsia" w:ascii="宋体" w:hAnsi="宋体" w:eastAsia="宋体" w:cs="宋体"/>
                <w:color w:val="auto"/>
                <w:kern w:val="2"/>
                <w:sz w:val="24"/>
                <w:szCs w:val="24"/>
                <w:highlight w:val="none"/>
                <w:u w:val="single"/>
              </w:rPr>
              <w:t>202</w:t>
            </w:r>
            <w:r>
              <w:rPr>
                <w:rFonts w:hint="eastAsia" w:ascii="宋体" w:hAnsi="宋体" w:eastAsia="宋体" w:cs="宋体"/>
                <w:color w:val="auto"/>
                <w:kern w:val="2"/>
                <w:sz w:val="24"/>
                <w:szCs w:val="24"/>
                <w:highlight w:val="none"/>
                <w:u w:val="single"/>
                <w:lang w:val="en-US" w:eastAsia="zh-CN"/>
              </w:rPr>
              <w:t>6</w:t>
            </w:r>
            <w:r>
              <w:rPr>
                <w:rFonts w:hint="eastAsia" w:ascii="宋体" w:hAnsi="宋体" w:eastAsia="宋体" w:cs="宋体"/>
                <w:color w:val="auto"/>
                <w:kern w:val="2"/>
                <w:sz w:val="24"/>
                <w:szCs w:val="24"/>
                <w:highlight w:val="none"/>
                <w:u w:val="single"/>
              </w:rPr>
              <w:t>年</w:t>
            </w:r>
            <w:r>
              <w:rPr>
                <w:rFonts w:hint="eastAsia" w:ascii="宋体" w:hAnsi="宋体" w:cs="宋体"/>
                <w:color w:val="auto"/>
                <w:kern w:val="2"/>
                <w:sz w:val="24"/>
                <w:szCs w:val="24"/>
                <w:highlight w:val="none"/>
                <w:u w:val="single"/>
                <w:lang w:val="en-US" w:eastAsia="zh-CN"/>
              </w:rPr>
              <w:t>8</w:t>
            </w:r>
            <w:r>
              <w:rPr>
                <w:rFonts w:hint="eastAsia" w:ascii="宋体" w:hAnsi="宋体" w:eastAsia="宋体" w:cs="宋体"/>
                <w:color w:val="auto"/>
                <w:kern w:val="2"/>
                <w:sz w:val="24"/>
                <w:szCs w:val="24"/>
                <w:highlight w:val="none"/>
                <w:u w:val="single"/>
              </w:rPr>
              <w:t>月</w:t>
            </w:r>
            <w:r>
              <w:rPr>
                <w:rFonts w:hint="eastAsia" w:ascii="宋体" w:hAnsi="宋体" w:cs="宋体"/>
                <w:color w:val="auto"/>
                <w:kern w:val="2"/>
                <w:sz w:val="24"/>
                <w:szCs w:val="24"/>
                <w:highlight w:val="none"/>
                <w:u w:val="single"/>
                <w:lang w:val="en-US" w:eastAsia="zh-CN"/>
              </w:rPr>
              <w:t>11</w:t>
            </w:r>
            <w:r>
              <w:rPr>
                <w:rFonts w:hint="eastAsia" w:ascii="宋体" w:hAnsi="宋体" w:eastAsia="宋体" w:cs="宋体"/>
                <w:color w:val="auto"/>
                <w:kern w:val="2"/>
                <w:sz w:val="24"/>
                <w:szCs w:val="24"/>
                <w:highlight w:val="none"/>
                <w:u w:val="single"/>
              </w:rPr>
              <w:t>日</w:t>
            </w:r>
            <w:r>
              <w:rPr>
                <w:rFonts w:hint="eastAsia" w:ascii="宋体" w:hAnsi="宋体" w:eastAsia="宋体" w:cs="宋体"/>
                <w:color w:val="auto"/>
                <w:kern w:val="2"/>
                <w:sz w:val="24"/>
                <w:szCs w:val="24"/>
                <w:highlight w:val="none"/>
                <w:u w:val="single"/>
                <w:lang w:val="en-US" w:eastAsia="zh-CN"/>
              </w:rPr>
              <w:t>09</w:t>
            </w:r>
            <w:r>
              <w:rPr>
                <w:rFonts w:hint="eastAsia" w:ascii="宋体" w:hAnsi="宋体" w:eastAsia="宋体" w:cs="宋体"/>
                <w:color w:val="auto"/>
                <w:kern w:val="2"/>
                <w:sz w:val="24"/>
                <w:szCs w:val="24"/>
                <w:highlight w:val="none"/>
                <w:u w:val="single"/>
              </w:rPr>
              <w:t>点</w:t>
            </w:r>
            <w:r>
              <w:rPr>
                <w:rFonts w:hint="eastAsia" w:ascii="宋体" w:hAnsi="宋体" w:eastAsia="宋体" w:cs="宋体"/>
                <w:color w:val="auto"/>
                <w:kern w:val="2"/>
                <w:sz w:val="24"/>
                <w:szCs w:val="24"/>
                <w:highlight w:val="none"/>
                <w:u w:val="single"/>
                <w:lang w:val="en-US" w:eastAsia="zh-CN"/>
              </w:rPr>
              <w:t>3</w:t>
            </w:r>
            <w:r>
              <w:rPr>
                <w:rFonts w:hint="eastAsia" w:ascii="宋体" w:hAnsi="宋体" w:eastAsia="宋体" w:cs="宋体"/>
                <w:color w:val="auto"/>
                <w:kern w:val="2"/>
                <w:sz w:val="24"/>
                <w:szCs w:val="24"/>
                <w:highlight w:val="none"/>
                <w:u w:val="single"/>
              </w:rPr>
              <w:t>0分</w:t>
            </w:r>
            <w:r>
              <w:rPr>
                <w:rFonts w:hint="eastAsia" w:ascii="宋体" w:hAnsi="宋体" w:eastAsia="宋体" w:cs="宋体"/>
                <w:color w:val="auto"/>
                <w:kern w:val="2"/>
                <w:sz w:val="24"/>
                <w:szCs w:val="24"/>
                <w:highlight w:val="none"/>
                <w:u w:val="single"/>
                <w:lang w:bidi="ar"/>
              </w:rPr>
              <w:t>（北京时间）</w:t>
            </w:r>
          </w:p>
          <w:p w14:paraId="3E3B269E">
            <w:pPr>
              <w:spacing w:line="360" w:lineRule="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投标文件递交地点：</w:t>
            </w:r>
            <w:r>
              <w:rPr>
                <w:rFonts w:hint="eastAsia" w:ascii="宋体" w:hAnsi="宋体" w:eastAsia="宋体" w:cs="宋体"/>
                <w:color w:val="auto"/>
                <w:sz w:val="24"/>
                <w:szCs w:val="24"/>
                <w:highlight w:val="none"/>
              </w:rPr>
              <w:t>“政采云”平台开标大厅</w:t>
            </w:r>
          </w:p>
        </w:tc>
      </w:tr>
      <w:tr w14:paraId="6719B135">
        <w:tblPrEx>
          <w:tblCellMar>
            <w:top w:w="0" w:type="dxa"/>
            <w:left w:w="0" w:type="dxa"/>
            <w:bottom w:w="0" w:type="dxa"/>
            <w:right w:w="0" w:type="dxa"/>
          </w:tblCellMar>
        </w:tblPrEx>
        <w:trPr>
          <w:trHeight w:val="902"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2BC16258">
            <w:pPr>
              <w:spacing w:line="400" w:lineRule="exact"/>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5.1</w:t>
            </w:r>
          </w:p>
        </w:tc>
        <w:tc>
          <w:tcPr>
            <w:tcW w:w="2009" w:type="dxa"/>
            <w:tcBorders>
              <w:top w:val="single" w:color="auto" w:sz="8" w:space="0"/>
              <w:left w:val="nil"/>
              <w:bottom w:val="single" w:color="auto" w:sz="8" w:space="0"/>
              <w:right w:val="single" w:color="auto" w:sz="8" w:space="0"/>
            </w:tcBorders>
            <w:noWrap w:val="0"/>
            <w:vAlign w:val="center"/>
          </w:tcPr>
          <w:p w14:paraId="3DFE92BF">
            <w:pPr>
              <w:spacing w:line="400" w:lineRule="exac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开标时间和地点</w:t>
            </w:r>
          </w:p>
        </w:tc>
        <w:tc>
          <w:tcPr>
            <w:tcW w:w="6826" w:type="dxa"/>
            <w:tcBorders>
              <w:top w:val="single" w:color="auto" w:sz="8" w:space="0"/>
              <w:left w:val="nil"/>
              <w:bottom w:val="single" w:color="auto" w:sz="8" w:space="0"/>
              <w:right w:val="single" w:color="auto" w:sz="8" w:space="0"/>
            </w:tcBorders>
            <w:noWrap w:val="0"/>
            <w:vAlign w:val="center"/>
          </w:tcPr>
          <w:p w14:paraId="42661827">
            <w:pPr>
              <w:spacing w:line="400" w:lineRule="exac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开标时间：同投标截止时间</w:t>
            </w:r>
          </w:p>
          <w:p w14:paraId="6770311C">
            <w:pPr>
              <w:spacing w:line="400" w:lineRule="exac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开标地点：同投标文件递交地点</w:t>
            </w:r>
          </w:p>
        </w:tc>
      </w:tr>
      <w:tr w14:paraId="66831B89">
        <w:tblPrEx>
          <w:tblCellMar>
            <w:top w:w="0" w:type="dxa"/>
            <w:left w:w="0" w:type="dxa"/>
            <w:bottom w:w="0" w:type="dxa"/>
            <w:right w:w="0" w:type="dxa"/>
          </w:tblCellMar>
        </w:tblPrEx>
        <w:trPr>
          <w:trHeight w:val="1297"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55182FFB">
            <w:pPr>
              <w:spacing w:line="400" w:lineRule="exact"/>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7.1.1</w:t>
            </w:r>
          </w:p>
        </w:tc>
        <w:tc>
          <w:tcPr>
            <w:tcW w:w="2009" w:type="dxa"/>
            <w:tcBorders>
              <w:top w:val="single" w:color="auto" w:sz="8" w:space="0"/>
              <w:left w:val="nil"/>
              <w:bottom w:val="single" w:color="auto" w:sz="8" w:space="0"/>
              <w:right w:val="single" w:color="auto" w:sz="8" w:space="0"/>
            </w:tcBorders>
            <w:noWrap w:val="0"/>
            <w:vAlign w:val="center"/>
          </w:tcPr>
          <w:p w14:paraId="09225FCF">
            <w:pPr>
              <w:spacing w:line="400" w:lineRule="exac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评标委员会的组成</w:t>
            </w:r>
          </w:p>
        </w:tc>
        <w:tc>
          <w:tcPr>
            <w:tcW w:w="6826" w:type="dxa"/>
            <w:tcBorders>
              <w:top w:val="single" w:color="auto" w:sz="8" w:space="0"/>
              <w:left w:val="nil"/>
              <w:bottom w:val="single" w:color="auto" w:sz="8" w:space="0"/>
              <w:right w:val="single" w:color="auto" w:sz="8" w:space="0"/>
            </w:tcBorders>
            <w:noWrap w:val="0"/>
            <w:vAlign w:val="center"/>
          </w:tcPr>
          <w:p w14:paraId="0DCAF7FA">
            <w:pPr>
              <w:spacing w:line="400" w:lineRule="exact"/>
              <w:rPr>
                <w:rFonts w:hint="eastAsia" w:ascii="宋体" w:hAnsi="宋体" w:eastAsia="宋体" w:cs="宋体"/>
                <w:color w:val="auto"/>
                <w:kern w:val="2"/>
                <w:sz w:val="24"/>
                <w:szCs w:val="24"/>
                <w:highlight w:val="none"/>
              </w:rPr>
            </w:pPr>
            <w:r>
              <w:rPr>
                <w:rFonts w:hint="eastAsia" w:ascii="宋体" w:hAnsi="宋体" w:eastAsia="宋体" w:cs="宋体"/>
                <w:color w:val="auto"/>
                <w:sz w:val="24"/>
                <w:szCs w:val="24"/>
                <w:highlight w:val="none"/>
              </w:rPr>
              <w:t>评标委员会由采购人代表和评审专家组成，成员人数为</w:t>
            </w:r>
            <w:r>
              <w:rPr>
                <w:rFonts w:hint="eastAsia" w:ascii="宋体" w:hAnsi="宋体" w:eastAsia="宋体" w:cs="宋体"/>
                <w:color w:val="auto"/>
                <w:sz w:val="24"/>
                <w:szCs w:val="24"/>
                <w:highlight w:val="none"/>
                <w:u w:val="single"/>
              </w:rPr>
              <w:t>5</w:t>
            </w:r>
            <w:r>
              <w:rPr>
                <w:rFonts w:hint="eastAsia" w:ascii="宋体" w:hAnsi="宋体" w:eastAsia="宋体" w:cs="宋体"/>
                <w:color w:val="auto"/>
                <w:sz w:val="24"/>
                <w:szCs w:val="24"/>
                <w:highlight w:val="none"/>
              </w:rPr>
              <w:t>人及以上单数。</w:t>
            </w:r>
          </w:p>
        </w:tc>
      </w:tr>
      <w:tr w14:paraId="3C8D074B">
        <w:tblPrEx>
          <w:tblCellMar>
            <w:top w:w="0" w:type="dxa"/>
            <w:left w:w="0" w:type="dxa"/>
            <w:bottom w:w="0" w:type="dxa"/>
            <w:right w:w="0" w:type="dxa"/>
          </w:tblCellMar>
        </w:tblPrEx>
        <w:trPr>
          <w:trHeight w:val="865"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37A1B9C1">
            <w:pPr>
              <w:spacing w:line="400" w:lineRule="exact"/>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7.3.2</w:t>
            </w:r>
          </w:p>
        </w:tc>
        <w:tc>
          <w:tcPr>
            <w:tcW w:w="2009" w:type="dxa"/>
            <w:tcBorders>
              <w:top w:val="single" w:color="auto" w:sz="8" w:space="0"/>
              <w:left w:val="nil"/>
              <w:bottom w:val="single" w:color="auto" w:sz="8" w:space="0"/>
              <w:right w:val="single" w:color="auto" w:sz="8" w:space="0"/>
            </w:tcBorders>
            <w:noWrap w:val="0"/>
            <w:vAlign w:val="center"/>
          </w:tcPr>
          <w:p w14:paraId="69CB39C8">
            <w:pPr>
              <w:spacing w:line="400" w:lineRule="exac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评标委员会推荐中标候选人的人数</w:t>
            </w:r>
          </w:p>
        </w:tc>
        <w:tc>
          <w:tcPr>
            <w:tcW w:w="6826" w:type="dxa"/>
            <w:tcBorders>
              <w:top w:val="single" w:color="auto" w:sz="8" w:space="0"/>
              <w:left w:val="nil"/>
              <w:bottom w:val="single" w:color="auto" w:sz="8" w:space="0"/>
              <w:right w:val="single" w:color="auto" w:sz="8" w:space="0"/>
            </w:tcBorders>
            <w:noWrap w:val="0"/>
            <w:vAlign w:val="center"/>
          </w:tcPr>
          <w:p w14:paraId="637675D4">
            <w:pPr>
              <w:pStyle w:val="57"/>
              <w:spacing w:line="400" w:lineRule="exact"/>
              <w:jc w:val="both"/>
              <w:rPr>
                <w:rFonts w:hint="eastAsia" w:ascii="宋体" w:hAnsi="宋体" w:cs="宋体"/>
                <w:color w:val="auto"/>
                <w:kern w:val="2"/>
                <w:sz w:val="24"/>
                <w:szCs w:val="24"/>
                <w:highlight w:val="none"/>
              </w:rPr>
            </w:pPr>
            <w:r>
              <w:rPr>
                <w:rFonts w:hint="eastAsia" w:ascii="宋体" w:hAnsi="宋体" w:cs="宋体"/>
                <w:color w:val="auto"/>
                <w:sz w:val="24"/>
                <w:szCs w:val="24"/>
                <w:highlight w:val="none"/>
                <w:u w:val="none"/>
              </w:rPr>
              <w:t>3名</w:t>
            </w:r>
          </w:p>
        </w:tc>
      </w:tr>
      <w:tr w14:paraId="0468934E">
        <w:tblPrEx>
          <w:tblCellMar>
            <w:top w:w="0" w:type="dxa"/>
            <w:left w:w="0" w:type="dxa"/>
            <w:bottom w:w="0" w:type="dxa"/>
            <w:right w:w="0" w:type="dxa"/>
          </w:tblCellMar>
        </w:tblPrEx>
        <w:trPr>
          <w:trHeight w:val="827"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6A99E160">
            <w:pPr>
              <w:spacing w:line="400" w:lineRule="exact"/>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8.1</w:t>
            </w:r>
          </w:p>
        </w:tc>
        <w:tc>
          <w:tcPr>
            <w:tcW w:w="2009" w:type="dxa"/>
            <w:tcBorders>
              <w:top w:val="single" w:color="auto" w:sz="8" w:space="0"/>
              <w:left w:val="nil"/>
              <w:bottom w:val="single" w:color="auto" w:sz="8" w:space="0"/>
              <w:right w:val="single" w:color="auto" w:sz="8" w:space="0"/>
            </w:tcBorders>
            <w:noWrap w:val="0"/>
            <w:vAlign w:val="center"/>
          </w:tcPr>
          <w:p w14:paraId="114E941A">
            <w:pPr>
              <w:spacing w:line="400" w:lineRule="exac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是否授权评标委员会确定中标人</w:t>
            </w:r>
          </w:p>
        </w:tc>
        <w:tc>
          <w:tcPr>
            <w:tcW w:w="6826" w:type="dxa"/>
            <w:tcBorders>
              <w:top w:val="single" w:color="auto" w:sz="8" w:space="0"/>
              <w:left w:val="nil"/>
              <w:bottom w:val="single" w:color="auto" w:sz="8" w:space="0"/>
              <w:right w:val="single" w:color="auto" w:sz="8" w:space="0"/>
            </w:tcBorders>
            <w:noWrap w:val="0"/>
            <w:vAlign w:val="center"/>
          </w:tcPr>
          <w:p w14:paraId="36874557">
            <w:pPr>
              <w:spacing w:line="400" w:lineRule="exact"/>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sym w:font="Wingdings 2" w:char="00A3"/>
            </w:r>
            <w:r>
              <w:rPr>
                <w:rFonts w:hint="eastAsia" w:ascii="宋体" w:hAnsi="宋体" w:eastAsia="宋体" w:cs="宋体"/>
                <w:color w:val="auto"/>
                <w:kern w:val="2"/>
                <w:sz w:val="24"/>
                <w:szCs w:val="24"/>
                <w:highlight w:val="none"/>
              </w:rPr>
              <w:t>是</w:t>
            </w:r>
          </w:p>
          <w:p w14:paraId="760244CC">
            <w:pPr>
              <w:spacing w:line="400" w:lineRule="exact"/>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☑否</w:t>
            </w:r>
          </w:p>
        </w:tc>
      </w:tr>
      <w:tr w14:paraId="042E1F74">
        <w:tblPrEx>
          <w:tblCellMar>
            <w:top w:w="0" w:type="dxa"/>
            <w:left w:w="0" w:type="dxa"/>
            <w:bottom w:w="0" w:type="dxa"/>
            <w:right w:w="0" w:type="dxa"/>
          </w:tblCellMar>
        </w:tblPrEx>
        <w:trPr>
          <w:trHeight w:val="846"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34E39A07">
            <w:pPr>
              <w:spacing w:line="400" w:lineRule="exact"/>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8.2</w:t>
            </w:r>
          </w:p>
        </w:tc>
        <w:tc>
          <w:tcPr>
            <w:tcW w:w="2009" w:type="dxa"/>
            <w:tcBorders>
              <w:top w:val="single" w:color="auto" w:sz="8" w:space="0"/>
              <w:left w:val="nil"/>
              <w:bottom w:val="single" w:color="auto" w:sz="8" w:space="0"/>
              <w:right w:val="single" w:color="auto" w:sz="8" w:space="0"/>
            </w:tcBorders>
            <w:noWrap w:val="0"/>
            <w:vAlign w:val="center"/>
          </w:tcPr>
          <w:p w14:paraId="7C36A8E4">
            <w:pPr>
              <w:spacing w:line="400" w:lineRule="exac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中标公告媒介及期限</w:t>
            </w:r>
          </w:p>
        </w:tc>
        <w:tc>
          <w:tcPr>
            <w:tcW w:w="6826" w:type="dxa"/>
            <w:tcBorders>
              <w:top w:val="single" w:color="auto" w:sz="8" w:space="0"/>
              <w:left w:val="nil"/>
              <w:bottom w:val="single" w:color="auto" w:sz="8" w:space="0"/>
              <w:right w:val="single" w:color="auto" w:sz="8" w:space="0"/>
            </w:tcBorders>
            <w:noWrap w:val="0"/>
            <w:vAlign w:val="center"/>
          </w:tcPr>
          <w:p w14:paraId="1B2D3AE1">
            <w:pPr>
              <w:spacing w:line="400" w:lineRule="exac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公告媒介：同发布招标公告的媒介</w:t>
            </w:r>
          </w:p>
          <w:p w14:paraId="74D52F04">
            <w:pPr>
              <w:spacing w:line="400" w:lineRule="exact"/>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rPr>
              <w:t>公告期限：1 个工作日</w:t>
            </w:r>
          </w:p>
        </w:tc>
      </w:tr>
      <w:tr w14:paraId="427AA204">
        <w:tblPrEx>
          <w:tblCellMar>
            <w:top w:w="0" w:type="dxa"/>
            <w:left w:w="0" w:type="dxa"/>
            <w:bottom w:w="0" w:type="dxa"/>
            <w:right w:w="0" w:type="dxa"/>
          </w:tblCellMar>
        </w:tblPrEx>
        <w:trPr>
          <w:trHeight w:val="463"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40B3D114">
            <w:pPr>
              <w:spacing w:line="400" w:lineRule="exact"/>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8.4</w:t>
            </w:r>
          </w:p>
        </w:tc>
        <w:tc>
          <w:tcPr>
            <w:tcW w:w="2009" w:type="dxa"/>
            <w:tcBorders>
              <w:top w:val="single" w:color="auto" w:sz="8" w:space="0"/>
              <w:left w:val="nil"/>
              <w:bottom w:val="single" w:color="auto" w:sz="8" w:space="0"/>
              <w:right w:val="single" w:color="auto" w:sz="8" w:space="0"/>
            </w:tcBorders>
            <w:noWrap w:val="0"/>
            <w:vAlign w:val="center"/>
          </w:tcPr>
          <w:p w14:paraId="73094F62">
            <w:pPr>
              <w:spacing w:line="400" w:lineRule="exac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履约保证金</w:t>
            </w:r>
          </w:p>
        </w:tc>
        <w:tc>
          <w:tcPr>
            <w:tcW w:w="6826" w:type="dxa"/>
            <w:tcBorders>
              <w:top w:val="single" w:color="auto" w:sz="8" w:space="0"/>
              <w:left w:val="nil"/>
              <w:bottom w:val="single" w:color="auto" w:sz="8" w:space="0"/>
              <w:right w:val="single" w:color="auto" w:sz="8" w:space="0"/>
            </w:tcBorders>
            <w:noWrap w:val="0"/>
            <w:vAlign w:val="center"/>
          </w:tcPr>
          <w:p w14:paraId="3CFB1775">
            <w:pPr>
              <w:spacing w:line="360" w:lineRule="auto"/>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是否要求成交人提交履约保证金：</w:t>
            </w:r>
          </w:p>
          <w:p w14:paraId="7DEC0968">
            <w:pPr>
              <w:spacing w:line="360" w:lineRule="auto"/>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sym w:font="Wingdings 2" w:char="0052"/>
            </w:r>
            <w:r>
              <w:rPr>
                <w:rFonts w:hint="eastAsia" w:ascii="宋体" w:hAnsi="宋体" w:eastAsia="宋体" w:cs="宋体"/>
                <w:color w:val="auto"/>
                <w:kern w:val="2"/>
                <w:sz w:val="24"/>
                <w:szCs w:val="24"/>
                <w:highlight w:val="none"/>
              </w:rPr>
              <w:t>要求，履约保证金的形式：</w:t>
            </w:r>
            <w:r>
              <w:rPr>
                <w:rFonts w:hint="eastAsia" w:ascii="宋体" w:hAnsi="宋体" w:eastAsia="宋体" w:cs="宋体"/>
                <w:color w:val="auto"/>
                <w:kern w:val="2"/>
                <w:sz w:val="24"/>
                <w:szCs w:val="24"/>
                <w:highlight w:val="none"/>
                <w:u w:val="single"/>
              </w:rPr>
              <w:t>支票、汇票、本票、网上银行支付或者金融机构、担保机构出具的保函</w:t>
            </w:r>
            <w:r>
              <w:rPr>
                <w:rFonts w:hint="eastAsia" w:ascii="宋体" w:hAnsi="宋体" w:eastAsia="宋体" w:cs="宋体"/>
                <w:color w:val="auto"/>
                <w:kern w:val="2"/>
                <w:sz w:val="24"/>
                <w:szCs w:val="24"/>
                <w:highlight w:val="none"/>
              </w:rPr>
              <w:t>等非现金形式提交；</w:t>
            </w:r>
          </w:p>
          <w:p w14:paraId="39ABE835">
            <w:pPr>
              <w:spacing w:line="360" w:lineRule="auto"/>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履约保证金的金额：</w:t>
            </w:r>
            <w:r>
              <w:rPr>
                <w:rFonts w:hint="eastAsia" w:ascii="宋体" w:hAnsi="宋体" w:eastAsia="宋体" w:cs="宋体"/>
                <w:color w:val="auto"/>
                <w:kern w:val="2"/>
                <w:sz w:val="24"/>
                <w:szCs w:val="24"/>
                <w:highlight w:val="none"/>
                <w:u w:val="single"/>
              </w:rPr>
              <w:t>合同金额的</w:t>
            </w:r>
            <w:r>
              <w:rPr>
                <w:rFonts w:hint="eastAsia" w:ascii="宋体" w:hAnsi="宋体" w:eastAsia="宋体" w:cs="宋体"/>
                <w:color w:val="auto"/>
                <w:kern w:val="2"/>
                <w:sz w:val="24"/>
                <w:szCs w:val="24"/>
                <w:highlight w:val="none"/>
                <w:u w:val="single"/>
                <w:lang w:val="en-US" w:eastAsia="zh-CN"/>
              </w:rPr>
              <w:t>10</w:t>
            </w:r>
            <w:r>
              <w:rPr>
                <w:rFonts w:hint="eastAsia" w:ascii="宋体" w:hAnsi="宋体" w:eastAsia="宋体" w:cs="宋体"/>
                <w:color w:val="auto"/>
                <w:kern w:val="2"/>
                <w:sz w:val="24"/>
                <w:szCs w:val="24"/>
                <w:highlight w:val="none"/>
                <w:u w:val="single"/>
              </w:rPr>
              <w:t>%</w:t>
            </w:r>
          </w:p>
          <w:p w14:paraId="0E5CA2BE">
            <w:pPr>
              <w:spacing w:line="400" w:lineRule="exac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sym w:font="Wingdings 2" w:char="00A3"/>
            </w:r>
            <w:r>
              <w:rPr>
                <w:rFonts w:hint="eastAsia" w:ascii="宋体" w:hAnsi="宋体" w:eastAsia="宋体" w:cs="宋体"/>
                <w:color w:val="auto"/>
                <w:kern w:val="2"/>
                <w:sz w:val="24"/>
                <w:szCs w:val="24"/>
                <w:highlight w:val="none"/>
              </w:rPr>
              <w:t>不要求</w:t>
            </w:r>
          </w:p>
        </w:tc>
      </w:tr>
      <w:tr w14:paraId="407571C4">
        <w:tblPrEx>
          <w:tblCellMar>
            <w:top w:w="0" w:type="dxa"/>
            <w:left w:w="0" w:type="dxa"/>
            <w:bottom w:w="0" w:type="dxa"/>
            <w:right w:w="0" w:type="dxa"/>
          </w:tblCellMar>
        </w:tblPrEx>
        <w:trPr>
          <w:trHeight w:val="634"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6346AA3B">
            <w:pPr>
              <w:spacing w:line="400" w:lineRule="exact"/>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12</w:t>
            </w:r>
          </w:p>
        </w:tc>
        <w:tc>
          <w:tcPr>
            <w:tcW w:w="8835" w:type="dxa"/>
            <w:gridSpan w:val="2"/>
            <w:tcBorders>
              <w:top w:val="single" w:color="auto" w:sz="8" w:space="0"/>
              <w:left w:val="nil"/>
              <w:bottom w:val="single" w:color="auto" w:sz="8" w:space="0"/>
              <w:right w:val="single" w:color="auto" w:sz="8" w:space="0"/>
            </w:tcBorders>
            <w:noWrap w:val="0"/>
            <w:vAlign w:val="center"/>
          </w:tcPr>
          <w:p w14:paraId="65CBD5F3">
            <w:pPr>
              <w:spacing w:line="400" w:lineRule="exact"/>
              <w:rPr>
                <w:rFonts w:hint="eastAsia" w:ascii="宋体" w:hAnsi="宋体" w:eastAsia="宋体" w:cs="宋体"/>
                <w:color w:val="auto"/>
                <w:kern w:val="2"/>
                <w:sz w:val="24"/>
                <w:szCs w:val="24"/>
                <w:highlight w:val="none"/>
              </w:rPr>
            </w:pPr>
            <w:r>
              <w:rPr>
                <w:rFonts w:hint="eastAsia" w:ascii="宋体" w:hAnsi="宋体" w:eastAsia="宋体" w:cs="宋体"/>
                <w:b/>
                <w:bCs/>
                <w:color w:val="auto"/>
                <w:kern w:val="2"/>
                <w:sz w:val="24"/>
                <w:szCs w:val="24"/>
                <w:highlight w:val="none"/>
              </w:rPr>
              <w:t>需要补充的其他内容</w:t>
            </w:r>
          </w:p>
        </w:tc>
      </w:tr>
      <w:tr w14:paraId="1FEA701F">
        <w:tblPrEx>
          <w:tblCellMar>
            <w:top w:w="0" w:type="dxa"/>
            <w:left w:w="0" w:type="dxa"/>
            <w:bottom w:w="0" w:type="dxa"/>
            <w:right w:w="0" w:type="dxa"/>
          </w:tblCellMar>
        </w:tblPrEx>
        <w:trPr>
          <w:trHeight w:val="941"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484598F8">
            <w:pPr>
              <w:spacing w:line="400" w:lineRule="exact"/>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12.1</w:t>
            </w:r>
          </w:p>
        </w:tc>
        <w:tc>
          <w:tcPr>
            <w:tcW w:w="2009" w:type="dxa"/>
            <w:tcBorders>
              <w:top w:val="single" w:color="auto" w:sz="8" w:space="0"/>
              <w:left w:val="nil"/>
              <w:bottom w:val="single" w:color="auto" w:sz="8" w:space="0"/>
              <w:right w:val="single" w:color="auto" w:sz="8" w:space="0"/>
            </w:tcBorders>
            <w:noWrap w:val="0"/>
            <w:vAlign w:val="center"/>
          </w:tcPr>
          <w:p w14:paraId="3FA9061E">
            <w:pPr>
              <w:spacing w:line="400" w:lineRule="exac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评标方法</w:t>
            </w:r>
          </w:p>
        </w:tc>
        <w:tc>
          <w:tcPr>
            <w:tcW w:w="6826" w:type="dxa"/>
            <w:tcBorders>
              <w:top w:val="single" w:color="auto" w:sz="8" w:space="0"/>
              <w:left w:val="nil"/>
              <w:bottom w:val="single" w:color="auto" w:sz="8" w:space="0"/>
              <w:right w:val="single" w:color="auto" w:sz="8" w:space="0"/>
            </w:tcBorders>
            <w:noWrap w:val="0"/>
            <w:vAlign w:val="center"/>
          </w:tcPr>
          <w:p w14:paraId="117B6F66">
            <w:pPr>
              <w:spacing w:line="400" w:lineRule="exact"/>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☑综合评分法</w:t>
            </w:r>
          </w:p>
          <w:p w14:paraId="77505EA1">
            <w:pPr>
              <w:spacing w:line="400" w:lineRule="exact"/>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□最低评标价法</w:t>
            </w:r>
          </w:p>
        </w:tc>
      </w:tr>
      <w:tr w14:paraId="21CA9A25">
        <w:tblPrEx>
          <w:tblCellMar>
            <w:top w:w="0" w:type="dxa"/>
            <w:left w:w="0" w:type="dxa"/>
            <w:bottom w:w="0" w:type="dxa"/>
            <w:right w:w="0" w:type="dxa"/>
          </w:tblCellMar>
        </w:tblPrEx>
        <w:trPr>
          <w:trHeight w:val="1823"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49F3CB52">
            <w:pPr>
              <w:spacing w:line="420" w:lineRule="exact"/>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12.2</w:t>
            </w:r>
          </w:p>
        </w:tc>
        <w:tc>
          <w:tcPr>
            <w:tcW w:w="2009" w:type="dxa"/>
            <w:tcBorders>
              <w:top w:val="single" w:color="auto" w:sz="8" w:space="0"/>
              <w:left w:val="nil"/>
              <w:bottom w:val="single" w:color="auto" w:sz="8" w:space="0"/>
              <w:right w:val="single" w:color="auto" w:sz="8" w:space="0"/>
            </w:tcBorders>
            <w:noWrap w:val="0"/>
            <w:vAlign w:val="center"/>
          </w:tcPr>
          <w:p w14:paraId="1203D5A2">
            <w:pPr>
              <w:spacing w:line="420" w:lineRule="exac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追加合同金额</w:t>
            </w:r>
          </w:p>
        </w:tc>
        <w:tc>
          <w:tcPr>
            <w:tcW w:w="6826" w:type="dxa"/>
            <w:tcBorders>
              <w:top w:val="single" w:color="auto" w:sz="8" w:space="0"/>
              <w:left w:val="nil"/>
              <w:bottom w:val="single" w:color="auto" w:sz="8" w:space="0"/>
              <w:right w:val="single" w:color="auto" w:sz="8" w:space="0"/>
            </w:tcBorders>
            <w:noWrap w:val="0"/>
            <w:vAlign w:val="center"/>
          </w:tcPr>
          <w:p w14:paraId="35A66761">
            <w:pPr>
              <w:spacing w:line="420" w:lineRule="exact"/>
              <w:rPr>
                <w:rFonts w:hint="eastAsia" w:ascii="宋体" w:hAnsi="宋体" w:eastAsia="宋体" w:cs="宋体"/>
                <w:color w:val="auto"/>
                <w:kern w:val="2"/>
                <w:sz w:val="24"/>
                <w:szCs w:val="24"/>
                <w:highlight w:val="none"/>
              </w:rPr>
            </w:pPr>
            <w:r>
              <w:rPr>
                <w:rFonts w:hint="eastAsia" w:ascii="宋体" w:hAnsi="宋体" w:eastAsia="宋体" w:cs="宋体"/>
                <w:color w:val="auto"/>
                <w:sz w:val="24"/>
                <w:szCs w:val="24"/>
                <w:highlight w:val="none"/>
              </w:rPr>
              <w:t>政府采购合同履行中，采购人需追加与合同标的相同的货物的，</w:t>
            </w:r>
            <w:r>
              <w:rPr>
                <w:rFonts w:hint="eastAsia" w:ascii="宋体" w:hAnsi="宋体" w:eastAsia="宋体" w:cs="宋体"/>
                <w:color w:val="auto"/>
                <w:sz w:val="24"/>
                <w:highlight w:val="none"/>
              </w:rPr>
              <w:t>在不改变合同其他条款的前提下，可以与中标投标人签订补充合同，但所有补充合同的采购金额变更不得超过原合同采购金额的10%，其中金额增加需办理合同追加手续。</w:t>
            </w:r>
          </w:p>
        </w:tc>
      </w:tr>
      <w:tr w14:paraId="1FFA70DC">
        <w:tblPrEx>
          <w:tblCellMar>
            <w:top w:w="0" w:type="dxa"/>
            <w:left w:w="0" w:type="dxa"/>
            <w:bottom w:w="0" w:type="dxa"/>
            <w:right w:w="0" w:type="dxa"/>
          </w:tblCellMar>
        </w:tblPrEx>
        <w:trPr>
          <w:trHeight w:val="506"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434D2531">
            <w:pPr>
              <w:spacing w:line="360" w:lineRule="auto"/>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12.3</w:t>
            </w:r>
          </w:p>
        </w:tc>
        <w:tc>
          <w:tcPr>
            <w:tcW w:w="2009" w:type="dxa"/>
            <w:tcBorders>
              <w:top w:val="single" w:color="auto" w:sz="8" w:space="0"/>
              <w:left w:val="nil"/>
              <w:bottom w:val="single" w:color="auto" w:sz="8" w:space="0"/>
              <w:right w:val="single" w:color="auto" w:sz="8" w:space="0"/>
            </w:tcBorders>
            <w:noWrap w:val="0"/>
            <w:vAlign w:val="center"/>
          </w:tcPr>
          <w:p w14:paraId="49EB993A">
            <w:pPr>
              <w:spacing w:line="360" w:lineRule="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信用查询具体要求</w:t>
            </w:r>
          </w:p>
        </w:tc>
        <w:tc>
          <w:tcPr>
            <w:tcW w:w="6826" w:type="dxa"/>
            <w:tcBorders>
              <w:top w:val="single" w:color="auto" w:sz="8" w:space="0"/>
              <w:left w:val="nil"/>
              <w:bottom w:val="single" w:color="auto" w:sz="8" w:space="0"/>
              <w:right w:val="single" w:color="auto" w:sz="8" w:space="0"/>
            </w:tcBorders>
            <w:noWrap w:val="0"/>
            <w:vAlign w:val="center"/>
          </w:tcPr>
          <w:p w14:paraId="1EFF744F">
            <w:pPr>
              <w:widowControl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本项目将执行在政府采购活动中查询及使用信用记录的规定，具体要求为：</w:t>
            </w:r>
          </w:p>
          <w:p w14:paraId="39091AA0">
            <w:pPr>
              <w:widowControl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应在“信用中国”网站(www.creditchina.gov.cn)未被列入失信被执行人记录、重大税收违法失信主体且在中国政府采购网(www.ccgp.gov.cn)没有政府采购严重违法失信行为记录(被禁止在一定期限内参加政府采购活动但期限届满的除外)；</w:t>
            </w:r>
          </w:p>
          <w:p w14:paraId="1181ADEB">
            <w:pPr>
              <w:widowControl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（2）信用信息查询的截止时点：投标截止时间当天评标前；</w:t>
            </w:r>
          </w:p>
          <w:p w14:paraId="5534DFB7">
            <w:pPr>
              <w:widowControl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（3）信用信息查询渠道：“信用中国网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中国政府采购网”；</w:t>
            </w:r>
          </w:p>
          <w:p w14:paraId="5F777C09">
            <w:pPr>
              <w:widowControl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（4）信用信息查询记录和证据留存具体方式：采购人、采购代理机构将经查询存在不良信用记录的潜在投标人查询结果证明材料作为查询记录和证据，与其他采购文件一并保存；</w:t>
            </w:r>
          </w:p>
          <w:p w14:paraId="4B16B146">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信用信息的使用规则：本政府采购项目的投标人在信用信息查询截止时点（含）之前被列入失信被执行人、重大税收违法失信主体、政府采购严重违法失信行为记录名单及其他不符合《中华人民共和国政府采购法》第二十二条规定条件的投标人，其投标无效；</w:t>
            </w:r>
          </w:p>
          <w:p w14:paraId="34651421">
            <w:pPr>
              <w:pStyle w:val="13"/>
              <w:rPr>
                <w:rFonts w:hint="eastAsia" w:ascii="宋体" w:hAnsi="宋体" w:cs="宋体"/>
                <w:color w:val="auto"/>
                <w:szCs w:val="21"/>
                <w:highlight w:val="none"/>
              </w:rPr>
            </w:pPr>
            <w:r>
              <w:rPr>
                <w:rFonts w:hint="eastAsia" w:ascii="宋体" w:hAnsi="宋体" w:cs="宋体"/>
                <w:b/>
                <w:bCs/>
                <w:color w:val="auto"/>
                <w:sz w:val="24"/>
                <w:highlight w:val="none"/>
              </w:rPr>
              <w:t>(6)采购人、采购代理机构通过“信用中国网</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中国政府采购网”等渠道查询相关主体信用记录，若投标人存在被列入失信被执行人、重大税收违法失信主体、政府采购严重违法失信行为记录名单，则投标无效。</w:t>
            </w:r>
          </w:p>
        </w:tc>
      </w:tr>
      <w:tr w14:paraId="4B5BEB2B">
        <w:tblPrEx>
          <w:tblCellMar>
            <w:top w:w="0" w:type="dxa"/>
            <w:left w:w="0" w:type="dxa"/>
            <w:bottom w:w="0" w:type="dxa"/>
            <w:right w:w="0" w:type="dxa"/>
          </w:tblCellMar>
        </w:tblPrEx>
        <w:trPr>
          <w:trHeight w:val="790"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61682C69">
            <w:pPr>
              <w:spacing w:line="360" w:lineRule="auto"/>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12.4</w:t>
            </w:r>
          </w:p>
        </w:tc>
        <w:tc>
          <w:tcPr>
            <w:tcW w:w="2009" w:type="dxa"/>
            <w:tcBorders>
              <w:top w:val="single" w:color="auto" w:sz="8" w:space="0"/>
              <w:left w:val="nil"/>
              <w:bottom w:val="single" w:color="auto" w:sz="8" w:space="0"/>
              <w:right w:val="single" w:color="auto" w:sz="8" w:space="0"/>
            </w:tcBorders>
            <w:noWrap w:val="0"/>
            <w:vAlign w:val="center"/>
          </w:tcPr>
          <w:p w14:paraId="71E6BCBD">
            <w:pPr>
              <w:spacing w:line="360" w:lineRule="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补充</w:t>
            </w:r>
          </w:p>
        </w:tc>
        <w:tc>
          <w:tcPr>
            <w:tcW w:w="6826" w:type="dxa"/>
            <w:tcBorders>
              <w:top w:val="single" w:color="auto" w:sz="8" w:space="0"/>
              <w:left w:val="nil"/>
              <w:bottom w:val="single" w:color="auto" w:sz="8" w:space="0"/>
              <w:right w:val="single" w:color="auto" w:sz="8" w:space="0"/>
            </w:tcBorders>
            <w:noWrap w:val="0"/>
            <w:vAlign w:val="center"/>
          </w:tcPr>
          <w:p w14:paraId="7C6B5305">
            <w:pPr>
              <w:widowControl w:val="0"/>
              <w:spacing w:line="360" w:lineRule="auto"/>
              <w:rPr>
                <w:rFonts w:hint="eastAsia" w:ascii="宋体" w:hAnsi="宋体" w:eastAsia="宋体" w:cs="宋体"/>
                <w:color w:val="auto"/>
                <w:kern w:val="2"/>
                <w:sz w:val="24"/>
                <w:szCs w:val="24"/>
                <w:highlight w:val="none"/>
              </w:rPr>
            </w:pPr>
            <w:r>
              <w:rPr>
                <w:rFonts w:hint="eastAsia" w:ascii="宋体" w:hAnsi="宋体" w:eastAsia="宋体" w:cs="宋体"/>
                <w:color w:val="auto"/>
                <w:sz w:val="24"/>
                <w:szCs w:val="24"/>
                <w:highlight w:val="none"/>
              </w:rPr>
              <w:t xml:space="preserve">依据《政府采购促进中小企业发展管理办法》（财库〔2020〕46号）规定享受扶持政策获得政府采购合同的，小微企业不得将合同分包给大中型企业，中型企业不得将合同分包给大型企业。 </w:t>
            </w:r>
          </w:p>
        </w:tc>
      </w:tr>
      <w:tr w14:paraId="1DCB5A38">
        <w:tblPrEx>
          <w:tblCellMar>
            <w:top w:w="0" w:type="dxa"/>
            <w:left w:w="0" w:type="dxa"/>
            <w:bottom w:w="0" w:type="dxa"/>
            <w:right w:w="0" w:type="dxa"/>
          </w:tblCellMar>
        </w:tblPrEx>
        <w:trPr>
          <w:trHeight w:val="790"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00019C3F">
            <w:pPr>
              <w:spacing w:line="360" w:lineRule="auto"/>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12.5</w:t>
            </w:r>
          </w:p>
        </w:tc>
        <w:tc>
          <w:tcPr>
            <w:tcW w:w="2009" w:type="dxa"/>
            <w:tcBorders>
              <w:top w:val="single" w:color="auto" w:sz="8" w:space="0"/>
              <w:left w:val="nil"/>
              <w:bottom w:val="single" w:color="auto" w:sz="8" w:space="0"/>
              <w:right w:val="single" w:color="auto" w:sz="8" w:space="0"/>
            </w:tcBorders>
            <w:noWrap w:val="0"/>
            <w:vAlign w:val="center"/>
          </w:tcPr>
          <w:p w14:paraId="76417488">
            <w:pPr>
              <w:spacing w:line="360" w:lineRule="auto"/>
              <w:jc w:val="both"/>
              <w:rPr>
                <w:rFonts w:hint="eastAsia" w:ascii="宋体" w:hAnsi="宋体" w:eastAsia="宋体" w:cs="宋体"/>
                <w:color w:val="auto"/>
                <w:kern w:val="2"/>
                <w:sz w:val="24"/>
                <w:szCs w:val="24"/>
                <w:highlight w:val="none"/>
              </w:rPr>
            </w:pPr>
            <w:r>
              <w:rPr>
                <w:rFonts w:hint="eastAsia" w:ascii="宋体" w:hAnsi="宋体" w:eastAsia="宋体" w:cs="宋体"/>
                <w:bCs/>
                <w:color w:val="auto"/>
                <w:sz w:val="24"/>
                <w:highlight w:val="none"/>
              </w:rPr>
              <w:t>核心产品</w:t>
            </w:r>
          </w:p>
        </w:tc>
        <w:tc>
          <w:tcPr>
            <w:tcW w:w="6826" w:type="dxa"/>
            <w:tcBorders>
              <w:top w:val="single" w:color="auto" w:sz="8" w:space="0"/>
              <w:left w:val="nil"/>
              <w:bottom w:val="single" w:color="auto" w:sz="8" w:space="0"/>
              <w:right w:val="single" w:color="auto" w:sz="8" w:space="0"/>
            </w:tcBorders>
            <w:noWrap w:val="0"/>
            <w:vAlign w:val="top"/>
          </w:tcPr>
          <w:p w14:paraId="63154E83">
            <w:pPr>
              <w:pStyle w:val="57"/>
              <w:spacing w:line="360" w:lineRule="auto"/>
              <w:rPr>
                <w:rFonts w:hint="eastAsia" w:ascii="宋体" w:hAnsi="宋体" w:cs="宋体"/>
                <w:b/>
                <w:bCs w:val="0"/>
                <w:color w:val="auto"/>
                <w:sz w:val="24"/>
                <w:szCs w:val="24"/>
                <w:highlight w:val="none"/>
                <w:lang w:bidi="ar"/>
              </w:rPr>
            </w:pPr>
            <w:r>
              <w:rPr>
                <w:rFonts w:hint="eastAsia" w:ascii="宋体" w:hAnsi="宋体" w:cs="宋体"/>
                <w:b/>
                <w:bCs w:val="0"/>
                <w:color w:val="auto"/>
                <w:sz w:val="24"/>
                <w:highlight w:val="none"/>
              </w:rPr>
              <w:t>本项目的核心产品：万兆核心交换机</w:t>
            </w:r>
          </w:p>
          <w:p w14:paraId="72C64D0F">
            <w:pPr>
              <w:spacing w:line="360" w:lineRule="auto"/>
              <w:jc w:val="both"/>
              <w:rPr>
                <w:rFonts w:hint="eastAsia" w:ascii="宋体" w:hAnsi="宋体" w:eastAsia="宋体" w:cs="宋体"/>
                <w:color w:val="auto"/>
                <w:highlight w:val="none"/>
              </w:rPr>
            </w:pPr>
            <w:r>
              <w:rPr>
                <w:rFonts w:hint="eastAsia" w:ascii="宋体" w:hAnsi="宋体" w:eastAsia="宋体" w:cs="宋体"/>
                <w:bCs/>
                <w:color w:val="auto"/>
                <w:sz w:val="24"/>
                <w:highlight w:val="none"/>
              </w:rPr>
              <w:t>注：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tc>
      </w:tr>
      <w:tr w14:paraId="59CBB70D">
        <w:tblPrEx>
          <w:tblCellMar>
            <w:top w:w="0" w:type="dxa"/>
            <w:left w:w="0" w:type="dxa"/>
            <w:bottom w:w="0" w:type="dxa"/>
            <w:right w:w="0" w:type="dxa"/>
          </w:tblCellMar>
        </w:tblPrEx>
        <w:trPr>
          <w:trHeight w:val="790"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3BCDBFD2">
            <w:pPr>
              <w:spacing w:line="360" w:lineRule="auto"/>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12.6</w:t>
            </w:r>
          </w:p>
        </w:tc>
        <w:tc>
          <w:tcPr>
            <w:tcW w:w="2009" w:type="dxa"/>
            <w:tcBorders>
              <w:top w:val="single" w:color="auto" w:sz="8" w:space="0"/>
              <w:left w:val="nil"/>
              <w:bottom w:val="single" w:color="auto" w:sz="8" w:space="0"/>
              <w:right w:val="single" w:color="auto" w:sz="8" w:space="0"/>
            </w:tcBorders>
            <w:noWrap w:val="0"/>
            <w:vAlign w:val="center"/>
          </w:tcPr>
          <w:p w14:paraId="4E9A2266">
            <w:pPr>
              <w:spacing w:line="360" w:lineRule="auto"/>
              <w:rPr>
                <w:rFonts w:hint="eastAsia" w:ascii="宋体" w:hAnsi="宋体" w:eastAsia="宋体" w:cs="宋体"/>
                <w:color w:val="auto"/>
                <w:kern w:val="2"/>
                <w:sz w:val="24"/>
                <w:szCs w:val="24"/>
                <w:highlight w:val="none"/>
              </w:rPr>
            </w:pPr>
            <w:r>
              <w:rPr>
                <w:rFonts w:hint="eastAsia" w:ascii="宋体" w:hAnsi="宋体" w:eastAsia="宋体" w:cs="宋体"/>
                <w:color w:val="auto"/>
                <w:sz w:val="24"/>
                <w:szCs w:val="24"/>
                <w:highlight w:val="none"/>
              </w:rPr>
              <w:t>付款方式</w:t>
            </w:r>
          </w:p>
        </w:tc>
        <w:tc>
          <w:tcPr>
            <w:tcW w:w="6826" w:type="dxa"/>
            <w:tcBorders>
              <w:top w:val="single" w:color="auto" w:sz="8" w:space="0"/>
              <w:left w:val="nil"/>
              <w:bottom w:val="single" w:color="auto" w:sz="8" w:space="0"/>
              <w:right w:val="single" w:color="auto" w:sz="8" w:space="0"/>
            </w:tcBorders>
            <w:noWrap w:val="0"/>
            <w:vAlign w:val="center"/>
          </w:tcPr>
          <w:p w14:paraId="19BE1FCC">
            <w:pPr>
              <w:spacing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合同签订后7个工作日内支付合同总价款的30%，安装调试完成最终验收后15个工作日内支付剩余</w:t>
            </w:r>
            <w:r>
              <w:rPr>
                <w:rFonts w:hint="eastAsia" w:ascii="宋体" w:hAnsi="宋体" w:eastAsia="宋体" w:cs="宋体"/>
                <w:color w:val="auto"/>
                <w:sz w:val="24"/>
                <w:szCs w:val="24"/>
                <w:highlight w:val="none"/>
              </w:rPr>
              <w:t>合同价款。</w:t>
            </w:r>
          </w:p>
          <w:p w14:paraId="7808C535">
            <w:pPr>
              <w:spacing w:line="324" w:lineRule="auto"/>
              <w:ind w:firstLine="484" w:firstLineChars="20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履约保证金需缴纳至以下账户：</w:t>
            </w:r>
          </w:p>
          <w:p w14:paraId="6C716332">
            <w:pPr>
              <w:spacing w:line="324" w:lineRule="auto"/>
              <w:ind w:firstLine="484" w:firstLineChars="20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账户名：</w:t>
            </w:r>
            <w:r>
              <w:rPr>
                <w:rFonts w:hint="eastAsia" w:ascii="宋体" w:hAnsi="宋体" w:eastAsia="宋体" w:cs="宋体"/>
                <w:color w:val="auto"/>
                <w:sz w:val="24"/>
                <w:szCs w:val="24"/>
                <w:highlight w:val="none"/>
                <w:lang w:eastAsia="zh-CN"/>
              </w:rPr>
              <w:t>文山学院</w:t>
            </w:r>
          </w:p>
          <w:p w14:paraId="324DAD40">
            <w:pPr>
              <w:spacing w:line="324" w:lineRule="auto"/>
              <w:ind w:firstLine="484" w:firstLineChars="20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开户行：中国农业银行云南文山市支行</w:t>
            </w:r>
          </w:p>
          <w:p w14:paraId="10DC0274">
            <w:pPr>
              <w:spacing w:line="324" w:lineRule="auto"/>
              <w:ind w:firstLine="484" w:firstLineChars="202"/>
              <w:rPr>
                <w:rFonts w:hint="eastAsia" w:ascii="宋体" w:hAnsi="宋体" w:eastAsia="宋体" w:cs="宋体"/>
                <w:color w:val="auto"/>
                <w:kern w:val="2"/>
                <w:sz w:val="24"/>
                <w:szCs w:val="24"/>
                <w:highlight w:val="none"/>
              </w:rPr>
            </w:pPr>
            <w:r>
              <w:rPr>
                <w:rFonts w:hint="eastAsia" w:ascii="宋体" w:hAnsi="宋体" w:eastAsia="宋体" w:cs="宋体"/>
                <w:color w:val="auto"/>
                <w:sz w:val="24"/>
                <w:szCs w:val="24"/>
                <w:highlight w:val="none"/>
              </w:rPr>
              <w:t>账号：24070401040015138</w:t>
            </w:r>
          </w:p>
        </w:tc>
      </w:tr>
      <w:tr w14:paraId="547DA46D">
        <w:tblPrEx>
          <w:tblCellMar>
            <w:top w:w="0" w:type="dxa"/>
            <w:left w:w="0" w:type="dxa"/>
            <w:bottom w:w="0" w:type="dxa"/>
            <w:right w:w="0" w:type="dxa"/>
          </w:tblCellMar>
        </w:tblPrEx>
        <w:trPr>
          <w:trHeight w:val="790"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38B505C4">
            <w:pPr>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12.7</w:t>
            </w:r>
          </w:p>
        </w:tc>
        <w:tc>
          <w:tcPr>
            <w:tcW w:w="2009" w:type="dxa"/>
            <w:tcBorders>
              <w:top w:val="single" w:color="auto" w:sz="8" w:space="0"/>
              <w:left w:val="nil"/>
              <w:bottom w:val="single" w:color="auto" w:sz="8" w:space="0"/>
              <w:right w:val="single" w:color="auto" w:sz="8" w:space="0"/>
            </w:tcBorders>
            <w:noWrap w:val="0"/>
            <w:vAlign w:val="center"/>
          </w:tcPr>
          <w:p w14:paraId="5DD3256B">
            <w:pPr>
              <w:spacing w:line="360" w:lineRule="auto"/>
              <w:jc w:val="both"/>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其他</w:t>
            </w:r>
            <w:r>
              <w:rPr>
                <w:rFonts w:hint="eastAsia" w:ascii="宋体" w:hAnsi="宋体" w:eastAsia="宋体" w:cs="宋体"/>
                <w:bCs/>
                <w:color w:val="auto"/>
                <w:sz w:val="24"/>
                <w:highlight w:val="none"/>
              </w:rPr>
              <w:t>注意事项</w:t>
            </w:r>
          </w:p>
        </w:tc>
        <w:tc>
          <w:tcPr>
            <w:tcW w:w="6826" w:type="dxa"/>
            <w:tcBorders>
              <w:top w:val="single" w:color="auto" w:sz="8" w:space="0"/>
              <w:left w:val="nil"/>
              <w:bottom w:val="single" w:color="auto" w:sz="8" w:space="0"/>
              <w:right w:val="single" w:color="auto" w:sz="8" w:space="0"/>
            </w:tcBorders>
            <w:noWrap w:val="0"/>
            <w:vAlign w:val="top"/>
          </w:tcPr>
          <w:p w14:paraId="67F7CC38">
            <w:pPr>
              <w:adjustRightInd w:val="0"/>
              <w:snapToGrid w:val="0"/>
              <w:spacing w:line="360" w:lineRule="auto"/>
              <w:jc w:val="both"/>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以下情况视为投标人同意撤回已上传系统的投标文件或其投标文件无效：</w:t>
            </w:r>
          </w:p>
          <w:p w14:paraId="413BB298">
            <w:pPr>
              <w:adjustRightInd w:val="0"/>
              <w:snapToGrid w:val="0"/>
              <w:spacing w:line="360" w:lineRule="auto"/>
              <w:jc w:val="both"/>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（1）政采云电子平台显示投标人未上传投标文件； </w:t>
            </w:r>
          </w:p>
          <w:p w14:paraId="36C53D53">
            <w:pPr>
              <w:adjustRightInd w:val="0"/>
              <w:snapToGrid w:val="0"/>
              <w:spacing w:line="360" w:lineRule="auto"/>
              <w:jc w:val="both"/>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（2）因投标人原因上传的投标文件在开启文件时无法解密。</w:t>
            </w:r>
          </w:p>
          <w:p w14:paraId="5E1E9464">
            <w:pPr>
              <w:spacing w:line="360" w:lineRule="auto"/>
              <w:jc w:val="both"/>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（3）因投标人自身原因导致未在规定时间内完成投标文件解密。</w:t>
            </w:r>
          </w:p>
        </w:tc>
      </w:tr>
    </w:tbl>
    <w:p w14:paraId="467CDF2F">
      <w:pPr>
        <w:pStyle w:val="3"/>
        <w:spacing w:before="0" w:after="0" w:line="360" w:lineRule="auto"/>
        <w:ind w:firstLine="321" w:firstLineChars="100"/>
        <w:rPr>
          <w:rFonts w:hint="eastAsia" w:ascii="宋体" w:hAnsi="宋体" w:eastAsia="宋体" w:cs="宋体"/>
          <w:color w:val="auto"/>
          <w:sz w:val="28"/>
          <w:szCs w:val="28"/>
          <w:highlight w:val="none"/>
        </w:rPr>
      </w:pPr>
      <w:r>
        <w:rPr>
          <w:rFonts w:hint="eastAsia" w:ascii="宋体" w:hAnsi="宋体" w:eastAsia="宋体" w:cs="宋体"/>
          <w:color w:val="auto"/>
          <w:highlight w:val="none"/>
        </w:rPr>
        <w:br w:type="page"/>
      </w:r>
      <w:bookmarkStart w:id="103" w:name="_Toc20589"/>
      <w:bookmarkEnd w:id="103"/>
      <w:bookmarkStart w:id="104" w:name="_Toc27064"/>
      <w:bookmarkEnd w:id="104"/>
      <w:bookmarkStart w:id="105" w:name="_Toc19039"/>
      <w:bookmarkStart w:id="106" w:name="_Toc11832"/>
      <w:bookmarkStart w:id="107" w:name="_Toc912"/>
      <w:bookmarkStart w:id="108" w:name="_Toc14746"/>
      <w:bookmarkStart w:id="109" w:name="_Toc2807"/>
      <w:r>
        <w:rPr>
          <w:rFonts w:hint="eastAsia" w:ascii="宋体" w:hAnsi="宋体" w:eastAsia="宋体" w:cs="宋体"/>
          <w:color w:val="auto"/>
          <w:sz w:val="28"/>
          <w:szCs w:val="28"/>
          <w:highlight w:val="none"/>
        </w:rPr>
        <w:t>1. 总则</w:t>
      </w:r>
      <w:bookmarkEnd w:id="105"/>
      <w:bookmarkEnd w:id="106"/>
      <w:bookmarkEnd w:id="107"/>
      <w:bookmarkEnd w:id="108"/>
      <w:bookmarkEnd w:id="109"/>
    </w:p>
    <w:p w14:paraId="5E79B1D0">
      <w:pPr>
        <w:spacing w:line="360" w:lineRule="auto"/>
        <w:rPr>
          <w:rFonts w:hint="eastAsia" w:ascii="宋体" w:hAnsi="宋体" w:cs="宋体"/>
          <w:b/>
          <w:color w:val="auto"/>
          <w:sz w:val="24"/>
          <w:szCs w:val="24"/>
          <w:highlight w:val="none"/>
        </w:rPr>
      </w:pPr>
      <w:bookmarkStart w:id="110" w:name="_Toc31335"/>
      <w:bookmarkEnd w:id="110"/>
      <w:bookmarkStart w:id="111" w:name="_Toc700"/>
      <w:r>
        <w:rPr>
          <w:rFonts w:hint="eastAsia" w:ascii="宋体" w:hAnsi="宋体" w:cs="宋体"/>
          <w:b/>
          <w:color w:val="auto"/>
          <w:sz w:val="24"/>
          <w:szCs w:val="24"/>
          <w:highlight w:val="none"/>
        </w:rPr>
        <w:t>1.1 项目概况</w:t>
      </w:r>
      <w:bookmarkEnd w:id="111"/>
    </w:p>
    <w:p w14:paraId="2697FE65">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1.1.1根据《中华人民共和国政府采购法》《中华人民共和国政府采购法实施条例》《政府采购货物和服务招标投标管理办法》(财政部令第87号)等有关规定，本招标项目已具备招标条件，现对本项目进行招标。</w:t>
      </w:r>
    </w:p>
    <w:p w14:paraId="1B4EE40C">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1.1.2 采购人：见投标人须知前附表。</w:t>
      </w:r>
    </w:p>
    <w:p w14:paraId="5A38535D">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1.1.3 采购代理机构：见投标人须知前附表。</w:t>
      </w:r>
    </w:p>
    <w:p w14:paraId="0CE1EA6F">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1.1.4 项目名称：见投标人须知前附表。</w:t>
      </w:r>
    </w:p>
    <w:p w14:paraId="56A67E0F">
      <w:pPr>
        <w:spacing w:line="360" w:lineRule="auto"/>
        <w:rPr>
          <w:rFonts w:hint="eastAsia" w:ascii="宋体" w:hAnsi="宋体" w:cs="宋体"/>
          <w:b/>
          <w:color w:val="auto"/>
          <w:sz w:val="24"/>
          <w:szCs w:val="24"/>
          <w:highlight w:val="none"/>
        </w:rPr>
      </w:pPr>
      <w:bookmarkStart w:id="112" w:name="_Toc27395"/>
      <w:bookmarkEnd w:id="112"/>
      <w:bookmarkStart w:id="113" w:name="_Toc28747"/>
      <w:r>
        <w:rPr>
          <w:rFonts w:hint="eastAsia" w:ascii="宋体" w:hAnsi="宋体" w:cs="宋体"/>
          <w:b/>
          <w:color w:val="auto"/>
          <w:sz w:val="24"/>
          <w:szCs w:val="24"/>
          <w:highlight w:val="none"/>
        </w:rPr>
        <w:t>1.2 招标项目的资金情况</w:t>
      </w:r>
      <w:bookmarkEnd w:id="113"/>
    </w:p>
    <w:p w14:paraId="1932BC76">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1.2.1 资金落实情况：见投标人须知前附表。</w:t>
      </w:r>
    </w:p>
    <w:p w14:paraId="5CD15678">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1.2.2 预算金额：见投标人须知前附表。</w:t>
      </w:r>
    </w:p>
    <w:p w14:paraId="0A1396A0">
      <w:pPr>
        <w:spacing w:line="360" w:lineRule="auto"/>
        <w:rPr>
          <w:rFonts w:hint="eastAsia" w:ascii="宋体" w:hAnsi="宋体" w:cs="宋体"/>
          <w:b/>
          <w:color w:val="auto"/>
          <w:sz w:val="24"/>
          <w:szCs w:val="24"/>
          <w:highlight w:val="none"/>
        </w:rPr>
      </w:pPr>
      <w:bookmarkStart w:id="114" w:name="_Toc16064"/>
      <w:bookmarkEnd w:id="114"/>
      <w:bookmarkStart w:id="115" w:name="_Toc20957"/>
      <w:r>
        <w:rPr>
          <w:rFonts w:hint="eastAsia" w:ascii="宋体" w:hAnsi="宋体" w:cs="宋体"/>
          <w:b/>
          <w:color w:val="auto"/>
          <w:sz w:val="24"/>
          <w:szCs w:val="24"/>
          <w:highlight w:val="none"/>
        </w:rPr>
        <w:t>1.3采购内容、交货期、质保期、交货地点</w:t>
      </w:r>
      <w:bookmarkEnd w:id="115"/>
      <w:r>
        <w:rPr>
          <w:rFonts w:hint="eastAsia" w:ascii="宋体" w:hAnsi="宋体" w:cs="宋体"/>
          <w:b/>
          <w:color w:val="auto"/>
          <w:sz w:val="24"/>
          <w:szCs w:val="24"/>
          <w:highlight w:val="none"/>
        </w:rPr>
        <w:t>、交货方式</w:t>
      </w:r>
    </w:p>
    <w:p w14:paraId="5D3CBA02">
      <w:pPr>
        <w:spacing w:line="360" w:lineRule="auto"/>
        <w:ind w:firstLine="480" w:firstLineChars="200"/>
        <w:rPr>
          <w:rFonts w:hint="eastAsia" w:ascii="宋体" w:hAnsi="宋体" w:cs="宋体"/>
          <w:color w:val="auto"/>
          <w:sz w:val="24"/>
          <w:szCs w:val="24"/>
          <w:highlight w:val="none"/>
        </w:rPr>
      </w:pPr>
      <w:bookmarkStart w:id="116" w:name="_Toc16202"/>
      <w:bookmarkEnd w:id="116"/>
      <w:r>
        <w:rPr>
          <w:rFonts w:hint="eastAsia" w:ascii="宋体" w:hAnsi="宋体" w:cs="宋体"/>
          <w:color w:val="auto"/>
          <w:sz w:val="24"/>
          <w:szCs w:val="24"/>
          <w:highlight w:val="none"/>
        </w:rPr>
        <w:t>1.3.1 采购内容：见投标人须知前附表。</w:t>
      </w:r>
    </w:p>
    <w:p w14:paraId="24038698">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1.3.2 交货期、质保期：见投标人须知前附表。</w:t>
      </w:r>
    </w:p>
    <w:p w14:paraId="57A9172E">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1.3.3 交货地点、交货方式：见投标人须知前附表。</w:t>
      </w:r>
    </w:p>
    <w:p w14:paraId="5D33E191">
      <w:pPr>
        <w:spacing w:line="360" w:lineRule="auto"/>
        <w:rPr>
          <w:rFonts w:hint="eastAsia" w:ascii="宋体" w:hAnsi="宋体" w:cs="宋体"/>
          <w:b/>
          <w:color w:val="auto"/>
          <w:sz w:val="24"/>
          <w:szCs w:val="24"/>
          <w:highlight w:val="none"/>
        </w:rPr>
      </w:pPr>
      <w:bookmarkStart w:id="117" w:name="_Toc17694"/>
      <w:bookmarkEnd w:id="117"/>
      <w:bookmarkStart w:id="118" w:name="_Toc10611"/>
      <w:r>
        <w:rPr>
          <w:rFonts w:hint="eastAsia" w:ascii="宋体" w:hAnsi="宋体" w:cs="宋体"/>
          <w:b/>
          <w:color w:val="auto"/>
          <w:sz w:val="24"/>
          <w:szCs w:val="24"/>
          <w:highlight w:val="none"/>
        </w:rPr>
        <w:t>1.4 投标人资格要求</w:t>
      </w:r>
      <w:bookmarkEnd w:id="118"/>
    </w:p>
    <w:p w14:paraId="7FA3ADFD">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1.4.1 投标人应具备承担本项目的资格条件。</w:t>
      </w:r>
    </w:p>
    <w:p w14:paraId="4606C4CA">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1.4.2 本项目不接受联合体投标。</w:t>
      </w:r>
    </w:p>
    <w:p w14:paraId="3EF2CAAD">
      <w:pPr>
        <w:spacing w:line="360" w:lineRule="auto"/>
        <w:rPr>
          <w:rFonts w:hint="eastAsia" w:ascii="宋体" w:hAnsi="宋体" w:cs="宋体"/>
          <w:b/>
          <w:color w:val="auto"/>
          <w:sz w:val="24"/>
          <w:szCs w:val="24"/>
          <w:highlight w:val="none"/>
        </w:rPr>
      </w:pPr>
      <w:bookmarkStart w:id="119" w:name="_Toc27960"/>
      <w:bookmarkEnd w:id="119"/>
      <w:bookmarkStart w:id="120" w:name="_Toc18144"/>
      <w:r>
        <w:rPr>
          <w:rFonts w:hint="eastAsia" w:ascii="宋体" w:hAnsi="宋体" w:cs="宋体"/>
          <w:b/>
          <w:color w:val="auto"/>
          <w:sz w:val="24"/>
          <w:szCs w:val="24"/>
          <w:highlight w:val="none"/>
        </w:rPr>
        <w:t>1.5 费用承担</w:t>
      </w:r>
      <w:bookmarkEnd w:id="120"/>
    </w:p>
    <w:p w14:paraId="07A2312C">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投标人准备和参加投标活动发生的费用自理。</w:t>
      </w:r>
    </w:p>
    <w:p w14:paraId="0DE3942A">
      <w:pPr>
        <w:spacing w:line="360" w:lineRule="auto"/>
        <w:rPr>
          <w:rFonts w:hint="eastAsia" w:ascii="宋体" w:hAnsi="宋体" w:cs="宋体"/>
          <w:b/>
          <w:color w:val="auto"/>
          <w:sz w:val="24"/>
          <w:szCs w:val="24"/>
          <w:highlight w:val="none"/>
        </w:rPr>
      </w:pPr>
      <w:bookmarkStart w:id="121" w:name="_Toc6230"/>
      <w:bookmarkEnd w:id="121"/>
      <w:bookmarkStart w:id="122" w:name="_Toc16680"/>
      <w:r>
        <w:rPr>
          <w:rFonts w:hint="eastAsia" w:ascii="宋体" w:hAnsi="宋体" w:cs="宋体"/>
          <w:b/>
          <w:color w:val="auto"/>
          <w:sz w:val="24"/>
          <w:szCs w:val="24"/>
          <w:highlight w:val="none"/>
        </w:rPr>
        <w:t>1.6 保密</w:t>
      </w:r>
      <w:bookmarkEnd w:id="122"/>
    </w:p>
    <w:p w14:paraId="5C48B478">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参与招标投标活动的各方应对招标文件和投标文件中的商业和技术等秘密保密，则应承担相应的法律责任。</w:t>
      </w:r>
    </w:p>
    <w:p w14:paraId="4FFAC56F">
      <w:pPr>
        <w:spacing w:line="360" w:lineRule="auto"/>
        <w:rPr>
          <w:rFonts w:hint="eastAsia" w:ascii="宋体" w:hAnsi="宋体" w:cs="宋体"/>
          <w:b/>
          <w:color w:val="auto"/>
          <w:sz w:val="24"/>
          <w:szCs w:val="24"/>
          <w:highlight w:val="none"/>
        </w:rPr>
      </w:pPr>
      <w:bookmarkStart w:id="123" w:name="_Toc31781"/>
      <w:bookmarkEnd w:id="123"/>
      <w:bookmarkStart w:id="124" w:name="_Toc787"/>
      <w:r>
        <w:rPr>
          <w:rFonts w:hint="eastAsia" w:ascii="宋体" w:hAnsi="宋体" w:cs="宋体"/>
          <w:b/>
          <w:color w:val="auto"/>
          <w:sz w:val="24"/>
          <w:szCs w:val="24"/>
          <w:highlight w:val="none"/>
        </w:rPr>
        <w:t>1.7 语言文字</w:t>
      </w:r>
      <w:bookmarkEnd w:id="124"/>
    </w:p>
    <w:p w14:paraId="66778FF7">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招标投标文件使用的语言文字为中文。专用术语使用外文的，应附有中文注释。</w:t>
      </w:r>
    </w:p>
    <w:p w14:paraId="4B037A8F">
      <w:pPr>
        <w:spacing w:line="360" w:lineRule="auto"/>
        <w:rPr>
          <w:rFonts w:hint="eastAsia" w:ascii="宋体" w:hAnsi="宋体" w:cs="宋体"/>
          <w:b/>
          <w:color w:val="auto"/>
          <w:sz w:val="24"/>
          <w:szCs w:val="24"/>
          <w:highlight w:val="none"/>
        </w:rPr>
      </w:pPr>
      <w:bookmarkStart w:id="125" w:name="_Toc29423"/>
      <w:bookmarkEnd w:id="125"/>
      <w:bookmarkStart w:id="126" w:name="_Toc29116"/>
      <w:r>
        <w:rPr>
          <w:rFonts w:hint="eastAsia" w:ascii="宋体" w:hAnsi="宋体" w:cs="宋体"/>
          <w:b/>
          <w:color w:val="auto"/>
          <w:sz w:val="24"/>
          <w:szCs w:val="24"/>
          <w:highlight w:val="none"/>
        </w:rPr>
        <w:t>1.8 计量单位</w:t>
      </w:r>
      <w:bookmarkEnd w:id="126"/>
    </w:p>
    <w:p w14:paraId="62AF1117">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所有计量均采用中华人民共和国法定计量单位。</w:t>
      </w:r>
    </w:p>
    <w:p w14:paraId="65C6F1CB">
      <w:pPr>
        <w:spacing w:line="360" w:lineRule="auto"/>
        <w:rPr>
          <w:rFonts w:hint="eastAsia" w:ascii="宋体" w:hAnsi="宋体" w:cs="宋体"/>
          <w:b/>
          <w:color w:val="auto"/>
          <w:sz w:val="24"/>
          <w:szCs w:val="24"/>
          <w:highlight w:val="none"/>
        </w:rPr>
      </w:pPr>
      <w:bookmarkStart w:id="127" w:name="_Toc296602429"/>
      <w:bookmarkEnd w:id="127"/>
      <w:bookmarkStart w:id="128" w:name="_Toc247527563"/>
      <w:bookmarkEnd w:id="128"/>
      <w:bookmarkStart w:id="129" w:name="_Toc247592876"/>
      <w:bookmarkEnd w:id="129"/>
      <w:bookmarkStart w:id="130" w:name="_Toc247513962"/>
      <w:bookmarkEnd w:id="130"/>
      <w:bookmarkStart w:id="131" w:name="_Toc152045539"/>
      <w:bookmarkEnd w:id="131"/>
      <w:bookmarkStart w:id="132" w:name="_Toc152042315"/>
      <w:bookmarkEnd w:id="132"/>
      <w:bookmarkStart w:id="133" w:name="_Toc29812"/>
      <w:bookmarkEnd w:id="133"/>
      <w:bookmarkStart w:id="134" w:name="_Toc144974507"/>
      <w:bookmarkEnd w:id="134"/>
      <w:bookmarkStart w:id="135" w:name="_Toc29408"/>
      <w:r>
        <w:rPr>
          <w:rFonts w:hint="eastAsia" w:ascii="宋体" w:hAnsi="宋体" w:cs="宋体"/>
          <w:b/>
          <w:color w:val="auto"/>
          <w:sz w:val="24"/>
          <w:szCs w:val="24"/>
          <w:highlight w:val="none"/>
        </w:rPr>
        <w:t>1.9 现场</w:t>
      </w:r>
      <w:bookmarkEnd w:id="135"/>
      <w:r>
        <w:rPr>
          <w:rFonts w:hint="eastAsia" w:ascii="宋体" w:hAnsi="宋体" w:cs="宋体"/>
          <w:b/>
          <w:color w:val="auto"/>
          <w:sz w:val="24"/>
          <w:szCs w:val="24"/>
          <w:highlight w:val="none"/>
        </w:rPr>
        <w:t>考察</w:t>
      </w:r>
    </w:p>
    <w:p w14:paraId="2CACD34F">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本项目不组织现场考察。</w:t>
      </w:r>
    </w:p>
    <w:p w14:paraId="194FFBD0">
      <w:pPr>
        <w:pStyle w:val="3"/>
        <w:spacing w:before="0" w:after="0" w:line="360" w:lineRule="auto"/>
        <w:rPr>
          <w:rFonts w:hint="eastAsia" w:ascii="宋体" w:hAnsi="宋体" w:eastAsia="宋体" w:cs="宋体"/>
          <w:color w:val="auto"/>
          <w:sz w:val="28"/>
          <w:szCs w:val="28"/>
          <w:highlight w:val="none"/>
        </w:rPr>
      </w:pPr>
      <w:bookmarkStart w:id="136" w:name="_Toc32012"/>
      <w:bookmarkEnd w:id="136"/>
      <w:bookmarkStart w:id="137" w:name="_Toc31795"/>
      <w:bookmarkEnd w:id="137"/>
      <w:bookmarkStart w:id="138" w:name="_Toc587"/>
      <w:bookmarkEnd w:id="138"/>
      <w:bookmarkStart w:id="139" w:name="_Toc31848"/>
      <w:bookmarkEnd w:id="139"/>
      <w:bookmarkStart w:id="140" w:name="_Toc25341"/>
      <w:bookmarkStart w:id="141" w:name="_Toc31733"/>
      <w:bookmarkStart w:id="142" w:name="_Toc23202"/>
      <w:bookmarkStart w:id="143" w:name="_Toc28561"/>
      <w:bookmarkStart w:id="144" w:name="_Toc2549"/>
      <w:r>
        <w:rPr>
          <w:rFonts w:hint="eastAsia" w:ascii="宋体" w:hAnsi="宋体" w:eastAsia="宋体" w:cs="宋体"/>
          <w:color w:val="auto"/>
          <w:sz w:val="28"/>
          <w:szCs w:val="28"/>
          <w:highlight w:val="none"/>
        </w:rPr>
        <w:t>2. 招标文件</w:t>
      </w:r>
      <w:bookmarkEnd w:id="140"/>
      <w:bookmarkEnd w:id="141"/>
      <w:bookmarkEnd w:id="142"/>
      <w:bookmarkEnd w:id="143"/>
      <w:bookmarkEnd w:id="144"/>
    </w:p>
    <w:p w14:paraId="41C4A1CE">
      <w:pPr>
        <w:spacing w:line="360" w:lineRule="auto"/>
        <w:rPr>
          <w:rFonts w:hint="eastAsia" w:ascii="宋体" w:hAnsi="宋体" w:cs="宋体"/>
          <w:b/>
          <w:color w:val="auto"/>
          <w:sz w:val="24"/>
          <w:szCs w:val="24"/>
          <w:highlight w:val="none"/>
        </w:rPr>
      </w:pPr>
      <w:bookmarkStart w:id="145" w:name="_Toc21536"/>
      <w:bookmarkEnd w:id="145"/>
      <w:bookmarkStart w:id="146" w:name="_Toc16596"/>
      <w:r>
        <w:rPr>
          <w:rFonts w:hint="eastAsia" w:ascii="宋体" w:hAnsi="宋体" w:cs="宋体"/>
          <w:b/>
          <w:color w:val="auto"/>
          <w:sz w:val="24"/>
          <w:szCs w:val="24"/>
          <w:highlight w:val="none"/>
        </w:rPr>
        <w:t>2.1 招标文件的组成</w:t>
      </w:r>
      <w:bookmarkEnd w:id="146"/>
    </w:p>
    <w:p w14:paraId="540E881B">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本招标文件包括：</w:t>
      </w:r>
    </w:p>
    <w:p w14:paraId="2AA8EAEC">
      <w:pPr>
        <w:spacing w:line="360" w:lineRule="auto"/>
        <w:ind w:firstLine="540" w:firstLineChars="225"/>
        <w:rPr>
          <w:rFonts w:hint="eastAsia" w:ascii="宋体" w:hAnsi="宋体" w:cs="宋体"/>
          <w:color w:val="auto"/>
          <w:sz w:val="24"/>
          <w:szCs w:val="24"/>
          <w:highlight w:val="none"/>
        </w:rPr>
      </w:pPr>
      <w:r>
        <w:rPr>
          <w:rFonts w:hint="eastAsia" w:ascii="宋体" w:hAnsi="宋体" w:cs="宋体"/>
          <w:color w:val="auto"/>
          <w:sz w:val="24"/>
          <w:szCs w:val="24"/>
          <w:highlight w:val="none"/>
        </w:rPr>
        <w:t>(1)招标公告；</w:t>
      </w:r>
    </w:p>
    <w:p w14:paraId="7E291636">
      <w:pPr>
        <w:spacing w:line="360" w:lineRule="auto"/>
        <w:ind w:firstLine="540" w:firstLineChars="225"/>
        <w:rPr>
          <w:rFonts w:hint="eastAsia" w:ascii="宋体" w:hAnsi="宋体" w:cs="宋体"/>
          <w:color w:val="auto"/>
          <w:sz w:val="24"/>
          <w:szCs w:val="24"/>
          <w:highlight w:val="none"/>
        </w:rPr>
      </w:pPr>
      <w:r>
        <w:rPr>
          <w:rFonts w:hint="eastAsia" w:ascii="宋体" w:hAnsi="宋体" w:cs="宋体"/>
          <w:color w:val="auto"/>
          <w:sz w:val="24"/>
          <w:szCs w:val="24"/>
          <w:highlight w:val="none"/>
        </w:rPr>
        <w:t>(2)投标人须知；</w:t>
      </w:r>
    </w:p>
    <w:p w14:paraId="267B67BD">
      <w:pPr>
        <w:spacing w:line="360" w:lineRule="auto"/>
        <w:ind w:firstLine="540" w:firstLineChars="225"/>
        <w:rPr>
          <w:rFonts w:hint="eastAsia" w:ascii="宋体" w:hAnsi="宋体" w:cs="宋体"/>
          <w:color w:val="auto"/>
          <w:sz w:val="24"/>
          <w:szCs w:val="24"/>
          <w:highlight w:val="none"/>
        </w:rPr>
      </w:pPr>
      <w:r>
        <w:rPr>
          <w:rFonts w:hint="eastAsia" w:ascii="宋体" w:hAnsi="宋体" w:cs="宋体"/>
          <w:color w:val="auto"/>
          <w:sz w:val="24"/>
          <w:szCs w:val="24"/>
          <w:highlight w:val="none"/>
        </w:rPr>
        <w:t>(3)资格审查；</w:t>
      </w:r>
    </w:p>
    <w:p w14:paraId="06FC7A3D">
      <w:pPr>
        <w:spacing w:line="360" w:lineRule="auto"/>
        <w:ind w:firstLine="540" w:firstLineChars="225"/>
        <w:rPr>
          <w:rFonts w:hint="eastAsia" w:ascii="宋体" w:hAnsi="宋体" w:cs="宋体"/>
          <w:color w:val="auto"/>
          <w:sz w:val="24"/>
          <w:szCs w:val="24"/>
          <w:highlight w:val="none"/>
        </w:rPr>
      </w:pPr>
      <w:r>
        <w:rPr>
          <w:rFonts w:hint="eastAsia" w:ascii="宋体" w:hAnsi="宋体" w:cs="宋体"/>
          <w:color w:val="auto"/>
          <w:sz w:val="24"/>
          <w:szCs w:val="24"/>
          <w:highlight w:val="none"/>
        </w:rPr>
        <w:t>(4)评标办法；</w:t>
      </w:r>
    </w:p>
    <w:p w14:paraId="21D5AF5A">
      <w:pPr>
        <w:spacing w:line="360" w:lineRule="auto"/>
        <w:ind w:firstLine="540" w:firstLineChars="225"/>
        <w:rPr>
          <w:rFonts w:hint="eastAsia" w:ascii="宋体" w:hAnsi="宋体" w:cs="宋体"/>
          <w:color w:val="auto"/>
          <w:sz w:val="24"/>
          <w:szCs w:val="24"/>
          <w:highlight w:val="none"/>
        </w:rPr>
      </w:pPr>
      <w:r>
        <w:rPr>
          <w:rFonts w:hint="eastAsia" w:ascii="宋体" w:hAnsi="宋体" w:cs="宋体"/>
          <w:color w:val="auto"/>
          <w:sz w:val="24"/>
          <w:szCs w:val="24"/>
          <w:highlight w:val="none"/>
        </w:rPr>
        <w:t>(5)合同条款及格式；</w:t>
      </w:r>
    </w:p>
    <w:p w14:paraId="76E353BA">
      <w:pPr>
        <w:spacing w:line="360" w:lineRule="auto"/>
        <w:ind w:firstLine="540" w:firstLineChars="225"/>
        <w:rPr>
          <w:rFonts w:hint="eastAsia" w:ascii="宋体" w:hAnsi="宋体" w:cs="宋体"/>
          <w:color w:val="auto"/>
          <w:sz w:val="24"/>
          <w:szCs w:val="24"/>
          <w:highlight w:val="none"/>
        </w:rPr>
      </w:pPr>
      <w:r>
        <w:rPr>
          <w:rFonts w:hint="eastAsia" w:ascii="宋体" w:hAnsi="宋体" w:cs="宋体"/>
          <w:color w:val="auto"/>
          <w:sz w:val="24"/>
          <w:szCs w:val="24"/>
          <w:highlight w:val="none"/>
        </w:rPr>
        <w:t>(6)招标内容及要求；</w:t>
      </w:r>
    </w:p>
    <w:p w14:paraId="261384E5">
      <w:pPr>
        <w:spacing w:line="360" w:lineRule="auto"/>
        <w:ind w:firstLine="540" w:firstLineChars="225"/>
        <w:rPr>
          <w:rFonts w:hint="eastAsia" w:ascii="宋体" w:hAnsi="宋体" w:cs="宋体"/>
          <w:color w:val="auto"/>
          <w:sz w:val="24"/>
          <w:szCs w:val="24"/>
          <w:highlight w:val="none"/>
        </w:rPr>
      </w:pPr>
      <w:r>
        <w:rPr>
          <w:rFonts w:hint="eastAsia" w:ascii="宋体" w:hAnsi="宋体" w:cs="宋体"/>
          <w:color w:val="auto"/>
          <w:sz w:val="24"/>
          <w:szCs w:val="24"/>
          <w:highlight w:val="none"/>
        </w:rPr>
        <w:t>(7)投标文件格式；</w:t>
      </w:r>
    </w:p>
    <w:p w14:paraId="6ABE70BB">
      <w:pPr>
        <w:spacing w:line="360" w:lineRule="auto"/>
        <w:ind w:firstLine="540" w:firstLineChars="225"/>
        <w:rPr>
          <w:rFonts w:hint="eastAsia" w:ascii="宋体" w:hAnsi="宋体" w:cs="宋体"/>
          <w:color w:val="auto"/>
          <w:sz w:val="24"/>
          <w:szCs w:val="24"/>
          <w:highlight w:val="none"/>
        </w:rPr>
      </w:pPr>
      <w:r>
        <w:rPr>
          <w:rFonts w:hint="eastAsia" w:ascii="宋体" w:hAnsi="宋体" w:cs="宋体"/>
          <w:color w:val="auto"/>
          <w:sz w:val="24"/>
          <w:szCs w:val="24"/>
          <w:highlight w:val="none"/>
        </w:rPr>
        <w:t>(8)投标人须知前附表规定的其他材料。</w:t>
      </w:r>
    </w:p>
    <w:p w14:paraId="54241437">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根据本章第2.2 款对招标文件所作的澄清、修改，构成招标文件的组成部分。</w:t>
      </w:r>
    </w:p>
    <w:p w14:paraId="035831FB">
      <w:pPr>
        <w:spacing w:line="360" w:lineRule="auto"/>
        <w:rPr>
          <w:rFonts w:hint="eastAsia" w:ascii="宋体" w:hAnsi="宋体" w:cs="宋体"/>
          <w:b/>
          <w:color w:val="auto"/>
          <w:sz w:val="24"/>
          <w:szCs w:val="24"/>
          <w:highlight w:val="none"/>
        </w:rPr>
      </w:pPr>
      <w:bookmarkStart w:id="147" w:name="_Toc16663"/>
      <w:bookmarkEnd w:id="147"/>
      <w:bookmarkStart w:id="148" w:name="_Toc24916"/>
      <w:bookmarkEnd w:id="148"/>
      <w:bookmarkStart w:id="149" w:name="_Toc23003"/>
      <w:bookmarkEnd w:id="149"/>
      <w:bookmarkStart w:id="150" w:name="_Toc29741"/>
      <w:bookmarkEnd w:id="150"/>
      <w:bookmarkStart w:id="151" w:name="_Toc520356148"/>
      <w:bookmarkStart w:id="152" w:name="_Toc515904805"/>
      <w:bookmarkStart w:id="153" w:name="_Toc2582270"/>
      <w:bookmarkStart w:id="154" w:name="_Toc26044"/>
      <w:bookmarkStart w:id="155" w:name="_Toc532473456"/>
      <w:bookmarkStart w:id="156" w:name="_Toc9232"/>
      <w:bookmarkStart w:id="157" w:name="_Toc24768"/>
      <w:r>
        <w:rPr>
          <w:rFonts w:hint="eastAsia" w:ascii="宋体" w:hAnsi="宋体" w:cs="宋体"/>
          <w:b/>
          <w:color w:val="auto"/>
          <w:sz w:val="24"/>
          <w:szCs w:val="24"/>
          <w:highlight w:val="none"/>
        </w:rPr>
        <w:t>2.2 招标文件的澄清</w:t>
      </w:r>
      <w:bookmarkEnd w:id="151"/>
      <w:bookmarkEnd w:id="152"/>
      <w:r>
        <w:rPr>
          <w:rFonts w:hint="eastAsia" w:ascii="宋体" w:hAnsi="宋体" w:cs="宋体"/>
          <w:b/>
          <w:color w:val="auto"/>
          <w:sz w:val="24"/>
          <w:szCs w:val="24"/>
          <w:highlight w:val="none"/>
        </w:rPr>
        <w:t>与修改</w:t>
      </w:r>
      <w:bookmarkEnd w:id="153"/>
      <w:bookmarkEnd w:id="154"/>
      <w:bookmarkEnd w:id="155"/>
      <w:bookmarkEnd w:id="156"/>
    </w:p>
    <w:p w14:paraId="7A3285C6">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2.2.1投标人应仔细阅读和检查招标文件的全部内容。如发现缺页或附件不全，应及时向采购代理机构提出，以便补齐。</w:t>
      </w:r>
    </w:p>
    <w:p w14:paraId="4837D656">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2.2.2采购人、采购代理机构可以对已发出的招标文件等进行必要的澄清或者修改。澄清或者修改的内容为招标文件的组成部分。澄清或者修改应当在原公告发布媒体上发布更正公告。</w:t>
      </w:r>
    </w:p>
    <w:p w14:paraId="23012B56">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2.2.3招标文件的澄清或者修改以投标人须知前附表规定的形式发出，但不指明澄清问题的来源。澄清或者修改发出的时间距本章第4.2.1项规定的投标截止时间不足15日的，并且澄清或者修改内容可能影响投标文件编制的，将相应延长投标截止时间。</w:t>
      </w:r>
    </w:p>
    <w:p w14:paraId="2F3148CE">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2.2.4招标文件中有不一致的，有澄清的部分以最终的澄清更正内容为准；未澄清的，以投标人须知前附表为准；投标人须知前附表不涉及的内容，以编排在后的最后描述为准。</w:t>
      </w:r>
    </w:p>
    <w:p w14:paraId="25B5F45D">
      <w:pPr>
        <w:pStyle w:val="3"/>
        <w:spacing w:before="0" w:after="0" w:line="360" w:lineRule="auto"/>
        <w:rPr>
          <w:rFonts w:hint="eastAsia" w:ascii="宋体" w:hAnsi="宋体" w:eastAsia="宋体" w:cs="宋体"/>
          <w:color w:val="auto"/>
          <w:sz w:val="28"/>
          <w:szCs w:val="28"/>
          <w:highlight w:val="none"/>
        </w:rPr>
      </w:pPr>
      <w:bookmarkStart w:id="158" w:name="_Toc16552"/>
      <w:bookmarkStart w:id="159" w:name="_Toc17623"/>
      <w:bookmarkStart w:id="160" w:name="_Toc12235"/>
      <w:bookmarkStart w:id="161" w:name="_Toc5751"/>
      <w:r>
        <w:rPr>
          <w:rFonts w:hint="eastAsia" w:ascii="宋体" w:hAnsi="宋体" w:eastAsia="宋体" w:cs="宋体"/>
          <w:color w:val="auto"/>
          <w:sz w:val="28"/>
          <w:szCs w:val="28"/>
          <w:highlight w:val="none"/>
        </w:rPr>
        <w:t>3. 投标文件</w:t>
      </w:r>
      <w:bookmarkEnd w:id="157"/>
      <w:bookmarkEnd w:id="158"/>
      <w:bookmarkEnd w:id="159"/>
      <w:bookmarkEnd w:id="160"/>
      <w:bookmarkEnd w:id="161"/>
    </w:p>
    <w:p w14:paraId="25E9A27D">
      <w:pPr>
        <w:spacing w:line="360" w:lineRule="auto"/>
        <w:rPr>
          <w:rFonts w:hint="eastAsia" w:ascii="宋体" w:hAnsi="宋体" w:cs="宋体"/>
          <w:b/>
          <w:color w:val="auto"/>
          <w:sz w:val="24"/>
          <w:szCs w:val="24"/>
          <w:highlight w:val="none"/>
        </w:rPr>
      </w:pPr>
      <w:bookmarkStart w:id="162" w:name="_Toc2432"/>
      <w:bookmarkEnd w:id="162"/>
      <w:bookmarkStart w:id="163" w:name="_Toc4962"/>
      <w:r>
        <w:rPr>
          <w:rFonts w:hint="eastAsia" w:ascii="宋体" w:hAnsi="宋体" w:cs="宋体"/>
          <w:b/>
          <w:color w:val="auto"/>
          <w:sz w:val="24"/>
          <w:szCs w:val="24"/>
          <w:highlight w:val="none"/>
        </w:rPr>
        <w:t>3.1 投标文件的组成</w:t>
      </w:r>
      <w:bookmarkEnd w:id="163"/>
    </w:p>
    <w:p w14:paraId="57F8B698">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3.1.1 投标文件资格审查部分详见第七章“投标文件格式”资格审查部分中的内容。</w:t>
      </w:r>
    </w:p>
    <w:p w14:paraId="6CCA36FF">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3.1.2 投标文件商务技术部分详见第七章“投标文件格式”商务技术部分中的内容。</w:t>
      </w:r>
    </w:p>
    <w:p w14:paraId="30198AB4">
      <w:pPr>
        <w:spacing w:line="360" w:lineRule="auto"/>
        <w:ind w:firstLine="540" w:firstLineChars="225"/>
        <w:rPr>
          <w:rFonts w:hint="eastAsia" w:ascii="宋体" w:hAnsi="宋体" w:cs="宋体"/>
          <w:color w:val="auto"/>
          <w:sz w:val="24"/>
          <w:szCs w:val="24"/>
          <w:highlight w:val="none"/>
        </w:rPr>
      </w:pPr>
      <w:r>
        <w:rPr>
          <w:rFonts w:hint="eastAsia" w:ascii="宋体" w:hAnsi="宋体" w:cs="宋体"/>
          <w:color w:val="auto"/>
          <w:sz w:val="24"/>
          <w:szCs w:val="24"/>
          <w:highlight w:val="none"/>
        </w:rPr>
        <w:t>投标人在评标过程中作出的符合法律法规和招标文件规定的澄清确认，构成投标文件的组成部分。</w:t>
      </w:r>
    </w:p>
    <w:p w14:paraId="1A3E1DC7">
      <w:pPr>
        <w:spacing w:line="360" w:lineRule="auto"/>
        <w:ind w:firstLine="540" w:firstLineChars="225"/>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3.1.3 投标人须知前附表未要求提交投标保证金的，投标文件不包括第七章“投标文件格式”商务技术部分中所指的投标保证金。 </w:t>
      </w:r>
    </w:p>
    <w:p w14:paraId="4E8684D8">
      <w:pPr>
        <w:spacing w:line="360" w:lineRule="auto"/>
        <w:rPr>
          <w:rFonts w:hint="eastAsia" w:ascii="宋体" w:hAnsi="宋体" w:cs="宋体"/>
          <w:b/>
          <w:color w:val="auto"/>
          <w:sz w:val="24"/>
          <w:szCs w:val="24"/>
          <w:highlight w:val="none"/>
        </w:rPr>
      </w:pPr>
      <w:bookmarkStart w:id="164" w:name="_Toc3252"/>
      <w:bookmarkEnd w:id="164"/>
      <w:bookmarkStart w:id="165" w:name="_Toc21369"/>
      <w:r>
        <w:rPr>
          <w:rFonts w:hint="eastAsia" w:ascii="宋体" w:hAnsi="宋体" w:cs="宋体"/>
          <w:b/>
          <w:color w:val="auto"/>
          <w:sz w:val="24"/>
          <w:szCs w:val="24"/>
          <w:highlight w:val="none"/>
        </w:rPr>
        <w:t>3.2 投标报价</w:t>
      </w:r>
      <w:bookmarkEnd w:id="165"/>
    </w:p>
    <w:p w14:paraId="21FFEADD">
      <w:pPr>
        <w:spacing w:line="360" w:lineRule="auto"/>
        <w:ind w:firstLine="540" w:firstLineChars="225"/>
        <w:rPr>
          <w:rFonts w:hint="eastAsia" w:ascii="宋体" w:hAnsi="宋体" w:cs="宋体"/>
          <w:color w:val="auto"/>
          <w:sz w:val="24"/>
          <w:szCs w:val="24"/>
          <w:highlight w:val="none"/>
        </w:rPr>
      </w:pPr>
      <w:r>
        <w:rPr>
          <w:rFonts w:hint="eastAsia" w:ascii="宋体" w:hAnsi="宋体" w:cs="宋体"/>
          <w:color w:val="auto"/>
          <w:sz w:val="24"/>
          <w:szCs w:val="24"/>
          <w:highlight w:val="none"/>
        </w:rPr>
        <w:t>3.2.1 投标人应按第七章“投标文件格式”的要求在投标函中进行报价并填写分项报价表。</w:t>
      </w:r>
    </w:p>
    <w:p w14:paraId="6E817B45">
      <w:pPr>
        <w:spacing w:line="360" w:lineRule="auto"/>
        <w:ind w:firstLine="540" w:firstLineChars="225"/>
        <w:rPr>
          <w:rFonts w:hint="eastAsia" w:ascii="宋体" w:hAnsi="宋体" w:cs="宋体"/>
          <w:color w:val="auto"/>
          <w:sz w:val="24"/>
          <w:szCs w:val="24"/>
          <w:highlight w:val="none"/>
        </w:rPr>
      </w:pPr>
      <w:r>
        <w:rPr>
          <w:rFonts w:hint="eastAsia" w:ascii="宋体" w:hAnsi="宋体" w:cs="宋体"/>
          <w:color w:val="auto"/>
          <w:sz w:val="24"/>
          <w:szCs w:val="24"/>
          <w:highlight w:val="none"/>
        </w:rPr>
        <w:t>3.2.2 投标人应充分了解该项目的总体情况以及影响投标报价的其他要素。</w:t>
      </w:r>
    </w:p>
    <w:p w14:paraId="0730C3F8">
      <w:pPr>
        <w:spacing w:line="360" w:lineRule="auto"/>
        <w:ind w:firstLine="540" w:firstLineChars="225"/>
        <w:rPr>
          <w:rFonts w:hint="eastAsia" w:ascii="宋体" w:hAnsi="宋体" w:cs="宋体"/>
          <w:color w:val="auto"/>
          <w:sz w:val="24"/>
          <w:szCs w:val="24"/>
          <w:highlight w:val="none"/>
        </w:rPr>
      </w:pPr>
      <w:r>
        <w:rPr>
          <w:rFonts w:hint="eastAsia" w:ascii="宋体" w:hAnsi="宋体" w:cs="宋体"/>
          <w:color w:val="auto"/>
          <w:sz w:val="24"/>
          <w:szCs w:val="24"/>
          <w:highlight w:val="none"/>
        </w:rPr>
        <w:t>3.2.3 投标人的投标报价不得超过预算金额，若采购人还设有最高限价的，投标人的投标报价还应当不得超过最高限价，最高限价在投标人须知前附表中载明。</w:t>
      </w:r>
    </w:p>
    <w:p w14:paraId="56CB0FFD">
      <w:pPr>
        <w:spacing w:line="360" w:lineRule="auto"/>
        <w:ind w:firstLine="540" w:firstLineChars="225"/>
        <w:rPr>
          <w:rFonts w:hint="eastAsia" w:ascii="宋体" w:hAnsi="宋体" w:cs="宋体"/>
          <w:color w:val="auto"/>
          <w:sz w:val="24"/>
          <w:szCs w:val="24"/>
          <w:highlight w:val="none"/>
        </w:rPr>
      </w:pPr>
      <w:r>
        <w:rPr>
          <w:rFonts w:hint="eastAsia" w:ascii="宋体" w:hAnsi="宋体" w:cs="宋体"/>
          <w:color w:val="auto"/>
          <w:sz w:val="24"/>
          <w:szCs w:val="24"/>
          <w:highlight w:val="none"/>
        </w:rPr>
        <w:t>3.2.4 投标报价的其他要求见投标人须知前附表。</w:t>
      </w:r>
    </w:p>
    <w:p w14:paraId="23224138">
      <w:pPr>
        <w:spacing w:line="360" w:lineRule="auto"/>
        <w:rPr>
          <w:rFonts w:hint="eastAsia" w:ascii="宋体" w:hAnsi="宋体" w:cs="宋体"/>
          <w:b/>
          <w:color w:val="auto"/>
          <w:sz w:val="24"/>
          <w:szCs w:val="24"/>
          <w:highlight w:val="none"/>
        </w:rPr>
      </w:pPr>
      <w:bookmarkStart w:id="166" w:name="_Toc12995"/>
      <w:bookmarkEnd w:id="166"/>
      <w:bookmarkStart w:id="167" w:name="_Toc14190"/>
      <w:r>
        <w:rPr>
          <w:rFonts w:hint="eastAsia" w:ascii="宋体" w:hAnsi="宋体" w:cs="宋体"/>
          <w:b/>
          <w:color w:val="auto"/>
          <w:sz w:val="24"/>
          <w:szCs w:val="24"/>
          <w:highlight w:val="none"/>
        </w:rPr>
        <w:t>3.3 投标有效期</w:t>
      </w:r>
      <w:bookmarkEnd w:id="167"/>
    </w:p>
    <w:p w14:paraId="44CF0611">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3.3.1投标有效期见投标人须知前附表。</w:t>
      </w:r>
    </w:p>
    <w:p w14:paraId="75BBC89F">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3.3.2在投标有效期内，投标人撤销或修改其投标文件的，应承担招标文件和法律规定的责任。</w:t>
      </w:r>
    </w:p>
    <w:p w14:paraId="4A452B61">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3.3.3 出现特殊情况需要延长投标有效期的，采购人以书面形式通知所有投标人延长投标有效期。投标人应予以书面答复，同意延长的，应相应延长其投标保证金的有效期，但不得要求或被允许修改其投标文件；投标人拒绝延长的，其投标失效，但投标人有权收回其投标保证金。</w:t>
      </w:r>
    </w:p>
    <w:p w14:paraId="63F3C0C7">
      <w:pPr>
        <w:spacing w:line="360" w:lineRule="auto"/>
        <w:rPr>
          <w:rFonts w:hint="eastAsia" w:ascii="宋体" w:hAnsi="宋体" w:cs="宋体"/>
          <w:b/>
          <w:color w:val="auto"/>
          <w:sz w:val="24"/>
          <w:szCs w:val="24"/>
          <w:highlight w:val="none"/>
        </w:rPr>
      </w:pPr>
      <w:bookmarkStart w:id="168" w:name="_Toc1543"/>
      <w:bookmarkEnd w:id="168"/>
      <w:bookmarkStart w:id="169" w:name="_Toc23125"/>
      <w:r>
        <w:rPr>
          <w:rFonts w:hint="eastAsia" w:ascii="宋体" w:hAnsi="宋体" w:cs="宋体"/>
          <w:b/>
          <w:color w:val="auto"/>
          <w:sz w:val="24"/>
          <w:szCs w:val="24"/>
          <w:highlight w:val="none"/>
        </w:rPr>
        <w:t>3.4 投标保证金</w:t>
      </w:r>
      <w:bookmarkEnd w:id="169"/>
    </w:p>
    <w:p w14:paraId="44F243B0">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3.4.1投标人在递交投标文件的同时，应按投标人须知前附表规定的金额、形式和第七章“投标文件格式”规定的投标保证金格式递交投标保证金，并作为其投标文件的组成部分。</w:t>
      </w:r>
    </w:p>
    <w:p w14:paraId="5EC712C9">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3.4.2 投标人不按本章第3.4.1 项要求提交投标保证金的，其投标将被视为无效投标。</w:t>
      </w:r>
    </w:p>
    <w:p w14:paraId="5BAC729E">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3.4.3 采购人或者采购代理机构应当自中标通知书发出之日起5个工作日内退还未中标人的投标保证金，自采购合同签订之日起5个工作日内退还中标人的投标保证金。</w:t>
      </w:r>
    </w:p>
    <w:p w14:paraId="3B98A76B">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3.4.4 有下列情形之一的，投标保证金将不予退还：</w:t>
      </w:r>
    </w:p>
    <w:p w14:paraId="3B87DA93">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(1)投标人在投标有效期内撤销投标文件；</w:t>
      </w:r>
    </w:p>
    <w:p w14:paraId="04E66434">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(2)中标人在收到中标通知书后，无正当理由不与采购人订立合同，在签订合同时向采购人提出附加条件；</w:t>
      </w:r>
    </w:p>
    <w:p w14:paraId="18FE7B24">
      <w:pPr>
        <w:spacing w:line="360" w:lineRule="auto"/>
        <w:ind w:left="479" w:leftChars="228"/>
        <w:rPr>
          <w:rFonts w:hint="eastAsia" w:ascii="宋体" w:hAnsi="宋体" w:cs="宋体"/>
          <w:color w:val="auto"/>
          <w:sz w:val="24"/>
          <w:szCs w:val="24"/>
          <w:highlight w:val="none"/>
        </w:rPr>
      </w:pPr>
      <w:r>
        <w:rPr>
          <w:rFonts w:hint="eastAsia" w:ascii="宋体" w:hAnsi="宋体" w:cs="宋体"/>
          <w:color w:val="auto"/>
          <w:sz w:val="24"/>
          <w:szCs w:val="24"/>
          <w:highlight w:val="none"/>
        </w:rPr>
        <w:t>(3)其他法律法规要求不予退还投标保证金的情形。</w:t>
      </w:r>
    </w:p>
    <w:p w14:paraId="5A423F1E">
      <w:pPr>
        <w:spacing w:line="360" w:lineRule="auto"/>
        <w:rPr>
          <w:rFonts w:hint="eastAsia" w:ascii="宋体" w:hAnsi="宋体" w:cs="宋体"/>
          <w:b/>
          <w:color w:val="auto"/>
          <w:sz w:val="24"/>
          <w:szCs w:val="24"/>
          <w:highlight w:val="none"/>
        </w:rPr>
      </w:pPr>
      <w:bookmarkStart w:id="170" w:name="_Toc32408"/>
      <w:bookmarkEnd w:id="170"/>
      <w:bookmarkStart w:id="171" w:name="_Toc4859"/>
      <w:r>
        <w:rPr>
          <w:rFonts w:hint="eastAsia" w:ascii="宋体" w:hAnsi="宋体" w:cs="宋体"/>
          <w:b/>
          <w:color w:val="auto"/>
          <w:sz w:val="24"/>
          <w:szCs w:val="24"/>
          <w:highlight w:val="none"/>
        </w:rPr>
        <w:t>3.5投标文件的编制</w:t>
      </w:r>
      <w:bookmarkEnd w:id="171"/>
    </w:p>
    <w:p w14:paraId="7A5DAD06">
      <w:pPr>
        <w:spacing w:line="360" w:lineRule="auto"/>
        <w:ind w:firstLine="480" w:firstLineChars="200"/>
        <w:rPr>
          <w:rFonts w:hint="eastAsia" w:ascii="宋体" w:hAnsi="宋体" w:cs="宋体"/>
          <w:color w:val="auto"/>
          <w:sz w:val="24"/>
          <w:szCs w:val="24"/>
          <w:highlight w:val="none"/>
        </w:rPr>
      </w:pPr>
      <w:bookmarkStart w:id="172" w:name="_Toc7149"/>
      <w:r>
        <w:rPr>
          <w:rFonts w:hint="eastAsia" w:ascii="宋体" w:hAnsi="宋体" w:cs="宋体"/>
          <w:color w:val="auto"/>
          <w:sz w:val="24"/>
          <w:szCs w:val="24"/>
          <w:highlight w:val="none"/>
        </w:rPr>
        <w:t>3.5.1 投标文件应按第七章“投标文件格式”进行编写。</w:t>
      </w:r>
    </w:p>
    <w:p w14:paraId="31FC764A">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3.5.2投标文件全部采用电子文档，除投标人须知前附表另有规定外，投标文件所附证书证件均为原件扫描件，并采用单位和个人数字证书，按招标文件要求在相应位置加盖电子签章。由投标人的法定代表人(单位负责人)签字或加盖电子签章的，应附法定代表人(单位负责人)身份证明，由代理人签字或加盖电子签章的，应附由法定代表人(单位负责人)签署的授权委托书。</w:t>
      </w:r>
    </w:p>
    <w:p w14:paraId="796F9A41">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3.5.3投标文件编制的其他要求见投标人须知前附表。</w:t>
      </w:r>
    </w:p>
    <w:p w14:paraId="386629B2">
      <w:pPr>
        <w:pStyle w:val="3"/>
        <w:spacing w:before="0" w:after="0" w:line="360" w:lineRule="auto"/>
        <w:rPr>
          <w:rFonts w:hint="eastAsia" w:ascii="宋体" w:hAnsi="宋体" w:eastAsia="宋体" w:cs="宋体"/>
          <w:color w:val="auto"/>
          <w:sz w:val="28"/>
          <w:szCs w:val="28"/>
          <w:highlight w:val="none"/>
        </w:rPr>
      </w:pPr>
      <w:bookmarkStart w:id="173" w:name="_Toc29527"/>
      <w:bookmarkStart w:id="174" w:name="_Toc3700"/>
      <w:bookmarkStart w:id="175" w:name="_Toc13360"/>
      <w:bookmarkStart w:id="176" w:name="_Toc27947"/>
      <w:r>
        <w:rPr>
          <w:rFonts w:hint="eastAsia" w:ascii="宋体" w:hAnsi="宋体" w:eastAsia="宋体" w:cs="宋体"/>
          <w:color w:val="auto"/>
          <w:sz w:val="28"/>
          <w:szCs w:val="28"/>
          <w:highlight w:val="none"/>
        </w:rPr>
        <w:t>4. 投标</w:t>
      </w:r>
      <w:bookmarkEnd w:id="172"/>
      <w:bookmarkEnd w:id="173"/>
      <w:bookmarkEnd w:id="174"/>
      <w:bookmarkEnd w:id="175"/>
      <w:bookmarkEnd w:id="176"/>
    </w:p>
    <w:p w14:paraId="4677AAEC">
      <w:pPr>
        <w:spacing w:line="360" w:lineRule="auto"/>
        <w:rPr>
          <w:rFonts w:hint="eastAsia" w:ascii="宋体" w:hAnsi="宋体" w:cs="宋体"/>
          <w:b/>
          <w:color w:val="auto"/>
          <w:sz w:val="24"/>
          <w:szCs w:val="24"/>
          <w:highlight w:val="none"/>
        </w:rPr>
      </w:pPr>
      <w:bookmarkStart w:id="177" w:name="_Toc1523"/>
      <w:bookmarkEnd w:id="177"/>
      <w:bookmarkStart w:id="178" w:name="_Toc25497"/>
      <w:r>
        <w:rPr>
          <w:rFonts w:hint="eastAsia" w:ascii="宋体" w:hAnsi="宋体" w:cs="宋体"/>
          <w:b/>
          <w:color w:val="auto"/>
          <w:sz w:val="24"/>
          <w:szCs w:val="24"/>
          <w:highlight w:val="none"/>
        </w:rPr>
        <w:t>4.1 投标文件</w:t>
      </w:r>
      <w:bookmarkEnd w:id="178"/>
      <w:r>
        <w:rPr>
          <w:rFonts w:hint="eastAsia" w:ascii="宋体" w:hAnsi="宋体" w:cs="宋体"/>
          <w:b/>
          <w:color w:val="auto"/>
          <w:sz w:val="24"/>
          <w:szCs w:val="24"/>
          <w:highlight w:val="none"/>
        </w:rPr>
        <w:t>加密要求</w:t>
      </w:r>
    </w:p>
    <w:p w14:paraId="29192DA7">
      <w:pPr>
        <w:spacing w:line="360" w:lineRule="auto"/>
        <w:ind w:firstLine="480" w:firstLineChars="200"/>
        <w:rPr>
          <w:rFonts w:hint="eastAsia" w:ascii="宋体" w:hAnsi="宋体" w:cs="宋体"/>
          <w:color w:val="auto"/>
          <w:sz w:val="24"/>
          <w:szCs w:val="24"/>
          <w:highlight w:val="none"/>
        </w:rPr>
      </w:pPr>
      <w:bookmarkStart w:id="179" w:name="_Toc27596"/>
      <w:bookmarkEnd w:id="179"/>
      <w:r>
        <w:rPr>
          <w:rFonts w:hint="eastAsia" w:ascii="宋体" w:hAnsi="宋体" w:cs="宋体"/>
          <w:color w:val="auto"/>
          <w:sz w:val="24"/>
          <w:szCs w:val="24"/>
          <w:highlight w:val="none"/>
        </w:rPr>
        <w:t>4.1.1 投标人应当按照招标文件和电子招标投标交易平台的要求加密投标文件，具体要求见投标人须知前附表。</w:t>
      </w:r>
    </w:p>
    <w:p w14:paraId="73D501E2">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4.1.2 未按本章第4.1.1 要求加密的投标文件，采购人将予以拒收。</w:t>
      </w:r>
    </w:p>
    <w:p w14:paraId="3534B4AF">
      <w:pPr>
        <w:spacing w:line="360" w:lineRule="auto"/>
        <w:rPr>
          <w:rFonts w:hint="eastAsia" w:ascii="宋体" w:hAnsi="宋体" w:cs="宋体"/>
          <w:b/>
          <w:color w:val="auto"/>
          <w:sz w:val="24"/>
          <w:szCs w:val="24"/>
          <w:highlight w:val="none"/>
        </w:rPr>
      </w:pPr>
      <w:bookmarkStart w:id="180" w:name="_Toc20611"/>
      <w:bookmarkEnd w:id="180"/>
      <w:bookmarkStart w:id="181" w:name="_Toc9134"/>
      <w:r>
        <w:rPr>
          <w:rFonts w:hint="eastAsia" w:ascii="宋体" w:hAnsi="宋体" w:cs="宋体"/>
          <w:b/>
          <w:color w:val="auto"/>
          <w:sz w:val="24"/>
          <w:szCs w:val="24"/>
          <w:highlight w:val="none"/>
        </w:rPr>
        <w:t>4.2 投标文件的递交</w:t>
      </w:r>
      <w:bookmarkEnd w:id="181"/>
    </w:p>
    <w:p w14:paraId="515B30FD">
      <w:pPr>
        <w:pStyle w:val="13"/>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4.2.1 投标人应在投标人须知前附表规定的投标截止时间前递交投标文件。</w:t>
      </w:r>
    </w:p>
    <w:p w14:paraId="206C0628">
      <w:pPr>
        <w:pStyle w:val="13"/>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4.2.2 投标人递交投标文件的时间和地点：见投标人须知前附表。</w:t>
      </w:r>
    </w:p>
    <w:p w14:paraId="24AC2859">
      <w:pPr>
        <w:pStyle w:val="13"/>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4.2.3 投标人所递交的投标文件不予退还。</w:t>
      </w:r>
    </w:p>
    <w:p w14:paraId="76950332">
      <w:pPr>
        <w:spacing w:line="360" w:lineRule="auto"/>
        <w:rPr>
          <w:rFonts w:hint="eastAsia" w:ascii="宋体" w:hAnsi="宋体" w:cs="宋体"/>
          <w:b/>
          <w:color w:val="auto"/>
          <w:sz w:val="24"/>
          <w:szCs w:val="24"/>
          <w:highlight w:val="none"/>
        </w:rPr>
      </w:pPr>
      <w:bookmarkStart w:id="182" w:name="_Toc21133"/>
      <w:bookmarkEnd w:id="182"/>
      <w:bookmarkStart w:id="183" w:name="_Toc8975"/>
      <w:bookmarkEnd w:id="183"/>
      <w:bookmarkStart w:id="184" w:name="_Toc5071"/>
      <w:r>
        <w:rPr>
          <w:rFonts w:hint="eastAsia" w:ascii="宋体" w:hAnsi="宋体" w:cs="宋体"/>
          <w:b/>
          <w:color w:val="auto"/>
          <w:sz w:val="24"/>
          <w:szCs w:val="24"/>
          <w:highlight w:val="none"/>
        </w:rPr>
        <w:t>4.3 投标文件的修改与撤回</w:t>
      </w:r>
      <w:bookmarkEnd w:id="184"/>
    </w:p>
    <w:p w14:paraId="08985CB0">
      <w:pPr>
        <w:spacing w:line="360" w:lineRule="auto"/>
        <w:ind w:firstLine="480" w:firstLineChars="200"/>
        <w:rPr>
          <w:rFonts w:hint="eastAsia" w:ascii="宋体" w:hAnsi="宋体" w:cs="宋体"/>
          <w:color w:val="auto"/>
          <w:sz w:val="24"/>
          <w:szCs w:val="24"/>
          <w:highlight w:val="none"/>
        </w:rPr>
      </w:pPr>
      <w:bookmarkStart w:id="185" w:name="_Toc20324"/>
      <w:r>
        <w:rPr>
          <w:rFonts w:hint="eastAsia" w:ascii="宋体" w:hAnsi="宋体" w:cs="宋体"/>
          <w:color w:val="auto"/>
          <w:sz w:val="24"/>
          <w:szCs w:val="24"/>
          <w:highlight w:val="none"/>
        </w:rPr>
        <w:t>4.3.1在投标截止时间前，投标人可以撤回在网上已递交的投标文件，修改后重新递交，无须书面形式通知采购人。</w:t>
      </w:r>
    </w:p>
    <w:p w14:paraId="68DEFDCA">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4.3.2修改的投标文件应按照招标文件规定进行编制、加密和递交。</w:t>
      </w:r>
    </w:p>
    <w:p w14:paraId="3BEE410D">
      <w:pPr>
        <w:pStyle w:val="3"/>
        <w:spacing w:before="0" w:after="0" w:line="360" w:lineRule="auto"/>
        <w:rPr>
          <w:rFonts w:hint="eastAsia" w:ascii="宋体" w:hAnsi="宋体" w:eastAsia="宋体" w:cs="宋体"/>
          <w:color w:val="auto"/>
          <w:sz w:val="28"/>
          <w:szCs w:val="28"/>
          <w:highlight w:val="none"/>
        </w:rPr>
      </w:pPr>
      <w:bookmarkStart w:id="186" w:name="_Toc7482"/>
      <w:bookmarkStart w:id="187" w:name="_Toc8744"/>
      <w:bookmarkStart w:id="188" w:name="_Toc21893"/>
      <w:bookmarkStart w:id="189" w:name="_Toc31136"/>
      <w:r>
        <w:rPr>
          <w:rFonts w:hint="eastAsia" w:ascii="宋体" w:hAnsi="宋体" w:eastAsia="宋体" w:cs="宋体"/>
          <w:color w:val="auto"/>
          <w:sz w:val="28"/>
          <w:szCs w:val="28"/>
          <w:highlight w:val="none"/>
        </w:rPr>
        <w:t>5. 开标</w:t>
      </w:r>
      <w:bookmarkEnd w:id="185"/>
      <w:bookmarkEnd w:id="186"/>
      <w:bookmarkEnd w:id="187"/>
      <w:bookmarkEnd w:id="188"/>
      <w:bookmarkEnd w:id="189"/>
    </w:p>
    <w:p w14:paraId="06411D3E">
      <w:pPr>
        <w:spacing w:line="360" w:lineRule="auto"/>
        <w:rPr>
          <w:rFonts w:hint="eastAsia" w:ascii="宋体" w:hAnsi="宋体" w:cs="宋体"/>
          <w:b/>
          <w:color w:val="auto"/>
          <w:sz w:val="24"/>
          <w:szCs w:val="24"/>
          <w:highlight w:val="none"/>
        </w:rPr>
      </w:pPr>
      <w:bookmarkStart w:id="190" w:name="_Toc1527"/>
      <w:bookmarkEnd w:id="190"/>
      <w:bookmarkStart w:id="191" w:name="_Toc9143"/>
      <w:r>
        <w:rPr>
          <w:rFonts w:hint="eastAsia" w:ascii="宋体" w:hAnsi="宋体" w:cs="宋体"/>
          <w:b/>
          <w:color w:val="auto"/>
          <w:sz w:val="24"/>
          <w:szCs w:val="24"/>
          <w:highlight w:val="none"/>
        </w:rPr>
        <w:t>5.1 开标时间和地点</w:t>
      </w:r>
      <w:bookmarkEnd w:id="191"/>
    </w:p>
    <w:p w14:paraId="5A4B7ED3">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采购人在本章第4.2.1款规定的投标截止时间(开标时间)和投标人须知前附表规定的地点公开开标。</w:t>
      </w:r>
    </w:p>
    <w:p w14:paraId="6FAF3F1A">
      <w:pPr>
        <w:spacing w:line="360" w:lineRule="auto"/>
        <w:rPr>
          <w:rFonts w:hint="eastAsia" w:ascii="宋体" w:hAnsi="宋体" w:cs="宋体"/>
          <w:b/>
          <w:bCs/>
          <w:color w:val="auto"/>
          <w:sz w:val="24"/>
          <w:szCs w:val="24"/>
          <w:highlight w:val="none"/>
        </w:rPr>
      </w:pPr>
      <w:bookmarkStart w:id="192" w:name="_Toc27792"/>
      <w:bookmarkEnd w:id="192"/>
      <w:bookmarkStart w:id="193" w:name="_Toc21332"/>
      <w:bookmarkEnd w:id="193"/>
      <w:bookmarkStart w:id="194" w:name="_Toc24636"/>
      <w:r>
        <w:rPr>
          <w:rFonts w:hint="eastAsia" w:ascii="宋体" w:hAnsi="宋体" w:cs="宋体"/>
          <w:b/>
          <w:color w:val="auto"/>
          <w:sz w:val="24"/>
          <w:szCs w:val="24"/>
          <w:highlight w:val="none"/>
        </w:rPr>
        <w:t>5.2</w:t>
      </w:r>
      <w:r>
        <w:rPr>
          <w:rFonts w:hint="eastAsia" w:ascii="宋体" w:hAnsi="宋体" w:cs="宋体"/>
          <w:b/>
          <w:bCs/>
          <w:color w:val="auto"/>
          <w:sz w:val="24"/>
          <w:szCs w:val="24"/>
          <w:highlight w:val="none"/>
        </w:rPr>
        <w:t>投标截止后投标人不足3家的，不得开标。</w:t>
      </w:r>
    </w:p>
    <w:p w14:paraId="6BEC6938">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5.3 开标程序</w:t>
      </w:r>
      <w:bookmarkEnd w:id="194"/>
    </w:p>
    <w:p w14:paraId="11196535">
      <w:pPr>
        <w:spacing w:line="360" w:lineRule="auto"/>
        <w:ind w:firstLine="540" w:firstLineChars="225"/>
        <w:rPr>
          <w:rFonts w:hint="eastAsia" w:ascii="宋体" w:hAnsi="宋体" w:cs="宋体"/>
          <w:color w:val="auto"/>
          <w:sz w:val="24"/>
          <w:szCs w:val="24"/>
          <w:highlight w:val="none"/>
        </w:rPr>
      </w:pPr>
      <w:bookmarkStart w:id="195" w:name="_Toc27216"/>
      <w:bookmarkEnd w:id="195"/>
      <w:bookmarkStart w:id="196" w:name="_Toc22860"/>
      <w:r>
        <w:rPr>
          <w:rFonts w:hint="eastAsia" w:ascii="宋体" w:hAnsi="宋体" w:cs="宋体"/>
          <w:color w:val="auto"/>
          <w:sz w:val="24"/>
          <w:szCs w:val="24"/>
          <w:highlight w:val="none"/>
        </w:rPr>
        <w:t>(1)开标会由采购代理机构主持。</w:t>
      </w:r>
    </w:p>
    <w:p w14:paraId="48B7241D">
      <w:pPr>
        <w:spacing w:line="360" w:lineRule="auto"/>
        <w:ind w:firstLine="540" w:firstLineChars="225"/>
        <w:rPr>
          <w:rFonts w:hint="eastAsia" w:ascii="宋体" w:hAnsi="宋体" w:cs="宋体"/>
          <w:color w:val="auto"/>
          <w:sz w:val="24"/>
          <w:szCs w:val="24"/>
          <w:highlight w:val="none"/>
        </w:rPr>
      </w:pPr>
      <w:r>
        <w:rPr>
          <w:rFonts w:hint="eastAsia" w:ascii="宋体" w:hAnsi="宋体" w:cs="宋体"/>
          <w:color w:val="auto"/>
          <w:sz w:val="24"/>
          <w:szCs w:val="24"/>
          <w:highlight w:val="none"/>
        </w:rPr>
        <w:t>(2)开标:顺序按照政采云平台自动提取所有</w:t>
      </w: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的顺序当众开标。</w:t>
      </w:r>
    </w:p>
    <w:p w14:paraId="64AC75FF">
      <w:pPr>
        <w:spacing w:line="360" w:lineRule="auto"/>
        <w:ind w:firstLine="540" w:firstLineChars="225"/>
        <w:rPr>
          <w:rFonts w:hint="eastAsia" w:ascii="宋体" w:hAnsi="宋体" w:cs="宋体"/>
          <w:color w:val="auto"/>
          <w:sz w:val="24"/>
          <w:szCs w:val="24"/>
          <w:highlight w:val="none"/>
        </w:rPr>
      </w:pPr>
      <w:r>
        <w:rPr>
          <w:rFonts w:hint="eastAsia" w:ascii="宋体" w:hAnsi="宋体" w:cs="宋体"/>
          <w:color w:val="auto"/>
          <w:sz w:val="24"/>
          <w:szCs w:val="24"/>
          <w:highlight w:val="none"/>
        </w:rPr>
        <w:t>(3)唱标：智能播报/由唱标人宣读投标人在其电子投标文件中投标价格和招标文件规定的需要宣布的其他内容。</w:t>
      </w:r>
    </w:p>
    <w:p w14:paraId="55457045">
      <w:pPr>
        <w:spacing w:line="360" w:lineRule="auto"/>
        <w:ind w:firstLine="540" w:firstLineChars="225"/>
        <w:rPr>
          <w:rFonts w:hint="eastAsia" w:ascii="宋体" w:hAnsi="宋体" w:cs="宋体"/>
          <w:color w:val="auto"/>
          <w:sz w:val="24"/>
          <w:szCs w:val="24"/>
          <w:highlight w:val="none"/>
        </w:rPr>
      </w:pPr>
      <w:r>
        <w:rPr>
          <w:rFonts w:hint="eastAsia" w:ascii="宋体" w:hAnsi="宋体" w:cs="宋体"/>
          <w:color w:val="auto"/>
          <w:sz w:val="24"/>
          <w:szCs w:val="24"/>
          <w:highlight w:val="none"/>
        </w:rPr>
        <w:t>(4) 开标工作人员将做开标记录，参加开标的各相关工作人员须签字确认。</w:t>
      </w:r>
    </w:p>
    <w:p w14:paraId="1BA6326F">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5.4 开标</w:t>
      </w:r>
      <w:bookmarkEnd w:id="196"/>
      <w:r>
        <w:rPr>
          <w:rFonts w:hint="eastAsia" w:ascii="宋体" w:hAnsi="宋体" w:cs="宋体"/>
          <w:b/>
          <w:color w:val="auto"/>
          <w:sz w:val="24"/>
          <w:szCs w:val="24"/>
          <w:highlight w:val="none"/>
        </w:rPr>
        <w:t>异议</w:t>
      </w:r>
    </w:p>
    <w:p w14:paraId="15E5009B">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开标过程中如有问题，可以在线提出异议，由代理机构给予回复。在规定的异议询问时间内未提出异议的，则视为对开标结果无异议。</w:t>
      </w:r>
    </w:p>
    <w:p w14:paraId="6A68091C">
      <w:pPr>
        <w:pStyle w:val="3"/>
        <w:spacing w:before="0" w:after="0" w:line="360" w:lineRule="auto"/>
        <w:rPr>
          <w:rFonts w:hint="eastAsia" w:ascii="宋体" w:hAnsi="宋体" w:eastAsia="宋体" w:cs="宋体"/>
          <w:color w:val="auto"/>
          <w:sz w:val="28"/>
          <w:szCs w:val="28"/>
          <w:highlight w:val="none"/>
        </w:rPr>
      </w:pPr>
      <w:bookmarkStart w:id="197" w:name="_Toc27754"/>
      <w:bookmarkEnd w:id="197"/>
      <w:bookmarkStart w:id="198" w:name="_Toc26040"/>
      <w:bookmarkEnd w:id="198"/>
      <w:bookmarkStart w:id="199" w:name="_Toc22829"/>
      <w:bookmarkStart w:id="200" w:name="_Toc4308"/>
      <w:bookmarkStart w:id="201" w:name="_Toc30133"/>
      <w:bookmarkStart w:id="202" w:name="_Toc25525"/>
      <w:bookmarkStart w:id="203" w:name="_Toc5699"/>
      <w:r>
        <w:rPr>
          <w:rFonts w:hint="eastAsia" w:ascii="宋体" w:hAnsi="宋体" w:eastAsia="宋体" w:cs="宋体"/>
          <w:color w:val="auto"/>
          <w:sz w:val="28"/>
          <w:szCs w:val="28"/>
          <w:highlight w:val="none"/>
        </w:rPr>
        <w:t>6. 资格审查</w:t>
      </w:r>
      <w:bookmarkEnd w:id="199"/>
      <w:bookmarkEnd w:id="200"/>
      <w:bookmarkEnd w:id="201"/>
      <w:bookmarkEnd w:id="202"/>
      <w:bookmarkEnd w:id="203"/>
    </w:p>
    <w:p w14:paraId="689DB5E2">
      <w:pPr>
        <w:spacing w:line="360" w:lineRule="auto"/>
        <w:ind w:firstLine="540" w:firstLineChars="225"/>
        <w:rPr>
          <w:rFonts w:hint="eastAsia" w:ascii="宋体" w:hAnsi="宋体" w:cs="宋体"/>
          <w:color w:val="auto"/>
          <w:sz w:val="24"/>
          <w:szCs w:val="24"/>
          <w:highlight w:val="none"/>
        </w:rPr>
      </w:pPr>
      <w:r>
        <w:rPr>
          <w:rFonts w:hint="eastAsia" w:ascii="宋体" w:hAnsi="宋体" w:cs="宋体"/>
          <w:color w:val="auto"/>
          <w:sz w:val="24"/>
          <w:szCs w:val="24"/>
          <w:highlight w:val="none"/>
        </w:rPr>
        <w:t>公开招标采购项目开标结束后，采购人或者采购代理机构应当依法对投标人的资格进行审查。</w:t>
      </w:r>
    </w:p>
    <w:p w14:paraId="4D13EF65">
      <w:pPr>
        <w:spacing w:line="360" w:lineRule="auto"/>
        <w:ind w:firstLine="540" w:firstLineChars="225"/>
        <w:rPr>
          <w:rFonts w:hint="eastAsia" w:ascii="宋体" w:hAnsi="宋体" w:cs="宋体"/>
          <w:color w:val="auto"/>
          <w:sz w:val="24"/>
          <w:szCs w:val="24"/>
          <w:highlight w:val="none"/>
        </w:rPr>
      </w:pPr>
      <w:r>
        <w:rPr>
          <w:rFonts w:hint="eastAsia" w:ascii="宋体" w:hAnsi="宋体" w:cs="宋体"/>
          <w:color w:val="auto"/>
          <w:sz w:val="24"/>
          <w:szCs w:val="24"/>
          <w:highlight w:val="none"/>
        </w:rPr>
        <w:t>合格投标人不足3家的，不得评标。</w:t>
      </w:r>
    </w:p>
    <w:p w14:paraId="5D4C3C02">
      <w:pPr>
        <w:pStyle w:val="3"/>
        <w:spacing w:before="0" w:after="0" w:line="360" w:lineRule="auto"/>
        <w:rPr>
          <w:rFonts w:hint="eastAsia" w:ascii="宋体" w:hAnsi="宋体" w:eastAsia="宋体" w:cs="宋体"/>
          <w:color w:val="auto"/>
          <w:sz w:val="28"/>
          <w:szCs w:val="28"/>
          <w:highlight w:val="none"/>
        </w:rPr>
      </w:pPr>
      <w:bookmarkStart w:id="204" w:name="_Toc11518"/>
      <w:bookmarkEnd w:id="204"/>
      <w:bookmarkStart w:id="205" w:name="_Toc25563"/>
      <w:bookmarkEnd w:id="205"/>
      <w:bookmarkStart w:id="206" w:name="_Toc32174"/>
      <w:bookmarkStart w:id="207" w:name="_Toc12565"/>
      <w:bookmarkStart w:id="208" w:name="_Toc17031"/>
      <w:bookmarkStart w:id="209" w:name="_Toc29087"/>
      <w:bookmarkStart w:id="210" w:name="_Toc26325"/>
      <w:r>
        <w:rPr>
          <w:rFonts w:hint="eastAsia" w:ascii="宋体" w:hAnsi="宋体" w:eastAsia="宋体" w:cs="宋体"/>
          <w:color w:val="auto"/>
          <w:sz w:val="28"/>
          <w:szCs w:val="28"/>
          <w:highlight w:val="none"/>
        </w:rPr>
        <w:t>7. 评标</w:t>
      </w:r>
      <w:bookmarkEnd w:id="206"/>
      <w:bookmarkEnd w:id="207"/>
      <w:bookmarkEnd w:id="208"/>
      <w:bookmarkEnd w:id="209"/>
      <w:bookmarkEnd w:id="210"/>
    </w:p>
    <w:p w14:paraId="658E223B">
      <w:pPr>
        <w:spacing w:line="360" w:lineRule="auto"/>
        <w:rPr>
          <w:rFonts w:hint="eastAsia" w:ascii="宋体" w:hAnsi="宋体" w:cs="宋体"/>
          <w:b/>
          <w:color w:val="auto"/>
          <w:sz w:val="24"/>
          <w:szCs w:val="24"/>
          <w:highlight w:val="none"/>
        </w:rPr>
      </w:pPr>
      <w:bookmarkStart w:id="211" w:name="_Toc11207"/>
      <w:bookmarkEnd w:id="211"/>
      <w:bookmarkStart w:id="212" w:name="_Toc4770"/>
      <w:r>
        <w:rPr>
          <w:rFonts w:hint="eastAsia" w:ascii="宋体" w:hAnsi="宋体" w:cs="宋体"/>
          <w:b/>
          <w:color w:val="auto"/>
          <w:sz w:val="24"/>
          <w:szCs w:val="24"/>
          <w:highlight w:val="none"/>
        </w:rPr>
        <w:t>7.1 评标委员会</w:t>
      </w:r>
      <w:bookmarkEnd w:id="212"/>
    </w:p>
    <w:p w14:paraId="3F721BDA">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7.1.1 评标由采购人依法组建的评标委员会负责。评标委员会成员人数见投标人须知前附表。</w:t>
      </w:r>
    </w:p>
    <w:p w14:paraId="7924D2A1">
      <w:pPr>
        <w:spacing w:line="360" w:lineRule="auto"/>
        <w:ind w:firstLine="540" w:firstLineChars="225"/>
        <w:rPr>
          <w:rFonts w:hint="eastAsia" w:ascii="宋体" w:hAnsi="宋体" w:cs="宋体"/>
          <w:color w:val="auto"/>
          <w:sz w:val="24"/>
          <w:szCs w:val="24"/>
          <w:highlight w:val="none"/>
        </w:rPr>
      </w:pPr>
      <w:r>
        <w:rPr>
          <w:rFonts w:hint="eastAsia" w:ascii="宋体" w:hAnsi="宋体" w:cs="宋体"/>
          <w:color w:val="auto"/>
          <w:sz w:val="24"/>
          <w:szCs w:val="24"/>
          <w:highlight w:val="none"/>
        </w:rPr>
        <w:t>7.1.2 评标中因评标委员会成员缺席、回避或者健康等特殊原因导致评标委员会组成不符合《政府采购货物和服务招标投标管理办法》(财政部令第87号)规定的，采购人或者采购代理机构应当依法补足后继续评标。被更换的评标委员会成员所作出的评标意见无效。无法及时补足评标委员会成员的，采购人或者采购代理机构应当停止评标活动，封存所有投标文件和开标、评标资料，依法重新组建评标委员会进行评标。原评标委员会所作出的评标意见无效。采购人或者采购代理机构应当将变更、重新组建评标委员会的情况予以记录，并随招标文件一并存档。</w:t>
      </w:r>
    </w:p>
    <w:p w14:paraId="595C6215">
      <w:pPr>
        <w:spacing w:line="360" w:lineRule="auto"/>
        <w:rPr>
          <w:rFonts w:hint="eastAsia" w:ascii="宋体" w:hAnsi="宋体" w:cs="宋体"/>
          <w:b/>
          <w:color w:val="auto"/>
          <w:sz w:val="24"/>
          <w:szCs w:val="24"/>
          <w:highlight w:val="none"/>
        </w:rPr>
      </w:pPr>
      <w:bookmarkStart w:id="213" w:name="_Toc28237"/>
      <w:bookmarkEnd w:id="213"/>
      <w:bookmarkStart w:id="214" w:name="_Toc6336"/>
      <w:r>
        <w:rPr>
          <w:rFonts w:hint="eastAsia" w:ascii="宋体" w:hAnsi="宋体" w:cs="宋体"/>
          <w:b/>
          <w:color w:val="auto"/>
          <w:sz w:val="24"/>
          <w:szCs w:val="24"/>
          <w:highlight w:val="none"/>
        </w:rPr>
        <w:t>7.2 评标原则</w:t>
      </w:r>
      <w:bookmarkEnd w:id="214"/>
    </w:p>
    <w:p w14:paraId="35EE06A2">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评标活动遵循公平、公正、科学和择优的原则。</w:t>
      </w:r>
    </w:p>
    <w:p w14:paraId="7323521F">
      <w:pPr>
        <w:spacing w:line="360" w:lineRule="auto"/>
        <w:rPr>
          <w:rFonts w:hint="eastAsia" w:ascii="宋体" w:hAnsi="宋体" w:cs="宋体"/>
          <w:b/>
          <w:color w:val="auto"/>
          <w:sz w:val="24"/>
          <w:szCs w:val="24"/>
          <w:highlight w:val="none"/>
        </w:rPr>
      </w:pPr>
      <w:bookmarkStart w:id="215" w:name="_Toc10442"/>
      <w:bookmarkEnd w:id="215"/>
      <w:bookmarkStart w:id="216" w:name="_Toc5282"/>
      <w:r>
        <w:rPr>
          <w:rFonts w:hint="eastAsia" w:ascii="宋体" w:hAnsi="宋体" w:cs="宋体"/>
          <w:b/>
          <w:color w:val="auto"/>
          <w:sz w:val="24"/>
          <w:szCs w:val="24"/>
          <w:highlight w:val="none"/>
        </w:rPr>
        <w:t>7.3 评标</w:t>
      </w:r>
      <w:bookmarkEnd w:id="216"/>
    </w:p>
    <w:p w14:paraId="4E83D4A3">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7.3.1 评标委员会按照第四章“评标办法”规定的方法、评审因素、标准和程序对投标文件进行评审。第四章“评标办法”没有规定的方法、评审因素和标准，不作为评标依据。</w:t>
      </w:r>
    </w:p>
    <w:p w14:paraId="234AD02F">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7.3.2 评标完成后，评标委员会应当向采购人提交书面评标报告和中标候选人名单。评标委员会推荐中标候选人的人数见投标人须知前附表。</w:t>
      </w:r>
    </w:p>
    <w:p w14:paraId="2869D7D7">
      <w:pPr>
        <w:pStyle w:val="3"/>
        <w:spacing w:before="0" w:after="0" w:line="360" w:lineRule="auto"/>
        <w:rPr>
          <w:rFonts w:hint="eastAsia" w:ascii="宋体" w:hAnsi="宋体" w:eastAsia="宋体" w:cs="宋体"/>
          <w:color w:val="auto"/>
          <w:sz w:val="28"/>
          <w:szCs w:val="28"/>
          <w:highlight w:val="none"/>
        </w:rPr>
      </w:pPr>
      <w:bookmarkStart w:id="217" w:name="_Toc30483"/>
      <w:bookmarkEnd w:id="217"/>
      <w:bookmarkStart w:id="218" w:name="_Toc6003"/>
      <w:bookmarkEnd w:id="218"/>
      <w:bookmarkStart w:id="219" w:name="_Toc12489"/>
      <w:bookmarkStart w:id="220" w:name="_Toc8528"/>
      <w:bookmarkStart w:id="221" w:name="_Toc22840"/>
      <w:bookmarkStart w:id="222" w:name="_Toc3059"/>
      <w:bookmarkStart w:id="223" w:name="_Toc3690"/>
      <w:r>
        <w:rPr>
          <w:rFonts w:hint="eastAsia" w:ascii="宋体" w:hAnsi="宋体" w:eastAsia="宋体" w:cs="宋体"/>
          <w:color w:val="auto"/>
          <w:sz w:val="28"/>
          <w:szCs w:val="28"/>
          <w:highlight w:val="none"/>
        </w:rPr>
        <w:t>8. 中标和合同</w:t>
      </w:r>
      <w:bookmarkEnd w:id="219"/>
      <w:bookmarkEnd w:id="220"/>
      <w:bookmarkEnd w:id="221"/>
      <w:bookmarkEnd w:id="222"/>
      <w:bookmarkEnd w:id="223"/>
    </w:p>
    <w:p w14:paraId="28DEF28A">
      <w:pPr>
        <w:spacing w:line="360" w:lineRule="auto"/>
        <w:rPr>
          <w:rFonts w:hint="eastAsia" w:ascii="宋体" w:hAnsi="宋体" w:cs="宋体"/>
          <w:b/>
          <w:color w:val="auto"/>
          <w:sz w:val="24"/>
          <w:szCs w:val="24"/>
          <w:highlight w:val="none"/>
        </w:rPr>
      </w:pPr>
      <w:bookmarkStart w:id="224" w:name="_Toc18219"/>
      <w:bookmarkEnd w:id="224"/>
      <w:bookmarkStart w:id="225" w:name="_Toc31217"/>
      <w:r>
        <w:rPr>
          <w:rFonts w:hint="eastAsia" w:ascii="宋体" w:hAnsi="宋体" w:cs="宋体"/>
          <w:b/>
          <w:color w:val="auto"/>
          <w:sz w:val="24"/>
          <w:szCs w:val="24"/>
          <w:highlight w:val="none"/>
        </w:rPr>
        <w:t>8.1 定标</w:t>
      </w:r>
      <w:bookmarkEnd w:id="225"/>
    </w:p>
    <w:p w14:paraId="6166D042">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按照投标人须知前附表的规定，采购人或采购人授权的评标委员会依法确定中标人。</w:t>
      </w:r>
    </w:p>
    <w:p w14:paraId="727494E5">
      <w:pPr>
        <w:spacing w:line="360" w:lineRule="auto"/>
        <w:rPr>
          <w:rFonts w:hint="eastAsia" w:ascii="宋体" w:hAnsi="宋体" w:cs="宋体"/>
          <w:b/>
          <w:color w:val="auto"/>
          <w:sz w:val="24"/>
          <w:szCs w:val="24"/>
          <w:highlight w:val="none"/>
        </w:rPr>
      </w:pPr>
      <w:bookmarkStart w:id="226" w:name="_Toc18811"/>
      <w:bookmarkEnd w:id="226"/>
      <w:bookmarkStart w:id="227" w:name="_Toc18115"/>
      <w:r>
        <w:rPr>
          <w:rFonts w:hint="eastAsia" w:ascii="宋体" w:hAnsi="宋体" w:cs="宋体"/>
          <w:b/>
          <w:color w:val="auto"/>
          <w:sz w:val="24"/>
          <w:szCs w:val="24"/>
          <w:highlight w:val="none"/>
        </w:rPr>
        <w:t>8.2中标公告</w:t>
      </w:r>
      <w:bookmarkEnd w:id="227"/>
    </w:p>
    <w:p w14:paraId="347ECBC4">
      <w:pPr>
        <w:widowControl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采购人或者采购代理机构应当自中标人确定之日起2个工作日内，按照投标人须知前附表规定的媒介和期限公告中标结果，招标文件应当随中标结果同时公告。</w:t>
      </w:r>
    </w:p>
    <w:p w14:paraId="5C9367B1">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中标公告期限详见投标人须知前附表。</w:t>
      </w:r>
    </w:p>
    <w:p w14:paraId="677C7E39">
      <w:pPr>
        <w:spacing w:line="360" w:lineRule="auto"/>
        <w:rPr>
          <w:rFonts w:hint="eastAsia" w:ascii="宋体" w:hAnsi="宋体" w:cs="宋体"/>
          <w:b/>
          <w:color w:val="auto"/>
          <w:sz w:val="24"/>
          <w:szCs w:val="24"/>
          <w:highlight w:val="none"/>
        </w:rPr>
      </w:pPr>
      <w:bookmarkStart w:id="228" w:name="_Toc8411"/>
      <w:bookmarkEnd w:id="228"/>
      <w:bookmarkStart w:id="229" w:name="_Toc16495"/>
      <w:bookmarkEnd w:id="229"/>
      <w:bookmarkStart w:id="230" w:name="_Toc3833"/>
      <w:r>
        <w:rPr>
          <w:rFonts w:hint="eastAsia" w:ascii="宋体" w:hAnsi="宋体" w:cs="宋体"/>
          <w:b/>
          <w:color w:val="auto"/>
          <w:sz w:val="24"/>
          <w:szCs w:val="24"/>
          <w:highlight w:val="none"/>
        </w:rPr>
        <w:t>8.3中标通知</w:t>
      </w:r>
      <w:bookmarkEnd w:id="230"/>
    </w:p>
    <w:p w14:paraId="1D9E40E1">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在本章第3.3 款规定的投标有效期内，在公告中标结果的同时，采购人或者采购代理机构应当向中标人发出中标通知书。</w:t>
      </w:r>
    </w:p>
    <w:p w14:paraId="5506BF36">
      <w:pPr>
        <w:spacing w:line="360" w:lineRule="auto"/>
        <w:rPr>
          <w:rFonts w:hint="eastAsia" w:ascii="宋体" w:hAnsi="宋体" w:cs="宋体"/>
          <w:b/>
          <w:color w:val="auto"/>
          <w:sz w:val="24"/>
          <w:szCs w:val="24"/>
          <w:highlight w:val="none"/>
        </w:rPr>
      </w:pPr>
      <w:bookmarkStart w:id="231" w:name="_Toc13042"/>
      <w:bookmarkEnd w:id="231"/>
      <w:bookmarkStart w:id="232" w:name="_Toc7193"/>
      <w:r>
        <w:rPr>
          <w:rFonts w:hint="eastAsia" w:ascii="宋体" w:hAnsi="宋体" w:cs="宋体"/>
          <w:b/>
          <w:color w:val="auto"/>
          <w:sz w:val="24"/>
          <w:szCs w:val="24"/>
          <w:highlight w:val="none"/>
        </w:rPr>
        <w:t>8.4 履约保证金</w:t>
      </w:r>
      <w:bookmarkEnd w:id="232"/>
    </w:p>
    <w:p w14:paraId="120DF0F7">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8.4.1 在签订合同前，中标人应按投标人须知前附表规定的形式、金额向采购人提交履约保证金。</w:t>
      </w:r>
    </w:p>
    <w:p w14:paraId="5CF4C1DF">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8.4.2 中标人不能按本章第8.4.1项要求提交履约保证金的，视为放弃中标，其投标保证金不予退还，给采购人造成的损失超过投标保证金数额的，中标人还应当对超过部分予以赔偿。</w:t>
      </w:r>
    </w:p>
    <w:p w14:paraId="15AEFF28">
      <w:pPr>
        <w:spacing w:line="360" w:lineRule="auto"/>
        <w:rPr>
          <w:rFonts w:hint="eastAsia" w:ascii="宋体" w:hAnsi="宋体" w:cs="宋体"/>
          <w:b/>
          <w:color w:val="auto"/>
          <w:sz w:val="24"/>
          <w:szCs w:val="24"/>
          <w:highlight w:val="none"/>
        </w:rPr>
      </w:pPr>
      <w:bookmarkStart w:id="233" w:name="_Toc6413"/>
      <w:bookmarkEnd w:id="233"/>
      <w:bookmarkStart w:id="234" w:name="_Toc18519"/>
      <w:r>
        <w:rPr>
          <w:rFonts w:hint="eastAsia" w:ascii="宋体" w:hAnsi="宋体" w:cs="宋体"/>
          <w:b/>
          <w:color w:val="auto"/>
          <w:sz w:val="24"/>
          <w:szCs w:val="24"/>
          <w:highlight w:val="none"/>
        </w:rPr>
        <w:t>8.5 签订合同</w:t>
      </w:r>
      <w:bookmarkEnd w:id="234"/>
    </w:p>
    <w:p w14:paraId="26558CC7">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8.5.1 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51FDDEA6">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8.5.2 中标通知书发出后，采购人不得违法改变中标结果，中标人无正当理由不得放弃中标。</w:t>
      </w:r>
    </w:p>
    <w:p w14:paraId="5085F1CE">
      <w:pPr>
        <w:pStyle w:val="3"/>
        <w:spacing w:before="0" w:after="0" w:line="360" w:lineRule="auto"/>
        <w:rPr>
          <w:rFonts w:hint="eastAsia" w:ascii="宋体" w:hAnsi="宋体" w:eastAsia="宋体" w:cs="宋体"/>
          <w:color w:val="auto"/>
          <w:sz w:val="28"/>
          <w:szCs w:val="28"/>
          <w:highlight w:val="none"/>
        </w:rPr>
      </w:pPr>
      <w:bookmarkStart w:id="235" w:name="_Toc31597"/>
      <w:bookmarkStart w:id="236" w:name="_Toc7464"/>
      <w:bookmarkStart w:id="237" w:name="_Toc1833"/>
      <w:bookmarkStart w:id="238" w:name="_Toc21156"/>
      <w:r>
        <w:rPr>
          <w:rFonts w:hint="eastAsia" w:ascii="宋体" w:hAnsi="宋体" w:eastAsia="宋体" w:cs="宋体"/>
          <w:color w:val="auto"/>
          <w:sz w:val="28"/>
          <w:szCs w:val="28"/>
          <w:highlight w:val="none"/>
        </w:rPr>
        <w:t>9. 询问与答复</w:t>
      </w:r>
      <w:bookmarkEnd w:id="235"/>
      <w:bookmarkEnd w:id="236"/>
      <w:bookmarkEnd w:id="237"/>
      <w:bookmarkEnd w:id="238"/>
    </w:p>
    <w:p w14:paraId="2BB6A01D">
      <w:pPr>
        <w:pStyle w:val="13"/>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凡对本次招标采购活动事项有疑问的，可以向采购代理机构提出询问，采购代理机构将及时作出答复，但答复的内容不得涉及商业秘密。</w:t>
      </w:r>
    </w:p>
    <w:p w14:paraId="356F0B3F">
      <w:pPr>
        <w:pStyle w:val="3"/>
        <w:spacing w:before="0" w:after="0" w:line="360" w:lineRule="auto"/>
        <w:rPr>
          <w:rFonts w:hint="eastAsia" w:ascii="宋体" w:hAnsi="宋体" w:eastAsia="宋体" w:cs="宋体"/>
          <w:color w:val="auto"/>
          <w:sz w:val="28"/>
          <w:szCs w:val="28"/>
          <w:highlight w:val="none"/>
        </w:rPr>
      </w:pPr>
      <w:bookmarkStart w:id="239" w:name="_Toc11854"/>
      <w:bookmarkEnd w:id="239"/>
      <w:bookmarkStart w:id="240" w:name="_Toc20692"/>
      <w:bookmarkEnd w:id="240"/>
      <w:bookmarkStart w:id="241" w:name="_Toc22581"/>
      <w:bookmarkStart w:id="242" w:name="_Toc16602"/>
      <w:bookmarkStart w:id="243" w:name="_Toc30213"/>
      <w:bookmarkStart w:id="244" w:name="_Toc18671"/>
      <w:bookmarkStart w:id="245" w:name="_Toc20594"/>
      <w:r>
        <w:rPr>
          <w:rFonts w:hint="eastAsia" w:ascii="宋体" w:hAnsi="宋体" w:eastAsia="宋体" w:cs="宋体"/>
          <w:color w:val="auto"/>
          <w:sz w:val="28"/>
          <w:szCs w:val="28"/>
          <w:highlight w:val="none"/>
        </w:rPr>
        <w:t>10. 质疑接收、回复</w:t>
      </w:r>
      <w:bookmarkEnd w:id="241"/>
      <w:bookmarkEnd w:id="242"/>
      <w:bookmarkEnd w:id="243"/>
      <w:bookmarkEnd w:id="244"/>
    </w:p>
    <w:p w14:paraId="6BABD9FD">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   10.1质疑接收</w:t>
      </w:r>
    </w:p>
    <w:p w14:paraId="06970812">
      <w:pPr>
        <w:widowControl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10.1.1投标人认为招标文件、招标过程和中标结果使自己的权益受到损害的，可以根据《中华人民共和国政府采购法》《中华人民共和国政府采购法实施条例》和《政府采购质疑和投诉办法》的有关规定，依法向采购人或其委托的采购代理机构提出质疑。</w:t>
      </w:r>
    </w:p>
    <w:p w14:paraId="4594AF2C">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10.1.2 质疑</w:t>
      </w: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应按照财政部制定的《政府采购质疑函范本》格式和《政府采购质疑和投诉办法》的要求，在法定质疑期</w:t>
      </w:r>
      <w:r>
        <w:rPr>
          <w:rFonts w:hint="eastAsia" w:ascii="宋体" w:hAnsi="宋体" w:cs="宋体"/>
          <w:color w:val="auto"/>
          <w:sz w:val="24"/>
          <w:szCs w:val="24"/>
          <w:highlight w:val="none"/>
          <w:lang w:eastAsia="zh-CN"/>
        </w:rPr>
        <w:t>内以</w:t>
      </w:r>
      <w:r>
        <w:rPr>
          <w:rFonts w:hint="eastAsia" w:ascii="宋体" w:hAnsi="宋体" w:cs="宋体"/>
          <w:color w:val="auto"/>
          <w:sz w:val="24"/>
          <w:szCs w:val="24"/>
          <w:highlight w:val="none"/>
        </w:rPr>
        <w:t>书面形式提出质疑，针对同一采购程序环节的质疑应一次性提出。</w:t>
      </w:r>
    </w:p>
    <w:p w14:paraId="59D55D6F">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超出法定质疑期的、重复提出的、分次提出的或内容、形式不符合《政府采购质疑和投诉办法》的，质疑</w:t>
      </w: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将依法承担不利后果。</w:t>
      </w:r>
    </w:p>
    <w:p w14:paraId="220430E3">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10.1.3采购代理机构接收质疑函的方式、联系部门、联系电话和通讯地址。</w:t>
      </w:r>
    </w:p>
    <w:p w14:paraId="72DAE7D3">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接收质疑函的方式：质疑函采取书面递交形式。</w:t>
      </w:r>
    </w:p>
    <w:p w14:paraId="35F4C29A">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可以委托代理人进行质疑。其授权委托书应当载明代理人的姓名或者名称、代理事项、具体权限、期限和相关事项。</w:t>
      </w: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为自然人的，应当由本人签字；</w:t>
      </w: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为法人或者其他组织的，应当由法定代表人、主要负责人签字或者盖章，并加盖公章。</w:t>
      </w:r>
    </w:p>
    <w:p w14:paraId="7C77F939">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代理人提出质疑，应当提交</w:t>
      </w: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签署的授权委托书。</w:t>
      </w:r>
    </w:p>
    <w:p w14:paraId="65234D41">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联系部门：云南元大工程咨询有限责任公司业务</w:t>
      </w:r>
      <w:r>
        <w:rPr>
          <w:rFonts w:hint="eastAsia" w:ascii="宋体" w:hAnsi="宋体" w:cs="宋体"/>
          <w:color w:val="auto"/>
          <w:sz w:val="24"/>
          <w:szCs w:val="24"/>
          <w:highlight w:val="none"/>
          <w:lang w:val="en-US" w:eastAsia="zh-CN"/>
        </w:rPr>
        <w:t>三</w:t>
      </w:r>
      <w:r>
        <w:rPr>
          <w:rFonts w:hint="eastAsia" w:ascii="宋体" w:hAnsi="宋体" w:cs="宋体"/>
          <w:color w:val="auto"/>
          <w:sz w:val="24"/>
          <w:szCs w:val="24"/>
          <w:highlight w:val="none"/>
        </w:rPr>
        <w:t>部项目</w:t>
      </w:r>
      <w:r>
        <w:rPr>
          <w:rFonts w:hint="eastAsia" w:ascii="宋体" w:hAnsi="宋体" w:cs="宋体"/>
          <w:color w:val="auto"/>
          <w:sz w:val="24"/>
          <w:szCs w:val="24"/>
          <w:highlight w:val="none"/>
          <w:lang w:val="en-US" w:eastAsia="zh-CN"/>
        </w:rPr>
        <w:t>十一</w:t>
      </w:r>
      <w:r>
        <w:rPr>
          <w:rFonts w:hint="eastAsia" w:ascii="宋体" w:hAnsi="宋体" w:cs="宋体"/>
          <w:color w:val="auto"/>
          <w:sz w:val="24"/>
          <w:szCs w:val="24"/>
          <w:highlight w:val="none"/>
        </w:rPr>
        <w:t>组。</w:t>
      </w:r>
    </w:p>
    <w:p w14:paraId="27445EDE">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联系电话：0871-63331741 转 7506</w:t>
      </w:r>
    </w:p>
    <w:p w14:paraId="4B5447A3">
      <w:pPr>
        <w:pStyle w:val="13"/>
        <w:ind w:firstLine="480" w:firstLineChars="200"/>
        <w:rPr>
          <w:rFonts w:hint="eastAsia" w:ascii="宋体" w:hAnsi="宋体" w:cs="宋体"/>
          <w:color w:val="auto"/>
          <w:sz w:val="24"/>
          <w:highlight w:val="none"/>
        </w:rPr>
      </w:pPr>
      <w:r>
        <w:rPr>
          <w:rFonts w:hint="eastAsia" w:ascii="宋体" w:hAnsi="宋体" w:cs="宋体"/>
          <w:color w:val="auto"/>
          <w:sz w:val="24"/>
          <w:highlight w:val="none"/>
        </w:rPr>
        <w:t>通讯地址：云南省昆明市盘龙区联盟路与万宏路交汇处万宏嘉园沣苑(地块三)B座15层（奥斯迪商务中心B座15楼）</w:t>
      </w:r>
    </w:p>
    <w:p w14:paraId="669B146D">
      <w:pPr>
        <w:pStyle w:val="13"/>
        <w:ind w:firstLine="482" w:firstLineChars="200"/>
        <w:rPr>
          <w:rFonts w:hint="eastAsia" w:ascii="宋体" w:hAnsi="宋体" w:cs="宋体"/>
          <w:b/>
          <w:color w:val="auto"/>
          <w:kern w:val="0"/>
          <w:sz w:val="24"/>
          <w:highlight w:val="none"/>
        </w:rPr>
      </w:pPr>
      <w:r>
        <w:rPr>
          <w:rFonts w:hint="eastAsia" w:ascii="宋体" w:hAnsi="宋体" w:cs="宋体"/>
          <w:b/>
          <w:color w:val="auto"/>
          <w:kern w:val="0"/>
          <w:sz w:val="24"/>
          <w:highlight w:val="none"/>
        </w:rPr>
        <w:t>10.1.4不按上述要求提出的，采购人和采购代理机构将不予受理。</w:t>
      </w:r>
    </w:p>
    <w:p w14:paraId="4E817A3E">
      <w:pPr>
        <w:spacing w:line="360" w:lineRule="auto"/>
        <w:ind w:firstLine="482" w:firstLineChars="200"/>
        <w:rPr>
          <w:rFonts w:hint="eastAsia" w:ascii="宋体" w:hAnsi="宋体" w:cs="宋体"/>
          <w:b/>
          <w:color w:val="auto"/>
          <w:sz w:val="24"/>
          <w:szCs w:val="24"/>
          <w:highlight w:val="none"/>
        </w:rPr>
      </w:pPr>
      <w:r>
        <w:rPr>
          <w:rFonts w:hint="eastAsia" w:ascii="宋体" w:hAnsi="宋体" w:cs="宋体"/>
          <w:b/>
          <w:color w:val="auto"/>
          <w:sz w:val="24"/>
          <w:szCs w:val="24"/>
          <w:highlight w:val="none"/>
        </w:rPr>
        <w:t>10.2质疑回复</w:t>
      </w:r>
    </w:p>
    <w:p w14:paraId="63C19E53">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采购人或者招标代理机构应在收到质疑函后7个工作日内作出答复，并以书面形式通知质疑投标人和其他有关投标人，质疑答复的内容不得涉及商业秘密。</w:t>
      </w:r>
    </w:p>
    <w:p w14:paraId="5A2F5C29">
      <w:pPr>
        <w:pStyle w:val="3"/>
        <w:spacing w:before="0" w:after="0" w:line="360" w:lineRule="auto"/>
        <w:rPr>
          <w:rFonts w:hint="eastAsia" w:ascii="宋体" w:hAnsi="宋体" w:eastAsia="宋体" w:cs="宋体"/>
          <w:color w:val="auto"/>
          <w:sz w:val="28"/>
          <w:szCs w:val="28"/>
          <w:highlight w:val="none"/>
        </w:rPr>
      </w:pPr>
      <w:bookmarkStart w:id="246" w:name="_Toc16912"/>
      <w:bookmarkStart w:id="247" w:name="_Toc30145"/>
      <w:bookmarkStart w:id="248" w:name="_Toc3126"/>
      <w:bookmarkStart w:id="249" w:name="_Toc15397"/>
      <w:r>
        <w:rPr>
          <w:rFonts w:hint="eastAsia" w:ascii="宋体" w:hAnsi="宋体" w:eastAsia="宋体" w:cs="宋体"/>
          <w:color w:val="auto"/>
          <w:sz w:val="28"/>
          <w:szCs w:val="28"/>
          <w:highlight w:val="none"/>
        </w:rPr>
        <w:t>11. 纪律和监督</w:t>
      </w:r>
      <w:bookmarkEnd w:id="245"/>
      <w:bookmarkEnd w:id="246"/>
      <w:bookmarkEnd w:id="247"/>
      <w:bookmarkEnd w:id="248"/>
      <w:bookmarkEnd w:id="249"/>
    </w:p>
    <w:p w14:paraId="537033F7">
      <w:pPr>
        <w:spacing w:line="360" w:lineRule="auto"/>
        <w:rPr>
          <w:rFonts w:hint="eastAsia" w:ascii="宋体" w:hAnsi="宋体" w:cs="宋体"/>
          <w:b/>
          <w:color w:val="auto"/>
          <w:sz w:val="24"/>
          <w:szCs w:val="24"/>
          <w:highlight w:val="none"/>
        </w:rPr>
      </w:pPr>
      <w:bookmarkStart w:id="250" w:name="_Toc453"/>
      <w:bookmarkEnd w:id="250"/>
      <w:bookmarkStart w:id="251" w:name="_Toc14990"/>
      <w:r>
        <w:rPr>
          <w:rFonts w:hint="eastAsia" w:ascii="宋体" w:hAnsi="宋体" w:cs="宋体"/>
          <w:b/>
          <w:color w:val="auto"/>
          <w:sz w:val="24"/>
          <w:szCs w:val="24"/>
          <w:highlight w:val="none"/>
        </w:rPr>
        <w:t>11.1 对采购人的纪律要求</w:t>
      </w:r>
      <w:bookmarkEnd w:id="251"/>
    </w:p>
    <w:p w14:paraId="0BD5B367">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(1)按照《政府采购货物和服务招标投标管理办法》(财政部令第87号)的规定编制采购需求；</w:t>
      </w:r>
    </w:p>
    <w:p w14:paraId="6D9149B4">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(2)采购人不得向</w:t>
      </w: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索要或者接受其给予的赠品、回扣或者与采购无关的其他商品、服务；</w:t>
      </w:r>
    </w:p>
    <w:p w14:paraId="44B6CFA3">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(3)在规定时间内确定中标人；</w:t>
      </w:r>
    </w:p>
    <w:p w14:paraId="42F6C195">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(4)不得向中标人提出不合理要求作为签订合同条件。</w:t>
      </w:r>
    </w:p>
    <w:p w14:paraId="4048F8E0">
      <w:pPr>
        <w:spacing w:line="360" w:lineRule="auto"/>
        <w:rPr>
          <w:rFonts w:hint="eastAsia" w:ascii="宋体" w:hAnsi="宋体" w:cs="宋体"/>
          <w:b/>
          <w:color w:val="auto"/>
          <w:sz w:val="24"/>
          <w:szCs w:val="24"/>
          <w:highlight w:val="none"/>
        </w:rPr>
      </w:pPr>
      <w:bookmarkStart w:id="252" w:name="_Toc20446"/>
      <w:bookmarkEnd w:id="252"/>
      <w:bookmarkStart w:id="253" w:name="_Toc14876"/>
      <w:r>
        <w:rPr>
          <w:rFonts w:hint="eastAsia" w:ascii="宋体" w:hAnsi="宋体" w:cs="宋体"/>
          <w:b/>
          <w:color w:val="auto"/>
          <w:sz w:val="24"/>
          <w:szCs w:val="24"/>
          <w:highlight w:val="none"/>
        </w:rPr>
        <w:t>11.2 对投标人的纪律要求</w:t>
      </w:r>
      <w:bookmarkEnd w:id="253"/>
    </w:p>
    <w:p w14:paraId="7671ED23">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投标人不得相互串通投标或者与采购人串通投标，不得向采购人或者评标委员会成员行贿谋取中标，不得以他人名义投标或者以其他方式弄虚作假骗取中标；投标人不得以任何方式干扰、影响评标工作。</w:t>
      </w:r>
    </w:p>
    <w:p w14:paraId="3298BA2F">
      <w:pPr>
        <w:spacing w:line="360" w:lineRule="auto"/>
        <w:rPr>
          <w:rFonts w:hint="eastAsia" w:ascii="宋体" w:hAnsi="宋体" w:cs="宋体"/>
          <w:b/>
          <w:color w:val="auto"/>
          <w:sz w:val="24"/>
          <w:szCs w:val="24"/>
          <w:highlight w:val="none"/>
        </w:rPr>
      </w:pPr>
      <w:bookmarkStart w:id="254" w:name="_Toc17796"/>
      <w:bookmarkEnd w:id="254"/>
      <w:bookmarkStart w:id="255" w:name="_Toc29247"/>
      <w:r>
        <w:rPr>
          <w:rFonts w:hint="eastAsia" w:ascii="宋体" w:hAnsi="宋体" w:cs="宋体"/>
          <w:b/>
          <w:color w:val="auto"/>
          <w:sz w:val="24"/>
          <w:szCs w:val="24"/>
          <w:highlight w:val="none"/>
        </w:rPr>
        <w:t>11.3 对评标委员会成员的纪律要求</w:t>
      </w:r>
      <w:bookmarkEnd w:id="255"/>
    </w:p>
    <w:p w14:paraId="36137AB7">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评标委员会及其成员不得有下列行为：</w:t>
      </w:r>
    </w:p>
    <w:p w14:paraId="725CB547">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(1)确定参与评标至评标结束前私自接触投标人；</w:t>
      </w:r>
    </w:p>
    <w:p w14:paraId="734008E7">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(2)接受投标人提出的与投标文件不一致的澄清或者说明；</w:t>
      </w:r>
    </w:p>
    <w:p w14:paraId="0273D156">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(3)违反评标纪律发表倾向性意见或者征询采购人的倾向性意见；</w:t>
      </w:r>
    </w:p>
    <w:p w14:paraId="6DB0CAD0">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(4)对需要专业判断的主观评审因素协商评分；</w:t>
      </w:r>
    </w:p>
    <w:p w14:paraId="71E2A3EA">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(5)在评标过程中擅离职守，影响评标程序正常进行的；</w:t>
      </w:r>
    </w:p>
    <w:p w14:paraId="5D9D6013">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(6)记录、复制或者带走任何评标资料；</w:t>
      </w:r>
    </w:p>
    <w:p w14:paraId="64D59198">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(7)其他不遵守评标纪律的行为。</w:t>
      </w:r>
    </w:p>
    <w:p w14:paraId="628D39A5">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评标委员会成员有前款第(1)至(7)项行为之一的，其评审意见无效，并不得获取评审劳务报酬和报销异地评审差旅费。</w:t>
      </w:r>
    </w:p>
    <w:p w14:paraId="7FA09363">
      <w:pPr>
        <w:spacing w:line="360" w:lineRule="auto"/>
        <w:rPr>
          <w:rFonts w:hint="eastAsia" w:ascii="宋体" w:hAnsi="宋体" w:cs="宋体"/>
          <w:b/>
          <w:color w:val="auto"/>
          <w:sz w:val="24"/>
          <w:szCs w:val="24"/>
          <w:highlight w:val="none"/>
        </w:rPr>
      </w:pPr>
      <w:bookmarkStart w:id="256" w:name="_Toc22639"/>
      <w:bookmarkEnd w:id="256"/>
      <w:bookmarkStart w:id="257" w:name="_Toc5153"/>
      <w:r>
        <w:rPr>
          <w:rFonts w:hint="eastAsia" w:ascii="宋体" w:hAnsi="宋体" w:cs="宋体"/>
          <w:b/>
          <w:color w:val="auto"/>
          <w:sz w:val="24"/>
          <w:szCs w:val="24"/>
          <w:highlight w:val="none"/>
        </w:rPr>
        <w:t>11.4 对与评标活动有关的工作人员的纪律要求</w:t>
      </w:r>
      <w:bookmarkEnd w:id="257"/>
    </w:p>
    <w:p w14:paraId="073C0F05">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与评标活动有关的工作人员不得收受他人的财物或者其他好处，不得向他人</w:t>
      </w:r>
      <w:r>
        <w:rPr>
          <w:rFonts w:hint="eastAsia" w:ascii="宋体" w:hAnsi="宋体" w:cs="宋体"/>
          <w:color w:val="auto"/>
          <w:sz w:val="24"/>
          <w:szCs w:val="24"/>
          <w:highlight w:val="none"/>
          <w:lang w:eastAsia="zh-CN"/>
        </w:rPr>
        <w:t>透露</w:t>
      </w:r>
      <w:r>
        <w:rPr>
          <w:rFonts w:hint="eastAsia" w:ascii="宋体" w:hAnsi="宋体" w:cs="宋体"/>
          <w:color w:val="auto"/>
          <w:sz w:val="24"/>
          <w:szCs w:val="24"/>
          <w:highlight w:val="none"/>
        </w:rPr>
        <w:t>对投标文件的评审和比较、中标候选人的推荐情况以及评标有关的其他情况。在评标活动中，与评标活动有关的工作人员不得擅离职守，影响评标程序正常进行。</w:t>
      </w:r>
    </w:p>
    <w:p w14:paraId="2F74DB2C">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11.5廉洁自律规定</w:t>
      </w:r>
    </w:p>
    <w:p w14:paraId="7BF2CC5A">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（1）采购代理机构工作人员不得以不正当手段获取政府采购代理业务，不得与采购人、</w:t>
      </w: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恶意串通操纵政府采购活动。</w:t>
      </w:r>
    </w:p>
    <w:p w14:paraId="29D7FED7">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（2）采购代理机构工作人员不得接受采购人或者</w:t>
      </w: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组织的宴请、旅游、娱乐，不得收受礼品、现金、有价证券等，不得向采购人或者</w:t>
      </w: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报销应当由个人承担的费用。</w:t>
      </w:r>
    </w:p>
    <w:p w14:paraId="020F9F8B">
      <w:pPr>
        <w:pStyle w:val="3"/>
        <w:spacing w:before="0" w:after="0" w:line="360" w:lineRule="auto"/>
        <w:rPr>
          <w:rFonts w:hint="eastAsia" w:ascii="宋体" w:hAnsi="宋体" w:eastAsia="宋体" w:cs="宋体"/>
          <w:color w:val="auto"/>
          <w:sz w:val="28"/>
          <w:szCs w:val="28"/>
          <w:highlight w:val="none"/>
        </w:rPr>
      </w:pPr>
      <w:bookmarkStart w:id="258" w:name="_Toc11291"/>
      <w:bookmarkEnd w:id="258"/>
      <w:bookmarkStart w:id="259" w:name="_Toc3960"/>
      <w:bookmarkEnd w:id="259"/>
      <w:bookmarkStart w:id="260" w:name="_Toc11354"/>
      <w:bookmarkEnd w:id="260"/>
      <w:bookmarkStart w:id="261" w:name="_Toc19873"/>
      <w:bookmarkEnd w:id="261"/>
      <w:bookmarkStart w:id="262" w:name="_Toc18697"/>
      <w:bookmarkEnd w:id="262"/>
      <w:bookmarkStart w:id="263" w:name="_Toc21791"/>
      <w:bookmarkStart w:id="264" w:name="_Toc17751"/>
      <w:bookmarkStart w:id="265" w:name="_Toc17068"/>
      <w:bookmarkStart w:id="266" w:name="_Toc14857"/>
      <w:bookmarkStart w:id="267" w:name="_Toc25008"/>
      <w:r>
        <w:rPr>
          <w:rFonts w:hint="eastAsia" w:ascii="宋体" w:hAnsi="宋体" w:eastAsia="宋体" w:cs="宋体"/>
          <w:color w:val="auto"/>
          <w:sz w:val="28"/>
          <w:szCs w:val="28"/>
          <w:highlight w:val="none"/>
        </w:rPr>
        <w:t>12.需要补充的其他内容</w:t>
      </w:r>
      <w:bookmarkEnd w:id="263"/>
      <w:bookmarkEnd w:id="264"/>
      <w:bookmarkEnd w:id="265"/>
      <w:bookmarkEnd w:id="266"/>
      <w:bookmarkEnd w:id="267"/>
    </w:p>
    <w:p w14:paraId="35ADC6EF">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需要补充的其他内容：见投标人须知前附表。</w:t>
      </w:r>
    </w:p>
    <w:p w14:paraId="1A17038E">
      <w:pPr>
        <w:pStyle w:val="3"/>
        <w:spacing w:before="0" w:after="0" w:line="360" w:lineRule="auto"/>
        <w:rPr>
          <w:rFonts w:hint="eastAsia" w:ascii="宋体" w:hAnsi="宋体" w:eastAsia="宋体" w:cs="宋体"/>
          <w:color w:val="auto"/>
          <w:sz w:val="28"/>
          <w:szCs w:val="28"/>
          <w:highlight w:val="none"/>
        </w:rPr>
      </w:pPr>
      <w:bookmarkStart w:id="268" w:name="_Toc97623387"/>
      <w:bookmarkStart w:id="269" w:name="_Toc92998100"/>
      <w:bookmarkStart w:id="270" w:name="_Toc97624853"/>
      <w:bookmarkStart w:id="271" w:name="_Toc128152724"/>
      <w:bookmarkStart w:id="272" w:name="_Toc115016243"/>
      <w:bookmarkStart w:id="273" w:name="_Toc93564616"/>
      <w:bookmarkStart w:id="274" w:name="_Toc114909465"/>
      <w:bookmarkStart w:id="275" w:name="_Toc21344"/>
      <w:bookmarkStart w:id="276" w:name="_Toc7635"/>
      <w:bookmarkStart w:id="277" w:name="_Toc7651"/>
      <w:r>
        <w:rPr>
          <w:rFonts w:hint="eastAsia" w:ascii="宋体" w:hAnsi="宋体" w:eastAsia="宋体" w:cs="宋体"/>
          <w:color w:val="auto"/>
          <w:sz w:val="28"/>
          <w:szCs w:val="28"/>
          <w:highlight w:val="none"/>
        </w:rPr>
        <w:t>13.</w:t>
      </w:r>
      <w:bookmarkEnd w:id="268"/>
      <w:bookmarkEnd w:id="269"/>
      <w:bookmarkEnd w:id="270"/>
      <w:bookmarkEnd w:id="271"/>
      <w:bookmarkEnd w:id="272"/>
      <w:bookmarkEnd w:id="273"/>
      <w:bookmarkEnd w:id="274"/>
      <w:r>
        <w:rPr>
          <w:rFonts w:hint="eastAsia" w:ascii="宋体" w:hAnsi="宋体" w:eastAsia="宋体" w:cs="宋体"/>
          <w:color w:val="auto"/>
          <w:sz w:val="28"/>
          <w:szCs w:val="28"/>
          <w:highlight w:val="none"/>
        </w:rPr>
        <w:t>中小企业、监狱企业及残疾人福利性单位</w:t>
      </w:r>
      <w:bookmarkEnd w:id="275"/>
      <w:bookmarkEnd w:id="276"/>
      <w:bookmarkEnd w:id="277"/>
    </w:p>
    <w:p w14:paraId="7D0149A8">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13.1关于中小企业</w:t>
      </w:r>
    </w:p>
    <w:p w14:paraId="29EFEB28">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13.1.1根据《关于印发&lt;政府采购促进中小企业发展管理办法</w:t>
      </w:r>
      <w:r>
        <w:rPr>
          <w:rFonts w:hint="eastAsia" w:ascii="宋体" w:hAnsi="宋体" w:cs="宋体"/>
          <w:color w:val="auto"/>
          <w:sz w:val="24"/>
          <w:szCs w:val="24"/>
          <w:highlight w:val="none"/>
          <w:lang w:eastAsia="zh-CN"/>
        </w:rPr>
        <w:t>〉的通知》</w:t>
      </w:r>
      <w:r>
        <w:rPr>
          <w:rFonts w:hint="eastAsia" w:ascii="宋体" w:hAnsi="宋体" w:cs="宋体"/>
          <w:color w:val="auto"/>
          <w:sz w:val="24"/>
          <w:szCs w:val="24"/>
          <w:highlight w:val="none"/>
        </w:rPr>
        <w:t>（财库〔2020〕46 号） 的规定，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03DB0BC8">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13.1.2在政府采购活动中，</w:t>
      </w: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提供的货物、工程或者服务符合下列情形的，享受中小企业扶持政策：</w:t>
      </w:r>
    </w:p>
    <w:p w14:paraId="30079FDF">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（一）在货物采购项目中，货物由中小企业制造，即货物由中小企业生产且使用该中小企业商号或者注册商标；</w:t>
      </w:r>
    </w:p>
    <w:p w14:paraId="6637FA33">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（二）在工程采购项目中，工程由中小企业承建，即工程施工单位为中小企业；</w:t>
      </w:r>
    </w:p>
    <w:p w14:paraId="71801172">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（三）在服务采购项目中，服务由中小企业承接，即提供服务的人员为中小企业依照《中华人民共和国劳动合同法》订立劳动合同的从业人员。</w:t>
      </w:r>
    </w:p>
    <w:p w14:paraId="73E4281B">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在货物采购项目中，</w:t>
      </w: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提供的货物既有中小企业制造货物，也有大型企业制造货物的，不享受本办法规定的中小企业扶持政策。</w:t>
      </w:r>
    </w:p>
    <w:p w14:paraId="1EE902FB">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以联合体形式参加政府采购活动，联合体各方均为中小企业的，联合体视同中小企业。其中，联合体各方均为小微企业的，联合体视同小微企业。</w:t>
      </w:r>
    </w:p>
    <w:p w14:paraId="183D51E6">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13.1.3依据《政府采购促进中小企业发展管理办法》（财库〔2020〕46号）规定享受扶持政策获得政府采购合同的，小微企业不得将合同分包给大中型企业，中型企业不得将合同分包给大型企业。</w:t>
      </w:r>
    </w:p>
    <w:p w14:paraId="55456312">
      <w:pPr>
        <w:pStyle w:val="8"/>
        <w:spacing w:line="48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13.1.4中小企业参加政府采购活动，符合条件的投标人应根据下表所属行业填写《中小企业声明函》，否则不得享受相关中小企业扶持政策。</w:t>
      </w:r>
    </w:p>
    <w:tbl>
      <w:tblPr>
        <w:tblStyle w:val="34"/>
        <w:tblW w:w="434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6"/>
        <w:gridCol w:w="4946"/>
        <w:gridCol w:w="2672"/>
      </w:tblGrid>
      <w:tr w14:paraId="6311A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97" w:hRule="exact"/>
          <w:jc w:val="center"/>
        </w:trPr>
        <w:tc>
          <w:tcPr>
            <w:tcW w:w="451"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2A485078">
            <w:pPr>
              <w:jc w:val="center"/>
              <w:rPr>
                <w:rFonts w:hint="eastAsia" w:ascii="宋体" w:hAnsi="宋体" w:eastAsia="宋体" w:cs="宋体"/>
                <w:b/>
                <w:bCs/>
                <w:color w:val="auto"/>
                <w:spacing w:val="-20"/>
                <w:sz w:val="24"/>
                <w:szCs w:val="24"/>
                <w:highlight w:val="none"/>
              </w:rPr>
            </w:pPr>
            <w:r>
              <w:rPr>
                <w:rFonts w:hint="eastAsia" w:ascii="宋体" w:hAnsi="宋体" w:eastAsia="宋体" w:cs="宋体"/>
                <w:b/>
                <w:bCs/>
                <w:color w:val="auto"/>
                <w:spacing w:val="-20"/>
                <w:sz w:val="24"/>
                <w:szCs w:val="24"/>
                <w:highlight w:val="none"/>
                <w:lang w:bidi="ar"/>
              </w:rPr>
              <w:t>序号</w:t>
            </w:r>
          </w:p>
        </w:tc>
        <w:tc>
          <w:tcPr>
            <w:tcW w:w="295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795805C4">
            <w:pPr>
              <w:jc w:val="center"/>
              <w:rPr>
                <w:rFonts w:hint="eastAsia" w:ascii="宋体" w:hAnsi="宋体" w:eastAsia="宋体" w:cs="宋体"/>
                <w:b/>
                <w:bCs/>
                <w:color w:val="auto"/>
                <w:spacing w:val="-20"/>
                <w:sz w:val="24"/>
                <w:szCs w:val="24"/>
                <w:highlight w:val="none"/>
              </w:rPr>
            </w:pPr>
            <w:r>
              <w:rPr>
                <w:rFonts w:hint="eastAsia" w:ascii="宋体" w:hAnsi="宋体" w:eastAsia="宋体" w:cs="宋体"/>
                <w:b/>
                <w:bCs/>
                <w:color w:val="auto"/>
                <w:spacing w:val="-20"/>
                <w:sz w:val="24"/>
                <w:szCs w:val="24"/>
                <w:highlight w:val="none"/>
                <w:lang w:bidi="ar"/>
              </w:rPr>
              <w:t>项目（产品）名称</w:t>
            </w:r>
          </w:p>
        </w:tc>
        <w:tc>
          <w:tcPr>
            <w:tcW w:w="159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7FBA1654">
            <w:pPr>
              <w:jc w:val="center"/>
              <w:rPr>
                <w:rFonts w:ascii="宋体" w:hAnsi="宋体" w:eastAsia="宋体" w:cs="宋体"/>
                <w:b/>
                <w:bCs/>
                <w:color w:val="auto"/>
                <w:spacing w:val="-20"/>
                <w:sz w:val="24"/>
                <w:szCs w:val="24"/>
                <w:highlight w:val="none"/>
              </w:rPr>
            </w:pPr>
            <w:r>
              <w:rPr>
                <w:rFonts w:hint="eastAsia" w:ascii="宋体" w:hAnsi="宋体" w:eastAsia="宋体" w:cs="宋体"/>
                <w:b/>
                <w:bCs/>
                <w:color w:val="auto"/>
                <w:spacing w:val="-20"/>
                <w:sz w:val="24"/>
                <w:szCs w:val="24"/>
                <w:highlight w:val="none"/>
              </w:rPr>
              <w:t>所属行业</w:t>
            </w:r>
          </w:p>
        </w:tc>
      </w:tr>
      <w:tr w14:paraId="6F065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51"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165BE290">
            <w:pPr>
              <w:widowControl w:val="0"/>
              <w:jc w:val="center"/>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bidi="ar"/>
              </w:rPr>
              <w:t>1</w:t>
            </w:r>
          </w:p>
        </w:tc>
        <w:tc>
          <w:tcPr>
            <w:tcW w:w="494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48A4835">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u w:val="none"/>
                <w:lang w:val="en-US" w:eastAsia="zh-CN" w:bidi="ar"/>
              </w:rPr>
              <w:t>400万超清摄像机</w:t>
            </w:r>
          </w:p>
        </w:tc>
        <w:tc>
          <w:tcPr>
            <w:tcW w:w="159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5E152C87">
            <w:pPr>
              <w:widowControl w:val="0"/>
              <w:jc w:val="center"/>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bidi="ar"/>
              </w:rPr>
              <w:t>工业</w:t>
            </w:r>
          </w:p>
        </w:tc>
      </w:tr>
      <w:tr w14:paraId="0FA0E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51"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40AA97E2">
            <w:pPr>
              <w:widowControl w:val="0"/>
              <w:jc w:val="center"/>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w:t>
            </w:r>
          </w:p>
        </w:tc>
        <w:tc>
          <w:tcPr>
            <w:tcW w:w="494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8A871FF">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4"/>
                <w:szCs w:val="24"/>
                <w:highlight w:val="none"/>
              </w:rPr>
            </w:pPr>
            <w:r>
              <w:rPr>
                <w:rFonts w:hint="eastAsia" w:ascii="宋体" w:hAnsi="宋体" w:cs="宋体"/>
                <w:i w:val="0"/>
                <w:iCs w:val="0"/>
                <w:color w:val="auto"/>
                <w:kern w:val="0"/>
                <w:sz w:val="24"/>
                <w:szCs w:val="24"/>
                <w:u w:val="none"/>
                <w:lang w:val="en-US" w:eastAsia="zh-CN" w:bidi="ar"/>
              </w:rPr>
              <w:t>AI人脸识别一体机</w:t>
            </w:r>
          </w:p>
        </w:tc>
        <w:tc>
          <w:tcPr>
            <w:tcW w:w="159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1CEB2569">
            <w:pPr>
              <w:widowControl w:val="0"/>
              <w:jc w:val="center"/>
              <w:rPr>
                <w:rFonts w:hint="eastAsia" w:ascii="宋体" w:hAnsi="宋体" w:eastAsia="宋体" w:cs="宋体"/>
                <w:color w:val="auto"/>
                <w:kern w:val="2"/>
                <w:sz w:val="24"/>
                <w:szCs w:val="24"/>
                <w:highlight w:val="none"/>
                <w:lang w:bidi="ar"/>
              </w:rPr>
            </w:pPr>
            <w:r>
              <w:rPr>
                <w:rFonts w:hint="eastAsia" w:ascii="宋体" w:hAnsi="宋体" w:eastAsia="宋体" w:cs="宋体"/>
                <w:color w:val="auto"/>
                <w:kern w:val="2"/>
                <w:sz w:val="24"/>
                <w:szCs w:val="24"/>
                <w:highlight w:val="none"/>
                <w:lang w:bidi="ar"/>
              </w:rPr>
              <w:t>工业</w:t>
            </w:r>
          </w:p>
        </w:tc>
      </w:tr>
      <w:tr w14:paraId="66810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51"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190C5155">
            <w:pPr>
              <w:widowControl w:val="0"/>
              <w:jc w:val="center"/>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3</w:t>
            </w:r>
          </w:p>
        </w:tc>
        <w:tc>
          <w:tcPr>
            <w:tcW w:w="494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3AABFEE">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u w:val="none"/>
                <w:lang w:val="en-US" w:eastAsia="zh-CN" w:bidi="ar"/>
              </w:rPr>
              <w:t>400万全彩智能警戒球机</w:t>
            </w:r>
          </w:p>
        </w:tc>
        <w:tc>
          <w:tcPr>
            <w:tcW w:w="159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2B66995F">
            <w:pPr>
              <w:widowControl w:val="0"/>
              <w:jc w:val="center"/>
              <w:rPr>
                <w:rFonts w:hint="eastAsia" w:ascii="宋体" w:hAnsi="宋体" w:eastAsia="宋体" w:cs="宋体"/>
                <w:color w:val="auto"/>
                <w:kern w:val="2"/>
                <w:sz w:val="24"/>
                <w:szCs w:val="24"/>
                <w:highlight w:val="none"/>
                <w:lang w:bidi="ar"/>
              </w:rPr>
            </w:pPr>
            <w:r>
              <w:rPr>
                <w:rFonts w:hint="eastAsia" w:ascii="宋体" w:hAnsi="宋体" w:eastAsia="宋体" w:cs="宋体"/>
                <w:color w:val="auto"/>
                <w:kern w:val="2"/>
                <w:sz w:val="24"/>
                <w:szCs w:val="24"/>
                <w:highlight w:val="none"/>
                <w:lang w:bidi="ar"/>
              </w:rPr>
              <w:t>工业</w:t>
            </w:r>
          </w:p>
        </w:tc>
      </w:tr>
      <w:tr w14:paraId="31C92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51"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4A236FD2">
            <w:pPr>
              <w:widowControl w:val="0"/>
              <w:jc w:val="center"/>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4</w:t>
            </w:r>
          </w:p>
        </w:tc>
        <w:tc>
          <w:tcPr>
            <w:tcW w:w="494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FB6D173">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u w:val="none"/>
                <w:lang w:val="en-US" w:eastAsia="zh-CN" w:bidi="ar"/>
              </w:rPr>
              <w:t>监控立杆</w:t>
            </w:r>
          </w:p>
        </w:tc>
        <w:tc>
          <w:tcPr>
            <w:tcW w:w="159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3BB49CEE">
            <w:pPr>
              <w:widowControl w:val="0"/>
              <w:jc w:val="center"/>
              <w:rPr>
                <w:rFonts w:hint="eastAsia" w:ascii="宋体" w:hAnsi="宋体" w:eastAsia="宋体" w:cs="宋体"/>
                <w:color w:val="auto"/>
                <w:kern w:val="2"/>
                <w:sz w:val="24"/>
                <w:szCs w:val="24"/>
                <w:highlight w:val="none"/>
                <w:lang w:bidi="ar"/>
              </w:rPr>
            </w:pPr>
            <w:r>
              <w:rPr>
                <w:rFonts w:hint="eastAsia" w:ascii="宋体" w:hAnsi="宋体" w:eastAsia="宋体" w:cs="宋体"/>
                <w:color w:val="auto"/>
                <w:kern w:val="2"/>
                <w:sz w:val="24"/>
                <w:szCs w:val="24"/>
                <w:highlight w:val="none"/>
                <w:lang w:bidi="ar"/>
              </w:rPr>
              <w:t>工业</w:t>
            </w:r>
          </w:p>
        </w:tc>
      </w:tr>
      <w:tr w14:paraId="04489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51"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78CCFE58">
            <w:pPr>
              <w:widowControl w:val="0"/>
              <w:jc w:val="center"/>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5</w:t>
            </w:r>
          </w:p>
        </w:tc>
        <w:tc>
          <w:tcPr>
            <w:tcW w:w="494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52A5C91">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u w:val="none"/>
                <w:lang w:val="en-US" w:eastAsia="zh-CN" w:bidi="ar"/>
              </w:rPr>
              <w:t>万兆核心交换机</w:t>
            </w:r>
          </w:p>
        </w:tc>
        <w:tc>
          <w:tcPr>
            <w:tcW w:w="159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27CDEA1D">
            <w:pPr>
              <w:widowControl w:val="0"/>
              <w:jc w:val="center"/>
              <w:rPr>
                <w:rFonts w:hint="eastAsia" w:ascii="宋体" w:hAnsi="宋体" w:eastAsia="宋体" w:cs="宋体"/>
                <w:color w:val="auto"/>
                <w:kern w:val="2"/>
                <w:sz w:val="24"/>
                <w:szCs w:val="24"/>
                <w:highlight w:val="none"/>
                <w:lang w:bidi="ar"/>
              </w:rPr>
            </w:pPr>
            <w:r>
              <w:rPr>
                <w:rFonts w:hint="eastAsia" w:ascii="宋体" w:hAnsi="宋体" w:eastAsia="宋体" w:cs="宋体"/>
                <w:color w:val="auto"/>
                <w:kern w:val="2"/>
                <w:sz w:val="24"/>
                <w:szCs w:val="24"/>
                <w:highlight w:val="none"/>
                <w:lang w:bidi="ar"/>
              </w:rPr>
              <w:t>工业</w:t>
            </w:r>
          </w:p>
        </w:tc>
      </w:tr>
      <w:tr w14:paraId="5DC59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51"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4FF4C04D">
            <w:pPr>
              <w:widowControl w:val="0"/>
              <w:jc w:val="center"/>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6</w:t>
            </w:r>
          </w:p>
        </w:tc>
        <w:tc>
          <w:tcPr>
            <w:tcW w:w="494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720833E">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u w:val="none"/>
                <w:lang w:val="en-US" w:eastAsia="zh-CN" w:bidi="ar"/>
              </w:rPr>
              <w:t>16口POE千兆接入交换机</w:t>
            </w:r>
          </w:p>
        </w:tc>
        <w:tc>
          <w:tcPr>
            <w:tcW w:w="159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71B4B634">
            <w:pPr>
              <w:widowControl w:val="0"/>
              <w:jc w:val="center"/>
              <w:rPr>
                <w:rFonts w:hint="eastAsia" w:ascii="宋体" w:hAnsi="宋体" w:eastAsia="宋体" w:cs="宋体"/>
                <w:color w:val="auto"/>
                <w:kern w:val="2"/>
                <w:sz w:val="24"/>
                <w:szCs w:val="24"/>
                <w:highlight w:val="none"/>
                <w:lang w:bidi="ar"/>
              </w:rPr>
            </w:pPr>
            <w:r>
              <w:rPr>
                <w:rFonts w:hint="eastAsia" w:ascii="宋体" w:hAnsi="宋体" w:eastAsia="宋体" w:cs="宋体"/>
                <w:color w:val="auto"/>
                <w:kern w:val="2"/>
                <w:sz w:val="24"/>
                <w:szCs w:val="24"/>
                <w:highlight w:val="none"/>
                <w:lang w:bidi="ar"/>
              </w:rPr>
              <w:t>工业</w:t>
            </w:r>
          </w:p>
        </w:tc>
      </w:tr>
      <w:tr w14:paraId="023F5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51"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144A9612">
            <w:pPr>
              <w:widowControl w:val="0"/>
              <w:jc w:val="center"/>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7</w:t>
            </w:r>
          </w:p>
        </w:tc>
        <w:tc>
          <w:tcPr>
            <w:tcW w:w="494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D2B7638">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u w:val="none"/>
                <w:lang w:val="en-US" w:eastAsia="zh-CN" w:bidi="ar"/>
              </w:rPr>
              <w:t>4口POE千兆接入交换机</w:t>
            </w:r>
          </w:p>
        </w:tc>
        <w:tc>
          <w:tcPr>
            <w:tcW w:w="159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7BC63CC4">
            <w:pPr>
              <w:widowControl w:val="0"/>
              <w:jc w:val="center"/>
              <w:rPr>
                <w:rFonts w:hint="eastAsia" w:ascii="宋体" w:hAnsi="宋体" w:eastAsia="宋体" w:cs="宋体"/>
                <w:color w:val="auto"/>
                <w:kern w:val="2"/>
                <w:sz w:val="24"/>
                <w:szCs w:val="24"/>
                <w:highlight w:val="none"/>
                <w:lang w:bidi="ar"/>
              </w:rPr>
            </w:pPr>
            <w:r>
              <w:rPr>
                <w:rFonts w:hint="eastAsia" w:ascii="宋体" w:hAnsi="宋体" w:eastAsia="宋体" w:cs="宋体"/>
                <w:color w:val="auto"/>
                <w:kern w:val="2"/>
                <w:sz w:val="24"/>
                <w:szCs w:val="24"/>
                <w:highlight w:val="none"/>
                <w:lang w:bidi="ar"/>
              </w:rPr>
              <w:t>工业</w:t>
            </w:r>
          </w:p>
        </w:tc>
      </w:tr>
      <w:tr w14:paraId="5DE57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51"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48464F00">
            <w:pPr>
              <w:widowControl w:val="0"/>
              <w:jc w:val="center"/>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8</w:t>
            </w:r>
          </w:p>
        </w:tc>
        <w:tc>
          <w:tcPr>
            <w:tcW w:w="494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DBD9F4D">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u w:val="none"/>
                <w:lang w:val="en-US" w:eastAsia="zh-CN" w:bidi="ar"/>
              </w:rPr>
              <w:t>2:16分光器</w:t>
            </w:r>
          </w:p>
        </w:tc>
        <w:tc>
          <w:tcPr>
            <w:tcW w:w="159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26B4552D">
            <w:pPr>
              <w:widowControl w:val="0"/>
              <w:jc w:val="center"/>
              <w:rPr>
                <w:rFonts w:hint="eastAsia" w:ascii="宋体" w:hAnsi="宋体" w:eastAsia="宋体" w:cs="宋体"/>
                <w:color w:val="auto"/>
                <w:kern w:val="2"/>
                <w:sz w:val="24"/>
                <w:szCs w:val="24"/>
                <w:highlight w:val="none"/>
                <w:lang w:bidi="ar"/>
              </w:rPr>
            </w:pPr>
            <w:r>
              <w:rPr>
                <w:rFonts w:hint="eastAsia" w:ascii="宋体" w:hAnsi="宋体" w:eastAsia="宋体" w:cs="宋体"/>
                <w:color w:val="auto"/>
                <w:kern w:val="2"/>
                <w:sz w:val="24"/>
                <w:szCs w:val="24"/>
                <w:highlight w:val="none"/>
                <w:lang w:bidi="ar"/>
              </w:rPr>
              <w:t>工业</w:t>
            </w:r>
          </w:p>
        </w:tc>
      </w:tr>
      <w:tr w14:paraId="4B01D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51"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17B24BBB">
            <w:pPr>
              <w:widowControl w:val="0"/>
              <w:jc w:val="center"/>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9</w:t>
            </w:r>
          </w:p>
        </w:tc>
        <w:tc>
          <w:tcPr>
            <w:tcW w:w="494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5D40C6B">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u w:val="none"/>
                <w:lang w:val="en-US" w:eastAsia="zh-CN" w:bidi="ar"/>
              </w:rPr>
              <w:t>视频监控管理运行系统</w:t>
            </w:r>
          </w:p>
        </w:tc>
        <w:tc>
          <w:tcPr>
            <w:tcW w:w="159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6E84345F">
            <w:pPr>
              <w:widowControl w:val="0"/>
              <w:jc w:val="center"/>
              <w:rPr>
                <w:rFonts w:hint="eastAsia" w:ascii="宋体" w:hAnsi="宋体" w:eastAsia="宋体" w:cs="宋体"/>
                <w:color w:val="auto"/>
                <w:kern w:val="2"/>
                <w:sz w:val="24"/>
                <w:szCs w:val="24"/>
                <w:highlight w:val="none"/>
                <w:lang w:bidi="ar"/>
              </w:rPr>
            </w:pPr>
            <w:r>
              <w:rPr>
                <w:rFonts w:hint="eastAsia" w:ascii="宋体" w:hAnsi="宋体" w:eastAsia="宋体" w:cs="宋体"/>
                <w:color w:val="auto"/>
                <w:kern w:val="2"/>
                <w:sz w:val="24"/>
                <w:szCs w:val="24"/>
                <w:highlight w:val="none"/>
                <w:lang w:bidi="ar"/>
              </w:rPr>
              <w:t>工业</w:t>
            </w:r>
          </w:p>
        </w:tc>
      </w:tr>
      <w:tr w14:paraId="7AE5E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51"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3622855A">
            <w:pPr>
              <w:widowControl w:val="0"/>
              <w:jc w:val="center"/>
              <w:rPr>
                <w:rFonts w:hint="default"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10</w:t>
            </w:r>
          </w:p>
        </w:tc>
        <w:tc>
          <w:tcPr>
            <w:tcW w:w="494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FF4631A">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存储硬盘</w:t>
            </w:r>
          </w:p>
        </w:tc>
        <w:tc>
          <w:tcPr>
            <w:tcW w:w="159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4EB272D8">
            <w:pPr>
              <w:widowControl w:val="0"/>
              <w:jc w:val="center"/>
              <w:rPr>
                <w:rFonts w:hint="eastAsia" w:ascii="宋体" w:hAnsi="宋体" w:eastAsia="宋体" w:cs="宋体"/>
                <w:color w:val="auto"/>
                <w:kern w:val="2"/>
                <w:sz w:val="24"/>
                <w:szCs w:val="24"/>
                <w:highlight w:val="none"/>
                <w:lang w:bidi="ar"/>
              </w:rPr>
            </w:pPr>
            <w:r>
              <w:rPr>
                <w:rFonts w:hint="eastAsia" w:ascii="宋体" w:hAnsi="宋体" w:eastAsia="宋体" w:cs="宋体"/>
                <w:color w:val="auto"/>
                <w:kern w:val="2"/>
                <w:sz w:val="24"/>
                <w:szCs w:val="24"/>
                <w:highlight w:val="none"/>
                <w:lang w:bidi="ar"/>
              </w:rPr>
              <w:t>工业</w:t>
            </w:r>
          </w:p>
        </w:tc>
      </w:tr>
      <w:tr w14:paraId="5EADC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51"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0AAA56EC">
            <w:pPr>
              <w:widowControl w:val="0"/>
              <w:jc w:val="center"/>
              <w:rPr>
                <w:rFonts w:hint="default"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11</w:t>
            </w:r>
          </w:p>
        </w:tc>
        <w:tc>
          <w:tcPr>
            <w:tcW w:w="494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603F802">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u w:val="none"/>
                <w:lang w:val="en-US" w:eastAsia="zh-CN" w:bidi="ar"/>
              </w:rPr>
              <w:t>综合管理边缘一体机</w:t>
            </w:r>
          </w:p>
        </w:tc>
        <w:tc>
          <w:tcPr>
            <w:tcW w:w="159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71EEC6EB">
            <w:pPr>
              <w:widowControl w:val="0"/>
              <w:jc w:val="center"/>
              <w:rPr>
                <w:rFonts w:hint="eastAsia" w:ascii="宋体" w:hAnsi="宋体" w:eastAsia="宋体" w:cs="宋体"/>
                <w:color w:val="auto"/>
                <w:kern w:val="2"/>
                <w:sz w:val="24"/>
                <w:szCs w:val="24"/>
                <w:highlight w:val="none"/>
                <w:lang w:bidi="ar"/>
              </w:rPr>
            </w:pPr>
            <w:r>
              <w:rPr>
                <w:rFonts w:hint="eastAsia" w:ascii="宋体" w:hAnsi="宋体" w:eastAsia="宋体" w:cs="宋体"/>
                <w:color w:val="auto"/>
                <w:kern w:val="2"/>
                <w:sz w:val="24"/>
                <w:szCs w:val="24"/>
                <w:highlight w:val="none"/>
                <w:lang w:bidi="ar"/>
              </w:rPr>
              <w:t>工业</w:t>
            </w:r>
          </w:p>
        </w:tc>
      </w:tr>
      <w:tr w14:paraId="42C3F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51"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3B6800F2">
            <w:pPr>
              <w:widowControl w:val="0"/>
              <w:jc w:val="center"/>
              <w:rPr>
                <w:rFonts w:hint="default"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12</w:t>
            </w:r>
          </w:p>
        </w:tc>
        <w:tc>
          <w:tcPr>
            <w:tcW w:w="494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9E80764">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u w:val="none"/>
                <w:lang w:val="en-US" w:eastAsia="zh-CN" w:bidi="ar"/>
              </w:rPr>
              <w:t>机柜</w:t>
            </w:r>
          </w:p>
        </w:tc>
        <w:tc>
          <w:tcPr>
            <w:tcW w:w="159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36E875B5">
            <w:pPr>
              <w:widowControl w:val="0"/>
              <w:jc w:val="center"/>
              <w:rPr>
                <w:rFonts w:hint="eastAsia" w:ascii="宋体" w:hAnsi="宋体" w:eastAsia="宋体" w:cs="宋体"/>
                <w:color w:val="auto"/>
                <w:kern w:val="2"/>
                <w:sz w:val="24"/>
                <w:szCs w:val="24"/>
                <w:highlight w:val="none"/>
                <w:lang w:bidi="ar"/>
              </w:rPr>
            </w:pPr>
            <w:r>
              <w:rPr>
                <w:rFonts w:hint="eastAsia" w:ascii="宋体" w:hAnsi="宋体" w:eastAsia="宋体" w:cs="宋体"/>
                <w:color w:val="auto"/>
                <w:kern w:val="2"/>
                <w:sz w:val="24"/>
                <w:szCs w:val="24"/>
                <w:highlight w:val="none"/>
                <w:lang w:bidi="ar"/>
              </w:rPr>
              <w:t>工业</w:t>
            </w:r>
          </w:p>
        </w:tc>
      </w:tr>
      <w:tr w14:paraId="79DD7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51"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05E47699">
            <w:pPr>
              <w:widowControl w:val="0"/>
              <w:jc w:val="center"/>
              <w:rPr>
                <w:rFonts w:hint="default"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13</w:t>
            </w:r>
          </w:p>
        </w:tc>
        <w:tc>
          <w:tcPr>
            <w:tcW w:w="494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4754834">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b w:val="0"/>
                <w:bCs w:val="0"/>
                <w:i w:val="0"/>
                <w:iCs w:val="0"/>
                <w:color w:val="auto"/>
                <w:kern w:val="0"/>
                <w:sz w:val="24"/>
                <w:szCs w:val="24"/>
                <w:u w:val="none"/>
                <w:lang w:val="en-US" w:eastAsia="zh-CN" w:bidi="ar"/>
              </w:rPr>
              <w:t>视频监控管理端</w:t>
            </w:r>
          </w:p>
        </w:tc>
        <w:tc>
          <w:tcPr>
            <w:tcW w:w="159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1CFBA337">
            <w:pPr>
              <w:widowControl w:val="0"/>
              <w:jc w:val="center"/>
              <w:rPr>
                <w:rFonts w:hint="eastAsia" w:ascii="宋体" w:hAnsi="宋体" w:eastAsia="宋体" w:cs="宋体"/>
                <w:color w:val="auto"/>
                <w:kern w:val="2"/>
                <w:sz w:val="24"/>
                <w:szCs w:val="24"/>
                <w:highlight w:val="none"/>
                <w:lang w:bidi="ar"/>
              </w:rPr>
            </w:pPr>
            <w:r>
              <w:rPr>
                <w:rFonts w:hint="eastAsia" w:ascii="宋体" w:hAnsi="宋体" w:eastAsia="宋体" w:cs="宋体"/>
                <w:color w:val="auto"/>
                <w:kern w:val="2"/>
                <w:sz w:val="24"/>
                <w:szCs w:val="24"/>
                <w:highlight w:val="none"/>
                <w:lang w:bidi="ar"/>
              </w:rPr>
              <w:t>工业</w:t>
            </w:r>
          </w:p>
        </w:tc>
      </w:tr>
      <w:tr w14:paraId="1F90C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51"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4358254D">
            <w:pPr>
              <w:widowControl w:val="0"/>
              <w:jc w:val="center"/>
              <w:rPr>
                <w:rFonts w:hint="default"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14</w:t>
            </w:r>
          </w:p>
        </w:tc>
        <w:tc>
          <w:tcPr>
            <w:tcW w:w="494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A37F677">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u w:val="none"/>
                <w:lang w:val="en-US" w:eastAsia="zh-CN" w:bidi="ar"/>
              </w:rPr>
              <w:t>400万一体抓拍机</w:t>
            </w:r>
          </w:p>
        </w:tc>
        <w:tc>
          <w:tcPr>
            <w:tcW w:w="159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431FE0CE">
            <w:pPr>
              <w:widowControl w:val="0"/>
              <w:jc w:val="center"/>
              <w:rPr>
                <w:rFonts w:hint="eastAsia" w:ascii="宋体" w:hAnsi="宋体" w:eastAsia="宋体" w:cs="宋体"/>
                <w:color w:val="auto"/>
                <w:kern w:val="2"/>
                <w:sz w:val="24"/>
                <w:szCs w:val="24"/>
                <w:highlight w:val="none"/>
                <w:lang w:bidi="ar"/>
              </w:rPr>
            </w:pPr>
            <w:r>
              <w:rPr>
                <w:rFonts w:hint="eastAsia" w:ascii="宋体" w:hAnsi="宋体" w:eastAsia="宋体" w:cs="宋体"/>
                <w:color w:val="auto"/>
                <w:kern w:val="2"/>
                <w:sz w:val="24"/>
                <w:szCs w:val="24"/>
                <w:highlight w:val="none"/>
                <w:lang w:bidi="ar"/>
              </w:rPr>
              <w:t>工业</w:t>
            </w:r>
          </w:p>
        </w:tc>
      </w:tr>
      <w:tr w14:paraId="0646B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51"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7C070C6D">
            <w:pPr>
              <w:widowControl w:val="0"/>
              <w:jc w:val="center"/>
              <w:rPr>
                <w:rFonts w:hint="default"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15</w:t>
            </w:r>
          </w:p>
        </w:tc>
        <w:tc>
          <w:tcPr>
            <w:tcW w:w="494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161F0F7">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u w:val="none"/>
                <w:lang w:val="en-US" w:eastAsia="zh-CN" w:bidi="ar"/>
              </w:rPr>
              <w:t>4米直杆道闸</w:t>
            </w:r>
          </w:p>
        </w:tc>
        <w:tc>
          <w:tcPr>
            <w:tcW w:w="159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4969791D">
            <w:pPr>
              <w:widowControl w:val="0"/>
              <w:jc w:val="center"/>
              <w:rPr>
                <w:rFonts w:hint="eastAsia" w:ascii="宋体" w:hAnsi="宋体" w:eastAsia="宋体" w:cs="宋体"/>
                <w:color w:val="auto"/>
                <w:kern w:val="2"/>
                <w:sz w:val="24"/>
                <w:szCs w:val="24"/>
                <w:highlight w:val="none"/>
                <w:lang w:bidi="ar"/>
              </w:rPr>
            </w:pPr>
            <w:r>
              <w:rPr>
                <w:rFonts w:hint="eastAsia" w:ascii="宋体" w:hAnsi="宋体" w:eastAsia="宋体" w:cs="宋体"/>
                <w:color w:val="auto"/>
                <w:kern w:val="2"/>
                <w:sz w:val="24"/>
                <w:szCs w:val="24"/>
                <w:highlight w:val="none"/>
                <w:lang w:bidi="ar"/>
              </w:rPr>
              <w:t>工业</w:t>
            </w:r>
          </w:p>
        </w:tc>
      </w:tr>
      <w:tr w14:paraId="14020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51"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56F4B5B9">
            <w:pPr>
              <w:widowControl w:val="0"/>
              <w:jc w:val="center"/>
              <w:rPr>
                <w:rFonts w:hint="default"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16</w:t>
            </w:r>
          </w:p>
        </w:tc>
        <w:tc>
          <w:tcPr>
            <w:tcW w:w="494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59DBE75">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u w:val="none"/>
                <w:lang w:val="en-US" w:eastAsia="zh-CN" w:bidi="ar"/>
              </w:rPr>
              <w:t>嵌入式终端</w:t>
            </w:r>
          </w:p>
        </w:tc>
        <w:tc>
          <w:tcPr>
            <w:tcW w:w="159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464EF61B">
            <w:pPr>
              <w:widowControl w:val="0"/>
              <w:jc w:val="center"/>
              <w:rPr>
                <w:rFonts w:hint="eastAsia" w:ascii="宋体" w:hAnsi="宋体" w:eastAsia="宋体" w:cs="宋体"/>
                <w:color w:val="auto"/>
                <w:kern w:val="2"/>
                <w:sz w:val="24"/>
                <w:szCs w:val="24"/>
                <w:highlight w:val="none"/>
                <w:lang w:bidi="ar"/>
              </w:rPr>
            </w:pPr>
            <w:r>
              <w:rPr>
                <w:rFonts w:hint="eastAsia" w:ascii="宋体" w:hAnsi="宋体" w:eastAsia="宋体" w:cs="宋体"/>
                <w:color w:val="auto"/>
                <w:kern w:val="2"/>
                <w:sz w:val="24"/>
                <w:szCs w:val="24"/>
                <w:highlight w:val="none"/>
                <w:lang w:bidi="ar"/>
              </w:rPr>
              <w:t>工业</w:t>
            </w:r>
          </w:p>
        </w:tc>
      </w:tr>
      <w:tr w14:paraId="03DA4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51"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334D03D3">
            <w:pPr>
              <w:widowControl w:val="0"/>
              <w:jc w:val="center"/>
              <w:rPr>
                <w:rFonts w:hint="default"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17</w:t>
            </w:r>
          </w:p>
        </w:tc>
        <w:tc>
          <w:tcPr>
            <w:tcW w:w="494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A6FE1E0">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u w:val="none"/>
                <w:lang w:val="en-US" w:eastAsia="zh-CN" w:bidi="ar"/>
              </w:rPr>
              <w:t>出入口雷达</w:t>
            </w:r>
          </w:p>
        </w:tc>
        <w:tc>
          <w:tcPr>
            <w:tcW w:w="159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60B98DED">
            <w:pPr>
              <w:widowControl w:val="0"/>
              <w:jc w:val="center"/>
              <w:rPr>
                <w:rFonts w:hint="eastAsia" w:ascii="宋体" w:hAnsi="宋体" w:eastAsia="宋体" w:cs="宋体"/>
                <w:color w:val="auto"/>
                <w:kern w:val="2"/>
                <w:sz w:val="24"/>
                <w:szCs w:val="24"/>
                <w:highlight w:val="none"/>
                <w:lang w:bidi="ar"/>
              </w:rPr>
            </w:pPr>
            <w:r>
              <w:rPr>
                <w:rFonts w:hint="eastAsia" w:ascii="宋体" w:hAnsi="宋体" w:eastAsia="宋体" w:cs="宋体"/>
                <w:color w:val="auto"/>
                <w:kern w:val="2"/>
                <w:sz w:val="24"/>
                <w:szCs w:val="24"/>
                <w:highlight w:val="none"/>
                <w:lang w:bidi="ar"/>
              </w:rPr>
              <w:t>工业</w:t>
            </w:r>
          </w:p>
        </w:tc>
      </w:tr>
      <w:tr w14:paraId="111F0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51"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493E2D96">
            <w:pPr>
              <w:widowControl w:val="0"/>
              <w:jc w:val="center"/>
              <w:rPr>
                <w:rFonts w:hint="default"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18</w:t>
            </w:r>
          </w:p>
        </w:tc>
        <w:tc>
          <w:tcPr>
            <w:tcW w:w="494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1391BF0">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u w:val="none"/>
                <w:lang w:val="en-US" w:eastAsia="zh-CN" w:bidi="ar"/>
              </w:rPr>
              <w:t>8口千兆接入交换机</w:t>
            </w:r>
          </w:p>
        </w:tc>
        <w:tc>
          <w:tcPr>
            <w:tcW w:w="159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1C1D308A">
            <w:pPr>
              <w:widowControl w:val="0"/>
              <w:jc w:val="center"/>
              <w:rPr>
                <w:rFonts w:hint="eastAsia" w:ascii="宋体" w:hAnsi="宋体" w:eastAsia="宋体" w:cs="宋体"/>
                <w:color w:val="auto"/>
                <w:kern w:val="2"/>
                <w:sz w:val="24"/>
                <w:szCs w:val="24"/>
                <w:highlight w:val="none"/>
                <w:lang w:bidi="ar"/>
              </w:rPr>
            </w:pPr>
            <w:r>
              <w:rPr>
                <w:rFonts w:hint="eastAsia" w:ascii="宋体" w:hAnsi="宋体" w:eastAsia="宋体" w:cs="宋体"/>
                <w:color w:val="auto"/>
                <w:kern w:val="2"/>
                <w:sz w:val="24"/>
                <w:szCs w:val="24"/>
                <w:highlight w:val="none"/>
                <w:lang w:bidi="ar"/>
              </w:rPr>
              <w:t>工业</w:t>
            </w:r>
          </w:p>
        </w:tc>
      </w:tr>
      <w:tr w14:paraId="31B28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51"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440FD036">
            <w:pPr>
              <w:widowControl w:val="0"/>
              <w:jc w:val="center"/>
              <w:rPr>
                <w:rFonts w:hint="default"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19</w:t>
            </w:r>
          </w:p>
        </w:tc>
        <w:tc>
          <w:tcPr>
            <w:tcW w:w="494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B0AD24E">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u w:val="none"/>
                <w:lang w:val="en-US" w:eastAsia="zh-CN" w:bidi="ar"/>
              </w:rPr>
              <w:t>门禁道闸管理端</w:t>
            </w:r>
          </w:p>
        </w:tc>
        <w:tc>
          <w:tcPr>
            <w:tcW w:w="159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68F88E88">
            <w:pPr>
              <w:widowControl w:val="0"/>
              <w:jc w:val="center"/>
              <w:rPr>
                <w:rFonts w:hint="eastAsia" w:ascii="宋体" w:hAnsi="宋体" w:eastAsia="宋体" w:cs="宋体"/>
                <w:color w:val="auto"/>
                <w:kern w:val="2"/>
                <w:sz w:val="24"/>
                <w:szCs w:val="24"/>
                <w:highlight w:val="none"/>
                <w:lang w:bidi="ar"/>
              </w:rPr>
            </w:pPr>
            <w:r>
              <w:rPr>
                <w:rFonts w:hint="eastAsia" w:ascii="宋体" w:hAnsi="宋体" w:eastAsia="宋体" w:cs="宋体"/>
                <w:color w:val="auto"/>
                <w:kern w:val="2"/>
                <w:sz w:val="24"/>
                <w:szCs w:val="24"/>
                <w:highlight w:val="none"/>
                <w:lang w:bidi="ar"/>
              </w:rPr>
              <w:t>工业</w:t>
            </w:r>
          </w:p>
        </w:tc>
      </w:tr>
      <w:tr w14:paraId="1AF69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451"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68B43AEA">
            <w:pPr>
              <w:widowControl w:val="0"/>
              <w:jc w:val="center"/>
              <w:rPr>
                <w:rFonts w:hint="default"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20</w:t>
            </w:r>
          </w:p>
        </w:tc>
        <w:tc>
          <w:tcPr>
            <w:tcW w:w="494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FAD146D">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4"/>
                <w:szCs w:val="24"/>
                <w:highlight w:val="none"/>
              </w:rPr>
            </w:pPr>
            <w:r>
              <w:rPr>
                <w:rFonts w:hint="default" w:ascii="宋体" w:hAnsi="宋体" w:eastAsia="宋体" w:cs="宋体"/>
                <w:b w:val="0"/>
                <w:bCs w:val="0"/>
                <w:i w:val="0"/>
                <w:iCs w:val="0"/>
                <w:color w:val="auto"/>
                <w:kern w:val="0"/>
                <w:sz w:val="24"/>
                <w:szCs w:val="24"/>
                <w:u w:val="none"/>
                <w:lang w:val="en-US" w:eastAsia="zh-CN" w:bidi="ar"/>
              </w:rPr>
              <w:t>数据调度可视终端</w:t>
            </w:r>
          </w:p>
        </w:tc>
        <w:tc>
          <w:tcPr>
            <w:tcW w:w="159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1F5F1DD1">
            <w:pPr>
              <w:widowControl w:val="0"/>
              <w:jc w:val="center"/>
              <w:rPr>
                <w:rFonts w:hint="eastAsia" w:ascii="宋体" w:hAnsi="宋体" w:eastAsia="宋体" w:cs="宋体"/>
                <w:color w:val="auto"/>
                <w:kern w:val="2"/>
                <w:sz w:val="24"/>
                <w:szCs w:val="24"/>
                <w:highlight w:val="none"/>
                <w:lang w:bidi="ar"/>
              </w:rPr>
            </w:pPr>
            <w:r>
              <w:rPr>
                <w:rFonts w:hint="eastAsia" w:ascii="宋体" w:hAnsi="宋体" w:eastAsia="宋体" w:cs="宋体"/>
                <w:color w:val="auto"/>
                <w:kern w:val="2"/>
                <w:sz w:val="24"/>
                <w:szCs w:val="24"/>
                <w:highlight w:val="none"/>
                <w:lang w:bidi="ar"/>
              </w:rPr>
              <w:t>工业</w:t>
            </w:r>
          </w:p>
        </w:tc>
      </w:tr>
      <w:tr w14:paraId="6D62E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51"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7E05623B">
            <w:pPr>
              <w:widowControl w:val="0"/>
              <w:jc w:val="center"/>
              <w:rPr>
                <w:rFonts w:hint="default"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21</w:t>
            </w:r>
          </w:p>
        </w:tc>
        <w:tc>
          <w:tcPr>
            <w:tcW w:w="494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2244340">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u w:val="none"/>
                <w:lang w:val="en-US" w:eastAsia="zh-CN" w:bidi="ar"/>
              </w:rPr>
              <w:t>标准接口开发及数据整合</w:t>
            </w:r>
          </w:p>
        </w:tc>
        <w:tc>
          <w:tcPr>
            <w:tcW w:w="159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5642BBC8">
            <w:pPr>
              <w:widowControl w:val="0"/>
              <w:jc w:val="center"/>
              <w:rPr>
                <w:rFonts w:hint="eastAsia" w:ascii="宋体" w:hAnsi="宋体" w:eastAsia="宋体" w:cs="宋体"/>
                <w:color w:val="auto"/>
                <w:kern w:val="2"/>
                <w:sz w:val="24"/>
                <w:szCs w:val="24"/>
                <w:highlight w:val="none"/>
                <w:lang w:bidi="ar"/>
              </w:rPr>
            </w:pPr>
            <w:r>
              <w:rPr>
                <w:rFonts w:hint="eastAsia" w:ascii="宋体" w:hAnsi="宋体" w:eastAsia="宋体" w:cs="宋体"/>
                <w:color w:val="auto"/>
                <w:kern w:val="2"/>
                <w:sz w:val="24"/>
                <w:szCs w:val="24"/>
                <w:highlight w:val="none"/>
                <w:lang w:bidi="ar"/>
              </w:rPr>
              <w:t>软件和信息技术服务业</w:t>
            </w:r>
          </w:p>
        </w:tc>
      </w:tr>
      <w:tr w14:paraId="55F1C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51"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045AC458">
            <w:pPr>
              <w:widowControl w:val="0"/>
              <w:jc w:val="center"/>
              <w:rPr>
                <w:rFonts w:hint="default"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22</w:t>
            </w:r>
          </w:p>
        </w:tc>
        <w:tc>
          <w:tcPr>
            <w:tcW w:w="494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BA17A86">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u w:val="none"/>
                <w:lang w:val="en-US" w:eastAsia="zh-CN" w:bidi="ar"/>
              </w:rPr>
              <w:t>智慧平安校园综合管理门户</w:t>
            </w:r>
          </w:p>
        </w:tc>
        <w:tc>
          <w:tcPr>
            <w:tcW w:w="159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0C6CFF93">
            <w:pPr>
              <w:widowControl w:val="0"/>
              <w:jc w:val="center"/>
              <w:rPr>
                <w:rFonts w:hint="eastAsia" w:ascii="宋体" w:hAnsi="宋体" w:eastAsia="宋体" w:cs="宋体"/>
                <w:color w:val="auto"/>
                <w:kern w:val="2"/>
                <w:sz w:val="24"/>
                <w:szCs w:val="24"/>
                <w:highlight w:val="none"/>
                <w:lang w:bidi="ar"/>
              </w:rPr>
            </w:pPr>
            <w:r>
              <w:rPr>
                <w:rFonts w:hint="eastAsia" w:ascii="宋体" w:hAnsi="宋体" w:eastAsia="宋体" w:cs="宋体"/>
                <w:color w:val="auto"/>
                <w:kern w:val="2"/>
                <w:sz w:val="24"/>
                <w:szCs w:val="24"/>
                <w:highlight w:val="none"/>
                <w:lang w:bidi="ar"/>
              </w:rPr>
              <w:t>软件和信息技术服务业</w:t>
            </w:r>
          </w:p>
        </w:tc>
      </w:tr>
      <w:tr w14:paraId="46FA7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51"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1EDC7692">
            <w:pPr>
              <w:widowControl w:val="0"/>
              <w:jc w:val="center"/>
              <w:rPr>
                <w:rFonts w:hint="default"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23</w:t>
            </w:r>
          </w:p>
        </w:tc>
        <w:tc>
          <w:tcPr>
            <w:tcW w:w="494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3556A0B">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u w:val="none"/>
                <w:lang w:val="en-US" w:eastAsia="zh-CN" w:bidi="ar"/>
              </w:rPr>
              <w:t>人员信息</w:t>
            </w:r>
          </w:p>
        </w:tc>
        <w:tc>
          <w:tcPr>
            <w:tcW w:w="159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0982B4B7">
            <w:pPr>
              <w:widowControl w:val="0"/>
              <w:jc w:val="center"/>
              <w:rPr>
                <w:rFonts w:hint="eastAsia" w:ascii="宋体" w:hAnsi="宋体" w:eastAsia="宋体" w:cs="宋体"/>
                <w:color w:val="auto"/>
                <w:kern w:val="2"/>
                <w:sz w:val="24"/>
                <w:szCs w:val="24"/>
                <w:highlight w:val="none"/>
                <w:lang w:bidi="ar"/>
              </w:rPr>
            </w:pPr>
            <w:r>
              <w:rPr>
                <w:rFonts w:hint="eastAsia" w:ascii="宋体" w:hAnsi="宋体" w:eastAsia="宋体" w:cs="宋体"/>
                <w:color w:val="auto"/>
                <w:kern w:val="2"/>
                <w:sz w:val="24"/>
                <w:szCs w:val="24"/>
                <w:highlight w:val="none"/>
                <w:lang w:bidi="ar"/>
              </w:rPr>
              <w:t>软件和信息技术服务业</w:t>
            </w:r>
          </w:p>
        </w:tc>
      </w:tr>
      <w:tr w14:paraId="69BC9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51"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65B104BE">
            <w:pPr>
              <w:widowControl w:val="0"/>
              <w:jc w:val="center"/>
              <w:rPr>
                <w:rFonts w:hint="default"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24</w:t>
            </w:r>
          </w:p>
        </w:tc>
        <w:tc>
          <w:tcPr>
            <w:tcW w:w="494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4AF596E">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u w:val="none"/>
                <w:lang w:val="en-US" w:eastAsia="zh-CN" w:bidi="ar"/>
              </w:rPr>
              <w:t>校安管理</w:t>
            </w:r>
          </w:p>
        </w:tc>
        <w:tc>
          <w:tcPr>
            <w:tcW w:w="159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2D031CDD">
            <w:pPr>
              <w:widowControl w:val="0"/>
              <w:jc w:val="center"/>
              <w:rPr>
                <w:rFonts w:hint="eastAsia" w:ascii="宋体" w:hAnsi="宋体" w:eastAsia="宋体" w:cs="宋体"/>
                <w:color w:val="auto"/>
                <w:kern w:val="2"/>
                <w:sz w:val="24"/>
                <w:szCs w:val="24"/>
                <w:highlight w:val="none"/>
                <w:lang w:bidi="ar"/>
              </w:rPr>
            </w:pPr>
            <w:r>
              <w:rPr>
                <w:rFonts w:hint="eastAsia" w:ascii="宋体" w:hAnsi="宋体" w:eastAsia="宋体" w:cs="宋体"/>
                <w:color w:val="auto"/>
                <w:kern w:val="2"/>
                <w:sz w:val="24"/>
                <w:szCs w:val="24"/>
                <w:highlight w:val="none"/>
                <w:lang w:bidi="ar"/>
              </w:rPr>
              <w:t>软件和信息技术服务业</w:t>
            </w:r>
          </w:p>
        </w:tc>
      </w:tr>
      <w:tr w14:paraId="536E1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51"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1D2F4B4E">
            <w:pPr>
              <w:widowControl w:val="0"/>
              <w:jc w:val="center"/>
              <w:rPr>
                <w:rFonts w:hint="default"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25</w:t>
            </w:r>
          </w:p>
        </w:tc>
        <w:tc>
          <w:tcPr>
            <w:tcW w:w="494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E387E30">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u w:val="none"/>
                <w:lang w:val="en-US" w:eastAsia="zh-CN" w:bidi="ar"/>
              </w:rPr>
              <w:t>智慧访客</w:t>
            </w:r>
          </w:p>
        </w:tc>
        <w:tc>
          <w:tcPr>
            <w:tcW w:w="159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0BB1284E">
            <w:pPr>
              <w:widowControl w:val="0"/>
              <w:jc w:val="center"/>
              <w:rPr>
                <w:rFonts w:hint="eastAsia" w:ascii="宋体" w:hAnsi="宋体" w:eastAsia="宋体" w:cs="宋体"/>
                <w:color w:val="auto"/>
                <w:kern w:val="2"/>
                <w:sz w:val="24"/>
                <w:szCs w:val="24"/>
                <w:highlight w:val="none"/>
                <w:lang w:bidi="ar"/>
              </w:rPr>
            </w:pPr>
            <w:r>
              <w:rPr>
                <w:rFonts w:hint="eastAsia" w:ascii="宋体" w:hAnsi="宋体" w:eastAsia="宋体" w:cs="宋体"/>
                <w:color w:val="auto"/>
                <w:kern w:val="2"/>
                <w:sz w:val="24"/>
                <w:szCs w:val="24"/>
                <w:highlight w:val="none"/>
                <w:lang w:bidi="ar"/>
              </w:rPr>
              <w:t>软件和信息技术服务业</w:t>
            </w:r>
          </w:p>
        </w:tc>
      </w:tr>
      <w:tr w14:paraId="088B7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51"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681F4ED2">
            <w:pPr>
              <w:widowControl w:val="0"/>
              <w:jc w:val="center"/>
              <w:rPr>
                <w:rFonts w:hint="default"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26</w:t>
            </w:r>
          </w:p>
        </w:tc>
        <w:tc>
          <w:tcPr>
            <w:tcW w:w="494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246B442">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u w:val="none"/>
                <w:lang w:val="en-US" w:eastAsia="zh-CN" w:bidi="ar"/>
              </w:rPr>
              <w:t>安全台账</w:t>
            </w:r>
          </w:p>
        </w:tc>
        <w:tc>
          <w:tcPr>
            <w:tcW w:w="159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37146848">
            <w:pPr>
              <w:widowControl w:val="0"/>
              <w:jc w:val="center"/>
              <w:rPr>
                <w:rFonts w:hint="eastAsia" w:ascii="宋体" w:hAnsi="宋体" w:eastAsia="宋体" w:cs="宋体"/>
                <w:color w:val="auto"/>
                <w:kern w:val="2"/>
                <w:sz w:val="24"/>
                <w:szCs w:val="24"/>
                <w:highlight w:val="none"/>
                <w:lang w:bidi="ar"/>
              </w:rPr>
            </w:pPr>
            <w:r>
              <w:rPr>
                <w:rFonts w:hint="eastAsia" w:ascii="宋体" w:hAnsi="宋体" w:eastAsia="宋体" w:cs="宋体"/>
                <w:color w:val="auto"/>
                <w:kern w:val="2"/>
                <w:sz w:val="24"/>
                <w:szCs w:val="24"/>
                <w:highlight w:val="none"/>
                <w:lang w:bidi="ar"/>
              </w:rPr>
              <w:t>软件和信息技术服务业</w:t>
            </w:r>
          </w:p>
        </w:tc>
      </w:tr>
      <w:tr w14:paraId="56E2A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51"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2976DE84">
            <w:pPr>
              <w:widowControl w:val="0"/>
              <w:jc w:val="center"/>
              <w:rPr>
                <w:rFonts w:hint="default"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27</w:t>
            </w:r>
          </w:p>
        </w:tc>
        <w:tc>
          <w:tcPr>
            <w:tcW w:w="494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7B1D579">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u w:val="none"/>
                <w:lang w:val="en-US" w:eastAsia="zh-CN" w:bidi="ar"/>
              </w:rPr>
              <w:t>校时系统</w:t>
            </w:r>
          </w:p>
        </w:tc>
        <w:tc>
          <w:tcPr>
            <w:tcW w:w="159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32698E93">
            <w:pPr>
              <w:widowControl w:val="0"/>
              <w:jc w:val="center"/>
              <w:rPr>
                <w:rFonts w:hint="eastAsia" w:ascii="宋体" w:hAnsi="宋体" w:eastAsia="宋体" w:cs="宋体"/>
                <w:color w:val="auto"/>
                <w:kern w:val="2"/>
                <w:sz w:val="24"/>
                <w:szCs w:val="24"/>
                <w:highlight w:val="none"/>
                <w:lang w:eastAsia="zh-CN" w:bidi="ar"/>
              </w:rPr>
            </w:pPr>
            <w:r>
              <w:rPr>
                <w:rFonts w:hint="eastAsia" w:ascii="宋体" w:hAnsi="宋体" w:cs="宋体"/>
                <w:color w:val="auto"/>
                <w:kern w:val="2"/>
                <w:sz w:val="24"/>
                <w:szCs w:val="24"/>
                <w:highlight w:val="none"/>
                <w:lang w:val="en-US" w:eastAsia="zh-CN" w:bidi="ar"/>
              </w:rPr>
              <w:t>工业</w:t>
            </w:r>
          </w:p>
        </w:tc>
      </w:tr>
      <w:tr w14:paraId="5DB9E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51"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00310508">
            <w:pPr>
              <w:widowControl w:val="0"/>
              <w:jc w:val="center"/>
              <w:rPr>
                <w:rFonts w:hint="default"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28</w:t>
            </w:r>
          </w:p>
        </w:tc>
        <w:tc>
          <w:tcPr>
            <w:tcW w:w="494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8784361">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u w:val="none"/>
                <w:lang w:val="en-US" w:eastAsia="zh-CN" w:bidi="ar"/>
              </w:rPr>
              <w:t>数据展示及驾驶舱</w:t>
            </w:r>
          </w:p>
        </w:tc>
        <w:tc>
          <w:tcPr>
            <w:tcW w:w="159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5CBFA363">
            <w:pPr>
              <w:widowControl w:val="0"/>
              <w:jc w:val="center"/>
              <w:rPr>
                <w:rFonts w:hint="eastAsia" w:ascii="宋体" w:hAnsi="宋体" w:eastAsia="宋体" w:cs="宋体"/>
                <w:color w:val="auto"/>
                <w:kern w:val="2"/>
                <w:sz w:val="24"/>
                <w:szCs w:val="24"/>
                <w:highlight w:val="none"/>
                <w:lang w:bidi="ar"/>
              </w:rPr>
            </w:pPr>
            <w:r>
              <w:rPr>
                <w:rFonts w:hint="eastAsia" w:ascii="宋体" w:hAnsi="宋体" w:eastAsia="宋体" w:cs="宋体"/>
                <w:color w:val="auto"/>
                <w:kern w:val="2"/>
                <w:sz w:val="24"/>
                <w:szCs w:val="24"/>
                <w:highlight w:val="none"/>
                <w:lang w:bidi="ar"/>
              </w:rPr>
              <w:t>软件和信息技术服务业</w:t>
            </w:r>
          </w:p>
        </w:tc>
      </w:tr>
      <w:tr w14:paraId="02C1F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51"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1A16DA6E">
            <w:pPr>
              <w:widowControl w:val="0"/>
              <w:jc w:val="center"/>
              <w:rPr>
                <w:rFonts w:hint="default"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29</w:t>
            </w:r>
          </w:p>
        </w:tc>
        <w:tc>
          <w:tcPr>
            <w:tcW w:w="494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6A94D95">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平安校园移动端</w:t>
            </w:r>
          </w:p>
        </w:tc>
        <w:tc>
          <w:tcPr>
            <w:tcW w:w="159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37E2F38B">
            <w:pPr>
              <w:widowControl w:val="0"/>
              <w:jc w:val="center"/>
              <w:rPr>
                <w:rFonts w:hint="eastAsia" w:ascii="宋体" w:hAnsi="宋体" w:eastAsia="宋体" w:cs="宋体"/>
                <w:color w:val="auto"/>
                <w:kern w:val="2"/>
                <w:sz w:val="24"/>
                <w:szCs w:val="24"/>
                <w:highlight w:val="none"/>
                <w:lang w:bidi="ar"/>
              </w:rPr>
            </w:pPr>
            <w:r>
              <w:rPr>
                <w:rFonts w:hint="eastAsia" w:ascii="宋体" w:hAnsi="宋体" w:eastAsia="宋体" w:cs="宋体"/>
                <w:color w:val="auto"/>
                <w:kern w:val="2"/>
                <w:sz w:val="24"/>
                <w:szCs w:val="24"/>
                <w:highlight w:val="none"/>
                <w:lang w:bidi="ar"/>
              </w:rPr>
              <w:t>软件和信息技术服务业</w:t>
            </w:r>
          </w:p>
        </w:tc>
      </w:tr>
      <w:tr w14:paraId="04075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51"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63A83FBD">
            <w:pPr>
              <w:widowControl w:val="0"/>
              <w:jc w:val="center"/>
              <w:rPr>
                <w:rFonts w:hint="default"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30</w:t>
            </w:r>
          </w:p>
        </w:tc>
        <w:tc>
          <w:tcPr>
            <w:tcW w:w="494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6BF9656">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平台引擎及事件中心管理</w:t>
            </w:r>
          </w:p>
        </w:tc>
        <w:tc>
          <w:tcPr>
            <w:tcW w:w="159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70A09BDE">
            <w:pPr>
              <w:widowControl w:val="0"/>
              <w:jc w:val="center"/>
              <w:rPr>
                <w:rFonts w:hint="eastAsia" w:ascii="宋体" w:hAnsi="宋体" w:eastAsia="宋体" w:cs="宋体"/>
                <w:color w:val="auto"/>
                <w:kern w:val="2"/>
                <w:sz w:val="24"/>
                <w:szCs w:val="24"/>
                <w:highlight w:val="none"/>
                <w:lang w:bidi="ar"/>
              </w:rPr>
            </w:pPr>
            <w:r>
              <w:rPr>
                <w:rFonts w:hint="eastAsia" w:ascii="宋体" w:hAnsi="宋体" w:eastAsia="宋体" w:cs="宋体"/>
                <w:color w:val="auto"/>
                <w:kern w:val="2"/>
                <w:sz w:val="24"/>
                <w:szCs w:val="24"/>
                <w:highlight w:val="none"/>
                <w:lang w:bidi="ar"/>
              </w:rPr>
              <w:t>软件和信息技术服务业</w:t>
            </w:r>
          </w:p>
        </w:tc>
      </w:tr>
    </w:tbl>
    <w:p w14:paraId="532A426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13.1.5根据《关于进一步加大政府采购支持中小企业力度的通知》（财库〔2022〕19号），本项目针对小微企业报价给予评审中价格扣除，用扣除后的价格参与评审。若投标人同时属于小型或微型企业、监狱企业、残疾人福利性单位中的两种及以上，将不重复享受小微企业价格扣减的优惠政策。</w:t>
      </w:r>
    </w:p>
    <w:p w14:paraId="6F4D5CB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13.2关于残疾人福利性单位：</w:t>
      </w:r>
    </w:p>
    <w:p w14:paraId="50A51E11">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13.2.1根据《关于促进残疾人就业政府采购政策的通知》（财库〔2017〕141号）的规定，享受政府采购支持政策的残疾人福利性单位应当同时满足以下条件：</w:t>
      </w:r>
    </w:p>
    <w:p w14:paraId="09466973">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（一）安置的残疾人占本单位在职职工人数的比例不低于25%（含25%），并且安置的残疾人人数不少于10人（含10人）；</w:t>
      </w:r>
    </w:p>
    <w:p w14:paraId="11D3E326">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（二）依法与安置的每位残疾人签订了一年以上（含一年）的劳动合同或服务协议；</w:t>
      </w:r>
    </w:p>
    <w:p w14:paraId="54DF51DC">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（三）为安置的每位残疾人按月足额缴纳了基本养老保险、基本医疗保险、失业保险、工伤保险和生育保险等社会保险费；</w:t>
      </w:r>
    </w:p>
    <w:p w14:paraId="43A34FF5">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（四）通过银行等金融机构向安置的每位残疾人，按月支付了不低于单位所在区县适用的经省级人民政府批准的月最低工资标准的工资；</w:t>
      </w:r>
    </w:p>
    <w:p w14:paraId="4E874CB2">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（五）提供本单位制造的货物、承担的工程或者服务（以下简称产品），或者提供其他残疾人福利性单位制造的货物（不包括使用非残疾人福利性单位注册商标的货物）。</w:t>
      </w:r>
    </w:p>
    <w:p w14:paraId="2ABEC93C">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79D695BD">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13.2.2符合条件的残疾人福利性单位在参加政府采购活动时，应当按《三部门联合发布关于促进残疾人就业政府采购政策的通知》（财库〔2017〕141号）提供规定的《残疾人福利性单位声明函》，并对声明的真实性负责。</w:t>
      </w:r>
    </w:p>
    <w:p w14:paraId="2F3BBB51">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13.2.3在政府采购活动中，残疾人福利性单位视同小型、微型企业，享受预留份额、评审中价格扣除等促进中小企业发展的政府采购政策。</w:t>
      </w:r>
    </w:p>
    <w:p w14:paraId="1CAC3763">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13.3关于监狱企业：</w:t>
      </w:r>
    </w:p>
    <w:p w14:paraId="5032145A">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13.3.1 依照&lt;财政部、司法部关于政府采购支持监狱企业发展有关问题的通知&gt;（财库〔2014〕68号）之规定，监狱企业应当符合以下条件：</w:t>
      </w:r>
    </w:p>
    <w:p w14:paraId="34D12533">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13.3.2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76966BD">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13.3.3 监狱企业参加政府采购活动时，视同小型、微型企业，应当提供由省级以上监狱管理局、戒毒管理局（含新疆生产建设兵团）出具的属于监狱企业的证明文件。</w:t>
      </w:r>
    </w:p>
    <w:p w14:paraId="674D03CD">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13.3.4在政府采购活动中，监狱企业视同小型、微型企业，享受预留份额、评审中价格扣除等政府采购促进中小企业发展的政府采购政策。</w:t>
      </w:r>
    </w:p>
    <w:p w14:paraId="6AB4D0EB">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13.4本项目是否专门面向中小企业预留采购份额见第一章《招标公告》。</w:t>
      </w:r>
    </w:p>
    <w:p w14:paraId="1138D1E7">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13.5中小企业划型标准，详见《附件：中小企业划型标准规定》。</w:t>
      </w:r>
    </w:p>
    <w:p w14:paraId="0695F54F">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13.6落实政府采购政策的价格调整：只有符合规定情形的，可以享受中小企业扶持政策，用扣除后的价格参加评审；否则，评标时价格不予扣除。</w:t>
      </w:r>
    </w:p>
    <w:p w14:paraId="4D286EA6">
      <w:pPr>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13.6.1对于未预留份额专门面向中小企业采购的采购项目，以及预留份额项目中的非预留部分采购包，对小微企业报价给予10%的扣除，用扣除后的价格参加评审。</w:t>
      </w:r>
    </w:p>
    <w:p w14:paraId="4A7B3BB9">
      <w:pPr>
        <w:pStyle w:val="24"/>
        <w:tabs>
          <w:tab w:val="right" w:leader="dot" w:pos="9663"/>
        </w:tabs>
        <w:rPr>
          <w:rFonts w:hint="eastAsia" w:ascii="宋体" w:hAnsi="宋体" w:cs="宋体"/>
          <w:color w:val="auto"/>
          <w:highlight w:val="none"/>
        </w:rPr>
      </w:pPr>
      <w:r>
        <w:rPr>
          <w:rFonts w:hint="eastAsia" w:ascii="仿宋" w:hAnsi="仿宋" w:eastAsia="仿宋" w:cs="仿宋"/>
          <w:b/>
          <w:bCs/>
          <w:color w:val="auto"/>
          <w:kern w:val="0"/>
          <w:szCs w:val="21"/>
          <w:highlight w:val="none"/>
        </w:rPr>
        <w:br w:type="page"/>
      </w:r>
      <w:r>
        <w:rPr>
          <w:rFonts w:hint="eastAsia" w:ascii="仿宋" w:hAnsi="仿宋" w:eastAsia="仿宋" w:cs="仿宋"/>
          <w:b/>
          <w:bCs/>
          <w:color w:val="auto"/>
          <w:kern w:val="0"/>
          <w:szCs w:val="21"/>
          <w:highlight w:val="none"/>
        </w:rPr>
        <w:t>附件：中小企业划型标准规定</w:t>
      </w:r>
      <w:r>
        <w:rPr>
          <w:rFonts w:hint="eastAsia" w:ascii="仿宋" w:hAnsi="仿宋" w:eastAsia="仿宋" w:cs="仿宋"/>
          <w:b/>
          <w:bCs/>
          <w:color w:val="auto"/>
          <w:kern w:val="0"/>
          <w:szCs w:val="21"/>
          <w:highlight w:val="none"/>
          <w:lang w:val="en-US" w:eastAsia="zh-CN"/>
        </w:rPr>
        <w:drawing>
          <wp:inline distT="0" distB="0" distL="114300" distR="114300">
            <wp:extent cx="6017260" cy="8054975"/>
            <wp:effectExtent l="0" t="0" r="2540" b="3175"/>
            <wp:docPr id="2" name="图片 12" descr="中小企业划型标准规定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2" descr="中小企业划型标准规定_01"/>
                    <pic:cNvPicPr>
                      <a:picLocks noChangeAspect="1"/>
                    </pic:cNvPicPr>
                  </pic:nvPicPr>
                  <pic:blipFill>
                    <a:blip r:embed="rId22"/>
                    <a:srcRect t="5344"/>
                    <a:stretch>
                      <a:fillRect/>
                    </a:stretch>
                  </pic:blipFill>
                  <pic:spPr>
                    <a:xfrm>
                      <a:off x="0" y="0"/>
                      <a:ext cx="6017260" cy="8054975"/>
                    </a:xfrm>
                    <a:prstGeom prst="rect">
                      <a:avLst/>
                    </a:prstGeom>
                    <a:noFill/>
                    <a:ln>
                      <a:noFill/>
                    </a:ln>
                  </pic:spPr>
                </pic:pic>
              </a:graphicData>
            </a:graphic>
          </wp:inline>
        </w:drawing>
      </w:r>
      <w:r>
        <w:rPr>
          <w:rFonts w:hint="eastAsia" w:ascii="仿宋" w:hAnsi="仿宋" w:eastAsia="仿宋" w:cs="仿宋"/>
          <w:b/>
          <w:bCs/>
          <w:color w:val="auto"/>
          <w:kern w:val="0"/>
          <w:szCs w:val="21"/>
          <w:highlight w:val="none"/>
          <w:lang w:val="en-US" w:eastAsia="zh-CN"/>
        </w:rPr>
        <w:drawing>
          <wp:inline distT="0" distB="0" distL="114300" distR="114300">
            <wp:extent cx="6184265" cy="8745855"/>
            <wp:effectExtent l="0" t="0" r="6985" b="17145"/>
            <wp:docPr id="3" name="图片 13" descr="中小企业划型标准规定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3" descr="中小企业划型标准规定_02"/>
                    <pic:cNvPicPr>
                      <a:picLocks noChangeAspect="1"/>
                    </pic:cNvPicPr>
                  </pic:nvPicPr>
                  <pic:blipFill>
                    <a:blip r:embed="rId23"/>
                    <a:stretch>
                      <a:fillRect/>
                    </a:stretch>
                  </pic:blipFill>
                  <pic:spPr>
                    <a:xfrm>
                      <a:off x="0" y="0"/>
                      <a:ext cx="6184265" cy="8745855"/>
                    </a:xfrm>
                    <a:prstGeom prst="rect">
                      <a:avLst/>
                    </a:prstGeom>
                    <a:noFill/>
                    <a:ln>
                      <a:noFill/>
                    </a:ln>
                  </pic:spPr>
                </pic:pic>
              </a:graphicData>
            </a:graphic>
          </wp:inline>
        </w:drawing>
      </w:r>
      <w:r>
        <w:rPr>
          <w:rFonts w:hint="eastAsia" w:ascii="仿宋" w:hAnsi="仿宋" w:eastAsia="仿宋" w:cs="仿宋"/>
          <w:b/>
          <w:bCs/>
          <w:color w:val="auto"/>
          <w:kern w:val="0"/>
          <w:szCs w:val="21"/>
          <w:highlight w:val="none"/>
          <w:lang w:val="en-US" w:eastAsia="zh-CN"/>
        </w:rPr>
        <w:drawing>
          <wp:inline distT="0" distB="0" distL="114300" distR="114300">
            <wp:extent cx="6184265" cy="8745855"/>
            <wp:effectExtent l="0" t="0" r="6985" b="17145"/>
            <wp:docPr id="4" name="图片 14" descr="中小企业划型标准规定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4" descr="中小企业划型标准规定_03"/>
                    <pic:cNvPicPr>
                      <a:picLocks noChangeAspect="1"/>
                    </pic:cNvPicPr>
                  </pic:nvPicPr>
                  <pic:blipFill>
                    <a:blip r:embed="rId24"/>
                    <a:stretch>
                      <a:fillRect/>
                    </a:stretch>
                  </pic:blipFill>
                  <pic:spPr>
                    <a:xfrm>
                      <a:off x="0" y="0"/>
                      <a:ext cx="6184265" cy="8745855"/>
                    </a:xfrm>
                    <a:prstGeom prst="rect">
                      <a:avLst/>
                    </a:prstGeom>
                    <a:noFill/>
                    <a:ln>
                      <a:noFill/>
                    </a:ln>
                  </pic:spPr>
                </pic:pic>
              </a:graphicData>
            </a:graphic>
          </wp:inline>
        </w:drawing>
      </w:r>
      <w:r>
        <w:rPr>
          <w:rFonts w:hint="eastAsia" w:ascii="仿宋" w:hAnsi="仿宋" w:eastAsia="仿宋" w:cs="仿宋"/>
          <w:b/>
          <w:bCs/>
          <w:color w:val="auto"/>
          <w:kern w:val="0"/>
          <w:szCs w:val="21"/>
          <w:highlight w:val="none"/>
          <w:lang w:val="en-US" w:eastAsia="zh-CN"/>
        </w:rPr>
        <w:drawing>
          <wp:inline distT="0" distB="0" distL="114300" distR="114300">
            <wp:extent cx="6184265" cy="8745855"/>
            <wp:effectExtent l="0" t="0" r="6985" b="17145"/>
            <wp:docPr id="5" name="图片 15" descr="中小企业划型标准规定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5" descr="中小企业划型标准规定_04"/>
                    <pic:cNvPicPr>
                      <a:picLocks noChangeAspect="1"/>
                    </pic:cNvPicPr>
                  </pic:nvPicPr>
                  <pic:blipFill>
                    <a:blip r:embed="rId25"/>
                    <a:stretch>
                      <a:fillRect/>
                    </a:stretch>
                  </pic:blipFill>
                  <pic:spPr>
                    <a:xfrm>
                      <a:off x="0" y="0"/>
                      <a:ext cx="6184265" cy="8745855"/>
                    </a:xfrm>
                    <a:prstGeom prst="rect">
                      <a:avLst/>
                    </a:prstGeom>
                    <a:noFill/>
                    <a:ln>
                      <a:noFill/>
                    </a:ln>
                  </pic:spPr>
                </pic:pic>
              </a:graphicData>
            </a:graphic>
          </wp:inline>
        </w:drawing>
      </w:r>
    </w:p>
    <w:p w14:paraId="7FB59631">
      <w:pPr>
        <w:pStyle w:val="3"/>
        <w:spacing w:before="0" w:after="0" w:line="360" w:lineRule="auto"/>
        <w:rPr>
          <w:rFonts w:ascii="宋体" w:hAnsi="宋体" w:eastAsia="宋体"/>
          <w:color w:val="auto"/>
          <w:sz w:val="24"/>
          <w:szCs w:val="24"/>
          <w:highlight w:val="none"/>
        </w:rPr>
      </w:pPr>
      <w:bookmarkStart w:id="278" w:name="_Toc11405"/>
      <w:bookmarkStart w:id="279" w:name="_Toc29360"/>
      <w:r>
        <w:rPr>
          <w:rFonts w:ascii="宋体" w:hAnsi="宋体" w:eastAsia="宋体"/>
          <w:color w:val="auto"/>
          <w:sz w:val="28"/>
          <w:szCs w:val="28"/>
          <w:highlight w:val="none"/>
        </w:rPr>
        <w:br w:type="page"/>
      </w:r>
      <w:bookmarkStart w:id="280" w:name="_Toc18365"/>
      <w:bookmarkStart w:id="281" w:name="_Toc9776"/>
      <w:r>
        <w:rPr>
          <w:rFonts w:ascii="宋体" w:hAnsi="宋体" w:eastAsia="宋体"/>
          <w:color w:val="auto"/>
          <w:sz w:val="28"/>
          <w:szCs w:val="28"/>
          <w:highlight w:val="none"/>
        </w:rPr>
        <w:t>1</w:t>
      </w:r>
      <w:r>
        <w:rPr>
          <w:rFonts w:hint="eastAsia" w:ascii="宋体" w:hAnsi="宋体" w:eastAsia="宋体"/>
          <w:color w:val="auto"/>
          <w:sz w:val="28"/>
          <w:szCs w:val="28"/>
          <w:highlight w:val="none"/>
          <w:lang w:val="en-US" w:eastAsia="zh-CN"/>
        </w:rPr>
        <w:t>4</w:t>
      </w:r>
      <w:r>
        <w:rPr>
          <w:rFonts w:ascii="宋体" w:hAnsi="宋体" w:eastAsia="宋体"/>
          <w:color w:val="auto"/>
          <w:sz w:val="28"/>
          <w:szCs w:val="28"/>
          <w:highlight w:val="none"/>
        </w:rPr>
        <w:t>.</w:t>
      </w:r>
      <w:r>
        <w:rPr>
          <w:rFonts w:hint="eastAsia" w:ascii="宋体" w:hAnsi="宋体" w:eastAsia="宋体"/>
          <w:color w:val="auto"/>
          <w:sz w:val="28"/>
          <w:szCs w:val="28"/>
          <w:highlight w:val="none"/>
        </w:rPr>
        <w:t>对本国产品的支持政策</w:t>
      </w:r>
      <w:bookmarkEnd w:id="278"/>
      <w:bookmarkEnd w:id="280"/>
      <w:bookmarkEnd w:id="281"/>
    </w:p>
    <w:p w14:paraId="61EDB7B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依据《</w:t>
      </w:r>
      <w:r>
        <w:rPr>
          <w:rFonts w:hint="eastAsia" w:ascii="宋体" w:hAnsi="宋体" w:eastAsia="宋体" w:cs="宋体"/>
          <w:color w:val="auto"/>
          <w:sz w:val="24"/>
          <w:szCs w:val="24"/>
          <w:highlight w:val="none"/>
        </w:rPr>
        <w:t>国务院办公厅关于在政府采购中实施本国产品标准及相关政策的通知</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（国办发〔2025〕34号）</w:t>
      </w:r>
      <w:r>
        <w:rPr>
          <w:rFonts w:hint="eastAsia" w:ascii="宋体" w:hAnsi="宋体" w:eastAsia="宋体" w:cs="宋体"/>
          <w:color w:val="auto"/>
          <w:sz w:val="24"/>
          <w:szCs w:val="24"/>
          <w:highlight w:val="none"/>
          <w:lang w:val="en-US" w:eastAsia="zh-CN"/>
        </w:rPr>
        <w:t>及</w:t>
      </w:r>
      <w:r>
        <w:rPr>
          <w:rFonts w:hint="eastAsia" w:ascii="宋体" w:hAnsi="宋体" w:eastAsia="宋体" w:cs="宋体"/>
          <w:color w:val="auto"/>
          <w:sz w:val="24"/>
          <w:szCs w:val="24"/>
          <w:highlight w:val="none"/>
        </w:rPr>
        <w:t>《财政部关于贯彻落实&lt;国务院办公厅关于在政府采购中实施本国产品标准及相关政策的通知&gt;的意见》(财库〔2025〕30号)相关规定，本项目政府采购活动中对本国产品实施以下支持政策：</w:t>
      </w:r>
    </w:p>
    <w:p w14:paraId="4EE0335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2"/>
          <w:sz w:val="24"/>
          <w:szCs w:val="24"/>
          <w:highlight w:val="none"/>
          <w:lang w:val="en-US" w:eastAsia="zh-CN" w:bidi="ar-SA"/>
        </w:rPr>
        <w:t>14.1</w:t>
      </w:r>
      <w:r>
        <w:rPr>
          <w:rFonts w:hint="eastAsia" w:ascii="宋体" w:hAnsi="宋体" w:eastAsia="宋体" w:cs="宋体"/>
          <w:b/>
          <w:bCs/>
          <w:color w:val="auto"/>
          <w:sz w:val="24"/>
          <w:szCs w:val="24"/>
          <w:highlight w:val="none"/>
        </w:rPr>
        <w:t>本国产品标准</w:t>
      </w:r>
    </w:p>
    <w:p w14:paraId="49535A7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本国产品应当符合以下条件： </w:t>
      </w:r>
    </w:p>
    <w:p w14:paraId="0AC2290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在中国境内生产</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产品应当在中国境内生产，即在中华人民共和国关境内实现从原材料、组件到产品的属性改变。属性改变是指经过制造、加工或者组装等工序，产生完全不同于原材料、组件的新产品，并具有新的名称和特征（用途）。属性改变不包括以下细微操作：</w:t>
      </w:r>
    </w:p>
    <w:p w14:paraId="1B9E0F2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105"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1.</w:t>
      </w:r>
      <w:r>
        <w:rPr>
          <w:rFonts w:hint="eastAsia" w:ascii="宋体" w:hAnsi="宋体" w:eastAsia="宋体" w:cs="宋体"/>
          <w:color w:val="auto"/>
          <w:sz w:val="24"/>
          <w:szCs w:val="24"/>
          <w:highlight w:val="none"/>
        </w:rPr>
        <w:t>为确保产品在运输或者储存期间保持某种状态而进行的操作；</w:t>
      </w:r>
    </w:p>
    <w:p w14:paraId="72359C1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105"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2.</w:t>
      </w:r>
      <w:r>
        <w:rPr>
          <w:rFonts w:hint="eastAsia" w:ascii="宋体" w:hAnsi="宋体" w:eastAsia="宋体" w:cs="宋体"/>
          <w:color w:val="auto"/>
          <w:sz w:val="24"/>
          <w:szCs w:val="24"/>
          <w:highlight w:val="none"/>
        </w:rPr>
        <w:t xml:space="preserve">为产品运输或者销售进行的包装或者展示； </w:t>
      </w:r>
    </w:p>
    <w:p w14:paraId="6A771D8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105"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3.</w:t>
      </w:r>
      <w:r>
        <w:rPr>
          <w:rFonts w:hint="eastAsia" w:ascii="宋体" w:hAnsi="宋体" w:eastAsia="宋体" w:cs="宋体"/>
          <w:color w:val="auto"/>
          <w:sz w:val="24"/>
          <w:szCs w:val="24"/>
          <w:highlight w:val="none"/>
        </w:rPr>
        <w:t xml:space="preserve">在产品或者其包装上粘贴或者印刷品牌、标志、标识以及其他用于区别的标记； </w:t>
      </w:r>
    </w:p>
    <w:p w14:paraId="4FF9802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105"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4.</w:t>
      </w:r>
      <w:r>
        <w:rPr>
          <w:rFonts w:hint="eastAsia" w:ascii="宋体" w:hAnsi="宋体" w:eastAsia="宋体" w:cs="宋体"/>
          <w:color w:val="auto"/>
          <w:sz w:val="24"/>
          <w:szCs w:val="24"/>
          <w:highlight w:val="none"/>
        </w:rPr>
        <w:t xml:space="preserve">简单的上漆、磨光和分装； </w:t>
      </w:r>
    </w:p>
    <w:p w14:paraId="10412FA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105"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5.</w:t>
      </w:r>
      <w:r>
        <w:rPr>
          <w:rFonts w:hint="eastAsia" w:ascii="宋体" w:hAnsi="宋体" w:eastAsia="宋体" w:cs="宋体"/>
          <w:color w:val="auto"/>
          <w:sz w:val="24"/>
          <w:szCs w:val="24"/>
          <w:highlight w:val="none"/>
        </w:rPr>
        <w:t>其他不属于属性改变的情形。</w:t>
      </w:r>
    </w:p>
    <w:p w14:paraId="027AC98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特别提醒：</w:t>
      </w:r>
      <w:r>
        <w:rPr>
          <w:rFonts w:hint="eastAsia" w:ascii="宋体" w:hAnsi="宋体" w:eastAsia="宋体" w:cs="宋体"/>
          <w:color w:val="auto"/>
          <w:sz w:val="24"/>
          <w:szCs w:val="24"/>
          <w:highlight w:val="none"/>
          <w:lang w:val="en-US" w:eastAsia="zh-CN"/>
        </w:rPr>
        <w:t>准确界定产品在中国境内生产。《通知》明确，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8731E0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2" w:firstLineChars="20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14.2</w:t>
      </w:r>
      <w:r>
        <w:rPr>
          <w:rFonts w:hint="eastAsia" w:ascii="宋体" w:hAnsi="宋体" w:eastAsia="宋体" w:cs="宋体"/>
          <w:b/>
          <w:bCs/>
          <w:color w:val="auto"/>
          <w:sz w:val="24"/>
          <w:szCs w:val="24"/>
          <w:highlight w:val="none"/>
        </w:rPr>
        <w:t>本国产品标准的适用范围</w:t>
      </w:r>
      <w:r>
        <w:rPr>
          <w:rFonts w:hint="eastAsia" w:ascii="宋体" w:hAnsi="宋体" w:eastAsia="宋体" w:cs="宋体"/>
          <w:b/>
          <w:bCs/>
          <w:color w:val="auto"/>
          <w:sz w:val="24"/>
          <w:szCs w:val="24"/>
          <w:highlight w:val="none"/>
          <w:lang w:eastAsia="zh-CN"/>
        </w:rPr>
        <w:t>。</w:t>
      </w:r>
    </w:p>
    <w:p w14:paraId="55A8737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A57A03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2"/>
          <w:sz w:val="24"/>
          <w:szCs w:val="24"/>
          <w:highlight w:val="none"/>
          <w:lang w:val="en-US" w:eastAsia="zh-CN" w:bidi="ar-SA"/>
        </w:rPr>
        <w:t>14.3</w:t>
      </w:r>
      <w:r>
        <w:rPr>
          <w:rFonts w:hint="eastAsia" w:ascii="宋体" w:hAnsi="宋体" w:eastAsia="宋体" w:cs="宋体"/>
          <w:b/>
          <w:bCs/>
          <w:color w:val="auto"/>
          <w:sz w:val="24"/>
          <w:szCs w:val="24"/>
          <w:highlight w:val="none"/>
        </w:rPr>
        <w:t>对本国产品的支持政策</w:t>
      </w:r>
      <w:r>
        <w:rPr>
          <w:rFonts w:hint="eastAsia" w:ascii="宋体" w:hAnsi="宋体" w:eastAsia="宋体" w:cs="宋体"/>
          <w:b/>
          <w:bCs/>
          <w:color w:val="auto"/>
          <w:sz w:val="24"/>
          <w:szCs w:val="24"/>
          <w:highlight w:val="none"/>
          <w:lang w:eastAsia="zh-CN"/>
        </w:rPr>
        <w:t>。</w:t>
      </w:r>
    </w:p>
    <w:p w14:paraId="48C748B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政府采购活动中既有本国产品又有非本国产品参与竞争的，对本国产品给予价格评审优惠，对本国产品的报价给予20%的价格扣除，用扣除后的价格参与评审。</w:t>
      </w:r>
    </w:p>
    <w:p w14:paraId="1CC393E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rPr>
        <w:t>当采购项目或者采购包中含有多种产品，</w:t>
      </w:r>
      <w:r>
        <w:rPr>
          <w:rFonts w:hint="eastAsia" w:ascii="宋体" w:hAnsi="宋体" w:eastAsia="宋体" w:cs="宋体"/>
          <w:b w:val="0"/>
          <w:bCs w:val="0"/>
          <w:color w:val="auto"/>
          <w:sz w:val="24"/>
          <w:szCs w:val="24"/>
          <w:highlight w:val="none"/>
        </w:rPr>
        <w:t>供应商</w:t>
      </w:r>
      <w:r>
        <w:rPr>
          <w:rFonts w:hint="eastAsia" w:ascii="宋体" w:hAnsi="宋体" w:eastAsia="宋体" w:cs="宋体"/>
          <w:b w:val="0"/>
          <w:bCs w:val="0"/>
          <w:color w:val="auto"/>
          <w:sz w:val="24"/>
          <w:szCs w:val="24"/>
          <w:highlight w:val="none"/>
          <w:lang w:val="en-US" w:eastAsia="zh-CN"/>
        </w:rPr>
        <w:t>应</w:t>
      </w:r>
      <w:r>
        <w:rPr>
          <w:rFonts w:hint="eastAsia" w:ascii="宋体" w:hAnsi="宋体" w:eastAsia="宋体" w:cs="宋体"/>
          <w:b w:val="0"/>
          <w:bCs w:val="0"/>
          <w:color w:val="auto"/>
          <w:sz w:val="24"/>
          <w:szCs w:val="24"/>
          <w:highlight w:val="none"/>
        </w:rPr>
        <w:t>在其投标文件中，对其提供的本国产品占其提供的全部产品成本之和比例是否达到80%做出承诺。(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50ED8C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2"/>
          <w:sz w:val="24"/>
          <w:szCs w:val="24"/>
          <w:highlight w:val="none"/>
          <w:lang w:val="en-US" w:eastAsia="zh-CN" w:bidi="ar-SA"/>
        </w:rPr>
        <w:t>14.4</w:t>
      </w:r>
      <w:r>
        <w:rPr>
          <w:rFonts w:hint="eastAsia" w:ascii="宋体" w:hAnsi="宋体" w:eastAsia="宋体" w:cs="宋体"/>
          <w:b/>
          <w:bCs/>
          <w:color w:val="auto"/>
          <w:sz w:val="24"/>
          <w:szCs w:val="24"/>
          <w:highlight w:val="none"/>
        </w:rPr>
        <w:t>有关证明文件。</w:t>
      </w:r>
    </w:p>
    <w:p w14:paraId="4EE51D3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14.4.1供应商应对其提供的产品出具《关于符合本国产品标准的声明函》或财政部会同有关部门规定的有关证明文件。出具符合要求的《声明函》或有关证明文件的，该产品视为本国产品。</w:t>
      </w:r>
    </w:p>
    <w:p w14:paraId="70E7131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14.4.2对供应商所出具的《关于符合本国产品标准的声明函》（以下简称《声明函》）的完整性、准确性进行审查的要求，评审中发现《声明函》内容含义不明确、同类事项与投标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p>
    <w:p w14:paraId="7C7910A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14.4.3</w:t>
      </w:r>
      <w:r>
        <w:rPr>
          <w:rFonts w:hint="eastAsia" w:ascii="宋体" w:hAnsi="宋体" w:eastAsia="宋体" w:cs="宋体"/>
          <w:color w:val="auto"/>
          <w:sz w:val="24"/>
          <w:szCs w:val="24"/>
          <w:highlight w:val="none"/>
        </w:rPr>
        <w:t>供应商提供虚假《声明函》谋取中标、成交的，依照《中华人民共和国政府采购法》等法律法规规定追究相应责任。</w:t>
      </w:r>
    </w:p>
    <w:p w14:paraId="71EE7F6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14.4.4</w:t>
      </w:r>
      <w:r>
        <w:rPr>
          <w:rFonts w:hint="eastAsia" w:ascii="宋体" w:hAnsi="宋体" w:eastAsia="宋体" w:cs="宋体"/>
          <w:color w:val="auto"/>
          <w:sz w:val="24"/>
          <w:szCs w:val="24"/>
          <w:highlight w:val="none"/>
        </w:rPr>
        <w:t>采购人、采购代理机构应当随中标、成交结果同时公告中标、成交供应商提供的《声明函》或有关证明文件。</w:t>
      </w:r>
    </w:p>
    <w:p w14:paraId="7DB7B15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kern w:val="2"/>
          <w:sz w:val="24"/>
          <w:szCs w:val="24"/>
          <w:highlight w:val="none"/>
          <w:lang w:val="en-US" w:eastAsia="zh-CN" w:bidi="ar-SA"/>
        </w:rPr>
        <w:t>14.5</w:t>
      </w:r>
      <w:r>
        <w:rPr>
          <w:rFonts w:hint="eastAsia" w:ascii="宋体" w:hAnsi="宋体" w:eastAsia="宋体" w:cs="宋体"/>
          <w:b/>
          <w:bCs/>
          <w:color w:val="auto"/>
          <w:sz w:val="24"/>
          <w:szCs w:val="24"/>
          <w:highlight w:val="none"/>
          <w:lang w:val="en-US" w:eastAsia="zh-CN"/>
        </w:rPr>
        <w:t>特别说明</w:t>
      </w:r>
    </w:p>
    <w:p w14:paraId="587D239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支持本国产品政策与支持中小企业政策</w:t>
      </w:r>
    </w:p>
    <w:p w14:paraId="4F6B83F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本国产品政策实施后，政府采购活动中既有本国产品又有非本国产品参与竞争的，依法对本国产品给予价格评审优惠，对本国产品的报价给予20%的价格扣除，用扣除后的价格参与评审。</w:t>
      </w:r>
      <w:r>
        <w:rPr>
          <w:rFonts w:hint="default" w:ascii="宋体" w:hAnsi="宋体" w:eastAsia="宋体" w:cs="宋体"/>
          <w:b/>
          <w:bCs/>
          <w:color w:val="auto"/>
          <w:sz w:val="24"/>
          <w:szCs w:val="24"/>
          <w:highlight w:val="none"/>
          <w:lang w:val="en-US" w:eastAsia="zh-CN"/>
        </w:rPr>
        <w:t>同时，若提供本国产品的供应商也符合政府采购支持中小企业政策，也按规定给与价格评审优惠。</w:t>
      </w:r>
    </w:p>
    <w:p w14:paraId="75C2774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需要说明的是，相关价格评审扣除优惠，都应该在供应商报价基础上计算。例如:某一供应商的产品报价100元，其提供的产品符合本国产品标准，同时按照采购文件规定也享受对小微企业的10%的价格扣除优惠。则对其报价按规定进行两次扣除，用扣除后的价格参与评审。其参与评审的价格为100－100×20%－100×10%=70元</w:t>
      </w:r>
    </w:p>
    <w:p w14:paraId="47458DFC">
      <w:pPr>
        <w:spacing w:line="360" w:lineRule="auto"/>
        <w:ind w:firstLine="480" w:firstLineChars="200"/>
        <w:jc w:val="left"/>
        <w:rPr>
          <w:rFonts w:hint="eastAsia" w:ascii="宋体" w:hAnsi="宋体" w:eastAsia="宋体" w:cs="宋体"/>
          <w:b/>
          <w:bCs/>
          <w:color w:val="auto"/>
          <w:kern w:val="0"/>
          <w:szCs w:val="21"/>
          <w:highlight w:val="red"/>
          <w:lang w:val="en-US" w:eastAsia="zh-CN"/>
        </w:rPr>
      </w:pPr>
      <w:r>
        <w:rPr>
          <w:rFonts w:hint="default" w:ascii="宋体" w:hAnsi="宋体" w:eastAsia="宋体" w:cs="宋体"/>
          <w:color w:val="auto"/>
          <w:sz w:val="24"/>
          <w:szCs w:val="24"/>
          <w:highlight w:val="none"/>
          <w:lang w:val="en-US" w:eastAsia="zh-CN"/>
        </w:rPr>
        <w:t>上述支持政策不改变最终中标、成交价格，政府采购合同仍按照中标、成交供应商的报价签订</w:t>
      </w:r>
      <w:r>
        <w:rPr>
          <w:rFonts w:hint="eastAsia" w:ascii="宋体" w:hAnsi="宋体" w:eastAsia="宋体" w:cs="宋体"/>
          <w:color w:val="auto"/>
          <w:sz w:val="24"/>
          <w:szCs w:val="24"/>
          <w:highlight w:val="none"/>
          <w:lang w:val="en-US" w:eastAsia="zh-CN"/>
        </w:rPr>
        <w:t>。</w:t>
      </w:r>
    </w:p>
    <w:p w14:paraId="5ABE8708">
      <w:pPr>
        <w:pStyle w:val="3"/>
        <w:spacing w:before="0" w:after="0" w:line="360" w:lineRule="auto"/>
        <w:rPr>
          <w:rFonts w:hint="eastAsia" w:ascii="宋体" w:hAnsi="宋体" w:eastAsia="宋体" w:cs="宋体"/>
          <w:color w:val="auto"/>
          <w:sz w:val="24"/>
          <w:szCs w:val="24"/>
          <w:highlight w:val="none"/>
        </w:rPr>
      </w:pPr>
      <w:bookmarkStart w:id="282" w:name="_Toc16666"/>
      <w:bookmarkStart w:id="283" w:name="_Toc31595"/>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.政府采购节能产品、环境标志产品</w:t>
      </w:r>
      <w:bookmarkEnd w:id="279"/>
      <w:bookmarkEnd w:id="282"/>
      <w:bookmarkEnd w:id="283"/>
    </w:p>
    <w:p w14:paraId="437D5CF2">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59324C08">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 xml:space="preserve">.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5FEA3A21">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.3如本项目采购产品属于实施政府强制采购品目清单范围的节能产品，则投标人所报产品必须获得国家确定的认证机构出具的、处于有效期之内的节能产品认证证书，否则投标无效；</w:t>
      </w:r>
    </w:p>
    <w:p w14:paraId="49937FAC">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15</w:t>
      </w:r>
      <w:r>
        <w:rPr>
          <w:rFonts w:hint="eastAsia" w:ascii="宋体" w:hAnsi="宋体" w:cs="宋体"/>
          <w:color w:val="auto"/>
          <w:sz w:val="24"/>
          <w:szCs w:val="24"/>
          <w:highlight w:val="none"/>
        </w:rPr>
        <w:t>.4非政府强制采购的节能产品或环境标志产品，依据品目清单和认证证书实施政府优先采购。优先采购的具体规定见评标办法。</w:t>
      </w:r>
    </w:p>
    <w:p w14:paraId="6488583E">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若投标人在投标文件中未提供或未按要求提供产品经国家确定的参与实施政府采购节能产品认证机构或参与实施政府采购环境标志产品认证机构出具的、处于有效期之内的节能产品、环境标志产品认证证书，评标委员会在评审过程中将不予认可，由此造成的一切后果由投标人自行承担。</w:t>
      </w:r>
    </w:p>
    <w:p w14:paraId="58BD32DC">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.5《节能产品政府采购品目清单》及《环境标志产品政府采购品目清单》可通过中国政府采购网（http://www.ccgp.gov.cn/ ）查阅、下载。</w:t>
      </w:r>
    </w:p>
    <w:p w14:paraId="2B5E270C">
      <w:pPr>
        <w:jc w:val="center"/>
        <w:outlineLvl w:val="0"/>
        <w:rPr>
          <w:rFonts w:hint="eastAsia" w:ascii="宋体" w:hAnsi="宋体" w:cs="宋体"/>
          <w:color w:val="auto"/>
          <w:highlight w:val="none"/>
        </w:rPr>
      </w:pPr>
      <w:r>
        <w:rPr>
          <w:rFonts w:hint="eastAsia" w:ascii="宋体" w:hAnsi="宋体" w:cs="宋体"/>
          <w:color w:val="auto"/>
          <w:sz w:val="32"/>
          <w:szCs w:val="32"/>
          <w:highlight w:val="none"/>
        </w:rPr>
        <w:br w:type="page"/>
      </w:r>
      <w:bookmarkStart w:id="284" w:name="_Toc31137"/>
      <w:bookmarkEnd w:id="284"/>
      <w:bookmarkStart w:id="285" w:name="_Toc9763"/>
      <w:bookmarkStart w:id="286" w:name="_Toc32052"/>
      <w:bookmarkStart w:id="287" w:name="_Toc15719"/>
      <w:bookmarkStart w:id="288" w:name="_Toc10106"/>
      <w:bookmarkStart w:id="289" w:name="_Toc32285"/>
      <w:r>
        <w:rPr>
          <w:rFonts w:hint="eastAsia" w:ascii="宋体" w:hAnsi="宋体" w:cs="宋体"/>
          <w:b/>
          <w:bCs/>
          <w:color w:val="auto"/>
          <w:sz w:val="44"/>
          <w:szCs w:val="44"/>
          <w:highlight w:val="none"/>
        </w:rPr>
        <w:t>第三章 资格审查</w:t>
      </w:r>
      <w:bookmarkEnd w:id="285"/>
      <w:bookmarkEnd w:id="286"/>
      <w:bookmarkEnd w:id="287"/>
      <w:bookmarkEnd w:id="288"/>
      <w:bookmarkEnd w:id="289"/>
    </w:p>
    <w:p w14:paraId="63A28869">
      <w:pPr>
        <w:pStyle w:val="31"/>
        <w:spacing w:before="0" w:beforeAutospacing="0" w:after="0" w:afterAutospacing="0" w:line="360" w:lineRule="auto"/>
        <w:ind w:firstLine="480" w:firstLineChars="200"/>
        <w:jc w:val="both"/>
        <w:rPr>
          <w:rFonts w:hint="eastAsia" w:ascii="宋体" w:hAnsi="宋体" w:cs="宋体"/>
          <w:color w:val="auto"/>
          <w:highlight w:val="none"/>
        </w:rPr>
      </w:pPr>
      <w:r>
        <w:rPr>
          <w:rFonts w:hint="eastAsia" w:ascii="宋体" w:hAnsi="宋体" w:cs="宋体"/>
          <w:color w:val="auto"/>
          <w:highlight w:val="none"/>
        </w:rPr>
        <w:t xml:space="preserve"> </w:t>
      </w:r>
    </w:p>
    <w:p w14:paraId="3E6BB4B9">
      <w:pPr>
        <w:pStyle w:val="31"/>
        <w:spacing w:before="0" w:beforeAutospacing="0" w:after="0" w:afterAutospacing="0" w:line="360" w:lineRule="auto"/>
        <w:ind w:firstLine="480" w:firstLineChars="200"/>
        <w:jc w:val="both"/>
        <w:rPr>
          <w:rFonts w:hint="eastAsia" w:ascii="宋体" w:hAnsi="宋体" w:cs="宋体"/>
          <w:color w:val="auto"/>
          <w:highlight w:val="none"/>
        </w:rPr>
      </w:pPr>
      <w:r>
        <w:rPr>
          <w:rFonts w:hint="eastAsia" w:ascii="宋体" w:hAnsi="宋体" w:cs="宋体"/>
          <w:color w:val="auto"/>
          <w:highlight w:val="none"/>
        </w:rPr>
        <w:t>公开招标采购项目开标结束后，采购人(和/或)采购代理机构依法对投标人的资格进行审查。合格投标人不足3家的，不得评标。</w:t>
      </w:r>
    </w:p>
    <w:p w14:paraId="5F8A91F1">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资格审查：采购人(和/或)采购代理机构依据法律法规和招标文件的规定，对投标文件中“证明投标人的资格文件”进行审查，以确定投标人是否具备投标资格。只有通过资格审查的投标文件才能进入评标。</w:t>
      </w:r>
    </w:p>
    <w:p w14:paraId="6F7B7B93">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不符合下列情形之一的投标文件不能通过资格审查：</w:t>
      </w:r>
    </w:p>
    <w:p w14:paraId="3084BC75">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1.满足《中华人民共和国政府采购法》第二十二条规定；</w:t>
      </w:r>
    </w:p>
    <w:p w14:paraId="59F049AF">
      <w:pPr>
        <w:widowControl w:val="0"/>
        <w:spacing w:line="360" w:lineRule="auto"/>
        <w:ind w:firstLine="480" w:firstLineChars="200"/>
        <w:jc w:val="both"/>
        <w:rPr>
          <w:rFonts w:hint="eastAsia" w:ascii="宋体" w:hAnsi="宋体" w:cs="宋体"/>
          <w:color w:val="auto"/>
          <w:kern w:val="2"/>
          <w:sz w:val="24"/>
          <w:szCs w:val="24"/>
          <w:highlight w:val="none"/>
          <w:lang w:bidi="ar"/>
        </w:rPr>
      </w:pPr>
      <w:r>
        <w:rPr>
          <w:rFonts w:hint="eastAsia" w:ascii="宋体" w:hAnsi="宋体" w:cs="宋体"/>
          <w:color w:val="auto"/>
          <w:kern w:val="2"/>
          <w:sz w:val="24"/>
          <w:szCs w:val="24"/>
          <w:highlight w:val="none"/>
          <w:lang w:bidi="ar"/>
        </w:rPr>
        <w:t>1.1具有独立承担民事责任的能力。提供法人或者其他组织的营业执照等证明文件。</w:t>
      </w:r>
    </w:p>
    <w:p w14:paraId="7FB9BA11">
      <w:pPr>
        <w:widowControl w:val="0"/>
        <w:spacing w:line="360" w:lineRule="auto"/>
        <w:ind w:firstLine="480" w:firstLineChars="200"/>
        <w:jc w:val="both"/>
        <w:rPr>
          <w:rFonts w:hint="eastAsia" w:ascii="宋体" w:hAnsi="宋体" w:cs="宋体"/>
          <w:color w:val="auto"/>
          <w:kern w:val="2"/>
          <w:sz w:val="24"/>
          <w:szCs w:val="24"/>
          <w:highlight w:val="none"/>
          <w:lang w:bidi="ar"/>
        </w:rPr>
      </w:pPr>
      <w:r>
        <w:rPr>
          <w:rFonts w:hint="eastAsia" w:ascii="宋体" w:hAnsi="宋体" w:cs="宋体"/>
          <w:color w:val="auto"/>
          <w:kern w:val="2"/>
          <w:sz w:val="24"/>
          <w:szCs w:val="24"/>
          <w:highlight w:val="none"/>
          <w:lang w:bidi="ar"/>
        </w:rPr>
        <w:t xml:space="preserve">1.2具有良好的商业信誉和健全的财务会计制度。供应商须提供财务状况报告，内容可为以下两者之一： </w:t>
      </w:r>
    </w:p>
    <w:p w14:paraId="0EC444B7">
      <w:pPr>
        <w:widowControl w:val="0"/>
        <w:spacing w:line="360" w:lineRule="auto"/>
        <w:ind w:firstLine="480" w:firstLineChars="200"/>
        <w:jc w:val="both"/>
        <w:rPr>
          <w:rFonts w:hint="eastAsia" w:ascii="宋体" w:hAnsi="宋体" w:cs="宋体"/>
          <w:color w:val="auto"/>
          <w:kern w:val="2"/>
          <w:sz w:val="24"/>
          <w:szCs w:val="24"/>
          <w:highlight w:val="none"/>
          <w:lang w:bidi="ar"/>
        </w:rPr>
      </w:pPr>
      <w:r>
        <w:rPr>
          <w:rFonts w:hint="eastAsia" w:ascii="宋体" w:hAnsi="宋体" w:cs="宋体"/>
          <w:color w:val="auto"/>
          <w:kern w:val="2"/>
          <w:sz w:val="24"/>
          <w:szCs w:val="24"/>
          <w:highlight w:val="none"/>
          <w:lang w:bidi="ar"/>
        </w:rPr>
        <w:t>①提供202</w:t>
      </w:r>
      <w:r>
        <w:rPr>
          <w:rFonts w:hint="eastAsia" w:ascii="宋体" w:hAnsi="宋体" w:cs="宋体"/>
          <w:color w:val="auto"/>
          <w:kern w:val="2"/>
          <w:sz w:val="24"/>
          <w:szCs w:val="24"/>
          <w:highlight w:val="none"/>
          <w:lang w:val="en-US" w:eastAsia="zh-CN" w:bidi="ar"/>
        </w:rPr>
        <w:t>5</w:t>
      </w:r>
      <w:r>
        <w:rPr>
          <w:rFonts w:hint="eastAsia" w:ascii="宋体" w:hAnsi="宋体" w:cs="宋体"/>
          <w:color w:val="auto"/>
          <w:kern w:val="2"/>
          <w:sz w:val="24"/>
          <w:szCs w:val="24"/>
          <w:highlight w:val="none"/>
          <w:lang w:bidi="ar"/>
        </w:rPr>
        <w:t>年经审计的财务报告(包括资产负债表、利润表、现金流量表、所有者权益变动表及其附注（执行小企业会计准则的可不提供所有者权益变动表，非营利性单位或者社会团体或者其他机关事业单位以符合财务会计制度为准）），202</w:t>
      </w:r>
      <w:r>
        <w:rPr>
          <w:rFonts w:hint="eastAsia" w:ascii="宋体" w:hAnsi="宋体" w:cs="宋体"/>
          <w:color w:val="auto"/>
          <w:kern w:val="2"/>
          <w:sz w:val="24"/>
          <w:szCs w:val="24"/>
          <w:highlight w:val="none"/>
          <w:lang w:val="en-US" w:eastAsia="zh-CN" w:bidi="ar"/>
        </w:rPr>
        <w:t>6</w:t>
      </w:r>
      <w:r>
        <w:rPr>
          <w:rFonts w:hint="eastAsia" w:ascii="宋体" w:hAnsi="宋体" w:cs="宋体"/>
          <w:color w:val="auto"/>
          <w:kern w:val="2"/>
          <w:sz w:val="24"/>
          <w:szCs w:val="24"/>
          <w:highlight w:val="none"/>
          <w:lang w:bidi="ar"/>
        </w:rPr>
        <w:t>年以来新成立的投标人提供自成立至今的财务报表或财务情况说明；</w:t>
      </w:r>
    </w:p>
    <w:p w14:paraId="5DE9AEEB">
      <w:pPr>
        <w:widowControl w:val="0"/>
        <w:spacing w:line="360" w:lineRule="auto"/>
        <w:ind w:firstLine="480" w:firstLineChars="200"/>
        <w:jc w:val="both"/>
        <w:rPr>
          <w:rFonts w:hint="eastAsia" w:ascii="宋体" w:hAnsi="宋体" w:eastAsia="宋体" w:cs="宋体"/>
          <w:b w:val="0"/>
          <w:bCs w:val="0"/>
          <w:color w:val="auto"/>
          <w:kern w:val="2"/>
          <w:sz w:val="24"/>
          <w:szCs w:val="24"/>
          <w:highlight w:val="none"/>
          <w:lang w:val="en-US" w:eastAsia="zh-CN" w:bidi="ar"/>
        </w:rPr>
      </w:pPr>
      <w:r>
        <w:rPr>
          <w:rFonts w:hint="eastAsia" w:ascii="宋体" w:hAnsi="宋体" w:eastAsia="宋体" w:cs="宋体"/>
          <w:b w:val="0"/>
          <w:bCs w:val="0"/>
          <w:color w:val="auto"/>
          <w:kern w:val="2"/>
          <w:sz w:val="24"/>
          <w:szCs w:val="24"/>
          <w:highlight w:val="none"/>
          <w:lang w:val="en-US" w:eastAsia="zh-CN" w:bidi="ar"/>
        </w:rPr>
        <w:t>注:根据《关于加强审计报告查验工作的通知》(财会(2023)15号)规定，会计师事务所在2022年10月以后出具的审计报告须在注册会计师行业统一监管平台(网址:http://acc.mof.gov.cn)取得赋码，未取得赋码的审计报告视为无效。</w:t>
      </w:r>
    </w:p>
    <w:p w14:paraId="3C63E98C">
      <w:pPr>
        <w:widowControl w:val="0"/>
        <w:spacing w:line="360" w:lineRule="auto"/>
        <w:ind w:firstLine="480" w:firstLineChars="200"/>
        <w:jc w:val="both"/>
        <w:rPr>
          <w:rFonts w:hint="eastAsia" w:ascii="宋体" w:hAnsi="宋体" w:cs="宋体"/>
          <w:color w:val="auto"/>
          <w:kern w:val="2"/>
          <w:sz w:val="24"/>
          <w:szCs w:val="24"/>
          <w:highlight w:val="none"/>
          <w:lang w:bidi="ar"/>
        </w:rPr>
      </w:pPr>
      <w:r>
        <w:rPr>
          <w:rFonts w:hint="eastAsia" w:ascii="宋体" w:hAnsi="宋体" w:cs="宋体"/>
          <w:color w:val="auto"/>
          <w:kern w:val="2"/>
          <w:sz w:val="24"/>
          <w:szCs w:val="24"/>
          <w:highlight w:val="none"/>
          <w:lang w:bidi="ar"/>
        </w:rPr>
        <w:t>②提供自投标文件提交截止时间前三个月内</w:t>
      </w:r>
      <w:r>
        <w:rPr>
          <w:rFonts w:hint="eastAsia" w:ascii="宋体" w:hAnsi="宋体" w:cs="宋体"/>
          <w:color w:val="auto"/>
          <w:kern w:val="2"/>
          <w:sz w:val="24"/>
          <w:szCs w:val="24"/>
          <w:highlight w:val="none"/>
          <w:lang w:eastAsia="zh-CN" w:bidi="ar"/>
        </w:rPr>
        <w:t>开户银行</w:t>
      </w:r>
      <w:r>
        <w:rPr>
          <w:rFonts w:hint="eastAsia" w:ascii="宋体" w:hAnsi="宋体" w:cs="宋体"/>
          <w:color w:val="auto"/>
          <w:kern w:val="2"/>
          <w:sz w:val="24"/>
          <w:szCs w:val="24"/>
          <w:highlight w:val="none"/>
          <w:lang w:bidi="ar"/>
        </w:rPr>
        <w:t>出具的资信证明。</w:t>
      </w:r>
    </w:p>
    <w:p w14:paraId="56735E22">
      <w:pPr>
        <w:widowControl w:val="0"/>
        <w:spacing w:line="360" w:lineRule="auto"/>
        <w:ind w:firstLine="480" w:firstLineChars="200"/>
        <w:jc w:val="both"/>
        <w:rPr>
          <w:rFonts w:hint="eastAsia" w:ascii="宋体" w:hAnsi="宋体" w:cs="宋体"/>
          <w:color w:val="auto"/>
          <w:sz w:val="24"/>
          <w:szCs w:val="24"/>
          <w:highlight w:val="none"/>
          <w:u w:val="single"/>
        </w:rPr>
      </w:pPr>
      <w:r>
        <w:rPr>
          <w:rFonts w:hint="eastAsia" w:ascii="宋体" w:hAnsi="宋体" w:cs="宋体"/>
          <w:color w:val="auto"/>
          <w:kern w:val="2"/>
          <w:sz w:val="24"/>
          <w:szCs w:val="24"/>
          <w:highlight w:val="none"/>
          <w:lang w:bidi="ar"/>
        </w:rPr>
        <w:t>1.3具有履行合同所必需的设备和专业技术能力</w:t>
      </w:r>
      <w:r>
        <w:rPr>
          <w:rFonts w:hint="eastAsia" w:ascii="宋体" w:hAnsi="宋体" w:cs="宋体"/>
          <w:color w:val="auto"/>
          <w:kern w:val="2"/>
          <w:sz w:val="24"/>
          <w:szCs w:val="24"/>
          <w:highlight w:val="none"/>
          <w:lang w:eastAsia="zh-CN" w:bidi="ar"/>
        </w:rPr>
        <w:t>，</w:t>
      </w:r>
      <w:r>
        <w:rPr>
          <w:rFonts w:hint="eastAsia" w:ascii="宋体" w:hAnsi="宋体" w:cs="宋体"/>
          <w:color w:val="auto"/>
          <w:kern w:val="2"/>
          <w:sz w:val="24"/>
          <w:szCs w:val="24"/>
          <w:highlight w:val="none"/>
          <w:lang w:bidi="ar"/>
        </w:rPr>
        <w:t>提供具备履行合同所必需的设备和专业技术能力的证明材料。</w:t>
      </w:r>
    </w:p>
    <w:p w14:paraId="60C4C2A0">
      <w:pPr>
        <w:spacing w:line="360" w:lineRule="auto"/>
        <w:ind w:firstLine="480" w:firstLineChars="200"/>
        <w:jc w:val="both"/>
        <w:rPr>
          <w:rFonts w:hint="eastAsia" w:ascii="宋体" w:hAnsi="宋体" w:cs="宋体"/>
          <w:color w:val="auto"/>
          <w:kern w:val="2"/>
          <w:sz w:val="24"/>
          <w:szCs w:val="24"/>
          <w:highlight w:val="none"/>
        </w:rPr>
      </w:pPr>
      <w:r>
        <w:rPr>
          <w:rFonts w:hint="eastAsia" w:ascii="宋体" w:hAnsi="宋体" w:cs="宋体"/>
          <w:color w:val="auto"/>
          <w:kern w:val="2"/>
          <w:sz w:val="24"/>
          <w:szCs w:val="24"/>
          <w:highlight w:val="none"/>
          <w:u w:val="none"/>
          <w:lang w:bidi="ar"/>
        </w:rPr>
        <w:t>1.4</w:t>
      </w:r>
      <w:r>
        <w:rPr>
          <w:rFonts w:hint="eastAsia" w:ascii="宋体" w:hAnsi="宋体" w:cs="宋体"/>
          <w:color w:val="auto"/>
          <w:kern w:val="2"/>
          <w:sz w:val="24"/>
          <w:szCs w:val="24"/>
          <w:highlight w:val="none"/>
          <w:lang w:val="en-US" w:eastAsia="zh-CN" w:bidi="ar"/>
        </w:rPr>
        <w:t>具</w:t>
      </w:r>
      <w:r>
        <w:rPr>
          <w:rFonts w:hint="eastAsia" w:ascii="宋体" w:hAnsi="宋体" w:cs="宋体"/>
          <w:color w:val="auto"/>
          <w:kern w:val="2"/>
          <w:sz w:val="24"/>
          <w:szCs w:val="24"/>
          <w:highlight w:val="none"/>
          <w:lang w:bidi="ar"/>
        </w:rPr>
        <w:t>有依法缴纳税收和社会保障资金的良好记录。提供</w:t>
      </w:r>
      <w:r>
        <w:rPr>
          <w:rFonts w:hint="eastAsia" w:ascii="宋体" w:hAnsi="宋体" w:cs="宋体"/>
          <w:color w:val="auto"/>
          <w:kern w:val="2"/>
          <w:sz w:val="24"/>
          <w:szCs w:val="24"/>
          <w:highlight w:val="none"/>
          <w:lang w:eastAsia="zh-CN" w:bidi="ar"/>
        </w:rPr>
        <w:t>202</w:t>
      </w:r>
      <w:r>
        <w:rPr>
          <w:rFonts w:hint="eastAsia" w:ascii="宋体" w:hAnsi="宋体" w:cs="宋体"/>
          <w:color w:val="auto"/>
          <w:kern w:val="2"/>
          <w:sz w:val="24"/>
          <w:szCs w:val="24"/>
          <w:highlight w:val="none"/>
          <w:lang w:val="en-US" w:eastAsia="zh-CN" w:bidi="ar"/>
        </w:rPr>
        <w:t>6</w:t>
      </w:r>
      <w:r>
        <w:rPr>
          <w:rFonts w:hint="eastAsia" w:ascii="宋体" w:hAnsi="宋体" w:cs="宋体"/>
          <w:color w:val="auto"/>
          <w:kern w:val="2"/>
          <w:sz w:val="24"/>
          <w:szCs w:val="24"/>
          <w:highlight w:val="none"/>
          <w:lang w:eastAsia="zh-CN" w:bidi="ar"/>
        </w:rPr>
        <w:t>年</w:t>
      </w:r>
      <w:r>
        <w:rPr>
          <w:rFonts w:hint="eastAsia" w:ascii="宋体" w:hAnsi="宋体" w:cs="宋体"/>
          <w:color w:val="auto"/>
          <w:kern w:val="2"/>
          <w:sz w:val="24"/>
          <w:szCs w:val="24"/>
          <w:highlight w:val="none"/>
          <w:lang w:val="en-US" w:eastAsia="zh-CN" w:bidi="ar"/>
        </w:rPr>
        <w:t>1</w:t>
      </w:r>
      <w:r>
        <w:rPr>
          <w:rFonts w:hint="eastAsia" w:ascii="宋体" w:hAnsi="宋体" w:cs="宋体"/>
          <w:color w:val="auto"/>
          <w:kern w:val="2"/>
          <w:sz w:val="24"/>
          <w:szCs w:val="24"/>
          <w:highlight w:val="none"/>
          <w:lang w:eastAsia="zh-CN" w:bidi="ar"/>
        </w:rPr>
        <w:t>月至今任意</w:t>
      </w:r>
      <w:r>
        <w:rPr>
          <w:rFonts w:hint="eastAsia" w:ascii="宋体" w:hAnsi="宋体" w:cs="宋体"/>
          <w:color w:val="auto"/>
          <w:kern w:val="2"/>
          <w:sz w:val="24"/>
          <w:szCs w:val="24"/>
          <w:highlight w:val="none"/>
          <w:lang w:val="en-US" w:eastAsia="zh-CN" w:bidi="ar"/>
        </w:rPr>
        <w:t>1</w:t>
      </w:r>
      <w:r>
        <w:rPr>
          <w:rFonts w:hint="eastAsia" w:ascii="宋体" w:hAnsi="宋体" w:cs="宋体"/>
          <w:color w:val="auto"/>
          <w:kern w:val="2"/>
          <w:sz w:val="24"/>
          <w:szCs w:val="24"/>
          <w:highlight w:val="none"/>
          <w:lang w:eastAsia="zh-CN" w:bidi="ar"/>
        </w:rPr>
        <w:t>个月</w:t>
      </w:r>
      <w:r>
        <w:rPr>
          <w:rFonts w:hint="eastAsia" w:ascii="宋体" w:hAnsi="宋体" w:cs="宋体"/>
          <w:color w:val="auto"/>
          <w:kern w:val="2"/>
          <w:sz w:val="24"/>
          <w:szCs w:val="24"/>
          <w:highlight w:val="none"/>
          <w:lang w:bidi="ar"/>
        </w:rPr>
        <w:t>依法缴纳税收和缴纳社会保障资金的证明(成立未满</w:t>
      </w:r>
      <w:r>
        <w:rPr>
          <w:rFonts w:hint="eastAsia" w:ascii="宋体" w:hAnsi="宋体" w:cs="宋体"/>
          <w:color w:val="auto"/>
          <w:kern w:val="2"/>
          <w:sz w:val="24"/>
          <w:szCs w:val="24"/>
          <w:highlight w:val="none"/>
          <w:lang w:val="en-US" w:eastAsia="zh-CN" w:bidi="ar"/>
        </w:rPr>
        <w:t>1</w:t>
      </w:r>
      <w:r>
        <w:rPr>
          <w:rFonts w:hint="eastAsia" w:ascii="宋体" w:hAnsi="宋体" w:cs="宋体"/>
          <w:color w:val="auto"/>
          <w:kern w:val="2"/>
          <w:sz w:val="24"/>
          <w:szCs w:val="24"/>
          <w:highlight w:val="none"/>
          <w:lang w:bidi="ar"/>
        </w:rPr>
        <w:t>个月的提供成立以来的税收和社会保障资金缴纳凭据；依法免税或不需要缴纳社会保障资金的供应商，应提供相应文</w:t>
      </w:r>
      <w:r>
        <w:rPr>
          <w:rFonts w:hint="eastAsia" w:ascii="宋体" w:hAnsi="宋体" w:cs="宋体"/>
          <w:color w:val="auto"/>
          <w:sz w:val="24"/>
          <w:szCs w:val="24"/>
          <w:highlight w:val="none"/>
        </w:rPr>
        <w:t>件证明其依法免税或不需要缴纳社会保障资金</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w:t>
      </w:r>
    </w:p>
    <w:p w14:paraId="68DF1C8B">
      <w:pPr>
        <w:spacing w:line="360" w:lineRule="auto"/>
        <w:ind w:firstLine="480" w:firstLineChars="200"/>
        <w:jc w:val="both"/>
        <w:rPr>
          <w:rFonts w:hint="eastAsia" w:ascii="宋体" w:hAnsi="宋体" w:cs="宋体"/>
          <w:color w:val="auto"/>
          <w:sz w:val="24"/>
          <w:szCs w:val="24"/>
          <w:highlight w:val="none"/>
        </w:rPr>
      </w:pPr>
      <w:r>
        <w:rPr>
          <w:rFonts w:hint="eastAsia" w:ascii="宋体" w:hAnsi="宋体" w:cs="宋体"/>
          <w:color w:val="auto"/>
          <w:sz w:val="24"/>
          <w:szCs w:val="24"/>
          <w:highlight w:val="none"/>
        </w:rPr>
        <w:t>1.5参加政府采购活动前三年内，在经营活动中没有重大违法记录。提供参加政府采购活动前三年内在经营活动中没有重大违法记录的书面声明。</w:t>
      </w:r>
    </w:p>
    <w:p w14:paraId="76A9A09A">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1.6法律、行政法规规定的其他条件。</w:t>
      </w:r>
    </w:p>
    <w:p w14:paraId="6A0A9E25">
      <w:pPr>
        <w:pStyle w:val="13"/>
        <w:ind w:firstLine="480"/>
        <w:rPr>
          <w:rFonts w:hint="eastAsia" w:ascii="宋体" w:hAnsi="宋体" w:cs="宋体"/>
          <w:color w:val="auto"/>
          <w:kern w:val="0"/>
          <w:sz w:val="24"/>
          <w:highlight w:val="none"/>
        </w:rPr>
      </w:pPr>
      <w:r>
        <w:rPr>
          <w:rFonts w:hint="eastAsia" w:ascii="宋体" w:hAnsi="宋体" w:cs="宋体"/>
          <w:color w:val="auto"/>
          <w:kern w:val="0"/>
          <w:sz w:val="24"/>
          <w:highlight w:val="none"/>
        </w:rPr>
        <w:t>1.6.1单位负责人为同一人或者存在直接控股、管理关系的不同</w:t>
      </w:r>
      <w:r>
        <w:rPr>
          <w:rFonts w:hint="eastAsia" w:ascii="宋体" w:hAnsi="宋体" w:cs="宋体"/>
          <w:color w:val="auto"/>
          <w:kern w:val="0"/>
          <w:sz w:val="24"/>
          <w:highlight w:val="none"/>
          <w:lang w:eastAsia="zh-CN"/>
        </w:rPr>
        <w:t>投标人</w:t>
      </w:r>
      <w:r>
        <w:rPr>
          <w:rFonts w:hint="eastAsia" w:ascii="宋体" w:hAnsi="宋体" w:cs="宋体"/>
          <w:color w:val="auto"/>
          <w:kern w:val="0"/>
          <w:sz w:val="24"/>
          <w:highlight w:val="none"/>
        </w:rPr>
        <w:t>，不得参加同一合同项下的政府采购活动。为采购项目提供整体设计、规范编制或者项目管理、监理、检测等服务的</w:t>
      </w:r>
      <w:r>
        <w:rPr>
          <w:rFonts w:hint="eastAsia" w:ascii="宋体" w:hAnsi="宋体" w:cs="宋体"/>
          <w:color w:val="auto"/>
          <w:kern w:val="0"/>
          <w:sz w:val="24"/>
          <w:highlight w:val="none"/>
          <w:lang w:eastAsia="zh-CN"/>
        </w:rPr>
        <w:t>投标人</w:t>
      </w:r>
      <w:r>
        <w:rPr>
          <w:rFonts w:hint="eastAsia" w:ascii="宋体" w:hAnsi="宋体" w:cs="宋体"/>
          <w:color w:val="auto"/>
          <w:kern w:val="0"/>
          <w:sz w:val="24"/>
          <w:highlight w:val="none"/>
        </w:rPr>
        <w:t>，不得再参加该采购项目的其他采购活动。</w:t>
      </w:r>
    </w:p>
    <w:p w14:paraId="3D844793">
      <w:pPr>
        <w:pStyle w:val="13"/>
        <w:ind w:firstLine="480"/>
        <w:rPr>
          <w:rFonts w:hint="eastAsia" w:ascii="宋体" w:hAnsi="宋体" w:cs="宋体"/>
          <w:color w:val="auto"/>
          <w:kern w:val="0"/>
          <w:sz w:val="24"/>
          <w:highlight w:val="none"/>
        </w:rPr>
      </w:pPr>
      <w:r>
        <w:rPr>
          <w:rFonts w:hint="eastAsia" w:ascii="宋体" w:hAnsi="宋体" w:cs="宋体"/>
          <w:color w:val="auto"/>
          <w:kern w:val="0"/>
          <w:sz w:val="24"/>
          <w:highlight w:val="none"/>
        </w:rPr>
        <w:t>1.6.2投标人应在“信用中国”网站（www.creditchina.gov.cn）未被列入失信被执行人记录、重大税收违法失信主体且在中国政府采购网（www.ccgp.gov.cn）没有政府采购严重违法失信行为记录。</w:t>
      </w:r>
    </w:p>
    <w:p w14:paraId="78342494">
      <w:pPr>
        <w:pStyle w:val="13"/>
        <w:ind w:firstLine="48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2.落实政府采购政策需满足的资格要求：本项目为非专门面向中小企业采购的项目。</w:t>
      </w:r>
    </w:p>
    <w:p w14:paraId="692CB5E1">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jc w:val="both"/>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3.本项目的特定资格要求：</w:t>
      </w:r>
    </w:p>
    <w:p w14:paraId="29579913">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jc w:val="both"/>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cs="宋体"/>
          <w:color w:val="auto"/>
          <w:kern w:val="0"/>
          <w:sz w:val="24"/>
          <w:highlight w:val="none"/>
          <w:lang w:val="en-US" w:eastAsia="zh-CN"/>
        </w:rPr>
        <w:t>3.1</w:t>
      </w:r>
      <w:r>
        <w:rPr>
          <w:rFonts w:hint="eastAsia" w:ascii="宋体" w:hAnsi="宋体" w:eastAsia="宋体" w:cs="宋体"/>
          <w:i w:val="0"/>
          <w:iCs w:val="0"/>
          <w:color w:val="auto"/>
          <w:sz w:val="24"/>
          <w:szCs w:val="24"/>
          <w:highlight w:val="none"/>
          <w:lang w:val="en-US" w:eastAsia="zh-CN"/>
        </w:rPr>
        <w:t>投标人须具备建设行政主管部门核发的在有效期内的电子与智能化工程专业承包贰级及以上资质，并持有有效的安全生产许可证；</w:t>
      </w:r>
    </w:p>
    <w:p w14:paraId="42DEFE29">
      <w:pPr>
        <w:pStyle w:val="13"/>
        <w:ind w:firstLine="480" w:firstLineChars="200"/>
        <w:jc w:val="both"/>
        <w:rPr>
          <w:rFonts w:hint="eastAsia" w:ascii="宋体" w:hAnsi="宋体" w:eastAsia="宋体" w:cs="宋体"/>
          <w:color w:val="auto"/>
          <w:kern w:val="0"/>
          <w:sz w:val="24"/>
          <w:highlight w:val="none"/>
          <w:lang w:eastAsia="zh-CN"/>
        </w:rPr>
      </w:pPr>
      <w:r>
        <w:rPr>
          <w:rFonts w:hint="eastAsia" w:ascii="宋体" w:hAnsi="宋体" w:cs="宋体"/>
          <w:color w:val="auto"/>
          <w:sz w:val="24"/>
          <w:szCs w:val="24"/>
          <w:highlight w:val="none"/>
          <w:lang w:val="en-US" w:eastAsia="zh-CN"/>
        </w:rPr>
        <w:t>3.2</w:t>
      </w:r>
      <w:r>
        <w:rPr>
          <w:rFonts w:hint="eastAsia" w:ascii="宋体" w:hAnsi="宋体" w:cs="宋体"/>
          <w:color w:val="auto"/>
          <w:sz w:val="24"/>
          <w:szCs w:val="24"/>
          <w:highlight w:val="none"/>
        </w:rPr>
        <w:t>本项目不接受联合体</w:t>
      </w:r>
      <w:r>
        <w:rPr>
          <w:rFonts w:hint="eastAsia" w:ascii="宋体" w:hAnsi="宋体" w:cs="宋体"/>
          <w:color w:val="auto"/>
          <w:sz w:val="24"/>
          <w:szCs w:val="24"/>
          <w:highlight w:val="none"/>
          <w:lang w:val="en-US" w:eastAsia="zh-CN"/>
        </w:rPr>
        <w:t>投标</w:t>
      </w:r>
      <w:r>
        <w:rPr>
          <w:rFonts w:hint="eastAsia" w:ascii="宋体" w:hAnsi="宋体" w:cs="宋体"/>
          <w:color w:val="auto"/>
          <w:sz w:val="24"/>
          <w:szCs w:val="24"/>
          <w:highlight w:val="none"/>
        </w:rPr>
        <w:t>。</w:t>
      </w:r>
    </w:p>
    <w:p w14:paraId="7CDB8250">
      <w:pPr>
        <w:pStyle w:val="13"/>
        <w:ind w:firstLine="420" w:firstLineChars="200"/>
        <w:jc w:val="both"/>
        <w:rPr>
          <w:rFonts w:hint="eastAsia" w:eastAsia="宋体"/>
          <w:color w:val="auto"/>
          <w:highlight w:val="none"/>
          <w:lang w:eastAsia="zh-CN"/>
        </w:rPr>
      </w:pPr>
    </w:p>
    <w:p w14:paraId="763A3F3A">
      <w:pPr>
        <w:rPr>
          <w:rFonts w:hint="eastAsia"/>
          <w:color w:val="auto"/>
          <w:highlight w:val="none"/>
        </w:rPr>
      </w:pPr>
    </w:p>
    <w:p w14:paraId="7EB8EFC7">
      <w:pPr>
        <w:pStyle w:val="15"/>
        <w:spacing w:line="360" w:lineRule="auto"/>
        <w:ind w:firstLine="480" w:firstLineChars="200"/>
        <w:rPr>
          <w:rFonts w:hint="eastAsia" w:ascii="宋体" w:hAnsi="宋体" w:cs="宋体"/>
          <w:color w:val="auto"/>
          <w:sz w:val="24"/>
          <w:szCs w:val="24"/>
          <w:highlight w:val="none"/>
        </w:rPr>
      </w:pPr>
    </w:p>
    <w:p w14:paraId="09ED631E">
      <w:pPr>
        <w:pStyle w:val="13"/>
        <w:ind w:firstLine="420" w:firstLineChars="200"/>
        <w:rPr>
          <w:rFonts w:hint="eastAsia" w:ascii="宋体" w:hAnsi="宋体" w:cs="宋体"/>
          <w:color w:val="auto"/>
          <w:highlight w:val="none"/>
        </w:rPr>
        <w:sectPr>
          <w:headerReference r:id="rId6" w:type="default"/>
          <w:footerReference r:id="rId7" w:type="default"/>
          <w:pgSz w:w="11906" w:h="16838"/>
          <w:pgMar w:top="1191" w:right="1191" w:bottom="1191" w:left="1304" w:header="851" w:footer="850" w:gutter="0"/>
          <w:pgNumType w:fmt="numberInDash" w:start="1"/>
          <w:cols w:space="720" w:num="1"/>
          <w:docGrid w:type="lines" w:linePitch="317" w:charSpace="0"/>
        </w:sectPr>
      </w:pPr>
      <w:bookmarkStart w:id="290" w:name="_Toc5266"/>
      <w:r>
        <w:rPr>
          <w:rFonts w:hint="eastAsia" w:ascii="宋体" w:hAnsi="宋体" w:cs="宋体"/>
          <w:color w:val="auto"/>
          <w:highlight w:val="none"/>
        </w:rPr>
        <w:t xml:space="preserve"> </w:t>
      </w:r>
    </w:p>
    <w:bookmarkEnd w:id="290"/>
    <w:p w14:paraId="1C0EA501">
      <w:pPr>
        <w:pStyle w:val="2"/>
        <w:spacing w:before="0" w:after="0" w:line="360" w:lineRule="auto"/>
        <w:jc w:val="center"/>
        <w:rPr>
          <w:rFonts w:hint="eastAsia" w:ascii="宋体" w:hAnsi="宋体" w:cs="宋体"/>
          <w:color w:val="auto"/>
          <w:highlight w:val="none"/>
        </w:rPr>
      </w:pPr>
      <w:bookmarkStart w:id="291" w:name="_Toc26828"/>
      <w:bookmarkEnd w:id="291"/>
      <w:bookmarkStart w:id="292" w:name="_Toc18440"/>
      <w:bookmarkEnd w:id="292"/>
      <w:bookmarkStart w:id="293" w:name="_Toc29270"/>
      <w:bookmarkStart w:id="294" w:name="_Toc15966"/>
      <w:bookmarkStart w:id="295" w:name="_Toc31518"/>
      <w:bookmarkStart w:id="296" w:name="_Toc8283"/>
      <w:bookmarkStart w:id="297" w:name="_Toc30727"/>
      <w:bookmarkStart w:id="298" w:name="_Toc15431"/>
      <w:r>
        <w:rPr>
          <w:rFonts w:hint="eastAsia" w:ascii="宋体" w:hAnsi="宋体" w:cs="宋体"/>
          <w:color w:val="auto"/>
          <w:highlight w:val="none"/>
        </w:rPr>
        <w:t>第四章 评标办法(综合评分法)</w:t>
      </w:r>
      <w:bookmarkEnd w:id="293"/>
      <w:bookmarkEnd w:id="294"/>
      <w:bookmarkEnd w:id="295"/>
      <w:bookmarkEnd w:id="296"/>
    </w:p>
    <w:p w14:paraId="23399FE7">
      <w:pPr>
        <w:spacing w:line="500" w:lineRule="exact"/>
        <w:ind w:firstLine="482" w:firstLineChars="200"/>
        <w:jc w:val="both"/>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一、评标机构</w:t>
      </w:r>
    </w:p>
    <w:p w14:paraId="1BDC7DBC">
      <w:pPr>
        <w:pStyle w:val="15"/>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评标机构为评标委员会，评标委员会的组成见投标人须知前附表7.1.1。</w:t>
      </w:r>
    </w:p>
    <w:p w14:paraId="069AC0EF">
      <w:pPr>
        <w:spacing w:line="500" w:lineRule="exact"/>
        <w:ind w:firstLine="482"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二、采购人或者采购代理机构职责</w:t>
      </w:r>
    </w:p>
    <w:p w14:paraId="5401641E">
      <w:pPr>
        <w:pStyle w:val="15"/>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采购人或者采购代理机构负责组织评标工作，并履行下列职责：</w:t>
      </w:r>
    </w:p>
    <w:p w14:paraId="7A7F97D8">
      <w:pPr>
        <w:pStyle w:val="15"/>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(一)核对评审专家身份和采购人代表授权函，对评审专家在政府采购活动中的职责履行情况予以记录，并及时将有关违法违规行为向财政部门报告。</w:t>
      </w:r>
    </w:p>
    <w:p w14:paraId="2E56B37D">
      <w:pPr>
        <w:pStyle w:val="15"/>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(二)宣布评标纪律。</w:t>
      </w:r>
    </w:p>
    <w:p w14:paraId="2359419E">
      <w:pPr>
        <w:pStyle w:val="15"/>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(三)公布投标人名单，告知评审专家应当回避的情形。</w:t>
      </w:r>
    </w:p>
    <w:p w14:paraId="738AB4F1">
      <w:pPr>
        <w:pStyle w:val="15"/>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(四)组织评标委员会推选评标组长，采购人代表不得担任组长。</w:t>
      </w:r>
    </w:p>
    <w:p w14:paraId="3F4D820F">
      <w:pPr>
        <w:pStyle w:val="15"/>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(五)在评标期间采取必要的通讯管理措施，保证评标活动不受外界干扰。</w:t>
      </w:r>
    </w:p>
    <w:p w14:paraId="299F47D4">
      <w:pPr>
        <w:pStyle w:val="15"/>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(六)根据评标委员会的要求介绍政府采购相关政策法规、招标文件。</w:t>
      </w:r>
    </w:p>
    <w:p w14:paraId="74E23E02">
      <w:pPr>
        <w:pStyle w:val="15"/>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(七)维护评标秩序，监督评标委员会依照招标文件规定的评标程序、方法和标准进行独立评审，及时制止和纠正采购人代表、评审专家的倾向性言论或者违法违规行为。</w:t>
      </w:r>
    </w:p>
    <w:p w14:paraId="1FFC4C0E">
      <w:pPr>
        <w:pStyle w:val="15"/>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(八)核对评标结果，有《政府采购货物和服务招标投标管理办法》（财政部第87号令）第六十四条规定情形的，要求评标委员会复核或者书面说明理由，评标委员会拒绝的，应予记录并向本级财政部门报告。</w:t>
      </w:r>
    </w:p>
    <w:p w14:paraId="47F076DF">
      <w:pPr>
        <w:pStyle w:val="15"/>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(九)评审工作完成后，按照规定向评审专家支付劳务报酬和异地评审差旅费，不得向评审专家以外的其他人员支付评审劳务报酬。</w:t>
      </w:r>
    </w:p>
    <w:p w14:paraId="04604E14">
      <w:pPr>
        <w:pStyle w:val="15"/>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(十)处理与评标有关的其他事项。</w:t>
      </w:r>
    </w:p>
    <w:p w14:paraId="393FC8FE">
      <w:pPr>
        <w:pStyle w:val="15"/>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采购人可以在评标前说明项目背景和采购需求，说明内容不得含有歧视性、倾向性意见，不得超出招标文件所述范围。说明应当提交书面材料，并随采购文件一并存档。</w:t>
      </w:r>
    </w:p>
    <w:p w14:paraId="038E062E">
      <w:pPr>
        <w:spacing w:line="500" w:lineRule="exact"/>
        <w:ind w:firstLine="482"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三、评标委员会职责</w:t>
      </w:r>
    </w:p>
    <w:p w14:paraId="39E4BC85">
      <w:pPr>
        <w:pStyle w:val="15"/>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评标委员会负责具体评标事务，并独立履行下列职责：</w:t>
      </w:r>
    </w:p>
    <w:p w14:paraId="36BA9A3F">
      <w:pPr>
        <w:pStyle w:val="15"/>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(一)审查、评价投标文件是否符合招标文件的商务、技术等实质性要求。</w:t>
      </w:r>
    </w:p>
    <w:p w14:paraId="3E93516B">
      <w:pPr>
        <w:pStyle w:val="15"/>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(二)要求投标人对投标文件有关事项作出澄清或者说明。</w:t>
      </w:r>
    </w:p>
    <w:p w14:paraId="19D84B3B">
      <w:pPr>
        <w:pStyle w:val="15"/>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(三)对投标文件进行比较和评价。</w:t>
      </w:r>
    </w:p>
    <w:p w14:paraId="438DCF26">
      <w:pPr>
        <w:pStyle w:val="15"/>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(四)确定中标候选人名单，以及根据采购人委托直接确定中标人。</w:t>
      </w:r>
    </w:p>
    <w:p w14:paraId="03FA89B2">
      <w:pPr>
        <w:pStyle w:val="15"/>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(五)向采购人、采购代理机构或者有关部门报告评标中发现的违法行为。</w:t>
      </w:r>
    </w:p>
    <w:p w14:paraId="75E778FE">
      <w:pPr>
        <w:pStyle w:val="15"/>
        <w:spacing w:line="500" w:lineRule="exact"/>
        <w:ind w:firstLine="482"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四、评标纪律</w:t>
      </w:r>
    </w:p>
    <w:p w14:paraId="7140E601">
      <w:pPr>
        <w:pStyle w:val="15"/>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(一)对评标内容和评标过程要严格保密，不得向投标人或与该过程无关的</w:t>
      </w:r>
      <w:r>
        <w:rPr>
          <w:rFonts w:hint="eastAsia" w:ascii="宋体" w:hAnsi="宋体" w:cs="宋体"/>
          <w:color w:val="auto"/>
          <w:sz w:val="24"/>
          <w:szCs w:val="24"/>
          <w:highlight w:val="none"/>
          <w:lang w:eastAsia="zh-CN"/>
        </w:rPr>
        <w:t>其他人员</w:t>
      </w:r>
      <w:r>
        <w:rPr>
          <w:rFonts w:hint="eastAsia" w:ascii="宋体" w:hAnsi="宋体" w:cs="宋体"/>
          <w:color w:val="auto"/>
          <w:sz w:val="24"/>
          <w:szCs w:val="24"/>
          <w:highlight w:val="none"/>
        </w:rPr>
        <w:t>泄露。</w:t>
      </w:r>
    </w:p>
    <w:p w14:paraId="54E4FA95">
      <w:pPr>
        <w:pStyle w:val="15"/>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(二)评标期间的一切资料，包括评标意见、评标记录和评标结论，一律不得向外传和泄露。</w:t>
      </w:r>
    </w:p>
    <w:p w14:paraId="7FBE9FB4">
      <w:pPr>
        <w:pStyle w:val="15"/>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(三)任何属于投标文件审查、澄清、评价和比较的资料，不得向投标人或与该过程无关的</w:t>
      </w:r>
      <w:r>
        <w:rPr>
          <w:rFonts w:hint="eastAsia" w:ascii="宋体" w:hAnsi="宋体" w:cs="宋体"/>
          <w:color w:val="auto"/>
          <w:sz w:val="24"/>
          <w:szCs w:val="24"/>
          <w:highlight w:val="none"/>
          <w:lang w:eastAsia="zh-CN"/>
        </w:rPr>
        <w:t>其他人员</w:t>
      </w:r>
      <w:r>
        <w:rPr>
          <w:rFonts w:hint="eastAsia" w:ascii="宋体" w:hAnsi="宋体" w:cs="宋体"/>
          <w:color w:val="auto"/>
          <w:sz w:val="24"/>
          <w:szCs w:val="24"/>
          <w:highlight w:val="none"/>
        </w:rPr>
        <w:t>泄露。</w:t>
      </w:r>
    </w:p>
    <w:p w14:paraId="22690A6A">
      <w:pPr>
        <w:pStyle w:val="15"/>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(四)所有资料(包括招标文件、投标文件、评标表格及各种文字记录)在评标结束后均应分别整理、存档备查，任何人不得复制和保留。</w:t>
      </w:r>
    </w:p>
    <w:p w14:paraId="3569C0F1">
      <w:pPr>
        <w:pStyle w:val="15"/>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(五)评标期间，未经允许评标委员会以外的任何单位或部门不得参加评标和采访评标工作。</w:t>
      </w:r>
    </w:p>
    <w:p w14:paraId="00C94890">
      <w:pPr>
        <w:pStyle w:val="15"/>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(六)评标期间，评标人员不得外出，确需外出时应事先请假。</w:t>
      </w:r>
    </w:p>
    <w:p w14:paraId="7106EBC9">
      <w:pPr>
        <w:pStyle w:val="15"/>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(七)评标期间，所有与会人员均不得私自以任何方式和投标人进行联系，需询问、澄清的问题由评委会统一组织办理。</w:t>
      </w:r>
    </w:p>
    <w:p w14:paraId="327A1059">
      <w:pPr>
        <w:pStyle w:val="15"/>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(八)评标结束后，与会人员不得向外界透露评标人员的评标意见，如因此造成的后果由责任者承担。</w:t>
      </w:r>
    </w:p>
    <w:p w14:paraId="00CDAD4A">
      <w:pPr>
        <w:spacing w:line="500" w:lineRule="exact"/>
        <w:ind w:firstLine="482"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五、评标原则</w:t>
      </w:r>
    </w:p>
    <w:p w14:paraId="2B707EE9">
      <w:pPr>
        <w:pStyle w:val="15"/>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评标将遵循下列原则：</w:t>
      </w:r>
    </w:p>
    <w:p w14:paraId="7AA3B375">
      <w:pPr>
        <w:pStyle w:val="15"/>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(一)坚持公平、公正、科学、择优的原则，本着实事求是的精神，不带有任何主观意愿和偏见，认真负责地做好评标工作，公平、公正地对待每一个投标人。</w:t>
      </w:r>
    </w:p>
    <w:p w14:paraId="479C6552">
      <w:pPr>
        <w:pStyle w:val="15"/>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(二)全面分析，综合评审。</w:t>
      </w:r>
    </w:p>
    <w:p w14:paraId="3DF44371">
      <w:pPr>
        <w:pStyle w:val="15"/>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(三)评标只对投标人的投标文件进行评审，投标文件以外的资料、信息不应作为评标的依据。</w:t>
      </w:r>
    </w:p>
    <w:p w14:paraId="712EE6DD">
      <w:pPr>
        <w:spacing w:line="500" w:lineRule="exact"/>
        <w:ind w:firstLine="482"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六、评标程序</w:t>
      </w:r>
    </w:p>
    <w:p w14:paraId="15F6F95B">
      <w:pPr>
        <w:pStyle w:val="15"/>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本次招标所采用的评标方法为《政府采购货物和服务招标投标管理办法》(财政部令第87号)第五十五条规定的“综合评分法”，即：投标文件满足招标文件全部实质性要求，且按照评审因素的量化指标评审得分最高的投标人为中标候选人的评标方法。</w:t>
      </w:r>
    </w:p>
    <w:p w14:paraId="75E3FB93">
      <w:pPr>
        <w:pStyle w:val="15"/>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评标委员会按照招标文件中规定的评标方法和标准，对符合性审查合格的投标文件进行商务和技术评估，综合比较与评价。招标文件中没有规定的方法、评审因素和标准，不作为评标依据。</w:t>
      </w:r>
    </w:p>
    <w:p w14:paraId="7E8B6BE7">
      <w:pPr>
        <w:spacing w:line="460" w:lineRule="exact"/>
        <w:ind w:firstLine="482"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(一)符合性审查</w:t>
      </w:r>
    </w:p>
    <w:p w14:paraId="7EFCC167">
      <w:pPr>
        <w:pStyle w:val="15"/>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评标委员会依据符合性评审标准对符合资格的投标人的投标文件进行符合性审查，有一项不符合评审标准的，评标委员会应当否决其投标。</w:t>
      </w:r>
    </w:p>
    <w:p w14:paraId="64389685">
      <w:pPr>
        <w:pStyle w:val="15"/>
        <w:ind w:firstLine="482" w:firstLineChars="200"/>
        <w:rPr>
          <w:rFonts w:hint="eastAsia" w:ascii="宋体" w:hAnsi="宋体" w:cs="宋体"/>
          <w:color w:val="auto"/>
          <w:sz w:val="24"/>
          <w:szCs w:val="24"/>
          <w:highlight w:val="none"/>
        </w:rPr>
      </w:pPr>
      <w:r>
        <w:rPr>
          <w:rFonts w:hint="eastAsia" w:ascii="宋体" w:hAnsi="宋体" w:cs="宋体"/>
          <w:b/>
          <w:color w:val="auto"/>
          <w:sz w:val="24"/>
          <w:szCs w:val="24"/>
          <w:highlight w:val="none"/>
        </w:rPr>
        <w:t>符合性审查表</w:t>
      </w:r>
    </w:p>
    <w:tbl>
      <w:tblPr>
        <w:tblStyle w:val="34"/>
        <w:tblW w:w="100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7"/>
        <w:gridCol w:w="2303"/>
        <w:gridCol w:w="5813"/>
      </w:tblGrid>
      <w:tr w14:paraId="47628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1927" w:type="dxa"/>
            <w:noWrap w:val="0"/>
            <w:vAlign w:val="top"/>
          </w:tcPr>
          <w:p w14:paraId="2847015E">
            <w:pPr>
              <w:pStyle w:val="15"/>
              <w:widowControl w:val="0"/>
              <w:ind w:firstLine="0"/>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审查内容</w:t>
            </w:r>
          </w:p>
        </w:tc>
        <w:tc>
          <w:tcPr>
            <w:tcW w:w="2303" w:type="dxa"/>
            <w:noWrap w:val="0"/>
            <w:vAlign w:val="top"/>
          </w:tcPr>
          <w:p w14:paraId="481FA5E0">
            <w:pPr>
              <w:pStyle w:val="15"/>
              <w:widowControl w:val="0"/>
              <w:ind w:firstLine="0"/>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评审因素</w:t>
            </w:r>
          </w:p>
        </w:tc>
        <w:tc>
          <w:tcPr>
            <w:tcW w:w="5813" w:type="dxa"/>
            <w:noWrap w:val="0"/>
            <w:vAlign w:val="top"/>
          </w:tcPr>
          <w:p w14:paraId="36AC722A">
            <w:pPr>
              <w:pStyle w:val="15"/>
              <w:widowControl w:val="0"/>
              <w:ind w:firstLine="0"/>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评审标准</w:t>
            </w:r>
          </w:p>
        </w:tc>
      </w:tr>
      <w:tr w14:paraId="762EB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27" w:type="dxa"/>
            <w:vMerge w:val="restart"/>
            <w:noWrap w:val="0"/>
            <w:vAlign w:val="center"/>
          </w:tcPr>
          <w:p w14:paraId="69DC0A6A">
            <w:pPr>
              <w:pStyle w:val="15"/>
              <w:widowControl w:val="0"/>
              <w:ind w:firstLine="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符合性评审标准</w:t>
            </w:r>
          </w:p>
        </w:tc>
        <w:tc>
          <w:tcPr>
            <w:tcW w:w="2303" w:type="dxa"/>
            <w:noWrap w:val="0"/>
            <w:vAlign w:val="center"/>
          </w:tcPr>
          <w:p w14:paraId="15669110">
            <w:pPr>
              <w:pStyle w:val="15"/>
              <w:widowControl w:val="0"/>
              <w:ind w:firstLine="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投标文件格式</w:t>
            </w:r>
          </w:p>
        </w:tc>
        <w:tc>
          <w:tcPr>
            <w:tcW w:w="5813" w:type="dxa"/>
            <w:noWrap w:val="0"/>
            <w:vAlign w:val="top"/>
          </w:tcPr>
          <w:p w14:paraId="6EE0AE71">
            <w:pPr>
              <w:pStyle w:val="15"/>
              <w:widowControl w:val="0"/>
              <w:ind w:firstLine="0"/>
              <w:jc w:val="both"/>
              <w:rPr>
                <w:rFonts w:hint="eastAsia" w:ascii="宋体" w:hAnsi="宋体" w:cs="宋体"/>
                <w:color w:val="auto"/>
                <w:sz w:val="24"/>
                <w:szCs w:val="24"/>
                <w:highlight w:val="none"/>
              </w:rPr>
            </w:pPr>
            <w:r>
              <w:rPr>
                <w:rFonts w:hint="eastAsia" w:ascii="宋体" w:hAnsi="宋体" w:cs="宋体"/>
                <w:color w:val="auto"/>
                <w:sz w:val="24"/>
                <w:szCs w:val="24"/>
                <w:highlight w:val="none"/>
              </w:rPr>
              <w:t>投标文件按第七章“投标文件格式”要求填写，内容完整且关键字迹清晰</w:t>
            </w:r>
          </w:p>
        </w:tc>
      </w:tr>
      <w:tr w14:paraId="50D85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27" w:type="dxa"/>
            <w:vMerge w:val="continue"/>
            <w:noWrap w:val="0"/>
            <w:vAlign w:val="top"/>
          </w:tcPr>
          <w:p w14:paraId="606841AA">
            <w:pPr>
              <w:pStyle w:val="15"/>
              <w:widowControl w:val="0"/>
              <w:ind w:firstLine="0"/>
              <w:jc w:val="center"/>
              <w:rPr>
                <w:rFonts w:hint="eastAsia" w:ascii="宋体" w:hAnsi="宋体" w:cs="宋体"/>
                <w:color w:val="auto"/>
                <w:sz w:val="24"/>
                <w:szCs w:val="24"/>
                <w:highlight w:val="none"/>
              </w:rPr>
            </w:pPr>
          </w:p>
        </w:tc>
        <w:tc>
          <w:tcPr>
            <w:tcW w:w="2303" w:type="dxa"/>
            <w:noWrap w:val="0"/>
            <w:vAlign w:val="center"/>
          </w:tcPr>
          <w:p w14:paraId="740DDB49">
            <w:pPr>
              <w:pStyle w:val="15"/>
              <w:widowControl w:val="0"/>
              <w:ind w:firstLine="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投标文件签署、盖章</w:t>
            </w:r>
          </w:p>
        </w:tc>
        <w:tc>
          <w:tcPr>
            <w:tcW w:w="5813" w:type="dxa"/>
            <w:noWrap w:val="0"/>
            <w:vAlign w:val="top"/>
          </w:tcPr>
          <w:p w14:paraId="69E48986">
            <w:pPr>
              <w:pStyle w:val="15"/>
              <w:widowControl w:val="0"/>
              <w:ind w:firstLine="0"/>
              <w:jc w:val="both"/>
              <w:rPr>
                <w:rFonts w:hint="eastAsia" w:ascii="宋体" w:hAnsi="宋体" w:cs="宋体"/>
                <w:color w:val="auto"/>
                <w:sz w:val="24"/>
                <w:szCs w:val="24"/>
                <w:highlight w:val="none"/>
              </w:rPr>
            </w:pPr>
            <w:r>
              <w:rPr>
                <w:rFonts w:hint="eastAsia" w:ascii="宋体" w:hAnsi="宋体" w:cs="宋体"/>
                <w:color w:val="auto"/>
                <w:sz w:val="24"/>
                <w:szCs w:val="24"/>
                <w:highlight w:val="none"/>
              </w:rPr>
              <w:t>按第七章“投标文件格式”要求在规定位置盖电子签章、签字</w:t>
            </w:r>
          </w:p>
        </w:tc>
      </w:tr>
      <w:tr w14:paraId="15425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1927" w:type="dxa"/>
            <w:vMerge w:val="continue"/>
            <w:noWrap w:val="0"/>
            <w:vAlign w:val="top"/>
          </w:tcPr>
          <w:p w14:paraId="74FE367A">
            <w:pPr>
              <w:pStyle w:val="15"/>
              <w:widowControl w:val="0"/>
              <w:ind w:firstLine="0"/>
              <w:jc w:val="both"/>
              <w:rPr>
                <w:rFonts w:hint="eastAsia" w:ascii="宋体" w:hAnsi="宋体" w:cs="宋体"/>
                <w:color w:val="auto"/>
                <w:sz w:val="24"/>
                <w:szCs w:val="24"/>
                <w:highlight w:val="none"/>
              </w:rPr>
            </w:pPr>
          </w:p>
        </w:tc>
        <w:tc>
          <w:tcPr>
            <w:tcW w:w="2303" w:type="dxa"/>
            <w:noWrap w:val="0"/>
            <w:vAlign w:val="center"/>
          </w:tcPr>
          <w:p w14:paraId="3484F711">
            <w:pPr>
              <w:pStyle w:val="15"/>
              <w:widowControl w:val="0"/>
              <w:ind w:firstLine="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投标保证金</w:t>
            </w:r>
          </w:p>
        </w:tc>
        <w:tc>
          <w:tcPr>
            <w:tcW w:w="5813" w:type="dxa"/>
            <w:noWrap w:val="0"/>
            <w:vAlign w:val="top"/>
          </w:tcPr>
          <w:p w14:paraId="1E37D98A">
            <w:pPr>
              <w:pStyle w:val="15"/>
              <w:widowControl w:val="0"/>
              <w:ind w:firstLine="0"/>
              <w:jc w:val="both"/>
              <w:rPr>
                <w:rFonts w:hint="eastAsia" w:ascii="宋体" w:hAnsi="宋体" w:cs="宋体"/>
                <w:color w:val="auto"/>
                <w:sz w:val="24"/>
                <w:szCs w:val="24"/>
                <w:highlight w:val="none"/>
              </w:rPr>
            </w:pPr>
            <w:r>
              <w:rPr>
                <w:rFonts w:hint="eastAsia" w:ascii="宋体" w:hAnsi="宋体" w:cs="宋体"/>
                <w:color w:val="auto"/>
                <w:sz w:val="24"/>
                <w:szCs w:val="24"/>
                <w:highlight w:val="none"/>
              </w:rPr>
              <w:t>符合第二章“投标人须知前附表”第3.4.1款规定</w:t>
            </w:r>
          </w:p>
        </w:tc>
      </w:tr>
      <w:tr w14:paraId="48DC0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27" w:type="dxa"/>
            <w:vMerge w:val="continue"/>
            <w:noWrap w:val="0"/>
            <w:vAlign w:val="top"/>
          </w:tcPr>
          <w:p w14:paraId="5F6E40A6">
            <w:pPr>
              <w:pStyle w:val="15"/>
              <w:widowControl w:val="0"/>
              <w:jc w:val="both"/>
              <w:rPr>
                <w:rFonts w:hint="eastAsia" w:ascii="宋体" w:hAnsi="宋体" w:cs="宋体"/>
                <w:color w:val="auto"/>
                <w:sz w:val="24"/>
                <w:szCs w:val="24"/>
                <w:highlight w:val="none"/>
              </w:rPr>
            </w:pPr>
          </w:p>
        </w:tc>
        <w:tc>
          <w:tcPr>
            <w:tcW w:w="2303" w:type="dxa"/>
            <w:noWrap w:val="0"/>
            <w:vAlign w:val="center"/>
          </w:tcPr>
          <w:p w14:paraId="5EB89391">
            <w:pPr>
              <w:pStyle w:val="15"/>
              <w:widowControl w:val="0"/>
              <w:ind w:firstLine="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投标报价</w:t>
            </w:r>
          </w:p>
        </w:tc>
        <w:tc>
          <w:tcPr>
            <w:tcW w:w="5813" w:type="dxa"/>
            <w:noWrap w:val="0"/>
            <w:vAlign w:val="top"/>
          </w:tcPr>
          <w:p w14:paraId="56FA1BF6">
            <w:pPr>
              <w:pStyle w:val="15"/>
              <w:widowControl w:val="0"/>
              <w:ind w:firstLine="0"/>
              <w:jc w:val="both"/>
              <w:rPr>
                <w:rFonts w:hint="eastAsia" w:ascii="宋体" w:hAnsi="宋体" w:cs="宋体"/>
                <w:color w:val="auto"/>
                <w:sz w:val="24"/>
                <w:szCs w:val="24"/>
                <w:highlight w:val="none"/>
              </w:rPr>
            </w:pPr>
            <w:r>
              <w:rPr>
                <w:rFonts w:hint="eastAsia" w:ascii="宋体" w:hAnsi="宋体" w:cs="宋体"/>
                <w:color w:val="auto"/>
                <w:sz w:val="24"/>
                <w:szCs w:val="24"/>
                <w:highlight w:val="none"/>
              </w:rPr>
              <w:t>符合第二章“投标人须知”第3.2项规定和第二章“投标人须知前附表”第3.2.4款规定</w:t>
            </w:r>
          </w:p>
        </w:tc>
      </w:tr>
      <w:tr w14:paraId="65A03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jc w:val="center"/>
        </w:trPr>
        <w:tc>
          <w:tcPr>
            <w:tcW w:w="1927" w:type="dxa"/>
            <w:vMerge w:val="continue"/>
            <w:noWrap w:val="0"/>
            <w:vAlign w:val="top"/>
          </w:tcPr>
          <w:p w14:paraId="43F9D801">
            <w:pPr>
              <w:pStyle w:val="15"/>
              <w:widowControl w:val="0"/>
              <w:jc w:val="both"/>
              <w:rPr>
                <w:rFonts w:hint="eastAsia" w:ascii="宋体" w:hAnsi="宋体" w:cs="宋体"/>
                <w:color w:val="auto"/>
                <w:sz w:val="24"/>
                <w:szCs w:val="24"/>
                <w:highlight w:val="none"/>
              </w:rPr>
            </w:pPr>
          </w:p>
        </w:tc>
        <w:tc>
          <w:tcPr>
            <w:tcW w:w="2303" w:type="dxa"/>
            <w:noWrap w:val="0"/>
            <w:vAlign w:val="center"/>
          </w:tcPr>
          <w:p w14:paraId="28E32499">
            <w:pPr>
              <w:pStyle w:val="15"/>
              <w:widowControl w:val="0"/>
              <w:ind w:firstLine="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投标有效期</w:t>
            </w:r>
          </w:p>
        </w:tc>
        <w:tc>
          <w:tcPr>
            <w:tcW w:w="5813" w:type="dxa"/>
            <w:noWrap w:val="0"/>
            <w:vAlign w:val="top"/>
          </w:tcPr>
          <w:p w14:paraId="4F962BEE">
            <w:pPr>
              <w:pStyle w:val="15"/>
              <w:widowControl w:val="0"/>
              <w:ind w:firstLine="0"/>
              <w:jc w:val="both"/>
              <w:rPr>
                <w:rFonts w:hint="eastAsia" w:ascii="宋体" w:hAnsi="宋体" w:cs="宋体"/>
                <w:color w:val="auto"/>
                <w:sz w:val="24"/>
                <w:szCs w:val="24"/>
                <w:highlight w:val="none"/>
              </w:rPr>
            </w:pPr>
            <w:r>
              <w:rPr>
                <w:rFonts w:hint="eastAsia" w:ascii="宋体" w:hAnsi="宋体" w:cs="宋体"/>
                <w:color w:val="auto"/>
                <w:sz w:val="24"/>
                <w:szCs w:val="24"/>
                <w:highlight w:val="none"/>
              </w:rPr>
              <w:t>符合第二章“投标人须知前附表”第3.3.1款规定</w:t>
            </w:r>
          </w:p>
        </w:tc>
      </w:tr>
      <w:tr w14:paraId="655D7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927" w:type="dxa"/>
            <w:vMerge w:val="continue"/>
            <w:noWrap w:val="0"/>
            <w:vAlign w:val="top"/>
          </w:tcPr>
          <w:p w14:paraId="1ACFFDF0">
            <w:pPr>
              <w:pStyle w:val="15"/>
              <w:widowControl w:val="0"/>
              <w:jc w:val="both"/>
              <w:rPr>
                <w:rFonts w:hint="eastAsia" w:ascii="宋体" w:hAnsi="宋体" w:cs="宋体"/>
                <w:color w:val="auto"/>
                <w:sz w:val="24"/>
                <w:szCs w:val="24"/>
                <w:highlight w:val="none"/>
              </w:rPr>
            </w:pPr>
          </w:p>
        </w:tc>
        <w:tc>
          <w:tcPr>
            <w:tcW w:w="2303" w:type="dxa"/>
            <w:noWrap w:val="0"/>
            <w:vAlign w:val="center"/>
          </w:tcPr>
          <w:p w14:paraId="0B3C83C8">
            <w:pPr>
              <w:pStyle w:val="15"/>
              <w:widowControl w:val="0"/>
              <w:ind w:firstLine="0"/>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交货期、质保期</w:t>
            </w:r>
          </w:p>
        </w:tc>
        <w:tc>
          <w:tcPr>
            <w:tcW w:w="5813" w:type="dxa"/>
            <w:noWrap w:val="0"/>
            <w:vAlign w:val="center"/>
          </w:tcPr>
          <w:p w14:paraId="3C842D17">
            <w:pPr>
              <w:pStyle w:val="15"/>
              <w:widowControl w:val="0"/>
              <w:ind w:firstLine="0"/>
              <w:jc w:val="both"/>
              <w:rPr>
                <w:rFonts w:hint="eastAsia" w:ascii="宋体" w:hAnsi="宋体" w:cs="宋体"/>
                <w:bCs/>
                <w:color w:val="auto"/>
                <w:sz w:val="24"/>
                <w:szCs w:val="24"/>
                <w:highlight w:val="none"/>
              </w:rPr>
            </w:pPr>
            <w:r>
              <w:rPr>
                <w:rFonts w:hint="eastAsia" w:ascii="宋体" w:hAnsi="宋体" w:cs="宋体"/>
                <w:color w:val="auto"/>
                <w:sz w:val="24"/>
                <w:szCs w:val="24"/>
                <w:highlight w:val="none"/>
              </w:rPr>
              <w:t>符合第二章“投标人须知前附表”第1.3.2款规定</w:t>
            </w:r>
          </w:p>
        </w:tc>
      </w:tr>
      <w:tr w14:paraId="090E1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1927" w:type="dxa"/>
            <w:vMerge w:val="continue"/>
            <w:noWrap w:val="0"/>
            <w:vAlign w:val="top"/>
          </w:tcPr>
          <w:p w14:paraId="69EE1A22">
            <w:pPr>
              <w:pStyle w:val="15"/>
              <w:widowControl w:val="0"/>
              <w:jc w:val="both"/>
              <w:rPr>
                <w:rFonts w:hint="eastAsia" w:ascii="宋体" w:hAnsi="宋体" w:cs="宋体"/>
                <w:color w:val="auto"/>
                <w:sz w:val="24"/>
                <w:szCs w:val="24"/>
                <w:highlight w:val="none"/>
              </w:rPr>
            </w:pPr>
          </w:p>
        </w:tc>
        <w:tc>
          <w:tcPr>
            <w:tcW w:w="2303" w:type="dxa"/>
            <w:noWrap w:val="0"/>
            <w:vAlign w:val="center"/>
          </w:tcPr>
          <w:p w14:paraId="5C140C07">
            <w:pPr>
              <w:pStyle w:val="15"/>
              <w:widowControl w:val="0"/>
              <w:ind w:firstLine="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交货地点、交货方式</w:t>
            </w:r>
          </w:p>
        </w:tc>
        <w:tc>
          <w:tcPr>
            <w:tcW w:w="5813" w:type="dxa"/>
            <w:noWrap w:val="0"/>
            <w:vAlign w:val="top"/>
          </w:tcPr>
          <w:p w14:paraId="5710B540">
            <w:pPr>
              <w:pStyle w:val="15"/>
              <w:widowControl w:val="0"/>
              <w:ind w:firstLine="0"/>
              <w:jc w:val="both"/>
              <w:rPr>
                <w:rFonts w:hint="eastAsia" w:ascii="宋体" w:hAnsi="宋体" w:cs="宋体"/>
                <w:color w:val="auto"/>
                <w:sz w:val="24"/>
                <w:szCs w:val="24"/>
                <w:highlight w:val="none"/>
              </w:rPr>
            </w:pPr>
            <w:r>
              <w:rPr>
                <w:rFonts w:hint="eastAsia" w:ascii="宋体" w:hAnsi="宋体" w:cs="宋体"/>
                <w:color w:val="auto"/>
                <w:sz w:val="24"/>
                <w:szCs w:val="24"/>
                <w:highlight w:val="none"/>
              </w:rPr>
              <w:t>符合第二章“投标人须知前附表”第1.3.3款规定</w:t>
            </w:r>
          </w:p>
        </w:tc>
      </w:tr>
      <w:tr w14:paraId="7C975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1927" w:type="dxa"/>
            <w:vMerge w:val="continue"/>
            <w:noWrap w:val="0"/>
            <w:vAlign w:val="top"/>
          </w:tcPr>
          <w:p w14:paraId="44C00574">
            <w:pPr>
              <w:pStyle w:val="15"/>
              <w:widowControl w:val="0"/>
              <w:jc w:val="both"/>
              <w:rPr>
                <w:rFonts w:hint="eastAsia" w:ascii="宋体" w:hAnsi="宋体" w:cs="宋体"/>
                <w:color w:val="auto"/>
                <w:sz w:val="24"/>
                <w:szCs w:val="24"/>
                <w:highlight w:val="none"/>
              </w:rPr>
            </w:pPr>
          </w:p>
        </w:tc>
        <w:tc>
          <w:tcPr>
            <w:tcW w:w="2303" w:type="dxa"/>
            <w:noWrap w:val="0"/>
            <w:vAlign w:val="center"/>
          </w:tcPr>
          <w:p w14:paraId="5479A56F">
            <w:pPr>
              <w:pStyle w:val="15"/>
              <w:widowControl w:val="0"/>
              <w:ind w:firstLine="0"/>
              <w:jc w:val="center"/>
              <w:rPr>
                <w:rFonts w:hint="eastAsia" w:ascii="宋体" w:hAnsi="宋体" w:cs="宋体"/>
                <w:color w:val="auto"/>
                <w:sz w:val="24"/>
                <w:szCs w:val="24"/>
                <w:highlight w:val="none"/>
              </w:rPr>
            </w:pPr>
            <w:r>
              <w:rPr>
                <w:rFonts w:hint="eastAsia" w:ascii="宋体" w:hAnsi="宋体" w:cs="宋体"/>
                <w:color w:val="auto"/>
                <w:sz w:val="24"/>
                <w:highlight w:val="none"/>
              </w:rPr>
              <w:t>投标内容</w:t>
            </w:r>
          </w:p>
        </w:tc>
        <w:tc>
          <w:tcPr>
            <w:tcW w:w="5813" w:type="dxa"/>
            <w:noWrap w:val="0"/>
            <w:vAlign w:val="center"/>
          </w:tcPr>
          <w:p w14:paraId="5D07CBB3">
            <w:pPr>
              <w:pStyle w:val="15"/>
              <w:widowControl w:val="0"/>
              <w:ind w:firstLine="0"/>
              <w:rPr>
                <w:rFonts w:hint="eastAsia" w:ascii="宋体" w:hAnsi="宋体" w:cs="宋体"/>
                <w:color w:val="auto"/>
                <w:sz w:val="24"/>
                <w:szCs w:val="24"/>
                <w:highlight w:val="none"/>
              </w:rPr>
            </w:pPr>
            <w:r>
              <w:rPr>
                <w:rFonts w:hint="eastAsia" w:ascii="宋体" w:hAnsi="宋体" w:cs="宋体"/>
                <w:color w:val="auto"/>
                <w:sz w:val="24"/>
                <w:highlight w:val="none"/>
              </w:rPr>
              <w:t>投标人提供的货物无实质性遗漏</w:t>
            </w:r>
            <w:r>
              <w:rPr>
                <w:rFonts w:hint="eastAsia" w:ascii="宋体" w:hAnsi="宋体" w:cs="宋体"/>
                <w:color w:val="auto"/>
                <w:sz w:val="24"/>
                <w:szCs w:val="24"/>
                <w:highlight w:val="none"/>
              </w:rPr>
              <w:t xml:space="preserve"> </w:t>
            </w:r>
          </w:p>
        </w:tc>
      </w:tr>
      <w:tr w14:paraId="032B8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1927" w:type="dxa"/>
            <w:vMerge w:val="continue"/>
            <w:noWrap w:val="0"/>
            <w:vAlign w:val="top"/>
          </w:tcPr>
          <w:p w14:paraId="7EDF8DA0">
            <w:pPr>
              <w:pStyle w:val="15"/>
              <w:widowControl w:val="0"/>
              <w:jc w:val="both"/>
              <w:rPr>
                <w:rFonts w:hint="eastAsia" w:ascii="宋体" w:hAnsi="宋体" w:cs="宋体"/>
                <w:color w:val="auto"/>
                <w:sz w:val="24"/>
                <w:szCs w:val="24"/>
                <w:highlight w:val="none"/>
              </w:rPr>
            </w:pPr>
          </w:p>
        </w:tc>
        <w:tc>
          <w:tcPr>
            <w:tcW w:w="2303" w:type="dxa"/>
            <w:noWrap w:val="0"/>
            <w:vAlign w:val="center"/>
          </w:tcPr>
          <w:p w14:paraId="0642E1C0">
            <w:pPr>
              <w:pStyle w:val="15"/>
              <w:widowControl w:val="0"/>
              <w:ind w:firstLine="0" w:firstLineChars="0"/>
              <w:jc w:val="center"/>
              <w:rPr>
                <w:rFonts w:hint="default" w:ascii="宋体" w:hAnsi="宋体" w:cs="宋体"/>
                <w:color w:val="auto"/>
                <w:sz w:val="24"/>
                <w:highlight w:val="none"/>
                <w:lang w:val="en-US"/>
              </w:rPr>
            </w:pPr>
            <w:r>
              <w:rPr>
                <w:rFonts w:hint="eastAsia" w:ascii="宋体" w:hAnsi="宋体" w:cs="宋体"/>
                <w:color w:val="auto"/>
                <w:sz w:val="24"/>
                <w:highlight w:val="none"/>
                <w:lang w:val="en-US" w:eastAsia="zh-CN"/>
              </w:rPr>
              <w:t>实质性参数响应</w:t>
            </w:r>
          </w:p>
        </w:tc>
        <w:tc>
          <w:tcPr>
            <w:tcW w:w="5813" w:type="dxa"/>
            <w:noWrap w:val="0"/>
            <w:vAlign w:val="center"/>
          </w:tcPr>
          <w:p w14:paraId="438ACF06">
            <w:pPr>
              <w:pStyle w:val="15"/>
              <w:widowControl w:val="0"/>
              <w:ind w:firstLine="0" w:firstLineChars="0"/>
              <w:rPr>
                <w:rFonts w:hint="eastAsia" w:ascii="宋体" w:hAnsi="宋体" w:cs="宋体"/>
                <w:color w:val="auto"/>
                <w:sz w:val="24"/>
                <w:highlight w:val="none"/>
              </w:rPr>
            </w:pPr>
            <w:r>
              <w:rPr>
                <w:rFonts w:hint="eastAsia" w:ascii="宋体" w:hAnsi="宋体" w:eastAsia="宋体" w:cs="宋体"/>
                <w:color w:val="auto"/>
                <w:kern w:val="0"/>
                <w:sz w:val="24"/>
                <w:szCs w:val="24"/>
                <w:highlight w:val="none"/>
                <w:lang w:val="en-US" w:eastAsia="zh-CN" w:bidi="ar-SA"/>
              </w:rPr>
              <w:t>带“★”条款为实质性条款，投标人必须按照采购文件的要求做出实质性响应，任意一项不符合的按否决投标处理。</w:t>
            </w:r>
          </w:p>
        </w:tc>
      </w:tr>
      <w:tr w14:paraId="5E895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27" w:type="dxa"/>
            <w:vMerge w:val="continue"/>
            <w:noWrap w:val="0"/>
            <w:vAlign w:val="top"/>
          </w:tcPr>
          <w:p w14:paraId="3F4E5D1C">
            <w:pPr>
              <w:pStyle w:val="15"/>
              <w:widowControl w:val="0"/>
              <w:jc w:val="both"/>
              <w:rPr>
                <w:rFonts w:hint="eastAsia" w:ascii="宋体" w:hAnsi="宋体" w:cs="宋体"/>
                <w:color w:val="auto"/>
                <w:sz w:val="24"/>
                <w:szCs w:val="24"/>
                <w:highlight w:val="none"/>
              </w:rPr>
            </w:pPr>
          </w:p>
        </w:tc>
        <w:tc>
          <w:tcPr>
            <w:tcW w:w="2303" w:type="dxa"/>
            <w:noWrap w:val="0"/>
            <w:vAlign w:val="center"/>
          </w:tcPr>
          <w:p w14:paraId="22674423">
            <w:pPr>
              <w:pStyle w:val="15"/>
              <w:widowControl w:val="0"/>
              <w:ind w:firstLine="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法定代表人授权委托书</w:t>
            </w:r>
          </w:p>
        </w:tc>
        <w:tc>
          <w:tcPr>
            <w:tcW w:w="5813" w:type="dxa"/>
            <w:noWrap w:val="0"/>
            <w:vAlign w:val="center"/>
          </w:tcPr>
          <w:p w14:paraId="66E38489">
            <w:pPr>
              <w:pStyle w:val="15"/>
              <w:widowControl w:val="0"/>
              <w:ind w:firstLine="0"/>
              <w:rPr>
                <w:rFonts w:hint="eastAsia" w:ascii="宋体" w:hAnsi="宋体" w:cs="宋体"/>
                <w:color w:val="auto"/>
                <w:sz w:val="24"/>
                <w:szCs w:val="24"/>
                <w:highlight w:val="none"/>
              </w:rPr>
            </w:pPr>
            <w:r>
              <w:rPr>
                <w:rFonts w:hint="eastAsia" w:ascii="宋体" w:hAnsi="宋体" w:cs="宋体"/>
                <w:color w:val="auto"/>
                <w:sz w:val="24"/>
                <w:szCs w:val="24"/>
                <w:highlight w:val="none"/>
              </w:rPr>
              <w:t>法定代表人委托代理人投标的，应附法定代表人授权委托书</w:t>
            </w:r>
          </w:p>
        </w:tc>
      </w:tr>
      <w:tr w14:paraId="74E1A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27" w:type="dxa"/>
            <w:vMerge w:val="continue"/>
            <w:noWrap w:val="0"/>
            <w:vAlign w:val="top"/>
          </w:tcPr>
          <w:p w14:paraId="18124814">
            <w:pPr>
              <w:pStyle w:val="15"/>
              <w:widowControl w:val="0"/>
              <w:jc w:val="both"/>
              <w:rPr>
                <w:rFonts w:hint="eastAsia" w:ascii="宋体" w:hAnsi="宋体" w:cs="宋体"/>
                <w:color w:val="auto"/>
                <w:sz w:val="24"/>
                <w:szCs w:val="24"/>
                <w:highlight w:val="none"/>
              </w:rPr>
            </w:pPr>
          </w:p>
        </w:tc>
        <w:tc>
          <w:tcPr>
            <w:tcW w:w="2303" w:type="dxa"/>
            <w:noWrap w:val="0"/>
            <w:vAlign w:val="center"/>
          </w:tcPr>
          <w:p w14:paraId="5C2BC597">
            <w:pPr>
              <w:widowControl w:val="0"/>
              <w:tabs>
                <w:tab w:val="left" w:pos="1260"/>
                <w:tab w:val="left" w:pos="1620"/>
              </w:tabs>
              <w:adjustRightInd w:val="0"/>
              <w:snapToGrid w:val="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其他无效情形</w:t>
            </w:r>
          </w:p>
        </w:tc>
        <w:tc>
          <w:tcPr>
            <w:tcW w:w="5813" w:type="dxa"/>
            <w:noWrap w:val="0"/>
            <w:vAlign w:val="center"/>
          </w:tcPr>
          <w:p w14:paraId="2DE0A9A5">
            <w:pPr>
              <w:pStyle w:val="15"/>
              <w:widowControl w:val="0"/>
              <w:autoSpaceDE w:val="0"/>
              <w:ind w:firstLine="0"/>
              <w:jc w:val="both"/>
              <w:rPr>
                <w:rFonts w:hint="eastAsia" w:ascii="宋体" w:hAnsi="宋体" w:cs="宋体"/>
                <w:color w:val="auto"/>
                <w:sz w:val="24"/>
                <w:szCs w:val="24"/>
                <w:highlight w:val="none"/>
              </w:rPr>
            </w:pPr>
            <w:r>
              <w:rPr>
                <w:rFonts w:hint="eastAsia" w:ascii="宋体" w:hAnsi="宋体" w:cs="宋体"/>
                <w:color w:val="auto"/>
                <w:sz w:val="24"/>
                <w:szCs w:val="24"/>
                <w:highlight w:val="none"/>
              </w:rPr>
              <w:t>(1)不同投标人的投标文件由同一单位或者个人编制；</w:t>
            </w:r>
          </w:p>
          <w:p w14:paraId="0CF2E391">
            <w:pPr>
              <w:pStyle w:val="15"/>
              <w:widowControl w:val="0"/>
              <w:autoSpaceDE w:val="0"/>
              <w:ind w:firstLine="0"/>
              <w:jc w:val="both"/>
              <w:rPr>
                <w:rFonts w:hint="eastAsia" w:ascii="宋体" w:hAnsi="宋体" w:cs="宋体"/>
                <w:color w:val="auto"/>
                <w:sz w:val="24"/>
                <w:szCs w:val="24"/>
                <w:highlight w:val="none"/>
              </w:rPr>
            </w:pPr>
            <w:r>
              <w:rPr>
                <w:rFonts w:hint="eastAsia" w:ascii="宋体" w:hAnsi="宋体" w:cs="宋体"/>
                <w:color w:val="auto"/>
                <w:sz w:val="24"/>
                <w:szCs w:val="24"/>
                <w:highlight w:val="none"/>
              </w:rPr>
              <w:t>(2)不同投标人委托同一单位或者个人办理投标事宜；</w:t>
            </w:r>
          </w:p>
          <w:p w14:paraId="1A713AC2">
            <w:pPr>
              <w:pStyle w:val="15"/>
              <w:widowControl w:val="0"/>
              <w:autoSpaceDE w:val="0"/>
              <w:ind w:firstLine="0"/>
              <w:jc w:val="both"/>
              <w:rPr>
                <w:rFonts w:hint="eastAsia" w:ascii="宋体" w:hAnsi="宋体" w:cs="宋体"/>
                <w:color w:val="auto"/>
                <w:sz w:val="24"/>
                <w:szCs w:val="24"/>
                <w:highlight w:val="none"/>
              </w:rPr>
            </w:pPr>
            <w:r>
              <w:rPr>
                <w:rFonts w:hint="eastAsia" w:ascii="宋体" w:hAnsi="宋体" w:cs="宋体"/>
                <w:color w:val="auto"/>
                <w:sz w:val="24"/>
                <w:szCs w:val="24"/>
                <w:highlight w:val="none"/>
              </w:rPr>
              <w:t>(3)不同投标人的投标文件载明的项目管理成员或者联系人员为同一人；</w:t>
            </w:r>
          </w:p>
          <w:p w14:paraId="179B833D">
            <w:pPr>
              <w:pStyle w:val="15"/>
              <w:widowControl w:val="0"/>
              <w:autoSpaceDE w:val="0"/>
              <w:ind w:firstLine="0"/>
              <w:jc w:val="both"/>
              <w:rPr>
                <w:rFonts w:hint="eastAsia" w:ascii="宋体" w:hAnsi="宋体" w:cs="宋体"/>
                <w:color w:val="auto"/>
                <w:sz w:val="24"/>
                <w:szCs w:val="24"/>
                <w:highlight w:val="none"/>
              </w:rPr>
            </w:pPr>
            <w:r>
              <w:rPr>
                <w:rFonts w:hint="eastAsia" w:ascii="宋体" w:hAnsi="宋体" w:cs="宋体"/>
                <w:color w:val="auto"/>
                <w:sz w:val="24"/>
                <w:szCs w:val="24"/>
                <w:highlight w:val="none"/>
              </w:rPr>
              <w:t>(4)不同投标人的投标文件异常一致或者投标报价呈规律性差异；</w:t>
            </w:r>
          </w:p>
          <w:p w14:paraId="5FF77936">
            <w:pPr>
              <w:pStyle w:val="15"/>
              <w:widowControl w:val="0"/>
              <w:autoSpaceDE w:val="0"/>
              <w:ind w:firstLine="0"/>
              <w:jc w:val="both"/>
              <w:rPr>
                <w:rFonts w:hint="eastAsia" w:ascii="宋体" w:hAnsi="宋体" w:cs="宋体"/>
                <w:color w:val="auto"/>
                <w:sz w:val="24"/>
                <w:szCs w:val="24"/>
                <w:highlight w:val="none"/>
              </w:rPr>
            </w:pPr>
            <w:r>
              <w:rPr>
                <w:rFonts w:hint="eastAsia" w:ascii="宋体" w:hAnsi="宋体" w:cs="宋体"/>
                <w:color w:val="auto"/>
                <w:sz w:val="24"/>
                <w:szCs w:val="24"/>
                <w:highlight w:val="none"/>
              </w:rPr>
              <w:t>(5)不同投标人的投标文件相互混装；</w:t>
            </w:r>
          </w:p>
          <w:p w14:paraId="2048EABF">
            <w:pPr>
              <w:pStyle w:val="15"/>
              <w:widowControl w:val="0"/>
              <w:autoSpaceDE w:val="0"/>
              <w:ind w:firstLine="0"/>
              <w:jc w:val="both"/>
              <w:rPr>
                <w:rFonts w:hint="eastAsia" w:ascii="宋体" w:hAnsi="宋体" w:cs="宋体"/>
                <w:color w:val="auto"/>
                <w:sz w:val="24"/>
                <w:szCs w:val="24"/>
                <w:highlight w:val="none"/>
              </w:rPr>
            </w:pPr>
            <w:r>
              <w:rPr>
                <w:rFonts w:hint="eastAsia" w:ascii="宋体" w:hAnsi="宋体" w:cs="宋体"/>
                <w:color w:val="auto"/>
                <w:sz w:val="24"/>
                <w:szCs w:val="24"/>
                <w:highlight w:val="none"/>
              </w:rPr>
              <w:t>(6)不同投标人的投标保证金从同一单位或者个人的账户转出；</w:t>
            </w:r>
          </w:p>
          <w:p w14:paraId="3D4A31D6">
            <w:pPr>
              <w:pStyle w:val="15"/>
              <w:widowControl w:val="0"/>
              <w:autoSpaceDE w:val="0"/>
              <w:ind w:firstLine="0"/>
              <w:jc w:val="both"/>
              <w:rPr>
                <w:rFonts w:hint="eastAsia" w:ascii="宋体" w:hAnsi="宋体" w:cs="宋体"/>
                <w:color w:val="auto"/>
                <w:sz w:val="24"/>
                <w:szCs w:val="24"/>
                <w:highlight w:val="none"/>
              </w:rPr>
            </w:pPr>
            <w:r>
              <w:rPr>
                <w:rFonts w:hint="eastAsia" w:ascii="宋体" w:hAnsi="宋体" w:cs="宋体"/>
                <w:color w:val="auto"/>
                <w:sz w:val="24"/>
                <w:szCs w:val="24"/>
                <w:highlight w:val="none"/>
              </w:rPr>
              <w:t>(7)法律、法规和招标文件规定的其他无效情形。</w:t>
            </w:r>
          </w:p>
        </w:tc>
      </w:tr>
      <w:tr w14:paraId="6516F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1927" w:type="dxa"/>
            <w:vMerge w:val="continue"/>
            <w:noWrap w:val="0"/>
            <w:vAlign w:val="top"/>
          </w:tcPr>
          <w:p w14:paraId="7DA24E51">
            <w:pPr>
              <w:pStyle w:val="15"/>
              <w:widowControl w:val="0"/>
              <w:jc w:val="both"/>
              <w:rPr>
                <w:rFonts w:hint="eastAsia" w:ascii="宋体" w:hAnsi="宋体" w:cs="宋体"/>
                <w:color w:val="auto"/>
                <w:sz w:val="24"/>
                <w:szCs w:val="24"/>
                <w:highlight w:val="none"/>
              </w:rPr>
            </w:pPr>
          </w:p>
        </w:tc>
        <w:tc>
          <w:tcPr>
            <w:tcW w:w="2303" w:type="dxa"/>
            <w:noWrap w:val="0"/>
            <w:vAlign w:val="top"/>
          </w:tcPr>
          <w:p w14:paraId="340913D4">
            <w:pPr>
              <w:pStyle w:val="15"/>
              <w:widowControl w:val="0"/>
              <w:ind w:firstLine="0"/>
              <w:jc w:val="center"/>
              <w:rPr>
                <w:rFonts w:hint="eastAsia" w:ascii="宋体" w:hAnsi="宋体" w:cs="宋体"/>
                <w:b/>
                <w:bCs/>
                <w:color w:val="auto"/>
                <w:sz w:val="24"/>
                <w:szCs w:val="24"/>
                <w:highlight w:val="none"/>
              </w:rPr>
            </w:pPr>
            <w:r>
              <w:rPr>
                <w:rFonts w:hint="eastAsia" w:ascii="宋体" w:hAnsi="宋体" w:cs="宋体"/>
                <w:color w:val="auto"/>
                <w:sz w:val="24"/>
                <w:szCs w:val="24"/>
                <w:highlight w:val="none"/>
              </w:rPr>
              <w:t>附加条件</w:t>
            </w:r>
          </w:p>
        </w:tc>
        <w:tc>
          <w:tcPr>
            <w:tcW w:w="5813" w:type="dxa"/>
            <w:noWrap w:val="0"/>
            <w:vAlign w:val="top"/>
          </w:tcPr>
          <w:p w14:paraId="1DDB567D">
            <w:pPr>
              <w:pStyle w:val="15"/>
              <w:widowControl w:val="0"/>
              <w:ind w:firstLine="0"/>
              <w:jc w:val="both"/>
              <w:rPr>
                <w:rFonts w:hint="eastAsia" w:ascii="宋体" w:hAnsi="宋体" w:cs="宋体"/>
                <w:b/>
                <w:bCs/>
                <w:color w:val="auto"/>
                <w:sz w:val="24"/>
                <w:szCs w:val="24"/>
                <w:highlight w:val="none"/>
              </w:rPr>
            </w:pPr>
            <w:r>
              <w:rPr>
                <w:rFonts w:hint="eastAsia" w:ascii="宋体" w:hAnsi="宋体" w:cs="宋体"/>
                <w:color w:val="auto"/>
                <w:sz w:val="24"/>
                <w:szCs w:val="24"/>
                <w:highlight w:val="none"/>
              </w:rPr>
              <w:t>投标文件未含有采购人不能接受的附加条件</w:t>
            </w:r>
          </w:p>
        </w:tc>
      </w:tr>
    </w:tbl>
    <w:p w14:paraId="1BBB5C16">
      <w:pPr>
        <w:pStyle w:val="15"/>
        <w:ind w:firstLine="482" w:firstLineChars="20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(二)澄清有关问题</w:t>
      </w:r>
      <w:r>
        <w:rPr>
          <w:rFonts w:hint="eastAsia" w:ascii="宋体" w:hAnsi="宋体" w:eastAsia="宋体" w:cs="宋体"/>
          <w:b/>
          <w:bCs/>
          <w:color w:val="auto"/>
          <w:sz w:val="24"/>
          <w:szCs w:val="24"/>
          <w:highlight w:val="none"/>
          <w:lang w:eastAsia="zh-CN"/>
        </w:rPr>
        <w:t>、报价修正及</w:t>
      </w:r>
      <w:r>
        <w:rPr>
          <w:rFonts w:hint="eastAsia" w:ascii="宋体" w:hAnsi="宋体" w:eastAsia="宋体" w:cs="宋体"/>
          <w:b/>
          <w:bCs/>
          <w:color w:val="auto"/>
          <w:sz w:val="24"/>
          <w:szCs w:val="24"/>
          <w:highlight w:val="none"/>
          <w:lang w:val="en-US" w:eastAsia="zh-CN"/>
        </w:rPr>
        <w:t>异常低价审查</w:t>
      </w:r>
    </w:p>
    <w:p w14:paraId="121F18E9">
      <w:pPr>
        <w:pStyle w:val="15"/>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1.投标文件内容澄清</w:t>
      </w:r>
    </w:p>
    <w:p w14:paraId="57CF4CFC">
      <w:pPr>
        <w:pStyle w:val="15"/>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于投标文件中含义不明确、同类问题表述不一致或者有明显文字和计算错误的内容，评标委员会应当以书面形式要求投标人作出必要的澄清、说明或者补正。投标人的澄清、说明或者补正应当采用书面形式，并加盖单位公章，或者由法定代表人或其授权的代表签字。投标人的澄清、说明或者补正不得超出投标文件的范围或者改变投标文件的实质性内容。</w:t>
      </w:r>
    </w:p>
    <w:p w14:paraId="722EA51B">
      <w:pPr>
        <w:pStyle w:val="15"/>
        <w:ind w:firstLine="482" w:firstLineChars="20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2.报价不一致修正原则</w:t>
      </w:r>
    </w:p>
    <w:p w14:paraId="5A3C83B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投标文件报价出现前后不一致的，除招标文件另有规定外，按照下列规定修正：</w:t>
      </w:r>
    </w:p>
    <w:p w14:paraId="0295C80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(1)投标文件中《开标一览表》内容与投标文件中相应内容不一致的，以《开标一览表》为准；</w:t>
      </w:r>
    </w:p>
    <w:p w14:paraId="256117E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(2)大写金额和小写金额不一致的，以大写金额为准；</w:t>
      </w:r>
    </w:p>
    <w:p w14:paraId="728173A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(3)单价金额小数点或者百分比有明显错位的，以开标一览表的总价为准，并修改单价；</w:t>
      </w:r>
    </w:p>
    <w:p w14:paraId="438A27B1">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(4)总价金额与按单价汇总金额不一致的，以单价金额计算结果为准。</w:t>
      </w:r>
    </w:p>
    <w:p w14:paraId="7E92C19D">
      <w:pPr>
        <w:pStyle w:val="15"/>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同时出现两种以上不一致的，按照前款规定的顺序修正。修正后的报价经投标人确认后产生约束力，投标人不确认的，其投标无效。</w:t>
      </w:r>
    </w:p>
    <w:p w14:paraId="4281309E">
      <w:pPr>
        <w:pStyle w:val="15"/>
        <w:ind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3.异常低价审查</w:t>
      </w:r>
    </w:p>
    <w:p w14:paraId="099C6429">
      <w:pPr>
        <w:pStyle w:val="15"/>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依据《关于推动解决政府采购异常低价问题的通知》财库〔2026〕2号的规定：</w:t>
      </w:r>
    </w:p>
    <w:p w14:paraId="12BF9389">
      <w:pPr>
        <w:pStyle w:val="15"/>
        <w:ind w:firstLine="480" w:firstLineChars="20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3.1政府采购评审中出现下列情形之一的，评审委员会应当启动异常低价投标审查程序：</w:t>
      </w:r>
    </w:p>
    <w:p w14:paraId="60136A01">
      <w:pPr>
        <w:pStyle w:val="15"/>
        <w:ind w:firstLine="480" w:firstLineChars="20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（1）投标报价低于全部通过符合性审查供应商投标报价平均值50%的，即投标报价&lt;全部通过符合性审查供应商投标报价平均值×50%；</w:t>
      </w:r>
    </w:p>
    <w:p w14:paraId="1CBE772C">
      <w:pPr>
        <w:pStyle w:val="15"/>
        <w:ind w:firstLine="480" w:firstLineChars="20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（2）投标报价低于通过符合性审查的次低报价供应商投标报价50%的，即投标报价&lt;通过符合性审查的次低报价供应商投标报价×50%；</w:t>
      </w:r>
    </w:p>
    <w:p w14:paraId="0D98732D">
      <w:pPr>
        <w:pStyle w:val="15"/>
        <w:ind w:firstLine="480" w:firstLineChars="20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（3）投标报价低于采购项目最高限价45%的，即投标报价&lt;采购项目最高限价×45%；</w:t>
      </w:r>
    </w:p>
    <w:p w14:paraId="03418B67">
      <w:pPr>
        <w:pStyle w:val="15"/>
        <w:ind w:firstLine="480" w:firstLineChars="20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（4）评审委员会基于专业判断，认为供应商报价过低，有可能影响产品质量或者不能诚信履约的其他情形。</w:t>
      </w:r>
    </w:p>
    <w:p w14:paraId="6E3DD37E">
      <w:pPr>
        <w:pStyle w:val="15"/>
        <w:ind w:firstLine="480" w:firstLineChars="20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相关法律法规对供应商报价有规定的，从其规定。</w:t>
      </w:r>
    </w:p>
    <w:p w14:paraId="5ED8444F">
      <w:pPr>
        <w:pStyle w:val="15"/>
        <w:ind w:firstLine="480" w:firstLineChars="20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p>
    <w:p w14:paraId="4A8BFBFA">
      <w:pPr>
        <w:pStyle w:val="15"/>
        <w:ind w:firstLine="480" w:firstLineChars="20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762954D9">
      <w:pPr>
        <w:pStyle w:val="15"/>
        <w:ind w:firstLine="480" w:firstLineChars="20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4C36292">
      <w:pPr>
        <w:pStyle w:val="15"/>
        <w:ind w:firstLine="480" w:firstLineChars="20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异常低价投标审查的启动原因、审查意见和审查结果应当在评审报告中记录，并随供应商提供的相关书面说明及证明材料，以及评审委员会有关互联网浏览、查询历史一并归档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auto"/>
          <w:sz w:val="24"/>
          <w:szCs w:val="24"/>
          <w:highlight w:val="none"/>
        </w:rPr>
        <w:t>。</w:t>
      </w:r>
    </w:p>
    <w:p w14:paraId="7C9E9F55">
      <w:pPr>
        <w:spacing w:line="500" w:lineRule="exact"/>
        <w:ind w:firstLine="482"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(三)商务和技术评估、综合比较与评价</w:t>
      </w:r>
    </w:p>
    <w:p w14:paraId="6C146C39">
      <w:pPr>
        <w:autoSpaceDE w:val="0"/>
        <w:autoSpaceDN w:val="0"/>
        <w:spacing w:line="480" w:lineRule="exact"/>
        <w:ind w:firstLine="472" w:firstLineChars="196"/>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综合评分</w:t>
      </w:r>
    </w:p>
    <w:tbl>
      <w:tblPr>
        <w:tblStyle w:val="34"/>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70"/>
        <w:gridCol w:w="2589"/>
        <w:gridCol w:w="2456"/>
      </w:tblGrid>
      <w:tr w14:paraId="03BDF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2376" w:type="pct"/>
            <w:noWrap w:val="0"/>
            <w:vAlign w:val="center"/>
          </w:tcPr>
          <w:p w14:paraId="1A83E0E5">
            <w:pPr>
              <w:pStyle w:val="15"/>
              <w:spacing w:line="360" w:lineRule="auto"/>
              <w:ind w:firstLine="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评分因素</w:t>
            </w:r>
          </w:p>
        </w:tc>
        <w:tc>
          <w:tcPr>
            <w:tcW w:w="1346" w:type="pct"/>
            <w:noWrap w:val="0"/>
            <w:vAlign w:val="center"/>
          </w:tcPr>
          <w:p w14:paraId="4587ED34">
            <w:pPr>
              <w:pStyle w:val="15"/>
              <w:spacing w:line="360" w:lineRule="auto"/>
              <w:ind w:firstLine="0"/>
              <w:jc w:val="center"/>
              <w:rPr>
                <w:rFonts w:hint="default"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权重</w:t>
            </w:r>
          </w:p>
        </w:tc>
        <w:tc>
          <w:tcPr>
            <w:tcW w:w="1277" w:type="pct"/>
            <w:noWrap w:val="0"/>
            <w:vAlign w:val="center"/>
          </w:tcPr>
          <w:p w14:paraId="6AEE8FFF">
            <w:pPr>
              <w:pStyle w:val="15"/>
              <w:spacing w:line="360" w:lineRule="auto"/>
              <w:ind w:firstLine="0" w:firstLineChars="0"/>
              <w:jc w:val="center"/>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分值</w:t>
            </w:r>
          </w:p>
        </w:tc>
      </w:tr>
      <w:tr w14:paraId="7F860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76" w:type="pct"/>
            <w:noWrap w:val="0"/>
            <w:vAlign w:val="center"/>
          </w:tcPr>
          <w:p w14:paraId="04B9A43D">
            <w:pPr>
              <w:pStyle w:val="15"/>
              <w:spacing w:line="360" w:lineRule="auto"/>
              <w:ind w:firstLine="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投标报价</w:t>
            </w:r>
          </w:p>
        </w:tc>
        <w:tc>
          <w:tcPr>
            <w:tcW w:w="1346" w:type="pct"/>
            <w:noWrap w:val="0"/>
            <w:vAlign w:val="center"/>
          </w:tcPr>
          <w:p w14:paraId="77D1BBC4">
            <w:pPr>
              <w:pStyle w:val="15"/>
              <w:spacing w:line="360" w:lineRule="auto"/>
              <w:ind w:firstLine="0"/>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0.3</w:t>
            </w:r>
          </w:p>
        </w:tc>
        <w:tc>
          <w:tcPr>
            <w:tcW w:w="1277" w:type="pct"/>
            <w:noWrap w:val="0"/>
            <w:vAlign w:val="center"/>
          </w:tcPr>
          <w:p w14:paraId="65E64C6D">
            <w:pPr>
              <w:pStyle w:val="15"/>
              <w:spacing w:line="360" w:lineRule="auto"/>
              <w:ind w:firstLine="0" w:firstLineChars="0"/>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30</w:t>
            </w:r>
          </w:p>
        </w:tc>
      </w:tr>
      <w:tr w14:paraId="116F7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76" w:type="pct"/>
            <w:noWrap w:val="0"/>
            <w:vAlign w:val="center"/>
          </w:tcPr>
          <w:p w14:paraId="21118AFF">
            <w:pPr>
              <w:pStyle w:val="15"/>
              <w:spacing w:line="360" w:lineRule="auto"/>
              <w:ind w:firstLine="0"/>
              <w:jc w:val="center"/>
              <w:rPr>
                <w:rFonts w:hint="eastAsia" w:ascii="宋体" w:hAnsi="宋体" w:cs="宋体"/>
                <w:color w:val="auto"/>
                <w:sz w:val="24"/>
                <w:szCs w:val="24"/>
                <w:highlight w:val="none"/>
              </w:rPr>
            </w:pPr>
            <w:r>
              <w:rPr>
                <w:rFonts w:hint="eastAsia" w:ascii="宋体" w:hAnsi="宋体" w:cs="宋体"/>
                <w:bCs/>
                <w:color w:val="auto"/>
                <w:sz w:val="24"/>
                <w:szCs w:val="24"/>
                <w:highlight w:val="none"/>
              </w:rPr>
              <w:t>技术部分</w:t>
            </w:r>
          </w:p>
        </w:tc>
        <w:tc>
          <w:tcPr>
            <w:tcW w:w="1346" w:type="pct"/>
            <w:noWrap w:val="0"/>
            <w:vAlign w:val="center"/>
          </w:tcPr>
          <w:p w14:paraId="5989AFA4">
            <w:pPr>
              <w:pStyle w:val="15"/>
              <w:spacing w:line="360" w:lineRule="auto"/>
              <w:ind w:firstLine="0"/>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0.5</w:t>
            </w:r>
          </w:p>
        </w:tc>
        <w:tc>
          <w:tcPr>
            <w:tcW w:w="1277" w:type="pct"/>
            <w:noWrap w:val="0"/>
            <w:vAlign w:val="center"/>
          </w:tcPr>
          <w:p w14:paraId="28754D72">
            <w:pPr>
              <w:pStyle w:val="15"/>
              <w:spacing w:line="360" w:lineRule="auto"/>
              <w:ind w:firstLine="0" w:firstLineChars="0"/>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50</w:t>
            </w:r>
          </w:p>
        </w:tc>
      </w:tr>
      <w:tr w14:paraId="5F713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2376" w:type="pct"/>
            <w:noWrap w:val="0"/>
            <w:vAlign w:val="center"/>
          </w:tcPr>
          <w:p w14:paraId="55E25FC4">
            <w:pPr>
              <w:pStyle w:val="15"/>
              <w:spacing w:line="360" w:lineRule="auto"/>
              <w:ind w:firstLine="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商务部分</w:t>
            </w:r>
          </w:p>
        </w:tc>
        <w:tc>
          <w:tcPr>
            <w:tcW w:w="1346" w:type="pct"/>
            <w:noWrap w:val="0"/>
            <w:vAlign w:val="center"/>
          </w:tcPr>
          <w:p w14:paraId="3511785D">
            <w:pPr>
              <w:pStyle w:val="15"/>
              <w:spacing w:line="360" w:lineRule="auto"/>
              <w:ind w:firstLine="0"/>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0.2</w:t>
            </w:r>
          </w:p>
        </w:tc>
        <w:tc>
          <w:tcPr>
            <w:tcW w:w="1277" w:type="pct"/>
            <w:noWrap w:val="0"/>
            <w:vAlign w:val="center"/>
          </w:tcPr>
          <w:p w14:paraId="2FA4398A">
            <w:pPr>
              <w:pStyle w:val="15"/>
              <w:spacing w:line="360" w:lineRule="auto"/>
              <w:ind w:firstLine="0" w:firstLineChars="0"/>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20</w:t>
            </w:r>
          </w:p>
        </w:tc>
      </w:tr>
      <w:tr w14:paraId="2A252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2376" w:type="pct"/>
            <w:noWrap w:val="0"/>
            <w:vAlign w:val="center"/>
          </w:tcPr>
          <w:p w14:paraId="543F40AA">
            <w:pPr>
              <w:pStyle w:val="15"/>
              <w:spacing w:line="360" w:lineRule="auto"/>
              <w:ind w:firstLine="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合计</w:t>
            </w:r>
          </w:p>
        </w:tc>
        <w:tc>
          <w:tcPr>
            <w:tcW w:w="1346" w:type="pct"/>
            <w:noWrap w:val="0"/>
            <w:vAlign w:val="center"/>
          </w:tcPr>
          <w:p w14:paraId="1C570704">
            <w:pPr>
              <w:pStyle w:val="15"/>
              <w:spacing w:line="360" w:lineRule="auto"/>
              <w:ind w:firstLine="0"/>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p>
        </w:tc>
        <w:tc>
          <w:tcPr>
            <w:tcW w:w="1277" w:type="pct"/>
            <w:noWrap w:val="0"/>
            <w:vAlign w:val="center"/>
          </w:tcPr>
          <w:p w14:paraId="7B646CC2">
            <w:pPr>
              <w:pStyle w:val="15"/>
              <w:spacing w:line="360" w:lineRule="auto"/>
              <w:ind w:firstLine="0" w:firstLineChars="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00</w:t>
            </w:r>
          </w:p>
        </w:tc>
      </w:tr>
    </w:tbl>
    <w:p w14:paraId="0D7A29CF">
      <w:pPr>
        <w:pStyle w:val="15"/>
        <w:spacing w:line="48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具体评审细则如下：</w:t>
      </w:r>
    </w:p>
    <w:tbl>
      <w:tblPr>
        <w:tblStyle w:val="34"/>
        <w:tblW w:w="103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5"/>
        <w:gridCol w:w="1272"/>
        <w:gridCol w:w="7863"/>
      </w:tblGrid>
      <w:tr w14:paraId="2E542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5" w:type="dxa"/>
            <w:shd w:val="clear" w:color="auto" w:fill="E0E0E0"/>
            <w:noWrap w:val="0"/>
            <w:vAlign w:val="center"/>
          </w:tcPr>
          <w:p w14:paraId="270F99A2">
            <w:pPr>
              <w:snapToGrid w:val="0"/>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评分因素</w:t>
            </w:r>
          </w:p>
        </w:tc>
        <w:tc>
          <w:tcPr>
            <w:tcW w:w="1272" w:type="dxa"/>
            <w:shd w:val="clear" w:color="auto" w:fill="E0E0E0"/>
            <w:noWrap w:val="0"/>
            <w:vAlign w:val="center"/>
          </w:tcPr>
          <w:p w14:paraId="006FB4A2">
            <w:pPr>
              <w:snapToGrid w:val="0"/>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内容</w:t>
            </w:r>
          </w:p>
        </w:tc>
        <w:tc>
          <w:tcPr>
            <w:tcW w:w="7863" w:type="dxa"/>
            <w:shd w:val="clear" w:color="auto" w:fill="E0E0E0"/>
            <w:noWrap w:val="0"/>
            <w:vAlign w:val="center"/>
          </w:tcPr>
          <w:p w14:paraId="0AE361D6">
            <w:pPr>
              <w:adjustRightInd w:val="0"/>
              <w:snapToGrid w:val="0"/>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评审标准</w:t>
            </w:r>
          </w:p>
        </w:tc>
      </w:tr>
      <w:tr w14:paraId="61F0C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5" w:type="dxa"/>
            <w:noWrap w:val="0"/>
            <w:vAlign w:val="center"/>
          </w:tcPr>
          <w:p w14:paraId="1E7C3468">
            <w:pPr>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投标报价评审（满分</w:t>
            </w:r>
            <w:r>
              <w:rPr>
                <w:rFonts w:hint="eastAsia" w:ascii="宋体" w:hAnsi="宋体" w:eastAsia="宋体" w:cs="宋体"/>
                <w:bCs/>
                <w:color w:val="auto"/>
                <w:sz w:val="24"/>
                <w:highlight w:val="none"/>
                <w:lang w:val="en-US" w:eastAsia="zh-CN"/>
              </w:rPr>
              <w:t>3</w:t>
            </w:r>
            <w:r>
              <w:rPr>
                <w:rFonts w:hint="eastAsia" w:ascii="宋体" w:hAnsi="宋体" w:eastAsia="宋体" w:cs="宋体"/>
                <w:bCs/>
                <w:color w:val="auto"/>
                <w:sz w:val="24"/>
                <w:highlight w:val="none"/>
              </w:rPr>
              <w:t>0分）</w:t>
            </w:r>
          </w:p>
        </w:tc>
        <w:tc>
          <w:tcPr>
            <w:tcW w:w="1272" w:type="dxa"/>
            <w:noWrap w:val="0"/>
            <w:vAlign w:val="center"/>
          </w:tcPr>
          <w:p w14:paraId="7C59DBBA">
            <w:pPr>
              <w:spacing w:line="360" w:lineRule="auto"/>
              <w:jc w:val="center"/>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投标报价（30分）</w:t>
            </w:r>
          </w:p>
        </w:tc>
        <w:tc>
          <w:tcPr>
            <w:tcW w:w="7863" w:type="dxa"/>
            <w:noWrap w:val="0"/>
            <w:vAlign w:val="center"/>
          </w:tcPr>
          <w:p w14:paraId="475AD871">
            <w:pPr>
              <w:adjustRightInd w:val="0"/>
              <w:snapToGrid w:val="0"/>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根据各投标人投标报价按照以下规则进行打分。</w:t>
            </w:r>
          </w:p>
          <w:p w14:paraId="33F7AAD6">
            <w:pPr>
              <w:adjustRightInd w:val="0"/>
              <w:snapToGrid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(1)算术修正报价</w:t>
            </w:r>
          </w:p>
          <w:p w14:paraId="2F627FC9">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若存在算术修正，应按修正后的投标报价进行评标基准价和投标报价得分计算</w:t>
            </w:r>
          </w:p>
          <w:p w14:paraId="28CB2FD2">
            <w:pPr>
              <w:adjustRightInd w:val="0"/>
              <w:snapToGrid w:val="0"/>
              <w:spacing w:line="360" w:lineRule="auto"/>
              <w:rPr>
                <w:rFonts w:hint="eastAsia"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(2)政策优惠报价--小微企业或</w:t>
            </w:r>
            <w:r>
              <w:rPr>
                <w:rFonts w:hint="eastAsia" w:ascii="宋体" w:hAnsi="宋体" w:eastAsia="宋体" w:cs="宋体"/>
                <w:b/>
                <w:bCs/>
                <w:color w:val="auto"/>
                <w:sz w:val="24"/>
                <w:szCs w:val="24"/>
                <w:highlight w:val="none"/>
              </w:rPr>
              <w:t>监狱企业或残疾人福利性单位</w:t>
            </w:r>
            <w:r>
              <w:rPr>
                <w:rFonts w:hint="eastAsia" w:ascii="宋体" w:hAnsi="宋体" w:eastAsia="宋体" w:cs="宋体"/>
                <w:b/>
                <w:bCs/>
                <w:color w:val="auto"/>
                <w:spacing w:val="6"/>
                <w:sz w:val="24"/>
                <w:szCs w:val="24"/>
                <w:highlight w:val="none"/>
              </w:rPr>
              <w:t>政策</w:t>
            </w:r>
          </w:p>
          <w:p w14:paraId="7DCFD2F0">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若存在符合条件的小微企业或监狱企业或残疾人福利性单位给予的报价优惠的情形，用扣除后的投标报价进行评标基准价和投标报价得分计算。</w:t>
            </w:r>
            <w:r>
              <w:rPr>
                <w:rFonts w:hint="eastAsia" w:ascii="宋体" w:hAnsi="宋体" w:eastAsia="宋体" w:cs="宋体"/>
                <w:b/>
                <w:bCs/>
                <w:color w:val="auto"/>
                <w:sz w:val="24"/>
                <w:highlight w:val="none"/>
              </w:rPr>
              <w:t>对于同时属于小微企业、监狱企业或残疾人福利性单位的，不重复进行投标报价扣除。</w:t>
            </w:r>
            <w:r>
              <w:rPr>
                <w:rFonts w:hint="eastAsia" w:ascii="宋体" w:hAnsi="宋体" w:eastAsia="宋体" w:cs="宋体"/>
                <w:color w:val="auto"/>
                <w:sz w:val="24"/>
                <w:szCs w:val="24"/>
                <w:highlight w:val="none"/>
              </w:rPr>
              <w:t>若同时存在算术修正，应在算术修正后的报价基础上进行优惠报价的扣除。</w:t>
            </w:r>
          </w:p>
          <w:p w14:paraId="2C9968D9">
            <w:pPr>
              <w:autoSpaceDE w:val="0"/>
              <w:autoSpaceDN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pacing w:val="6"/>
                <w:sz w:val="24"/>
                <w:szCs w:val="24"/>
                <w:highlight w:val="none"/>
              </w:rPr>
              <w:t>(3)评标基准价</w:t>
            </w:r>
            <w:r>
              <w:rPr>
                <w:rFonts w:hint="eastAsia" w:ascii="宋体" w:hAnsi="宋体" w:eastAsia="宋体" w:cs="宋体"/>
                <w:color w:val="auto"/>
                <w:sz w:val="24"/>
                <w:szCs w:val="24"/>
                <w:highlight w:val="none"/>
              </w:rPr>
              <w:t>＝满足招标文件要求且投标价格最低的投标报价为评标基准价；</w:t>
            </w:r>
          </w:p>
          <w:p w14:paraId="4AF56F9E">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pacing w:val="6"/>
                <w:sz w:val="24"/>
                <w:szCs w:val="24"/>
                <w:highlight w:val="none"/>
              </w:rPr>
              <w:t>(4)得分计算</w:t>
            </w:r>
            <w:r>
              <w:rPr>
                <w:rFonts w:hint="eastAsia" w:ascii="宋体" w:hAnsi="宋体" w:eastAsia="宋体" w:cs="宋体"/>
                <w:color w:val="auto"/>
                <w:spacing w:val="6"/>
                <w:sz w:val="24"/>
                <w:szCs w:val="24"/>
                <w:highlight w:val="none"/>
              </w:rPr>
              <w:t>：</w:t>
            </w:r>
            <w:r>
              <w:rPr>
                <w:rFonts w:hint="eastAsia" w:ascii="宋体" w:hAnsi="宋体" w:eastAsia="宋体" w:cs="宋体"/>
                <w:color w:val="auto"/>
                <w:sz w:val="24"/>
                <w:szCs w:val="24"/>
                <w:highlight w:val="none"/>
              </w:rPr>
              <w:t>满足招标文件要求且投标价格最低的投标报价，其价格分为满分。其他投标人的价格分统一按照下列公式计算：</w:t>
            </w:r>
          </w:p>
          <w:p w14:paraId="5A7E414B">
            <w:pPr>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投标报价得分＝(评标基准价/投标总报价)×</w:t>
            </w:r>
            <w:r>
              <w:rPr>
                <w:rFonts w:hint="eastAsia" w:ascii="宋体" w:hAnsi="宋体" w:eastAsia="宋体" w:cs="宋体"/>
                <w:b/>
                <w:bCs/>
                <w:color w:val="auto"/>
                <w:sz w:val="24"/>
                <w:szCs w:val="24"/>
                <w:highlight w:val="none"/>
                <w:lang w:val="en-US" w:eastAsia="zh-CN"/>
              </w:rPr>
              <w:t>30</w:t>
            </w:r>
          </w:p>
        </w:tc>
      </w:tr>
      <w:tr w14:paraId="3ACC2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85" w:type="dxa"/>
            <w:vMerge w:val="restart"/>
            <w:noWrap w:val="0"/>
            <w:vAlign w:val="center"/>
          </w:tcPr>
          <w:p w14:paraId="792B7104">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技术部分（满分</w:t>
            </w:r>
            <w:r>
              <w:rPr>
                <w:rFonts w:hint="eastAsia" w:ascii="宋体" w:hAnsi="宋体" w:eastAsia="宋体" w:cs="宋体"/>
                <w:bCs/>
                <w:color w:val="auto"/>
                <w:sz w:val="24"/>
                <w:szCs w:val="24"/>
                <w:highlight w:val="none"/>
                <w:lang w:val="en-US" w:eastAsia="zh-CN"/>
              </w:rPr>
              <w:t>50</w:t>
            </w:r>
            <w:r>
              <w:rPr>
                <w:rFonts w:hint="eastAsia" w:ascii="宋体" w:hAnsi="宋体" w:eastAsia="宋体" w:cs="宋体"/>
                <w:bCs/>
                <w:color w:val="auto"/>
                <w:sz w:val="24"/>
                <w:szCs w:val="24"/>
                <w:highlight w:val="none"/>
              </w:rPr>
              <w:t>分）</w:t>
            </w:r>
          </w:p>
        </w:tc>
        <w:tc>
          <w:tcPr>
            <w:tcW w:w="1272" w:type="dxa"/>
            <w:noWrap w:val="0"/>
            <w:vAlign w:val="center"/>
          </w:tcPr>
          <w:p w14:paraId="55F4904A">
            <w:pPr>
              <w:spacing w:line="360"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技术参数及要求（</w:t>
            </w:r>
            <w:r>
              <w:rPr>
                <w:rFonts w:hint="eastAsia" w:ascii="宋体" w:hAnsi="宋体" w:eastAsia="宋体" w:cs="宋体"/>
                <w:b w:val="0"/>
                <w:bCs w:val="0"/>
                <w:color w:val="auto"/>
                <w:sz w:val="24"/>
                <w:szCs w:val="24"/>
                <w:highlight w:val="none"/>
                <w:lang w:val="en-US" w:eastAsia="zh-CN"/>
              </w:rPr>
              <w:t>15</w:t>
            </w:r>
            <w:r>
              <w:rPr>
                <w:rFonts w:hint="eastAsia" w:ascii="宋体" w:hAnsi="宋体" w:eastAsia="宋体" w:cs="宋体"/>
                <w:b w:val="0"/>
                <w:bCs w:val="0"/>
                <w:color w:val="auto"/>
                <w:sz w:val="24"/>
                <w:szCs w:val="24"/>
                <w:highlight w:val="none"/>
              </w:rPr>
              <w:t>分）</w:t>
            </w:r>
          </w:p>
        </w:tc>
        <w:tc>
          <w:tcPr>
            <w:tcW w:w="7863" w:type="dxa"/>
            <w:noWrap w:val="0"/>
            <w:vAlign w:val="center"/>
          </w:tcPr>
          <w:p w14:paraId="7B28569B">
            <w:pPr>
              <w:spacing w:line="360" w:lineRule="auto"/>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投标人所投产品的技术参数完全响应配置要求及参数要求的得满分15分。</w:t>
            </w:r>
          </w:p>
          <w:p w14:paraId="431CA8CF">
            <w:pPr>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1.重要技术</w:t>
            </w:r>
            <w:r>
              <w:rPr>
                <w:rFonts w:hint="eastAsia" w:ascii="宋体" w:hAnsi="宋体" w:eastAsia="宋体" w:cs="宋体"/>
                <w:b w:val="0"/>
                <w:bCs w:val="0"/>
                <w:color w:val="auto"/>
                <w:sz w:val="24"/>
                <w:szCs w:val="24"/>
                <w:highlight w:val="none"/>
              </w:rPr>
              <w:t>参数</w:t>
            </w:r>
            <w:r>
              <w:rPr>
                <w:rFonts w:hint="eastAsia" w:ascii="宋体" w:hAnsi="宋体" w:eastAsia="宋体" w:cs="宋体"/>
                <w:b w:val="0"/>
                <w:bCs w:val="0"/>
                <w:color w:val="auto"/>
                <w:sz w:val="24"/>
                <w:szCs w:val="24"/>
                <w:highlight w:val="none"/>
                <w:lang w:val="en-US" w:eastAsia="zh-CN"/>
              </w:rPr>
              <w:t>共</w:t>
            </w:r>
            <w:r>
              <w:rPr>
                <w:rFonts w:hint="eastAsia" w:ascii="宋体" w:hAnsi="宋体" w:cs="宋体"/>
                <w:b w:val="0"/>
                <w:bCs w:val="0"/>
                <w:color w:val="auto"/>
                <w:sz w:val="24"/>
                <w:szCs w:val="24"/>
                <w:highlight w:val="none"/>
                <w:lang w:val="en-US" w:eastAsia="zh-CN"/>
              </w:rPr>
              <w:t>15</w:t>
            </w:r>
            <w:r>
              <w:rPr>
                <w:rFonts w:hint="eastAsia" w:ascii="宋体" w:hAnsi="宋体" w:eastAsia="宋体" w:cs="宋体"/>
                <w:b w:val="0"/>
                <w:bCs w:val="0"/>
                <w:color w:val="auto"/>
                <w:sz w:val="24"/>
                <w:szCs w:val="24"/>
                <w:highlight w:val="none"/>
                <w:lang w:val="en-US" w:eastAsia="zh-CN"/>
              </w:rPr>
              <w:t>条</w:t>
            </w:r>
            <w:r>
              <w:rPr>
                <w:rFonts w:hint="eastAsia" w:ascii="宋体" w:hAnsi="宋体" w:eastAsia="宋体" w:cs="宋体"/>
                <w:b w:val="0"/>
                <w:bCs w:val="0"/>
                <w:color w:val="auto"/>
                <w:sz w:val="24"/>
                <w:szCs w:val="24"/>
                <w:highlight w:val="none"/>
              </w:rPr>
              <w:t>（▲标记项）有负偏离或漏项的每项扣</w:t>
            </w:r>
            <w:r>
              <w:rPr>
                <w:rFonts w:hint="eastAsia" w:ascii="宋体" w:hAnsi="宋体" w:eastAsia="宋体" w:cs="宋体"/>
                <w:b w:val="0"/>
                <w:bCs w:val="0"/>
                <w:color w:val="auto"/>
                <w:sz w:val="24"/>
                <w:szCs w:val="24"/>
                <w:highlight w:val="none"/>
                <w:lang w:val="en-US" w:eastAsia="zh-CN"/>
              </w:rPr>
              <w:t>0.</w:t>
            </w:r>
            <w:r>
              <w:rPr>
                <w:rFonts w:hint="eastAsia" w:ascii="宋体" w:hAnsi="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rPr>
              <w:t>分，</w:t>
            </w:r>
            <w:r>
              <w:rPr>
                <w:rFonts w:hint="eastAsia" w:ascii="宋体" w:hAnsi="宋体" w:eastAsia="宋体" w:cs="宋体"/>
                <w:b w:val="0"/>
                <w:bCs w:val="0"/>
                <w:color w:val="auto"/>
                <w:sz w:val="24"/>
                <w:szCs w:val="24"/>
                <w:highlight w:val="none"/>
                <w:lang w:val="en-US" w:eastAsia="zh-CN"/>
              </w:rPr>
              <w:t>共7.5分，扣完为止；</w:t>
            </w:r>
          </w:p>
          <w:p w14:paraId="29E78069">
            <w:pPr>
              <w:spacing w:line="360" w:lineRule="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2.普通</w:t>
            </w:r>
            <w:r>
              <w:rPr>
                <w:rFonts w:hint="eastAsia" w:ascii="宋体" w:hAnsi="宋体" w:eastAsia="宋体" w:cs="宋体"/>
                <w:b w:val="0"/>
                <w:bCs w:val="0"/>
                <w:color w:val="auto"/>
                <w:sz w:val="24"/>
                <w:szCs w:val="24"/>
                <w:highlight w:val="none"/>
              </w:rPr>
              <w:t>参数(</w:t>
            </w:r>
            <w:r>
              <w:rPr>
                <w:rFonts w:hint="eastAsia" w:ascii="宋体" w:hAnsi="宋体" w:eastAsia="宋体" w:cs="宋体"/>
                <w:b w:val="0"/>
                <w:bCs w:val="0"/>
                <w:color w:val="auto"/>
                <w:sz w:val="24"/>
                <w:szCs w:val="24"/>
                <w:highlight w:val="none"/>
                <w:lang w:val="en-US" w:eastAsia="zh-CN"/>
              </w:rPr>
              <w:t>未带</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或</w:t>
            </w:r>
            <w:r>
              <w:rPr>
                <w:rFonts w:hint="eastAsia" w:ascii="宋体" w:hAnsi="宋体" w:eastAsia="宋体" w:cs="宋体"/>
                <w:b w:val="0"/>
                <w:bCs w:val="0"/>
                <w:color w:val="auto"/>
                <w:sz w:val="24"/>
                <w:szCs w:val="24"/>
                <w:highlight w:val="none"/>
              </w:rPr>
              <w:t>▲标记项)</w:t>
            </w:r>
            <w:r>
              <w:rPr>
                <w:rFonts w:hint="eastAsia" w:ascii="宋体" w:hAnsi="宋体" w:eastAsia="宋体" w:cs="宋体"/>
                <w:b w:val="0"/>
                <w:bCs w:val="0"/>
                <w:color w:val="auto"/>
                <w:sz w:val="24"/>
                <w:szCs w:val="24"/>
                <w:highlight w:val="none"/>
                <w:lang w:val="en-US" w:eastAsia="zh-CN"/>
              </w:rPr>
              <w:t>总分7.5分；</w:t>
            </w:r>
          </w:p>
          <w:p w14:paraId="273FDBF0">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①负偏离项数≤</w:t>
            </w:r>
            <w:r>
              <w:rPr>
                <w:rFonts w:hint="eastAsia" w:ascii="宋体" w:hAnsi="宋体" w:eastAsia="宋体" w:cs="宋体"/>
                <w:b w:val="0"/>
                <w:bCs w:val="0"/>
                <w:color w:val="auto"/>
                <w:sz w:val="24"/>
                <w:szCs w:val="24"/>
                <w:highlight w:val="none"/>
                <w:lang w:val="en-US" w:eastAsia="zh-CN"/>
              </w:rPr>
              <w:t>30</w:t>
            </w:r>
            <w:r>
              <w:rPr>
                <w:rFonts w:hint="eastAsia" w:ascii="宋体" w:hAnsi="宋体" w:eastAsia="宋体" w:cs="宋体"/>
                <w:b w:val="0"/>
                <w:bCs w:val="0"/>
                <w:color w:val="auto"/>
                <w:sz w:val="24"/>
                <w:szCs w:val="24"/>
                <w:highlight w:val="none"/>
              </w:rPr>
              <w:t>项：每项扣0.</w:t>
            </w:r>
            <w:r>
              <w:rPr>
                <w:rFonts w:hint="eastAsia" w:ascii="宋体" w:hAnsi="宋体" w:eastAsia="宋体" w:cs="宋体"/>
                <w:b w:val="0"/>
                <w:bCs w:val="0"/>
                <w:color w:val="auto"/>
                <w:sz w:val="24"/>
                <w:szCs w:val="24"/>
                <w:highlight w:val="none"/>
                <w:lang w:val="en-US" w:eastAsia="zh-CN"/>
              </w:rPr>
              <w:t>25</w:t>
            </w:r>
            <w:r>
              <w:rPr>
                <w:rFonts w:hint="eastAsia" w:ascii="宋体" w:hAnsi="宋体" w:eastAsia="宋体" w:cs="宋体"/>
                <w:b w:val="0"/>
                <w:bCs w:val="0"/>
                <w:color w:val="auto"/>
                <w:sz w:val="24"/>
                <w:szCs w:val="24"/>
                <w:highlight w:val="none"/>
              </w:rPr>
              <w:t>分，</w:t>
            </w:r>
            <w:r>
              <w:rPr>
                <w:rFonts w:hint="eastAsia" w:ascii="宋体" w:hAnsi="宋体" w:eastAsia="宋体" w:cs="宋体"/>
                <w:b w:val="0"/>
                <w:bCs w:val="0"/>
                <w:color w:val="auto"/>
                <w:sz w:val="24"/>
                <w:szCs w:val="24"/>
                <w:highlight w:val="none"/>
                <w:lang w:val="en-US" w:eastAsia="zh-CN"/>
              </w:rPr>
              <w:t>扣完为止</w:t>
            </w:r>
            <w:r>
              <w:rPr>
                <w:rFonts w:hint="eastAsia" w:ascii="宋体" w:hAnsi="宋体" w:eastAsia="宋体" w:cs="宋体"/>
                <w:b w:val="0"/>
                <w:bCs w:val="0"/>
                <w:color w:val="auto"/>
                <w:sz w:val="24"/>
                <w:szCs w:val="24"/>
                <w:highlight w:val="none"/>
              </w:rPr>
              <w:t>。</w:t>
            </w:r>
          </w:p>
          <w:p w14:paraId="2912C6E8">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②负偏离项数＞</w:t>
            </w:r>
            <w:r>
              <w:rPr>
                <w:rFonts w:hint="eastAsia" w:ascii="宋体" w:hAnsi="宋体" w:eastAsia="宋体" w:cs="宋体"/>
                <w:b w:val="0"/>
                <w:bCs w:val="0"/>
                <w:color w:val="auto"/>
                <w:sz w:val="24"/>
                <w:szCs w:val="24"/>
                <w:highlight w:val="none"/>
                <w:lang w:val="en-US" w:eastAsia="zh-CN"/>
              </w:rPr>
              <w:t>30</w:t>
            </w:r>
            <w:r>
              <w:rPr>
                <w:rFonts w:hint="eastAsia" w:ascii="宋体" w:hAnsi="宋体" w:eastAsia="宋体" w:cs="宋体"/>
                <w:b w:val="0"/>
                <w:bCs w:val="0"/>
                <w:color w:val="auto"/>
                <w:sz w:val="24"/>
                <w:szCs w:val="24"/>
                <w:highlight w:val="none"/>
              </w:rPr>
              <w:t>项：</w:t>
            </w:r>
            <w:r>
              <w:rPr>
                <w:rFonts w:hint="eastAsia" w:ascii="宋体" w:hAnsi="宋体" w:eastAsia="宋体" w:cs="宋体"/>
                <w:b w:val="0"/>
                <w:bCs w:val="0"/>
                <w:color w:val="auto"/>
                <w:sz w:val="24"/>
                <w:szCs w:val="24"/>
                <w:highlight w:val="none"/>
                <w:lang w:val="en-US" w:eastAsia="zh-CN"/>
              </w:rPr>
              <w:t>普通</w:t>
            </w:r>
            <w:r>
              <w:rPr>
                <w:rFonts w:hint="eastAsia" w:ascii="宋体" w:hAnsi="宋体" w:eastAsia="宋体" w:cs="宋体"/>
                <w:b w:val="0"/>
                <w:bCs w:val="0"/>
                <w:color w:val="auto"/>
                <w:sz w:val="24"/>
                <w:szCs w:val="24"/>
                <w:highlight w:val="none"/>
              </w:rPr>
              <w:t>技术指标部分得0分。</w:t>
            </w:r>
          </w:p>
        </w:tc>
      </w:tr>
      <w:tr w14:paraId="6BC6B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85" w:type="dxa"/>
            <w:vMerge w:val="continue"/>
            <w:noWrap w:val="0"/>
            <w:vAlign w:val="center"/>
          </w:tcPr>
          <w:p w14:paraId="34EAABA8">
            <w:pPr>
              <w:spacing w:line="360" w:lineRule="auto"/>
              <w:jc w:val="center"/>
              <w:rPr>
                <w:rFonts w:hint="eastAsia" w:ascii="宋体" w:hAnsi="宋体" w:eastAsia="宋体" w:cs="宋体"/>
                <w:bCs/>
                <w:color w:val="auto"/>
                <w:sz w:val="24"/>
                <w:szCs w:val="24"/>
                <w:highlight w:val="none"/>
              </w:rPr>
            </w:pPr>
          </w:p>
        </w:tc>
        <w:tc>
          <w:tcPr>
            <w:tcW w:w="1272" w:type="dxa"/>
            <w:noWrap w:val="0"/>
            <w:vAlign w:val="center"/>
          </w:tcPr>
          <w:p w14:paraId="23D0F3EC">
            <w:pPr>
              <w:spacing w:line="360" w:lineRule="auto"/>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项目实施方案（25分）</w:t>
            </w:r>
          </w:p>
        </w:tc>
        <w:tc>
          <w:tcPr>
            <w:tcW w:w="7863" w:type="dxa"/>
            <w:noWrap w:val="0"/>
            <w:vAlign w:val="center"/>
          </w:tcPr>
          <w:p w14:paraId="24035702">
            <w:pPr>
              <w:spacing w:line="360" w:lineRule="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根据项目所需提供项目实施方案进行评审，包括但不限于①项目技术方案、②项目实施方案、③项目实施管理计划方案、④项目应急方案、⑤项目交付培训支持方案,共5个方面;每个方面单独打分，满分5分；五个方面合计25分。</w:t>
            </w:r>
          </w:p>
          <w:p w14:paraId="712876A5">
            <w:pPr>
              <w:spacing w:line="360" w:lineRule="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单个方面打分标准:</w:t>
            </w:r>
          </w:p>
          <w:p w14:paraId="0AC90149">
            <w:pPr>
              <w:spacing w:line="360" w:lineRule="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1.内容完整清晰、贴合项目实际，符合各级行业标准，无模板照搬，细节充足可落地，表述规范无文字歧义，完全满足项目实施及履约交付要求，不存在任何瑕疵。得5分</w:t>
            </w:r>
          </w:p>
          <w:p w14:paraId="6436758C">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2.整体完整，全部核心需求均可满足，仅存在1处瑕疵，不影响整体实施交付。得4分</w:t>
            </w:r>
          </w:p>
          <w:p w14:paraId="6172053A">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3.基础框架完整齐全，存在2处瑕疵，核心实施工作不受严重影响。得3分</w:t>
            </w:r>
          </w:p>
          <w:p w14:paraId="34FD8D37">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4.无关键内容缺项，但存在3处及以上瑕疵，落地实施存在一定隐患。得2分</w:t>
            </w:r>
          </w:p>
          <w:p w14:paraId="2592498E">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5.框架残缺，关键实施内容缺失，瑕疵数量多，可行性较差，需大幅修改后方可使用。得1分</w:t>
            </w:r>
          </w:p>
          <w:p w14:paraId="3E72DB15">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6.未提交对应方面，不予计分。</w:t>
            </w:r>
          </w:p>
          <w:p w14:paraId="21FFD10C">
            <w:pPr>
              <w:spacing w:line="360" w:lineRule="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瑕疵判定标准(出现任意一条即计1处瑕疵):</w:t>
            </w:r>
          </w:p>
          <w:p w14:paraId="506363CA">
            <w:pPr>
              <w:spacing w:line="360" w:lineRule="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（1）照搬通用模板，未结合本项目实际情况编写；</w:t>
            </w:r>
          </w:p>
          <w:p w14:paraId="17CB94BE">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（2）方案前后逻辑矛盾、表述说法不统一；</w:t>
            </w:r>
          </w:p>
          <w:p w14:paraId="2930A0D7">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（3）无实施重点，无针对本项目的专属内容，定制性不足；</w:t>
            </w:r>
          </w:p>
          <w:p w14:paraId="165949AD">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（4）存在文字错误、语句不通、表述有歧义；</w:t>
            </w:r>
          </w:p>
          <w:p w14:paraId="28DEEC01">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（5）内容过于单薄，缺少可落地执行的具体细节；</w:t>
            </w:r>
          </w:p>
          <w:p w14:paraId="720BD118">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（6）方案设计不合理、不具备落地可行性；</w:t>
            </w:r>
          </w:p>
          <w:p w14:paraId="4582FF35">
            <w:pPr>
              <w:tabs>
                <w:tab w:val="right" w:pos="7647"/>
              </w:tabs>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（7）存在进度滞后、交付失败等风险，未配套对应处置措施。</w:t>
            </w:r>
            <w:r>
              <w:rPr>
                <w:rFonts w:hint="eastAsia" w:ascii="Times New Roman" w:hAnsi="Times New Roman" w:eastAsia="宋体" w:cs="Times New Roman"/>
                <w:color w:val="auto"/>
                <w:lang w:eastAsia="zh-CN"/>
              </w:rPr>
              <w:tab/>
            </w:r>
          </w:p>
        </w:tc>
      </w:tr>
      <w:tr w14:paraId="721B3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85" w:type="dxa"/>
            <w:vMerge w:val="continue"/>
            <w:noWrap w:val="0"/>
            <w:vAlign w:val="center"/>
          </w:tcPr>
          <w:p w14:paraId="4621E221">
            <w:pPr>
              <w:spacing w:line="360" w:lineRule="auto"/>
              <w:jc w:val="center"/>
              <w:rPr>
                <w:rFonts w:hint="eastAsia" w:ascii="宋体" w:hAnsi="宋体" w:eastAsia="宋体" w:cs="宋体"/>
                <w:bCs/>
                <w:color w:val="auto"/>
                <w:sz w:val="24"/>
                <w:szCs w:val="24"/>
                <w:highlight w:val="none"/>
              </w:rPr>
            </w:pPr>
          </w:p>
        </w:tc>
        <w:tc>
          <w:tcPr>
            <w:tcW w:w="1272" w:type="dxa"/>
            <w:noWrap w:val="0"/>
            <w:vAlign w:val="center"/>
          </w:tcPr>
          <w:p w14:paraId="6318F9C5">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培训方案（5分）</w:t>
            </w:r>
          </w:p>
        </w:tc>
        <w:tc>
          <w:tcPr>
            <w:tcW w:w="7863" w:type="dxa"/>
            <w:noWrap w:val="0"/>
            <w:vAlign w:val="top"/>
          </w:tcPr>
          <w:p w14:paraId="60B214E7">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1.</w:t>
            </w:r>
            <w:r>
              <w:rPr>
                <w:rFonts w:ascii="宋体" w:hAnsi="宋体" w:eastAsia="宋体" w:cs="宋体"/>
                <w:color w:val="auto"/>
                <w:sz w:val="24"/>
                <w:szCs w:val="24"/>
              </w:rPr>
              <w:t>培训方案</w:t>
            </w:r>
            <w:r>
              <w:rPr>
                <w:rFonts w:hint="eastAsia" w:ascii="宋体" w:hAnsi="宋体" w:eastAsia="宋体" w:cs="宋体"/>
                <w:color w:val="auto"/>
                <w:sz w:val="24"/>
                <w:szCs w:val="24"/>
              </w:rPr>
              <w:t>阐述清晰完整、逻辑条理分明，高度贴合本项目实际需求；</w:t>
            </w:r>
            <w:r>
              <w:rPr>
                <w:rFonts w:ascii="宋体" w:hAnsi="宋体" w:eastAsia="宋体" w:cs="宋体"/>
                <w:color w:val="auto"/>
                <w:sz w:val="24"/>
                <w:szCs w:val="24"/>
              </w:rPr>
              <w:t>培训计划、</w:t>
            </w:r>
            <w:r>
              <w:rPr>
                <w:rFonts w:hint="eastAsia" w:ascii="宋体" w:hAnsi="宋体" w:eastAsia="宋体" w:cs="宋体"/>
                <w:color w:val="auto"/>
                <w:sz w:val="24"/>
                <w:szCs w:val="24"/>
              </w:rPr>
              <w:t>课程</w:t>
            </w:r>
            <w:r>
              <w:rPr>
                <w:rFonts w:ascii="宋体" w:hAnsi="宋体" w:eastAsia="宋体" w:cs="宋体"/>
                <w:color w:val="auto"/>
                <w:sz w:val="24"/>
                <w:szCs w:val="24"/>
              </w:rPr>
              <w:t>内容</w:t>
            </w:r>
            <w:r>
              <w:rPr>
                <w:rFonts w:hint="eastAsia" w:ascii="宋体" w:hAnsi="宋体" w:eastAsia="宋体" w:cs="宋体"/>
                <w:color w:val="auto"/>
                <w:sz w:val="24"/>
                <w:szCs w:val="24"/>
              </w:rPr>
              <w:t>、实操演练、考核机制、师资配置、</w:t>
            </w:r>
            <w:r>
              <w:rPr>
                <w:rFonts w:ascii="宋体" w:hAnsi="宋体" w:eastAsia="宋体" w:cs="宋体"/>
                <w:color w:val="auto"/>
                <w:sz w:val="24"/>
                <w:szCs w:val="24"/>
              </w:rPr>
              <w:t>配套保障措施</w:t>
            </w:r>
            <w:r>
              <w:rPr>
                <w:rFonts w:hint="eastAsia" w:ascii="宋体" w:hAnsi="宋体" w:eastAsia="宋体" w:cs="宋体"/>
                <w:color w:val="auto"/>
                <w:sz w:val="24"/>
                <w:szCs w:val="24"/>
              </w:rPr>
              <w:t>内容详实可落地，能够全面保障培训交付；无模板套用、文字错误、表述歧义等问题，不存在任何瑕疵。得5分。</w:t>
            </w:r>
          </w:p>
          <w:p w14:paraId="0E84D6DA">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2.培训方案整体内容</w:t>
            </w:r>
            <w:r>
              <w:rPr>
                <w:rFonts w:ascii="宋体" w:hAnsi="宋体" w:eastAsia="宋体" w:cs="宋体"/>
                <w:color w:val="auto"/>
                <w:sz w:val="24"/>
                <w:szCs w:val="24"/>
              </w:rPr>
              <w:t>完整</w:t>
            </w:r>
            <w:r>
              <w:rPr>
                <w:rFonts w:hint="eastAsia" w:ascii="宋体" w:hAnsi="宋体" w:eastAsia="宋体" w:cs="宋体"/>
                <w:color w:val="auto"/>
                <w:sz w:val="24"/>
                <w:szCs w:val="24"/>
              </w:rPr>
              <w:t>，覆盖全部校内安防</w:t>
            </w:r>
            <w:r>
              <w:rPr>
                <w:rFonts w:ascii="宋体" w:hAnsi="宋体" w:eastAsia="宋体" w:cs="宋体"/>
                <w:color w:val="auto"/>
                <w:sz w:val="24"/>
                <w:szCs w:val="24"/>
              </w:rPr>
              <w:t>培训</w:t>
            </w:r>
            <w:r>
              <w:rPr>
                <w:rFonts w:hint="eastAsia" w:ascii="宋体" w:hAnsi="宋体" w:eastAsia="宋体" w:cs="宋体"/>
                <w:color w:val="auto"/>
                <w:sz w:val="24"/>
                <w:szCs w:val="24"/>
              </w:rPr>
              <w:t>核心需求，计划、课程、考核、保障体系齐全；仅存在1处瑕疵，轻微问题不影响整体培训实施与交付效果。得4分。</w:t>
            </w:r>
          </w:p>
          <w:p w14:paraId="6B5AC5AF">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3.培训</w:t>
            </w:r>
            <w:r>
              <w:rPr>
                <w:rFonts w:ascii="宋体" w:hAnsi="宋体" w:eastAsia="宋体" w:cs="宋体"/>
                <w:color w:val="auto"/>
                <w:sz w:val="24"/>
                <w:szCs w:val="24"/>
              </w:rPr>
              <w:t>方案</w:t>
            </w:r>
            <w:r>
              <w:rPr>
                <w:rFonts w:hint="eastAsia" w:ascii="宋体" w:hAnsi="宋体" w:eastAsia="宋体" w:cs="宋体"/>
                <w:color w:val="auto"/>
                <w:sz w:val="24"/>
                <w:szCs w:val="24"/>
              </w:rPr>
              <w:t>基础框架完整</w:t>
            </w:r>
            <w:r>
              <w:rPr>
                <w:rFonts w:ascii="宋体" w:hAnsi="宋体" w:eastAsia="宋体" w:cs="宋体"/>
                <w:color w:val="auto"/>
                <w:sz w:val="24"/>
                <w:szCs w:val="24"/>
              </w:rPr>
              <w:t>，包含</w:t>
            </w:r>
            <w:r>
              <w:rPr>
                <w:rFonts w:hint="eastAsia" w:ascii="宋体" w:hAnsi="宋体" w:eastAsia="宋体" w:cs="宋体"/>
                <w:color w:val="auto"/>
                <w:sz w:val="24"/>
                <w:szCs w:val="24"/>
              </w:rPr>
              <w:t>基础</w:t>
            </w:r>
            <w:r>
              <w:rPr>
                <w:rFonts w:ascii="宋体" w:hAnsi="宋体" w:eastAsia="宋体" w:cs="宋体"/>
                <w:color w:val="auto"/>
                <w:sz w:val="24"/>
                <w:szCs w:val="24"/>
              </w:rPr>
              <w:t>培训计划、</w:t>
            </w:r>
            <w:r>
              <w:rPr>
                <w:rFonts w:hint="eastAsia" w:ascii="宋体" w:hAnsi="宋体" w:eastAsia="宋体" w:cs="宋体"/>
                <w:color w:val="auto"/>
                <w:sz w:val="24"/>
                <w:szCs w:val="24"/>
              </w:rPr>
              <w:t>课程</w:t>
            </w:r>
            <w:r>
              <w:rPr>
                <w:rFonts w:ascii="宋体" w:hAnsi="宋体" w:eastAsia="宋体" w:cs="宋体"/>
                <w:color w:val="auto"/>
                <w:sz w:val="24"/>
                <w:szCs w:val="24"/>
              </w:rPr>
              <w:t>内容</w:t>
            </w:r>
            <w:r>
              <w:rPr>
                <w:rFonts w:hint="eastAsia" w:ascii="宋体" w:hAnsi="宋体" w:eastAsia="宋体" w:cs="宋体"/>
                <w:color w:val="auto"/>
                <w:sz w:val="24"/>
                <w:szCs w:val="24"/>
              </w:rPr>
              <w:t>、基础</w:t>
            </w:r>
            <w:r>
              <w:rPr>
                <w:rFonts w:ascii="宋体" w:hAnsi="宋体" w:eastAsia="宋体" w:cs="宋体"/>
                <w:color w:val="auto"/>
                <w:sz w:val="24"/>
                <w:szCs w:val="24"/>
              </w:rPr>
              <w:t>保障措施，</w:t>
            </w:r>
            <w:r>
              <w:rPr>
                <w:rFonts w:hint="eastAsia" w:ascii="宋体" w:hAnsi="宋体" w:eastAsia="宋体" w:cs="宋体"/>
                <w:color w:val="auto"/>
                <w:sz w:val="24"/>
                <w:szCs w:val="24"/>
              </w:rPr>
              <w:t>能够满足</w:t>
            </w:r>
            <w:r>
              <w:rPr>
                <w:rFonts w:ascii="宋体" w:hAnsi="宋体" w:eastAsia="宋体" w:cs="宋体"/>
                <w:color w:val="auto"/>
                <w:sz w:val="24"/>
                <w:szCs w:val="24"/>
              </w:rPr>
              <w:t>项目常规</w:t>
            </w:r>
            <w:r>
              <w:rPr>
                <w:rFonts w:hint="eastAsia" w:ascii="宋体" w:hAnsi="宋体" w:eastAsia="宋体" w:cs="宋体"/>
                <w:color w:val="auto"/>
                <w:sz w:val="24"/>
                <w:szCs w:val="24"/>
              </w:rPr>
              <w:t>培训</w:t>
            </w:r>
            <w:r>
              <w:rPr>
                <w:rFonts w:ascii="宋体" w:hAnsi="宋体" w:eastAsia="宋体" w:cs="宋体"/>
                <w:color w:val="auto"/>
                <w:sz w:val="24"/>
                <w:szCs w:val="24"/>
              </w:rPr>
              <w:t>需求</w:t>
            </w:r>
            <w:r>
              <w:rPr>
                <w:rFonts w:hint="eastAsia" w:ascii="宋体" w:hAnsi="宋体" w:eastAsia="宋体" w:cs="宋体"/>
                <w:color w:val="auto"/>
                <w:sz w:val="24"/>
                <w:szCs w:val="24"/>
              </w:rPr>
              <w:t>；存在2处及以内瑕疵，整体可适配项目基础培训工作。</w:t>
            </w:r>
            <w:r>
              <w:rPr>
                <w:rFonts w:ascii="宋体" w:hAnsi="宋体" w:eastAsia="宋体" w:cs="宋体"/>
                <w:color w:val="auto"/>
                <w:sz w:val="24"/>
                <w:szCs w:val="24"/>
              </w:rPr>
              <w:t>得3分</w:t>
            </w:r>
            <w:r>
              <w:rPr>
                <w:rFonts w:hint="eastAsia" w:ascii="宋体" w:hAnsi="宋体" w:eastAsia="宋体" w:cs="宋体"/>
                <w:color w:val="auto"/>
                <w:sz w:val="24"/>
                <w:szCs w:val="24"/>
              </w:rPr>
              <w:t>。</w:t>
            </w:r>
          </w:p>
          <w:p w14:paraId="36CB141E">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4.</w:t>
            </w:r>
            <w:r>
              <w:rPr>
                <w:rFonts w:ascii="宋体" w:hAnsi="宋体" w:eastAsia="宋体" w:cs="宋体"/>
                <w:color w:val="auto"/>
                <w:sz w:val="24"/>
                <w:szCs w:val="24"/>
              </w:rPr>
              <w:t>培训方案基础</w:t>
            </w:r>
            <w:r>
              <w:rPr>
                <w:rFonts w:hint="eastAsia" w:ascii="宋体" w:hAnsi="宋体" w:eastAsia="宋体" w:cs="宋体"/>
                <w:color w:val="auto"/>
                <w:sz w:val="24"/>
                <w:szCs w:val="24"/>
              </w:rPr>
              <w:t>框架完整，但</w:t>
            </w:r>
            <w:r>
              <w:rPr>
                <w:rFonts w:ascii="宋体" w:hAnsi="宋体" w:eastAsia="宋体" w:cs="宋体"/>
                <w:color w:val="auto"/>
                <w:sz w:val="24"/>
                <w:szCs w:val="24"/>
              </w:rPr>
              <w:t>培训内容</w:t>
            </w:r>
            <w:r>
              <w:rPr>
                <w:rFonts w:hint="eastAsia" w:ascii="宋体" w:hAnsi="宋体" w:eastAsia="宋体" w:cs="宋体"/>
                <w:color w:val="auto"/>
                <w:sz w:val="24"/>
                <w:szCs w:val="24"/>
              </w:rPr>
              <w:t>单薄，针对本校区安防场景的适配性一般，部分关键</w:t>
            </w:r>
            <w:r>
              <w:rPr>
                <w:rFonts w:ascii="宋体" w:hAnsi="宋体" w:eastAsia="宋体" w:cs="宋体"/>
                <w:color w:val="auto"/>
                <w:sz w:val="24"/>
                <w:szCs w:val="24"/>
              </w:rPr>
              <w:t>保障</w:t>
            </w:r>
            <w:r>
              <w:rPr>
                <w:rFonts w:hint="eastAsia" w:ascii="宋体" w:hAnsi="宋体" w:eastAsia="宋体" w:cs="宋体"/>
                <w:color w:val="auto"/>
                <w:sz w:val="24"/>
                <w:szCs w:val="24"/>
              </w:rPr>
              <w:t>内容描述简略；共计3处瑕疵，落地实施存在一定阻碍，需优化调整。得2分。</w:t>
            </w:r>
          </w:p>
          <w:p w14:paraId="46A52933">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5.仅提供简易培训大纲框架，培训内容简单笼统，</w:t>
            </w:r>
            <w:r>
              <w:rPr>
                <w:rFonts w:ascii="宋体" w:hAnsi="宋体" w:eastAsia="宋体" w:cs="宋体"/>
                <w:color w:val="auto"/>
                <w:sz w:val="24"/>
                <w:szCs w:val="24"/>
              </w:rPr>
              <w:t>贴合本项目</w:t>
            </w:r>
            <w:r>
              <w:rPr>
                <w:rFonts w:hint="eastAsia" w:ascii="宋体" w:hAnsi="宋体" w:eastAsia="宋体" w:cs="宋体"/>
                <w:color w:val="auto"/>
                <w:sz w:val="24"/>
                <w:szCs w:val="24"/>
              </w:rPr>
              <w:t>安防业务</w:t>
            </w:r>
            <w:r>
              <w:rPr>
                <w:rFonts w:ascii="宋体" w:hAnsi="宋体" w:eastAsia="宋体" w:cs="宋体"/>
                <w:color w:val="auto"/>
                <w:sz w:val="24"/>
                <w:szCs w:val="24"/>
              </w:rPr>
              <w:t>需求程度</w:t>
            </w:r>
            <w:r>
              <w:rPr>
                <w:rFonts w:hint="eastAsia" w:ascii="宋体" w:hAnsi="宋体" w:eastAsia="宋体" w:cs="宋体"/>
                <w:color w:val="auto"/>
                <w:sz w:val="24"/>
                <w:szCs w:val="24"/>
              </w:rPr>
              <w:t>低；师资、实训、考核等关键保障措施大量缺失，方案针对性、可行性较差；存在3处以上瑕疵，无法有效支撑现场培训工作，需大幅修改完善。得1分。</w:t>
            </w:r>
          </w:p>
          <w:p w14:paraId="4AC40534">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6.未提交，本项不予计分。</w:t>
            </w:r>
          </w:p>
          <w:p w14:paraId="0CF5FBCD">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瑕疵判定标准(出现任意一条即计1处瑕疵)</w:t>
            </w:r>
            <w:r>
              <w:rPr>
                <w:rFonts w:hint="eastAsia" w:ascii="宋体" w:hAnsi="宋体" w:eastAsia="宋体" w:cs="宋体"/>
                <w:color w:val="auto"/>
                <w:sz w:val="24"/>
                <w:szCs w:val="24"/>
                <w:lang w:val="en-US" w:eastAsia="zh-CN"/>
              </w:rPr>
              <w:t>:</w:t>
            </w:r>
          </w:p>
          <w:p w14:paraId="578EE71B">
            <w:pPr>
              <w:spacing w:line="360" w:lineRule="auto"/>
              <w:rPr>
                <w:rFonts w:hint="eastAsia" w:ascii="宋体" w:hAnsi="宋体" w:eastAsia="宋体" w:cs="宋体"/>
                <w:color w:val="auto"/>
                <w:sz w:val="24"/>
                <w:szCs w:val="24"/>
              </w:rPr>
            </w:pP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color w:val="auto"/>
                <w:sz w:val="24"/>
                <w:szCs w:val="24"/>
              </w:rPr>
              <w:t>照搬通用模板，未结合</w:t>
            </w:r>
            <w:r>
              <w:rPr>
                <w:rFonts w:hint="eastAsia" w:ascii="宋体" w:hAnsi="宋体" w:eastAsia="宋体" w:cs="宋体"/>
                <w:color w:val="auto"/>
                <w:sz w:val="24"/>
                <w:szCs w:val="24"/>
                <w:lang w:val="en-US" w:eastAsia="zh-CN"/>
              </w:rPr>
              <w:t>本</w:t>
            </w:r>
            <w:r>
              <w:rPr>
                <w:rFonts w:hint="eastAsia" w:ascii="宋体" w:hAnsi="宋体" w:eastAsia="宋体" w:cs="宋体"/>
                <w:color w:val="auto"/>
                <w:sz w:val="24"/>
                <w:szCs w:val="24"/>
              </w:rPr>
              <w:t>项目定制编写，无项目专属内容；</w:t>
            </w:r>
          </w:p>
          <w:p w14:paraId="59B9F3D7">
            <w:pPr>
              <w:spacing w:line="360" w:lineRule="auto"/>
              <w:rPr>
                <w:rFonts w:ascii="宋体" w:hAnsi="宋体" w:eastAsia="宋体" w:cs="宋体"/>
                <w:color w:val="auto"/>
                <w:sz w:val="24"/>
                <w:szCs w:val="24"/>
              </w:rPr>
            </w:pP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color w:val="auto"/>
                <w:sz w:val="24"/>
                <w:szCs w:val="24"/>
              </w:rPr>
              <w:t>培训流程、课时安排、考核规则前后逻辑冲突、表述不一致；</w:t>
            </w:r>
          </w:p>
          <w:p w14:paraId="34495002">
            <w:pPr>
              <w:spacing w:line="360" w:lineRule="auto"/>
              <w:rPr>
                <w:rFonts w:hint="eastAsia" w:ascii="宋体" w:hAnsi="宋体" w:eastAsia="宋体" w:cs="宋体"/>
                <w:color w:val="auto"/>
                <w:sz w:val="24"/>
                <w:szCs w:val="24"/>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color w:val="auto"/>
                <w:sz w:val="24"/>
                <w:szCs w:val="24"/>
              </w:rPr>
              <w:t>未区分</w:t>
            </w:r>
            <w:r>
              <w:rPr>
                <w:rFonts w:ascii="宋体" w:hAnsi="宋体" w:eastAsia="宋体" w:cs="宋体"/>
                <w:color w:val="auto"/>
                <w:sz w:val="24"/>
                <w:szCs w:val="24"/>
              </w:rPr>
              <w:t>培训</w:t>
            </w:r>
            <w:r>
              <w:rPr>
                <w:rFonts w:hint="eastAsia" w:ascii="宋体" w:hAnsi="宋体" w:eastAsia="宋体" w:cs="宋体"/>
                <w:color w:val="auto"/>
                <w:sz w:val="24"/>
                <w:szCs w:val="24"/>
              </w:rPr>
              <w:t>对象层级，缺少安保管理员、运维人员等重点岗位专项培训内容，无实施重点；</w:t>
            </w:r>
          </w:p>
          <w:p w14:paraId="33302829">
            <w:pPr>
              <w:spacing w:line="360" w:lineRule="auto"/>
              <w:rPr>
                <w:rFonts w:hint="eastAsia" w:ascii="宋体" w:hAnsi="宋体" w:eastAsia="宋体" w:cs="宋体"/>
                <w:color w:val="auto"/>
                <w:sz w:val="24"/>
                <w:szCs w:val="24"/>
              </w:rPr>
            </w:pPr>
            <w:r>
              <w:rPr>
                <w:rFonts w:hint="eastAsia" w:ascii="宋体" w:hAnsi="宋体" w:eastAsia="宋体" w:cs="宋体"/>
                <w:b w:val="0"/>
                <w:bCs w:val="0"/>
                <w:color w:val="auto"/>
                <w:sz w:val="24"/>
                <w:szCs w:val="24"/>
                <w:highlight w:val="none"/>
                <w:lang w:val="en-US" w:eastAsia="zh-CN"/>
              </w:rPr>
              <w:t>（4）</w:t>
            </w:r>
            <w:r>
              <w:rPr>
                <w:rFonts w:hint="eastAsia" w:ascii="宋体" w:hAnsi="宋体" w:eastAsia="宋体" w:cs="宋体"/>
                <w:color w:val="auto"/>
                <w:sz w:val="24"/>
                <w:szCs w:val="24"/>
              </w:rPr>
              <w:t>存在错别字、语句不通、文字表述存在歧义；</w:t>
            </w:r>
          </w:p>
          <w:p w14:paraId="6876C4E6">
            <w:pPr>
              <w:spacing w:line="360" w:lineRule="auto"/>
              <w:rPr>
                <w:rFonts w:hint="eastAsia" w:ascii="宋体" w:hAnsi="宋体" w:eastAsia="宋体" w:cs="宋体"/>
                <w:color w:val="auto"/>
                <w:sz w:val="24"/>
                <w:szCs w:val="24"/>
              </w:rPr>
            </w:pPr>
            <w:r>
              <w:rPr>
                <w:rFonts w:hint="eastAsia" w:ascii="宋体" w:hAnsi="宋体" w:eastAsia="宋体" w:cs="宋体"/>
                <w:b w:val="0"/>
                <w:bCs w:val="0"/>
                <w:color w:val="auto"/>
                <w:sz w:val="24"/>
                <w:szCs w:val="24"/>
                <w:highlight w:val="none"/>
                <w:lang w:val="en-US" w:eastAsia="zh-CN"/>
              </w:rPr>
              <w:t>（5）</w:t>
            </w:r>
            <w:r>
              <w:rPr>
                <w:rFonts w:hint="eastAsia" w:ascii="宋体" w:hAnsi="宋体" w:eastAsia="宋体" w:cs="宋体"/>
                <w:color w:val="auto"/>
                <w:sz w:val="24"/>
                <w:szCs w:val="24"/>
              </w:rPr>
              <w:t>培训师资、实操实训场地设备、后续答疑售后等关键保障措施描述简略，无细化落地说明；</w:t>
            </w:r>
          </w:p>
          <w:p w14:paraId="4DBBB47A">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（6）</w:t>
            </w:r>
            <w:r>
              <w:rPr>
                <w:rFonts w:hint="eastAsia" w:ascii="宋体" w:hAnsi="宋体" w:eastAsia="宋体" w:cs="宋体"/>
                <w:color w:val="auto"/>
                <w:sz w:val="24"/>
                <w:szCs w:val="24"/>
              </w:rPr>
              <w:t>培训课程、实操安排、考核方式设计不合理，适配本校区安防系统的针对性、落地可行性不足；</w:t>
            </w:r>
          </w:p>
        </w:tc>
      </w:tr>
      <w:tr w14:paraId="3C93C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85" w:type="dxa"/>
            <w:vMerge w:val="continue"/>
            <w:noWrap w:val="0"/>
            <w:vAlign w:val="center"/>
          </w:tcPr>
          <w:p w14:paraId="2BA5A800">
            <w:pPr>
              <w:spacing w:line="360" w:lineRule="auto"/>
              <w:jc w:val="center"/>
              <w:rPr>
                <w:rFonts w:hint="eastAsia" w:ascii="宋体" w:hAnsi="宋体" w:eastAsia="宋体" w:cs="宋体"/>
                <w:bCs/>
                <w:color w:val="auto"/>
                <w:sz w:val="24"/>
                <w:szCs w:val="24"/>
                <w:highlight w:val="none"/>
              </w:rPr>
            </w:pPr>
          </w:p>
        </w:tc>
        <w:tc>
          <w:tcPr>
            <w:tcW w:w="1272" w:type="dxa"/>
            <w:noWrap w:val="0"/>
            <w:vAlign w:val="center"/>
          </w:tcPr>
          <w:p w14:paraId="03F2C2B3">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拟派团队情况</w:t>
            </w:r>
            <w:r>
              <w:rPr>
                <w:rFonts w:hint="eastAsia" w:ascii="宋体" w:hAnsi="宋体" w:eastAsia="宋体" w:cs="宋体"/>
                <w:color w:val="auto"/>
                <w:sz w:val="24"/>
                <w:szCs w:val="24"/>
              </w:rPr>
              <w:t>（5分）</w:t>
            </w:r>
          </w:p>
        </w:tc>
        <w:tc>
          <w:tcPr>
            <w:tcW w:w="7863" w:type="dxa"/>
            <w:noWrap w:val="0"/>
            <w:vAlign w:val="top"/>
          </w:tcPr>
          <w:p w14:paraId="4510DA6D">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依据</w:t>
            </w:r>
            <w:r>
              <w:rPr>
                <w:rFonts w:hint="eastAsia" w:ascii="宋体" w:hAnsi="宋体" w:eastAsia="宋体" w:cs="宋体"/>
                <w:color w:val="auto"/>
                <w:sz w:val="24"/>
                <w:szCs w:val="24"/>
              </w:rPr>
              <w:t>投标人拟派</w:t>
            </w:r>
            <w:r>
              <w:rPr>
                <w:rFonts w:hint="eastAsia" w:ascii="宋体" w:hAnsi="宋体" w:eastAsia="宋体" w:cs="宋体"/>
                <w:color w:val="auto"/>
                <w:sz w:val="24"/>
                <w:szCs w:val="24"/>
                <w:lang w:eastAsia="zh-CN"/>
              </w:rPr>
              <w:t>团队人员配置与</w:t>
            </w:r>
            <w:r>
              <w:rPr>
                <w:rFonts w:hint="eastAsia" w:ascii="宋体" w:hAnsi="宋体" w:eastAsia="宋体" w:cs="宋体"/>
                <w:color w:val="auto"/>
                <w:sz w:val="24"/>
                <w:szCs w:val="24"/>
              </w:rPr>
              <w:t>项目</w:t>
            </w:r>
            <w:r>
              <w:rPr>
                <w:rFonts w:hint="eastAsia" w:ascii="宋体" w:hAnsi="宋体" w:eastAsia="宋体" w:cs="宋体"/>
                <w:color w:val="auto"/>
                <w:sz w:val="24"/>
                <w:szCs w:val="24"/>
                <w:lang w:eastAsia="zh-CN"/>
              </w:rPr>
              <w:t>实施匹配度、组织架构完整性、岗位职责清晰度、全体人员资质材料合规性综合评审。</w:t>
            </w:r>
          </w:p>
          <w:p w14:paraId="5AE348B7">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1.</w:t>
            </w:r>
            <w:r>
              <w:rPr>
                <w:rFonts w:hint="eastAsia" w:ascii="宋体" w:hAnsi="宋体" w:eastAsia="宋体" w:cs="宋体"/>
                <w:color w:val="auto"/>
                <w:sz w:val="24"/>
                <w:szCs w:val="24"/>
              </w:rPr>
              <w:t>人员</w:t>
            </w:r>
            <w:r>
              <w:rPr>
                <w:rFonts w:ascii="宋体" w:hAnsi="宋体" w:eastAsia="宋体" w:cs="宋体"/>
                <w:color w:val="auto"/>
                <w:sz w:val="24"/>
                <w:szCs w:val="24"/>
              </w:rPr>
              <w:t>配置</w:t>
            </w:r>
            <w:r>
              <w:rPr>
                <w:rFonts w:hint="eastAsia" w:ascii="宋体" w:hAnsi="宋体" w:eastAsia="宋体" w:cs="宋体"/>
                <w:color w:val="auto"/>
                <w:sz w:val="24"/>
                <w:szCs w:val="24"/>
                <w:lang w:eastAsia="zh-CN"/>
              </w:rPr>
              <w:t>完全契合</w:t>
            </w:r>
            <w:r>
              <w:rPr>
                <w:rFonts w:ascii="宋体" w:hAnsi="宋体" w:eastAsia="宋体" w:cs="宋体"/>
                <w:color w:val="auto"/>
                <w:sz w:val="24"/>
                <w:szCs w:val="24"/>
              </w:rPr>
              <w:t>项目</w:t>
            </w:r>
            <w:r>
              <w:rPr>
                <w:rFonts w:hint="eastAsia" w:ascii="宋体" w:hAnsi="宋体" w:eastAsia="宋体" w:cs="宋体"/>
                <w:color w:val="auto"/>
                <w:sz w:val="24"/>
                <w:szCs w:val="24"/>
                <w:lang w:eastAsia="zh-CN"/>
              </w:rPr>
              <w:t>全部</w:t>
            </w:r>
            <w:r>
              <w:rPr>
                <w:rFonts w:ascii="宋体" w:hAnsi="宋体" w:eastAsia="宋体" w:cs="宋体"/>
                <w:color w:val="auto"/>
                <w:sz w:val="24"/>
                <w:szCs w:val="24"/>
              </w:rPr>
              <w:t>实施要求</w:t>
            </w:r>
            <w:r>
              <w:rPr>
                <w:rFonts w:hint="eastAsia" w:ascii="宋体" w:hAnsi="宋体" w:eastAsia="宋体" w:cs="宋体"/>
                <w:color w:val="auto"/>
                <w:sz w:val="24"/>
                <w:szCs w:val="24"/>
                <w:lang w:eastAsia="zh-CN"/>
              </w:rPr>
              <w:t>；</w:t>
            </w:r>
            <w:r>
              <w:rPr>
                <w:rFonts w:ascii="宋体" w:hAnsi="宋体" w:eastAsia="宋体" w:cs="宋体"/>
                <w:color w:val="auto"/>
                <w:sz w:val="24"/>
                <w:szCs w:val="24"/>
              </w:rPr>
              <w:t>组织架构完整清晰，</w:t>
            </w:r>
            <w:r>
              <w:rPr>
                <w:rFonts w:hint="eastAsia" w:ascii="宋体" w:hAnsi="宋体" w:eastAsia="宋体" w:cs="宋体"/>
                <w:color w:val="auto"/>
                <w:sz w:val="24"/>
                <w:szCs w:val="24"/>
                <w:lang w:eastAsia="zh-CN"/>
              </w:rPr>
              <w:t>各</w:t>
            </w:r>
            <w:r>
              <w:rPr>
                <w:rFonts w:ascii="宋体" w:hAnsi="宋体" w:eastAsia="宋体" w:cs="宋体"/>
                <w:color w:val="auto"/>
                <w:sz w:val="24"/>
                <w:szCs w:val="24"/>
              </w:rPr>
              <w:t>岗位</w:t>
            </w:r>
            <w:r>
              <w:rPr>
                <w:rFonts w:hint="eastAsia" w:ascii="宋体" w:hAnsi="宋体" w:eastAsia="宋体" w:cs="宋体"/>
                <w:color w:val="auto"/>
                <w:sz w:val="24"/>
                <w:szCs w:val="24"/>
                <w:lang w:eastAsia="zh-CN"/>
              </w:rPr>
              <w:t>权责</w:t>
            </w:r>
            <w:r>
              <w:rPr>
                <w:rFonts w:ascii="宋体" w:hAnsi="宋体" w:eastAsia="宋体" w:cs="宋体"/>
                <w:color w:val="auto"/>
                <w:sz w:val="24"/>
                <w:szCs w:val="24"/>
              </w:rPr>
              <w:t>划分</w:t>
            </w:r>
            <w:r>
              <w:rPr>
                <w:rFonts w:hint="eastAsia" w:ascii="宋体" w:hAnsi="宋体" w:eastAsia="宋体" w:cs="宋体"/>
                <w:color w:val="auto"/>
                <w:sz w:val="24"/>
                <w:szCs w:val="24"/>
                <w:lang w:eastAsia="zh-CN"/>
              </w:rPr>
              <w:t>明确；项目负责人、技术负责人全套资质、2026年连续三个月社保证明齐全且证书均在有效期内；配备足额合规其他管理人员(证件、社保完整有效)，无人员材料缺失、证书过期问题。</w:t>
            </w:r>
            <w:r>
              <w:rPr>
                <w:rFonts w:hint="eastAsia" w:ascii="宋体" w:hAnsi="宋体" w:eastAsia="宋体" w:cs="宋体"/>
                <w:color w:val="auto"/>
                <w:sz w:val="24"/>
                <w:szCs w:val="24"/>
                <w:lang w:val="en-US" w:eastAsia="zh-CN"/>
              </w:rPr>
              <w:t>得5</w:t>
            </w:r>
            <w:r>
              <w:rPr>
                <w:rFonts w:hint="eastAsia" w:ascii="宋体" w:hAnsi="宋体" w:eastAsia="宋体" w:cs="宋体"/>
                <w:color w:val="auto"/>
                <w:sz w:val="24"/>
                <w:szCs w:val="24"/>
                <w:lang w:eastAsia="zh-CN"/>
              </w:rPr>
              <w:t>分。</w:t>
            </w:r>
          </w:p>
          <w:p w14:paraId="46BBEC81">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2.</w:t>
            </w:r>
            <w:r>
              <w:rPr>
                <w:rFonts w:hint="eastAsia" w:ascii="宋体" w:hAnsi="宋体" w:eastAsia="宋体" w:cs="宋体"/>
                <w:color w:val="auto"/>
                <w:sz w:val="24"/>
                <w:szCs w:val="24"/>
              </w:rPr>
              <w:t>人员配置合理，</w:t>
            </w:r>
            <w:r>
              <w:rPr>
                <w:rFonts w:hint="eastAsia" w:ascii="宋体" w:hAnsi="宋体" w:eastAsia="宋体" w:cs="宋体"/>
                <w:color w:val="auto"/>
                <w:sz w:val="24"/>
                <w:szCs w:val="24"/>
                <w:lang w:eastAsia="zh-CN"/>
              </w:rPr>
              <w:t>可满足项目正常实施；</w:t>
            </w:r>
            <w:r>
              <w:rPr>
                <w:rFonts w:ascii="宋体" w:hAnsi="宋体" w:eastAsia="宋体" w:cs="宋体"/>
                <w:color w:val="auto"/>
                <w:sz w:val="24"/>
                <w:szCs w:val="24"/>
              </w:rPr>
              <w:t>组织架构完整</w:t>
            </w:r>
            <w:r>
              <w:rPr>
                <w:rFonts w:hint="eastAsia" w:ascii="宋体" w:hAnsi="宋体" w:eastAsia="宋体" w:cs="宋体"/>
                <w:color w:val="auto"/>
                <w:sz w:val="24"/>
                <w:szCs w:val="24"/>
                <w:lang w:eastAsia="zh-CN"/>
              </w:rPr>
              <w:t>无关键岗位缺失</w:t>
            </w:r>
            <w:r>
              <w:rPr>
                <w:rFonts w:ascii="宋体" w:hAnsi="宋体" w:eastAsia="宋体" w:cs="宋体"/>
                <w:color w:val="auto"/>
                <w:sz w:val="24"/>
                <w:szCs w:val="24"/>
              </w:rPr>
              <w:t>，岗位职责划分清晰</w:t>
            </w:r>
            <w:r>
              <w:rPr>
                <w:rFonts w:hint="eastAsia" w:ascii="宋体" w:hAnsi="宋体" w:eastAsia="宋体" w:cs="宋体"/>
                <w:color w:val="auto"/>
                <w:sz w:val="24"/>
                <w:szCs w:val="24"/>
                <w:lang w:eastAsia="zh-CN"/>
              </w:rPr>
              <w:t>；项目负责人、技术负责人至少1人资质及社保证明齐全有效；存在部分其他管理</w:t>
            </w:r>
            <w:r>
              <w:rPr>
                <w:rFonts w:hint="eastAsia" w:ascii="宋体" w:hAnsi="宋体" w:eastAsia="宋体" w:cs="宋体"/>
                <w:color w:val="auto"/>
                <w:sz w:val="24"/>
                <w:szCs w:val="24"/>
              </w:rPr>
              <w:t>人员</w:t>
            </w:r>
            <w:r>
              <w:rPr>
                <w:rFonts w:hint="eastAsia" w:ascii="宋体" w:hAnsi="宋体" w:eastAsia="宋体" w:cs="宋体"/>
                <w:color w:val="auto"/>
                <w:sz w:val="24"/>
                <w:szCs w:val="24"/>
                <w:lang w:eastAsia="zh-CN"/>
              </w:rPr>
              <w:t>资质材料不全或证书过期，但仍有合规在岗管理人员。</w:t>
            </w:r>
            <w:r>
              <w:rPr>
                <w:rFonts w:hint="eastAsia" w:ascii="宋体" w:hAnsi="宋体" w:eastAsia="宋体" w:cs="宋体"/>
                <w:color w:val="auto"/>
                <w:sz w:val="24"/>
                <w:szCs w:val="24"/>
                <w:lang w:val="en-US" w:eastAsia="zh-CN"/>
              </w:rPr>
              <w:t>得3</w:t>
            </w:r>
            <w:r>
              <w:rPr>
                <w:rFonts w:hint="eastAsia" w:ascii="宋体" w:hAnsi="宋体" w:eastAsia="宋体" w:cs="宋体"/>
                <w:color w:val="auto"/>
                <w:sz w:val="24"/>
                <w:szCs w:val="24"/>
                <w:lang w:eastAsia="zh-CN"/>
              </w:rPr>
              <w:t>分。</w:t>
            </w:r>
          </w:p>
          <w:p w14:paraId="6C3B5B5A">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3.</w:t>
            </w:r>
            <w:r>
              <w:rPr>
                <w:rFonts w:hint="eastAsia" w:ascii="宋体" w:hAnsi="宋体" w:eastAsia="宋体" w:cs="宋体"/>
                <w:color w:val="auto"/>
                <w:sz w:val="24"/>
                <w:szCs w:val="24"/>
              </w:rPr>
              <w:t>人员配置</w:t>
            </w:r>
            <w:r>
              <w:rPr>
                <w:rFonts w:hint="eastAsia" w:ascii="宋体" w:hAnsi="宋体" w:eastAsia="宋体" w:cs="宋体"/>
                <w:color w:val="auto"/>
                <w:sz w:val="24"/>
                <w:szCs w:val="24"/>
                <w:lang w:eastAsia="zh-CN"/>
              </w:rPr>
              <w:t>存在明显缺漏</w:t>
            </w:r>
            <w:r>
              <w:rPr>
                <w:rFonts w:hint="eastAsia" w:ascii="宋体" w:hAnsi="宋体" w:eastAsia="宋体" w:cs="宋体"/>
                <w:color w:val="auto"/>
                <w:sz w:val="24"/>
                <w:szCs w:val="24"/>
              </w:rPr>
              <w:t>，</w:t>
            </w:r>
            <w:r>
              <w:rPr>
                <w:rFonts w:ascii="宋体" w:hAnsi="宋体" w:eastAsia="宋体" w:cs="宋体"/>
                <w:color w:val="auto"/>
                <w:sz w:val="24"/>
                <w:szCs w:val="24"/>
              </w:rPr>
              <w:t>组织架构缺失关键岗位，岗位职责划分模糊</w:t>
            </w:r>
            <w:r>
              <w:rPr>
                <w:rFonts w:hint="eastAsia" w:ascii="宋体" w:hAnsi="宋体" w:eastAsia="宋体" w:cs="宋体"/>
                <w:color w:val="auto"/>
                <w:sz w:val="24"/>
                <w:szCs w:val="24"/>
                <w:lang w:eastAsia="zh-CN"/>
              </w:rPr>
              <w:t>；项目负责人、技术负责人资质材料均不齐全、证书过期或缺少社保；合规有效管理人员数量</w:t>
            </w:r>
            <w:r>
              <w:rPr>
                <w:rFonts w:hint="eastAsia" w:ascii="宋体" w:hAnsi="宋体" w:eastAsia="宋体" w:cs="宋体"/>
                <w:color w:val="auto"/>
                <w:sz w:val="24"/>
                <w:szCs w:val="24"/>
                <w:lang w:val="en-US" w:eastAsia="zh-CN"/>
              </w:rPr>
              <w:t>不足</w:t>
            </w:r>
            <w:r>
              <w:rPr>
                <w:rFonts w:hint="eastAsia" w:ascii="宋体" w:hAnsi="宋体" w:eastAsia="宋体" w:cs="宋体"/>
                <w:color w:val="auto"/>
                <w:sz w:val="24"/>
                <w:szCs w:val="24"/>
                <w:lang w:eastAsia="zh-CN"/>
              </w:rPr>
              <w:t>少，人员基础资料</w:t>
            </w:r>
            <w:r>
              <w:rPr>
                <w:rFonts w:hint="eastAsia" w:ascii="宋体" w:hAnsi="宋体" w:eastAsia="宋体" w:cs="宋体"/>
                <w:color w:val="auto"/>
                <w:sz w:val="24"/>
                <w:szCs w:val="24"/>
                <w:lang w:val="en-US" w:eastAsia="zh-CN"/>
              </w:rPr>
              <w:t>不</w:t>
            </w:r>
            <w:r>
              <w:rPr>
                <w:rFonts w:hint="eastAsia" w:ascii="宋体" w:hAnsi="宋体" w:eastAsia="宋体" w:cs="宋体"/>
                <w:color w:val="auto"/>
                <w:sz w:val="24"/>
                <w:szCs w:val="24"/>
                <w:lang w:eastAsia="zh-CN"/>
              </w:rPr>
              <w:t>完整。</w:t>
            </w:r>
            <w:r>
              <w:rPr>
                <w:rFonts w:hint="eastAsia" w:ascii="宋体" w:hAnsi="宋体" w:eastAsia="宋体" w:cs="宋体"/>
                <w:color w:val="auto"/>
                <w:sz w:val="24"/>
                <w:szCs w:val="24"/>
                <w:lang w:val="en-US" w:eastAsia="zh-CN"/>
              </w:rPr>
              <w:t>得1</w:t>
            </w:r>
            <w:r>
              <w:rPr>
                <w:rFonts w:hint="eastAsia" w:ascii="宋体" w:hAnsi="宋体" w:eastAsia="宋体" w:cs="宋体"/>
                <w:color w:val="auto"/>
                <w:sz w:val="24"/>
                <w:szCs w:val="24"/>
                <w:lang w:eastAsia="zh-CN"/>
              </w:rPr>
              <w:t>分。</w:t>
            </w:r>
          </w:p>
          <w:p w14:paraId="2B9BECCA">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4.满足以下任一情形本项不得分(0分):</w:t>
            </w:r>
          </w:p>
          <w:p w14:paraId="53C617D6">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(1)</w:t>
            </w:r>
            <w:r>
              <w:rPr>
                <w:rFonts w:hint="eastAsia" w:ascii="宋体" w:hAnsi="宋体" w:eastAsia="宋体" w:cs="宋体"/>
                <w:color w:val="auto"/>
                <w:sz w:val="24"/>
                <w:szCs w:val="24"/>
                <w:lang w:val="en-US" w:eastAsia="zh-CN"/>
              </w:rPr>
              <w:t>未提供拟派团队</w:t>
            </w:r>
            <w:r>
              <w:rPr>
                <w:rFonts w:hint="eastAsia" w:ascii="宋体" w:hAnsi="宋体" w:eastAsia="宋体" w:cs="宋体"/>
                <w:color w:val="auto"/>
                <w:sz w:val="24"/>
                <w:szCs w:val="24"/>
                <w:lang w:eastAsia="zh-CN"/>
              </w:rPr>
              <w:t>人员清单、组织架构、岗位职责任何相关资料</w:t>
            </w:r>
            <w:r>
              <w:rPr>
                <w:rFonts w:hint="eastAsia" w:ascii="宋体" w:hAnsi="宋体" w:eastAsia="宋体" w:cs="宋体"/>
                <w:color w:val="auto"/>
                <w:sz w:val="24"/>
                <w:szCs w:val="24"/>
                <w:lang w:val="en-US" w:eastAsia="zh-CN"/>
              </w:rPr>
              <w:t>；</w:t>
            </w:r>
          </w:p>
          <w:p w14:paraId="6DA5C4D5">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(2)仅</w:t>
            </w:r>
            <w:r>
              <w:rPr>
                <w:rFonts w:hint="eastAsia" w:ascii="宋体" w:hAnsi="宋体" w:eastAsia="宋体" w:cs="宋体"/>
                <w:color w:val="auto"/>
                <w:sz w:val="24"/>
                <w:szCs w:val="24"/>
                <w:lang w:val="en-US" w:eastAsia="zh-CN"/>
              </w:rPr>
              <w:t>提供</w:t>
            </w:r>
            <w:r>
              <w:rPr>
                <w:rFonts w:hint="eastAsia" w:ascii="宋体" w:hAnsi="宋体" w:eastAsia="宋体" w:cs="宋体"/>
                <w:color w:val="auto"/>
                <w:sz w:val="24"/>
                <w:szCs w:val="24"/>
                <w:lang w:eastAsia="zh-CN"/>
              </w:rPr>
              <w:t>人员</w:t>
            </w:r>
            <w:r>
              <w:rPr>
                <w:rFonts w:hint="eastAsia" w:ascii="宋体" w:hAnsi="宋体" w:eastAsia="宋体" w:cs="宋体"/>
                <w:color w:val="auto"/>
                <w:sz w:val="24"/>
                <w:szCs w:val="24"/>
                <w:lang w:val="en-US" w:eastAsia="zh-CN"/>
              </w:rPr>
              <w:t>身份证</w:t>
            </w:r>
            <w:r>
              <w:rPr>
                <w:rFonts w:hint="eastAsia" w:ascii="宋体" w:hAnsi="宋体" w:eastAsia="宋体" w:cs="宋体"/>
                <w:color w:val="auto"/>
                <w:sz w:val="24"/>
                <w:szCs w:val="24"/>
                <w:lang w:eastAsia="zh-CN"/>
              </w:rPr>
              <w:t>，无团队架构、岗位、资质配套材料；</w:t>
            </w:r>
          </w:p>
          <w:p w14:paraId="3FD926C4">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(3)项目负责人、技术负责人、其他管理人员全部无有效资质及社保证明。</w:t>
            </w:r>
          </w:p>
          <w:p w14:paraId="051AD1B9">
            <w:pPr>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资质材料统一判定规则</w:t>
            </w:r>
            <w:r>
              <w:rPr>
                <w:rFonts w:hint="eastAsia" w:ascii="宋体" w:hAnsi="宋体" w:eastAsia="宋体" w:cs="宋体"/>
                <w:color w:val="auto"/>
                <w:sz w:val="24"/>
                <w:szCs w:val="24"/>
                <w:lang w:val="en-US" w:eastAsia="zh-CN"/>
              </w:rPr>
              <w:t>:</w:t>
            </w:r>
          </w:p>
          <w:p w14:paraId="28D7DD30">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1.项目负责人有效认定标准:身份证正反面复印件、有效期内机电工程贰级及以上注册建造师证、有效安全生产考核合格证书、2026年连续三个月社保证明，四项材料缺一不可，证书过期视为无效。</w:t>
            </w:r>
          </w:p>
          <w:p w14:paraId="75EA6096">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2.技术负责人有效认定标准:身份证正反面复印件、有效期内机电工程相关专业中级及以上职称证书、2026年连续三个月社保证明，三项材料缺一不可，证书过期视为无效。</w:t>
            </w:r>
          </w:p>
          <w:p w14:paraId="3DC1AB99">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3.其他管理</w:t>
            </w:r>
            <w:r>
              <w:rPr>
                <w:rFonts w:hint="eastAsia" w:ascii="宋体" w:hAnsi="宋体" w:eastAsia="宋体" w:cs="宋体"/>
                <w:color w:val="auto"/>
                <w:sz w:val="24"/>
                <w:szCs w:val="24"/>
              </w:rPr>
              <w:t>人员</w:t>
            </w:r>
            <w:r>
              <w:rPr>
                <w:rFonts w:hint="eastAsia" w:ascii="宋体" w:hAnsi="宋体" w:eastAsia="宋体" w:cs="宋体"/>
                <w:color w:val="auto"/>
                <w:sz w:val="24"/>
                <w:szCs w:val="24"/>
                <w:lang w:eastAsia="zh-CN"/>
              </w:rPr>
              <w:t>有效认定标准:身份证正反面复印件、有效期内项目相关资格证书、2026年连续三个月社保证明，三项材料缺一不可，证书过期视为无效。</w:t>
            </w:r>
          </w:p>
        </w:tc>
      </w:tr>
      <w:tr w14:paraId="358D5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5" w:type="dxa"/>
            <w:vMerge w:val="restart"/>
            <w:noWrap w:val="0"/>
            <w:vAlign w:val="center"/>
          </w:tcPr>
          <w:p w14:paraId="1D48756D">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商务部分（满分</w:t>
            </w:r>
            <w:r>
              <w:rPr>
                <w:rFonts w:hint="eastAsia" w:ascii="宋体" w:hAnsi="宋体" w:eastAsia="宋体" w:cs="宋体"/>
                <w:bCs/>
                <w:color w:val="auto"/>
                <w:sz w:val="24"/>
                <w:szCs w:val="24"/>
                <w:highlight w:val="none"/>
                <w:lang w:val="en-US" w:eastAsia="zh-CN"/>
              </w:rPr>
              <w:t>20分</w:t>
            </w:r>
            <w:r>
              <w:rPr>
                <w:rFonts w:hint="eastAsia" w:ascii="宋体" w:hAnsi="宋体" w:eastAsia="宋体" w:cs="宋体"/>
                <w:bCs/>
                <w:color w:val="auto"/>
                <w:sz w:val="24"/>
                <w:szCs w:val="24"/>
                <w:highlight w:val="none"/>
              </w:rPr>
              <w:t>）</w:t>
            </w:r>
          </w:p>
        </w:tc>
        <w:tc>
          <w:tcPr>
            <w:tcW w:w="1272" w:type="dxa"/>
            <w:noWrap w:val="0"/>
            <w:vAlign w:val="center"/>
          </w:tcPr>
          <w:p w14:paraId="790A1DE3">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售后服务方案（1</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分）</w:t>
            </w:r>
          </w:p>
        </w:tc>
        <w:tc>
          <w:tcPr>
            <w:tcW w:w="7863" w:type="dxa"/>
            <w:noWrap w:val="0"/>
            <w:vAlign w:val="top"/>
          </w:tcPr>
          <w:p w14:paraId="49B11852">
            <w:pPr>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根据项目所需提供售后服务方案进行评审，包括但不限于①服务承诺方案、②组织架构方案、③售后服务实施方案、④售后维护方案、⑤投诉反馈方案，共5个方面；每个方面单独打分，满分</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分；五个方面合计1</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分。</w:t>
            </w:r>
          </w:p>
          <w:p w14:paraId="18013944">
            <w:pPr>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单个方面打分标准：</w:t>
            </w:r>
          </w:p>
          <w:p w14:paraId="31A5DDBE">
            <w:pPr>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1.方案内容完整详实，紧密贴合本项目业务与运维实际，完全契合行业相关服务标准；未直接套用通用模板，全部内容为本项目定制化编制；售后响应时效、定期维保、现场巡检、故障处理、投诉闭环等全流程落地细则齐全；全文语句通顺、用词统一规范，不存在文字错误、表述歧义；整体逻辑通顺、权责清晰，能够全覆盖项目全部售后履约需求，无任何缺陷，无需修改可直接落地实施。得3分。</w:t>
            </w:r>
          </w:p>
          <w:p w14:paraId="7FD47B37">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2.方案整体架构完整，项目核心售后保障需求均能够满足，仅存在1处或2处瑕疵；瑕疵仅存在于次要细节内容，不涉及服务时限、人员配置、故障处置、投诉处理等核心售后环节；不会造成服务中断、响应滞后、投诉无法闭环等实质性风险，仅需少量补充文字、完善局部细节即可达到满分标准，不影响整体售后交付工作。得2分。</w:t>
            </w:r>
          </w:p>
          <w:p w14:paraId="73062DA9">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3.方案无关键内容缺项，但存在3处及以上瑕疵，多处服务机制存在明显漏洞，若不经整改直接落地，会出现售后响应超时、维保流程缺失、投诉处置无规范流程等各类服务隐患，需要对多处内容进行补充、调整、优化后才可正常使用。得1分。</w:t>
            </w:r>
          </w:p>
          <w:p w14:paraId="50F4D5BA">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4.满足以下任一情形不予计分：</w:t>
            </w:r>
          </w:p>
          <w:p w14:paraId="5D957656">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①未提交该维度对应的售后服务相关方案内容，无评审材料；</w:t>
            </w:r>
          </w:p>
          <w:p w14:paraId="66A31115">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②提交内容与本项目运维、售后保障工作完全无关，无法适配项目实际服务场景，不具备评审价值。</w:t>
            </w:r>
          </w:p>
          <w:p w14:paraId="48777724">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瑕疵判定标准(出现任意一条即计1处瑕疵)：</w:t>
            </w:r>
          </w:p>
          <w:p w14:paraId="0D76D22A">
            <w:pPr>
              <w:spacing w:line="360" w:lineRule="auto"/>
              <w:rPr>
                <w:rFonts w:hint="eastAsia" w:ascii="宋体" w:hAnsi="宋体" w:eastAsia="宋体" w:cs="宋体"/>
                <w:color w:val="auto"/>
                <w:sz w:val="24"/>
                <w:szCs w:val="24"/>
              </w:rPr>
            </w:pP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color w:val="auto"/>
                <w:sz w:val="24"/>
                <w:szCs w:val="24"/>
              </w:rPr>
              <w:t>照搬通用售后模板，未结合本项目实际运维需求编写；</w:t>
            </w:r>
          </w:p>
          <w:p w14:paraId="263C4DB3">
            <w:pPr>
              <w:spacing w:line="360" w:lineRule="auto"/>
              <w:rPr>
                <w:rFonts w:hint="default" w:ascii="宋体" w:hAnsi="宋体" w:eastAsia="宋体" w:cs="宋体"/>
                <w:color w:val="auto"/>
                <w:sz w:val="24"/>
                <w:szCs w:val="24"/>
              </w:rPr>
            </w:pP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color w:val="auto"/>
                <w:sz w:val="24"/>
                <w:szCs w:val="24"/>
              </w:rPr>
              <w:t>方案前后逻辑矛盾、服务标准表述说法不统一；</w:t>
            </w:r>
          </w:p>
          <w:p w14:paraId="63D1E65B">
            <w:pPr>
              <w:spacing w:line="360" w:lineRule="auto"/>
              <w:rPr>
                <w:rFonts w:hint="eastAsia" w:ascii="宋体" w:hAnsi="宋体" w:eastAsia="宋体" w:cs="宋体"/>
                <w:color w:val="auto"/>
                <w:sz w:val="24"/>
                <w:szCs w:val="24"/>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color w:val="auto"/>
                <w:sz w:val="24"/>
                <w:szCs w:val="24"/>
              </w:rPr>
              <w:t>无售后运维重点，无针对本项目的专属服务内容，定制性不足；</w:t>
            </w:r>
          </w:p>
          <w:p w14:paraId="036AD94C">
            <w:pPr>
              <w:spacing w:line="360" w:lineRule="auto"/>
              <w:rPr>
                <w:rFonts w:hint="eastAsia" w:ascii="宋体" w:hAnsi="宋体" w:eastAsia="宋体" w:cs="宋体"/>
                <w:color w:val="auto"/>
                <w:sz w:val="24"/>
                <w:szCs w:val="24"/>
              </w:rPr>
            </w:pPr>
            <w:r>
              <w:rPr>
                <w:rFonts w:hint="eastAsia" w:ascii="宋体" w:hAnsi="宋体" w:eastAsia="宋体" w:cs="宋体"/>
                <w:b w:val="0"/>
                <w:bCs w:val="0"/>
                <w:color w:val="auto"/>
                <w:sz w:val="24"/>
                <w:szCs w:val="24"/>
                <w:highlight w:val="none"/>
                <w:lang w:val="en-US" w:eastAsia="zh-CN"/>
              </w:rPr>
              <w:t>（4）</w:t>
            </w:r>
            <w:r>
              <w:rPr>
                <w:rFonts w:hint="eastAsia" w:ascii="宋体" w:hAnsi="宋体" w:eastAsia="宋体" w:cs="宋体"/>
                <w:color w:val="auto"/>
                <w:sz w:val="24"/>
                <w:szCs w:val="24"/>
              </w:rPr>
              <w:t>存在文字错误、语句不通、服务条款表述有歧义；</w:t>
            </w:r>
          </w:p>
          <w:p w14:paraId="12D30D8D">
            <w:pPr>
              <w:spacing w:line="360" w:lineRule="auto"/>
              <w:rPr>
                <w:rFonts w:hint="eastAsia" w:ascii="宋体" w:hAnsi="宋体" w:eastAsia="宋体" w:cs="宋体"/>
                <w:color w:val="auto"/>
                <w:sz w:val="24"/>
                <w:szCs w:val="24"/>
              </w:rPr>
            </w:pPr>
            <w:r>
              <w:rPr>
                <w:rFonts w:hint="eastAsia" w:ascii="宋体" w:hAnsi="宋体" w:eastAsia="宋体" w:cs="宋体"/>
                <w:b w:val="0"/>
                <w:bCs w:val="0"/>
                <w:color w:val="auto"/>
                <w:sz w:val="24"/>
                <w:szCs w:val="24"/>
                <w:highlight w:val="none"/>
                <w:lang w:val="en-US" w:eastAsia="zh-CN"/>
              </w:rPr>
              <w:t>（5）</w:t>
            </w:r>
            <w:r>
              <w:rPr>
                <w:rFonts w:hint="eastAsia" w:ascii="宋体" w:hAnsi="宋体" w:eastAsia="宋体" w:cs="宋体"/>
                <w:color w:val="auto"/>
                <w:sz w:val="24"/>
                <w:szCs w:val="24"/>
              </w:rPr>
              <w:t>内容过于单薄，缺少售后响应、维保、巡检等可落地执行的具体细节；</w:t>
            </w:r>
          </w:p>
          <w:p w14:paraId="15778628">
            <w:pPr>
              <w:spacing w:line="360" w:lineRule="auto"/>
              <w:rPr>
                <w:rFonts w:hint="eastAsia" w:ascii="宋体" w:hAnsi="宋体" w:eastAsia="宋体" w:cs="宋体"/>
                <w:color w:val="auto"/>
                <w:sz w:val="24"/>
                <w:szCs w:val="24"/>
                <w:lang w:val="en-US" w:eastAsia="zh-CN"/>
              </w:rPr>
            </w:pPr>
            <w:r>
              <w:rPr>
                <w:rFonts w:hint="eastAsia" w:ascii="宋体" w:hAnsi="宋体" w:eastAsia="宋体" w:cs="宋体"/>
                <w:b w:val="0"/>
                <w:bCs w:val="0"/>
                <w:color w:val="auto"/>
                <w:sz w:val="24"/>
                <w:szCs w:val="24"/>
                <w:highlight w:val="none"/>
                <w:lang w:val="en-US" w:eastAsia="zh-CN"/>
              </w:rPr>
              <w:t>（6）</w:t>
            </w:r>
            <w:r>
              <w:rPr>
                <w:rFonts w:hint="eastAsia" w:ascii="宋体" w:hAnsi="宋体" w:eastAsia="宋体" w:cs="宋体"/>
                <w:color w:val="auto"/>
                <w:sz w:val="24"/>
                <w:szCs w:val="24"/>
              </w:rPr>
              <w:t>售后保障机制设计不合理、不具备落地可行性</w:t>
            </w:r>
            <w:r>
              <w:rPr>
                <w:rFonts w:hint="eastAsia" w:ascii="宋体" w:hAnsi="宋体" w:eastAsia="宋体" w:cs="宋体"/>
                <w:color w:val="auto"/>
                <w:sz w:val="24"/>
                <w:szCs w:val="24"/>
                <w:lang w:eastAsia="zh-CN"/>
              </w:rPr>
              <w:t>。</w:t>
            </w:r>
          </w:p>
        </w:tc>
      </w:tr>
      <w:tr w14:paraId="17421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5" w:type="dxa"/>
            <w:vMerge w:val="continue"/>
            <w:noWrap w:val="0"/>
            <w:vAlign w:val="center"/>
          </w:tcPr>
          <w:p w14:paraId="40BEF873">
            <w:pPr>
              <w:spacing w:line="360" w:lineRule="auto"/>
              <w:jc w:val="center"/>
              <w:rPr>
                <w:rFonts w:hint="eastAsia" w:ascii="宋体" w:hAnsi="宋体" w:eastAsia="宋体" w:cs="宋体"/>
                <w:bCs/>
                <w:color w:val="auto"/>
                <w:sz w:val="24"/>
                <w:szCs w:val="24"/>
                <w:highlight w:val="none"/>
              </w:rPr>
            </w:pPr>
          </w:p>
        </w:tc>
        <w:tc>
          <w:tcPr>
            <w:tcW w:w="1272" w:type="dxa"/>
            <w:noWrap w:val="0"/>
            <w:vAlign w:val="center"/>
          </w:tcPr>
          <w:p w14:paraId="2B2C233A">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信息保密方案（5分）</w:t>
            </w:r>
          </w:p>
          <w:p w14:paraId="3996224F">
            <w:pPr>
              <w:spacing w:line="360" w:lineRule="auto"/>
              <w:rPr>
                <w:rFonts w:hint="default" w:ascii="宋体" w:hAnsi="宋体" w:eastAsia="宋体" w:cs="宋体"/>
                <w:color w:val="auto"/>
                <w:sz w:val="24"/>
                <w:szCs w:val="24"/>
                <w:lang w:val="en-US" w:eastAsia="zh-CN"/>
              </w:rPr>
            </w:pPr>
          </w:p>
        </w:tc>
        <w:tc>
          <w:tcPr>
            <w:tcW w:w="7863" w:type="dxa"/>
            <w:noWrap w:val="0"/>
            <w:vAlign w:val="center"/>
          </w:tcPr>
          <w:p w14:paraId="54615E63">
            <w:pPr>
              <w:spacing w:line="360" w:lineRule="auto"/>
              <w:rPr>
                <w:rFonts w:hint="default" w:ascii="宋体" w:hAnsi="宋体" w:eastAsia="宋体" w:cs="宋体"/>
                <w:color w:val="auto"/>
                <w:sz w:val="24"/>
                <w:szCs w:val="24"/>
              </w:rPr>
            </w:pPr>
            <w:r>
              <w:rPr>
                <w:rFonts w:hint="default" w:ascii="宋体" w:hAnsi="宋体" w:eastAsia="宋体" w:cs="宋体"/>
                <w:color w:val="auto"/>
                <w:sz w:val="24"/>
                <w:szCs w:val="24"/>
              </w:rPr>
              <w:t>根据项目所需提供信息保密方案进行评审，评审维度包括但不限于①保密政策方案、②技术安全措施、③法律合规性、④应急响应方案、⑤监督与评估方案共5个方面，每个方面满分1分，本项合计满分5分。</w:t>
            </w:r>
          </w:p>
          <w:p w14:paraId="6ACB38FF">
            <w:pPr>
              <w:spacing w:line="360" w:lineRule="auto"/>
              <w:rPr>
                <w:rFonts w:hint="default" w:ascii="宋体" w:hAnsi="宋体" w:eastAsia="宋体" w:cs="宋体"/>
                <w:color w:val="auto"/>
                <w:sz w:val="24"/>
                <w:szCs w:val="24"/>
              </w:rPr>
            </w:pPr>
            <w:r>
              <w:rPr>
                <w:rFonts w:hint="default" w:ascii="宋体" w:hAnsi="宋体" w:eastAsia="宋体" w:cs="宋体"/>
                <w:color w:val="auto"/>
                <w:sz w:val="24"/>
                <w:szCs w:val="24"/>
              </w:rPr>
              <w:t>单个方面评审标准:</w:t>
            </w:r>
          </w:p>
          <w:p w14:paraId="365060B5">
            <w:pPr>
              <w:spacing w:line="360" w:lineRule="auto"/>
              <w:rPr>
                <w:rFonts w:hint="default" w:ascii="宋体" w:hAnsi="宋体" w:eastAsia="宋体" w:cs="宋体"/>
                <w:color w:val="auto"/>
                <w:sz w:val="24"/>
                <w:szCs w:val="24"/>
              </w:rPr>
            </w:pPr>
            <w:r>
              <w:rPr>
                <w:rFonts w:hint="default" w:ascii="宋体" w:hAnsi="宋体" w:eastAsia="宋体" w:cs="宋体"/>
                <w:color w:val="auto"/>
                <w:sz w:val="24"/>
                <w:szCs w:val="24"/>
              </w:rPr>
              <w:t>1.该方面阐述明确、完整全面、条理清晰、针对性强、合理可行，无任何瑕疵。内容贴合本项目</w:t>
            </w:r>
            <w:r>
              <w:rPr>
                <w:rFonts w:hint="eastAsia" w:ascii="宋体" w:hAnsi="宋体" w:cs="宋体"/>
                <w:color w:val="auto"/>
                <w:sz w:val="24"/>
                <w:szCs w:val="24"/>
                <w:lang w:eastAsia="zh-CN"/>
              </w:rPr>
              <w:t>保密</w:t>
            </w:r>
            <w:r>
              <w:rPr>
                <w:rFonts w:hint="default" w:ascii="宋体" w:hAnsi="宋体" w:eastAsia="宋体" w:cs="宋体"/>
                <w:color w:val="auto"/>
                <w:sz w:val="24"/>
                <w:szCs w:val="24"/>
              </w:rPr>
              <w:t>业务、数据、人员实际，覆盖全部保密管控要点，表述清晰无歧义，各项保密措施可直接落地，完全满足项目保密实施全部需求。得1分。</w:t>
            </w:r>
          </w:p>
          <w:p w14:paraId="4C1C8661">
            <w:pPr>
              <w:spacing w:line="360" w:lineRule="auto"/>
              <w:rPr>
                <w:rFonts w:hint="default" w:ascii="宋体" w:hAnsi="宋体" w:eastAsia="宋体" w:cs="宋体"/>
                <w:color w:val="auto"/>
                <w:sz w:val="24"/>
                <w:szCs w:val="24"/>
              </w:rPr>
            </w:pPr>
            <w:r>
              <w:rPr>
                <w:rFonts w:hint="default" w:ascii="宋体" w:hAnsi="宋体" w:eastAsia="宋体" w:cs="宋体"/>
                <w:color w:val="auto"/>
                <w:sz w:val="24"/>
                <w:szCs w:val="24"/>
              </w:rPr>
              <w:t>2.该方面仅存在1类瑕疵，其余四项要求均达标。方案整体框架完整，核心保密内容无缺失，仅局部细节存在轻微问题，无重大安全隐患，小幅修改即可达标，不影响保密工作落地。得0.8分。</w:t>
            </w:r>
          </w:p>
          <w:p w14:paraId="3A97698C">
            <w:pPr>
              <w:spacing w:line="360" w:lineRule="auto"/>
              <w:rPr>
                <w:rFonts w:hint="default" w:ascii="宋体" w:hAnsi="宋体" w:eastAsia="宋体" w:cs="宋体"/>
                <w:color w:val="auto"/>
                <w:sz w:val="24"/>
                <w:szCs w:val="24"/>
              </w:rPr>
            </w:pPr>
            <w:r>
              <w:rPr>
                <w:rFonts w:hint="default" w:ascii="宋体" w:hAnsi="宋体" w:eastAsia="宋体" w:cs="宋体"/>
                <w:color w:val="auto"/>
                <w:sz w:val="24"/>
                <w:szCs w:val="24"/>
              </w:rPr>
              <w:t>3.该方面存在2类瑕疵，其余三项要求均达标。方案基础框架齐全，核心保密流程、防护措施完整，两处瑕疵均为次要短板，不影响核心</w:t>
            </w:r>
            <w:r>
              <w:rPr>
                <w:rFonts w:hint="eastAsia" w:ascii="宋体" w:hAnsi="宋体" w:cs="宋体"/>
                <w:color w:val="auto"/>
                <w:sz w:val="24"/>
                <w:szCs w:val="24"/>
                <w:lang w:eastAsia="zh-CN"/>
              </w:rPr>
              <w:t>保密</w:t>
            </w:r>
            <w:r>
              <w:rPr>
                <w:rFonts w:hint="default" w:ascii="宋体" w:hAnsi="宋体" w:eastAsia="宋体" w:cs="宋体"/>
                <w:color w:val="auto"/>
                <w:sz w:val="24"/>
                <w:szCs w:val="24"/>
              </w:rPr>
              <w:t>环节安全，针对性修改两处内容即可正常使用。得0.6分。</w:t>
            </w:r>
          </w:p>
          <w:p w14:paraId="30BC72FC">
            <w:pPr>
              <w:spacing w:line="360" w:lineRule="auto"/>
              <w:rPr>
                <w:rFonts w:hint="default" w:ascii="宋体" w:hAnsi="宋体" w:eastAsia="宋体" w:cs="宋体"/>
                <w:color w:val="auto"/>
                <w:sz w:val="24"/>
                <w:szCs w:val="24"/>
              </w:rPr>
            </w:pPr>
            <w:r>
              <w:rPr>
                <w:rFonts w:hint="default" w:ascii="宋体" w:hAnsi="宋体" w:eastAsia="宋体" w:cs="宋体"/>
                <w:color w:val="auto"/>
                <w:sz w:val="24"/>
                <w:szCs w:val="24"/>
              </w:rPr>
              <w:t>4.该方面存在3类瑕疵，其余两项要求达标。无核心内容大面积缺失，但多处问题叠加，直接落地会存在数据泄露、不合规等安全隐患，需多处补充调整方案内容。得0.4分。</w:t>
            </w:r>
          </w:p>
          <w:p w14:paraId="537F0CB7">
            <w:pPr>
              <w:spacing w:line="360" w:lineRule="auto"/>
              <w:rPr>
                <w:rFonts w:hint="default" w:ascii="宋体" w:hAnsi="宋体" w:eastAsia="宋体" w:cs="宋体"/>
                <w:color w:val="auto"/>
                <w:sz w:val="24"/>
                <w:szCs w:val="24"/>
              </w:rPr>
            </w:pPr>
            <w:r>
              <w:rPr>
                <w:rFonts w:hint="default" w:ascii="宋体" w:hAnsi="宋体" w:eastAsia="宋体" w:cs="宋体"/>
                <w:color w:val="auto"/>
                <w:sz w:val="24"/>
                <w:szCs w:val="24"/>
              </w:rPr>
              <w:t>5.该方面存在4类瑕疵，仅一项要求达标。方案漏洞较多，适配性差，难以支撑基础保密工作，需大幅修订完善后方可使用。得0.2分。</w:t>
            </w:r>
          </w:p>
          <w:p w14:paraId="61207669">
            <w:pPr>
              <w:spacing w:line="360" w:lineRule="auto"/>
              <w:rPr>
                <w:rFonts w:hint="default" w:ascii="宋体" w:hAnsi="宋体" w:eastAsia="宋体" w:cs="宋体"/>
                <w:color w:val="auto"/>
                <w:sz w:val="24"/>
                <w:szCs w:val="24"/>
              </w:rPr>
            </w:pPr>
            <w:r>
              <w:rPr>
                <w:rFonts w:hint="default" w:ascii="宋体" w:hAnsi="宋体" w:eastAsia="宋体" w:cs="宋体"/>
                <w:color w:val="auto"/>
                <w:sz w:val="24"/>
                <w:szCs w:val="24"/>
              </w:rPr>
              <w:t>6.满足任一情形不得分:</w:t>
            </w:r>
          </w:p>
          <w:p w14:paraId="1DD54069">
            <w:pPr>
              <w:spacing w:line="360" w:lineRule="auto"/>
              <w:rPr>
                <w:rFonts w:hint="default" w:ascii="宋体" w:hAnsi="宋体" w:eastAsia="宋体" w:cs="宋体"/>
                <w:color w:val="auto"/>
                <w:sz w:val="24"/>
                <w:szCs w:val="24"/>
              </w:rPr>
            </w:pPr>
            <w:r>
              <w:rPr>
                <w:rFonts w:hint="default" w:ascii="宋体" w:hAnsi="宋体" w:eastAsia="宋体" w:cs="宋体"/>
                <w:color w:val="auto"/>
                <w:sz w:val="24"/>
                <w:szCs w:val="24"/>
              </w:rPr>
              <w:t>①同时存在全部5类瑕疵，方案无落地价值；</w:t>
            </w:r>
          </w:p>
          <w:p w14:paraId="6C535549">
            <w:pPr>
              <w:spacing w:line="360" w:lineRule="auto"/>
              <w:rPr>
                <w:rFonts w:hint="default" w:ascii="宋体" w:hAnsi="宋体" w:eastAsia="宋体" w:cs="宋体"/>
                <w:color w:val="auto"/>
                <w:sz w:val="24"/>
                <w:szCs w:val="24"/>
              </w:rPr>
            </w:pPr>
            <w:r>
              <w:rPr>
                <w:rFonts w:hint="default" w:ascii="宋体" w:hAnsi="宋体" w:eastAsia="宋体" w:cs="宋体"/>
                <w:color w:val="auto"/>
                <w:sz w:val="24"/>
                <w:szCs w:val="24"/>
              </w:rPr>
              <w:t>②未提供该方面对应内容；</w:t>
            </w:r>
          </w:p>
          <w:p w14:paraId="0AC16746">
            <w:pPr>
              <w:spacing w:line="360" w:lineRule="auto"/>
              <w:rPr>
                <w:rFonts w:hint="default" w:ascii="宋体" w:hAnsi="宋体" w:eastAsia="宋体" w:cs="宋体"/>
                <w:color w:val="auto"/>
                <w:sz w:val="24"/>
                <w:szCs w:val="24"/>
              </w:rPr>
            </w:pPr>
            <w:r>
              <w:rPr>
                <w:rFonts w:hint="default" w:ascii="宋体" w:hAnsi="宋体" w:eastAsia="宋体" w:cs="宋体"/>
                <w:color w:val="auto"/>
                <w:sz w:val="24"/>
                <w:szCs w:val="24"/>
              </w:rPr>
              <w:t>③提交内容与本项目保密工作无关。</w:t>
            </w:r>
          </w:p>
          <w:p w14:paraId="0E3F3C1F">
            <w:pPr>
              <w:spacing w:line="360" w:lineRule="auto"/>
              <w:rPr>
                <w:rFonts w:hint="default" w:ascii="宋体" w:hAnsi="宋体" w:eastAsia="宋体" w:cs="宋体"/>
                <w:color w:val="auto"/>
                <w:sz w:val="24"/>
                <w:szCs w:val="24"/>
              </w:rPr>
            </w:pPr>
            <w:r>
              <w:rPr>
                <w:rFonts w:hint="default" w:ascii="宋体" w:hAnsi="宋体" w:eastAsia="宋体" w:cs="宋体"/>
                <w:color w:val="auto"/>
                <w:sz w:val="24"/>
                <w:szCs w:val="24"/>
              </w:rPr>
              <w:t>瑕疵判定标准(共5类，出现任意一条即计一类瑕疵):</w:t>
            </w:r>
          </w:p>
          <w:p w14:paraId="155B761A">
            <w:pPr>
              <w:spacing w:line="360" w:lineRule="auto"/>
              <w:rPr>
                <w:rFonts w:hint="default" w:ascii="宋体" w:hAnsi="宋体" w:eastAsia="宋体" w:cs="宋体"/>
                <w:color w:val="auto"/>
                <w:sz w:val="24"/>
                <w:szCs w:val="24"/>
              </w:rPr>
            </w:pPr>
            <w:r>
              <w:rPr>
                <w:rFonts w:hint="eastAsia" w:ascii="宋体" w:hAnsi="宋体" w:eastAsia="宋体" w:cs="宋体"/>
                <w:b w:val="0"/>
                <w:bCs w:val="0"/>
                <w:color w:val="auto"/>
                <w:sz w:val="24"/>
                <w:szCs w:val="24"/>
                <w:highlight w:val="none"/>
                <w:lang w:val="en-US" w:eastAsia="zh-CN"/>
              </w:rPr>
              <w:t>（1）</w:t>
            </w:r>
            <w:r>
              <w:rPr>
                <w:rFonts w:hint="default" w:ascii="宋体" w:hAnsi="宋体" w:eastAsia="宋体" w:cs="宋体"/>
                <w:color w:val="auto"/>
                <w:sz w:val="24"/>
                <w:szCs w:val="24"/>
              </w:rPr>
              <w:t>阐述不明确:</w:t>
            </w:r>
            <w:r>
              <w:rPr>
                <w:rFonts w:hint="eastAsia" w:ascii="宋体" w:hAnsi="宋体" w:cs="宋体"/>
                <w:color w:val="auto"/>
                <w:sz w:val="24"/>
                <w:szCs w:val="24"/>
                <w:lang w:eastAsia="zh-CN"/>
              </w:rPr>
              <w:t>保密</w:t>
            </w:r>
            <w:r>
              <w:rPr>
                <w:rFonts w:hint="default" w:ascii="宋体" w:hAnsi="宋体" w:eastAsia="宋体" w:cs="宋体"/>
                <w:color w:val="auto"/>
                <w:sz w:val="24"/>
                <w:szCs w:val="24"/>
              </w:rPr>
              <w:t>范围、人员权限、处置流程描述模糊，存在文字错误、语句不通、定义歧义；</w:t>
            </w:r>
          </w:p>
          <w:p w14:paraId="14CDDEA9">
            <w:pPr>
              <w:spacing w:line="360" w:lineRule="auto"/>
              <w:rPr>
                <w:rFonts w:hint="default" w:ascii="宋体" w:hAnsi="宋体" w:eastAsia="宋体" w:cs="宋体"/>
                <w:color w:val="auto"/>
                <w:sz w:val="24"/>
                <w:szCs w:val="24"/>
              </w:rPr>
            </w:pPr>
            <w:r>
              <w:rPr>
                <w:rFonts w:hint="eastAsia" w:ascii="宋体" w:hAnsi="宋体" w:eastAsia="宋体" w:cs="宋体"/>
                <w:b w:val="0"/>
                <w:bCs w:val="0"/>
                <w:color w:val="auto"/>
                <w:sz w:val="24"/>
                <w:szCs w:val="24"/>
                <w:highlight w:val="none"/>
                <w:lang w:val="en-US" w:eastAsia="zh-CN"/>
              </w:rPr>
              <w:t>（2）</w:t>
            </w:r>
            <w:r>
              <w:rPr>
                <w:rFonts w:hint="default" w:ascii="宋体" w:hAnsi="宋体" w:eastAsia="宋体" w:cs="宋体"/>
                <w:color w:val="auto"/>
                <w:sz w:val="24"/>
                <w:szCs w:val="24"/>
              </w:rPr>
              <w:t>不完整全面:缺少人员、设备、数据、载体、泄密处置等任一环节管控细则，内容单薄无落地步骤；</w:t>
            </w:r>
          </w:p>
          <w:p w14:paraId="30BFA60F">
            <w:pPr>
              <w:spacing w:line="360" w:lineRule="auto"/>
              <w:rPr>
                <w:rFonts w:hint="default" w:ascii="宋体" w:hAnsi="宋体" w:eastAsia="宋体" w:cs="宋体"/>
                <w:color w:val="auto"/>
                <w:sz w:val="24"/>
                <w:szCs w:val="24"/>
              </w:rPr>
            </w:pPr>
            <w:r>
              <w:rPr>
                <w:rFonts w:hint="eastAsia" w:ascii="宋体" w:hAnsi="宋体" w:eastAsia="宋体" w:cs="宋体"/>
                <w:b w:val="0"/>
                <w:bCs w:val="0"/>
                <w:color w:val="auto"/>
                <w:sz w:val="24"/>
                <w:szCs w:val="24"/>
                <w:highlight w:val="none"/>
                <w:lang w:val="en-US" w:eastAsia="zh-CN"/>
              </w:rPr>
              <w:t>（3）</w:t>
            </w:r>
            <w:r>
              <w:rPr>
                <w:rFonts w:hint="default" w:ascii="宋体" w:hAnsi="宋体" w:eastAsia="宋体" w:cs="宋体"/>
                <w:color w:val="auto"/>
                <w:sz w:val="24"/>
                <w:szCs w:val="24"/>
              </w:rPr>
              <w:t>条理不清晰:方案逻辑混乱，权责、管控标准前后说法矛盾，章节杂乱无分层；</w:t>
            </w:r>
          </w:p>
          <w:p w14:paraId="63995DA2">
            <w:pPr>
              <w:spacing w:line="360" w:lineRule="auto"/>
              <w:rPr>
                <w:rFonts w:hint="default" w:ascii="宋体" w:hAnsi="宋体" w:eastAsia="宋体" w:cs="宋体"/>
                <w:color w:val="auto"/>
                <w:sz w:val="24"/>
                <w:szCs w:val="24"/>
              </w:rPr>
            </w:pPr>
            <w:r>
              <w:rPr>
                <w:rFonts w:hint="eastAsia" w:ascii="宋体" w:hAnsi="宋体" w:eastAsia="宋体" w:cs="宋体"/>
                <w:b w:val="0"/>
                <w:bCs w:val="0"/>
                <w:color w:val="auto"/>
                <w:sz w:val="24"/>
                <w:szCs w:val="24"/>
                <w:highlight w:val="none"/>
                <w:lang w:val="en-US" w:eastAsia="zh-CN"/>
              </w:rPr>
              <w:t>（4）</w:t>
            </w:r>
            <w:r>
              <w:rPr>
                <w:rFonts w:hint="default" w:ascii="宋体" w:hAnsi="宋体" w:eastAsia="宋体" w:cs="宋体"/>
                <w:color w:val="auto"/>
                <w:sz w:val="24"/>
                <w:szCs w:val="24"/>
              </w:rPr>
              <w:t>针对性不强:直接套用通用模板，未结合本项目业务、</w:t>
            </w:r>
            <w:r>
              <w:rPr>
                <w:rFonts w:hint="eastAsia" w:ascii="宋体" w:hAnsi="宋体" w:cs="宋体"/>
                <w:color w:val="auto"/>
                <w:sz w:val="24"/>
                <w:szCs w:val="24"/>
                <w:lang w:eastAsia="zh-CN"/>
              </w:rPr>
              <w:t>保密</w:t>
            </w:r>
            <w:r>
              <w:rPr>
                <w:rFonts w:hint="default" w:ascii="宋体" w:hAnsi="宋体" w:eastAsia="宋体" w:cs="宋体"/>
                <w:color w:val="auto"/>
                <w:sz w:val="24"/>
                <w:szCs w:val="24"/>
              </w:rPr>
              <w:t>数据、岗位情况定制专属管控内容；</w:t>
            </w:r>
          </w:p>
          <w:p w14:paraId="7A0CC3AD">
            <w:pPr>
              <w:spacing w:line="360" w:lineRule="auto"/>
              <w:rPr>
                <w:rFonts w:hint="default" w:ascii="宋体" w:hAnsi="宋体" w:eastAsia="宋体" w:cs="宋体"/>
                <w:color w:val="auto"/>
                <w:sz w:val="24"/>
                <w:szCs w:val="24"/>
                <w:lang w:val="en-US" w:eastAsia="zh-CN"/>
              </w:rPr>
            </w:pPr>
            <w:r>
              <w:rPr>
                <w:rFonts w:hint="eastAsia" w:ascii="宋体" w:hAnsi="宋体" w:eastAsia="宋体" w:cs="宋体"/>
                <w:b w:val="0"/>
                <w:bCs w:val="0"/>
                <w:color w:val="auto"/>
                <w:sz w:val="24"/>
                <w:szCs w:val="24"/>
                <w:highlight w:val="none"/>
                <w:lang w:val="en-US" w:eastAsia="zh-CN"/>
              </w:rPr>
              <w:t>（5）</w:t>
            </w:r>
            <w:r>
              <w:rPr>
                <w:rFonts w:hint="default" w:ascii="宋体" w:hAnsi="宋体" w:eastAsia="宋体" w:cs="宋体"/>
                <w:color w:val="auto"/>
                <w:sz w:val="24"/>
                <w:szCs w:val="24"/>
              </w:rPr>
              <w:t>缺乏合理性或可行性:保密管理、技术、应急措施脱离项目实际条件，无法落地，风险无配套补救措施。</w:t>
            </w:r>
          </w:p>
        </w:tc>
      </w:tr>
    </w:tbl>
    <w:p w14:paraId="38B79567">
      <w:pPr>
        <w:spacing w:line="500" w:lineRule="exact"/>
        <w:ind w:firstLine="482"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(四)得分汇总</w:t>
      </w:r>
    </w:p>
    <w:p w14:paraId="72C78A5E">
      <w:pPr>
        <w:pStyle w:val="15"/>
        <w:spacing w:line="48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1.评委应首先对各投标人投标文件进行评审，写出书面意见并按招标文件规定分值评分，各分档评分中间不得用插入法评分。</w:t>
      </w:r>
    </w:p>
    <w:p w14:paraId="15D3E29C">
      <w:pPr>
        <w:pStyle w:val="15"/>
        <w:spacing w:line="48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2.除投标价格得分外，其余部分由各评委自主评分并签字确认。</w:t>
      </w:r>
    </w:p>
    <w:p w14:paraId="6485AB90">
      <w:pPr>
        <w:pStyle w:val="15"/>
        <w:spacing w:line="48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3.统分原则：计算评委打分的算术平均值为投标人的该项评分因素的得分，投标报价得分除外(保留小数点后两位)。</w:t>
      </w:r>
    </w:p>
    <w:p w14:paraId="2F4E1AA8">
      <w:pPr>
        <w:pStyle w:val="15"/>
        <w:spacing w:line="48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4.得分汇总：各项评分因素得分的总和即为投标人最后得分。</w:t>
      </w:r>
    </w:p>
    <w:p w14:paraId="6C5F7765">
      <w:pPr>
        <w:pStyle w:val="15"/>
        <w:spacing w:line="48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5.经评标委员会认定评分畸高、畸低的，评标委员会应当当场修改评标结果，并在评标报告中记载。</w:t>
      </w:r>
    </w:p>
    <w:p w14:paraId="6B6D0A73">
      <w:pPr>
        <w:spacing w:before="95" w:beforeLines="30" w:after="95" w:afterLines="30" w:line="500" w:lineRule="exact"/>
        <w:ind w:firstLine="482"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七、推荐</w:t>
      </w:r>
    </w:p>
    <w:p w14:paraId="41F28651">
      <w:pPr>
        <w:autoSpaceDE w:val="0"/>
        <w:autoSpaceDN w:val="0"/>
        <w:spacing w:line="4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1.同品牌产品不同投标人的处理方式</w:t>
      </w:r>
    </w:p>
    <w:p w14:paraId="6DD7DFA2">
      <w:pPr>
        <w:autoSpaceDE w:val="0"/>
        <w:autoSpaceDN w:val="0"/>
        <w:spacing w:line="4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6A7520DB">
      <w:pPr>
        <w:autoSpaceDE w:val="0"/>
        <w:autoSpaceDN w:val="0"/>
        <w:spacing w:line="4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非单一产品采购项目，采购人应当根据采购项目技术构成、产品价格比重等合理确定核心产品，并在招标文件中载明。多家投标人提供的核心产品品牌相同的，按前款规定处理。</w:t>
      </w:r>
    </w:p>
    <w:p w14:paraId="112A0E65">
      <w:pPr>
        <w:autoSpaceDE w:val="0"/>
        <w:autoSpaceDN w:val="0"/>
        <w:spacing w:line="4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评标委员会按得分汇总计算出各投标人的总得分，评标结果按评审后总得分由高到低顺序排列。投标文件满足招标文件全部实质性要求，且按照评审因素的量化指标评审总得分最高的投标人为排名第一的中标候选人。总得分相同的，按投标报价由低到高顺序排列。得分且投标报价相同的，若存在节能环保产品参与投标，根据《中华人民共和国政府采购法》《中华人民共和国政府采购法实施条例》《政府采购货物和服务招标投标管理办法》(财政部令第87号)的规定，优先采购节能环保产品。</w:t>
      </w:r>
    </w:p>
    <w:p w14:paraId="73079027">
      <w:pPr>
        <w:autoSpaceDE w:val="0"/>
        <w:autoSpaceDN w:val="0"/>
        <w:spacing w:line="4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若不存在节能环保产品参与投标，按</w:t>
      </w:r>
      <w:r>
        <w:rPr>
          <w:rFonts w:hint="eastAsia" w:ascii="宋体" w:hAnsi="宋体" w:cs="宋体"/>
          <w:color w:val="auto"/>
          <w:sz w:val="24"/>
          <w:szCs w:val="24"/>
          <w:highlight w:val="none"/>
          <w:u w:val="single"/>
        </w:rPr>
        <w:t>技术参数</w:t>
      </w:r>
      <w:r>
        <w:rPr>
          <w:rFonts w:hint="eastAsia" w:ascii="宋体" w:hAnsi="宋体" w:cs="宋体"/>
          <w:color w:val="auto"/>
          <w:sz w:val="24"/>
          <w:szCs w:val="24"/>
          <w:highlight w:val="none"/>
          <w:u w:val="single"/>
          <w:lang w:val="en-US" w:eastAsia="zh-CN"/>
        </w:rPr>
        <w:t>及要求</w:t>
      </w:r>
      <w:r>
        <w:rPr>
          <w:rFonts w:hint="eastAsia" w:ascii="宋体" w:hAnsi="宋体" w:cs="宋体"/>
          <w:color w:val="auto"/>
          <w:sz w:val="24"/>
          <w:szCs w:val="24"/>
          <w:highlight w:val="none"/>
        </w:rPr>
        <w:t>评审得分由高到低的顺序排列，依此类推。</w:t>
      </w:r>
    </w:p>
    <w:p w14:paraId="6573BAB7">
      <w:pPr>
        <w:autoSpaceDE w:val="0"/>
        <w:autoSpaceDN w:val="0"/>
        <w:spacing w:line="4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3.评标委员会根据全体评标成员签字的原始评标记录和评标结果编写评标报告。</w:t>
      </w:r>
    </w:p>
    <w:p w14:paraId="52986177">
      <w:pPr>
        <w:autoSpaceDE w:val="0"/>
        <w:autoSpaceDN w:val="0"/>
        <w:spacing w:line="46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4.评标委员会成员对需要共同认定的事项存在争议的，应当按照少数服从多数的原则作出结论。持不同意见的评标委员会成员应当在评标报告上签署不同意见及理由，否则视为同意评标报告。</w:t>
      </w:r>
    </w:p>
    <w:p w14:paraId="5FD80921">
      <w:pPr>
        <w:spacing w:before="95" w:beforeLines="30" w:after="95" w:afterLines="30" w:line="500" w:lineRule="exact"/>
        <w:ind w:firstLine="482"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八、评标报告编写</w:t>
      </w:r>
    </w:p>
    <w:p w14:paraId="58A77C61">
      <w:pPr>
        <w:spacing w:line="240" w:lineRule="exact"/>
        <w:ind w:firstLine="480" w:firstLineChars="200"/>
        <w:rPr>
          <w:rFonts w:hint="eastAsia" w:ascii="宋体" w:hAnsi="宋体" w:cs="宋体"/>
          <w:color w:val="auto"/>
          <w:highlight w:val="none"/>
        </w:rPr>
      </w:pPr>
      <w:r>
        <w:rPr>
          <w:rFonts w:hint="eastAsia" w:ascii="宋体" w:hAnsi="宋体" w:cs="宋体"/>
          <w:color w:val="auto"/>
          <w:sz w:val="24"/>
          <w:szCs w:val="24"/>
          <w:highlight w:val="none"/>
        </w:rPr>
        <w:t>评标委员会根据全体评标成员签字的原始评标记录和评标结果编写评标报告。</w:t>
      </w:r>
    </w:p>
    <w:p w14:paraId="59CE5D9C">
      <w:pPr>
        <w:rPr>
          <w:rFonts w:hint="default" w:ascii="宋体" w:hAnsi="宋体" w:eastAsia="宋体" w:cs="宋体"/>
          <w:b/>
          <w:bCs/>
          <w:color w:val="auto"/>
          <w:kern w:val="44"/>
          <w:sz w:val="44"/>
          <w:szCs w:val="44"/>
          <w:highlight w:val="none"/>
          <w:lang w:val="en-US" w:eastAsia="zh-CN"/>
        </w:rPr>
        <w:sectPr>
          <w:footerReference r:id="rId8" w:type="default"/>
          <w:pgSz w:w="11906" w:h="16838"/>
          <w:pgMar w:top="1191" w:right="1191" w:bottom="1191" w:left="1304" w:header="851" w:footer="992" w:gutter="0"/>
          <w:pgNumType w:fmt="numberInDash"/>
          <w:cols w:space="720" w:num="1"/>
          <w:docGrid w:type="lines" w:linePitch="317" w:charSpace="0"/>
        </w:sectPr>
      </w:pPr>
      <w:bookmarkStart w:id="299" w:name="_Toc21476"/>
      <w:bookmarkEnd w:id="299"/>
      <w:bookmarkStart w:id="300" w:name="_Toc8239"/>
      <w:bookmarkEnd w:id="300"/>
    </w:p>
    <w:p w14:paraId="3422D313">
      <w:pPr>
        <w:pStyle w:val="2"/>
        <w:spacing w:before="0" w:after="0" w:line="360" w:lineRule="auto"/>
        <w:jc w:val="center"/>
        <w:rPr>
          <w:rFonts w:hint="eastAsia" w:ascii="宋体" w:hAnsi="宋体" w:eastAsia="宋体" w:cs="宋体"/>
          <w:color w:val="auto"/>
          <w:highlight w:val="none"/>
        </w:rPr>
      </w:pPr>
      <w:bookmarkStart w:id="301" w:name="_Toc25363"/>
      <w:bookmarkStart w:id="302" w:name="_Toc6206"/>
      <w:bookmarkStart w:id="303" w:name="_Toc23153"/>
      <w:bookmarkStart w:id="304" w:name="_Toc8108"/>
      <w:r>
        <w:rPr>
          <w:rFonts w:hint="eastAsia" w:ascii="宋体" w:hAnsi="宋体" w:cs="宋体"/>
          <w:color w:val="auto"/>
          <w:highlight w:val="none"/>
        </w:rPr>
        <w:t>第</w:t>
      </w:r>
      <w:r>
        <w:rPr>
          <w:rFonts w:hint="eastAsia" w:ascii="宋体" w:hAnsi="宋体" w:cs="宋体"/>
          <w:color w:val="auto"/>
          <w:highlight w:val="none"/>
          <w:lang w:val="en-US" w:eastAsia="zh-CN"/>
        </w:rPr>
        <w:t>五</w:t>
      </w:r>
      <w:r>
        <w:rPr>
          <w:rFonts w:hint="eastAsia" w:ascii="宋体" w:hAnsi="宋体" w:cs="宋体"/>
          <w:color w:val="auto"/>
          <w:highlight w:val="none"/>
        </w:rPr>
        <w:t>章</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rPr>
        <w:t>合同条款及格式</w:t>
      </w:r>
      <w:bookmarkEnd w:id="297"/>
      <w:bookmarkEnd w:id="298"/>
      <w:bookmarkEnd w:id="301"/>
      <w:bookmarkEnd w:id="302"/>
      <w:bookmarkEnd w:id="303"/>
      <w:bookmarkEnd w:id="304"/>
      <w:bookmarkStart w:id="305" w:name="_Toc3995"/>
    </w:p>
    <w:p w14:paraId="7E0CF028">
      <w:pPr>
        <w:spacing w:line="360" w:lineRule="auto"/>
        <w:textAlignment w:val="baseline"/>
        <w:rPr>
          <w:rFonts w:hint="eastAsia" w:ascii="宋体" w:hAnsi="宋体" w:eastAsia="宋体" w:cs="宋体"/>
          <w:b/>
          <w:color w:val="auto"/>
          <w:szCs w:val="28"/>
          <w:highlight w:val="none"/>
        </w:rPr>
      </w:pPr>
      <w:r>
        <w:rPr>
          <w:rFonts w:hint="eastAsia" w:ascii="宋体" w:hAnsi="宋体" w:eastAsia="宋体" w:cs="宋体"/>
          <w:b/>
          <w:color w:val="auto"/>
          <w:sz w:val="28"/>
          <w:szCs w:val="28"/>
          <w:highlight w:val="none"/>
        </w:rPr>
        <w:t>项目编号：</w:t>
      </w: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 xml:space="preserve">            </w:t>
      </w:r>
    </w:p>
    <w:p w14:paraId="63B0334D">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本合同需加盖甲乙双方骑缝章有效</w:t>
      </w:r>
    </w:p>
    <w:p w14:paraId="1804D24A">
      <w:pPr>
        <w:spacing w:line="240" w:lineRule="auto"/>
        <w:jc w:val="left"/>
        <w:rPr>
          <w:rFonts w:hint="eastAsia" w:ascii="宋体" w:hAnsi="宋体" w:eastAsia="宋体" w:cs="宋体"/>
          <w:b/>
          <w:color w:val="auto"/>
          <w:sz w:val="24"/>
          <w:szCs w:val="24"/>
          <w:highlight w:val="none"/>
        </w:rPr>
      </w:pPr>
    </w:p>
    <w:p w14:paraId="2119D3B4">
      <w:pPr>
        <w:keepNext w:val="0"/>
        <w:keepLines w:val="0"/>
        <w:pageBreakBefore w:val="0"/>
        <w:widowControl/>
        <w:kinsoku/>
        <w:wordWrap/>
        <w:overflowPunct/>
        <w:topLinePunct w:val="0"/>
        <w:autoSpaceDE/>
        <w:autoSpaceDN/>
        <w:bidi w:val="0"/>
        <w:adjustRightInd/>
        <w:snapToGrid/>
        <w:spacing w:before="162" w:beforeLines="50" w:after="162" w:afterLines="50" w:line="900" w:lineRule="exact"/>
        <w:jc w:val="center"/>
        <w:textAlignment w:val="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文山学院数智赋能学科建设与人才培养全场景创新平台建设项目（一期）——城南校区智慧安防建设（一期）项目</w:t>
      </w:r>
    </w:p>
    <w:p w14:paraId="472210B6">
      <w:pPr>
        <w:tabs>
          <w:tab w:val="left" w:pos="2155"/>
        </w:tabs>
        <w:spacing w:line="240" w:lineRule="auto"/>
        <w:outlineLvl w:val="9"/>
        <w:rPr>
          <w:rFonts w:hint="eastAsia" w:ascii="宋体" w:hAnsi="宋体" w:eastAsia="宋体" w:cs="宋体"/>
          <w:color w:val="auto"/>
          <w:sz w:val="24"/>
          <w:szCs w:val="24"/>
          <w:highlight w:val="none"/>
        </w:rPr>
      </w:pPr>
    </w:p>
    <w:p w14:paraId="67119F45">
      <w:pPr>
        <w:tabs>
          <w:tab w:val="left" w:pos="2155"/>
        </w:tabs>
        <w:spacing w:line="240" w:lineRule="auto"/>
        <w:outlineLvl w:val="9"/>
        <w:rPr>
          <w:rFonts w:hint="eastAsia" w:ascii="宋体" w:hAnsi="宋体" w:eastAsia="宋体" w:cs="宋体"/>
          <w:color w:val="auto"/>
          <w:sz w:val="24"/>
          <w:szCs w:val="24"/>
          <w:highlight w:val="none"/>
        </w:rPr>
      </w:pPr>
    </w:p>
    <w:p w14:paraId="5691647A">
      <w:pPr>
        <w:tabs>
          <w:tab w:val="left" w:pos="2155"/>
        </w:tabs>
        <w:spacing w:line="240" w:lineRule="auto"/>
        <w:outlineLvl w:val="9"/>
        <w:rPr>
          <w:rFonts w:hint="eastAsia" w:ascii="宋体" w:hAnsi="宋体" w:eastAsia="宋体" w:cs="宋体"/>
          <w:color w:val="auto"/>
          <w:sz w:val="24"/>
          <w:szCs w:val="24"/>
          <w:highlight w:val="none"/>
        </w:rPr>
      </w:pPr>
    </w:p>
    <w:p w14:paraId="1A93C1C9">
      <w:pPr>
        <w:tabs>
          <w:tab w:val="left" w:pos="2155"/>
        </w:tabs>
        <w:spacing w:line="240" w:lineRule="auto"/>
        <w:outlineLvl w:val="9"/>
        <w:rPr>
          <w:rFonts w:hint="eastAsia" w:ascii="宋体" w:hAnsi="宋体" w:eastAsia="宋体" w:cs="宋体"/>
          <w:color w:val="auto"/>
          <w:sz w:val="24"/>
          <w:szCs w:val="24"/>
          <w:highlight w:val="none"/>
        </w:rPr>
      </w:pPr>
    </w:p>
    <w:p w14:paraId="2315A1E0">
      <w:pPr>
        <w:tabs>
          <w:tab w:val="left" w:pos="2155"/>
        </w:tabs>
        <w:spacing w:line="240" w:lineRule="auto"/>
        <w:outlineLvl w:val="9"/>
        <w:rPr>
          <w:rFonts w:hint="eastAsia" w:ascii="宋体" w:hAnsi="宋体" w:eastAsia="宋体" w:cs="宋体"/>
          <w:color w:val="auto"/>
          <w:sz w:val="24"/>
          <w:szCs w:val="24"/>
          <w:highlight w:val="none"/>
        </w:rPr>
      </w:pPr>
    </w:p>
    <w:p w14:paraId="06C6BAEA">
      <w:pPr>
        <w:keepNext w:val="0"/>
        <w:keepLines w:val="0"/>
        <w:pageBreakBefore w:val="0"/>
        <w:widowControl/>
        <w:kinsoku/>
        <w:wordWrap/>
        <w:overflowPunct/>
        <w:topLinePunct w:val="0"/>
        <w:autoSpaceDE/>
        <w:autoSpaceDN/>
        <w:bidi w:val="0"/>
        <w:adjustRightInd/>
        <w:snapToGrid/>
        <w:spacing w:line="1700" w:lineRule="exact"/>
        <w:jc w:val="center"/>
        <w:textAlignment w:val="baseline"/>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rPr>
        <w:t>合</w:t>
      </w:r>
    </w:p>
    <w:p w14:paraId="4E09CA9F">
      <w:pPr>
        <w:keepNext w:val="0"/>
        <w:keepLines w:val="0"/>
        <w:pageBreakBefore w:val="0"/>
        <w:widowControl/>
        <w:kinsoku/>
        <w:wordWrap/>
        <w:overflowPunct/>
        <w:topLinePunct w:val="0"/>
        <w:autoSpaceDE/>
        <w:autoSpaceDN/>
        <w:bidi w:val="0"/>
        <w:adjustRightInd/>
        <w:snapToGrid/>
        <w:spacing w:line="1700" w:lineRule="exact"/>
        <w:jc w:val="center"/>
        <w:textAlignment w:val="baseline"/>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rPr>
        <w:t>同</w:t>
      </w:r>
    </w:p>
    <w:p w14:paraId="18E6623B">
      <w:pPr>
        <w:keepNext w:val="0"/>
        <w:keepLines w:val="0"/>
        <w:pageBreakBefore w:val="0"/>
        <w:widowControl/>
        <w:kinsoku/>
        <w:wordWrap/>
        <w:overflowPunct/>
        <w:topLinePunct w:val="0"/>
        <w:autoSpaceDE/>
        <w:autoSpaceDN/>
        <w:bidi w:val="0"/>
        <w:adjustRightInd/>
        <w:snapToGrid/>
        <w:spacing w:line="1700" w:lineRule="exact"/>
        <w:jc w:val="center"/>
        <w:textAlignment w:val="baseline"/>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rPr>
        <w:t>书</w:t>
      </w:r>
    </w:p>
    <w:p w14:paraId="2DA38569">
      <w:pPr>
        <w:tabs>
          <w:tab w:val="left" w:pos="2155"/>
        </w:tabs>
        <w:spacing w:line="240" w:lineRule="auto"/>
        <w:outlineLvl w:val="9"/>
        <w:rPr>
          <w:rFonts w:hint="eastAsia" w:ascii="宋体" w:hAnsi="宋体" w:eastAsia="宋体" w:cs="宋体"/>
          <w:color w:val="auto"/>
          <w:sz w:val="24"/>
          <w:szCs w:val="24"/>
          <w:highlight w:val="none"/>
        </w:rPr>
      </w:pPr>
    </w:p>
    <w:p w14:paraId="6BBF3488">
      <w:pPr>
        <w:tabs>
          <w:tab w:val="left" w:pos="2155"/>
        </w:tabs>
        <w:spacing w:line="240" w:lineRule="auto"/>
        <w:outlineLvl w:val="9"/>
        <w:rPr>
          <w:rFonts w:hint="eastAsia" w:ascii="宋体" w:hAnsi="宋体" w:eastAsia="宋体" w:cs="宋体"/>
          <w:color w:val="auto"/>
          <w:sz w:val="24"/>
          <w:szCs w:val="24"/>
          <w:highlight w:val="none"/>
        </w:rPr>
      </w:pPr>
    </w:p>
    <w:p w14:paraId="3DF09AA9">
      <w:pPr>
        <w:tabs>
          <w:tab w:val="left" w:pos="2155"/>
        </w:tabs>
        <w:spacing w:line="240" w:lineRule="auto"/>
        <w:outlineLvl w:val="9"/>
        <w:rPr>
          <w:rFonts w:hint="eastAsia" w:ascii="宋体" w:hAnsi="宋体" w:eastAsia="宋体" w:cs="宋体"/>
          <w:color w:val="auto"/>
          <w:sz w:val="24"/>
          <w:szCs w:val="24"/>
          <w:highlight w:val="none"/>
        </w:rPr>
      </w:pPr>
    </w:p>
    <w:p w14:paraId="3190D5B2">
      <w:pPr>
        <w:tabs>
          <w:tab w:val="left" w:pos="2155"/>
        </w:tabs>
        <w:spacing w:line="240" w:lineRule="auto"/>
        <w:outlineLvl w:val="9"/>
        <w:rPr>
          <w:rFonts w:hint="eastAsia" w:ascii="宋体" w:hAnsi="宋体" w:eastAsia="宋体" w:cs="宋体"/>
          <w:color w:val="auto"/>
          <w:sz w:val="24"/>
          <w:szCs w:val="24"/>
          <w:highlight w:val="none"/>
        </w:rPr>
      </w:pPr>
    </w:p>
    <w:p w14:paraId="3BA6DA83">
      <w:pPr>
        <w:tabs>
          <w:tab w:val="left" w:pos="2155"/>
        </w:tabs>
        <w:spacing w:line="240" w:lineRule="auto"/>
        <w:outlineLvl w:val="9"/>
        <w:rPr>
          <w:rFonts w:hint="eastAsia" w:ascii="宋体" w:hAnsi="宋体" w:eastAsia="宋体" w:cs="宋体"/>
          <w:color w:val="auto"/>
          <w:sz w:val="24"/>
          <w:szCs w:val="24"/>
          <w:highlight w:val="none"/>
        </w:rPr>
      </w:pPr>
    </w:p>
    <w:p w14:paraId="184856BA">
      <w:pPr>
        <w:shd w:val="clear" w:color="auto" w:fill="auto"/>
        <w:spacing w:line="360" w:lineRule="auto"/>
        <w:ind w:left="420" w:leftChars="200"/>
        <w:rPr>
          <w:rFonts w:hint="eastAsia" w:ascii="宋体" w:hAnsi="宋体" w:eastAsia="宋体" w:cs="宋体"/>
          <w:color w:val="auto"/>
          <w:sz w:val="32"/>
          <w:szCs w:val="32"/>
          <w:highlight w:val="none"/>
        </w:rPr>
      </w:pPr>
      <w:r>
        <w:rPr>
          <w:rFonts w:hint="eastAsia" w:ascii="宋体" w:hAnsi="宋体" w:eastAsia="宋体" w:cs="宋体"/>
          <w:b/>
          <w:color w:val="auto"/>
          <w:sz w:val="30"/>
          <w:szCs w:val="30"/>
          <w:highlight w:val="none"/>
        </w:rPr>
        <w:t>签订地点：</w:t>
      </w:r>
      <w:r>
        <w:rPr>
          <w:rFonts w:hint="eastAsia" w:ascii="宋体" w:hAnsi="宋体" w:eastAsia="宋体" w:cs="宋体"/>
          <w:b/>
          <w:color w:val="auto"/>
          <w:sz w:val="30"/>
          <w:szCs w:val="30"/>
          <w:highlight w:val="none"/>
          <w:lang w:val="en-US" w:eastAsia="zh-CN"/>
        </w:rPr>
        <w:t>文山州</w:t>
      </w:r>
    </w:p>
    <w:p w14:paraId="08811E2A">
      <w:pPr>
        <w:shd w:val="clear" w:color="auto" w:fill="auto"/>
        <w:rPr>
          <w:rFonts w:hint="eastAsia" w:ascii="宋体" w:hAnsi="宋体" w:eastAsia="宋体" w:cs="宋体"/>
          <w:color w:val="auto"/>
          <w:highlight w:val="none"/>
        </w:rPr>
      </w:pPr>
    </w:p>
    <w:p w14:paraId="1E175F75">
      <w:pPr>
        <w:shd w:val="clear" w:color="auto" w:fill="auto"/>
        <w:jc w:val="center"/>
        <w:rPr>
          <w:rFonts w:hint="eastAsia" w:ascii="宋体" w:hAnsi="宋体" w:eastAsia="宋体" w:cs="宋体"/>
          <w:b/>
          <w:bCs/>
          <w:color w:val="auto"/>
          <w:sz w:val="28"/>
          <w:szCs w:val="28"/>
          <w:highlight w:val="none"/>
        </w:rPr>
      </w:pPr>
      <w:r>
        <w:rPr>
          <w:rFonts w:hint="eastAsia" w:ascii="宋体" w:hAnsi="宋体" w:eastAsia="宋体" w:cs="宋体"/>
          <w:color w:val="auto"/>
          <w:sz w:val="44"/>
          <w:szCs w:val="44"/>
          <w:highlight w:val="none"/>
        </w:rPr>
        <w:br w:type="page"/>
      </w:r>
      <w:bookmarkEnd w:id="305"/>
      <w:bookmarkStart w:id="306" w:name="_Toc22209"/>
      <w:r>
        <w:rPr>
          <w:rFonts w:hint="eastAsia" w:ascii="宋体" w:hAnsi="宋体" w:eastAsia="宋体" w:cs="宋体"/>
          <w:b/>
          <w:bCs/>
          <w:color w:val="auto"/>
          <w:sz w:val="28"/>
          <w:szCs w:val="28"/>
          <w:highlight w:val="none"/>
        </w:rPr>
        <w:t>第一节 政府采购合同协议书</w:t>
      </w:r>
      <w:bookmarkEnd w:id="306"/>
    </w:p>
    <w:p w14:paraId="73518243">
      <w:pPr>
        <w:shd w:val="clear" w:color="auto" w:fill="auto"/>
        <w:adjustRightInd w:val="0"/>
        <w:snapToGrid w:val="0"/>
        <w:spacing w:before="0" w:beforeLines="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甲方（全称）：</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（采购人）</w:t>
      </w:r>
    </w:p>
    <w:p w14:paraId="25255AC8">
      <w:pPr>
        <w:shd w:val="clear" w:color="auto" w:fill="auto"/>
        <w:adjustRightInd w:val="0"/>
        <w:snapToGrid w:val="0"/>
        <w:spacing w:before="0" w:beforeLines="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乙方（全称）：</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（供应商）</w:t>
      </w:r>
    </w:p>
    <w:p w14:paraId="1D12DFA5">
      <w:pPr>
        <w:shd w:val="clear" w:color="auto" w:fill="auto"/>
        <w:spacing w:beforeLines="0" w:line="400" w:lineRule="exact"/>
        <w:rPr>
          <w:rFonts w:hint="eastAsia" w:ascii="宋体" w:hAnsi="宋体" w:eastAsia="宋体" w:cs="宋体"/>
          <w:color w:val="auto"/>
          <w:sz w:val="24"/>
          <w:szCs w:val="24"/>
          <w:highlight w:val="none"/>
          <w:lang w:val="en-US" w:eastAsia="zh-CN"/>
        </w:rPr>
      </w:pPr>
    </w:p>
    <w:p w14:paraId="3876CED4">
      <w:pPr>
        <w:pStyle w:val="15"/>
        <w:keepNext w:val="0"/>
        <w:keepLines w:val="0"/>
        <w:pageBreakBefore w:val="0"/>
        <w:widowControl/>
        <w:shd w:val="clear" w:color="auto" w:fill="auto"/>
        <w:kinsoku/>
        <w:wordWrap/>
        <w:overflowPunct/>
        <w:topLinePunct w:val="0"/>
        <w:bidi w:val="0"/>
        <w:adjustRightInd w:val="0"/>
        <w:snapToGrid w:val="0"/>
        <w:spacing w:before="0" w:beforeLines="0" w:after="0" w:line="48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依据《中华人民共和国民法典</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中华人民共和国政府采购法》等有关的法律法规，以及</w:t>
      </w:r>
      <w:r>
        <w:rPr>
          <w:rFonts w:hint="eastAsia" w:ascii="宋体" w:hAnsi="宋体" w:eastAsia="宋体" w:cs="宋体"/>
          <w:i w:val="0"/>
          <w:iCs w:val="0"/>
          <w:color w:val="auto"/>
          <w:sz w:val="24"/>
          <w:szCs w:val="24"/>
          <w:highlight w:val="none"/>
          <w:u w:val="none"/>
          <w:lang w:eastAsia="zh-CN"/>
        </w:rPr>
        <w:t>本采购项目</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val="en-US" w:eastAsia="zh-CN"/>
        </w:rPr>
        <w:t>招标文件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乙方的《</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文件》及《</w:t>
      </w:r>
      <w:r>
        <w:rPr>
          <w:rFonts w:hint="eastAsia" w:ascii="宋体" w:hAnsi="宋体" w:eastAsia="宋体" w:cs="宋体"/>
          <w:color w:val="auto"/>
          <w:sz w:val="24"/>
          <w:szCs w:val="24"/>
          <w:highlight w:val="none"/>
          <w:lang w:val="en-US" w:eastAsia="zh-CN"/>
        </w:rPr>
        <w:t>中标</w:t>
      </w:r>
      <w:r>
        <w:rPr>
          <w:rFonts w:hint="eastAsia" w:ascii="宋体" w:hAnsi="宋体" w:eastAsia="宋体" w:cs="宋体"/>
          <w:color w:val="auto"/>
          <w:sz w:val="24"/>
          <w:szCs w:val="24"/>
          <w:highlight w:val="none"/>
        </w:rPr>
        <w:t xml:space="preserve">通知书》，甲乙双方同意签订本合同。具体情况及要求如下：     </w:t>
      </w:r>
    </w:p>
    <w:p w14:paraId="11AE08DE">
      <w:pPr>
        <w:keepNext w:val="0"/>
        <w:keepLines w:val="0"/>
        <w:pageBreakBefore w:val="0"/>
        <w:widowControl/>
        <w:numPr>
          <w:ilvl w:val="0"/>
          <w:numId w:val="2"/>
        </w:numPr>
        <w:shd w:val="clear" w:color="auto" w:fill="auto"/>
        <w:kinsoku/>
        <w:wordWrap/>
        <w:overflowPunct/>
        <w:topLinePunct w:val="0"/>
        <w:bidi w:val="0"/>
        <w:adjustRightInd w:val="0"/>
        <w:snapToGrid w:val="0"/>
        <w:spacing w:before="0" w:beforeLines="0" w:line="480" w:lineRule="exact"/>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项目信息</w:t>
      </w:r>
    </w:p>
    <w:p w14:paraId="7AE73A4C">
      <w:pPr>
        <w:pStyle w:val="15"/>
        <w:keepNext w:val="0"/>
        <w:keepLines w:val="0"/>
        <w:pageBreakBefore w:val="0"/>
        <w:widowControl/>
        <w:numPr>
          <w:ilvl w:val="0"/>
          <w:numId w:val="3"/>
        </w:numPr>
        <w:shd w:val="clear" w:color="auto" w:fill="auto"/>
        <w:kinsoku/>
        <w:wordWrap/>
        <w:overflowPunct/>
        <w:topLinePunct w:val="0"/>
        <w:bidi w:val="0"/>
        <w:adjustRightInd w:val="0"/>
        <w:snapToGrid w:val="0"/>
        <w:spacing w:before="0" w:beforeLines="0" w:after="0" w:line="480" w:lineRule="exact"/>
        <w:ind w:left="0" w:leftChars="0"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采购项目名称：</w:t>
      </w:r>
      <w:r>
        <w:rPr>
          <w:rFonts w:hint="eastAsia" w:ascii="宋体" w:hAnsi="宋体" w:eastAsia="宋体" w:cs="宋体"/>
          <w:color w:val="auto"/>
          <w:sz w:val="24"/>
          <w:szCs w:val="24"/>
          <w:highlight w:val="none"/>
          <w:u w:val="single"/>
          <w:lang w:val="en-US" w:eastAsia="zh-CN"/>
        </w:rPr>
        <w:t xml:space="preserve">            </w:t>
      </w:r>
    </w:p>
    <w:p w14:paraId="55675FC9">
      <w:pPr>
        <w:pStyle w:val="15"/>
        <w:keepNext w:val="0"/>
        <w:keepLines w:val="0"/>
        <w:pageBreakBefore w:val="0"/>
        <w:widowControl/>
        <w:numPr>
          <w:ilvl w:val="0"/>
          <w:numId w:val="0"/>
        </w:numPr>
        <w:shd w:val="clear" w:color="auto" w:fill="auto"/>
        <w:tabs>
          <w:tab w:val="left" w:pos="999"/>
        </w:tabs>
        <w:kinsoku/>
        <w:wordWrap/>
        <w:overflowPunct/>
        <w:topLinePunct w:val="0"/>
        <w:bidi w:val="0"/>
        <w:adjustRightInd w:val="0"/>
        <w:snapToGrid w:val="0"/>
        <w:spacing w:before="0" w:beforeLines="0" w:after="0" w:line="480" w:lineRule="exact"/>
        <w:ind w:left="0" w:leftChars="0" w:firstLine="0" w:firstLineChars="0"/>
        <w:textAlignment w:val="auto"/>
        <w:rPr>
          <w:rFonts w:hint="default"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         采购项目编号：</w:t>
      </w:r>
      <w:r>
        <w:rPr>
          <w:rFonts w:hint="eastAsia" w:ascii="宋体" w:hAnsi="宋体" w:eastAsia="宋体" w:cs="宋体"/>
          <w:color w:val="auto"/>
          <w:sz w:val="24"/>
          <w:szCs w:val="24"/>
          <w:highlight w:val="none"/>
          <w:u w:val="single"/>
          <w:lang w:val="en-US" w:eastAsia="zh-CN"/>
        </w:rPr>
        <w:t xml:space="preserve">            </w:t>
      </w:r>
    </w:p>
    <w:p w14:paraId="4782ADCA">
      <w:pPr>
        <w:pStyle w:val="15"/>
        <w:keepNext w:val="0"/>
        <w:keepLines w:val="0"/>
        <w:pageBreakBefore w:val="0"/>
        <w:widowControl/>
        <w:shd w:val="clear" w:color="auto" w:fill="auto"/>
        <w:kinsoku/>
        <w:wordWrap/>
        <w:overflowPunct/>
        <w:topLinePunct w:val="0"/>
        <w:bidi w:val="0"/>
        <w:adjustRightInd w:val="0"/>
        <w:snapToGrid w:val="0"/>
        <w:spacing w:before="0" w:beforeLines="0" w:after="0" w:line="48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（2）采购计划编号：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w:t>
      </w:r>
    </w:p>
    <w:p w14:paraId="580E01E2">
      <w:pPr>
        <w:keepNext w:val="0"/>
        <w:keepLines w:val="0"/>
        <w:pageBreakBefore w:val="0"/>
        <w:widowControl/>
        <w:shd w:val="clear" w:color="auto" w:fill="auto"/>
        <w:kinsoku/>
        <w:wordWrap/>
        <w:overflowPunct/>
        <w:topLinePunct w:val="0"/>
        <w:bidi w:val="0"/>
        <w:adjustRightInd w:val="0"/>
        <w:snapToGrid w:val="0"/>
        <w:spacing w:before="0" w:beforeLines="0"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（3）项目内容：</w:t>
      </w:r>
    </w:p>
    <w:p w14:paraId="1393C051">
      <w:pPr>
        <w:keepNext w:val="0"/>
        <w:keepLines w:val="0"/>
        <w:pageBreakBefore w:val="0"/>
        <w:widowControl/>
        <w:numPr>
          <w:ilvl w:val="0"/>
          <w:numId w:val="0"/>
        </w:numPr>
        <w:shd w:val="clear" w:color="auto" w:fill="auto"/>
        <w:kinsoku/>
        <w:wordWrap/>
        <w:overflowPunct/>
        <w:topLinePunct w:val="0"/>
        <w:bidi w:val="0"/>
        <w:adjustRightInd w:val="0"/>
        <w:snapToGrid w:val="0"/>
        <w:spacing w:before="0" w:beforeLines="0" w:line="48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采购标的及数量：</w:t>
      </w:r>
    </w:p>
    <w:tbl>
      <w:tblPr>
        <w:tblStyle w:val="34"/>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8"/>
        <w:gridCol w:w="3517"/>
        <w:gridCol w:w="899"/>
        <w:gridCol w:w="1245"/>
        <w:gridCol w:w="1339"/>
        <w:gridCol w:w="1426"/>
      </w:tblGrid>
      <w:tr w14:paraId="52DBC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exact"/>
          <w:jc w:val="center"/>
        </w:trPr>
        <w:tc>
          <w:tcPr>
            <w:tcW w:w="618" w:type="pct"/>
            <w:shd w:val="clear" w:color="000000" w:fill="FFFFFF"/>
            <w:noWrap w:val="0"/>
            <w:vAlign w:val="center"/>
          </w:tcPr>
          <w:p w14:paraId="1F683710">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1828" w:type="pct"/>
            <w:shd w:val="clear" w:color="000000" w:fill="FFFFFF"/>
            <w:noWrap w:val="0"/>
            <w:vAlign w:val="center"/>
          </w:tcPr>
          <w:p w14:paraId="49435AE3">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设备</w:t>
            </w:r>
            <w:r>
              <w:rPr>
                <w:rFonts w:hint="eastAsia" w:ascii="宋体" w:hAnsi="宋体" w:eastAsia="宋体" w:cs="宋体"/>
                <w:b/>
                <w:bCs/>
                <w:color w:val="auto"/>
                <w:sz w:val="24"/>
                <w:szCs w:val="24"/>
                <w:highlight w:val="none"/>
              </w:rPr>
              <w:t>名称</w:t>
            </w:r>
          </w:p>
        </w:tc>
        <w:tc>
          <w:tcPr>
            <w:tcW w:w="467" w:type="pct"/>
            <w:shd w:val="clear" w:color="000000" w:fill="FFFFFF"/>
            <w:noWrap w:val="0"/>
            <w:vAlign w:val="center"/>
          </w:tcPr>
          <w:p w14:paraId="0A71626B">
            <w:p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品牌</w:t>
            </w:r>
          </w:p>
        </w:tc>
        <w:tc>
          <w:tcPr>
            <w:tcW w:w="647" w:type="pct"/>
            <w:shd w:val="clear" w:color="000000" w:fill="FFFFFF"/>
            <w:noWrap w:val="0"/>
            <w:vAlign w:val="center"/>
          </w:tcPr>
          <w:p w14:paraId="26137B98">
            <w:p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规格型号</w:t>
            </w:r>
          </w:p>
        </w:tc>
        <w:tc>
          <w:tcPr>
            <w:tcW w:w="696" w:type="pct"/>
            <w:shd w:val="clear" w:color="000000" w:fill="FFFFFF"/>
            <w:noWrap w:val="0"/>
            <w:vAlign w:val="center"/>
          </w:tcPr>
          <w:p w14:paraId="59E40C4E">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数量</w:t>
            </w:r>
          </w:p>
        </w:tc>
        <w:tc>
          <w:tcPr>
            <w:tcW w:w="741" w:type="pct"/>
            <w:shd w:val="clear" w:color="000000" w:fill="FFFFFF"/>
            <w:noWrap w:val="0"/>
            <w:vAlign w:val="center"/>
          </w:tcPr>
          <w:p w14:paraId="5DB80166">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计量单位</w:t>
            </w:r>
          </w:p>
        </w:tc>
      </w:tr>
      <w:tr w14:paraId="2C19E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18" w:type="pct"/>
            <w:shd w:val="clear" w:color="000000" w:fill="FFFFFF"/>
            <w:noWrap w:val="0"/>
            <w:vAlign w:val="center"/>
          </w:tcPr>
          <w:p w14:paraId="0855B244">
            <w:pPr>
              <w:jc w:val="center"/>
              <w:rPr>
                <w:rFonts w:hint="eastAsia" w:ascii="宋体" w:hAnsi="宋体" w:eastAsia="宋体" w:cs="Times New Roman"/>
                <w:color w:val="auto"/>
                <w:sz w:val="24"/>
                <w:szCs w:val="24"/>
                <w:highlight w:val="none"/>
              </w:rPr>
            </w:pPr>
          </w:p>
        </w:tc>
        <w:tc>
          <w:tcPr>
            <w:tcW w:w="1828" w:type="pct"/>
            <w:shd w:val="clear" w:color="auto" w:fill="FFFFFF"/>
            <w:noWrap w:val="0"/>
            <w:vAlign w:val="center"/>
          </w:tcPr>
          <w:p w14:paraId="3F767749">
            <w:pPr>
              <w:widowControl/>
              <w:adjustRightInd w:val="0"/>
              <w:snapToGrid w:val="0"/>
              <w:spacing w:line="480" w:lineRule="exact"/>
              <w:jc w:val="center"/>
              <w:textAlignment w:val="center"/>
              <w:rPr>
                <w:rFonts w:hint="eastAsia" w:ascii="宋体" w:hAnsi="宋体" w:eastAsia="宋体" w:cs="Times New Roman"/>
                <w:color w:val="auto"/>
                <w:sz w:val="24"/>
                <w:szCs w:val="24"/>
                <w:highlight w:val="none"/>
              </w:rPr>
            </w:pPr>
          </w:p>
        </w:tc>
        <w:tc>
          <w:tcPr>
            <w:tcW w:w="467" w:type="pct"/>
            <w:shd w:val="clear" w:color="auto" w:fill="FFFFFF"/>
            <w:noWrap w:val="0"/>
            <w:vAlign w:val="center"/>
          </w:tcPr>
          <w:p w14:paraId="465C5067">
            <w:pPr>
              <w:widowControl/>
              <w:adjustRightInd w:val="0"/>
              <w:snapToGrid w:val="0"/>
              <w:spacing w:line="480" w:lineRule="exact"/>
              <w:jc w:val="center"/>
              <w:textAlignment w:val="center"/>
              <w:rPr>
                <w:rFonts w:hint="eastAsia" w:ascii="宋体" w:hAnsi="宋体" w:eastAsia="宋体" w:cs="宋体"/>
                <w:color w:val="auto"/>
                <w:kern w:val="0"/>
                <w:sz w:val="24"/>
                <w:highlight w:val="none"/>
              </w:rPr>
            </w:pPr>
          </w:p>
        </w:tc>
        <w:tc>
          <w:tcPr>
            <w:tcW w:w="647" w:type="pct"/>
            <w:shd w:val="clear" w:color="auto" w:fill="FFFFFF"/>
            <w:noWrap w:val="0"/>
            <w:vAlign w:val="center"/>
          </w:tcPr>
          <w:p w14:paraId="768ED752">
            <w:pPr>
              <w:widowControl/>
              <w:adjustRightInd w:val="0"/>
              <w:snapToGrid w:val="0"/>
              <w:spacing w:line="480" w:lineRule="exact"/>
              <w:jc w:val="center"/>
              <w:textAlignment w:val="center"/>
              <w:rPr>
                <w:rFonts w:hint="eastAsia" w:ascii="宋体" w:hAnsi="宋体" w:eastAsia="宋体" w:cs="宋体"/>
                <w:color w:val="auto"/>
                <w:kern w:val="0"/>
                <w:sz w:val="24"/>
                <w:highlight w:val="none"/>
              </w:rPr>
            </w:pPr>
          </w:p>
        </w:tc>
        <w:tc>
          <w:tcPr>
            <w:tcW w:w="696" w:type="pct"/>
            <w:shd w:val="clear" w:color="auto" w:fill="FFFFFF"/>
            <w:noWrap w:val="0"/>
            <w:vAlign w:val="center"/>
          </w:tcPr>
          <w:p w14:paraId="2F6EA702">
            <w:pPr>
              <w:jc w:val="center"/>
              <w:rPr>
                <w:rFonts w:hint="eastAsia" w:ascii="宋体" w:hAnsi="宋体" w:eastAsia="宋体" w:cs="Times New Roman"/>
                <w:color w:val="auto"/>
                <w:sz w:val="24"/>
                <w:szCs w:val="24"/>
                <w:highlight w:val="none"/>
              </w:rPr>
            </w:pPr>
          </w:p>
        </w:tc>
        <w:tc>
          <w:tcPr>
            <w:tcW w:w="741" w:type="pct"/>
            <w:shd w:val="clear" w:color="auto" w:fill="FFFFFF"/>
            <w:noWrap w:val="0"/>
            <w:vAlign w:val="center"/>
          </w:tcPr>
          <w:p w14:paraId="7695B475">
            <w:pPr>
              <w:jc w:val="center"/>
              <w:rPr>
                <w:rFonts w:hint="eastAsia" w:ascii="宋体" w:hAnsi="宋体" w:eastAsia="宋体" w:cs="Times New Roman"/>
                <w:color w:val="auto"/>
                <w:sz w:val="24"/>
                <w:szCs w:val="24"/>
                <w:highlight w:val="none"/>
                <w:lang w:eastAsia="zh-CN"/>
              </w:rPr>
            </w:pPr>
          </w:p>
        </w:tc>
      </w:tr>
      <w:tr w14:paraId="6F2CA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18" w:type="pct"/>
            <w:shd w:val="clear" w:color="000000" w:fill="FFFFFF"/>
            <w:noWrap w:val="0"/>
            <w:vAlign w:val="center"/>
          </w:tcPr>
          <w:p w14:paraId="7D1E4162">
            <w:pPr>
              <w:jc w:val="center"/>
              <w:rPr>
                <w:rFonts w:hint="eastAsia" w:ascii="宋体" w:hAnsi="宋体" w:eastAsia="宋体" w:cs="Times New Roman"/>
                <w:color w:val="auto"/>
                <w:sz w:val="24"/>
                <w:szCs w:val="24"/>
                <w:highlight w:val="none"/>
              </w:rPr>
            </w:pPr>
          </w:p>
        </w:tc>
        <w:tc>
          <w:tcPr>
            <w:tcW w:w="1828" w:type="pct"/>
            <w:shd w:val="clear" w:color="auto" w:fill="FFFFFF"/>
            <w:noWrap w:val="0"/>
            <w:vAlign w:val="center"/>
          </w:tcPr>
          <w:p w14:paraId="39E7B708">
            <w:pPr>
              <w:widowControl/>
              <w:adjustRightInd w:val="0"/>
              <w:snapToGrid w:val="0"/>
              <w:spacing w:line="480" w:lineRule="exact"/>
              <w:jc w:val="center"/>
              <w:textAlignment w:val="center"/>
              <w:rPr>
                <w:rFonts w:hint="eastAsia" w:ascii="宋体" w:hAnsi="宋体" w:eastAsia="宋体" w:cs="Times New Roman"/>
                <w:color w:val="auto"/>
                <w:sz w:val="24"/>
                <w:szCs w:val="24"/>
                <w:highlight w:val="none"/>
              </w:rPr>
            </w:pPr>
          </w:p>
        </w:tc>
        <w:tc>
          <w:tcPr>
            <w:tcW w:w="467" w:type="pct"/>
            <w:shd w:val="clear" w:color="auto" w:fill="FFFFFF"/>
            <w:noWrap w:val="0"/>
            <w:vAlign w:val="center"/>
          </w:tcPr>
          <w:p w14:paraId="606E945F">
            <w:pPr>
              <w:widowControl/>
              <w:adjustRightInd w:val="0"/>
              <w:snapToGrid w:val="0"/>
              <w:spacing w:line="480" w:lineRule="exact"/>
              <w:jc w:val="center"/>
              <w:textAlignment w:val="center"/>
              <w:rPr>
                <w:rFonts w:hint="eastAsia" w:ascii="宋体" w:hAnsi="宋体" w:eastAsia="宋体" w:cs="宋体"/>
                <w:color w:val="auto"/>
                <w:kern w:val="0"/>
                <w:sz w:val="24"/>
                <w:highlight w:val="none"/>
              </w:rPr>
            </w:pPr>
          </w:p>
        </w:tc>
        <w:tc>
          <w:tcPr>
            <w:tcW w:w="647" w:type="pct"/>
            <w:shd w:val="clear" w:color="auto" w:fill="FFFFFF"/>
            <w:noWrap w:val="0"/>
            <w:vAlign w:val="center"/>
          </w:tcPr>
          <w:p w14:paraId="46F033BC">
            <w:pPr>
              <w:widowControl/>
              <w:adjustRightInd w:val="0"/>
              <w:snapToGrid w:val="0"/>
              <w:spacing w:line="480" w:lineRule="exact"/>
              <w:jc w:val="center"/>
              <w:textAlignment w:val="center"/>
              <w:rPr>
                <w:rFonts w:hint="eastAsia" w:ascii="宋体" w:hAnsi="宋体" w:eastAsia="宋体" w:cs="宋体"/>
                <w:color w:val="auto"/>
                <w:kern w:val="0"/>
                <w:sz w:val="24"/>
                <w:highlight w:val="none"/>
              </w:rPr>
            </w:pPr>
          </w:p>
        </w:tc>
        <w:tc>
          <w:tcPr>
            <w:tcW w:w="696" w:type="pct"/>
            <w:shd w:val="clear" w:color="auto" w:fill="FFFFFF"/>
            <w:noWrap w:val="0"/>
            <w:vAlign w:val="center"/>
          </w:tcPr>
          <w:p w14:paraId="48C12DDB">
            <w:pPr>
              <w:jc w:val="center"/>
              <w:rPr>
                <w:rFonts w:hint="eastAsia" w:ascii="宋体" w:hAnsi="宋体" w:eastAsia="宋体" w:cs="Times New Roman"/>
                <w:color w:val="auto"/>
                <w:sz w:val="24"/>
                <w:szCs w:val="24"/>
                <w:highlight w:val="none"/>
              </w:rPr>
            </w:pPr>
          </w:p>
        </w:tc>
        <w:tc>
          <w:tcPr>
            <w:tcW w:w="741" w:type="pct"/>
            <w:shd w:val="clear" w:color="auto" w:fill="FFFFFF"/>
            <w:noWrap w:val="0"/>
            <w:vAlign w:val="center"/>
          </w:tcPr>
          <w:p w14:paraId="545CB554">
            <w:pPr>
              <w:jc w:val="center"/>
              <w:rPr>
                <w:rFonts w:hint="eastAsia" w:ascii="宋体" w:hAnsi="宋体" w:eastAsia="宋体" w:cs="Times New Roman"/>
                <w:color w:val="auto"/>
                <w:sz w:val="24"/>
                <w:szCs w:val="24"/>
                <w:highlight w:val="none"/>
              </w:rPr>
            </w:pPr>
          </w:p>
        </w:tc>
      </w:tr>
      <w:tr w14:paraId="60C61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18" w:type="pct"/>
            <w:shd w:val="clear" w:color="000000" w:fill="FFFFFF"/>
            <w:noWrap w:val="0"/>
            <w:vAlign w:val="center"/>
          </w:tcPr>
          <w:p w14:paraId="78A2291A">
            <w:pPr>
              <w:jc w:val="center"/>
              <w:rPr>
                <w:rFonts w:hint="eastAsia" w:ascii="宋体" w:hAnsi="宋体" w:eastAsia="宋体" w:cs="Times New Roman"/>
                <w:color w:val="auto"/>
                <w:sz w:val="24"/>
                <w:szCs w:val="24"/>
                <w:highlight w:val="none"/>
              </w:rPr>
            </w:pPr>
          </w:p>
        </w:tc>
        <w:tc>
          <w:tcPr>
            <w:tcW w:w="1828" w:type="pct"/>
            <w:shd w:val="clear" w:color="auto" w:fill="FFFFFF"/>
            <w:noWrap w:val="0"/>
            <w:vAlign w:val="center"/>
          </w:tcPr>
          <w:p w14:paraId="15C54D80">
            <w:pPr>
              <w:widowControl/>
              <w:adjustRightInd w:val="0"/>
              <w:snapToGrid w:val="0"/>
              <w:spacing w:line="480" w:lineRule="exact"/>
              <w:jc w:val="center"/>
              <w:textAlignment w:val="center"/>
              <w:rPr>
                <w:rFonts w:hint="eastAsia" w:ascii="宋体" w:hAnsi="宋体" w:eastAsia="宋体" w:cs="Times New Roman"/>
                <w:color w:val="auto"/>
                <w:sz w:val="24"/>
                <w:szCs w:val="24"/>
                <w:highlight w:val="none"/>
              </w:rPr>
            </w:pPr>
          </w:p>
        </w:tc>
        <w:tc>
          <w:tcPr>
            <w:tcW w:w="467" w:type="pct"/>
            <w:shd w:val="clear" w:color="auto" w:fill="FFFFFF"/>
            <w:noWrap w:val="0"/>
            <w:vAlign w:val="center"/>
          </w:tcPr>
          <w:p w14:paraId="3C084B52">
            <w:pPr>
              <w:widowControl/>
              <w:adjustRightInd w:val="0"/>
              <w:snapToGrid w:val="0"/>
              <w:spacing w:line="480" w:lineRule="exact"/>
              <w:jc w:val="center"/>
              <w:textAlignment w:val="center"/>
              <w:rPr>
                <w:rFonts w:hint="eastAsia" w:ascii="宋体" w:hAnsi="宋体" w:eastAsia="宋体" w:cs="宋体"/>
                <w:color w:val="auto"/>
                <w:kern w:val="0"/>
                <w:sz w:val="24"/>
                <w:highlight w:val="none"/>
              </w:rPr>
            </w:pPr>
          </w:p>
        </w:tc>
        <w:tc>
          <w:tcPr>
            <w:tcW w:w="647" w:type="pct"/>
            <w:shd w:val="clear" w:color="auto" w:fill="FFFFFF"/>
            <w:noWrap w:val="0"/>
            <w:vAlign w:val="center"/>
          </w:tcPr>
          <w:p w14:paraId="53A8446A">
            <w:pPr>
              <w:widowControl/>
              <w:adjustRightInd w:val="0"/>
              <w:snapToGrid w:val="0"/>
              <w:spacing w:line="480" w:lineRule="exact"/>
              <w:jc w:val="center"/>
              <w:textAlignment w:val="center"/>
              <w:rPr>
                <w:rFonts w:hint="eastAsia" w:ascii="宋体" w:hAnsi="宋体" w:eastAsia="宋体" w:cs="宋体"/>
                <w:color w:val="auto"/>
                <w:kern w:val="0"/>
                <w:sz w:val="24"/>
                <w:highlight w:val="none"/>
              </w:rPr>
            </w:pPr>
          </w:p>
        </w:tc>
        <w:tc>
          <w:tcPr>
            <w:tcW w:w="696" w:type="pct"/>
            <w:shd w:val="clear" w:color="auto" w:fill="FFFFFF"/>
            <w:noWrap w:val="0"/>
            <w:vAlign w:val="center"/>
          </w:tcPr>
          <w:p w14:paraId="37881ACD">
            <w:pPr>
              <w:jc w:val="center"/>
              <w:rPr>
                <w:rFonts w:hint="eastAsia" w:ascii="宋体" w:hAnsi="宋体" w:eastAsia="宋体" w:cs="Times New Roman"/>
                <w:color w:val="auto"/>
                <w:sz w:val="24"/>
                <w:szCs w:val="24"/>
                <w:highlight w:val="none"/>
              </w:rPr>
            </w:pPr>
          </w:p>
        </w:tc>
        <w:tc>
          <w:tcPr>
            <w:tcW w:w="741" w:type="pct"/>
            <w:shd w:val="clear" w:color="auto" w:fill="FFFFFF"/>
            <w:noWrap w:val="0"/>
            <w:vAlign w:val="center"/>
          </w:tcPr>
          <w:p w14:paraId="017DB28F">
            <w:pPr>
              <w:jc w:val="center"/>
              <w:rPr>
                <w:rFonts w:hint="eastAsia" w:ascii="宋体" w:hAnsi="宋体" w:eastAsia="宋体" w:cs="Times New Roman"/>
                <w:color w:val="auto"/>
                <w:sz w:val="24"/>
                <w:szCs w:val="24"/>
                <w:highlight w:val="none"/>
              </w:rPr>
            </w:pPr>
          </w:p>
        </w:tc>
      </w:tr>
      <w:tr w14:paraId="60A14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18" w:type="pct"/>
            <w:shd w:val="clear" w:color="000000" w:fill="FFFFFF"/>
            <w:noWrap w:val="0"/>
            <w:vAlign w:val="center"/>
          </w:tcPr>
          <w:p w14:paraId="5816C0A3">
            <w:pPr>
              <w:jc w:val="center"/>
              <w:rPr>
                <w:rFonts w:hint="eastAsia" w:ascii="宋体" w:hAnsi="宋体" w:eastAsia="宋体" w:cs="Times New Roman"/>
                <w:color w:val="auto"/>
                <w:sz w:val="24"/>
                <w:szCs w:val="24"/>
                <w:highlight w:val="none"/>
              </w:rPr>
            </w:pPr>
          </w:p>
        </w:tc>
        <w:tc>
          <w:tcPr>
            <w:tcW w:w="1828" w:type="pct"/>
            <w:shd w:val="clear" w:color="auto" w:fill="FFFFFF"/>
            <w:noWrap w:val="0"/>
            <w:vAlign w:val="center"/>
          </w:tcPr>
          <w:p w14:paraId="2E56239D">
            <w:pPr>
              <w:widowControl/>
              <w:adjustRightInd w:val="0"/>
              <w:snapToGrid w:val="0"/>
              <w:spacing w:line="480" w:lineRule="exact"/>
              <w:jc w:val="center"/>
              <w:textAlignment w:val="center"/>
              <w:rPr>
                <w:rFonts w:hint="eastAsia" w:ascii="宋体" w:hAnsi="宋体" w:eastAsia="宋体" w:cs="Times New Roman"/>
                <w:color w:val="auto"/>
                <w:sz w:val="24"/>
                <w:szCs w:val="24"/>
                <w:highlight w:val="none"/>
              </w:rPr>
            </w:pPr>
          </w:p>
        </w:tc>
        <w:tc>
          <w:tcPr>
            <w:tcW w:w="467" w:type="pct"/>
            <w:shd w:val="clear" w:color="auto" w:fill="FFFFFF"/>
            <w:noWrap w:val="0"/>
            <w:vAlign w:val="center"/>
          </w:tcPr>
          <w:p w14:paraId="4CFCAC4F">
            <w:pPr>
              <w:widowControl/>
              <w:adjustRightInd w:val="0"/>
              <w:snapToGrid w:val="0"/>
              <w:spacing w:line="480" w:lineRule="exact"/>
              <w:jc w:val="center"/>
              <w:textAlignment w:val="center"/>
              <w:rPr>
                <w:rFonts w:hint="eastAsia" w:ascii="宋体" w:hAnsi="宋体" w:eastAsia="宋体" w:cs="宋体"/>
                <w:color w:val="auto"/>
                <w:kern w:val="0"/>
                <w:sz w:val="24"/>
                <w:highlight w:val="none"/>
              </w:rPr>
            </w:pPr>
          </w:p>
        </w:tc>
        <w:tc>
          <w:tcPr>
            <w:tcW w:w="647" w:type="pct"/>
            <w:shd w:val="clear" w:color="auto" w:fill="FFFFFF"/>
            <w:noWrap w:val="0"/>
            <w:vAlign w:val="center"/>
          </w:tcPr>
          <w:p w14:paraId="6C9C0324">
            <w:pPr>
              <w:widowControl/>
              <w:adjustRightInd w:val="0"/>
              <w:snapToGrid w:val="0"/>
              <w:spacing w:line="480" w:lineRule="exact"/>
              <w:jc w:val="center"/>
              <w:textAlignment w:val="center"/>
              <w:rPr>
                <w:rFonts w:hint="eastAsia" w:ascii="宋体" w:hAnsi="宋体" w:eastAsia="宋体" w:cs="宋体"/>
                <w:color w:val="auto"/>
                <w:kern w:val="0"/>
                <w:sz w:val="24"/>
                <w:highlight w:val="none"/>
              </w:rPr>
            </w:pPr>
          </w:p>
        </w:tc>
        <w:tc>
          <w:tcPr>
            <w:tcW w:w="696" w:type="pct"/>
            <w:shd w:val="clear" w:color="auto" w:fill="FFFFFF"/>
            <w:noWrap w:val="0"/>
            <w:vAlign w:val="center"/>
          </w:tcPr>
          <w:p w14:paraId="6A12AA5C">
            <w:pPr>
              <w:jc w:val="center"/>
              <w:rPr>
                <w:rFonts w:hint="eastAsia" w:ascii="宋体" w:hAnsi="宋体" w:eastAsia="宋体" w:cs="Times New Roman"/>
                <w:color w:val="auto"/>
                <w:sz w:val="24"/>
                <w:szCs w:val="24"/>
                <w:highlight w:val="none"/>
              </w:rPr>
            </w:pPr>
          </w:p>
        </w:tc>
        <w:tc>
          <w:tcPr>
            <w:tcW w:w="741" w:type="pct"/>
            <w:shd w:val="clear" w:color="auto" w:fill="FFFFFF"/>
            <w:noWrap w:val="0"/>
            <w:vAlign w:val="center"/>
          </w:tcPr>
          <w:p w14:paraId="498E4AAE">
            <w:pPr>
              <w:jc w:val="center"/>
              <w:rPr>
                <w:rFonts w:hint="eastAsia" w:ascii="宋体" w:hAnsi="宋体" w:eastAsia="宋体" w:cs="Times New Roman"/>
                <w:color w:val="auto"/>
                <w:sz w:val="24"/>
                <w:szCs w:val="24"/>
                <w:highlight w:val="none"/>
              </w:rPr>
            </w:pPr>
          </w:p>
        </w:tc>
      </w:tr>
      <w:tr w14:paraId="39C73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18" w:type="pct"/>
            <w:shd w:val="clear" w:color="000000" w:fill="FFFFFF"/>
            <w:noWrap w:val="0"/>
            <w:vAlign w:val="center"/>
          </w:tcPr>
          <w:p w14:paraId="31067B2C">
            <w:pPr>
              <w:jc w:val="center"/>
              <w:rPr>
                <w:rFonts w:hint="eastAsia" w:ascii="宋体" w:hAnsi="宋体" w:eastAsia="宋体" w:cs="Times New Roman"/>
                <w:color w:val="auto"/>
                <w:sz w:val="24"/>
                <w:szCs w:val="24"/>
                <w:highlight w:val="none"/>
              </w:rPr>
            </w:pPr>
          </w:p>
        </w:tc>
        <w:tc>
          <w:tcPr>
            <w:tcW w:w="1828" w:type="pct"/>
            <w:shd w:val="clear" w:color="auto" w:fill="FFFFFF"/>
            <w:noWrap w:val="0"/>
            <w:vAlign w:val="center"/>
          </w:tcPr>
          <w:p w14:paraId="6D546310">
            <w:pPr>
              <w:widowControl/>
              <w:adjustRightInd w:val="0"/>
              <w:snapToGrid w:val="0"/>
              <w:spacing w:line="480" w:lineRule="exact"/>
              <w:jc w:val="center"/>
              <w:textAlignment w:val="center"/>
              <w:rPr>
                <w:rFonts w:hint="eastAsia" w:ascii="宋体" w:hAnsi="宋体" w:eastAsia="宋体" w:cs="Times New Roman"/>
                <w:color w:val="auto"/>
                <w:sz w:val="24"/>
                <w:szCs w:val="24"/>
                <w:highlight w:val="none"/>
              </w:rPr>
            </w:pPr>
          </w:p>
        </w:tc>
        <w:tc>
          <w:tcPr>
            <w:tcW w:w="467" w:type="pct"/>
            <w:shd w:val="clear" w:color="auto" w:fill="FFFFFF"/>
            <w:noWrap w:val="0"/>
            <w:vAlign w:val="center"/>
          </w:tcPr>
          <w:p w14:paraId="6439A3E3">
            <w:pPr>
              <w:widowControl/>
              <w:adjustRightInd w:val="0"/>
              <w:snapToGrid w:val="0"/>
              <w:spacing w:line="480" w:lineRule="exact"/>
              <w:jc w:val="center"/>
              <w:textAlignment w:val="center"/>
              <w:rPr>
                <w:rFonts w:hint="eastAsia" w:ascii="宋体" w:hAnsi="宋体" w:eastAsia="宋体" w:cs="宋体"/>
                <w:color w:val="auto"/>
                <w:kern w:val="0"/>
                <w:sz w:val="24"/>
                <w:highlight w:val="none"/>
              </w:rPr>
            </w:pPr>
          </w:p>
        </w:tc>
        <w:tc>
          <w:tcPr>
            <w:tcW w:w="647" w:type="pct"/>
            <w:shd w:val="clear" w:color="auto" w:fill="FFFFFF"/>
            <w:noWrap w:val="0"/>
            <w:vAlign w:val="center"/>
          </w:tcPr>
          <w:p w14:paraId="52FBE743">
            <w:pPr>
              <w:widowControl/>
              <w:adjustRightInd w:val="0"/>
              <w:snapToGrid w:val="0"/>
              <w:spacing w:line="480" w:lineRule="exact"/>
              <w:jc w:val="center"/>
              <w:textAlignment w:val="center"/>
              <w:rPr>
                <w:rFonts w:hint="eastAsia" w:ascii="宋体" w:hAnsi="宋体" w:eastAsia="宋体" w:cs="宋体"/>
                <w:color w:val="auto"/>
                <w:kern w:val="0"/>
                <w:sz w:val="24"/>
                <w:highlight w:val="none"/>
              </w:rPr>
            </w:pPr>
          </w:p>
        </w:tc>
        <w:tc>
          <w:tcPr>
            <w:tcW w:w="696" w:type="pct"/>
            <w:shd w:val="clear" w:color="auto" w:fill="FFFFFF"/>
            <w:noWrap w:val="0"/>
            <w:vAlign w:val="center"/>
          </w:tcPr>
          <w:p w14:paraId="35D4DB77">
            <w:pPr>
              <w:jc w:val="center"/>
              <w:rPr>
                <w:rFonts w:hint="eastAsia" w:ascii="宋体" w:hAnsi="宋体" w:eastAsia="宋体" w:cs="Times New Roman"/>
                <w:color w:val="auto"/>
                <w:sz w:val="24"/>
                <w:szCs w:val="24"/>
                <w:highlight w:val="none"/>
              </w:rPr>
            </w:pPr>
          </w:p>
        </w:tc>
        <w:tc>
          <w:tcPr>
            <w:tcW w:w="741" w:type="pct"/>
            <w:shd w:val="clear" w:color="auto" w:fill="FFFFFF"/>
            <w:noWrap w:val="0"/>
            <w:vAlign w:val="center"/>
          </w:tcPr>
          <w:p w14:paraId="4041D19B">
            <w:pPr>
              <w:jc w:val="center"/>
              <w:rPr>
                <w:rFonts w:hint="eastAsia" w:ascii="宋体" w:hAnsi="宋体" w:eastAsia="宋体" w:cs="Times New Roman"/>
                <w:color w:val="auto"/>
                <w:sz w:val="24"/>
                <w:szCs w:val="24"/>
                <w:highlight w:val="none"/>
              </w:rPr>
            </w:pPr>
          </w:p>
        </w:tc>
      </w:tr>
      <w:tr w14:paraId="3A4A5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18" w:type="pct"/>
            <w:shd w:val="clear" w:color="000000" w:fill="FFFFFF"/>
            <w:noWrap w:val="0"/>
            <w:vAlign w:val="center"/>
          </w:tcPr>
          <w:p w14:paraId="3C7FAF4A">
            <w:pPr>
              <w:jc w:val="center"/>
              <w:rPr>
                <w:rFonts w:hint="eastAsia" w:ascii="宋体" w:hAnsi="宋体" w:eastAsia="宋体" w:cs="Times New Roman"/>
                <w:color w:val="auto"/>
                <w:sz w:val="24"/>
                <w:szCs w:val="24"/>
                <w:highlight w:val="none"/>
              </w:rPr>
            </w:pPr>
          </w:p>
        </w:tc>
        <w:tc>
          <w:tcPr>
            <w:tcW w:w="1828" w:type="pct"/>
            <w:shd w:val="clear" w:color="auto" w:fill="FFFFFF"/>
            <w:noWrap w:val="0"/>
            <w:vAlign w:val="center"/>
          </w:tcPr>
          <w:p w14:paraId="4953DAF5">
            <w:pPr>
              <w:widowControl/>
              <w:adjustRightInd w:val="0"/>
              <w:snapToGrid w:val="0"/>
              <w:spacing w:line="480" w:lineRule="exact"/>
              <w:jc w:val="center"/>
              <w:textAlignment w:val="center"/>
              <w:rPr>
                <w:rFonts w:hint="eastAsia" w:ascii="宋体" w:hAnsi="宋体" w:eastAsia="宋体" w:cs="Times New Roman"/>
                <w:color w:val="auto"/>
                <w:sz w:val="24"/>
                <w:szCs w:val="24"/>
                <w:highlight w:val="none"/>
              </w:rPr>
            </w:pPr>
          </w:p>
        </w:tc>
        <w:tc>
          <w:tcPr>
            <w:tcW w:w="467" w:type="pct"/>
            <w:shd w:val="clear" w:color="auto" w:fill="FFFFFF"/>
            <w:noWrap w:val="0"/>
            <w:vAlign w:val="center"/>
          </w:tcPr>
          <w:p w14:paraId="72419823">
            <w:pPr>
              <w:widowControl/>
              <w:adjustRightInd w:val="0"/>
              <w:snapToGrid w:val="0"/>
              <w:spacing w:line="480" w:lineRule="exact"/>
              <w:jc w:val="center"/>
              <w:textAlignment w:val="center"/>
              <w:rPr>
                <w:rFonts w:hint="eastAsia" w:ascii="宋体" w:hAnsi="宋体" w:eastAsia="宋体" w:cs="宋体"/>
                <w:color w:val="auto"/>
                <w:kern w:val="0"/>
                <w:sz w:val="24"/>
                <w:highlight w:val="none"/>
              </w:rPr>
            </w:pPr>
          </w:p>
        </w:tc>
        <w:tc>
          <w:tcPr>
            <w:tcW w:w="647" w:type="pct"/>
            <w:shd w:val="clear" w:color="auto" w:fill="FFFFFF"/>
            <w:noWrap w:val="0"/>
            <w:vAlign w:val="center"/>
          </w:tcPr>
          <w:p w14:paraId="1C2A0967">
            <w:pPr>
              <w:widowControl/>
              <w:adjustRightInd w:val="0"/>
              <w:snapToGrid w:val="0"/>
              <w:spacing w:line="480" w:lineRule="exact"/>
              <w:jc w:val="center"/>
              <w:textAlignment w:val="center"/>
              <w:rPr>
                <w:rFonts w:hint="eastAsia" w:ascii="宋体" w:hAnsi="宋体" w:eastAsia="宋体" w:cs="宋体"/>
                <w:color w:val="auto"/>
                <w:kern w:val="0"/>
                <w:sz w:val="24"/>
                <w:highlight w:val="none"/>
              </w:rPr>
            </w:pPr>
          </w:p>
        </w:tc>
        <w:tc>
          <w:tcPr>
            <w:tcW w:w="696" w:type="pct"/>
            <w:shd w:val="clear" w:color="auto" w:fill="FFFFFF"/>
            <w:noWrap w:val="0"/>
            <w:vAlign w:val="center"/>
          </w:tcPr>
          <w:p w14:paraId="03A88C2A">
            <w:pPr>
              <w:jc w:val="center"/>
              <w:rPr>
                <w:rFonts w:hint="eastAsia" w:ascii="宋体" w:hAnsi="宋体" w:eastAsia="宋体" w:cs="Times New Roman"/>
                <w:color w:val="auto"/>
                <w:sz w:val="24"/>
                <w:szCs w:val="24"/>
                <w:highlight w:val="none"/>
              </w:rPr>
            </w:pPr>
          </w:p>
        </w:tc>
        <w:tc>
          <w:tcPr>
            <w:tcW w:w="741" w:type="pct"/>
            <w:shd w:val="clear" w:color="auto" w:fill="FFFFFF"/>
            <w:noWrap w:val="0"/>
            <w:vAlign w:val="center"/>
          </w:tcPr>
          <w:p w14:paraId="3BC7E937">
            <w:pPr>
              <w:jc w:val="center"/>
              <w:rPr>
                <w:rFonts w:hint="eastAsia" w:ascii="宋体" w:hAnsi="宋体" w:eastAsia="宋体" w:cs="Times New Roman"/>
                <w:color w:val="auto"/>
                <w:sz w:val="24"/>
                <w:szCs w:val="24"/>
                <w:highlight w:val="none"/>
              </w:rPr>
            </w:pPr>
          </w:p>
        </w:tc>
      </w:tr>
    </w:tbl>
    <w:p w14:paraId="74362B45">
      <w:pPr>
        <w:keepNext w:val="0"/>
        <w:keepLines w:val="0"/>
        <w:pageBreakBefore w:val="0"/>
        <w:widowControl/>
        <w:shd w:val="clear" w:color="auto" w:fill="auto"/>
        <w:kinsoku/>
        <w:wordWrap/>
        <w:overflowPunct/>
        <w:topLinePunct w:val="0"/>
        <w:bidi w:val="0"/>
        <w:adjustRightInd w:val="0"/>
        <w:snapToGrid w:val="0"/>
        <w:spacing w:before="0" w:beforeLines="0" w:line="480" w:lineRule="exact"/>
        <w:ind w:firstLine="720" w:firstLineChars="3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lang w:val="en-US" w:eastAsia="zh-CN"/>
        </w:rPr>
        <w:t>采购标的的技术要求、商务要求具体见附件。</w:t>
      </w:r>
    </w:p>
    <w:p w14:paraId="3A2293EB">
      <w:pPr>
        <w:pStyle w:val="102"/>
        <w:keepNext w:val="0"/>
        <w:keepLines w:val="0"/>
        <w:pageBreakBefore w:val="0"/>
        <w:widowControl/>
        <w:numPr>
          <w:ilvl w:val="0"/>
          <w:numId w:val="0"/>
        </w:numPr>
        <w:shd w:val="clear" w:color="auto" w:fill="auto"/>
        <w:kinsoku/>
        <w:wordWrap/>
        <w:overflowPunct/>
        <w:topLinePunct w:val="0"/>
        <w:bidi w:val="0"/>
        <w:adjustRightInd w:val="0"/>
        <w:snapToGrid w:val="0"/>
        <w:spacing w:before="0" w:beforeLines="0" w:line="480" w:lineRule="exact"/>
        <w:ind w:left="0" w:firstLine="0" w:firstLineChars="0"/>
        <w:textAlignment w:val="auto"/>
        <w:rPr>
          <w:rFonts w:hint="eastAsia" w:ascii="宋体" w:hAnsi="宋体" w:eastAsia="宋体" w:cs="宋体"/>
          <w:iCs w:val="0"/>
          <w:color w:val="auto"/>
          <w:sz w:val="24"/>
          <w:szCs w:val="24"/>
          <w:highlight w:val="none"/>
          <w:lang w:val="en-US" w:eastAsia="zh-CN"/>
        </w:rPr>
      </w:pPr>
      <w:r>
        <w:rPr>
          <w:rFonts w:hint="eastAsia" w:ascii="宋体" w:hAnsi="宋体" w:eastAsia="宋体" w:cs="宋体"/>
          <w:iCs w:val="0"/>
          <w:color w:val="auto"/>
          <w:sz w:val="24"/>
          <w:szCs w:val="24"/>
          <w:highlight w:val="none"/>
          <w:lang w:val="en-US" w:eastAsia="zh-CN"/>
        </w:rPr>
        <w:t xml:space="preserve">   （</w:t>
      </w:r>
      <w:r>
        <w:rPr>
          <w:rFonts w:hint="eastAsia" w:ascii="宋体" w:hAnsi="宋体" w:eastAsia="宋体" w:cs="宋体"/>
          <w:iCs w:val="0"/>
          <w:color w:val="auto"/>
          <w:sz w:val="24"/>
          <w:szCs w:val="24"/>
          <w:highlight w:val="none"/>
          <w:lang w:val="en" w:eastAsia="zh-CN"/>
        </w:rPr>
        <w:t>4</w:t>
      </w:r>
      <w:r>
        <w:rPr>
          <w:rFonts w:hint="eastAsia" w:ascii="宋体" w:hAnsi="宋体" w:eastAsia="宋体" w:cs="宋体"/>
          <w:iCs w:val="0"/>
          <w:color w:val="auto"/>
          <w:sz w:val="24"/>
          <w:szCs w:val="24"/>
          <w:highlight w:val="none"/>
          <w:lang w:val="en-US" w:eastAsia="zh-CN"/>
        </w:rPr>
        <w:t>）政府采购组织形式：分散采购</w:t>
      </w:r>
    </w:p>
    <w:p w14:paraId="0227B64F">
      <w:pPr>
        <w:pStyle w:val="102"/>
        <w:keepNext w:val="0"/>
        <w:keepLines w:val="0"/>
        <w:pageBreakBefore w:val="0"/>
        <w:widowControl/>
        <w:numPr>
          <w:ilvl w:val="0"/>
          <w:numId w:val="0"/>
        </w:numPr>
        <w:shd w:val="clear" w:color="auto" w:fill="auto"/>
        <w:kinsoku/>
        <w:wordWrap/>
        <w:overflowPunct/>
        <w:topLinePunct w:val="0"/>
        <w:bidi w:val="0"/>
        <w:adjustRightInd w:val="0"/>
        <w:snapToGrid w:val="0"/>
        <w:spacing w:before="0" w:beforeLines="0" w:line="480" w:lineRule="exact"/>
        <w:ind w:left="0" w:firstLine="420" w:firstLineChars="0"/>
        <w:textAlignment w:val="auto"/>
        <w:rPr>
          <w:rFonts w:hint="eastAsia" w:ascii="宋体" w:hAnsi="宋体" w:eastAsia="宋体" w:cs="宋体"/>
          <w:iCs w:val="0"/>
          <w:color w:val="auto"/>
          <w:sz w:val="24"/>
          <w:szCs w:val="24"/>
          <w:highlight w:val="none"/>
          <w:lang w:eastAsia="zh-CN"/>
        </w:rPr>
      </w:pPr>
      <w:r>
        <w:rPr>
          <w:rFonts w:hint="eastAsia" w:ascii="宋体" w:hAnsi="宋体" w:eastAsia="宋体" w:cs="宋体"/>
          <w:iCs w:val="0"/>
          <w:color w:val="auto"/>
          <w:sz w:val="24"/>
          <w:szCs w:val="24"/>
          <w:highlight w:val="none"/>
          <w:lang w:val="en-US" w:eastAsia="zh-CN"/>
        </w:rPr>
        <w:t>（</w:t>
      </w:r>
      <w:r>
        <w:rPr>
          <w:rFonts w:hint="eastAsia" w:ascii="宋体" w:hAnsi="宋体" w:eastAsia="宋体" w:cs="宋体"/>
          <w:iCs w:val="0"/>
          <w:color w:val="auto"/>
          <w:sz w:val="24"/>
          <w:szCs w:val="24"/>
          <w:highlight w:val="none"/>
          <w:lang w:val="en" w:eastAsia="zh-CN"/>
        </w:rPr>
        <w:t>5</w:t>
      </w:r>
      <w:r>
        <w:rPr>
          <w:rFonts w:hint="eastAsia" w:ascii="宋体" w:hAnsi="宋体" w:eastAsia="宋体" w:cs="宋体"/>
          <w:iCs w:val="0"/>
          <w:color w:val="auto"/>
          <w:sz w:val="24"/>
          <w:szCs w:val="24"/>
          <w:highlight w:val="none"/>
          <w:lang w:val="en-US" w:eastAsia="zh-CN"/>
        </w:rPr>
        <w:t>）政府采购方式：公开招标</w:t>
      </w:r>
    </w:p>
    <w:p w14:paraId="55E3F123">
      <w:pPr>
        <w:pStyle w:val="102"/>
        <w:keepNext w:val="0"/>
        <w:keepLines w:val="0"/>
        <w:pageBreakBefore w:val="0"/>
        <w:widowControl/>
        <w:numPr>
          <w:ilvl w:val="0"/>
          <w:numId w:val="0"/>
        </w:numPr>
        <w:shd w:val="clear" w:color="auto" w:fill="auto"/>
        <w:kinsoku/>
        <w:wordWrap/>
        <w:overflowPunct/>
        <w:topLinePunct w:val="0"/>
        <w:bidi w:val="0"/>
        <w:adjustRightInd w:val="0"/>
        <w:snapToGrid w:val="0"/>
        <w:spacing w:before="0" w:beforeLines="0" w:line="480" w:lineRule="exact"/>
        <w:ind w:left="0" w:firstLine="420" w:firstLineChars="0"/>
        <w:textAlignment w:val="auto"/>
        <w:rPr>
          <w:rFonts w:hint="eastAsia" w:ascii="宋体" w:hAnsi="宋体" w:eastAsia="宋体" w:cs="宋体"/>
          <w:color w:val="auto"/>
          <w:w w:val="100"/>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en" w:eastAsia="zh-CN"/>
        </w:rPr>
        <w:t>6</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w w:val="100"/>
          <w:kern w:val="2"/>
          <w:sz w:val="24"/>
          <w:szCs w:val="24"/>
          <w:highlight w:val="none"/>
          <w:lang w:val="en-US" w:eastAsia="zh-CN" w:bidi="ar-SA"/>
        </w:rPr>
        <w:t>中标（成交）采购标的制造商是否为中小企业：</w:t>
      </w:r>
      <w:r>
        <w:rPr>
          <w:rFonts w:hint="eastAsia" w:ascii="宋体" w:hAnsi="宋体" w:eastAsia="宋体" w:cs="宋体"/>
          <w:color w:val="auto"/>
          <w:w w:val="100"/>
          <w:kern w:val="2"/>
          <w:sz w:val="24"/>
          <w:szCs w:val="24"/>
          <w:highlight w:val="none"/>
          <w:lang w:val="en-US" w:eastAsia="zh-CN" w:bidi="ar-SA"/>
        </w:rPr>
        <w:sym w:font="Wingdings" w:char="00A8"/>
      </w:r>
      <w:r>
        <w:rPr>
          <w:rFonts w:hint="eastAsia" w:ascii="宋体" w:hAnsi="宋体" w:eastAsia="宋体" w:cs="宋体"/>
          <w:color w:val="auto"/>
          <w:w w:val="100"/>
          <w:kern w:val="2"/>
          <w:sz w:val="24"/>
          <w:szCs w:val="24"/>
          <w:highlight w:val="none"/>
          <w:lang w:val="en-US" w:eastAsia="zh-CN" w:bidi="ar-SA"/>
        </w:rPr>
        <w:t xml:space="preserve">是      </w:t>
      </w:r>
      <w:r>
        <w:rPr>
          <w:rFonts w:hint="eastAsia" w:ascii="宋体" w:hAnsi="宋体" w:eastAsia="宋体" w:cs="宋体"/>
          <w:color w:val="auto"/>
          <w:w w:val="100"/>
          <w:kern w:val="2"/>
          <w:sz w:val="24"/>
          <w:szCs w:val="24"/>
          <w:highlight w:val="none"/>
          <w:lang w:val="en-US" w:eastAsia="zh-CN" w:bidi="ar-SA"/>
        </w:rPr>
        <w:sym w:font="Wingdings" w:char="00A8"/>
      </w:r>
      <w:r>
        <w:rPr>
          <w:rFonts w:hint="eastAsia" w:ascii="宋体" w:hAnsi="宋体" w:eastAsia="宋体" w:cs="宋体"/>
          <w:color w:val="auto"/>
          <w:w w:val="100"/>
          <w:kern w:val="2"/>
          <w:sz w:val="24"/>
          <w:szCs w:val="24"/>
          <w:highlight w:val="none"/>
          <w:lang w:val="en-US" w:eastAsia="zh-CN" w:bidi="ar-SA"/>
        </w:rPr>
        <w:t>否</w:t>
      </w:r>
    </w:p>
    <w:p w14:paraId="4BC94F1A">
      <w:pPr>
        <w:keepNext w:val="0"/>
        <w:keepLines w:val="0"/>
        <w:pageBreakBefore w:val="0"/>
        <w:widowControl/>
        <w:numPr>
          <w:ilvl w:val="0"/>
          <w:numId w:val="0"/>
        </w:numPr>
        <w:shd w:val="clear" w:color="auto" w:fill="auto"/>
        <w:kinsoku/>
        <w:wordWrap/>
        <w:overflowPunct/>
        <w:topLinePunct w:val="0"/>
        <w:bidi w:val="0"/>
        <w:adjustRightInd w:val="0"/>
        <w:snapToGrid w:val="0"/>
        <w:spacing w:before="0" w:beforeLines="0" w:line="480" w:lineRule="exact"/>
        <w:ind w:left="0" w:leftChars="0" w:firstLine="0" w:firstLineChars="0"/>
        <w:textAlignment w:val="auto"/>
        <w:rPr>
          <w:rFonts w:hint="eastAsia" w:ascii="宋体" w:hAnsi="宋体" w:eastAsia="宋体" w:cs="宋体"/>
          <w:iCs/>
          <w:color w:val="auto"/>
          <w:sz w:val="24"/>
          <w:szCs w:val="24"/>
          <w:highlight w:val="none"/>
        </w:rPr>
      </w:pPr>
      <w:r>
        <w:rPr>
          <w:rFonts w:hint="eastAsia" w:ascii="宋体" w:hAnsi="宋体" w:eastAsia="宋体" w:cs="宋体"/>
          <w:color w:val="auto"/>
          <w:w w:val="100"/>
          <w:sz w:val="24"/>
          <w:szCs w:val="24"/>
          <w:highlight w:val="none"/>
          <w:lang w:val="en-US" w:eastAsia="zh-CN"/>
        </w:rPr>
        <w:t xml:space="preserve">         本合同</w:t>
      </w:r>
      <w:r>
        <w:rPr>
          <w:rFonts w:hint="eastAsia" w:ascii="宋体" w:hAnsi="宋体" w:eastAsia="宋体" w:cs="宋体"/>
          <w:color w:val="auto"/>
          <w:w w:val="100"/>
          <w:sz w:val="24"/>
          <w:szCs w:val="24"/>
          <w:highlight w:val="none"/>
        </w:rPr>
        <w:t>是否</w:t>
      </w:r>
      <w:r>
        <w:rPr>
          <w:rFonts w:hint="eastAsia" w:ascii="宋体" w:hAnsi="宋体" w:eastAsia="宋体" w:cs="宋体"/>
          <w:color w:val="auto"/>
          <w:w w:val="100"/>
          <w:sz w:val="24"/>
          <w:szCs w:val="24"/>
          <w:highlight w:val="none"/>
          <w:lang w:eastAsia="zh-CN"/>
        </w:rPr>
        <w:t>为专门面向</w:t>
      </w:r>
      <w:r>
        <w:rPr>
          <w:rFonts w:hint="eastAsia" w:ascii="宋体" w:hAnsi="宋体" w:eastAsia="宋体" w:cs="宋体"/>
          <w:color w:val="auto"/>
          <w:w w:val="100"/>
          <w:sz w:val="24"/>
          <w:szCs w:val="24"/>
          <w:highlight w:val="none"/>
        </w:rPr>
        <w:t>中小企业</w:t>
      </w:r>
      <w:r>
        <w:rPr>
          <w:rFonts w:hint="eastAsia" w:ascii="宋体" w:hAnsi="宋体" w:eastAsia="宋体" w:cs="宋体"/>
          <w:color w:val="auto"/>
          <w:w w:val="100"/>
          <w:sz w:val="24"/>
          <w:szCs w:val="24"/>
          <w:highlight w:val="none"/>
          <w:lang w:eastAsia="zh-CN"/>
        </w:rPr>
        <w:t>的采</w:t>
      </w:r>
      <w:r>
        <w:rPr>
          <w:rFonts w:hint="eastAsia" w:ascii="宋体" w:hAnsi="宋体" w:eastAsia="宋体" w:cs="宋体"/>
          <w:color w:val="auto"/>
          <w:w w:val="100"/>
          <w:sz w:val="24"/>
          <w:szCs w:val="24"/>
          <w:highlight w:val="none"/>
          <w:shd w:val="clear" w:color="auto" w:fill="auto"/>
          <w:lang w:eastAsia="zh-CN"/>
        </w:rPr>
        <w:t>购</w:t>
      </w:r>
      <w:r>
        <w:rPr>
          <w:rFonts w:hint="eastAsia" w:ascii="宋体" w:hAnsi="宋体" w:eastAsia="宋体" w:cs="宋体"/>
          <w:color w:val="auto"/>
          <w:w w:val="100"/>
          <w:sz w:val="24"/>
          <w:szCs w:val="24"/>
          <w:highlight w:val="none"/>
          <w:shd w:val="clear" w:color="auto" w:fill="auto"/>
        </w:rPr>
        <w:t>合同</w:t>
      </w:r>
      <w:r>
        <w:rPr>
          <w:rFonts w:hint="eastAsia" w:ascii="宋体" w:hAnsi="宋体" w:eastAsia="宋体" w:cs="宋体"/>
          <w:color w:val="auto"/>
          <w:w w:val="100"/>
          <w:sz w:val="24"/>
          <w:szCs w:val="24"/>
          <w:highlight w:val="none"/>
          <w:shd w:val="clear" w:color="auto" w:fill="auto"/>
          <w:lang w:eastAsia="zh-CN"/>
        </w:rPr>
        <w:t>（中小企业预留合同）</w:t>
      </w:r>
      <w:r>
        <w:rPr>
          <w:rFonts w:hint="eastAsia" w:ascii="宋体" w:hAnsi="宋体" w:eastAsia="宋体" w:cs="宋体"/>
          <w:color w:val="auto"/>
          <w:sz w:val="24"/>
          <w:szCs w:val="24"/>
          <w:highlight w:val="none"/>
          <w:shd w:val="clear" w:color="auto" w:fill="auto"/>
        </w:rPr>
        <w:t>：</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rPr>
        <w:t xml:space="preserve">是 </w:t>
      </w:r>
      <w:r>
        <w:rPr>
          <w:rFonts w:hint="eastAsia" w:ascii="宋体" w:hAnsi="宋体" w:eastAsia="宋体" w:cs="宋体"/>
          <w:iCs/>
          <w:color w:val="auto"/>
          <w:sz w:val="24"/>
          <w:szCs w:val="24"/>
          <w:highlight w:val="none"/>
          <w:lang w:val="en-US" w:eastAsia="zh-CN"/>
        </w:rPr>
        <w:t xml:space="preserve">  </w:t>
      </w:r>
      <w:r>
        <w:rPr>
          <w:rFonts w:hint="eastAsia" w:ascii="宋体" w:hAnsi="宋体" w:eastAsia="宋体" w:cs="宋体"/>
          <w:iCs/>
          <w:color w:val="auto"/>
          <w:sz w:val="24"/>
          <w:szCs w:val="24"/>
          <w:highlight w:val="none"/>
        </w:rPr>
        <w:t xml:space="preserve"> </w:t>
      </w:r>
      <w:r>
        <w:rPr>
          <w:rFonts w:hint="eastAsia" w:ascii="宋体" w:hAnsi="宋体" w:eastAsia="宋体" w:cs="宋体"/>
          <w:iCs/>
          <w:color w:val="auto"/>
          <w:sz w:val="24"/>
          <w:szCs w:val="24"/>
          <w:highlight w:val="none"/>
        </w:rPr>
        <w:sym w:font="Wingdings" w:char="00FE"/>
      </w:r>
      <w:r>
        <w:rPr>
          <w:rFonts w:hint="eastAsia" w:ascii="宋体" w:hAnsi="宋体" w:eastAsia="宋体" w:cs="宋体"/>
          <w:iCs/>
          <w:color w:val="auto"/>
          <w:sz w:val="24"/>
          <w:szCs w:val="24"/>
          <w:highlight w:val="none"/>
        </w:rPr>
        <w:t>否</w:t>
      </w:r>
    </w:p>
    <w:p w14:paraId="6A160840">
      <w:pPr>
        <w:keepNext w:val="0"/>
        <w:keepLines w:val="0"/>
        <w:pageBreakBefore w:val="0"/>
        <w:widowControl/>
        <w:numPr>
          <w:ilvl w:val="0"/>
          <w:numId w:val="0"/>
        </w:numPr>
        <w:shd w:val="clear" w:color="auto" w:fill="auto"/>
        <w:kinsoku/>
        <w:wordWrap/>
        <w:overflowPunct/>
        <w:topLinePunct w:val="0"/>
        <w:bidi w:val="0"/>
        <w:adjustRightInd w:val="0"/>
        <w:snapToGrid w:val="0"/>
        <w:spacing w:before="0" w:beforeLines="0" w:line="480" w:lineRule="exact"/>
        <w:ind w:firstLine="0" w:firstLineChars="0"/>
        <w:textAlignment w:val="auto"/>
        <w:rPr>
          <w:rFonts w:hint="eastAsia" w:ascii="宋体" w:hAnsi="宋体" w:eastAsia="宋体" w:cs="宋体"/>
          <w:iCs/>
          <w:color w:val="auto"/>
          <w:sz w:val="24"/>
          <w:szCs w:val="24"/>
          <w:highlight w:val="none"/>
        </w:rPr>
      </w:pPr>
      <w:r>
        <w:rPr>
          <w:rFonts w:hint="eastAsia" w:ascii="宋体" w:hAnsi="宋体" w:eastAsia="宋体" w:cs="宋体"/>
          <w:color w:val="auto"/>
          <w:sz w:val="24"/>
          <w:szCs w:val="24"/>
          <w:highlight w:val="none"/>
          <w:lang w:val="en-US" w:eastAsia="zh-CN"/>
        </w:rPr>
        <w:t xml:space="preserve">         若本项目不专门面向中小企业采购，是否给予小微企业评审优惠：</w:t>
      </w:r>
      <w:r>
        <w:rPr>
          <w:rFonts w:hint="eastAsia" w:ascii="宋体" w:hAnsi="宋体" w:eastAsia="宋体" w:cs="宋体"/>
          <w:iCs/>
          <w:color w:val="auto"/>
          <w:sz w:val="24"/>
          <w:szCs w:val="24"/>
          <w:highlight w:val="none"/>
        </w:rPr>
        <w:sym w:font="Wingdings" w:char="00FE"/>
      </w:r>
      <w:r>
        <w:rPr>
          <w:rFonts w:hint="eastAsia" w:ascii="宋体" w:hAnsi="宋体" w:eastAsia="宋体" w:cs="宋体"/>
          <w:iCs/>
          <w:color w:val="auto"/>
          <w:sz w:val="24"/>
          <w:szCs w:val="24"/>
          <w:highlight w:val="none"/>
        </w:rPr>
        <w:t xml:space="preserve">是   </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rPr>
        <w:t>否</w:t>
      </w:r>
    </w:p>
    <w:p w14:paraId="332379FA">
      <w:pPr>
        <w:keepNext w:val="0"/>
        <w:keepLines w:val="0"/>
        <w:pageBreakBefore w:val="0"/>
        <w:widowControl/>
        <w:numPr>
          <w:ilvl w:val="0"/>
          <w:numId w:val="0"/>
        </w:numPr>
        <w:shd w:val="clear" w:color="auto" w:fill="auto"/>
        <w:kinsoku/>
        <w:wordWrap/>
        <w:overflowPunct/>
        <w:topLinePunct w:val="0"/>
        <w:bidi w:val="0"/>
        <w:adjustRightInd w:val="0"/>
        <w:snapToGrid w:val="0"/>
        <w:spacing w:before="0" w:beforeLines="0" w:line="480" w:lineRule="exact"/>
        <w:ind w:firstLine="0" w:firstLineChars="0"/>
        <w:textAlignment w:val="auto"/>
        <w:rPr>
          <w:rFonts w:hint="eastAsia" w:ascii="宋体" w:hAnsi="宋体" w:eastAsia="宋体" w:cs="宋体"/>
          <w:iCs/>
          <w:color w:val="auto"/>
          <w:sz w:val="24"/>
          <w:szCs w:val="24"/>
          <w:highlight w:val="none"/>
        </w:rPr>
      </w:pPr>
      <w:r>
        <w:rPr>
          <w:rFonts w:hint="eastAsia" w:ascii="宋体" w:hAnsi="宋体" w:eastAsia="宋体" w:cs="宋体"/>
          <w:color w:val="auto"/>
          <w:sz w:val="24"/>
          <w:szCs w:val="24"/>
          <w:highlight w:val="none"/>
          <w:lang w:val="en-US" w:eastAsia="zh-CN"/>
        </w:rPr>
        <w:t xml:space="preserve">         中标（成交）采购标的制造商是否为残疾人福利性单位：</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rPr>
        <w:t xml:space="preserve">是   </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rPr>
        <w:t>否</w:t>
      </w:r>
    </w:p>
    <w:p w14:paraId="47B30757">
      <w:pPr>
        <w:keepNext w:val="0"/>
        <w:keepLines w:val="0"/>
        <w:pageBreakBefore w:val="0"/>
        <w:widowControl/>
        <w:numPr>
          <w:ilvl w:val="0"/>
          <w:numId w:val="0"/>
        </w:numPr>
        <w:shd w:val="clear" w:color="auto" w:fill="auto"/>
        <w:kinsoku/>
        <w:wordWrap/>
        <w:overflowPunct/>
        <w:topLinePunct w:val="0"/>
        <w:bidi w:val="0"/>
        <w:snapToGrid w:val="0"/>
        <w:spacing w:beforeLines="0" w:line="480" w:lineRule="exact"/>
        <w:ind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中标（成交）采购标的制造商是否为监狱企业：</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rPr>
        <w:t xml:space="preserve">是       </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rPr>
        <w:t>否</w:t>
      </w:r>
    </w:p>
    <w:p w14:paraId="518CD66E">
      <w:pPr>
        <w:keepNext w:val="0"/>
        <w:keepLines w:val="0"/>
        <w:pageBreakBefore w:val="0"/>
        <w:widowControl/>
        <w:shd w:val="clear" w:color="auto" w:fill="auto"/>
        <w:kinsoku/>
        <w:wordWrap/>
        <w:overflowPunct/>
        <w:topLinePunct w:val="0"/>
        <w:bidi w:val="0"/>
        <w:adjustRightInd w:val="0"/>
        <w:snapToGrid w:val="0"/>
        <w:spacing w:before="0" w:beforeLines="0" w:line="480" w:lineRule="exact"/>
        <w:ind w:firstLine="480" w:firstLineChars="200"/>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 w:eastAsia="zh-CN"/>
        </w:rPr>
        <w:t>7</w:t>
      </w:r>
      <w:r>
        <w:rPr>
          <w:rFonts w:hint="eastAsia" w:ascii="宋体" w:hAnsi="宋体" w:eastAsia="宋体" w:cs="宋体"/>
          <w:color w:val="auto"/>
          <w:sz w:val="24"/>
          <w:szCs w:val="24"/>
          <w:highlight w:val="none"/>
        </w:rPr>
        <w:t>）合同是否分包：</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rPr>
        <w:t xml:space="preserve">是       </w:t>
      </w:r>
      <w:r>
        <w:rPr>
          <w:rFonts w:hint="eastAsia" w:ascii="宋体" w:hAnsi="宋体" w:eastAsia="宋体" w:cs="宋体"/>
          <w:iCs/>
          <w:color w:val="auto"/>
          <w:sz w:val="24"/>
          <w:szCs w:val="24"/>
          <w:highlight w:val="none"/>
        </w:rPr>
        <w:sym w:font="Wingdings" w:char="00FE"/>
      </w:r>
      <w:r>
        <w:rPr>
          <w:rFonts w:hint="eastAsia" w:ascii="宋体" w:hAnsi="宋体" w:eastAsia="宋体" w:cs="宋体"/>
          <w:iCs/>
          <w:color w:val="auto"/>
          <w:sz w:val="24"/>
          <w:szCs w:val="24"/>
          <w:highlight w:val="none"/>
        </w:rPr>
        <w:t>否</w:t>
      </w:r>
    </w:p>
    <w:p w14:paraId="0387DC21">
      <w:pPr>
        <w:keepNext w:val="0"/>
        <w:keepLines w:val="0"/>
        <w:pageBreakBefore w:val="0"/>
        <w:widowControl/>
        <w:numPr>
          <w:ilvl w:val="0"/>
          <w:numId w:val="0"/>
        </w:numPr>
        <w:shd w:val="clear" w:color="auto" w:fill="auto"/>
        <w:kinsoku/>
        <w:wordWrap/>
        <w:overflowPunct/>
        <w:topLinePunct w:val="0"/>
        <w:bidi w:val="0"/>
        <w:adjustRightInd w:val="0"/>
        <w:snapToGrid w:val="0"/>
        <w:spacing w:before="0" w:beforeLines="0" w:line="480" w:lineRule="exact"/>
        <w:ind w:left="0" w:leftChars="0" w:firstLine="0" w:firstLineChars="0"/>
        <w:textAlignment w:val="auto"/>
        <w:rPr>
          <w:rFonts w:hint="eastAsia" w:ascii="宋体" w:hAnsi="宋体" w:eastAsia="宋体" w:cs="宋体"/>
          <w:iCs/>
          <w:color w:val="auto"/>
          <w:sz w:val="24"/>
          <w:szCs w:val="24"/>
          <w:highlight w:val="none"/>
        </w:rPr>
      </w:pP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lang w:val="en" w:eastAsia="zh-CN"/>
        </w:rPr>
        <w:t>8</w:t>
      </w:r>
      <w:r>
        <w:rPr>
          <w:rFonts w:hint="eastAsia" w:ascii="宋体" w:hAnsi="宋体" w:eastAsia="宋体" w:cs="宋体"/>
          <w:color w:val="auto"/>
          <w:sz w:val="24"/>
          <w:szCs w:val="24"/>
          <w:highlight w:val="none"/>
          <w:u w:val="none"/>
          <w:lang w:val="en-US" w:eastAsia="zh-CN"/>
        </w:rPr>
        <w:t>）中标（成交）供应商是否为外商投资企业：</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rPr>
        <w:t xml:space="preserve">是       </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rPr>
        <w:t>否</w:t>
      </w:r>
    </w:p>
    <w:p w14:paraId="3CB6E653">
      <w:pPr>
        <w:pStyle w:val="102"/>
        <w:keepNext w:val="0"/>
        <w:keepLines w:val="0"/>
        <w:pageBreakBefore w:val="0"/>
        <w:widowControl/>
        <w:shd w:val="clear" w:color="auto" w:fill="auto"/>
        <w:tabs>
          <w:tab w:val="left" w:pos="1340"/>
        </w:tabs>
        <w:kinsoku/>
        <w:wordWrap/>
        <w:overflowPunct/>
        <w:topLinePunct w:val="0"/>
        <w:bidi w:val="0"/>
        <w:spacing w:beforeLines="0" w:line="480" w:lineRule="exac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lang w:val="en-US" w:eastAsia="zh-CN"/>
        </w:rPr>
        <w:t xml:space="preserve">     外商投资企业类型：</w:t>
      </w:r>
      <w:r>
        <w:rPr>
          <w:rFonts w:hint="eastAsia" w:ascii="宋体" w:hAnsi="宋体" w:eastAsia="宋体" w:cs="宋体"/>
          <w:iCs/>
          <w:color w:val="auto"/>
          <w:sz w:val="24"/>
          <w:szCs w:val="24"/>
          <w:highlight w:val="none"/>
        </w:rPr>
        <w:sym w:font="Wingdings" w:char="00A8"/>
      </w:r>
      <w:r>
        <w:rPr>
          <w:rFonts w:hint="eastAsia" w:ascii="宋体" w:hAnsi="宋体" w:eastAsia="宋体" w:cs="宋体"/>
          <w:color w:val="auto"/>
          <w:sz w:val="24"/>
          <w:szCs w:val="24"/>
          <w:highlight w:val="none"/>
          <w:u w:val="none"/>
          <w:lang w:val="en-US" w:eastAsia="zh-CN"/>
        </w:rPr>
        <w:t xml:space="preserve">全部由外国投资者投资  </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lang w:val="en-US" w:eastAsia="zh-CN"/>
        </w:rPr>
        <w:t>部分由外国投资者投资</w:t>
      </w:r>
    </w:p>
    <w:p w14:paraId="5CD4FC35">
      <w:pPr>
        <w:keepNext w:val="0"/>
        <w:keepLines w:val="0"/>
        <w:pageBreakBefore w:val="0"/>
        <w:widowControl/>
        <w:numPr>
          <w:ilvl w:val="0"/>
          <w:numId w:val="0"/>
        </w:numPr>
        <w:shd w:val="clear" w:color="auto" w:fill="auto"/>
        <w:kinsoku/>
        <w:wordWrap/>
        <w:overflowPunct/>
        <w:topLinePunct w:val="0"/>
        <w:bidi w:val="0"/>
        <w:adjustRightInd w:val="0"/>
        <w:snapToGrid w:val="0"/>
        <w:spacing w:before="0" w:beforeLines="0" w:line="480" w:lineRule="exact"/>
        <w:ind w:firstLine="480" w:firstLineChars="200"/>
        <w:textAlignment w:val="auto"/>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w:t>
      </w:r>
      <w:r>
        <w:rPr>
          <w:rFonts w:hint="eastAsia" w:ascii="宋体" w:hAnsi="宋体" w:eastAsia="宋体" w:cs="宋体"/>
          <w:b w:val="0"/>
          <w:bCs w:val="0"/>
          <w:color w:val="auto"/>
          <w:sz w:val="24"/>
          <w:szCs w:val="24"/>
          <w:highlight w:val="none"/>
          <w:u w:val="none"/>
          <w:lang w:val="en" w:eastAsia="zh-CN"/>
        </w:rPr>
        <w:t>9</w:t>
      </w:r>
      <w:r>
        <w:rPr>
          <w:rFonts w:hint="eastAsia" w:ascii="宋体" w:hAnsi="宋体" w:eastAsia="宋体" w:cs="宋体"/>
          <w:b w:val="0"/>
          <w:bCs w:val="0"/>
          <w:color w:val="auto"/>
          <w:sz w:val="24"/>
          <w:szCs w:val="24"/>
          <w:highlight w:val="none"/>
          <w:u w:val="none"/>
          <w:lang w:val="en-US" w:eastAsia="zh-CN"/>
        </w:rPr>
        <w:t>）是否涉及进口产品：</w:t>
      </w:r>
    </w:p>
    <w:p w14:paraId="67263D5E">
      <w:pPr>
        <w:keepNext w:val="0"/>
        <w:keepLines w:val="0"/>
        <w:pageBreakBefore w:val="0"/>
        <w:widowControl/>
        <w:numPr>
          <w:ilvl w:val="0"/>
          <w:numId w:val="0"/>
        </w:numPr>
        <w:shd w:val="clear" w:color="auto" w:fill="auto"/>
        <w:kinsoku/>
        <w:wordWrap/>
        <w:overflowPunct/>
        <w:topLinePunct w:val="0"/>
        <w:bidi w:val="0"/>
        <w:adjustRightInd w:val="0"/>
        <w:snapToGrid w:val="0"/>
        <w:spacing w:before="0" w:beforeLines="0" w:line="480" w:lineRule="exact"/>
        <w:ind w:firstLine="960" w:firstLineChars="400"/>
        <w:textAlignment w:val="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iCs w:val="0"/>
          <w:color w:val="auto"/>
          <w:sz w:val="24"/>
          <w:szCs w:val="24"/>
          <w:highlight w:val="none"/>
          <w:lang w:val="en-US" w:eastAsia="zh-CN"/>
        </w:rPr>
        <w:t xml:space="preserve"> </w:t>
      </w:r>
      <w:r>
        <w:rPr>
          <w:rFonts w:hint="eastAsia" w:ascii="宋体" w:hAnsi="宋体" w:eastAsia="宋体" w:cs="宋体"/>
          <w:iCs w:val="0"/>
          <w:color w:val="auto"/>
          <w:sz w:val="24"/>
          <w:szCs w:val="24"/>
          <w:highlight w:val="none"/>
        </w:rPr>
        <w:sym w:font="Wingdings" w:char="00A8"/>
      </w:r>
      <w:r>
        <w:rPr>
          <w:rFonts w:hint="eastAsia" w:ascii="宋体" w:hAnsi="宋体" w:eastAsia="宋体" w:cs="宋体"/>
          <w:iCs w:val="0"/>
          <w:color w:val="auto"/>
          <w:sz w:val="24"/>
          <w:szCs w:val="24"/>
          <w:highlight w:val="none"/>
        </w:rPr>
        <w:t>是</w:t>
      </w:r>
      <w:r>
        <w:rPr>
          <w:rFonts w:hint="eastAsia" w:ascii="宋体" w:hAnsi="宋体" w:eastAsia="宋体" w:cs="宋体"/>
          <w:iCs w:val="0"/>
          <w:color w:val="auto"/>
          <w:sz w:val="24"/>
          <w:szCs w:val="24"/>
          <w:highlight w:val="none"/>
          <w:lang w:eastAsia="zh-CN"/>
        </w:rPr>
        <w:t>，《政府采购品目分类目录》底级品目名称</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金额：</w:t>
      </w:r>
      <w:r>
        <w:rPr>
          <w:rFonts w:hint="eastAsia" w:ascii="宋体" w:hAnsi="宋体" w:eastAsia="宋体" w:cs="宋体"/>
          <w:color w:val="auto"/>
          <w:sz w:val="24"/>
          <w:szCs w:val="24"/>
          <w:highlight w:val="none"/>
          <w:u w:val="single"/>
          <w:lang w:val="en-US" w:eastAsia="zh-CN"/>
        </w:rPr>
        <w:t xml:space="preserve">        </w:t>
      </w:r>
    </w:p>
    <w:p w14:paraId="75C4ECCD">
      <w:pPr>
        <w:keepNext w:val="0"/>
        <w:keepLines w:val="0"/>
        <w:pageBreakBefore w:val="0"/>
        <w:widowControl/>
        <w:numPr>
          <w:ilvl w:val="0"/>
          <w:numId w:val="0"/>
        </w:numPr>
        <w:shd w:val="clear" w:color="auto" w:fill="auto"/>
        <w:kinsoku/>
        <w:wordWrap/>
        <w:overflowPunct/>
        <w:topLinePunct w:val="0"/>
        <w:bidi w:val="0"/>
        <w:adjustRightInd w:val="0"/>
        <w:snapToGrid w:val="0"/>
        <w:spacing w:before="0" w:beforeLines="0" w:line="480" w:lineRule="exact"/>
        <w:ind w:firstLine="960" w:firstLineChars="400"/>
        <w:textAlignment w:val="auto"/>
        <w:rPr>
          <w:rFonts w:hint="eastAsia" w:ascii="宋体" w:hAnsi="宋体" w:eastAsia="宋体" w:cs="宋体"/>
          <w:iCs w:val="0"/>
          <w:color w:val="auto"/>
          <w:sz w:val="24"/>
          <w:szCs w:val="24"/>
          <w:highlight w:val="none"/>
        </w:rPr>
      </w:pPr>
      <w:r>
        <w:rPr>
          <w:rFonts w:hint="eastAsia" w:ascii="宋体" w:hAnsi="宋体" w:eastAsia="宋体" w:cs="宋体"/>
          <w:color w:val="auto"/>
          <w:sz w:val="24"/>
          <w:szCs w:val="24"/>
          <w:highlight w:val="none"/>
          <w:lang w:val="en-US" w:eastAsia="zh-CN"/>
        </w:rPr>
        <w:t xml:space="preserve">        国别：</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品牌：</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 规格型号：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iCs w:val="0"/>
          <w:color w:val="auto"/>
          <w:sz w:val="24"/>
          <w:szCs w:val="24"/>
          <w:highlight w:val="none"/>
        </w:rPr>
        <w:t xml:space="preserve">      </w:t>
      </w:r>
    </w:p>
    <w:p w14:paraId="67393CA8">
      <w:pPr>
        <w:keepNext w:val="0"/>
        <w:keepLines w:val="0"/>
        <w:pageBreakBefore w:val="0"/>
        <w:widowControl/>
        <w:shd w:val="clear" w:color="auto" w:fill="auto"/>
        <w:kinsoku/>
        <w:wordWrap/>
        <w:overflowPunct/>
        <w:topLinePunct w:val="0"/>
        <w:bidi w:val="0"/>
        <w:adjustRightInd w:val="0"/>
        <w:snapToGrid w:val="0"/>
        <w:spacing w:before="0" w:beforeLines="0" w:line="480" w:lineRule="exact"/>
        <w:ind w:firstLine="960" w:firstLineChars="400"/>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iCs w:val="0"/>
          <w:color w:val="auto"/>
          <w:sz w:val="24"/>
          <w:szCs w:val="24"/>
          <w:highlight w:val="none"/>
          <w:lang w:val="en-US" w:eastAsia="zh-CN"/>
        </w:rPr>
        <w:t xml:space="preserve"> </w:t>
      </w:r>
      <w:r>
        <w:rPr>
          <w:rFonts w:hint="eastAsia" w:ascii="宋体" w:hAnsi="宋体" w:eastAsia="宋体" w:cs="宋体"/>
          <w:iCs w:val="0"/>
          <w:color w:val="auto"/>
          <w:sz w:val="24"/>
          <w:szCs w:val="24"/>
          <w:highlight w:val="none"/>
        </w:rPr>
        <w:sym w:font="Wingdings" w:char="00A8"/>
      </w:r>
      <w:r>
        <w:rPr>
          <w:rFonts w:hint="eastAsia" w:ascii="宋体" w:hAnsi="宋体" w:eastAsia="宋体" w:cs="宋体"/>
          <w:iCs w:val="0"/>
          <w:color w:val="auto"/>
          <w:sz w:val="24"/>
          <w:szCs w:val="24"/>
          <w:highlight w:val="none"/>
          <w:lang w:eastAsia="zh-CN"/>
        </w:rPr>
        <w:t>否</w:t>
      </w:r>
    </w:p>
    <w:p w14:paraId="1296252C">
      <w:pPr>
        <w:keepNext w:val="0"/>
        <w:keepLines w:val="0"/>
        <w:pageBreakBefore w:val="0"/>
        <w:widowControl/>
        <w:numPr>
          <w:ilvl w:val="0"/>
          <w:numId w:val="0"/>
        </w:numPr>
        <w:shd w:val="clear" w:color="auto" w:fill="auto"/>
        <w:tabs>
          <w:tab w:val="left" w:pos="740"/>
        </w:tabs>
        <w:kinsoku/>
        <w:wordWrap/>
        <w:overflowPunct/>
        <w:topLinePunct w:val="0"/>
        <w:bidi w:val="0"/>
        <w:adjustRightInd w:val="0"/>
        <w:snapToGrid w:val="0"/>
        <w:spacing w:before="0" w:beforeLines="0" w:line="480" w:lineRule="exact"/>
        <w:ind w:left="0" w:firstLine="0" w:firstLineChars="0"/>
        <w:textAlignment w:val="auto"/>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 xml:space="preserve">    （1</w:t>
      </w:r>
      <w:r>
        <w:rPr>
          <w:rFonts w:hint="eastAsia" w:ascii="宋体" w:hAnsi="宋体" w:eastAsia="宋体" w:cs="宋体"/>
          <w:b w:val="0"/>
          <w:bCs w:val="0"/>
          <w:color w:val="auto"/>
          <w:sz w:val="24"/>
          <w:szCs w:val="24"/>
          <w:highlight w:val="none"/>
          <w:u w:val="none"/>
          <w:lang w:val="en" w:eastAsia="zh-CN"/>
        </w:rPr>
        <w:t>0</w:t>
      </w:r>
      <w:r>
        <w:rPr>
          <w:rFonts w:hint="eastAsia" w:ascii="宋体" w:hAnsi="宋体" w:eastAsia="宋体" w:cs="宋体"/>
          <w:b w:val="0"/>
          <w:bCs w:val="0"/>
          <w:color w:val="auto"/>
          <w:sz w:val="24"/>
          <w:szCs w:val="24"/>
          <w:highlight w:val="none"/>
          <w:u w:val="none"/>
          <w:lang w:val="en-US" w:eastAsia="zh-CN"/>
        </w:rPr>
        <w:t>）是否涉及节能产品：</w:t>
      </w:r>
    </w:p>
    <w:p w14:paraId="23EC0410">
      <w:pPr>
        <w:keepNext w:val="0"/>
        <w:keepLines w:val="0"/>
        <w:pageBreakBefore w:val="0"/>
        <w:widowControl/>
        <w:numPr>
          <w:ilvl w:val="0"/>
          <w:numId w:val="0"/>
        </w:numPr>
        <w:shd w:val="clear" w:color="auto" w:fill="auto"/>
        <w:tabs>
          <w:tab w:val="left" w:pos="740"/>
        </w:tabs>
        <w:kinsoku/>
        <w:wordWrap/>
        <w:overflowPunct/>
        <w:topLinePunct w:val="0"/>
        <w:bidi w:val="0"/>
        <w:adjustRightInd w:val="0"/>
        <w:snapToGrid w:val="0"/>
        <w:spacing w:before="0" w:beforeLines="0" w:line="480" w:lineRule="exact"/>
        <w:ind w:firstLine="0" w:firstLineChars="0"/>
        <w:textAlignment w:val="auto"/>
        <w:rPr>
          <w:rFonts w:hint="eastAsia" w:ascii="宋体" w:hAnsi="宋体" w:eastAsia="宋体" w:cs="宋体"/>
          <w:iCs/>
          <w:color w:val="auto"/>
          <w:sz w:val="24"/>
          <w:szCs w:val="24"/>
          <w:highlight w:val="none"/>
          <w:lang w:val="en-US" w:eastAsia="zh-CN"/>
        </w:rPr>
      </w:pPr>
      <w:r>
        <w:rPr>
          <w:rFonts w:hint="eastAsia" w:ascii="宋体" w:hAnsi="宋体" w:eastAsia="宋体" w:cs="宋体"/>
          <w:b w:val="0"/>
          <w:bCs w:val="0"/>
          <w:color w:val="auto"/>
          <w:sz w:val="24"/>
          <w:szCs w:val="24"/>
          <w:highlight w:val="none"/>
          <w:u w:val="none"/>
          <w:lang w:val="en-US" w:eastAsia="zh-CN"/>
        </w:rPr>
        <w:t xml:space="preserve">         </w:t>
      </w:r>
      <w:r>
        <w:rPr>
          <w:rFonts w:hint="eastAsia" w:ascii="宋体" w:hAnsi="宋体" w:eastAsia="宋体" w:cs="宋体"/>
          <w:iCs w:val="0"/>
          <w:color w:val="auto"/>
          <w:sz w:val="24"/>
          <w:szCs w:val="24"/>
          <w:highlight w:val="none"/>
        </w:rPr>
        <w:sym w:font="Wingdings" w:char="00A8"/>
      </w:r>
      <w:r>
        <w:rPr>
          <w:rFonts w:hint="eastAsia" w:ascii="宋体" w:hAnsi="宋体" w:eastAsia="宋体" w:cs="宋体"/>
          <w:iCs w:val="0"/>
          <w:color w:val="auto"/>
          <w:sz w:val="24"/>
          <w:szCs w:val="24"/>
          <w:highlight w:val="none"/>
        </w:rPr>
        <w:t>是</w:t>
      </w:r>
      <w:r>
        <w:rPr>
          <w:rFonts w:hint="eastAsia" w:ascii="宋体" w:hAnsi="宋体" w:eastAsia="宋体" w:cs="宋体"/>
          <w:iCs w:val="0"/>
          <w:color w:val="auto"/>
          <w:sz w:val="24"/>
          <w:szCs w:val="24"/>
          <w:highlight w:val="none"/>
          <w:lang w:eastAsia="zh-CN"/>
        </w:rPr>
        <w:t>，《节能产品政府采购品目清单》的底级品目名称：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iCs/>
          <w:color w:val="auto"/>
          <w:sz w:val="24"/>
          <w:szCs w:val="24"/>
          <w:highlight w:val="none"/>
          <w:lang w:val="en-US" w:eastAsia="zh-CN"/>
        </w:rPr>
        <w:t xml:space="preserve">     </w:t>
      </w:r>
    </w:p>
    <w:p w14:paraId="255283AD">
      <w:pPr>
        <w:keepNext w:val="0"/>
        <w:keepLines w:val="0"/>
        <w:pageBreakBefore w:val="0"/>
        <w:widowControl/>
        <w:numPr>
          <w:ilvl w:val="0"/>
          <w:numId w:val="0"/>
        </w:numPr>
        <w:shd w:val="clear" w:color="auto" w:fill="auto"/>
        <w:tabs>
          <w:tab w:val="left" w:pos="740"/>
        </w:tabs>
        <w:kinsoku/>
        <w:wordWrap/>
        <w:overflowPunct/>
        <w:topLinePunct w:val="0"/>
        <w:bidi w:val="0"/>
        <w:adjustRightInd w:val="0"/>
        <w:snapToGrid w:val="0"/>
        <w:spacing w:before="0" w:beforeLines="0" w:line="480" w:lineRule="exact"/>
        <w:ind w:firstLine="0" w:firstLineChars="0"/>
        <w:textAlignment w:val="auto"/>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                </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lang w:eastAsia="zh-CN"/>
        </w:rPr>
        <w:t>强制采购</w:t>
      </w:r>
      <w:r>
        <w:rPr>
          <w:rFonts w:hint="eastAsia" w:ascii="宋体" w:hAnsi="宋体" w:eastAsia="宋体" w:cs="宋体"/>
          <w:iCs/>
          <w:color w:val="auto"/>
          <w:sz w:val="24"/>
          <w:szCs w:val="24"/>
          <w:highlight w:val="none"/>
          <w:lang w:val="en-US" w:eastAsia="zh-CN"/>
        </w:rPr>
        <w:t xml:space="preserve">       </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lang w:eastAsia="zh-CN"/>
        </w:rPr>
        <w:t>优先采购</w:t>
      </w:r>
      <w:r>
        <w:rPr>
          <w:rFonts w:hint="eastAsia" w:ascii="宋体" w:hAnsi="宋体" w:eastAsia="宋体" w:cs="宋体"/>
          <w:iCs/>
          <w:color w:val="auto"/>
          <w:sz w:val="24"/>
          <w:szCs w:val="24"/>
          <w:highlight w:val="none"/>
          <w:lang w:val="en-US" w:eastAsia="zh-CN"/>
        </w:rPr>
        <w:t xml:space="preserve">    </w:t>
      </w:r>
    </w:p>
    <w:p w14:paraId="139CD26E">
      <w:pPr>
        <w:keepNext w:val="0"/>
        <w:keepLines w:val="0"/>
        <w:pageBreakBefore w:val="0"/>
        <w:widowControl/>
        <w:numPr>
          <w:ilvl w:val="0"/>
          <w:numId w:val="0"/>
        </w:numPr>
        <w:shd w:val="clear" w:color="auto" w:fill="auto"/>
        <w:tabs>
          <w:tab w:val="left" w:pos="740"/>
        </w:tabs>
        <w:kinsoku/>
        <w:wordWrap/>
        <w:overflowPunct/>
        <w:topLinePunct w:val="0"/>
        <w:bidi w:val="0"/>
        <w:adjustRightInd w:val="0"/>
        <w:snapToGrid w:val="0"/>
        <w:spacing w:before="0" w:beforeLines="0" w:line="480" w:lineRule="exact"/>
        <w:ind w:firstLine="0" w:firstLineChars="0"/>
        <w:textAlignment w:val="auto"/>
        <w:rPr>
          <w:rFonts w:hint="eastAsia" w:ascii="宋体" w:hAnsi="宋体" w:eastAsia="宋体" w:cs="宋体"/>
          <w:iCs w:val="0"/>
          <w:color w:val="auto"/>
          <w:sz w:val="24"/>
          <w:szCs w:val="24"/>
          <w:highlight w:val="none"/>
        </w:rPr>
      </w:pPr>
      <w:r>
        <w:rPr>
          <w:rFonts w:hint="eastAsia" w:ascii="宋体" w:hAnsi="宋体" w:eastAsia="宋体" w:cs="宋体"/>
          <w:iCs/>
          <w:color w:val="auto"/>
          <w:sz w:val="24"/>
          <w:szCs w:val="24"/>
          <w:highlight w:val="none"/>
          <w:lang w:val="en-US" w:eastAsia="zh-CN"/>
        </w:rPr>
        <w:t xml:space="preserve">         </w:t>
      </w:r>
      <w:r>
        <w:rPr>
          <w:rFonts w:hint="eastAsia" w:ascii="宋体" w:hAnsi="宋体" w:eastAsia="宋体" w:cs="宋体"/>
          <w:iCs w:val="0"/>
          <w:color w:val="auto"/>
          <w:sz w:val="24"/>
          <w:szCs w:val="24"/>
          <w:highlight w:val="none"/>
        </w:rPr>
        <w:sym w:font="Wingdings" w:char="00A8"/>
      </w:r>
      <w:r>
        <w:rPr>
          <w:rFonts w:hint="eastAsia" w:ascii="宋体" w:hAnsi="宋体" w:eastAsia="宋体" w:cs="宋体"/>
          <w:iCs w:val="0"/>
          <w:color w:val="auto"/>
          <w:sz w:val="24"/>
          <w:szCs w:val="24"/>
          <w:highlight w:val="none"/>
        </w:rPr>
        <w:t>否</w:t>
      </w:r>
    </w:p>
    <w:p w14:paraId="0FF89F88">
      <w:pPr>
        <w:keepNext w:val="0"/>
        <w:keepLines w:val="0"/>
        <w:pageBreakBefore w:val="0"/>
        <w:widowControl/>
        <w:numPr>
          <w:ilvl w:val="0"/>
          <w:numId w:val="0"/>
        </w:numPr>
        <w:shd w:val="clear" w:color="auto" w:fill="auto"/>
        <w:tabs>
          <w:tab w:val="left" w:pos="740"/>
        </w:tabs>
        <w:kinsoku/>
        <w:wordWrap/>
        <w:overflowPunct/>
        <w:topLinePunct w:val="0"/>
        <w:bidi w:val="0"/>
        <w:adjustRightInd w:val="0"/>
        <w:snapToGrid w:val="0"/>
        <w:spacing w:before="0" w:beforeLines="0" w:line="480" w:lineRule="exact"/>
        <w:ind w:left="0" w:firstLine="0" w:firstLineChars="0"/>
        <w:textAlignment w:val="auto"/>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 xml:space="preserve">          是否涉及环境标志产品：</w:t>
      </w:r>
    </w:p>
    <w:p w14:paraId="43D19140">
      <w:pPr>
        <w:keepNext w:val="0"/>
        <w:keepLines w:val="0"/>
        <w:pageBreakBefore w:val="0"/>
        <w:widowControl/>
        <w:numPr>
          <w:ilvl w:val="0"/>
          <w:numId w:val="0"/>
        </w:numPr>
        <w:shd w:val="clear" w:color="auto" w:fill="auto"/>
        <w:tabs>
          <w:tab w:val="left" w:pos="740"/>
        </w:tabs>
        <w:kinsoku/>
        <w:wordWrap/>
        <w:overflowPunct/>
        <w:topLinePunct w:val="0"/>
        <w:bidi w:val="0"/>
        <w:adjustRightInd w:val="0"/>
        <w:snapToGrid w:val="0"/>
        <w:spacing w:before="0" w:beforeLines="0" w:line="480" w:lineRule="exact"/>
        <w:ind w:firstLine="0" w:firstLineChars="0"/>
        <w:textAlignment w:val="auto"/>
        <w:rPr>
          <w:rFonts w:hint="eastAsia" w:ascii="宋体" w:hAnsi="宋体" w:eastAsia="宋体" w:cs="宋体"/>
          <w:iCs w:val="0"/>
          <w:color w:val="auto"/>
          <w:sz w:val="24"/>
          <w:szCs w:val="24"/>
          <w:highlight w:val="none"/>
          <w:lang w:eastAsia="zh-CN"/>
        </w:rPr>
      </w:pPr>
      <w:r>
        <w:rPr>
          <w:rFonts w:hint="eastAsia" w:ascii="宋体" w:hAnsi="宋体" w:eastAsia="宋体" w:cs="宋体"/>
          <w:b w:val="0"/>
          <w:bCs w:val="0"/>
          <w:color w:val="auto"/>
          <w:sz w:val="24"/>
          <w:szCs w:val="24"/>
          <w:highlight w:val="none"/>
          <w:u w:val="none"/>
          <w:lang w:val="en-US" w:eastAsia="zh-CN"/>
        </w:rPr>
        <w:t xml:space="preserve">         </w:t>
      </w:r>
      <w:r>
        <w:rPr>
          <w:rFonts w:hint="eastAsia" w:ascii="宋体" w:hAnsi="宋体" w:eastAsia="宋体" w:cs="宋体"/>
          <w:iCs w:val="0"/>
          <w:color w:val="auto"/>
          <w:sz w:val="24"/>
          <w:szCs w:val="24"/>
          <w:highlight w:val="none"/>
        </w:rPr>
        <w:sym w:font="Wingdings" w:char="00A8"/>
      </w:r>
      <w:r>
        <w:rPr>
          <w:rFonts w:hint="eastAsia" w:ascii="宋体" w:hAnsi="宋体" w:eastAsia="宋体" w:cs="宋体"/>
          <w:iCs w:val="0"/>
          <w:color w:val="auto"/>
          <w:sz w:val="24"/>
          <w:szCs w:val="24"/>
          <w:highlight w:val="none"/>
        </w:rPr>
        <w:t>是</w:t>
      </w:r>
      <w:r>
        <w:rPr>
          <w:rFonts w:hint="eastAsia" w:ascii="宋体" w:hAnsi="宋体" w:eastAsia="宋体" w:cs="宋体"/>
          <w:iCs w:val="0"/>
          <w:color w:val="auto"/>
          <w:sz w:val="24"/>
          <w:szCs w:val="24"/>
          <w:highlight w:val="none"/>
          <w:lang w:eastAsia="zh-CN"/>
        </w:rPr>
        <w:t>，《环境标志产品政府采购品目清单》的底级品目名称：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iCs/>
          <w:color w:val="auto"/>
          <w:sz w:val="24"/>
          <w:szCs w:val="24"/>
          <w:highlight w:val="none"/>
          <w:lang w:val="en-US" w:eastAsia="zh-CN"/>
        </w:rPr>
        <w:t xml:space="preserve"> </w:t>
      </w:r>
    </w:p>
    <w:p w14:paraId="79C38C65">
      <w:pPr>
        <w:keepNext w:val="0"/>
        <w:keepLines w:val="0"/>
        <w:pageBreakBefore w:val="0"/>
        <w:widowControl/>
        <w:numPr>
          <w:ilvl w:val="0"/>
          <w:numId w:val="0"/>
        </w:numPr>
        <w:shd w:val="clear" w:color="auto" w:fill="auto"/>
        <w:tabs>
          <w:tab w:val="left" w:pos="740"/>
        </w:tabs>
        <w:kinsoku/>
        <w:wordWrap/>
        <w:overflowPunct/>
        <w:topLinePunct w:val="0"/>
        <w:bidi w:val="0"/>
        <w:adjustRightInd w:val="0"/>
        <w:snapToGrid w:val="0"/>
        <w:spacing w:before="0" w:beforeLines="0" w:line="480" w:lineRule="exact"/>
        <w:ind w:firstLine="0" w:firstLineChars="0"/>
        <w:textAlignment w:val="auto"/>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                </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lang w:eastAsia="zh-CN"/>
        </w:rPr>
        <w:t>强制采购</w:t>
      </w:r>
      <w:r>
        <w:rPr>
          <w:rFonts w:hint="eastAsia" w:ascii="宋体" w:hAnsi="宋体" w:eastAsia="宋体" w:cs="宋体"/>
          <w:iCs/>
          <w:color w:val="auto"/>
          <w:sz w:val="24"/>
          <w:szCs w:val="24"/>
          <w:highlight w:val="none"/>
          <w:lang w:val="en-US" w:eastAsia="zh-CN"/>
        </w:rPr>
        <w:t xml:space="preserve">       </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lang w:eastAsia="zh-CN"/>
        </w:rPr>
        <w:t>优先采购</w:t>
      </w:r>
      <w:r>
        <w:rPr>
          <w:rFonts w:hint="eastAsia" w:ascii="宋体" w:hAnsi="宋体" w:eastAsia="宋体" w:cs="宋体"/>
          <w:iCs/>
          <w:color w:val="auto"/>
          <w:sz w:val="24"/>
          <w:szCs w:val="24"/>
          <w:highlight w:val="none"/>
          <w:lang w:val="en-US" w:eastAsia="zh-CN"/>
        </w:rPr>
        <w:t xml:space="preserve">    </w:t>
      </w:r>
    </w:p>
    <w:p w14:paraId="71BB2041">
      <w:pPr>
        <w:keepNext w:val="0"/>
        <w:keepLines w:val="0"/>
        <w:pageBreakBefore w:val="0"/>
        <w:widowControl/>
        <w:numPr>
          <w:ilvl w:val="0"/>
          <w:numId w:val="0"/>
        </w:numPr>
        <w:shd w:val="clear" w:color="auto" w:fill="auto"/>
        <w:tabs>
          <w:tab w:val="left" w:pos="740"/>
        </w:tabs>
        <w:kinsoku/>
        <w:wordWrap/>
        <w:overflowPunct/>
        <w:topLinePunct w:val="0"/>
        <w:bidi w:val="0"/>
        <w:adjustRightInd w:val="0"/>
        <w:snapToGrid w:val="0"/>
        <w:spacing w:before="0" w:beforeLines="0" w:line="480" w:lineRule="exact"/>
        <w:ind w:firstLine="0" w:firstLineChars="0"/>
        <w:textAlignment w:val="auto"/>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iCs/>
          <w:color w:val="auto"/>
          <w:sz w:val="24"/>
          <w:szCs w:val="24"/>
          <w:highlight w:val="none"/>
          <w:lang w:val="en-US" w:eastAsia="zh-CN"/>
        </w:rPr>
        <w:t xml:space="preserve">         </w:t>
      </w:r>
      <w:r>
        <w:rPr>
          <w:rFonts w:hint="eastAsia" w:ascii="宋体" w:hAnsi="宋体" w:eastAsia="宋体" w:cs="宋体"/>
          <w:iCs w:val="0"/>
          <w:color w:val="auto"/>
          <w:sz w:val="24"/>
          <w:szCs w:val="24"/>
          <w:highlight w:val="none"/>
        </w:rPr>
        <w:sym w:font="Wingdings" w:char="00A8"/>
      </w:r>
      <w:r>
        <w:rPr>
          <w:rFonts w:hint="eastAsia" w:ascii="宋体" w:hAnsi="宋体" w:eastAsia="宋体" w:cs="宋体"/>
          <w:iCs w:val="0"/>
          <w:color w:val="auto"/>
          <w:sz w:val="24"/>
          <w:szCs w:val="24"/>
          <w:highlight w:val="none"/>
        </w:rPr>
        <w:t>否</w:t>
      </w:r>
    </w:p>
    <w:p w14:paraId="45BFED1B">
      <w:pPr>
        <w:pStyle w:val="102"/>
        <w:keepNext w:val="0"/>
        <w:keepLines w:val="0"/>
        <w:pageBreakBefore w:val="0"/>
        <w:widowControl/>
        <w:numPr>
          <w:ilvl w:val="0"/>
          <w:numId w:val="0"/>
        </w:numPr>
        <w:shd w:val="clear" w:color="auto" w:fill="auto"/>
        <w:kinsoku/>
        <w:wordWrap/>
        <w:overflowPunct/>
        <w:topLinePunct w:val="0"/>
        <w:bidi w:val="0"/>
        <w:adjustRightInd w:val="0"/>
        <w:snapToGrid w:val="0"/>
        <w:spacing w:before="0" w:beforeLines="0" w:line="480" w:lineRule="exact"/>
        <w:ind w:firstLine="0" w:firstLineChars="0"/>
        <w:textAlignment w:val="auto"/>
        <w:rPr>
          <w:rFonts w:hint="eastAsia" w:ascii="宋体" w:hAnsi="宋体" w:eastAsia="宋体" w:cs="宋体"/>
          <w:iCs w:val="0"/>
          <w:color w:val="auto"/>
          <w:kern w:val="2"/>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 xml:space="preserve">          </w:t>
      </w:r>
      <w:r>
        <w:rPr>
          <w:rFonts w:hint="eastAsia" w:ascii="宋体" w:hAnsi="宋体" w:eastAsia="宋体" w:cs="宋体"/>
          <w:b w:val="0"/>
          <w:bCs w:val="0"/>
          <w:color w:val="auto"/>
          <w:kern w:val="2"/>
          <w:sz w:val="24"/>
          <w:szCs w:val="24"/>
          <w:highlight w:val="none"/>
          <w:u w:val="none"/>
          <w:lang w:val="en-US" w:eastAsia="zh-CN"/>
        </w:rPr>
        <w:t>是否涉及绿色产品：</w:t>
      </w:r>
      <w:r>
        <w:rPr>
          <w:rFonts w:hint="eastAsia" w:ascii="宋体" w:hAnsi="宋体" w:eastAsia="宋体" w:cs="宋体"/>
          <w:iCs w:val="0"/>
          <w:color w:val="auto"/>
          <w:kern w:val="2"/>
          <w:sz w:val="24"/>
          <w:szCs w:val="24"/>
          <w:highlight w:val="none"/>
          <w:u w:val="none"/>
          <w:lang w:val="en-US" w:eastAsia="zh-CN"/>
        </w:rPr>
        <w:t xml:space="preserve"> </w:t>
      </w:r>
    </w:p>
    <w:p w14:paraId="0C170E0F">
      <w:pPr>
        <w:pStyle w:val="102"/>
        <w:keepNext w:val="0"/>
        <w:keepLines w:val="0"/>
        <w:pageBreakBefore w:val="0"/>
        <w:widowControl/>
        <w:shd w:val="clear" w:color="auto" w:fill="auto"/>
        <w:kinsoku/>
        <w:wordWrap/>
        <w:overflowPunct/>
        <w:topLinePunct w:val="0"/>
        <w:bidi w:val="0"/>
        <w:spacing w:beforeLines="0" w:line="480" w:lineRule="exact"/>
        <w:ind w:firstLine="420" w:firstLineChars="0"/>
        <w:textAlignment w:val="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iCs w:val="0"/>
          <w:color w:val="auto"/>
          <w:kern w:val="2"/>
          <w:sz w:val="24"/>
          <w:szCs w:val="24"/>
          <w:highlight w:val="none"/>
          <w:u w:val="none"/>
          <w:lang w:val="en-US" w:eastAsia="zh-CN"/>
        </w:rPr>
        <w:t xml:space="preserve">     </w:t>
      </w:r>
      <w:r>
        <w:rPr>
          <w:rFonts w:hint="eastAsia" w:ascii="宋体" w:hAnsi="宋体" w:eastAsia="宋体" w:cs="宋体"/>
          <w:iCs w:val="0"/>
          <w:color w:val="auto"/>
          <w:kern w:val="2"/>
          <w:sz w:val="24"/>
          <w:szCs w:val="24"/>
          <w:highlight w:val="none"/>
          <w:u w:val="none"/>
        </w:rPr>
        <w:sym w:font="Wingdings" w:char="00A8"/>
      </w:r>
      <w:r>
        <w:rPr>
          <w:rFonts w:hint="eastAsia" w:ascii="宋体" w:hAnsi="宋体" w:eastAsia="宋体" w:cs="宋体"/>
          <w:iCs w:val="0"/>
          <w:color w:val="auto"/>
          <w:kern w:val="2"/>
          <w:sz w:val="24"/>
          <w:szCs w:val="24"/>
          <w:highlight w:val="none"/>
          <w:u w:val="none"/>
        </w:rPr>
        <w:t>是</w:t>
      </w:r>
      <w:r>
        <w:rPr>
          <w:rFonts w:hint="eastAsia" w:ascii="宋体" w:hAnsi="宋体" w:eastAsia="宋体" w:cs="宋体"/>
          <w:iCs w:val="0"/>
          <w:color w:val="auto"/>
          <w:kern w:val="2"/>
          <w:sz w:val="24"/>
          <w:szCs w:val="24"/>
          <w:highlight w:val="none"/>
          <w:u w:val="none"/>
          <w:lang w:eastAsia="zh-CN"/>
        </w:rPr>
        <w:t>，绿色产品政府采购相关政策确定的底级品目名称：</w:t>
      </w:r>
      <w:r>
        <w:rPr>
          <w:rFonts w:hint="eastAsia" w:ascii="宋体" w:hAnsi="宋体" w:eastAsia="宋体" w:cs="宋体"/>
          <w:color w:val="auto"/>
          <w:sz w:val="24"/>
          <w:szCs w:val="24"/>
          <w:highlight w:val="none"/>
          <w:u w:val="single"/>
          <w:lang w:val="en-US" w:eastAsia="zh-CN"/>
        </w:rPr>
        <w:t xml:space="preserve">         </w:t>
      </w:r>
    </w:p>
    <w:p w14:paraId="40877F50">
      <w:pPr>
        <w:keepNext w:val="0"/>
        <w:keepLines w:val="0"/>
        <w:pageBreakBefore w:val="0"/>
        <w:widowControl/>
        <w:numPr>
          <w:ilvl w:val="0"/>
          <w:numId w:val="0"/>
        </w:numPr>
        <w:shd w:val="clear" w:color="auto" w:fill="auto"/>
        <w:tabs>
          <w:tab w:val="left" w:pos="740"/>
        </w:tabs>
        <w:kinsoku/>
        <w:wordWrap/>
        <w:overflowPunct/>
        <w:topLinePunct w:val="0"/>
        <w:bidi w:val="0"/>
        <w:adjustRightInd w:val="0"/>
        <w:snapToGrid w:val="0"/>
        <w:spacing w:before="0" w:beforeLines="0" w:line="480" w:lineRule="exact"/>
        <w:ind w:firstLine="0" w:firstLineChars="0"/>
        <w:textAlignment w:val="auto"/>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                </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lang w:eastAsia="zh-CN"/>
        </w:rPr>
        <w:t>强制采购</w:t>
      </w:r>
      <w:r>
        <w:rPr>
          <w:rFonts w:hint="eastAsia" w:ascii="宋体" w:hAnsi="宋体" w:eastAsia="宋体" w:cs="宋体"/>
          <w:iCs/>
          <w:color w:val="auto"/>
          <w:sz w:val="24"/>
          <w:szCs w:val="24"/>
          <w:highlight w:val="none"/>
          <w:lang w:val="en-US" w:eastAsia="zh-CN"/>
        </w:rPr>
        <w:t xml:space="preserve">       </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lang w:eastAsia="zh-CN"/>
        </w:rPr>
        <w:t>优先采购</w:t>
      </w:r>
      <w:r>
        <w:rPr>
          <w:rFonts w:hint="eastAsia" w:ascii="宋体" w:hAnsi="宋体" w:eastAsia="宋体" w:cs="宋体"/>
          <w:iCs/>
          <w:color w:val="auto"/>
          <w:sz w:val="24"/>
          <w:szCs w:val="24"/>
          <w:highlight w:val="none"/>
          <w:lang w:val="en-US" w:eastAsia="zh-CN"/>
        </w:rPr>
        <w:t xml:space="preserve">    </w:t>
      </w:r>
    </w:p>
    <w:p w14:paraId="15F78218">
      <w:pPr>
        <w:pStyle w:val="102"/>
        <w:keepNext w:val="0"/>
        <w:keepLines w:val="0"/>
        <w:pageBreakBefore w:val="0"/>
        <w:widowControl/>
        <w:shd w:val="clear" w:color="auto" w:fill="auto"/>
        <w:kinsoku/>
        <w:wordWrap/>
        <w:overflowPunct/>
        <w:topLinePunct w:val="0"/>
        <w:bidi w:val="0"/>
        <w:spacing w:beforeLines="0" w:line="480" w:lineRule="exact"/>
        <w:ind w:firstLine="420" w:firstLineChars="0"/>
        <w:textAlignment w:val="auto"/>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iCs w:val="0"/>
          <w:color w:val="auto"/>
          <w:kern w:val="2"/>
          <w:sz w:val="24"/>
          <w:szCs w:val="24"/>
          <w:highlight w:val="none"/>
          <w:u w:val="none"/>
          <w:lang w:val="en-US" w:eastAsia="zh-CN"/>
        </w:rPr>
        <w:t xml:space="preserve">     </w:t>
      </w:r>
      <w:r>
        <w:rPr>
          <w:rFonts w:hint="eastAsia" w:ascii="宋体" w:hAnsi="宋体" w:eastAsia="宋体" w:cs="宋体"/>
          <w:iCs w:val="0"/>
          <w:color w:val="auto"/>
          <w:kern w:val="2"/>
          <w:sz w:val="24"/>
          <w:szCs w:val="24"/>
          <w:highlight w:val="none"/>
          <w:u w:val="none"/>
        </w:rPr>
        <w:sym w:font="Wingdings" w:char="00A8"/>
      </w:r>
      <w:r>
        <w:rPr>
          <w:rFonts w:hint="eastAsia" w:ascii="宋体" w:hAnsi="宋体" w:eastAsia="宋体" w:cs="宋体"/>
          <w:iCs w:val="0"/>
          <w:color w:val="auto"/>
          <w:kern w:val="2"/>
          <w:sz w:val="24"/>
          <w:szCs w:val="24"/>
          <w:highlight w:val="none"/>
          <w:u w:val="none"/>
        </w:rPr>
        <w:t>否</w:t>
      </w:r>
    </w:p>
    <w:p w14:paraId="42C44CC1">
      <w:pPr>
        <w:keepNext w:val="0"/>
        <w:keepLines w:val="0"/>
        <w:pageBreakBefore w:val="0"/>
        <w:widowControl/>
        <w:numPr>
          <w:ilvl w:val="0"/>
          <w:numId w:val="0"/>
        </w:numPr>
        <w:shd w:val="clear" w:color="auto" w:fill="auto"/>
        <w:kinsoku/>
        <w:wordWrap/>
        <w:overflowPunct/>
        <w:topLinePunct w:val="0"/>
        <w:bidi w:val="0"/>
        <w:adjustRightInd w:val="0"/>
        <w:snapToGrid w:val="0"/>
        <w:spacing w:before="0" w:beforeLines="0" w:line="480" w:lineRule="exact"/>
        <w:ind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（1</w:t>
      </w:r>
      <w:r>
        <w:rPr>
          <w:rFonts w:hint="eastAsia" w:ascii="宋体" w:hAnsi="宋体" w:eastAsia="宋体" w:cs="宋体"/>
          <w:color w:val="auto"/>
          <w:sz w:val="24"/>
          <w:szCs w:val="24"/>
          <w:highlight w:val="none"/>
          <w:lang w:val="en" w:eastAsia="zh-CN"/>
        </w:rPr>
        <w:t>1</w:t>
      </w:r>
      <w:r>
        <w:rPr>
          <w:rFonts w:hint="eastAsia" w:ascii="宋体" w:hAnsi="宋体" w:eastAsia="宋体" w:cs="宋体"/>
          <w:color w:val="auto"/>
          <w:sz w:val="24"/>
          <w:szCs w:val="24"/>
          <w:highlight w:val="none"/>
          <w:lang w:val="en-US" w:eastAsia="zh-CN"/>
        </w:rPr>
        <w:t>）涉及商品包装和快递包装的，是否参考</w:t>
      </w:r>
      <w:r>
        <w:rPr>
          <w:rFonts w:hint="eastAsia" w:ascii="宋体" w:hAnsi="宋体" w:eastAsia="宋体" w:cs="宋体"/>
          <w:color w:val="auto"/>
          <w:sz w:val="24"/>
          <w:szCs w:val="24"/>
          <w:highlight w:val="none"/>
        </w:rPr>
        <w:t>《商品包装政府采购需求标准（试行）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快递包装政府采购需求标准（试行）》</w:t>
      </w:r>
      <w:r>
        <w:rPr>
          <w:rFonts w:hint="eastAsia" w:ascii="宋体" w:hAnsi="宋体" w:eastAsia="宋体" w:cs="宋体"/>
          <w:color w:val="auto"/>
          <w:sz w:val="24"/>
          <w:szCs w:val="24"/>
          <w:highlight w:val="none"/>
          <w:lang w:eastAsia="zh-CN"/>
        </w:rPr>
        <w:t>明确产品及相关快递服务的具体包装要求：</w:t>
      </w:r>
    </w:p>
    <w:p w14:paraId="2AB744EE">
      <w:pPr>
        <w:keepNext w:val="0"/>
        <w:keepLines w:val="0"/>
        <w:pageBreakBefore w:val="0"/>
        <w:widowControl/>
        <w:numPr>
          <w:ilvl w:val="0"/>
          <w:numId w:val="0"/>
        </w:numPr>
        <w:shd w:val="clear" w:color="auto" w:fill="auto"/>
        <w:kinsoku/>
        <w:wordWrap/>
        <w:overflowPunct/>
        <w:topLinePunct w:val="0"/>
        <w:bidi w:val="0"/>
        <w:adjustRightInd w:val="0"/>
        <w:snapToGrid w:val="0"/>
        <w:spacing w:before="0" w:beforeLines="0" w:line="480" w:lineRule="exact"/>
        <w:ind w:firstLine="960" w:firstLineChars="400"/>
        <w:textAlignment w:val="auto"/>
        <w:rPr>
          <w:rFonts w:hint="eastAsia" w:ascii="宋体" w:hAnsi="宋体" w:eastAsia="宋体" w:cs="宋体"/>
          <w:iCs w:val="0"/>
          <w:color w:val="auto"/>
          <w:sz w:val="24"/>
          <w:szCs w:val="24"/>
          <w:highlight w:val="none"/>
          <w:lang w:val="en-US" w:eastAsia="zh-CN"/>
        </w:rPr>
      </w:pPr>
      <w:r>
        <w:rPr>
          <w:rFonts w:hint="eastAsia" w:ascii="宋体" w:hAnsi="宋体" w:eastAsia="宋体" w:cs="宋体"/>
          <w:iCs w:val="0"/>
          <w:color w:val="auto"/>
          <w:sz w:val="24"/>
          <w:szCs w:val="24"/>
          <w:highlight w:val="none"/>
        </w:rPr>
        <w:sym w:font="Wingdings" w:char="00A8"/>
      </w:r>
      <w:r>
        <w:rPr>
          <w:rFonts w:hint="eastAsia" w:ascii="宋体" w:hAnsi="宋体" w:eastAsia="宋体" w:cs="宋体"/>
          <w:iCs w:val="0"/>
          <w:color w:val="auto"/>
          <w:sz w:val="24"/>
          <w:szCs w:val="24"/>
          <w:highlight w:val="none"/>
        </w:rPr>
        <w:t xml:space="preserve">是       </w:t>
      </w:r>
      <w:r>
        <w:rPr>
          <w:rFonts w:hint="eastAsia" w:ascii="宋体" w:hAnsi="宋体" w:eastAsia="宋体" w:cs="宋体"/>
          <w:iCs w:val="0"/>
          <w:color w:val="auto"/>
          <w:sz w:val="24"/>
          <w:szCs w:val="24"/>
          <w:highlight w:val="none"/>
        </w:rPr>
        <w:sym w:font="Wingdings" w:char="00A8"/>
      </w:r>
      <w:r>
        <w:rPr>
          <w:rFonts w:hint="eastAsia" w:ascii="宋体" w:hAnsi="宋体" w:eastAsia="宋体" w:cs="宋体"/>
          <w:iCs w:val="0"/>
          <w:color w:val="auto"/>
          <w:sz w:val="24"/>
          <w:szCs w:val="24"/>
          <w:highlight w:val="none"/>
        </w:rPr>
        <w:t>否</w:t>
      </w:r>
      <w:r>
        <w:rPr>
          <w:rFonts w:hint="eastAsia" w:ascii="宋体" w:hAnsi="宋体" w:eastAsia="宋体" w:cs="宋体"/>
          <w:iCs w:val="0"/>
          <w:color w:val="auto"/>
          <w:sz w:val="24"/>
          <w:szCs w:val="24"/>
          <w:highlight w:val="none"/>
          <w:lang w:val="en-US" w:eastAsia="zh-CN"/>
        </w:rPr>
        <w:t xml:space="preserve">      </w:t>
      </w:r>
      <w:r>
        <w:rPr>
          <w:rFonts w:hint="eastAsia" w:ascii="宋体" w:hAnsi="宋体" w:eastAsia="宋体" w:cs="宋体"/>
          <w:iCs w:val="0"/>
          <w:color w:val="auto"/>
          <w:sz w:val="24"/>
          <w:szCs w:val="24"/>
          <w:highlight w:val="none"/>
        </w:rPr>
        <w:sym w:font="Wingdings" w:char="00A8"/>
      </w:r>
      <w:r>
        <w:rPr>
          <w:rFonts w:hint="eastAsia" w:ascii="宋体" w:hAnsi="宋体" w:eastAsia="宋体" w:cs="宋体"/>
          <w:iCs w:val="0"/>
          <w:color w:val="auto"/>
          <w:sz w:val="24"/>
          <w:szCs w:val="24"/>
          <w:highlight w:val="none"/>
          <w:lang w:eastAsia="zh-CN"/>
        </w:rPr>
        <w:t>不涉及</w:t>
      </w:r>
    </w:p>
    <w:p w14:paraId="319D2186">
      <w:pPr>
        <w:keepNext w:val="0"/>
        <w:keepLines w:val="0"/>
        <w:pageBreakBefore w:val="0"/>
        <w:widowControl/>
        <w:numPr>
          <w:ilvl w:val="0"/>
          <w:numId w:val="2"/>
        </w:numPr>
        <w:shd w:val="clear" w:color="auto" w:fill="auto"/>
        <w:kinsoku/>
        <w:wordWrap/>
        <w:overflowPunct/>
        <w:topLinePunct w:val="0"/>
        <w:bidi w:val="0"/>
        <w:adjustRightInd w:val="0"/>
        <w:snapToGrid w:val="0"/>
        <w:spacing w:before="0" w:beforeLines="0" w:line="480" w:lineRule="exact"/>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合同金额</w:t>
      </w:r>
    </w:p>
    <w:p w14:paraId="6454E1A0">
      <w:pPr>
        <w:keepNext w:val="0"/>
        <w:keepLines w:val="0"/>
        <w:pageBreakBefore w:val="0"/>
        <w:widowControl/>
        <w:shd w:val="clear" w:color="auto" w:fill="auto"/>
        <w:kinsoku/>
        <w:wordWrap/>
        <w:overflowPunct/>
        <w:topLinePunct w:val="0"/>
        <w:bidi w:val="0"/>
        <w:adjustRightInd w:val="0"/>
        <w:snapToGrid w:val="0"/>
        <w:spacing w:before="0" w:beforeLines="0"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（1）合同金额小写：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19BF5E42">
      <w:pPr>
        <w:keepNext w:val="0"/>
        <w:keepLines w:val="0"/>
        <w:pageBreakBefore w:val="0"/>
        <w:widowControl/>
        <w:shd w:val="clear" w:color="auto" w:fill="auto"/>
        <w:kinsoku/>
        <w:wordWrap/>
        <w:overflowPunct/>
        <w:topLinePunct w:val="0"/>
        <w:bidi w:val="0"/>
        <w:adjustRightInd w:val="0"/>
        <w:snapToGrid w:val="0"/>
        <w:spacing w:before="0" w:beforeLines="0" w:line="480" w:lineRule="exact"/>
        <w:ind w:left="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679F2C12">
      <w:pPr>
        <w:keepNext w:val="0"/>
        <w:keepLines w:val="0"/>
        <w:pageBreakBefore w:val="0"/>
        <w:widowControl/>
        <w:numPr>
          <w:ilvl w:val="0"/>
          <w:numId w:val="0"/>
        </w:numPr>
        <w:shd w:val="clear" w:color="auto" w:fill="auto"/>
        <w:kinsoku/>
        <w:wordWrap/>
        <w:overflowPunct/>
        <w:topLinePunct w:val="0"/>
        <w:bidi w:val="0"/>
        <w:adjustRightInd w:val="0"/>
        <w:snapToGrid w:val="0"/>
        <w:spacing w:before="0" w:beforeLines="0" w:line="480" w:lineRule="exact"/>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合同定价方式</w:t>
      </w:r>
      <w:r>
        <w:rPr>
          <w:rFonts w:hint="eastAsia" w:ascii="宋体" w:hAnsi="宋体" w:eastAsia="宋体" w:cs="宋体"/>
          <w:color w:val="auto"/>
          <w:sz w:val="24"/>
          <w:szCs w:val="24"/>
          <w:highlight w:val="none"/>
          <w:lang w:eastAsia="zh-CN"/>
        </w:rPr>
        <w:t>（采用组合定价方式的，可以勾选多项）</w:t>
      </w:r>
      <w:r>
        <w:rPr>
          <w:rFonts w:hint="eastAsia" w:ascii="宋体" w:hAnsi="宋体" w:eastAsia="宋体" w:cs="宋体"/>
          <w:color w:val="auto"/>
          <w:sz w:val="24"/>
          <w:szCs w:val="24"/>
          <w:highlight w:val="none"/>
        </w:rPr>
        <w:t>：</w:t>
      </w:r>
    </w:p>
    <w:p w14:paraId="1E3D82BD">
      <w:pPr>
        <w:keepNext w:val="0"/>
        <w:keepLines w:val="0"/>
        <w:pageBreakBefore w:val="0"/>
        <w:widowControl/>
        <w:shd w:val="clear" w:color="auto" w:fill="auto"/>
        <w:kinsoku/>
        <w:wordWrap/>
        <w:overflowPunct/>
        <w:topLinePunct w:val="0"/>
        <w:bidi w:val="0"/>
        <w:adjustRightInd w:val="0"/>
        <w:snapToGrid w:val="0"/>
        <w:spacing w:before="0" w:beforeLines="0" w:line="48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iCs/>
          <w:color w:val="auto"/>
          <w:sz w:val="24"/>
          <w:szCs w:val="24"/>
          <w:highlight w:val="none"/>
          <w:lang w:val="en-US" w:eastAsia="zh-CN"/>
        </w:rPr>
        <w:t xml:space="preserve">  </w:t>
      </w:r>
      <w:r>
        <w:rPr>
          <w:rFonts w:hint="eastAsia" w:ascii="宋体" w:hAnsi="宋体" w:eastAsia="宋体" w:cs="宋体"/>
          <w:iCs/>
          <w:color w:val="auto"/>
          <w:sz w:val="24"/>
          <w:szCs w:val="24"/>
          <w:highlight w:val="none"/>
        </w:rPr>
        <w:sym w:font="Wingdings" w:char="00FE"/>
      </w:r>
      <w:r>
        <w:rPr>
          <w:rFonts w:hint="eastAsia" w:ascii="宋体" w:hAnsi="宋体" w:eastAsia="宋体" w:cs="宋体"/>
          <w:iCs/>
          <w:color w:val="auto"/>
          <w:sz w:val="24"/>
          <w:szCs w:val="24"/>
          <w:highlight w:val="none"/>
        </w:rPr>
        <w:t xml:space="preserve">固定总价 </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rPr>
        <w:t>固定单价</w:t>
      </w:r>
      <w:r>
        <w:rPr>
          <w:rFonts w:hint="eastAsia" w:ascii="宋体" w:hAnsi="宋体" w:eastAsia="宋体" w:cs="宋体"/>
          <w:iCs/>
          <w:color w:val="auto"/>
          <w:sz w:val="24"/>
          <w:szCs w:val="24"/>
          <w:highlight w:val="none"/>
          <w:lang w:val="en-US" w:eastAsia="zh-CN"/>
        </w:rPr>
        <w:t xml:space="preserve"> </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lang w:eastAsia="zh-CN"/>
        </w:rPr>
        <w:t>固定费率</w:t>
      </w:r>
      <w:r>
        <w:rPr>
          <w:rFonts w:hint="eastAsia" w:ascii="宋体" w:hAnsi="宋体" w:eastAsia="宋体" w:cs="宋体"/>
          <w:iCs/>
          <w:color w:val="auto"/>
          <w:sz w:val="24"/>
          <w:szCs w:val="24"/>
          <w:highlight w:val="none"/>
        </w:rPr>
        <w:t xml:space="preserve"> </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rPr>
        <w:t xml:space="preserve">成本补偿 </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rPr>
        <w:t>绩效激励</w:t>
      </w:r>
      <w:r>
        <w:rPr>
          <w:rFonts w:hint="eastAsia" w:ascii="宋体" w:hAnsi="宋体" w:eastAsia="宋体" w:cs="宋体"/>
          <w:iCs/>
          <w:color w:val="auto"/>
          <w:sz w:val="24"/>
          <w:szCs w:val="24"/>
          <w:highlight w:val="none"/>
          <w:lang w:val="en-US" w:eastAsia="zh-CN"/>
        </w:rPr>
        <w:t xml:space="preserve"> </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lang w:eastAsia="zh-CN"/>
        </w:rPr>
        <w:t>其他</w:t>
      </w:r>
      <w:r>
        <w:rPr>
          <w:rFonts w:hint="eastAsia" w:ascii="宋体" w:hAnsi="宋体" w:eastAsia="宋体" w:cs="宋体"/>
          <w:color w:val="auto"/>
          <w:sz w:val="24"/>
          <w:szCs w:val="24"/>
          <w:highlight w:val="none"/>
          <w:u w:val="single"/>
        </w:rPr>
        <w:t xml:space="preserve">       </w:t>
      </w:r>
    </w:p>
    <w:p w14:paraId="57A6D362">
      <w:pPr>
        <w:pStyle w:val="95"/>
        <w:keepNext w:val="0"/>
        <w:keepLines w:val="0"/>
        <w:pageBreakBefore w:val="0"/>
        <w:widowControl/>
        <w:shd w:val="clear" w:color="auto" w:fill="auto"/>
        <w:kinsoku/>
        <w:wordWrap/>
        <w:overflowPunct/>
        <w:topLinePunct w:val="0"/>
        <w:bidi w:val="0"/>
        <w:spacing w:beforeLines="0" w:line="48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）付款方式：</w:t>
      </w:r>
      <w:r>
        <w:rPr>
          <w:rFonts w:hint="eastAsia" w:ascii="宋体" w:hAnsi="宋体" w:cs="宋体"/>
          <w:color w:val="auto"/>
          <w:sz w:val="24"/>
          <w:szCs w:val="24"/>
          <w:highlight w:val="none"/>
          <w:lang w:val="en-US" w:eastAsia="zh-CN"/>
        </w:rPr>
        <w:t>合同签订后7个工作日内支付合同总价款的30%，安装调试完成最终验收后15个工作日内支付剩余</w:t>
      </w:r>
      <w:r>
        <w:rPr>
          <w:rFonts w:hint="eastAsia" w:ascii="宋体" w:hAnsi="宋体" w:cs="宋体"/>
          <w:color w:val="auto"/>
          <w:sz w:val="24"/>
          <w:szCs w:val="24"/>
          <w:highlight w:val="none"/>
        </w:rPr>
        <w:t>合同价款</w:t>
      </w:r>
      <w:r>
        <w:rPr>
          <w:rFonts w:hint="eastAsia" w:ascii="宋体" w:hAnsi="宋体" w:cs="宋体"/>
          <w:color w:val="auto"/>
          <w:sz w:val="24"/>
          <w:szCs w:val="24"/>
          <w:highlight w:val="none"/>
          <w:lang w:eastAsia="zh-CN"/>
        </w:rPr>
        <w:t>。</w:t>
      </w:r>
    </w:p>
    <w:p w14:paraId="50AD929D">
      <w:pPr>
        <w:keepNext w:val="0"/>
        <w:keepLines w:val="0"/>
        <w:pageBreakBefore w:val="0"/>
        <w:widowControl/>
        <w:numPr>
          <w:ilvl w:val="0"/>
          <w:numId w:val="2"/>
        </w:numPr>
        <w:shd w:val="clear" w:color="auto" w:fill="auto"/>
        <w:kinsoku/>
        <w:wordWrap/>
        <w:overflowPunct/>
        <w:topLinePunct w:val="0"/>
        <w:bidi w:val="0"/>
        <w:adjustRightInd w:val="0"/>
        <w:snapToGrid w:val="0"/>
        <w:spacing w:before="0" w:beforeLines="0" w:line="480" w:lineRule="exact"/>
        <w:ind w:firstLine="482" w:firstLineChars="200"/>
        <w:textAlignment w:val="auto"/>
        <w:rPr>
          <w:rFonts w:hint="eastAsia" w:ascii="宋体" w:hAnsi="宋体" w:eastAsia="宋体" w:cs="宋体"/>
          <w:b/>
          <w:bCs w:val="0"/>
          <w:color w:val="auto"/>
          <w:sz w:val="24"/>
          <w:szCs w:val="24"/>
          <w:highlight w:val="none"/>
          <w:u w:val="single"/>
        </w:rPr>
      </w:pPr>
      <w:r>
        <w:rPr>
          <w:rFonts w:hint="eastAsia" w:ascii="宋体" w:hAnsi="宋体" w:eastAsia="宋体" w:cs="宋体"/>
          <w:b/>
          <w:bCs w:val="0"/>
          <w:color w:val="auto"/>
          <w:sz w:val="24"/>
          <w:szCs w:val="24"/>
          <w:highlight w:val="none"/>
        </w:rPr>
        <w:t>合同履行</w:t>
      </w:r>
    </w:p>
    <w:p w14:paraId="4A9F7566">
      <w:pPr>
        <w:keepNext w:val="0"/>
        <w:keepLines w:val="0"/>
        <w:pageBreakBefore w:val="0"/>
        <w:widowControl/>
        <w:shd w:val="clear" w:color="auto" w:fill="auto"/>
        <w:kinsoku/>
        <w:wordWrap/>
        <w:overflowPunct/>
        <w:topLinePunct w:val="0"/>
        <w:bidi w:val="0"/>
        <w:adjustRightInd w:val="0"/>
        <w:snapToGrid w:val="0"/>
        <w:spacing w:before="0" w:beforeLines="0"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合同履行期限</w:t>
      </w:r>
      <w:r>
        <w:rPr>
          <w:rFonts w:hint="eastAsia" w:ascii="宋体" w:hAnsi="宋体" w:eastAsia="宋体" w:cs="宋体"/>
          <w:color w:val="auto"/>
          <w:sz w:val="24"/>
          <w:szCs w:val="24"/>
          <w:highlight w:val="none"/>
        </w:rPr>
        <w:t>：</w:t>
      </w:r>
      <w:r>
        <w:rPr>
          <w:rFonts w:hint="eastAsia" w:ascii="宋体" w:hAnsi="宋体" w:cs="宋体"/>
          <w:color w:val="auto"/>
          <w:kern w:val="2"/>
          <w:sz w:val="24"/>
          <w:szCs w:val="24"/>
          <w:highlight w:val="none"/>
        </w:rPr>
        <w:t>国产设备为签订合同后</w:t>
      </w:r>
      <w:r>
        <w:rPr>
          <w:rFonts w:hint="eastAsia" w:ascii="宋体" w:hAnsi="宋体" w:cs="宋体"/>
          <w:color w:val="auto"/>
          <w:kern w:val="2"/>
          <w:sz w:val="24"/>
          <w:szCs w:val="24"/>
          <w:highlight w:val="none"/>
          <w:u w:val="single"/>
          <w:lang w:val="en-US" w:eastAsia="zh-CN"/>
        </w:rPr>
        <w:t xml:space="preserve">  </w:t>
      </w:r>
      <w:r>
        <w:rPr>
          <w:rFonts w:hint="eastAsia" w:ascii="宋体" w:hAnsi="宋体" w:cs="宋体"/>
          <w:color w:val="auto"/>
          <w:kern w:val="2"/>
          <w:sz w:val="24"/>
          <w:szCs w:val="24"/>
          <w:highlight w:val="none"/>
        </w:rPr>
        <w:t>日历天完成交货、安装及调试，进口设备为签订合同后</w:t>
      </w:r>
      <w:r>
        <w:rPr>
          <w:rFonts w:hint="eastAsia" w:ascii="宋体" w:hAnsi="宋体" w:cs="宋体"/>
          <w:color w:val="auto"/>
          <w:kern w:val="2"/>
          <w:sz w:val="24"/>
          <w:szCs w:val="24"/>
          <w:highlight w:val="none"/>
          <w:u w:val="single"/>
          <w:lang w:val="en-US" w:eastAsia="zh-CN"/>
        </w:rPr>
        <w:t xml:space="preserve">   </w:t>
      </w:r>
      <w:r>
        <w:rPr>
          <w:rFonts w:hint="eastAsia" w:ascii="宋体" w:hAnsi="宋体" w:cs="宋体"/>
          <w:color w:val="auto"/>
          <w:kern w:val="2"/>
          <w:sz w:val="24"/>
          <w:szCs w:val="24"/>
          <w:highlight w:val="none"/>
        </w:rPr>
        <w:t>日历天完成交货、安装及调试，投标人可自报最短交货期。</w:t>
      </w:r>
    </w:p>
    <w:p w14:paraId="0A5EA5C8">
      <w:pPr>
        <w:keepNext w:val="0"/>
        <w:keepLines w:val="0"/>
        <w:pageBreakBefore w:val="0"/>
        <w:widowControl/>
        <w:shd w:val="clear" w:color="auto" w:fill="auto"/>
        <w:kinsoku/>
        <w:wordWrap/>
        <w:overflowPunct/>
        <w:topLinePunct w:val="0"/>
        <w:bidi w:val="0"/>
        <w:adjustRightInd w:val="0"/>
        <w:snapToGrid w:val="0"/>
        <w:spacing w:before="0" w:beforeLines="0" w:line="480" w:lineRule="exact"/>
        <w:ind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履约</w:t>
      </w:r>
      <w:r>
        <w:rPr>
          <w:rFonts w:hint="eastAsia" w:ascii="宋体" w:hAnsi="宋体" w:eastAsia="宋体" w:cs="宋体"/>
          <w:color w:val="auto"/>
          <w:sz w:val="24"/>
          <w:szCs w:val="24"/>
          <w:highlight w:val="none"/>
        </w:rPr>
        <w:t>地点</w:t>
      </w:r>
      <w:r>
        <w:rPr>
          <w:rFonts w:hint="eastAsia" w:ascii="宋体" w:hAnsi="宋体" w:eastAsia="宋体" w:cs="宋体"/>
          <w:b w:val="0"/>
          <w:bCs/>
          <w:color w:val="auto"/>
          <w:sz w:val="24"/>
          <w:szCs w:val="24"/>
          <w:highlight w:val="none"/>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2040C18E">
      <w:pPr>
        <w:keepNext w:val="0"/>
        <w:keepLines w:val="0"/>
        <w:pageBreakBefore w:val="0"/>
        <w:widowControl/>
        <w:shd w:val="clear" w:color="auto" w:fill="auto"/>
        <w:kinsoku/>
        <w:wordWrap/>
        <w:overflowPunct/>
        <w:topLinePunct w:val="0"/>
        <w:bidi w:val="0"/>
        <w:adjustRightInd w:val="0"/>
        <w:snapToGrid w:val="0"/>
        <w:spacing w:before="0" w:beforeLines="0" w:line="48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rPr>
        <w:t>（3）履约担保：</w:t>
      </w:r>
      <w:r>
        <w:rPr>
          <w:rFonts w:hint="eastAsia" w:ascii="宋体" w:hAnsi="宋体" w:eastAsia="宋体" w:cs="宋体"/>
          <w:color w:val="auto"/>
          <w:sz w:val="24"/>
          <w:szCs w:val="24"/>
          <w:highlight w:val="none"/>
          <w:lang w:val="en-US" w:eastAsia="zh-CN"/>
        </w:rPr>
        <w:t>是否收取履约保证金：</w:t>
      </w:r>
      <w:r>
        <w:rPr>
          <w:rFonts w:hint="eastAsia" w:ascii="宋体" w:hAnsi="宋体" w:eastAsia="宋体" w:cs="宋体"/>
          <w:color w:val="auto"/>
          <w:sz w:val="24"/>
          <w:szCs w:val="24"/>
          <w:highlight w:val="none"/>
        </w:rPr>
        <w:sym w:font="Wingdings" w:char="00FE"/>
      </w:r>
      <w:r>
        <w:rPr>
          <w:rFonts w:hint="eastAsia" w:ascii="宋体" w:hAnsi="宋体" w:eastAsia="宋体" w:cs="宋体"/>
          <w:color w:val="auto"/>
          <w:sz w:val="24"/>
          <w:szCs w:val="24"/>
          <w:highlight w:val="none"/>
          <w:lang w:eastAsia="zh-CN"/>
        </w:rPr>
        <w:t>是</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lang w:eastAsia="zh-CN"/>
        </w:rPr>
        <w:t>否</w:t>
      </w:r>
    </w:p>
    <w:p w14:paraId="099BB73C">
      <w:pPr>
        <w:pStyle w:val="102"/>
        <w:keepNext w:val="0"/>
        <w:keepLines w:val="0"/>
        <w:pageBreakBefore w:val="0"/>
        <w:widowControl/>
        <w:shd w:val="clear" w:color="auto" w:fill="auto"/>
        <w:kinsoku/>
        <w:wordWrap/>
        <w:overflowPunct/>
        <w:topLinePunct w:val="0"/>
        <w:bidi w:val="0"/>
        <w:spacing w:beforeLines="0" w:line="48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u w:val="none"/>
          <w:lang w:val="en-US" w:eastAsia="zh-CN"/>
        </w:rPr>
        <w:t xml:space="preserve">  </w:t>
      </w:r>
      <w:r>
        <w:rPr>
          <w:rFonts w:hint="eastAsia" w:ascii="宋体" w:hAnsi="宋体" w:eastAsia="宋体" w:cs="宋体"/>
          <w:color w:val="auto"/>
          <w:sz w:val="24"/>
          <w:szCs w:val="24"/>
          <w:highlight w:val="none"/>
          <w:lang w:val="en-US" w:eastAsia="zh-CN"/>
        </w:rPr>
        <w:t xml:space="preserve">  收取履约保证金形式：</w:t>
      </w:r>
      <w:r>
        <w:rPr>
          <w:rFonts w:hint="eastAsia" w:ascii="宋体" w:hAnsi="宋体" w:eastAsia="宋体" w:cs="宋体"/>
          <w:bCs/>
          <w:color w:val="auto"/>
          <w:sz w:val="24"/>
          <w:szCs w:val="24"/>
          <w:highlight w:val="none"/>
          <w:u w:val="single"/>
        </w:rPr>
        <w:t xml:space="preserve">支票、汇票、本票、保函、银行转账、电汇等非现金形式提交 </w:t>
      </w:r>
    </w:p>
    <w:p w14:paraId="2F2C8BE4">
      <w:pPr>
        <w:pStyle w:val="102"/>
        <w:keepNext w:val="0"/>
        <w:keepLines w:val="0"/>
        <w:pageBreakBefore w:val="0"/>
        <w:widowControl/>
        <w:shd w:val="clear" w:color="auto" w:fill="auto"/>
        <w:kinsoku/>
        <w:wordWrap/>
        <w:overflowPunct/>
        <w:topLinePunct w:val="0"/>
        <w:bidi w:val="0"/>
        <w:spacing w:beforeLines="0" w:line="48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收取履约保证金金额：</w:t>
      </w:r>
      <w:r>
        <w:rPr>
          <w:rFonts w:hint="eastAsia" w:ascii="宋体" w:hAnsi="宋体" w:eastAsia="宋体" w:cs="宋体"/>
          <w:bCs/>
          <w:color w:val="auto"/>
          <w:sz w:val="24"/>
          <w:szCs w:val="24"/>
          <w:highlight w:val="none"/>
          <w:u w:val="single"/>
          <w:lang w:val="en-US" w:eastAsia="zh-CN"/>
        </w:rPr>
        <w:t>合同金额的10%（即：     元）</w:t>
      </w:r>
      <w:r>
        <w:rPr>
          <w:rFonts w:hint="eastAsia" w:ascii="宋体" w:hAnsi="宋体" w:eastAsia="宋体" w:cs="宋体"/>
          <w:bCs/>
          <w:color w:val="auto"/>
          <w:sz w:val="24"/>
          <w:szCs w:val="24"/>
          <w:highlight w:val="none"/>
          <w:u w:val="single"/>
        </w:rPr>
        <w:t xml:space="preserve"> </w:t>
      </w:r>
    </w:p>
    <w:p w14:paraId="383973A7">
      <w:pPr>
        <w:keepNext w:val="0"/>
        <w:keepLines w:val="0"/>
        <w:pageBreakBefore w:val="0"/>
        <w:widowControl/>
        <w:shd w:val="clear" w:color="auto" w:fill="auto"/>
        <w:kinsoku/>
        <w:wordWrap/>
        <w:overflowPunct/>
        <w:topLinePunct w:val="0"/>
        <w:bidi w:val="0"/>
        <w:snapToGrid w:val="0"/>
        <w:spacing w:beforeLines="0" w:line="48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u w:val="none"/>
          <w:lang w:val="en-US" w:eastAsia="zh-CN"/>
        </w:rPr>
        <w:t xml:space="preserve">    履约担保期限</w:t>
      </w:r>
      <w:r>
        <w:rPr>
          <w:rFonts w:hint="eastAsia" w:ascii="宋体" w:hAnsi="宋体" w:eastAsia="宋体" w:cs="宋体"/>
          <w:bCs/>
          <w:color w:val="auto"/>
          <w:sz w:val="24"/>
          <w:szCs w:val="24"/>
          <w:highlight w:val="none"/>
          <w:u w:val="none"/>
          <w:lang w:eastAsia="zh-CN"/>
        </w:rPr>
        <w:t>：</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年</w:t>
      </w:r>
      <w:r>
        <w:rPr>
          <w:rFonts w:hint="eastAsia" w:ascii="宋体" w:hAnsi="宋体" w:eastAsia="宋体" w:cs="宋体"/>
          <w:bCs/>
          <w:color w:val="auto"/>
          <w:sz w:val="24"/>
          <w:szCs w:val="24"/>
          <w:highlight w:val="none"/>
          <w:u w:val="single"/>
        </w:rPr>
        <w:t xml:space="preserve"> </w:t>
      </w:r>
    </w:p>
    <w:p w14:paraId="4208E88A">
      <w:pPr>
        <w:keepNext w:val="0"/>
        <w:keepLines w:val="0"/>
        <w:pageBreakBefore w:val="0"/>
        <w:widowControl/>
        <w:shd w:val="clear" w:color="auto" w:fill="auto"/>
        <w:kinsoku/>
        <w:wordWrap/>
        <w:overflowPunct/>
        <w:topLinePunct w:val="0"/>
        <w:bidi w:val="0"/>
        <w:adjustRightInd w:val="0"/>
        <w:snapToGrid w:val="0"/>
        <w:spacing w:before="0" w:beforeLines="0" w:line="48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（4）分期履行要求：</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p>
    <w:p w14:paraId="338B2453">
      <w:pPr>
        <w:keepNext w:val="0"/>
        <w:keepLines w:val="0"/>
        <w:pageBreakBefore w:val="0"/>
        <w:widowControl/>
        <w:shd w:val="clear" w:color="auto" w:fill="auto"/>
        <w:kinsoku/>
        <w:wordWrap/>
        <w:overflowPunct/>
        <w:topLinePunct w:val="0"/>
        <w:bidi w:val="0"/>
        <w:adjustRightInd w:val="0"/>
        <w:snapToGrid w:val="0"/>
        <w:spacing w:before="0" w:beforeLines="0" w:line="480" w:lineRule="exact"/>
        <w:ind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bCs/>
          <w:color w:val="auto"/>
          <w:sz w:val="24"/>
          <w:szCs w:val="24"/>
          <w:highlight w:val="none"/>
        </w:rPr>
        <w:t>（5）</w:t>
      </w:r>
      <w:r>
        <w:rPr>
          <w:rFonts w:hint="eastAsia" w:ascii="宋体" w:hAnsi="宋体" w:eastAsia="宋体" w:cs="宋体"/>
          <w:bCs/>
          <w:color w:val="auto"/>
          <w:sz w:val="24"/>
          <w:szCs w:val="24"/>
          <w:highlight w:val="none"/>
          <w:lang w:eastAsia="zh-CN"/>
        </w:rPr>
        <w:t>风险处置措施和替代方案</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u w:val="single"/>
        </w:rPr>
        <w:t xml:space="preserve">                                                               </w:t>
      </w:r>
    </w:p>
    <w:p w14:paraId="06E93FC9">
      <w:pPr>
        <w:keepNext w:val="0"/>
        <w:keepLines w:val="0"/>
        <w:pageBreakBefore w:val="0"/>
        <w:widowControl/>
        <w:numPr>
          <w:ilvl w:val="0"/>
          <w:numId w:val="2"/>
        </w:numPr>
        <w:shd w:val="clear" w:color="auto" w:fill="auto"/>
        <w:kinsoku/>
        <w:wordWrap/>
        <w:overflowPunct/>
        <w:topLinePunct w:val="0"/>
        <w:bidi w:val="0"/>
        <w:adjustRightInd w:val="0"/>
        <w:snapToGrid w:val="0"/>
        <w:spacing w:before="0" w:beforeLines="0" w:line="480" w:lineRule="exact"/>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合同验收</w:t>
      </w:r>
    </w:p>
    <w:p w14:paraId="5FDD5241">
      <w:pPr>
        <w:keepNext w:val="0"/>
        <w:keepLines w:val="0"/>
        <w:pageBreakBefore w:val="0"/>
        <w:widowControl/>
        <w:numPr>
          <w:ilvl w:val="0"/>
          <w:numId w:val="4"/>
        </w:numPr>
        <w:shd w:val="clear" w:color="auto" w:fill="auto"/>
        <w:kinsoku/>
        <w:wordWrap/>
        <w:overflowPunct/>
        <w:topLinePunct w:val="0"/>
        <w:bidi w:val="0"/>
        <w:adjustRightInd w:val="0"/>
        <w:snapToGrid w:val="0"/>
        <w:spacing w:before="0" w:beforeLines="0" w:line="44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验收组织方式：</w:t>
      </w:r>
      <w:r>
        <w:rPr>
          <w:rFonts w:hint="eastAsia" w:ascii="宋体" w:hAnsi="宋体" w:eastAsia="宋体" w:cs="宋体"/>
          <w:color w:val="auto"/>
          <w:sz w:val="24"/>
          <w:szCs w:val="24"/>
          <w:highlight w:val="none"/>
        </w:rPr>
        <w:sym w:font="Wingdings" w:char="00FE"/>
      </w:r>
      <w:r>
        <w:rPr>
          <w:rFonts w:hint="eastAsia" w:ascii="宋体" w:hAnsi="宋体" w:eastAsia="宋体" w:cs="宋体"/>
          <w:bCs/>
          <w:color w:val="auto"/>
          <w:sz w:val="24"/>
          <w:szCs w:val="24"/>
          <w:highlight w:val="none"/>
        </w:rPr>
        <w:t xml:space="preserve">自行组织 </w:t>
      </w:r>
      <w:r>
        <w:rPr>
          <w:rFonts w:hint="eastAsia" w:ascii="宋体" w:hAnsi="宋体" w:eastAsia="宋体" w:cs="宋体"/>
          <w:color w:val="auto"/>
          <w:sz w:val="24"/>
          <w:szCs w:val="24"/>
          <w:highlight w:val="none"/>
        </w:rPr>
        <w:sym w:font="Wingdings" w:char="00A8"/>
      </w:r>
      <w:r>
        <w:rPr>
          <w:rFonts w:hint="eastAsia" w:ascii="宋体" w:hAnsi="宋体" w:eastAsia="宋体" w:cs="宋体"/>
          <w:bCs/>
          <w:color w:val="auto"/>
          <w:sz w:val="24"/>
          <w:szCs w:val="24"/>
          <w:highlight w:val="none"/>
        </w:rPr>
        <w:t>委托第三方组织</w:t>
      </w:r>
    </w:p>
    <w:p w14:paraId="7EEE3744">
      <w:pPr>
        <w:keepNext w:val="0"/>
        <w:keepLines w:val="0"/>
        <w:pageBreakBefore w:val="0"/>
        <w:widowControl/>
        <w:numPr>
          <w:ilvl w:val="0"/>
          <w:numId w:val="0"/>
        </w:numPr>
        <w:shd w:val="clear" w:color="auto" w:fill="auto"/>
        <w:kinsoku/>
        <w:wordWrap/>
        <w:overflowPunct/>
        <w:topLinePunct w:val="0"/>
        <w:bidi w:val="0"/>
        <w:adjustRightInd w:val="0"/>
        <w:snapToGrid w:val="0"/>
        <w:spacing w:before="0" w:beforeLines="0" w:line="440" w:lineRule="exact"/>
        <w:textAlignment w:val="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验收主体：</w:t>
      </w:r>
      <w:r>
        <w:rPr>
          <w:rFonts w:hint="eastAsia" w:ascii="宋体" w:hAnsi="宋体" w:eastAsia="宋体" w:cs="宋体"/>
          <w:color w:val="auto"/>
          <w:sz w:val="24"/>
          <w:szCs w:val="24"/>
          <w:highlight w:val="none"/>
          <w:u w:val="single"/>
          <w:lang w:val="en-US" w:eastAsia="zh-CN"/>
        </w:rPr>
        <w:t xml:space="preserve">                    </w:t>
      </w:r>
    </w:p>
    <w:p w14:paraId="1CB0F6EA">
      <w:pPr>
        <w:keepNext w:val="0"/>
        <w:keepLines w:val="0"/>
        <w:pageBreakBefore w:val="0"/>
        <w:widowControl/>
        <w:shd w:val="clear" w:color="auto" w:fill="auto"/>
        <w:kinsoku/>
        <w:wordWrap/>
        <w:overflowPunct/>
        <w:topLinePunct w:val="0"/>
        <w:bidi w:val="0"/>
        <w:adjustRightInd w:val="0"/>
        <w:snapToGrid w:val="0"/>
        <w:spacing w:before="0" w:beforeLines="0" w:line="440" w:lineRule="exact"/>
        <w:ind w:firstLine="0" w:firstLineChars="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是否邀请本项目的其他供应商</w:t>
      </w:r>
      <w:r>
        <w:rPr>
          <w:rFonts w:hint="eastAsia" w:ascii="宋体" w:hAnsi="宋体" w:eastAsia="宋体" w:cs="宋体"/>
          <w:bCs/>
          <w:color w:val="auto"/>
          <w:sz w:val="24"/>
          <w:szCs w:val="24"/>
          <w:highlight w:val="none"/>
          <w:lang w:eastAsia="zh-CN"/>
        </w:rPr>
        <w:t>参加验收</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sym w:font="Wingdings" w:char="00A8"/>
      </w:r>
      <w:r>
        <w:rPr>
          <w:rFonts w:hint="eastAsia" w:ascii="宋体" w:hAnsi="宋体" w:eastAsia="宋体" w:cs="宋体"/>
          <w:bCs/>
          <w:color w:val="auto"/>
          <w:sz w:val="24"/>
          <w:szCs w:val="24"/>
          <w:highlight w:val="none"/>
        </w:rPr>
        <w:t xml:space="preserve">是  </w:t>
      </w:r>
      <w:r>
        <w:rPr>
          <w:rFonts w:hint="eastAsia" w:ascii="宋体" w:hAnsi="宋体" w:eastAsia="宋体" w:cs="宋体"/>
          <w:color w:val="auto"/>
          <w:sz w:val="24"/>
          <w:szCs w:val="24"/>
          <w:highlight w:val="none"/>
        </w:rPr>
        <w:sym w:font="Wingdings" w:char="00A8"/>
      </w:r>
      <w:r>
        <w:rPr>
          <w:rFonts w:hint="eastAsia" w:ascii="宋体" w:hAnsi="宋体" w:eastAsia="宋体" w:cs="宋体"/>
          <w:bCs/>
          <w:color w:val="auto"/>
          <w:sz w:val="24"/>
          <w:szCs w:val="24"/>
          <w:highlight w:val="none"/>
        </w:rPr>
        <w:t>否</w:t>
      </w:r>
    </w:p>
    <w:p w14:paraId="6E67AE9A">
      <w:pPr>
        <w:keepNext w:val="0"/>
        <w:keepLines w:val="0"/>
        <w:pageBreakBefore w:val="0"/>
        <w:widowControl/>
        <w:shd w:val="clear" w:color="auto" w:fill="auto"/>
        <w:kinsoku/>
        <w:wordWrap/>
        <w:overflowPunct/>
        <w:topLinePunct w:val="0"/>
        <w:bidi w:val="0"/>
        <w:adjustRightInd w:val="0"/>
        <w:snapToGrid w:val="0"/>
        <w:spacing w:before="0" w:beforeLines="0" w:line="440" w:lineRule="exact"/>
        <w:ind w:firstLine="960" w:firstLineChars="4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是否邀请专家</w:t>
      </w:r>
      <w:r>
        <w:rPr>
          <w:rFonts w:hint="eastAsia" w:ascii="宋体" w:hAnsi="宋体" w:eastAsia="宋体" w:cs="宋体"/>
          <w:bCs/>
          <w:color w:val="auto"/>
          <w:sz w:val="24"/>
          <w:szCs w:val="24"/>
          <w:highlight w:val="none"/>
          <w:lang w:eastAsia="zh-CN"/>
        </w:rPr>
        <w:t>参加验收</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sym w:font="Wingdings" w:char="00A8"/>
      </w:r>
      <w:r>
        <w:rPr>
          <w:rFonts w:hint="eastAsia" w:ascii="宋体" w:hAnsi="宋体" w:eastAsia="宋体" w:cs="宋体"/>
          <w:bCs/>
          <w:color w:val="auto"/>
          <w:sz w:val="24"/>
          <w:szCs w:val="24"/>
          <w:highlight w:val="none"/>
        </w:rPr>
        <w:t xml:space="preserve">是  </w:t>
      </w:r>
      <w:r>
        <w:rPr>
          <w:rFonts w:hint="eastAsia" w:ascii="宋体" w:hAnsi="宋体" w:eastAsia="宋体" w:cs="宋体"/>
          <w:color w:val="auto"/>
          <w:sz w:val="24"/>
          <w:szCs w:val="24"/>
          <w:highlight w:val="none"/>
        </w:rPr>
        <w:sym w:font="Wingdings" w:char="00A8"/>
      </w:r>
      <w:r>
        <w:rPr>
          <w:rFonts w:hint="eastAsia" w:ascii="宋体" w:hAnsi="宋体" w:eastAsia="宋体" w:cs="宋体"/>
          <w:bCs/>
          <w:color w:val="auto"/>
          <w:sz w:val="24"/>
          <w:szCs w:val="24"/>
          <w:highlight w:val="none"/>
        </w:rPr>
        <w:t>否</w:t>
      </w:r>
    </w:p>
    <w:p w14:paraId="24D4FD9B">
      <w:pPr>
        <w:keepNext w:val="0"/>
        <w:keepLines w:val="0"/>
        <w:pageBreakBefore w:val="0"/>
        <w:widowControl/>
        <w:shd w:val="clear" w:color="auto" w:fill="auto"/>
        <w:kinsoku/>
        <w:wordWrap/>
        <w:overflowPunct/>
        <w:topLinePunct w:val="0"/>
        <w:bidi w:val="0"/>
        <w:adjustRightInd w:val="0"/>
        <w:snapToGrid w:val="0"/>
        <w:spacing w:before="0" w:beforeLines="0" w:line="440" w:lineRule="exact"/>
        <w:ind w:firstLine="960" w:firstLineChars="4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是否邀请服务对象</w:t>
      </w:r>
      <w:r>
        <w:rPr>
          <w:rFonts w:hint="eastAsia" w:ascii="宋体" w:hAnsi="宋体" w:eastAsia="宋体" w:cs="宋体"/>
          <w:bCs/>
          <w:color w:val="auto"/>
          <w:sz w:val="24"/>
          <w:szCs w:val="24"/>
          <w:highlight w:val="none"/>
          <w:lang w:eastAsia="zh-CN"/>
        </w:rPr>
        <w:t>参加验收</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sym w:font="Wingdings" w:char="00A8"/>
      </w:r>
      <w:r>
        <w:rPr>
          <w:rFonts w:hint="eastAsia" w:ascii="宋体" w:hAnsi="宋体" w:eastAsia="宋体" w:cs="宋体"/>
          <w:bCs/>
          <w:color w:val="auto"/>
          <w:sz w:val="24"/>
          <w:szCs w:val="24"/>
          <w:highlight w:val="none"/>
        </w:rPr>
        <w:t xml:space="preserve">是  </w:t>
      </w:r>
      <w:r>
        <w:rPr>
          <w:rFonts w:hint="eastAsia" w:ascii="宋体" w:hAnsi="宋体" w:eastAsia="宋体" w:cs="宋体"/>
          <w:color w:val="auto"/>
          <w:sz w:val="24"/>
          <w:szCs w:val="24"/>
          <w:highlight w:val="none"/>
        </w:rPr>
        <w:sym w:font="Wingdings" w:char="00A8"/>
      </w:r>
      <w:r>
        <w:rPr>
          <w:rFonts w:hint="eastAsia" w:ascii="宋体" w:hAnsi="宋体" w:eastAsia="宋体" w:cs="宋体"/>
          <w:bCs/>
          <w:color w:val="auto"/>
          <w:sz w:val="24"/>
          <w:szCs w:val="24"/>
          <w:highlight w:val="none"/>
        </w:rPr>
        <w:t>否</w:t>
      </w:r>
    </w:p>
    <w:p w14:paraId="654C8FD0">
      <w:pPr>
        <w:keepNext w:val="0"/>
        <w:keepLines w:val="0"/>
        <w:pageBreakBefore w:val="0"/>
        <w:widowControl/>
        <w:shd w:val="clear" w:color="auto" w:fill="auto"/>
        <w:kinsoku/>
        <w:wordWrap/>
        <w:overflowPunct/>
        <w:topLinePunct w:val="0"/>
        <w:bidi w:val="0"/>
        <w:adjustRightInd w:val="0"/>
        <w:snapToGrid w:val="0"/>
        <w:spacing w:before="0" w:beforeLines="0" w:line="440" w:lineRule="exact"/>
        <w:ind w:firstLine="960" w:firstLineChars="4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是否邀请第三方检测机构</w:t>
      </w:r>
      <w:r>
        <w:rPr>
          <w:rFonts w:hint="eastAsia" w:ascii="宋体" w:hAnsi="宋体" w:eastAsia="宋体" w:cs="宋体"/>
          <w:bCs/>
          <w:color w:val="auto"/>
          <w:sz w:val="24"/>
          <w:szCs w:val="24"/>
          <w:highlight w:val="none"/>
          <w:lang w:eastAsia="zh-CN"/>
        </w:rPr>
        <w:t>参加验收</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sym w:font="Wingdings" w:char="00A8"/>
      </w:r>
      <w:r>
        <w:rPr>
          <w:rFonts w:hint="eastAsia" w:ascii="宋体" w:hAnsi="宋体" w:eastAsia="宋体" w:cs="宋体"/>
          <w:bCs/>
          <w:color w:val="auto"/>
          <w:sz w:val="24"/>
          <w:szCs w:val="24"/>
          <w:highlight w:val="none"/>
        </w:rPr>
        <w:t xml:space="preserve">是  </w:t>
      </w:r>
      <w:r>
        <w:rPr>
          <w:rFonts w:hint="eastAsia" w:ascii="宋体" w:hAnsi="宋体" w:eastAsia="宋体" w:cs="宋体"/>
          <w:color w:val="auto"/>
          <w:sz w:val="24"/>
          <w:szCs w:val="24"/>
          <w:highlight w:val="none"/>
        </w:rPr>
        <w:sym w:font="Wingdings" w:char="00A8"/>
      </w:r>
      <w:r>
        <w:rPr>
          <w:rFonts w:hint="eastAsia" w:ascii="宋体" w:hAnsi="宋体" w:eastAsia="宋体" w:cs="宋体"/>
          <w:bCs/>
          <w:color w:val="auto"/>
          <w:sz w:val="24"/>
          <w:szCs w:val="24"/>
          <w:highlight w:val="none"/>
        </w:rPr>
        <w:t>否</w:t>
      </w:r>
    </w:p>
    <w:p w14:paraId="6B24A389">
      <w:pPr>
        <w:keepNext w:val="0"/>
        <w:keepLines w:val="0"/>
        <w:pageBreakBefore w:val="0"/>
        <w:widowControl/>
        <w:shd w:val="clear" w:color="auto" w:fill="auto"/>
        <w:kinsoku/>
        <w:wordWrap/>
        <w:overflowPunct/>
        <w:topLinePunct w:val="0"/>
        <w:bidi w:val="0"/>
        <w:adjustRightInd w:val="0"/>
        <w:snapToGrid w:val="0"/>
        <w:spacing w:before="0" w:beforeLines="0" w:line="440" w:lineRule="exact"/>
        <w:ind w:firstLine="960" w:firstLineChars="4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是否进行抽查检测：</w:t>
      </w:r>
      <w:r>
        <w:rPr>
          <w:rFonts w:hint="eastAsia" w:ascii="宋体" w:hAnsi="宋体" w:eastAsia="宋体" w:cs="宋体"/>
          <w:color w:val="auto"/>
          <w:sz w:val="24"/>
          <w:szCs w:val="24"/>
          <w:highlight w:val="none"/>
        </w:rPr>
        <w:sym w:font="Wingdings" w:char="00A8"/>
      </w:r>
      <w:r>
        <w:rPr>
          <w:rFonts w:hint="eastAsia" w:ascii="宋体" w:hAnsi="宋体" w:eastAsia="宋体" w:cs="宋体"/>
          <w:bCs/>
          <w:color w:val="auto"/>
          <w:sz w:val="24"/>
          <w:szCs w:val="24"/>
          <w:highlight w:val="none"/>
        </w:rPr>
        <w:t>是</w:t>
      </w:r>
      <w:r>
        <w:rPr>
          <w:rFonts w:hint="eastAsia" w:ascii="宋体" w:hAnsi="宋体" w:eastAsia="宋体" w:cs="宋体"/>
          <w:bCs/>
          <w:color w:val="auto"/>
          <w:sz w:val="24"/>
          <w:szCs w:val="24"/>
          <w:highlight w:val="none"/>
          <w:lang w:eastAsia="zh-CN"/>
        </w:rPr>
        <w:t>，抽查比例：</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color w:val="auto"/>
          <w:sz w:val="24"/>
          <w:szCs w:val="24"/>
          <w:highlight w:val="none"/>
        </w:rPr>
        <w:sym w:font="Wingdings" w:char="00A8"/>
      </w:r>
      <w:r>
        <w:rPr>
          <w:rFonts w:hint="eastAsia" w:ascii="宋体" w:hAnsi="宋体" w:eastAsia="宋体" w:cs="宋体"/>
          <w:bCs/>
          <w:color w:val="auto"/>
          <w:sz w:val="24"/>
          <w:szCs w:val="24"/>
          <w:highlight w:val="none"/>
        </w:rPr>
        <w:t>否</w:t>
      </w:r>
    </w:p>
    <w:p w14:paraId="2EA384B9">
      <w:pPr>
        <w:keepNext w:val="0"/>
        <w:keepLines w:val="0"/>
        <w:pageBreakBefore w:val="0"/>
        <w:widowControl/>
        <w:shd w:val="clear" w:color="auto" w:fill="auto"/>
        <w:kinsoku/>
        <w:wordWrap/>
        <w:overflowPunct/>
        <w:topLinePunct w:val="0"/>
        <w:bidi w:val="0"/>
        <w:adjustRightInd w:val="0"/>
        <w:snapToGrid w:val="0"/>
        <w:spacing w:before="0" w:beforeLines="0" w:line="440" w:lineRule="exact"/>
        <w:ind w:firstLine="960" w:firstLineChars="400"/>
        <w:textAlignment w:val="auto"/>
        <w:rPr>
          <w:rFonts w:hint="eastAsia"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lang w:val="en-US" w:eastAsia="zh-CN"/>
        </w:rPr>
        <w:t>是否存在破坏性检测：</w:t>
      </w:r>
      <w:r>
        <w:rPr>
          <w:rFonts w:hint="eastAsia" w:ascii="宋体" w:hAnsi="宋体" w:eastAsia="宋体" w:cs="宋体"/>
          <w:color w:val="auto"/>
          <w:sz w:val="24"/>
          <w:szCs w:val="24"/>
          <w:highlight w:val="none"/>
        </w:rPr>
        <w:sym w:font="Wingdings" w:char="00A8"/>
      </w:r>
      <w:r>
        <w:rPr>
          <w:rFonts w:hint="eastAsia" w:ascii="宋体" w:hAnsi="宋体" w:eastAsia="宋体" w:cs="宋体"/>
          <w:bCs/>
          <w:color w:val="auto"/>
          <w:sz w:val="24"/>
          <w:szCs w:val="24"/>
          <w:highlight w:val="none"/>
        </w:rPr>
        <w:t>是</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u w:val="single"/>
          <w:lang w:eastAsia="zh-CN"/>
        </w:rPr>
        <w:t>（应明确对被破坏的检测产品的处理方式）</w:t>
      </w:r>
    </w:p>
    <w:p w14:paraId="258BC01C">
      <w:pPr>
        <w:keepNext w:val="0"/>
        <w:keepLines w:val="0"/>
        <w:pageBreakBefore w:val="0"/>
        <w:widowControl/>
        <w:shd w:val="clear" w:color="auto" w:fill="auto"/>
        <w:kinsoku/>
        <w:wordWrap/>
        <w:overflowPunct/>
        <w:topLinePunct w:val="0"/>
        <w:bidi w:val="0"/>
        <w:adjustRightInd w:val="0"/>
        <w:snapToGrid w:val="0"/>
        <w:spacing w:before="0" w:beforeLines="0" w:line="440" w:lineRule="exact"/>
        <w:ind w:firstLine="960" w:firstLineChars="400"/>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color w:val="auto"/>
          <w:sz w:val="24"/>
          <w:szCs w:val="24"/>
          <w:highlight w:val="none"/>
        </w:rPr>
        <w:sym w:font="Wingdings" w:char="00A8"/>
      </w:r>
      <w:r>
        <w:rPr>
          <w:rFonts w:hint="eastAsia" w:ascii="宋体" w:hAnsi="宋体" w:eastAsia="宋体" w:cs="宋体"/>
          <w:bCs/>
          <w:color w:val="auto"/>
          <w:sz w:val="24"/>
          <w:szCs w:val="24"/>
          <w:highlight w:val="none"/>
        </w:rPr>
        <w:t>否</w:t>
      </w:r>
    </w:p>
    <w:p w14:paraId="73B9F28C">
      <w:pPr>
        <w:keepNext w:val="0"/>
        <w:keepLines w:val="0"/>
        <w:pageBreakBefore w:val="0"/>
        <w:widowControl/>
        <w:shd w:val="clear" w:color="auto" w:fill="auto"/>
        <w:kinsoku/>
        <w:wordWrap/>
        <w:overflowPunct/>
        <w:topLinePunct w:val="0"/>
        <w:bidi w:val="0"/>
        <w:adjustRightInd w:val="0"/>
        <w:snapToGrid w:val="0"/>
        <w:spacing w:before="0" w:beforeLines="0" w:line="440" w:lineRule="exact"/>
        <w:ind w:firstLine="960" w:firstLineChars="400"/>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验收组织的其他事项：</w:t>
      </w:r>
      <w:r>
        <w:rPr>
          <w:rFonts w:hint="eastAsia" w:ascii="宋体" w:hAnsi="宋体" w:eastAsia="宋体" w:cs="宋体"/>
          <w:bCs/>
          <w:color w:val="auto"/>
          <w:sz w:val="24"/>
          <w:szCs w:val="24"/>
          <w:highlight w:val="none"/>
          <w:u w:val="single"/>
        </w:rPr>
        <w:t xml:space="preserve">                </w:t>
      </w:r>
    </w:p>
    <w:p w14:paraId="11E0DE67">
      <w:pPr>
        <w:keepNext w:val="0"/>
        <w:keepLines w:val="0"/>
        <w:pageBreakBefore w:val="0"/>
        <w:widowControl/>
        <w:shd w:val="clear" w:color="auto" w:fill="auto"/>
        <w:kinsoku/>
        <w:wordWrap/>
        <w:overflowPunct/>
        <w:topLinePunct w:val="0"/>
        <w:bidi w:val="0"/>
        <w:adjustRightInd w:val="0"/>
        <w:snapToGrid w:val="0"/>
        <w:spacing w:before="0" w:beforeLines="0" w:line="440" w:lineRule="exact"/>
        <w:ind w:firstLine="480" w:firstLineChars="200"/>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（2）履约验收时间：</w:t>
      </w:r>
      <w:r>
        <w:rPr>
          <w:rFonts w:hint="eastAsia" w:ascii="宋体" w:hAnsi="宋体" w:eastAsia="宋体" w:cs="宋体"/>
          <w:bCs/>
          <w:color w:val="auto"/>
          <w:sz w:val="24"/>
          <w:szCs w:val="24"/>
          <w:highlight w:val="none"/>
          <w:u w:val="single"/>
          <w:lang w:val="en-US" w:eastAsia="zh-CN"/>
        </w:rPr>
        <w:t>项目验收合格</w:t>
      </w:r>
      <w:r>
        <w:rPr>
          <w:rFonts w:hint="eastAsia" w:ascii="宋体" w:hAnsi="宋体" w:eastAsia="宋体" w:cs="宋体"/>
          <w:bCs/>
          <w:color w:val="auto"/>
          <w:sz w:val="24"/>
          <w:szCs w:val="24"/>
          <w:highlight w:val="none"/>
          <w:u w:val="single"/>
        </w:rPr>
        <w:t>供应商提出验收申请之日起10个工作日内组织验收</w:t>
      </w:r>
      <w:r>
        <w:rPr>
          <w:rFonts w:hint="eastAsia" w:ascii="宋体" w:hAnsi="宋体" w:eastAsia="宋体" w:cs="宋体"/>
          <w:bCs/>
          <w:color w:val="auto"/>
          <w:sz w:val="24"/>
          <w:szCs w:val="24"/>
          <w:highlight w:val="none"/>
          <w:u w:val="single"/>
          <w:lang w:val="en-US" w:eastAsia="zh-CN"/>
        </w:rPr>
        <w:t>。</w:t>
      </w:r>
    </w:p>
    <w:p w14:paraId="70B062CF">
      <w:pPr>
        <w:keepNext w:val="0"/>
        <w:keepLines w:val="0"/>
        <w:pageBreakBefore w:val="0"/>
        <w:widowControl/>
        <w:shd w:val="clear" w:color="auto" w:fill="auto"/>
        <w:kinsoku/>
        <w:wordWrap/>
        <w:overflowPunct/>
        <w:topLinePunct w:val="0"/>
        <w:bidi w:val="0"/>
        <w:adjustRightInd w:val="0"/>
        <w:snapToGrid w:val="0"/>
        <w:spacing w:before="0" w:beforeLines="0" w:line="44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（3）履约验收方式：</w:t>
      </w:r>
      <w:r>
        <w:rPr>
          <w:rFonts w:hint="eastAsia" w:ascii="宋体" w:hAnsi="宋体" w:eastAsia="宋体" w:cs="宋体"/>
          <w:color w:val="auto"/>
          <w:sz w:val="24"/>
          <w:szCs w:val="24"/>
          <w:highlight w:val="none"/>
        </w:rPr>
        <w:sym w:font="Wingdings" w:char="00FE"/>
      </w:r>
      <w:r>
        <w:rPr>
          <w:rFonts w:hint="eastAsia" w:ascii="宋体" w:hAnsi="宋体" w:eastAsia="宋体" w:cs="宋体"/>
          <w:bCs/>
          <w:color w:val="auto"/>
          <w:sz w:val="24"/>
          <w:szCs w:val="24"/>
          <w:highlight w:val="none"/>
        </w:rPr>
        <w:t xml:space="preserve">一次性验收         </w:t>
      </w:r>
    </w:p>
    <w:p w14:paraId="7DEDD271">
      <w:pPr>
        <w:keepNext w:val="0"/>
        <w:keepLines w:val="0"/>
        <w:pageBreakBefore w:val="0"/>
        <w:widowControl/>
        <w:shd w:val="clear" w:color="auto" w:fill="auto"/>
        <w:kinsoku/>
        <w:wordWrap/>
        <w:overflowPunct/>
        <w:topLinePunct w:val="0"/>
        <w:bidi w:val="0"/>
        <w:adjustRightInd w:val="0"/>
        <w:snapToGrid w:val="0"/>
        <w:spacing w:before="0" w:beforeLines="0" w:line="440" w:lineRule="exact"/>
        <w:ind w:firstLine="0" w:firstLineChars="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color w:val="auto"/>
          <w:sz w:val="24"/>
          <w:szCs w:val="24"/>
          <w:highlight w:val="none"/>
        </w:rPr>
        <w:sym w:font="Wingdings" w:char="00A8"/>
      </w:r>
      <w:r>
        <w:rPr>
          <w:rFonts w:hint="eastAsia" w:ascii="宋体" w:hAnsi="宋体" w:eastAsia="宋体" w:cs="宋体"/>
          <w:bCs/>
          <w:color w:val="auto"/>
          <w:sz w:val="24"/>
          <w:szCs w:val="24"/>
          <w:highlight w:val="none"/>
        </w:rPr>
        <w:t>分期/分项验收</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eastAsia="zh-CN"/>
        </w:rPr>
        <w:t>（应明确分期</w:t>
      </w:r>
      <w:r>
        <w:rPr>
          <w:rFonts w:hint="eastAsia" w:ascii="宋体" w:hAnsi="宋体" w:eastAsia="宋体" w:cs="宋体"/>
          <w:bCs/>
          <w:color w:val="auto"/>
          <w:sz w:val="24"/>
          <w:szCs w:val="24"/>
          <w:highlight w:val="none"/>
          <w:u w:val="single"/>
          <w:lang w:val="en" w:eastAsia="zh-CN"/>
        </w:rPr>
        <w:t>/分项验收的工作安排</w:t>
      </w:r>
      <w:r>
        <w:rPr>
          <w:rFonts w:hint="eastAsia" w:ascii="宋体" w:hAnsi="宋体" w:eastAsia="宋体" w:cs="宋体"/>
          <w:bCs/>
          <w:color w:val="auto"/>
          <w:sz w:val="24"/>
          <w:szCs w:val="24"/>
          <w:highlight w:val="none"/>
          <w:u w:val="single"/>
          <w:lang w:eastAsia="zh-CN"/>
        </w:rPr>
        <w:t>）</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p>
    <w:p w14:paraId="110D1D33">
      <w:pPr>
        <w:keepNext w:val="0"/>
        <w:keepLines w:val="0"/>
        <w:pageBreakBefore w:val="0"/>
        <w:widowControl/>
        <w:shd w:val="clear" w:color="auto" w:fill="auto"/>
        <w:kinsoku/>
        <w:wordWrap/>
        <w:overflowPunct/>
        <w:topLinePunct w:val="0"/>
        <w:bidi w:val="0"/>
        <w:adjustRightInd w:val="0"/>
        <w:snapToGrid w:val="0"/>
        <w:spacing w:before="0" w:beforeLines="0" w:line="44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（4）履约验收程序：</w:t>
      </w:r>
      <w:r>
        <w:rPr>
          <w:rFonts w:hint="eastAsia" w:ascii="宋体" w:hAnsi="宋体" w:eastAsia="宋体" w:cs="宋体"/>
          <w:bCs/>
          <w:color w:val="auto"/>
          <w:sz w:val="24"/>
          <w:szCs w:val="24"/>
          <w:highlight w:val="none"/>
          <w:u w:val="single"/>
        </w:rPr>
        <w:t xml:space="preserve">投标人交货时，采购人组织验收小组或指定代理人统一验收，采购人认为必要时可邀请有关专家参与共同验收，验收时采购人将按照国家相关标准或招标文件所载明的标准和方法进行验收  </w:t>
      </w:r>
    </w:p>
    <w:p w14:paraId="72BB50D8">
      <w:pPr>
        <w:keepNext w:val="0"/>
        <w:keepLines w:val="0"/>
        <w:pageBreakBefore w:val="0"/>
        <w:widowControl/>
        <w:shd w:val="clear" w:color="auto" w:fill="auto"/>
        <w:kinsoku/>
        <w:wordWrap/>
        <w:overflowPunct/>
        <w:topLinePunct w:val="0"/>
        <w:bidi w:val="0"/>
        <w:adjustRightInd w:val="0"/>
        <w:snapToGrid w:val="0"/>
        <w:spacing w:before="0" w:beforeLines="0" w:line="440" w:lineRule="exact"/>
        <w:ind w:firstLine="480" w:firstLineChars="200"/>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（5）履约验收的内容：</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eastAsia="zh-CN"/>
        </w:rPr>
        <w:t>（应当包括每一项技术和商务要求的履约情况，特别是落实政府采购扶持中小企业，支持绿色发展和乡村振兴等政策情况）</w:t>
      </w:r>
      <w:r>
        <w:rPr>
          <w:rFonts w:hint="eastAsia" w:ascii="宋体" w:hAnsi="宋体" w:eastAsia="宋体" w:cs="宋体"/>
          <w:bCs/>
          <w:color w:val="auto"/>
          <w:sz w:val="24"/>
          <w:szCs w:val="24"/>
          <w:highlight w:val="none"/>
          <w:u w:val="single"/>
        </w:rPr>
        <w:t xml:space="preserve">                                      </w:t>
      </w:r>
    </w:p>
    <w:p w14:paraId="3758C68D">
      <w:pPr>
        <w:keepNext w:val="0"/>
        <w:keepLines w:val="0"/>
        <w:pageBreakBefore w:val="0"/>
        <w:widowControl/>
        <w:shd w:val="clear" w:color="auto" w:fill="auto"/>
        <w:kinsoku/>
        <w:wordWrap/>
        <w:overflowPunct/>
        <w:topLinePunct w:val="0"/>
        <w:bidi w:val="0"/>
        <w:adjustRightInd w:val="0"/>
        <w:snapToGrid w:val="0"/>
        <w:spacing w:before="0" w:beforeLines="0" w:line="440" w:lineRule="exact"/>
        <w:ind w:firstLine="480" w:firstLineChars="200"/>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（6）履约验收标准：</w:t>
      </w:r>
      <w:r>
        <w:rPr>
          <w:rFonts w:hint="eastAsia" w:ascii="宋体" w:hAnsi="宋体" w:eastAsia="宋体" w:cs="宋体"/>
          <w:bCs/>
          <w:color w:val="auto"/>
          <w:sz w:val="24"/>
          <w:szCs w:val="24"/>
          <w:highlight w:val="none"/>
          <w:u w:val="single"/>
        </w:rPr>
        <w:t xml:space="preserve">按国家及相关行业验收标准验收以及合同条款验收，如有残缺、缝合等质量问题无条件包退包换。验收结果经双方确认后，双方代表必须按规定的验收交接单上的项目对照本合同填好验收结果并签名盖章 </w:t>
      </w:r>
    </w:p>
    <w:p w14:paraId="178A145F">
      <w:pPr>
        <w:pStyle w:val="102"/>
        <w:keepNext w:val="0"/>
        <w:keepLines w:val="0"/>
        <w:pageBreakBefore w:val="0"/>
        <w:widowControl/>
        <w:shd w:val="clear" w:color="auto" w:fill="auto"/>
        <w:kinsoku/>
        <w:wordWrap/>
        <w:overflowPunct/>
        <w:topLinePunct w:val="0"/>
        <w:bidi w:val="0"/>
        <w:spacing w:beforeLines="0" w:line="44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u w:val="none"/>
          <w:lang w:eastAsia="zh-CN"/>
        </w:rPr>
        <w:t>（</w:t>
      </w:r>
      <w:r>
        <w:rPr>
          <w:rFonts w:hint="eastAsia" w:ascii="宋体" w:hAnsi="宋体" w:eastAsia="宋体" w:cs="宋体"/>
          <w:bCs/>
          <w:color w:val="auto"/>
          <w:sz w:val="24"/>
          <w:szCs w:val="24"/>
          <w:highlight w:val="none"/>
          <w:u w:val="none"/>
          <w:lang w:val="en-US" w:eastAsia="zh-CN"/>
        </w:rPr>
        <w:t>7</w:t>
      </w:r>
      <w:r>
        <w:rPr>
          <w:rFonts w:hint="eastAsia" w:ascii="宋体" w:hAnsi="宋体" w:eastAsia="宋体" w:cs="宋体"/>
          <w:bCs/>
          <w:color w:val="auto"/>
          <w:sz w:val="24"/>
          <w:szCs w:val="24"/>
          <w:highlight w:val="none"/>
          <w:u w:val="none"/>
          <w:lang w:eastAsia="zh-CN"/>
        </w:rPr>
        <w:t>）是否以采购活动中供应商提供的样品作为参考：</w:t>
      </w:r>
      <w:r>
        <w:rPr>
          <w:rFonts w:hint="eastAsia" w:ascii="宋体" w:hAnsi="宋体" w:eastAsia="宋体" w:cs="宋体"/>
          <w:color w:val="auto"/>
          <w:sz w:val="24"/>
          <w:szCs w:val="24"/>
          <w:highlight w:val="none"/>
        </w:rPr>
        <w:sym w:font="Wingdings" w:char="00A8"/>
      </w:r>
      <w:r>
        <w:rPr>
          <w:rFonts w:hint="eastAsia" w:ascii="宋体" w:hAnsi="宋体" w:eastAsia="宋体" w:cs="宋体"/>
          <w:bCs/>
          <w:color w:val="auto"/>
          <w:sz w:val="24"/>
          <w:szCs w:val="24"/>
          <w:highlight w:val="none"/>
        </w:rPr>
        <w:t xml:space="preserve">是  </w:t>
      </w:r>
      <w:r>
        <w:rPr>
          <w:rFonts w:hint="eastAsia" w:ascii="宋体" w:hAnsi="宋体" w:eastAsia="宋体" w:cs="宋体"/>
          <w:color w:val="auto"/>
          <w:sz w:val="24"/>
          <w:szCs w:val="24"/>
          <w:highlight w:val="none"/>
        </w:rPr>
        <w:sym w:font="Wingdings" w:char="00FE"/>
      </w:r>
      <w:r>
        <w:rPr>
          <w:rFonts w:hint="eastAsia" w:ascii="宋体" w:hAnsi="宋体" w:eastAsia="宋体" w:cs="宋体"/>
          <w:bCs/>
          <w:color w:val="auto"/>
          <w:sz w:val="24"/>
          <w:szCs w:val="24"/>
          <w:highlight w:val="none"/>
        </w:rPr>
        <w:t>否</w:t>
      </w:r>
    </w:p>
    <w:p w14:paraId="79397DB9">
      <w:pPr>
        <w:keepNext w:val="0"/>
        <w:keepLines w:val="0"/>
        <w:pageBreakBefore w:val="0"/>
        <w:widowControl/>
        <w:shd w:val="clear" w:color="auto" w:fill="auto"/>
        <w:kinsoku/>
        <w:wordWrap/>
        <w:overflowPunct/>
        <w:topLinePunct w:val="0"/>
        <w:bidi w:val="0"/>
        <w:adjustRightInd w:val="0"/>
        <w:snapToGrid w:val="0"/>
        <w:spacing w:before="0" w:beforeLines="0" w:line="440" w:lineRule="exact"/>
        <w:ind w:firstLine="480" w:firstLineChars="200"/>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（8）履约验收其他事项：</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i w:val="0"/>
          <w:iCs w:val="0"/>
          <w:color w:val="auto"/>
          <w:sz w:val="24"/>
          <w:szCs w:val="24"/>
          <w:highlight w:val="none"/>
          <w:u w:val="single"/>
        </w:rPr>
        <w:t>（产权过户登记等）</w:t>
      </w:r>
      <w:r>
        <w:rPr>
          <w:rFonts w:hint="eastAsia" w:ascii="宋体" w:hAnsi="宋体" w:eastAsia="宋体" w:cs="宋体"/>
          <w:bCs/>
          <w:color w:val="auto"/>
          <w:sz w:val="24"/>
          <w:szCs w:val="24"/>
          <w:highlight w:val="none"/>
          <w:u w:val="single"/>
        </w:rPr>
        <w:t xml:space="preserve">          </w:t>
      </w:r>
    </w:p>
    <w:p w14:paraId="25E5A92E">
      <w:pPr>
        <w:keepNext w:val="0"/>
        <w:keepLines w:val="0"/>
        <w:pageBreakBefore w:val="0"/>
        <w:widowControl/>
        <w:numPr>
          <w:ilvl w:val="0"/>
          <w:numId w:val="2"/>
        </w:numPr>
        <w:shd w:val="clear" w:color="auto" w:fill="auto"/>
        <w:kinsoku/>
        <w:wordWrap/>
        <w:overflowPunct/>
        <w:topLinePunct w:val="0"/>
        <w:bidi w:val="0"/>
        <w:adjustRightInd w:val="0"/>
        <w:snapToGrid w:val="0"/>
        <w:spacing w:before="0" w:beforeLines="0" w:line="480" w:lineRule="exact"/>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组成合同的文件</w:t>
      </w:r>
    </w:p>
    <w:p w14:paraId="496545A7">
      <w:pPr>
        <w:keepNext w:val="0"/>
        <w:keepLines w:val="0"/>
        <w:pageBreakBefore w:val="0"/>
        <w:widowControl/>
        <w:shd w:val="clear" w:color="auto" w:fill="auto"/>
        <w:kinsoku/>
        <w:wordWrap/>
        <w:overflowPunct/>
        <w:topLinePunct w:val="0"/>
        <w:bidi w:val="0"/>
        <w:adjustRightInd w:val="0"/>
        <w:snapToGrid w:val="0"/>
        <w:spacing w:before="0" w:beforeLines="0"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本协议书与下列文件一起构成合同文件，如下述文件之间有任何抵触、矛盾或歧义，应按以下顺序解释：</w:t>
      </w:r>
    </w:p>
    <w:p w14:paraId="452CED1C">
      <w:pPr>
        <w:keepNext w:val="0"/>
        <w:keepLines w:val="0"/>
        <w:pageBreakBefore w:val="0"/>
        <w:widowControl/>
        <w:shd w:val="clear" w:color="auto" w:fill="auto"/>
        <w:kinsoku/>
        <w:wordWrap/>
        <w:overflowPunct/>
        <w:topLinePunct w:val="0"/>
        <w:bidi w:val="0"/>
        <w:adjustRightInd w:val="0"/>
        <w:snapToGrid w:val="0"/>
        <w:spacing w:before="0" w:beforeLines="0" w:line="44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政府采购</w:t>
      </w:r>
      <w:r>
        <w:rPr>
          <w:rFonts w:hint="eastAsia" w:ascii="宋体" w:hAnsi="宋体" w:eastAsia="宋体" w:cs="宋体"/>
          <w:color w:val="auto"/>
          <w:sz w:val="24"/>
          <w:szCs w:val="24"/>
          <w:highlight w:val="none"/>
        </w:rPr>
        <w:t>合同协议书及其变更、补充</w:t>
      </w:r>
      <w:r>
        <w:rPr>
          <w:rFonts w:hint="eastAsia" w:ascii="宋体" w:hAnsi="宋体" w:eastAsia="宋体" w:cs="宋体"/>
          <w:color w:val="auto"/>
          <w:sz w:val="24"/>
          <w:szCs w:val="24"/>
          <w:highlight w:val="none"/>
          <w:lang w:eastAsia="zh-CN"/>
        </w:rPr>
        <w:t>协议</w:t>
      </w:r>
    </w:p>
    <w:p w14:paraId="2C5E2E9A">
      <w:pPr>
        <w:keepNext w:val="0"/>
        <w:keepLines w:val="0"/>
        <w:pageBreakBefore w:val="0"/>
        <w:widowControl/>
        <w:shd w:val="clear" w:color="auto" w:fill="auto"/>
        <w:kinsoku/>
        <w:wordWrap/>
        <w:overflowPunct/>
        <w:topLinePunct w:val="0"/>
        <w:bidi w:val="0"/>
        <w:adjustRightInd w:val="0"/>
        <w:snapToGrid w:val="0"/>
        <w:spacing w:before="0" w:beforeLines="0"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）政府采购合同专用条款</w:t>
      </w:r>
    </w:p>
    <w:p w14:paraId="1CDFD58A">
      <w:pPr>
        <w:keepNext w:val="0"/>
        <w:keepLines w:val="0"/>
        <w:pageBreakBefore w:val="0"/>
        <w:widowControl/>
        <w:shd w:val="clear" w:color="auto" w:fill="auto"/>
        <w:kinsoku/>
        <w:wordWrap/>
        <w:overflowPunct/>
        <w:topLinePunct w:val="0"/>
        <w:bidi w:val="0"/>
        <w:adjustRightInd w:val="0"/>
        <w:snapToGrid w:val="0"/>
        <w:spacing w:before="0" w:beforeLines="0"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）政府采购合同通用条款</w:t>
      </w:r>
    </w:p>
    <w:p w14:paraId="4CFB7255">
      <w:pPr>
        <w:keepNext w:val="0"/>
        <w:keepLines w:val="0"/>
        <w:pageBreakBefore w:val="0"/>
        <w:widowControl/>
        <w:shd w:val="clear" w:color="auto" w:fill="auto"/>
        <w:kinsoku/>
        <w:wordWrap/>
        <w:overflowPunct/>
        <w:topLinePunct w:val="0"/>
        <w:bidi w:val="0"/>
        <w:adjustRightInd w:val="0"/>
        <w:snapToGrid w:val="0"/>
        <w:spacing w:before="0" w:beforeLines="0"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）中标</w:t>
      </w:r>
      <w:r>
        <w:rPr>
          <w:rFonts w:hint="eastAsia" w:ascii="宋体" w:hAnsi="宋体" w:eastAsia="宋体" w:cs="宋体"/>
          <w:color w:val="auto"/>
          <w:sz w:val="24"/>
          <w:szCs w:val="24"/>
          <w:highlight w:val="none"/>
          <w:lang w:eastAsia="zh-CN"/>
        </w:rPr>
        <w:t>（成交）</w:t>
      </w:r>
      <w:r>
        <w:rPr>
          <w:rFonts w:hint="eastAsia" w:ascii="宋体" w:hAnsi="宋体" w:eastAsia="宋体" w:cs="宋体"/>
          <w:color w:val="auto"/>
          <w:sz w:val="24"/>
          <w:szCs w:val="24"/>
          <w:highlight w:val="none"/>
        </w:rPr>
        <w:t>通知书</w:t>
      </w:r>
    </w:p>
    <w:p w14:paraId="2817B336">
      <w:pPr>
        <w:keepNext w:val="0"/>
        <w:keepLines w:val="0"/>
        <w:pageBreakBefore w:val="0"/>
        <w:widowControl/>
        <w:shd w:val="clear" w:color="auto" w:fill="auto"/>
        <w:kinsoku/>
        <w:wordWrap/>
        <w:overflowPunct/>
        <w:topLinePunct w:val="0"/>
        <w:bidi w:val="0"/>
        <w:adjustRightInd w:val="0"/>
        <w:snapToGrid w:val="0"/>
        <w:spacing w:before="0" w:beforeLines="0"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）投标文件</w:t>
      </w:r>
    </w:p>
    <w:p w14:paraId="4CA6607D">
      <w:pPr>
        <w:keepNext w:val="0"/>
        <w:keepLines w:val="0"/>
        <w:pageBreakBefore w:val="0"/>
        <w:widowControl/>
        <w:shd w:val="clear" w:color="auto" w:fill="auto"/>
        <w:kinsoku/>
        <w:wordWrap/>
        <w:overflowPunct/>
        <w:topLinePunct w:val="0"/>
        <w:bidi w:val="0"/>
        <w:adjustRightInd w:val="0"/>
        <w:snapToGrid w:val="0"/>
        <w:spacing w:before="0" w:beforeLines="0"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文件</w:t>
      </w:r>
    </w:p>
    <w:p w14:paraId="412988A8">
      <w:pPr>
        <w:keepNext w:val="0"/>
        <w:keepLines w:val="0"/>
        <w:pageBreakBefore w:val="0"/>
        <w:widowControl/>
        <w:shd w:val="clear" w:color="auto" w:fill="auto"/>
        <w:kinsoku/>
        <w:wordWrap/>
        <w:overflowPunct/>
        <w:topLinePunct w:val="0"/>
        <w:bidi w:val="0"/>
        <w:adjustRightInd w:val="0"/>
        <w:snapToGrid w:val="0"/>
        <w:spacing w:before="0" w:beforeLines="0"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（7）有关技术文件，图纸</w:t>
      </w:r>
    </w:p>
    <w:p w14:paraId="1F84C762">
      <w:pPr>
        <w:pStyle w:val="102"/>
        <w:keepNext w:val="0"/>
        <w:keepLines w:val="0"/>
        <w:pageBreakBefore w:val="0"/>
        <w:widowControl/>
        <w:shd w:val="clear" w:color="auto" w:fill="auto"/>
        <w:kinsoku/>
        <w:wordWrap/>
        <w:overflowPunct/>
        <w:topLinePunct w:val="0"/>
        <w:bidi w:val="0"/>
        <w:spacing w:beforeLines="0" w:line="480" w:lineRule="exact"/>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w:t>
      </w:r>
      <w:r>
        <w:rPr>
          <w:rFonts w:hint="eastAsia" w:ascii="宋体" w:hAnsi="宋体" w:eastAsia="宋体" w:cs="宋体"/>
          <w:bCs w:val="0"/>
          <w:color w:val="auto"/>
          <w:kern w:val="2"/>
          <w:sz w:val="24"/>
          <w:szCs w:val="24"/>
          <w:highlight w:val="none"/>
          <w:lang w:eastAsia="zh-CN"/>
        </w:rPr>
        <w:t>国家法律、行政法规和规章制度规定或合同约定的作为合同组成部分的其他文件</w:t>
      </w:r>
    </w:p>
    <w:p w14:paraId="1052BA6E">
      <w:pPr>
        <w:keepNext w:val="0"/>
        <w:keepLines w:val="0"/>
        <w:pageBreakBefore w:val="0"/>
        <w:widowControl/>
        <w:numPr>
          <w:ilvl w:val="0"/>
          <w:numId w:val="2"/>
        </w:numPr>
        <w:shd w:val="clear" w:color="auto" w:fill="auto"/>
        <w:kinsoku/>
        <w:wordWrap/>
        <w:overflowPunct/>
        <w:topLinePunct w:val="0"/>
        <w:bidi w:val="0"/>
        <w:adjustRightInd w:val="0"/>
        <w:snapToGrid w:val="0"/>
        <w:spacing w:before="0" w:beforeLines="0" w:line="480" w:lineRule="exact"/>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合同生效</w:t>
      </w:r>
    </w:p>
    <w:p w14:paraId="492F5360">
      <w:pPr>
        <w:keepNext w:val="0"/>
        <w:keepLines w:val="0"/>
        <w:pageBreakBefore w:val="0"/>
        <w:widowControl/>
        <w:shd w:val="clear" w:color="auto" w:fill="auto"/>
        <w:kinsoku/>
        <w:wordWrap/>
        <w:overflowPunct/>
        <w:topLinePunct w:val="0"/>
        <w:bidi w:val="0"/>
        <w:adjustRightInd w:val="0"/>
        <w:snapToGrid w:val="0"/>
        <w:spacing w:before="0" w:beforeLines="0"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本合同自</w:t>
      </w:r>
      <w:r>
        <w:rPr>
          <w:rFonts w:hint="eastAsia" w:ascii="宋体" w:hAnsi="宋体" w:eastAsia="宋体" w:cs="宋体"/>
          <w:color w:val="auto"/>
          <w:sz w:val="24"/>
          <w:szCs w:val="24"/>
          <w:highlight w:val="none"/>
          <w:u w:val="single"/>
        </w:rPr>
        <w:t xml:space="preserve"> 双方盖章并经双方法定代表人或授权代表签字后</w:t>
      </w:r>
      <w:r>
        <w:rPr>
          <w:rFonts w:hint="eastAsia" w:ascii="宋体" w:hAnsi="宋体" w:eastAsia="宋体" w:cs="宋体"/>
          <w:color w:val="auto"/>
          <w:sz w:val="24"/>
          <w:szCs w:val="24"/>
          <w:highlight w:val="none"/>
        </w:rPr>
        <w:t>生效。</w:t>
      </w:r>
    </w:p>
    <w:p w14:paraId="50B1CBDE">
      <w:pPr>
        <w:keepNext w:val="0"/>
        <w:keepLines w:val="0"/>
        <w:pageBreakBefore w:val="0"/>
        <w:widowControl/>
        <w:numPr>
          <w:ilvl w:val="0"/>
          <w:numId w:val="2"/>
        </w:numPr>
        <w:shd w:val="clear" w:color="auto" w:fill="auto"/>
        <w:kinsoku/>
        <w:wordWrap/>
        <w:overflowPunct/>
        <w:topLinePunct w:val="0"/>
        <w:bidi w:val="0"/>
        <w:adjustRightInd w:val="0"/>
        <w:snapToGrid w:val="0"/>
        <w:spacing w:before="0" w:beforeLines="0" w:line="480" w:lineRule="exact"/>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合同份数</w:t>
      </w:r>
    </w:p>
    <w:p w14:paraId="6C871599">
      <w:pPr>
        <w:keepNext w:val="0"/>
        <w:keepLines w:val="0"/>
        <w:pageBreakBefore w:val="0"/>
        <w:widowControl/>
        <w:shd w:val="clear" w:color="auto" w:fill="auto"/>
        <w:kinsoku/>
        <w:wordWrap/>
        <w:overflowPunct/>
        <w:topLinePunct w:val="0"/>
        <w:bidi w:val="0"/>
        <w:adjustRightInd w:val="0"/>
        <w:snapToGrid w:val="0"/>
        <w:spacing w:before="0" w:beforeLines="0"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本合同一式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份，</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份，</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份，</w:t>
      </w:r>
      <w:r>
        <w:rPr>
          <w:rFonts w:hint="eastAsia" w:ascii="宋体" w:hAnsi="宋体" w:eastAsia="宋体" w:cs="宋体"/>
          <w:color w:val="auto"/>
          <w:sz w:val="24"/>
          <w:szCs w:val="24"/>
          <w:highlight w:val="none"/>
          <w:lang w:val="en-US" w:eastAsia="zh-CN"/>
        </w:rPr>
        <w:t>招标代理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份</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均具有同等法律效力。</w:t>
      </w:r>
    </w:p>
    <w:p w14:paraId="0EC36D5C">
      <w:pPr>
        <w:keepNext w:val="0"/>
        <w:keepLines w:val="0"/>
        <w:pageBreakBefore w:val="0"/>
        <w:widowControl/>
        <w:shd w:val="clear" w:color="auto" w:fill="auto"/>
        <w:kinsoku/>
        <w:wordWrap/>
        <w:overflowPunct/>
        <w:topLinePunct w:val="0"/>
        <w:bidi w:val="0"/>
        <w:adjustRightInd w:val="0"/>
        <w:snapToGrid w:val="0"/>
        <w:spacing w:before="0" w:beforeLines="0"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合同订立时间：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63814F90">
      <w:pPr>
        <w:keepNext w:val="0"/>
        <w:keepLines w:val="0"/>
        <w:pageBreakBefore w:val="0"/>
        <w:widowControl/>
        <w:shd w:val="clear" w:color="auto" w:fill="auto"/>
        <w:kinsoku/>
        <w:wordWrap/>
        <w:overflowPunct/>
        <w:topLinePunct w:val="0"/>
        <w:bidi w:val="0"/>
        <w:adjustRightInd w:val="0"/>
        <w:snapToGrid w:val="0"/>
        <w:spacing w:before="0" w:beforeLines="0"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合同订立地点：</w:t>
      </w:r>
      <w:r>
        <w:rPr>
          <w:rFonts w:hint="eastAsia" w:ascii="宋体" w:hAnsi="宋体" w:eastAsia="宋体" w:cs="宋体"/>
          <w:color w:val="auto"/>
          <w:sz w:val="24"/>
          <w:szCs w:val="24"/>
          <w:highlight w:val="none"/>
          <w:u w:val="single"/>
        </w:rPr>
        <w:t xml:space="preserve">                           </w:t>
      </w:r>
    </w:p>
    <w:p w14:paraId="4BA1930B">
      <w:pPr>
        <w:keepNext w:val="0"/>
        <w:keepLines w:val="0"/>
        <w:pageBreakBefore w:val="0"/>
        <w:widowControl/>
        <w:shd w:val="clear" w:color="auto" w:fill="auto"/>
        <w:kinsoku/>
        <w:wordWrap/>
        <w:overflowPunct/>
        <w:topLinePunct w:val="0"/>
        <w:bidi w:val="0"/>
        <w:adjustRightInd w:val="0"/>
        <w:snapToGrid w:val="0"/>
        <w:spacing w:before="0" w:beforeLines="0"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附件：具体标</w:t>
      </w:r>
      <w:r>
        <w:rPr>
          <w:rFonts w:hint="eastAsia" w:ascii="宋体" w:hAnsi="宋体" w:eastAsia="宋体" w:cs="宋体"/>
          <w:color w:val="auto"/>
          <w:sz w:val="24"/>
          <w:szCs w:val="24"/>
          <w:highlight w:val="none"/>
          <w:lang w:eastAsia="zh-CN"/>
        </w:rPr>
        <w:t>的及其</w:t>
      </w:r>
      <w:r>
        <w:rPr>
          <w:rFonts w:hint="eastAsia" w:ascii="宋体" w:hAnsi="宋体" w:eastAsia="宋体" w:cs="宋体"/>
          <w:color w:val="auto"/>
          <w:sz w:val="24"/>
          <w:szCs w:val="24"/>
          <w:highlight w:val="none"/>
          <w:u w:val="none"/>
          <w:lang w:val="en-US" w:eastAsia="zh-CN"/>
        </w:rPr>
        <w:t>技术要求和商务要求</w:t>
      </w:r>
      <w:r>
        <w:rPr>
          <w:rFonts w:hint="eastAsia" w:ascii="宋体" w:hAnsi="宋体" w:eastAsia="宋体" w:cs="宋体"/>
          <w:color w:val="auto"/>
          <w:sz w:val="24"/>
          <w:szCs w:val="24"/>
          <w:highlight w:val="none"/>
        </w:rPr>
        <w:t>、联合协议、分包</w:t>
      </w:r>
      <w:r>
        <w:rPr>
          <w:rFonts w:hint="eastAsia" w:ascii="宋体" w:hAnsi="宋体" w:eastAsia="宋体" w:cs="宋体"/>
          <w:color w:val="auto"/>
          <w:sz w:val="24"/>
          <w:szCs w:val="24"/>
          <w:highlight w:val="none"/>
          <w:lang w:eastAsia="zh-CN"/>
        </w:rPr>
        <w:t>意向</w:t>
      </w:r>
      <w:r>
        <w:rPr>
          <w:rFonts w:hint="eastAsia" w:ascii="宋体" w:hAnsi="宋体" w:eastAsia="宋体" w:cs="宋体"/>
          <w:color w:val="auto"/>
          <w:sz w:val="24"/>
          <w:szCs w:val="24"/>
          <w:highlight w:val="none"/>
        </w:rPr>
        <w:t>协议等。</w:t>
      </w:r>
    </w:p>
    <w:tbl>
      <w:tblPr>
        <w:tblStyle w:val="34"/>
        <w:tblW w:w="960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74"/>
        <w:gridCol w:w="4731"/>
      </w:tblGrid>
      <w:tr w14:paraId="6B54C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69" w:hRule="atLeast"/>
        </w:trPr>
        <w:tc>
          <w:tcPr>
            <w:tcW w:w="4874" w:type="dxa"/>
            <w:noWrap w:val="0"/>
            <w:vAlign w:val="top"/>
          </w:tcPr>
          <w:p w14:paraId="3934363F">
            <w:pPr>
              <w:adjustRightInd w:val="0"/>
              <w:snapToGrid w:val="0"/>
              <w:spacing w:before="120" w:beforeLines="50" w:line="360" w:lineRule="auto"/>
              <w:ind w:firstLine="2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甲方（盖章）：</w:t>
            </w:r>
          </w:p>
          <w:p w14:paraId="3AFA5A33">
            <w:pPr>
              <w:adjustRightInd w:val="0"/>
              <w:snapToGrid w:val="0"/>
              <w:spacing w:before="120" w:beforeLines="50" w:line="360" w:lineRule="auto"/>
              <w:ind w:firstLine="2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委托代理人：</w:t>
            </w:r>
          </w:p>
          <w:p w14:paraId="1BAF64ED">
            <w:pPr>
              <w:adjustRightInd w:val="0"/>
              <w:snapToGrid w:val="0"/>
              <w:spacing w:before="120" w:beforeLines="50" w:line="360" w:lineRule="auto"/>
              <w:ind w:firstLine="2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项目负责人</w:t>
            </w:r>
            <w:r>
              <w:rPr>
                <w:rFonts w:hint="eastAsia" w:ascii="宋体" w:hAnsi="宋体" w:eastAsia="宋体" w:cs="宋体"/>
                <w:color w:val="auto"/>
                <w:sz w:val="24"/>
                <w:szCs w:val="24"/>
                <w:highlight w:val="none"/>
              </w:rPr>
              <w:t>：</w:t>
            </w:r>
          </w:p>
          <w:p w14:paraId="73C82DB1">
            <w:pPr>
              <w:adjustRightInd w:val="0"/>
              <w:snapToGrid w:val="0"/>
              <w:spacing w:before="120" w:beforeLines="50" w:line="360" w:lineRule="auto"/>
              <w:ind w:firstLine="2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联系电话：</w:t>
            </w:r>
          </w:p>
          <w:p w14:paraId="789F6E9C">
            <w:pPr>
              <w:adjustRightInd w:val="0"/>
              <w:snapToGrid w:val="0"/>
              <w:spacing w:before="120" w:beforeLines="50" w:line="360" w:lineRule="auto"/>
              <w:ind w:firstLine="2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单位地址：</w:t>
            </w:r>
          </w:p>
          <w:p w14:paraId="01B99113">
            <w:pPr>
              <w:adjustRightInd w:val="0"/>
              <w:snapToGrid w:val="0"/>
              <w:spacing w:before="120" w:beforeLines="50" w:line="360" w:lineRule="auto"/>
              <w:ind w:firstLine="480" w:firstLineChars="200"/>
              <w:rPr>
                <w:rFonts w:hint="eastAsia" w:ascii="宋体" w:hAnsi="宋体" w:eastAsia="宋体" w:cs="宋体"/>
                <w:color w:val="auto"/>
                <w:sz w:val="24"/>
                <w:szCs w:val="24"/>
                <w:highlight w:val="none"/>
              </w:rPr>
            </w:pPr>
          </w:p>
        </w:tc>
        <w:tc>
          <w:tcPr>
            <w:tcW w:w="4731" w:type="dxa"/>
            <w:noWrap w:val="0"/>
            <w:vAlign w:val="top"/>
          </w:tcPr>
          <w:p w14:paraId="2756EB55">
            <w:pPr>
              <w:adjustRightInd w:val="0"/>
              <w:snapToGrid w:val="0"/>
              <w:spacing w:before="120" w:beforeLines="50" w:line="360" w:lineRule="auto"/>
              <w:ind w:firstLine="2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乙方（盖章）：</w:t>
            </w:r>
          </w:p>
          <w:p w14:paraId="6C569B52">
            <w:pPr>
              <w:adjustRightInd w:val="0"/>
              <w:snapToGrid w:val="0"/>
              <w:spacing w:before="120" w:beforeLines="50" w:line="360" w:lineRule="auto"/>
              <w:ind w:firstLine="2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委托代理人：</w:t>
            </w:r>
          </w:p>
          <w:p w14:paraId="141F485F">
            <w:pPr>
              <w:adjustRightInd w:val="0"/>
              <w:snapToGrid w:val="0"/>
              <w:spacing w:before="120" w:beforeLines="50" w:line="360" w:lineRule="auto"/>
              <w:ind w:firstLine="2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项目负责人</w:t>
            </w:r>
            <w:r>
              <w:rPr>
                <w:rFonts w:hint="eastAsia" w:ascii="宋体" w:hAnsi="宋体" w:eastAsia="宋体" w:cs="宋体"/>
                <w:color w:val="auto"/>
                <w:sz w:val="24"/>
                <w:szCs w:val="24"/>
                <w:highlight w:val="none"/>
              </w:rPr>
              <w:t>：</w:t>
            </w:r>
          </w:p>
          <w:p w14:paraId="391E6723">
            <w:pPr>
              <w:adjustRightInd w:val="0"/>
              <w:snapToGrid w:val="0"/>
              <w:spacing w:before="120" w:beforeLines="50" w:line="360" w:lineRule="auto"/>
              <w:ind w:firstLine="2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p>
          <w:p w14:paraId="083BDD99">
            <w:pPr>
              <w:adjustRightInd w:val="0"/>
              <w:snapToGrid w:val="0"/>
              <w:spacing w:before="120" w:beforeLines="50" w:line="360" w:lineRule="auto"/>
              <w:ind w:firstLine="2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单位地址：</w:t>
            </w:r>
          </w:p>
          <w:p w14:paraId="47F72E26">
            <w:pPr>
              <w:adjustRightInd w:val="0"/>
              <w:snapToGrid w:val="0"/>
              <w:spacing w:before="120" w:beforeLines="50" w:line="360" w:lineRule="auto"/>
              <w:ind w:firstLine="2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p>
          <w:p w14:paraId="5EF521A1">
            <w:pPr>
              <w:adjustRightInd w:val="0"/>
              <w:snapToGrid w:val="0"/>
              <w:spacing w:before="120" w:beforeLines="50" w:line="360" w:lineRule="auto"/>
              <w:ind w:firstLine="2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账    号：</w:t>
            </w:r>
          </w:p>
        </w:tc>
      </w:tr>
    </w:tbl>
    <w:p w14:paraId="4226FA06">
      <w:pPr>
        <w:shd w:val="clear" w:color="auto" w:fill="auto"/>
        <w:adjustRightInd w:val="0"/>
        <w:snapToGrid w:val="0"/>
        <w:spacing w:before="156" w:beforeLines="50"/>
        <w:jc w:val="center"/>
        <w:outlineLvl w:val="9"/>
        <w:rPr>
          <w:rFonts w:hint="eastAsia" w:ascii="宋体" w:hAnsi="宋体" w:eastAsia="宋体" w:cs="宋体"/>
          <w:b/>
          <w:bCs/>
          <w:color w:val="auto"/>
          <w:sz w:val="28"/>
          <w:szCs w:val="28"/>
          <w:highlight w:val="none"/>
        </w:rPr>
      </w:pPr>
      <w:r>
        <w:rPr>
          <w:rFonts w:hint="eastAsia" w:ascii="宋体" w:hAnsi="宋体" w:eastAsia="宋体" w:cs="宋体"/>
          <w:color w:val="auto"/>
          <w:szCs w:val="21"/>
          <w:highlight w:val="none"/>
        </w:rPr>
        <w:br w:type="page"/>
      </w:r>
      <w:bookmarkStart w:id="307" w:name="_Toc27624"/>
      <w:r>
        <w:rPr>
          <w:rFonts w:hint="eastAsia" w:ascii="宋体" w:hAnsi="宋体" w:eastAsia="宋体" w:cs="宋体"/>
          <w:b/>
          <w:bCs/>
          <w:color w:val="auto"/>
          <w:sz w:val="28"/>
          <w:szCs w:val="28"/>
          <w:highlight w:val="none"/>
        </w:rPr>
        <w:t>第二节 政府采购合同通用条款</w:t>
      </w:r>
      <w:bookmarkEnd w:id="307"/>
    </w:p>
    <w:p w14:paraId="457D538A">
      <w:pPr>
        <w:keepNext w:val="0"/>
        <w:keepLines w:val="0"/>
        <w:pageBreakBefore w:val="0"/>
        <w:widowControl/>
        <w:shd w:val="clear" w:color="auto" w:fill="auto"/>
        <w:tabs>
          <w:tab w:val="left" w:pos="8820"/>
          <w:tab w:val="left" w:pos="9345"/>
          <w:tab w:val="left" w:pos="9765"/>
        </w:tabs>
        <w:kinsoku/>
        <w:wordWrap/>
        <w:overflowPunct/>
        <w:topLinePunct w:val="0"/>
        <w:bidi w:val="0"/>
        <w:adjustRightInd w:val="0"/>
        <w:snapToGrid w:val="0"/>
        <w:spacing w:before="0" w:line="480" w:lineRule="exact"/>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color w:val="auto"/>
          <w:sz w:val="24"/>
          <w:highlight w:val="none"/>
        </w:rPr>
        <w:t>1.</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bCs/>
          <w:color w:val="auto"/>
          <w:sz w:val="24"/>
          <w:szCs w:val="24"/>
          <w:highlight w:val="none"/>
        </w:rPr>
        <w:t>定义</w:t>
      </w:r>
    </w:p>
    <w:p w14:paraId="25C5A724">
      <w:pPr>
        <w:keepNext w:val="0"/>
        <w:keepLines w:val="0"/>
        <w:pageBreakBefore w:val="0"/>
        <w:widowControl/>
        <w:shd w:val="clear" w:color="auto" w:fill="auto"/>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1.1合同当事人</w:t>
      </w:r>
    </w:p>
    <w:p w14:paraId="6BCF461F">
      <w:pPr>
        <w:keepNext w:val="0"/>
        <w:keepLines w:val="0"/>
        <w:pageBreakBefore w:val="0"/>
        <w:widowControl/>
        <w:shd w:val="clear" w:color="auto" w:fill="auto"/>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（1）采购人（以下称甲方）是指使用财政性资金，通过政府采购方式向供应商购买货物</w:t>
      </w:r>
      <w:r>
        <w:rPr>
          <w:rFonts w:hint="eastAsia" w:ascii="宋体" w:hAnsi="宋体" w:eastAsia="宋体" w:cs="宋体"/>
          <w:color w:val="auto"/>
          <w:sz w:val="24"/>
          <w:szCs w:val="24"/>
          <w:highlight w:val="none"/>
          <w:lang w:val="en-US" w:eastAsia="zh-CN"/>
        </w:rPr>
        <w:t>及其相关服务的</w:t>
      </w:r>
      <w:r>
        <w:rPr>
          <w:rFonts w:hint="eastAsia" w:ascii="宋体" w:hAnsi="宋体" w:eastAsia="宋体" w:cs="宋体"/>
          <w:color w:val="auto"/>
          <w:sz w:val="24"/>
          <w:szCs w:val="24"/>
          <w:highlight w:val="none"/>
        </w:rPr>
        <w:t>国家机关、事业单位、团体组织。</w:t>
      </w:r>
    </w:p>
    <w:p w14:paraId="3254B64D">
      <w:pPr>
        <w:keepNext w:val="0"/>
        <w:keepLines w:val="0"/>
        <w:pageBreakBefore w:val="0"/>
        <w:widowControl/>
        <w:shd w:val="clear" w:color="auto" w:fill="auto"/>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（2）供应商（以下称</w:t>
      </w:r>
      <w:r>
        <w:rPr>
          <w:rFonts w:hint="eastAsia" w:ascii="宋体" w:hAnsi="宋体" w:eastAsia="宋体" w:cs="宋体"/>
          <w:color w:val="auto"/>
          <w:sz w:val="24"/>
          <w:szCs w:val="24"/>
          <w:highlight w:val="none"/>
          <w:lang w:eastAsia="zh-CN"/>
        </w:rPr>
        <w:t>乙</w:t>
      </w:r>
      <w:r>
        <w:rPr>
          <w:rFonts w:hint="eastAsia" w:ascii="宋体" w:hAnsi="宋体" w:eastAsia="宋体" w:cs="宋体"/>
          <w:color w:val="auto"/>
          <w:sz w:val="24"/>
          <w:szCs w:val="24"/>
          <w:highlight w:val="none"/>
        </w:rPr>
        <w:t>方）是指参加政府采购活动并且中标（成交），向采购人提供</w:t>
      </w:r>
      <w:r>
        <w:rPr>
          <w:rFonts w:hint="eastAsia" w:ascii="宋体" w:hAnsi="宋体" w:eastAsia="宋体" w:cs="宋体"/>
          <w:color w:val="auto"/>
          <w:sz w:val="24"/>
          <w:szCs w:val="24"/>
          <w:highlight w:val="none"/>
          <w:lang w:val="en-US" w:eastAsia="zh-CN"/>
        </w:rPr>
        <w:t>合同约定的货物及其相关服务的法人、非法人组织或者自然人</w:t>
      </w:r>
      <w:r>
        <w:rPr>
          <w:rFonts w:hint="eastAsia" w:ascii="宋体" w:hAnsi="宋体" w:eastAsia="宋体" w:cs="宋体"/>
          <w:color w:val="auto"/>
          <w:sz w:val="24"/>
          <w:szCs w:val="24"/>
          <w:highlight w:val="none"/>
        </w:rPr>
        <w:t>。</w:t>
      </w:r>
    </w:p>
    <w:p w14:paraId="790D122B">
      <w:pPr>
        <w:keepNext w:val="0"/>
        <w:keepLines w:val="0"/>
        <w:pageBreakBefore w:val="0"/>
        <w:widowControl/>
        <w:shd w:val="clear" w:color="auto" w:fill="auto"/>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（3）其他合同主体是指除采购人和供应商以外，</w:t>
      </w:r>
      <w:r>
        <w:rPr>
          <w:rFonts w:hint="eastAsia" w:ascii="宋体" w:hAnsi="宋体" w:eastAsia="宋体" w:cs="宋体"/>
          <w:bCs/>
          <w:color w:val="auto"/>
          <w:sz w:val="24"/>
          <w:szCs w:val="24"/>
          <w:highlight w:val="none"/>
        </w:rPr>
        <w:t>依法参与合同缔结或履行，享有权利、承担义务的合同当事人</w:t>
      </w:r>
      <w:r>
        <w:rPr>
          <w:rFonts w:hint="eastAsia" w:ascii="宋体" w:hAnsi="宋体" w:eastAsia="宋体" w:cs="宋体"/>
          <w:color w:val="auto"/>
          <w:sz w:val="24"/>
          <w:szCs w:val="24"/>
          <w:highlight w:val="none"/>
        </w:rPr>
        <w:t>。</w:t>
      </w:r>
    </w:p>
    <w:p w14:paraId="6BF3947B">
      <w:pPr>
        <w:keepNext w:val="0"/>
        <w:keepLines w:val="0"/>
        <w:pageBreakBefore w:val="0"/>
        <w:widowControl/>
        <w:shd w:val="clear" w:color="auto" w:fill="auto"/>
        <w:tabs>
          <w:tab w:val="left" w:pos="570"/>
          <w:tab w:val="left" w:pos="9240"/>
          <w:tab w:val="left" w:pos="9555"/>
        </w:tabs>
        <w:kinsoku/>
        <w:wordWrap/>
        <w:overflowPunct/>
        <w:topLinePunct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1.2本合同下列术语应解释为：</w:t>
      </w:r>
    </w:p>
    <w:p w14:paraId="4397D99E">
      <w:pPr>
        <w:keepNext w:val="0"/>
        <w:keepLines w:val="0"/>
        <w:pageBreakBefore w:val="0"/>
        <w:widowControl/>
        <w:shd w:val="clear" w:color="auto" w:fill="auto"/>
        <w:kinsoku/>
        <w:wordWrap/>
        <w:overflowPunct/>
        <w:topLinePunct w:val="0"/>
        <w:bidi w:val="0"/>
        <w:adjustRightInd w:val="0"/>
        <w:snapToGrid w:val="0"/>
        <w:spacing w:before="0" w:beforeLines="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（1）“合同”系指</w:t>
      </w:r>
      <w:r>
        <w:rPr>
          <w:rFonts w:hint="eastAsia" w:ascii="宋体" w:hAnsi="宋体" w:eastAsia="宋体" w:cs="宋体"/>
          <w:bCs/>
          <w:color w:val="auto"/>
          <w:sz w:val="24"/>
          <w:szCs w:val="24"/>
          <w:highlight w:val="none"/>
        </w:rPr>
        <w:t>合同当事人意思表示达成一致的任何协议，包括签署的</w:t>
      </w:r>
      <w:r>
        <w:rPr>
          <w:rFonts w:hint="eastAsia" w:ascii="宋体" w:hAnsi="宋体" w:eastAsia="宋体" w:cs="宋体"/>
          <w:color w:val="auto"/>
          <w:sz w:val="24"/>
          <w:szCs w:val="24"/>
          <w:highlight w:val="none"/>
          <w:lang w:eastAsia="zh-CN"/>
        </w:rPr>
        <w:t>政府采购</w:t>
      </w:r>
      <w:r>
        <w:rPr>
          <w:rFonts w:hint="eastAsia" w:ascii="宋体" w:hAnsi="宋体" w:eastAsia="宋体" w:cs="宋体"/>
          <w:color w:val="auto"/>
          <w:sz w:val="24"/>
          <w:szCs w:val="24"/>
          <w:highlight w:val="none"/>
        </w:rPr>
        <w:t>合同协议书及其变更、补充</w:t>
      </w:r>
      <w:r>
        <w:rPr>
          <w:rFonts w:hint="eastAsia" w:ascii="宋体" w:hAnsi="宋体" w:eastAsia="宋体" w:cs="宋体"/>
          <w:color w:val="auto"/>
          <w:sz w:val="24"/>
          <w:szCs w:val="24"/>
          <w:highlight w:val="none"/>
          <w:lang w:eastAsia="zh-CN"/>
        </w:rPr>
        <w:t>协议，</w:t>
      </w:r>
      <w:r>
        <w:rPr>
          <w:rFonts w:hint="eastAsia" w:ascii="宋体" w:hAnsi="宋体" w:eastAsia="宋体" w:cs="宋体"/>
          <w:color w:val="auto"/>
          <w:sz w:val="24"/>
          <w:szCs w:val="24"/>
          <w:highlight w:val="none"/>
        </w:rPr>
        <w:t>政府采购合同专用条款</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政府采购合同通用条款</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中标</w:t>
      </w:r>
      <w:r>
        <w:rPr>
          <w:rFonts w:hint="eastAsia" w:ascii="宋体" w:hAnsi="宋体" w:eastAsia="宋体" w:cs="宋体"/>
          <w:color w:val="auto"/>
          <w:sz w:val="24"/>
          <w:szCs w:val="24"/>
          <w:highlight w:val="none"/>
          <w:lang w:eastAsia="zh-CN"/>
        </w:rPr>
        <w:t>（成交）</w:t>
      </w:r>
      <w:r>
        <w:rPr>
          <w:rFonts w:hint="eastAsia" w:ascii="宋体" w:hAnsi="宋体" w:eastAsia="宋体" w:cs="宋体"/>
          <w:color w:val="auto"/>
          <w:sz w:val="24"/>
          <w:szCs w:val="24"/>
          <w:highlight w:val="none"/>
        </w:rPr>
        <w:t>通知书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投标文件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采购文件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有关技术文件</w:t>
      </w:r>
      <w:r>
        <w:rPr>
          <w:rFonts w:hint="eastAsia" w:ascii="宋体" w:hAnsi="宋体" w:eastAsia="宋体" w:cs="宋体"/>
          <w:color w:val="auto"/>
          <w:sz w:val="24"/>
          <w:szCs w:val="24"/>
          <w:highlight w:val="none"/>
          <w:lang w:eastAsia="zh-CN"/>
        </w:rPr>
        <w:t>和</w:t>
      </w:r>
      <w:r>
        <w:rPr>
          <w:rFonts w:hint="eastAsia" w:ascii="宋体" w:hAnsi="宋体" w:eastAsia="宋体" w:cs="宋体"/>
          <w:color w:val="auto"/>
          <w:sz w:val="24"/>
          <w:szCs w:val="24"/>
          <w:highlight w:val="none"/>
        </w:rPr>
        <w:t>图纸</w:t>
      </w:r>
      <w:r>
        <w:rPr>
          <w:rFonts w:hint="eastAsia" w:ascii="宋体" w:hAnsi="宋体" w:eastAsia="宋体" w:cs="宋体"/>
          <w:color w:val="auto"/>
          <w:sz w:val="24"/>
          <w:szCs w:val="24"/>
          <w:highlight w:val="none"/>
          <w:lang w:eastAsia="zh-CN"/>
        </w:rPr>
        <w:t>，以及</w:t>
      </w:r>
      <w:r>
        <w:rPr>
          <w:rFonts w:hint="eastAsia" w:ascii="宋体" w:hAnsi="宋体" w:eastAsia="宋体" w:cs="宋体"/>
          <w:bCs w:val="0"/>
          <w:color w:val="auto"/>
          <w:kern w:val="2"/>
          <w:sz w:val="24"/>
          <w:szCs w:val="24"/>
          <w:highlight w:val="none"/>
          <w:lang w:eastAsia="zh-CN"/>
        </w:rPr>
        <w:t>国家法律、行政法规和规章制度规定或合同约定的作为合同组成部分的其他文件</w:t>
      </w:r>
      <w:r>
        <w:rPr>
          <w:rFonts w:hint="eastAsia" w:ascii="宋体" w:hAnsi="宋体" w:eastAsia="宋体" w:cs="宋体"/>
          <w:color w:val="auto"/>
          <w:sz w:val="24"/>
          <w:szCs w:val="24"/>
          <w:highlight w:val="none"/>
        </w:rPr>
        <w:t>。</w:t>
      </w:r>
    </w:p>
    <w:p w14:paraId="18AF5492">
      <w:pPr>
        <w:keepNext w:val="0"/>
        <w:keepLines w:val="0"/>
        <w:pageBreakBefore w:val="0"/>
        <w:widowControl/>
        <w:shd w:val="clear" w:color="auto" w:fill="auto"/>
        <w:tabs>
          <w:tab w:val="left" w:pos="570"/>
          <w:tab w:val="left" w:pos="9240"/>
          <w:tab w:val="left" w:pos="9555"/>
        </w:tabs>
        <w:kinsoku/>
        <w:wordWrap/>
        <w:overflowPunct/>
        <w:topLinePunct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）“合同价</w:t>
      </w:r>
      <w:r>
        <w:rPr>
          <w:rFonts w:hint="eastAsia" w:ascii="宋体" w:hAnsi="宋体" w:eastAsia="宋体" w:cs="宋体"/>
          <w:color w:val="auto"/>
          <w:sz w:val="24"/>
          <w:szCs w:val="24"/>
          <w:highlight w:val="none"/>
          <w:lang w:val="en-US" w:eastAsia="zh-CN"/>
        </w:rPr>
        <w:t>款</w:t>
      </w:r>
      <w:r>
        <w:rPr>
          <w:rFonts w:hint="eastAsia" w:ascii="宋体" w:hAnsi="宋体" w:eastAsia="宋体" w:cs="宋体"/>
          <w:color w:val="auto"/>
          <w:sz w:val="24"/>
          <w:szCs w:val="24"/>
          <w:highlight w:val="none"/>
        </w:rPr>
        <w:t>”系指根据本合同规定乙方在全面履行合同义务后甲方应支付给乙方的价款。</w:t>
      </w:r>
    </w:p>
    <w:p w14:paraId="33A0E028">
      <w:pPr>
        <w:keepNext w:val="0"/>
        <w:keepLines w:val="0"/>
        <w:pageBreakBefore w:val="0"/>
        <w:widowControl/>
        <w:shd w:val="clear" w:color="auto" w:fill="auto"/>
        <w:tabs>
          <w:tab w:val="left" w:pos="570"/>
          <w:tab w:val="left" w:pos="9240"/>
          <w:tab w:val="left" w:pos="9555"/>
        </w:tabs>
        <w:kinsoku/>
        <w:wordWrap/>
        <w:overflowPunct/>
        <w:topLinePunct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）“货物”系指乙方根据本合同规定须向甲方提供的各种形态和种类的物品，包括原材料、设备、产品（包括软件）及相关的</w:t>
      </w:r>
      <w:r>
        <w:rPr>
          <w:rFonts w:hint="eastAsia" w:ascii="宋体" w:hAnsi="宋体" w:eastAsia="宋体" w:cs="宋体"/>
          <w:color w:val="auto"/>
          <w:sz w:val="24"/>
          <w:szCs w:val="24"/>
          <w:highlight w:val="none"/>
          <w:lang w:eastAsia="zh-CN"/>
        </w:rPr>
        <w:t>其他</w:t>
      </w:r>
      <w:r>
        <w:rPr>
          <w:rFonts w:hint="eastAsia" w:ascii="宋体" w:hAnsi="宋体" w:eastAsia="宋体" w:cs="宋体"/>
          <w:color w:val="auto"/>
          <w:sz w:val="24"/>
          <w:szCs w:val="24"/>
          <w:highlight w:val="none"/>
        </w:rPr>
        <w:t>备品备件、工具、手册及</w:t>
      </w:r>
      <w:r>
        <w:rPr>
          <w:rFonts w:hint="eastAsia" w:ascii="宋体" w:hAnsi="宋体" w:eastAsia="宋体" w:cs="宋体"/>
          <w:color w:val="auto"/>
          <w:sz w:val="24"/>
          <w:szCs w:val="24"/>
          <w:highlight w:val="none"/>
          <w:lang w:val="en"/>
        </w:rPr>
        <w:t>其他</w:t>
      </w:r>
      <w:r>
        <w:rPr>
          <w:rFonts w:hint="eastAsia" w:ascii="宋体" w:hAnsi="宋体" w:eastAsia="宋体" w:cs="宋体"/>
          <w:color w:val="auto"/>
          <w:sz w:val="24"/>
          <w:szCs w:val="24"/>
          <w:highlight w:val="none"/>
        </w:rPr>
        <w:t>技术资料和材料</w:t>
      </w:r>
      <w:r>
        <w:rPr>
          <w:rFonts w:hint="eastAsia" w:ascii="宋体" w:hAnsi="宋体" w:eastAsia="宋体" w:cs="宋体"/>
          <w:color w:val="auto"/>
          <w:sz w:val="24"/>
          <w:szCs w:val="24"/>
          <w:highlight w:val="none"/>
          <w:lang w:eastAsia="zh-CN"/>
        </w:rPr>
        <w:t>等</w:t>
      </w:r>
      <w:r>
        <w:rPr>
          <w:rFonts w:hint="eastAsia" w:ascii="宋体" w:hAnsi="宋体" w:eastAsia="宋体" w:cs="宋体"/>
          <w:color w:val="auto"/>
          <w:sz w:val="24"/>
          <w:szCs w:val="24"/>
          <w:highlight w:val="none"/>
        </w:rPr>
        <w:t>。</w:t>
      </w:r>
    </w:p>
    <w:p w14:paraId="6F47DB4F">
      <w:pPr>
        <w:keepNext w:val="0"/>
        <w:keepLines w:val="0"/>
        <w:pageBreakBefore w:val="0"/>
        <w:widowControl/>
        <w:shd w:val="clear" w:color="auto" w:fill="auto"/>
        <w:kinsoku/>
        <w:wordWrap/>
        <w:overflowPunct/>
        <w:topLinePunct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相关</w:t>
      </w:r>
      <w:r>
        <w:rPr>
          <w:rFonts w:hint="eastAsia" w:ascii="宋体" w:hAnsi="宋体" w:eastAsia="宋体" w:cs="宋体"/>
          <w:color w:val="auto"/>
          <w:sz w:val="24"/>
          <w:szCs w:val="24"/>
          <w:highlight w:val="none"/>
        </w:rPr>
        <w:t>服务”系指根据合同规定，乙方应提供的</w:t>
      </w:r>
      <w:r>
        <w:rPr>
          <w:rFonts w:hint="eastAsia" w:ascii="宋体" w:hAnsi="宋体" w:eastAsia="宋体" w:cs="宋体"/>
          <w:color w:val="auto"/>
          <w:sz w:val="24"/>
          <w:szCs w:val="24"/>
          <w:highlight w:val="none"/>
          <w:lang w:val="en-US" w:eastAsia="zh-CN"/>
        </w:rPr>
        <w:t>与货物有关的</w:t>
      </w:r>
      <w:r>
        <w:rPr>
          <w:rFonts w:hint="eastAsia" w:ascii="宋体" w:hAnsi="宋体" w:eastAsia="宋体" w:cs="宋体"/>
          <w:color w:val="auto"/>
          <w:sz w:val="24"/>
          <w:szCs w:val="24"/>
          <w:highlight w:val="none"/>
        </w:rPr>
        <w:t>技术、管理和</w:t>
      </w:r>
      <w:r>
        <w:rPr>
          <w:rFonts w:hint="eastAsia" w:ascii="宋体" w:hAnsi="宋体" w:eastAsia="宋体" w:cs="宋体"/>
          <w:color w:val="auto"/>
          <w:sz w:val="24"/>
          <w:szCs w:val="24"/>
          <w:highlight w:val="none"/>
          <w:lang w:val="en"/>
        </w:rPr>
        <w:t>其他</w:t>
      </w:r>
      <w:r>
        <w:rPr>
          <w:rFonts w:hint="eastAsia" w:ascii="宋体" w:hAnsi="宋体" w:eastAsia="宋体" w:cs="宋体"/>
          <w:color w:val="auto"/>
          <w:sz w:val="24"/>
          <w:szCs w:val="24"/>
          <w:highlight w:val="none"/>
        </w:rPr>
        <w:t>服务，包括但不限于：管理和质量保证、运输、保险、检验、现场准备、安装、集成、调试、培训、维修、</w:t>
      </w:r>
      <w:r>
        <w:rPr>
          <w:rFonts w:hint="eastAsia" w:ascii="宋体" w:hAnsi="宋体" w:eastAsia="宋体" w:cs="宋体"/>
          <w:color w:val="auto"/>
          <w:sz w:val="24"/>
          <w:szCs w:val="24"/>
          <w:highlight w:val="none"/>
          <w:lang w:eastAsia="zh-CN"/>
        </w:rPr>
        <w:t>废弃处置、</w:t>
      </w:r>
      <w:r>
        <w:rPr>
          <w:rFonts w:hint="eastAsia" w:ascii="宋体" w:hAnsi="宋体" w:eastAsia="宋体" w:cs="宋体"/>
          <w:color w:val="auto"/>
          <w:sz w:val="24"/>
          <w:szCs w:val="24"/>
          <w:highlight w:val="none"/>
        </w:rPr>
        <w:t>技术支持等以及合同中规定乙方应承担的</w:t>
      </w:r>
      <w:r>
        <w:rPr>
          <w:rFonts w:hint="eastAsia" w:ascii="宋体" w:hAnsi="宋体" w:eastAsia="宋体" w:cs="宋体"/>
          <w:color w:val="auto"/>
          <w:sz w:val="24"/>
          <w:szCs w:val="24"/>
          <w:highlight w:val="none"/>
          <w:lang w:val="en"/>
        </w:rPr>
        <w:t>其他</w:t>
      </w:r>
      <w:r>
        <w:rPr>
          <w:rFonts w:hint="eastAsia" w:ascii="宋体" w:hAnsi="宋体" w:eastAsia="宋体" w:cs="宋体"/>
          <w:color w:val="auto"/>
          <w:sz w:val="24"/>
          <w:szCs w:val="24"/>
          <w:highlight w:val="none"/>
        </w:rPr>
        <w:t>义务。</w:t>
      </w:r>
    </w:p>
    <w:p w14:paraId="5323D2E2">
      <w:pPr>
        <w:keepNext w:val="0"/>
        <w:keepLines w:val="0"/>
        <w:pageBreakBefore w:val="0"/>
        <w:widowControl/>
        <w:shd w:val="clear" w:color="auto" w:fill="auto"/>
        <w:kinsoku/>
        <w:wordWrap/>
        <w:overflowPunct/>
        <w:topLinePunct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）“分包”系指中标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成交</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供应商按采购文件、投标文件的规定，根据分包意向协议，将中标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成交</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项目中的部分履约内容，分给具有相应资质条件的供应商履行合同的行为。</w:t>
      </w:r>
    </w:p>
    <w:p w14:paraId="6C484698">
      <w:pPr>
        <w:keepNext w:val="0"/>
        <w:keepLines w:val="0"/>
        <w:pageBreakBefore w:val="0"/>
        <w:widowControl/>
        <w:shd w:val="clear" w:color="auto" w:fill="auto"/>
        <w:tabs>
          <w:tab w:val="left" w:pos="570"/>
          <w:tab w:val="left" w:pos="9240"/>
          <w:tab w:val="left" w:pos="9555"/>
        </w:tabs>
        <w:kinsoku/>
        <w:wordWrap/>
        <w:overflowPunct/>
        <w:topLinePunct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）“联合体”系指</w:t>
      </w:r>
      <w:r>
        <w:rPr>
          <w:rFonts w:hint="eastAsia" w:ascii="宋体" w:hAnsi="宋体" w:eastAsia="宋体" w:cs="宋体"/>
          <w:color w:val="auto"/>
          <w:sz w:val="24"/>
          <w:szCs w:val="24"/>
          <w:highlight w:val="none"/>
          <w:lang w:eastAsia="zh-CN"/>
        </w:rPr>
        <w:t>由</w:t>
      </w:r>
      <w:r>
        <w:rPr>
          <w:rFonts w:hint="eastAsia" w:ascii="宋体" w:hAnsi="宋体" w:eastAsia="宋体" w:cs="宋体"/>
          <w:color w:val="auto"/>
          <w:sz w:val="24"/>
          <w:szCs w:val="24"/>
          <w:highlight w:val="none"/>
        </w:rPr>
        <w:t>两个以上的自然人、法人或者</w:t>
      </w:r>
      <w:r>
        <w:rPr>
          <w:rFonts w:hint="eastAsia" w:ascii="宋体" w:hAnsi="宋体" w:eastAsia="宋体" w:cs="宋体"/>
          <w:color w:val="auto"/>
          <w:sz w:val="24"/>
          <w:szCs w:val="24"/>
          <w:highlight w:val="none"/>
          <w:lang w:val="en-US" w:eastAsia="zh-CN"/>
        </w:rPr>
        <w:t>非法人</w:t>
      </w:r>
      <w:r>
        <w:rPr>
          <w:rFonts w:hint="eastAsia" w:ascii="宋体" w:hAnsi="宋体" w:eastAsia="宋体" w:cs="宋体"/>
          <w:color w:val="auto"/>
          <w:sz w:val="24"/>
          <w:szCs w:val="24"/>
          <w:highlight w:val="none"/>
        </w:rPr>
        <w:t>组织组成，</w:t>
      </w:r>
      <w:r>
        <w:rPr>
          <w:rFonts w:hint="eastAsia" w:ascii="宋体" w:hAnsi="宋体" w:eastAsia="宋体" w:cs="宋体"/>
          <w:color w:val="auto"/>
          <w:sz w:val="24"/>
          <w:szCs w:val="24"/>
          <w:highlight w:val="none"/>
          <w:lang w:eastAsia="zh-CN"/>
        </w:rPr>
        <w:t>以一个供应商的身份共同参加政府采购的主体。</w:t>
      </w:r>
      <w:r>
        <w:rPr>
          <w:rFonts w:hint="eastAsia" w:ascii="宋体" w:hAnsi="宋体" w:eastAsia="宋体" w:cs="宋体"/>
          <w:color w:val="auto"/>
          <w:sz w:val="24"/>
          <w:szCs w:val="24"/>
          <w:highlight w:val="none"/>
        </w:rPr>
        <w:t>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承担连带责任。联合体具体要求见【</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rPr>
        <w:t>】。</w:t>
      </w:r>
    </w:p>
    <w:p w14:paraId="0394FD7A">
      <w:pPr>
        <w:keepNext w:val="0"/>
        <w:keepLines w:val="0"/>
        <w:pageBreakBefore w:val="0"/>
        <w:widowControl/>
        <w:shd w:val="clear" w:color="auto" w:fill="auto"/>
        <w:tabs>
          <w:tab w:val="left" w:pos="570"/>
          <w:tab w:val="left" w:pos="9240"/>
          <w:tab w:val="left" w:pos="9555"/>
        </w:tabs>
        <w:kinsoku/>
        <w:wordWrap/>
        <w:overflowPunct/>
        <w:topLinePunct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）其他术语解释，见【</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rPr>
        <w:t>】。</w:t>
      </w:r>
    </w:p>
    <w:p w14:paraId="45172525">
      <w:pPr>
        <w:keepNext w:val="0"/>
        <w:keepLines w:val="0"/>
        <w:pageBreakBefore w:val="0"/>
        <w:widowControl/>
        <w:numPr>
          <w:ilvl w:val="0"/>
          <w:numId w:val="5"/>
        </w:numPr>
        <w:shd w:val="clear" w:color="auto" w:fill="auto"/>
        <w:kinsoku/>
        <w:wordWrap/>
        <w:overflowPunct/>
        <w:topLinePunct w:val="0"/>
        <w:autoSpaceDE w:val="0"/>
        <w:autoSpaceDN w:val="0"/>
        <w:bidi w:val="0"/>
        <w:adjustRightInd w:val="0"/>
        <w:snapToGrid w:val="0"/>
        <w:spacing w:before="0" w:line="480" w:lineRule="exact"/>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合同标的及金额</w:t>
      </w:r>
    </w:p>
    <w:p w14:paraId="06D5FEFA">
      <w:pPr>
        <w:keepNext w:val="0"/>
        <w:keepLines w:val="0"/>
        <w:pageBreakBefore w:val="0"/>
        <w:widowControl/>
        <w:shd w:val="clear" w:color="auto" w:fill="auto"/>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b/>
          <w:bCs/>
          <w:i/>
          <w:iCs/>
          <w:color w:val="auto"/>
          <w:sz w:val="24"/>
          <w:szCs w:val="24"/>
          <w:highlight w:val="none"/>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.1 合同标的及金额应与中标（成交）结果一致。乙方为履行本合同而发生的所有费用均应包含在合同</w:t>
      </w:r>
      <w:r>
        <w:rPr>
          <w:rFonts w:hint="eastAsia" w:ascii="宋体" w:hAnsi="宋体" w:eastAsia="宋体" w:cs="宋体"/>
          <w:color w:val="auto"/>
          <w:sz w:val="24"/>
          <w:szCs w:val="24"/>
          <w:highlight w:val="none"/>
          <w:lang w:eastAsia="zh-CN"/>
        </w:rPr>
        <w:t>价款</w:t>
      </w:r>
      <w:r>
        <w:rPr>
          <w:rFonts w:hint="eastAsia" w:ascii="宋体" w:hAnsi="宋体" w:eastAsia="宋体" w:cs="宋体"/>
          <w:color w:val="auto"/>
          <w:sz w:val="24"/>
          <w:szCs w:val="24"/>
          <w:highlight w:val="none"/>
        </w:rPr>
        <w:t>中，甲方不再另行支付</w:t>
      </w:r>
      <w:r>
        <w:rPr>
          <w:rFonts w:hint="eastAsia" w:ascii="宋体" w:hAnsi="宋体" w:eastAsia="宋体" w:cs="宋体"/>
          <w:color w:val="auto"/>
          <w:sz w:val="24"/>
          <w:szCs w:val="24"/>
          <w:highlight w:val="none"/>
          <w:lang w:val="en"/>
        </w:rPr>
        <w:t>其他</w:t>
      </w:r>
      <w:r>
        <w:rPr>
          <w:rFonts w:hint="eastAsia" w:ascii="宋体" w:hAnsi="宋体" w:eastAsia="宋体" w:cs="宋体"/>
          <w:color w:val="auto"/>
          <w:sz w:val="24"/>
          <w:szCs w:val="24"/>
          <w:highlight w:val="none"/>
        </w:rPr>
        <w:t>任何费用。</w:t>
      </w:r>
    </w:p>
    <w:p w14:paraId="5454F55C">
      <w:pPr>
        <w:keepNext w:val="0"/>
        <w:keepLines w:val="0"/>
        <w:pageBreakBefore w:val="0"/>
        <w:widowControl/>
        <w:shd w:val="clear" w:color="auto" w:fill="auto"/>
        <w:kinsoku/>
        <w:wordWrap/>
        <w:overflowPunct/>
        <w:topLinePunct w:val="0"/>
        <w:bidi w:val="0"/>
        <w:adjustRightInd w:val="0"/>
        <w:snapToGrid w:val="0"/>
        <w:spacing w:before="0" w:line="480" w:lineRule="exact"/>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3</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履行合同的时间、地点和方式</w:t>
      </w:r>
    </w:p>
    <w:p w14:paraId="34A646EC">
      <w:pPr>
        <w:keepNext w:val="0"/>
        <w:keepLines w:val="0"/>
        <w:pageBreakBefore w:val="0"/>
        <w:widowControl/>
        <w:shd w:val="clear" w:color="auto" w:fill="auto"/>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.1 乙方应当在约定的时间、地点</w:t>
      </w:r>
      <w:r>
        <w:rPr>
          <w:rFonts w:hint="eastAsia" w:ascii="宋体" w:hAnsi="宋体" w:eastAsia="宋体" w:cs="宋体"/>
          <w:color w:val="auto"/>
          <w:sz w:val="24"/>
          <w:szCs w:val="24"/>
          <w:highlight w:val="none"/>
          <w:lang w:eastAsia="zh-CN"/>
        </w:rPr>
        <w:t>，按照约定</w:t>
      </w:r>
      <w:r>
        <w:rPr>
          <w:rFonts w:hint="eastAsia" w:ascii="宋体" w:hAnsi="宋体" w:eastAsia="宋体" w:cs="宋体"/>
          <w:color w:val="auto"/>
          <w:sz w:val="24"/>
          <w:szCs w:val="24"/>
          <w:highlight w:val="none"/>
        </w:rPr>
        <w:t>方式履行合同。</w:t>
      </w:r>
    </w:p>
    <w:p w14:paraId="216C5FAF">
      <w:pPr>
        <w:keepNext w:val="0"/>
        <w:keepLines w:val="0"/>
        <w:pageBreakBefore w:val="0"/>
        <w:widowControl/>
        <w:shd w:val="clear" w:color="auto" w:fill="auto"/>
        <w:kinsoku/>
        <w:wordWrap/>
        <w:overflowPunct/>
        <w:topLinePunct w:val="0"/>
        <w:autoSpaceDE w:val="0"/>
        <w:autoSpaceDN w:val="0"/>
        <w:bidi w:val="0"/>
        <w:adjustRightInd w:val="0"/>
        <w:snapToGrid w:val="0"/>
        <w:spacing w:before="0" w:line="480" w:lineRule="exact"/>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4</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甲方的权利和义务</w:t>
      </w:r>
    </w:p>
    <w:p w14:paraId="658C5147">
      <w:pPr>
        <w:keepNext w:val="0"/>
        <w:keepLines w:val="0"/>
        <w:pageBreakBefore w:val="0"/>
        <w:widowControl/>
        <w:shd w:val="clear" w:color="auto" w:fill="auto"/>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.1 签署合同后，甲方</w:t>
      </w:r>
      <w:r>
        <w:rPr>
          <w:rFonts w:hint="eastAsia" w:ascii="宋体" w:hAnsi="宋体" w:eastAsia="宋体" w:cs="宋体"/>
          <w:color w:val="auto"/>
          <w:sz w:val="24"/>
          <w:szCs w:val="24"/>
          <w:highlight w:val="none"/>
          <w:lang w:eastAsia="zh-CN"/>
        </w:rPr>
        <w:t>应</w:t>
      </w:r>
      <w:r>
        <w:rPr>
          <w:rFonts w:hint="eastAsia" w:ascii="宋体" w:hAnsi="宋体" w:eastAsia="宋体" w:cs="宋体"/>
          <w:color w:val="auto"/>
          <w:sz w:val="24"/>
          <w:szCs w:val="24"/>
          <w:highlight w:val="none"/>
        </w:rPr>
        <w:t>确定</w:t>
      </w:r>
      <w:r>
        <w:rPr>
          <w:rFonts w:hint="eastAsia" w:ascii="宋体" w:hAnsi="宋体" w:eastAsia="宋体" w:cs="宋体"/>
          <w:color w:val="auto"/>
          <w:sz w:val="24"/>
          <w:szCs w:val="24"/>
          <w:highlight w:val="none"/>
          <w:lang w:val="en-US" w:eastAsia="zh-CN"/>
        </w:rPr>
        <w:t>项目负责人（或项目联系人）</w:t>
      </w:r>
      <w:r>
        <w:rPr>
          <w:rFonts w:hint="eastAsia" w:ascii="宋体" w:hAnsi="宋体" w:eastAsia="宋体" w:cs="宋体"/>
          <w:color w:val="auto"/>
          <w:sz w:val="24"/>
          <w:szCs w:val="24"/>
          <w:highlight w:val="none"/>
        </w:rPr>
        <w:t>，负责与本合同有关的事务。甲方有权对乙方的履约行为进行检查，并及时确认乙方提交的事项。甲方应当配合乙方完成相关项目实施工作。</w:t>
      </w:r>
    </w:p>
    <w:p w14:paraId="4CFE3E4D">
      <w:pPr>
        <w:keepNext w:val="0"/>
        <w:keepLines w:val="0"/>
        <w:pageBreakBefore w:val="0"/>
        <w:widowControl/>
        <w:shd w:val="clear" w:color="auto" w:fill="auto"/>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.2 甲方有权要求乙方按时提交各阶段有关安排计划，并有权定期核对乙方提供货物数量、规格、质量等内容。甲方有权督促乙方工作并要求乙方更换不符合要求的货物。</w:t>
      </w:r>
    </w:p>
    <w:p w14:paraId="3BB13BF4">
      <w:pPr>
        <w:keepNext w:val="0"/>
        <w:keepLines w:val="0"/>
        <w:pageBreakBefore w:val="0"/>
        <w:widowControl/>
        <w:shd w:val="clear" w:color="auto" w:fill="auto"/>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.3 甲方有权要求乙方对缺陷部分予以修复，并按合同约定享有货物保修及其他合同约定的权利。</w:t>
      </w:r>
    </w:p>
    <w:p w14:paraId="0868B78B">
      <w:pPr>
        <w:keepNext w:val="0"/>
        <w:keepLines w:val="0"/>
        <w:pageBreakBefore w:val="0"/>
        <w:widowControl/>
        <w:shd w:val="clear" w:color="auto" w:fill="auto"/>
        <w:kinsoku/>
        <w:wordWrap/>
        <w:overflowPunct/>
        <w:topLinePunct w:val="0"/>
        <w:bidi w:val="0"/>
        <w:snapToGrid w:val="0"/>
        <w:spacing w:line="48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4.4 甲方应当按照合同约定及时对交付的货物进行验收，</w:t>
      </w:r>
      <w:r>
        <w:rPr>
          <w:rFonts w:hint="eastAsia" w:ascii="宋体" w:hAnsi="宋体" w:eastAsia="宋体" w:cs="宋体"/>
          <w:b w:val="0"/>
          <w:bCs w:val="0"/>
          <w:color w:val="auto"/>
          <w:sz w:val="24"/>
          <w:szCs w:val="24"/>
          <w:highlight w:val="none"/>
          <w:lang w:eastAsia="zh-CN"/>
        </w:rPr>
        <w:t>未</w:t>
      </w:r>
      <w:r>
        <w:rPr>
          <w:rFonts w:hint="eastAsia" w:ascii="宋体" w:hAnsi="宋体" w:eastAsia="宋体" w:cs="宋体"/>
          <w:color w:val="auto"/>
          <w:sz w:val="24"/>
          <w:szCs w:val="24"/>
          <w:highlight w:val="none"/>
          <w:lang w:val="en-US" w:eastAsia="zh-CN"/>
        </w:rPr>
        <w:t>在</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b w:val="0"/>
          <w:bCs w:val="0"/>
          <w:color w:val="auto"/>
          <w:sz w:val="24"/>
          <w:szCs w:val="24"/>
          <w:highlight w:val="none"/>
          <w:lang w:eastAsia="zh-CN"/>
        </w:rPr>
        <w:t>约定的期限内对乙方履约提出任何异议或者向乙方作出任何说明的，</w:t>
      </w:r>
      <w:r>
        <w:rPr>
          <w:rFonts w:hint="eastAsia" w:ascii="宋体" w:hAnsi="宋体" w:eastAsia="宋体" w:cs="宋体"/>
          <w:color w:val="auto"/>
          <w:sz w:val="24"/>
          <w:szCs w:val="24"/>
          <w:highlight w:val="none"/>
          <w:lang w:val="en-US" w:eastAsia="zh-CN"/>
        </w:rPr>
        <w:t>视为验收通过。</w:t>
      </w:r>
    </w:p>
    <w:p w14:paraId="0BADEBF9">
      <w:pPr>
        <w:keepNext w:val="0"/>
        <w:keepLines w:val="0"/>
        <w:pageBreakBefore w:val="0"/>
        <w:widowControl/>
        <w:shd w:val="clear" w:color="auto" w:fill="auto"/>
        <w:kinsoku/>
        <w:wordWrap/>
        <w:overflowPunct/>
        <w:topLinePunct w:val="0"/>
        <w:autoSpaceDE w:val="0"/>
        <w:autoSpaceDN w:val="0"/>
        <w:bidi w:val="0"/>
        <w:adjustRightInd w:val="0"/>
        <w:snapToGrid w:val="0"/>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 xml:space="preserve"> 甲方应当根据合同约定</w:t>
      </w:r>
      <w:r>
        <w:rPr>
          <w:rFonts w:hint="eastAsia" w:ascii="宋体" w:hAnsi="宋体" w:eastAsia="宋体" w:cs="宋体"/>
          <w:color w:val="auto"/>
          <w:sz w:val="24"/>
          <w:szCs w:val="24"/>
          <w:highlight w:val="none"/>
          <w:lang w:eastAsia="zh-CN"/>
        </w:rPr>
        <w:t>及</w:t>
      </w:r>
      <w:r>
        <w:rPr>
          <w:rFonts w:hint="eastAsia" w:ascii="宋体" w:hAnsi="宋体" w:eastAsia="宋体" w:cs="宋体"/>
          <w:color w:val="auto"/>
          <w:sz w:val="24"/>
          <w:szCs w:val="24"/>
          <w:highlight w:val="none"/>
        </w:rPr>
        <w:t>时向乙方支付</w:t>
      </w:r>
      <w:r>
        <w:rPr>
          <w:rFonts w:hint="eastAsia" w:ascii="宋体" w:hAnsi="宋体" w:eastAsia="宋体" w:cs="宋体"/>
          <w:color w:val="auto"/>
          <w:sz w:val="24"/>
          <w:szCs w:val="24"/>
          <w:highlight w:val="none"/>
          <w:lang w:eastAsia="zh-CN"/>
        </w:rPr>
        <w:t>合同价款，不得以内部人员变更、履行内部付款流程等为由，拒绝或迟延支付。</w:t>
      </w:r>
    </w:p>
    <w:p w14:paraId="3F5F7A09">
      <w:pPr>
        <w:keepNext w:val="0"/>
        <w:keepLines w:val="0"/>
        <w:pageBreakBefore w:val="0"/>
        <w:widowControl/>
        <w:shd w:val="clear" w:color="auto" w:fill="auto"/>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 xml:space="preserve"> 国家法律法规规定</w:t>
      </w:r>
      <w:r>
        <w:rPr>
          <w:rFonts w:hint="eastAsia" w:ascii="宋体" w:hAnsi="宋体" w:eastAsia="宋体" w:cs="宋体"/>
          <w:color w:val="auto"/>
          <w:sz w:val="24"/>
          <w:szCs w:val="24"/>
          <w:highlight w:val="none"/>
          <w:lang w:eastAsia="zh-CN"/>
        </w:rPr>
        <w:t>及</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lang w:eastAsia="zh-CN"/>
        </w:rPr>
        <w:t>约定应</w:t>
      </w:r>
      <w:r>
        <w:rPr>
          <w:rFonts w:hint="eastAsia" w:ascii="宋体" w:hAnsi="宋体" w:eastAsia="宋体" w:cs="宋体"/>
          <w:color w:val="auto"/>
          <w:sz w:val="24"/>
          <w:szCs w:val="24"/>
          <w:highlight w:val="none"/>
        </w:rPr>
        <w:t>由甲方承担的其他义务和责任。</w:t>
      </w:r>
    </w:p>
    <w:p w14:paraId="67D15D62">
      <w:pPr>
        <w:keepNext w:val="0"/>
        <w:keepLines w:val="0"/>
        <w:pageBreakBefore w:val="0"/>
        <w:widowControl/>
        <w:shd w:val="clear" w:color="auto" w:fill="auto"/>
        <w:kinsoku/>
        <w:wordWrap/>
        <w:overflowPunct/>
        <w:topLinePunct w:val="0"/>
        <w:autoSpaceDE w:val="0"/>
        <w:autoSpaceDN w:val="0"/>
        <w:bidi w:val="0"/>
        <w:adjustRightInd w:val="0"/>
        <w:snapToGrid w:val="0"/>
        <w:spacing w:before="0" w:line="480" w:lineRule="exact"/>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5</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乙方的权利和义务</w:t>
      </w:r>
    </w:p>
    <w:p w14:paraId="497E7229">
      <w:pPr>
        <w:keepNext w:val="0"/>
        <w:keepLines w:val="0"/>
        <w:pageBreakBefore w:val="0"/>
        <w:widowControl/>
        <w:shd w:val="clear" w:color="auto" w:fill="auto"/>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rPr>
        <w:t>.1 签署合同后，乙方</w:t>
      </w:r>
      <w:r>
        <w:rPr>
          <w:rFonts w:hint="eastAsia" w:ascii="宋体" w:hAnsi="宋体" w:eastAsia="宋体" w:cs="宋体"/>
          <w:color w:val="auto"/>
          <w:sz w:val="24"/>
          <w:szCs w:val="24"/>
          <w:highlight w:val="none"/>
          <w:lang w:eastAsia="zh-CN"/>
        </w:rPr>
        <w:t>应</w:t>
      </w:r>
      <w:r>
        <w:rPr>
          <w:rFonts w:hint="eastAsia" w:ascii="宋体" w:hAnsi="宋体" w:eastAsia="宋体" w:cs="宋体"/>
          <w:color w:val="auto"/>
          <w:sz w:val="24"/>
          <w:szCs w:val="24"/>
          <w:highlight w:val="none"/>
        </w:rPr>
        <w:t>确定</w:t>
      </w:r>
      <w:r>
        <w:rPr>
          <w:rFonts w:hint="eastAsia" w:ascii="宋体" w:hAnsi="宋体" w:eastAsia="宋体" w:cs="宋体"/>
          <w:color w:val="auto"/>
          <w:sz w:val="24"/>
          <w:szCs w:val="24"/>
          <w:highlight w:val="none"/>
          <w:lang w:val="en-US" w:eastAsia="zh-CN"/>
        </w:rPr>
        <w:t>项目负责人（或项目联系人）</w:t>
      </w:r>
      <w:r>
        <w:rPr>
          <w:rFonts w:hint="eastAsia" w:ascii="宋体" w:hAnsi="宋体" w:eastAsia="宋体" w:cs="宋体"/>
          <w:color w:val="auto"/>
          <w:sz w:val="24"/>
          <w:szCs w:val="24"/>
          <w:highlight w:val="none"/>
        </w:rPr>
        <w:t>，负责与本合同有关的事务。</w:t>
      </w:r>
    </w:p>
    <w:p w14:paraId="7473BA59">
      <w:pPr>
        <w:keepNext w:val="0"/>
        <w:keepLines w:val="0"/>
        <w:pageBreakBefore w:val="0"/>
        <w:widowControl/>
        <w:shd w:val="clear" w:color="auto" w:fill="auto"/>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rPr>
        <w:t>.2 乙方应按照合同要求履约，充分合理安排，确保提供的货物</w:t>
      </w:r>
      <w:r>
        <w:rPr>
          <w:rFonts w:hint="eastAsia" w:ascii="宋体" w:hAnsi="宋体" w:eastAsia="宋体" w:cs="宋体"/>
          <w:color w:val="auto"/>
          <w:sz w:val="24"/>
          <w:szCs w:val="24"/>
          <w:highlight w:val="none"/>
          <w:lang w:eastAsia="zh-CN"/>
        </w:rPr>
        <w:t>及相关</w:t>
      </w:r>
      <w:r>
        <w:rPr>
          <w:rFonts w:hint="eastAsia" w:ascii="宋体" w:hAnsi="宋体" w:eastAsia="宋体" w:cs="宋体"/>
          <w:color w:val="auto"/>
          <w:sz w:val="24"/>
          <w:szCs w:val="24"/>
          <w:highlight w:val="none"/>
        </w:rPr>
        <w:t>服务符合合同</w:t>
      </w:r>
      <w:r>
        <w:rPr>
          <w:rFonts w:hint="eastAsia" w:ascii="宋体" w:hAnsi="宋体" w:eastAsia="宋体" w:cs="宋体"/>
          <w:color w:val="auto"/>
          <w:sz w:val="24"/>
          <w:szCs w:val="24"/>
          <w:highlight w:val="none"/>
          <w:lang w:eastAsia="zh-CN"/>
        </w:rPr>
        <w:t>有关</w:t>
      </w:r>
      <w:r>
        <w:rPr>
          <w:rFonts w:hint="eastAsia" w:ascii="宋体" w:hAnsi="宋体" w:eastAsia="宋体" w:cs="宋体"/>
          <w:color w:val="auto"/>
          <w:sz w:val="24"/>
          <w:szCs w:val="24"/>
          <w:highlight w:val="none"/>
        </w:rPr>
        <w:t>要求。接受项目行业管理部门及政府有关部门的指导，配合甲方的履约检查</w:t>
      </w:r>
      <w:r>
        <w:rPr>
          <w:rFonts w:hint="eastAsia" w:ascii="宋体" w:hAnsi="宋体" w:eastAsia="宋体" w:cs="宋体"/>
          <w:color w:val="auto"/>
          <w:sz w:val="24"/>
          <w:szCs w:val="24"/>
          <w:highlight w:val="none"/>
          <w:lang w:eastAsia="zh-CN"/>
        </w:rPr>
        <w:t>及验收</w:t>
      </w:r>
      <w:r>
        <w:rPr>
          <w:rFonts w:hint="eastAsia" w:ascii="宋体" w:hAnsi="宋体" w:eastAsia="宋体" w:cs="宋体"/>
          <w:color w:val="auto"/>
          <w:sz w:val="24"/>
          <w:szCs w:val="24"/>
          <w:highlight w:val="none"/>
        </w:rPr>
        <w:t>，并负责项目实施过程中的所有协调工作。</w:t>
      </w:r>
    </w:p>
    <w:p w14:paraId="375F94B4">
      <w:pPr>
        <w:pStyle w:val="13"/>
        <w:keepNext w:val="0"/>
        <w:keepLines w:val="0"/>
        <w:pageBreakBefore w:val="0"/>
        <w:widowControl/>
        <w:shd w:val="clear" w:color="auto" w:fill="auto"/>
        <w:kinsoku/>
        <w:wordWrap/>
        <w:overflowPunct/>
        <w:topLinePunct w:val="0"/>
        <w:bidi w:val="0"/>
        <w:spacing w:after="0" w:line="480" w:lineRule="exact"/>
        <w:ind w:firstLine="422" w:firstLineChars="17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rPr>
        <w:t>.3乙方有权根据合同约定向甲方收取</w:t>
      </w:r>
      <w:r>
        <w:rPr>
          <w:rFonts w:hint="eastAsia" w:ascii="宋体" w:hAnsi="宋体" w:eastAsia="宋体" w:cs="宋体"/>
          <w:color w:val="auto"/>
          <w:sz w:val="24"/>
          <w:szCs w:val="24"/>
          <w:highlight w:val="none"/>
          <w:lang w:eastAsia="zh-CN"/>
        </w:rPr>
        <w:t>合同价款</w:t>
      </w:r>
      <w:r>
        <w:rPr>
          <w:rFonts w:hint="eastAsia" w:ascii="宋体" w:hAnsi="宋体" w:eastAsia="宋体" w:cs="宋体"/>
          <w:color w:val="auto"/>
          <w:sz w:val="24"/>
          <w:szCs w:val="24"/>
          <w:highlight w:val="none"/>
        </w:rPr>
        <w:t>。</w:t>
      </w:r>
    </w:p>
    <w:p w14:paraId="7454E9CD">
      <w:pPr>
        <w:pStyle w:val="13"/>
        <w:keepNext w:val="0"/>
        <w:keepLines w:val="0"/>
        <w:pageBreakBefore w:val="0"/>
        <w:widowControl/>
        <w:shd w:val="clear" w:color="auto" w:fill="auto"/>
        <w:kinsoku/>
        <w:wordWrap/>
        <w:overflowPunct/>
        <w:topLinePunct w:val="0"/>
        <w:bidi w:val="0"/>
        <w:spacing w:after="0" w:line="480" w:lineRule="exact"/>
        <w:ind w:firstLine="422" w:firstLineChars="17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rPr>
        <w:t>.4国家法律法规规定</w:t>
      </w:r>
      <w:r>
        <w:rPr>
          <w:rFonts w:hint="eastAsia" w:ascii="宋体" w:hAnsi="宋体" w:eastAsia="宋体" w:cs="宋体"/>
          <w:color w:val="auto"/>
          <w:sz w:val="24"/>
          <w:szCs w:val="24"/>
          <w:highlight w:val="none"/>
          <w:lang w:eastAsia="zh-CN"/>
        </w:rPr>
        <w:t>及</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b w:val="0"/>
          <w:bCs w:val="0"/>
          <w:color w:val="auto"/>
          <w:sz w:val="24"/>
          <w:szCs w:val="24"/>
          <w:highlight w:val="none"/>
          <w:lang w:eastAsia="zh-CN"/>
        </w:rPr>
        <w:t>约定应</w:t>
      </w:r>
      <w:r>
        <w:rPr>
          <w:rFonts w:hint="eastAsia" w:ascii="宋体" w:hAnsi="宋体" w:eastAsia="宋体" w:cs="宋体"/>
          <w:color w:val="auto"/>
          <w:sz w:val="24"/>
          <w:szCs w:val="24"/>
          <w:highlight w:val="none"/>
        </w:rPr>
        <w:t>由乙方承担的其他义务和责任。</w:t>
      </w:r>
    </w:p>
    <w:p w14:paraId="05868DBE">
      <w:pPr>
        <w:keepNext w:val="0"/>
        <w:keepLines w:val="0"/>
        <w:pageBreakBefore w:val="0"/>
        <w:widowControl/>
        <w:numPr>
          <w:ilvl w:val="0"/>
          <w:numId w:val="6"/>
        </w:numPr>
        <w:shd w:val="clear" w:color="auto" w:fill="auto"/>
        <w:kinsoku/>
        <w:wordWrap/>
        <w:overflowPunct/>
        <w:topLinePunct w:val="0"/>
        <w:autoSpaceDE w:val="0"/>
        <w:autoSpaceDN w:val="0"/>
        <w:bidi w:val="0"/>
        <w:adjustRightInd w:val="0"/>
        <w:snapToGrid w:val="0"/>
        <w:spacing w:before="0" w:line="480" w:lineRule="exact"/>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合同履</w:t>
      </w:r>
      <w:r>
        <w:rPr>
          <w:rFonts w:hint="eastAsia" w:ascii="宋体" w:hAnsi="宋体" w:eastAsia="宋体" w:cs="宋体"/>
          <w:b/>
          <w:bCs/>
          <w:color w:val="auto"/>
          <w:sz w:val="24"/>
          <w:szCs w:val="24"/>
          <w:highlight w:val="none"/>
          <w:lang w:val="en-US" w:eastAsia="zh-CN"/>
        </w:rPr>
        <w:t>行</w:t>
      </w:r>
    </w:p>
    <w:p w14:paraId="3AB83163">
      <w:pPr>
        <w:keepNext w:val="0"/>
        <w:keepLines w:val="0"/>
        <w:pageBreakBefore w:val="0"/>
        <w:widowControl/>
        <w:shd w:val="clear" w:color="auto" w:fill="auto"/>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6</w:t>
      </w:r>
      <w:r>
        <w:rPr>
          <w:rFonts w:hint="eastAsia" w:ascii="宋体" w:hAnsi="宋体" w:eastAsia="宋体" w:cs="宋体"/>
          <w:color w:val="auto"/>
          <w:sz w:val="24"/>
          <w:szCs w:val="24"/>
          <w:highlight w:val="none"/>
        </w:rPr>
        <w:t>.1 甲乙双方应当按照</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rPr>
        <w:t>约定顺序履行合同义务；如果没有先后顺序的，应当同时履行。</w:t>
      </w:r>
    </w:p>
    <w:p w14:paraId="1A1D1D80">
      <w:pPr>
        <w:keepNext w:val="0"/>
        <w:keepLines w:val="0"/>
        <w:pageBreakBefore w:val="0"/>
        <w:widowControl/>
        <w:shd w:val="clear" w:color="auto" w:fill="auto"/>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6</w:t>
      </w:r>
      <w:r>
        <w:rPr>
          <w:rFonts w:hint="eastAsia" w:ascii="宋体" w:hAnsi="宋体" w:eastAsia="宋体" w:cs="宋体"/>
          <w:color w:val="auto"/>
          <w:sz w:val="24"/>
          <w:szCs w:val="24"/>
          <w:highlight w:val="none"/>
        </w:rPr>
        <w:t>.2 甲乙双方按照合同约定顺序履行合同义务时，应当先履行一方未履行的，后履行一方有权拒绝其履行请求。先履行一方履行不符合约定的，后履行一方有权拒绝其相应的履行请求。</w:t>
      </w:r>
    </w:p>
    <w:p w14:paraId="4A9319E8">
      <w:pPr>
        <w:keepNext w:val="0"/>
        <w:keepLines w:val="0"/>
        <w:pageBreakBefore w:val="0"/>
        <w:widowControl/>
        <w:shd w:val="clear" w:color="auto" w:fill="auto"/>
        <w:kinsoku/>
        <w:wordWrap/>
        <w:overflowPunct/>
        <w:topLinePunct w:val="0"/>
        <w:bidi w:val="0"/>
        <w:adjustRightInd w:val="0"/>
        <w:snapToGrid w:val="0"/>
        <w:spacing w:before="0" w:line="480" w:lineRule="exact"/>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7</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货物包装、运输</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保险</w:t>
      </w:r>
      <w:r>
        <w:rPr>
          <w:rFonts w:hint="eastAsia" w:ascii="宋体" w:hAnsi="宋体" w:eastAsia="宋体" w:cs="宋体"/>
          <w:b/>
          <w:bCs/>
          <w:color w:val="auto"/>
          <w:sz w:val="24"/>
          <w:szCs w:val="24"/>
          <w:highlight w:val="none"/>
          <w:lang w:eastAsia="zh-CN"/>
        </w:rPr>
        <w:t>和交付</w:t>
      </w:r>
      <w:r>
        <w:rPr>
          <w:rFonts w:hint="eastAsia" w:ascii="宋体" w:hAnsi="宋体" w:eastAsia="宋体" w:cs="宋体"/>
          <w:b/>
          <w:bCs/>
          <w:color w:val="auto"/>
          <w:sz w:val="24"/>
          <w:szCs w:val="24"/>
          <w:highlight w:val="none"/>
        </w:rPr>
        <w:t>要求</w:t>
      </w:r>
    </w:p>
    <w:p w14:paraId="71B633FE">
      <w:pPr>
        <w:keepNext w:val="0"/>
        <w:keepLines w:val="0"/>
        <w:pageBreakBefore w:val="0"/>
        <w:widowControl/>
        <w:shd w:val="clear" w:color="auto" w:fill="auto"/>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7</w:t>
      </w:r>
      <w:r>
        <w:rPr>
          <w:rFonts w:hint="eastAsia" w:ascii="宋体" w:hAnsi="宋体" w:eastAsia="宋体" w:cs="宋体"/>
          <w:color w:val="auto"/>
          <w:sz w:val="24"/>
          <w:szCs w:val="24"/>
          <w:highlight w:val="none"/>
        </w:rPr>
        <w:t>.1 本合同</w:t>
      </w:r>
      <w:r>
        <w:rPr>
          <w:rFonts w:hint="eastAsia" w:ascii="宋体" w:hAnsi="宋体" w:eastAsia="宋体" w:cs="宋体"/>
          <w:bCs/>
          <w:color w:val="auto"/>
          <w:sz w:val="24"/>
          <w:szCs w:val="24"/>
          <w:highlight w:val="none"/>
        </w:rPr>
        <w:t>涉及商品包装</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快递包装的，</w:t>
      </w:r>
      <w:r>
        <w:rPr>
          <w:rFonts w:hint="eastAsia" w:ascii="宋体" w:hAnsi="宋体" w:eastAsia="宋体" w:cs="宋体"/>
          <w:color w:val="auto"/>
          <w:sz w:val="24"/>
          <w:szCs w:val="24"/>
          <w:highlight w:val="none"/>
        </w:rPr>
        <w:t>除</w:t>
      </w:r>
      <w:r>
        <w:rPr>
          <w:rFonts w:hint="eastAsia" w:ascii="宋体" w:hAnsi="宋体" w:eastAsia="宋体" w:cs="宋体"/>
          <w:b/>
          <w:color w:val="auto"/>
          <w:sz w:val="24"/>
          <w:szCs w:val="24"/>
          <w:highlight w:val="none"/>
        </w:rPr>
        <w:t>【政府采购合同专用条款】</w:t>
      </w:r>
      <w:r>
        <w:rPr>
          <w:rFonts w:hint="eastAsia" w:ascii="宋体" w:hAnsi="宋体" w:eastAsia="宋体" w:cs="宋体"/>
          <w:bCs/>
          <w:color w:val="auto"/>
          <w:sz w:val="24"/>
          <w:szCs w:val="24"/>
          <w:highlight w:val="none"/>
        </w:rPr>
        <w:t>另有</w:t>
      </w:r>
      <w:r>
        <w:rPr>
          <w:rFonts w:hint="eastAsia" w:ascii="宋体" w:hAnsi="宋体" w:eastAsia="宋体" w:cs="宋体"/>
          <w:bCs/>
          <w:color w:val="auto"/>
          <w:sz w:val="24"/>
          <w:szCs w:val="24"/>
          <w:highlight w:val="none"/>
          <w:lang w:eastAsia="zh-CN"/>
        </w:rPr>
        <w:t>约</w:t>
      </w:r>
      <w:r>
        <w:rPr>
          <w:rFonts w:hint="eastAsia" w:ascii="宋体" w:hAnsi="宋体" w:eastAsia="宋体" w:cs="宋体"/>
          <w:bCs/>
          <w:color w:val="auto"/>
          <w:sz w:val="24"/>
          <w:szCs w:val="24"/>
          <w:highlight w:val="none"/>
        </w:rPr>
        <w:t>定</w:t>
      </w:r>
      <w:r>
        <w:rPr>
          <w:rFonts w:hint="eastAsia" w:ascii="宋体" w:hAnsi="宋体" w:eastAsia="宋体" w:cs="宋体"/>
          <w:bCs/>
          <w:color w:val="auto"/>
          <w:sz w:val="24"/>
          <w:szCs w:val="24"/>
          <w:highlight w:val="none"/>
          <w:lang w:eastAsia="zh-CN"/>
        </w:rPr>
        <w:t>外</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t>包装应适应远距离运输、防潮、防震、防锈和防野蛮装卸等要求，确保货物安全无损地运抵</w:t>
      </w:r>
      <w:r>
        <w:rPr>
          <w:rFonts w:hint="eastAsia" w:ascii="宋体" w:hAnsi="宋体" w:eastAsia="宋体" w:cs="宋体"/>
          <w:b/>
          <w:color w:val="auto"/>
          <w:sz w:val="24"/>
          <w:szCs w:val="24"/>
          <w:highlight w:val="none"/>
        </w:rPr>
        <w:t>【政府采购合同专用条款】</w:t>
      </w:r>
      <w:r>
        <w:rPr>
          <w:rFonts w:hint="eastAsia" w:ascii="宋体" w:hAnsi="宋体" w:eastAsia="宋体" w:cs="宋体"/>
          <w:b w:val="0"/>
          <w:bCs/>
          <w:color w:val="auto"/>
          <w:sz w:val="24"/>
          <w:szCs w:val="24"/>
          <w:highlight w:val="none"/>
          <w:lang w:eastAsia="zh-CN"/>
        </w:rPr>
        <w:t>约定的</w:t>
      </w:r>
      <w:r>
        <w:rPr>
          <w:rFonts w:hint="eastAsia" w:ascii="宋体" w:hAnsi="宋体" w:eastAsia="宋体" w:cs="宋体"/>
          <w:color w:val="auto"/>
          <w:sz w:val="24"/>
          <w:szCs w:val="24"/>
          <w:highlight w:val="none"/>
        </w:rPr>
        <w:t>指定现场。</w:t>
      </w:r>
    </w:p>
    <w:p w14:paraId="480B65AA">
      <w:pPr>
        <w:keepNext w:val="0"/>
        <w:keepLines w:val="0"/>
        <w:pageBreakBefore w:val="0"/>
        <w:widowControl/>
        <w:shd w:val="clear" w:color="auto" w:fill="auto"/>
        <w:kinsoku/>
        <w:wordWrap/>
        <w:overflowPunct/>
        <w:topLinePunct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7</w:t>
      </w:r>
      <w:r>
        <w:rPr>
          <w:rFonts w:hint="eastAsia" w:ascii="宋体" w:hAnsi="宋体" w:eastAsia="宋体" w:cs="宋体"/>
          <w:color w:val="auto"/>
          <w:sz w:val="24"/>
          <w:szCs w:val="24"/>
          <w:highlight w:val="none"/>
        </w:rPr>
        <w:t>.2 除</w:t>
      </w:r>
      <w:r>
        <w:rPr>
          <w:rFonts w:hint="eastAsia" w:ascii="宋体" w:hAnsi="宋体" w:eastAsia="宋体" w:cs="宋体"/>
          <w:b/>
          <w:color w:val="auto"/>
          <w:sz w:val="24"/>
          <w:szCs w:val="24"/>
          <w:highlight w:val="none"/>
        </w:rPr>
        <w:t>【政府采购合同专用条款】</w:t>
      </w:r>
      <w:r>
        <w:rPr>
          <w:rFonts w:hint="eastAsia" w:ascii="宋体" w:hAnsi="宋体" w:eastAsia="宋体" w:cs="宋体"/>
          <w:bCs/>
          <w:color w:val="auto"/>
          <w:sz w:val="24"/>
          <w:szCs w:val="24"/>
          <w:highlight w:val="none"/>
        </w:rPr>
        <w:t>另有</w:t>
      </w:r>
      <w:r>
        <w:rPr>
          <w:rFonts w:hint="eastAsia" w:ascii="宋体" w:hAnsi="宋体" w:eastAsia="宋体" w:cs="宋体"/>
          <w:bCs/>
          <w:color w:val="auto"/>
          <w:sz w:val="24"/>
          <w:szCs w:val="24"/>
          <w:highlight w:val="none"/>
          <w:lang w:eastAsia="zh-CN"/>
        </w:rPr>
        <w:t>约</w:t>
      </w:r>
      <w:r>
        <w:rPr>
          <w:rFonts w:hint="eastAsia" w:ascii="宋体" w:hAnsi="宋体" w:eastAsia="宋体" w:cs="宋体"/>
          <w:bCs/>
          <w:color w:val="auto"/>
          <w:sz w:val="24"/>
          <w:szCs w:val="24"/>
          <w:highlight w:val="none"/>
        </w:rPr>
        <w:t>定</w:t>
      </w:r>
      <w:r>
        <w:rPr>
          <w:rFonts w:hint="eastAsia" w:ascii="宋体" w:hAnsi="宋体" w:eastAsia="宋体" w:cs="宋体"/>
          <w:bCs/>
          <w:color w:val="auto"/>
          <w:sz w:val="24"/>
          <w:szCs w:val="24"/>
          <w:highlight w:val="none"/>
          <w:lang w:eastAsia="zh-CN"/>
        </w:rPr>
        <w:t>外</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t>乙方负责办理将货物运抵本合同规定的交货地点</w:t>
      </w:r>
      <w:r>
        <w:rPr>
          <w:rFonts w:hint="eastAsia" w:ascii="宋体" w:hAnsi="宋体" w:eastAsia="宋体" w:cs="宋体"/>
          <w:color w:val="auto"/>
          <w:sz w:val="24"/>
          <w:szCs w:val="24"/>
          <w:highlight w:val="none"/>
          <w:lang w:eastAsia="zh-CN"/>
        </w:rPr>
        <w:t>，并装卸、交付至甲方</w:t>
      </w:r>
      <w:r>
        <w:rPr>
          <w:rFonts w:hint="eastAsia" w:ascii="宋体" w:hAnsi="宋体" w:eastAsia="宋体" w:cs="宋体"/>
          <w:color w:val="auto"/>
          <w:sz w:val="24"/>
          <w:szCs w:val="24"/>
          <w:highlight w:val="none"/>
        </w:rPr>
        <w:t>的一切运输事项，相关费用应</w:t>
      </w:r>
      <w:r>
        <w:rPr>
          <w:rFonts w:hint="eastAsia" w:ascii="宋体" w:hAnsi="宋体" w:eastAsia="宋体" w:cs="宋体"/>
          <w:color w:val="auto"/>
          <w:sz w:val="24"/>
          <w:szCs w:val="24"/>
          <w:highlight w:val="none"/>
          <w:lang w:eastAsia="zh-CN"/>
        </w:rPr>
        <w:t>包含</w:t>
      </w:r>
      <w:r>
        <w:rPr>
          <w:rFonts w:hint="eastAsia" w:ascii="宋体" w:hAnsi="宋体" w:eastAsia="宋体" w:cs="宋体"/>
          <w:color w:val="auto"/>
          <w:sz w:val="24"/>
          <w:szCs w:val="24"/>
          <w:highlight w:val="none"/>
        </w:rPr>
        <w:t>在合同</w:t>
      </w:r>
      <w:r>
        <w:rPr>
          <w:rFonts w:hint="eastAsia" w:ascii="宋体" w:hAnsi="宋体" w:eastAsia="宋体" w:cs="宋体"/>
          <w:color w:val="auto"/>
          <w:sz w:val="24"/>
          <w:szCs w:val="24"/>
          <w:highlight w:val="none"/>
          <w:lang w:eastAsia="zh-CN"/>
        </w:rPr>
        <w:t>价款</w:t>
      </w:r>
      <w:r>
        <w:rPr>
          <w:rFonts w:hint="eastAsia" w:ascii="宋体" w:hAnsi="宋体" w:eastAsia="宋体" w:cs="宋体"/>
          <w:color w:val="auto"/>
          <w:sz w:val="24"/>
          <w:szCs w:val="24"/>
          <w:highlight w:val="none"/>
        </w:rPr>
        <w:t>中。</w:t>
      </w:r>
    </w:p>
    <w:p w14:paraId="749C6FD5">
      <w:pPr>
        <w:keepNext w:val="0"/>
        <w:keepLines w:val="0"/>
        <w:pageBreakBefore w:val="0"/>
        <w:widowControl/>
        <w:shd w:val="clear" w:color="auto" w:fill="auto"/>
        <w:kinsoku/>
        <w:wordWrap/>
        <w:overflowPunct/>
        <w:topLinePunct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7</w:t>
      </w:r>
      <w:r>
        <w:rPr>
          <w:rFonts w:hint="eastAsia" w:ascii="宋体" w:hAnsi="宋体" w:eastAsia="宋体" w:cs="宋体"/>
          <w:color w:val="auto"/>
          <w:sz w:val="24"/>
          <w:szCs w:val="24"/>
          <w:highlight w:val="none"/>
        </w:rPr>
        <w:t>.3 货物保险要求按</w:t>
      </w:r>
      <w:r>
        <w:rPr>
          <w:rFonts w:hint="eastAsia" w:ascii="宋体" w:hAnsi="宋体" w:eastAsia="宋体" w:cs="宋体"/>
          <w:b/>
          <w:color w:val="auto"/>
          <w:sz w:val="24"/>
          <w:szCs w:val="24"/>
          <w:highlight w:val="none"/>
        </w:rPr>
        <w:t>【政府采购合同专用条款】</w:t>
      </w:r>
      <w:r>
        <w:rPr>
          <w:rFonts w:hint="eastAsia" w:ascii="宋体" w:hAnsi="宋体" w:eastAsia="宋体" w:cs="宋体"/>
          <w:bCs/>
          <w:color w:val="auto"/>
          <w:sz w:val="24"/>
          <w:szCs w:val="24"/>
          <w:highlight w:val="none"/>
        </w:rPr>
        <w:t>规定执行</w:t>
      </w:r>
      <w:r>
        <w:rPr>
          <w:rFonts w:hint="eastAsia" w:ascii="宋体" w:hAnsi="宋体" w:eastAsia="宋体" w:cs="宋体"/>
          <w:color w:val="auto"/>
          <w:sz w:val="24"/>
          <w:szCs w:val="24"/>
          <w:highlight w:val="none"/>
        </w:rPr>
        <w:t>。</w:t>
      </w:r>
    </w:p>
    <w:p w14:paraId="67C0B23F">
      <w:pPr>
        <w:keepNext w:val="0"/>
        <w:keepLines w:val="0"/>
        <w:pageBreakBefore w:val="0"/>
        <w:widowControl/>
        <w:shd w:val="clear" w:color="auto" w:fill="auto"/>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7</w:t>
      </w:r>
      <w:r>
        <w:rPr>
          <w:rFonts w:hint="eastAsia" w:ascii="宋体" w:hAnsi="宋体" w:eastAsia="宋体" w:cs="宋体"/>
          <w:color w:val="auto"/>
          <w:sz w:val="24"/>
          <w:szCs w:val="24"/>
          <w:highlight w:val="none"/>
        </w:rPr>
        <w:t xml:space="preserve">.4 </w:t>
      </w:r>
      <w:r>
        <w:rPr>
          <w:rFonts w:hint="eastAsia" w:ascii="宋体" w:hAnsi="宋体" w:eastAsia="宋体" w:cs="宋体"/>
          <w:color w:val="auto"/>
          <w:sz w:val="24"/>
          <w:szCs w:val="24"/>
          <w:highlight w:val="none"/>
          <w:lang w:val="en-US" w:eastAsia="zh-CN"/>
        </w:rPr>
        <w:t>除采购活动</w:t>
      </w:r>
      <w:r>
        <w:rPr>
          <w:rFonts w:hint="eastAsia" w:ascii="宋体" w:hAnsi="宋体" w:eastAsia="宋体" w:cs="宋体"/>
          <w:color w:val="auto"/>
          <w:sz w:val="24"/>
          <w:szCs w:val="24"/>
          <w:highlight w:val="none"/>
        </w:rPr>
        <w:t>对商品包装</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快递包装</w:t>
      </w:r>
      <w:r>
        <w:rPr>
          <w:rFonts w:hint="eastAsia" w:ascii="宋体" w:hAnsi="宋体" w:eastAsia="宋体" w:cs="宋体"/>
          <w:color w:val="auto"/>
          <w:sz w:val="24"/>
          <w:szCs w:val="24"/>
          <w:highlight w:val="none"/>
          <w:lang w:val="en-US" w:eastAsia="zh-CN"/>
        </w:rPr>
        <w:t>达成具体约定外</w:t>
      </w:r>
      <w:r>
        <w:rPr>
          <w:rFonts w:hint="eastAsia" w:ascii="宋体" w:hAnsi="宋体" w:eastAsia="宋体" w:cs="宋体"/>
          <w:color w:val="auto"/>
          <w:sz w:val="24"/>
          <w:szCs w:val="24"/>
          <w:highlight w:val="none"/>
        </w:rPr>
        <w:t>，乙方提供产品及相关快递服务</w:t>
      </w:r>
      <w:r>
        <w:rPr>
          <w:rFonts w:hint="eastAsia" w:ascii="宋体" w:hAnsi="宋体" w:eastAsia="宋体" w:cs="宋体"/>
          <w:color w:val="auto"/>
          <w:sz w:val="24"/>
          <w:szCs w:val="24"/>
          <w:highlight w:val="none"/>
          <w:lang w:val="en-US" w:eastAsia="zh-CN"/>
        </w:rPr>
        <w:t>涉及到</w:t>
      </w:r>
      <w:r>
        <w:rPr>
          <w:rFonts w:hint="eastAsia" w:ascii="宋体" w:hAnsi="宋体" w:eastAsia="宋体" w:cs="宋体"/>
          <w:color w:val="auto"/>
          <w:sz w:val="24"/>
          <w:szCs w:val="24"/>
          <w:highlight w:val="none"/>
        </w:rPr>
        <w:t>具体包装要求</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应</w:t>
      </w:r>
      <w:r>
        <w:rPr>
          <w:rFonts w:hint="eastAsia" w:ascii="宋体" w:hAnsi="宋体" w:eastAsia="宋体" w:cs="宋体"/>
          <w:color w:val="auto"/>
          <w:sz w:val="24"/>
          <w:szCs w:val="24"/>
          <w:highlight w:val="none"/>
          <w:lang w:val="en-US" w:eastAsia="zh-CN"/>
        </w:rPr>
        <w:t>不低于</w:t>
      </w:r>
      <w:r>
        <w:rPr>
          <w:rFonts w:hint="eastAsia" w:ascii="宋体" w:hAnsi="宋体" w:eastAsia="宋体" w:cs="宋体"/>
          <w:color w:val="auto"/>
          <w:sz w:val="24"/>
          <w:szCs w:val="24"/>
          <w:highlight w:val="none"/>
        </w:rPr>
        <w:t>《商品包装政府采购需求标准（试行）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快递包装政府采购需求标准（试行）》</w:t>
      </w:r>
      <w:r>
        <w:rPr>
          <w:rFonts w:hint="eastAsia" w:ascii="宋体" w:hAnsi="宋体" w:eastAsia="宋体" w:cs="宋体"/>
          <w:color w:val="auto"/>
          <w:sz w:val="24"/>
          <w:szCs w:val="24"/>
          <w:highlight w:val="none"/>
          <w:lang w:val="en-US" w:eastAsia="zh-CN"/>
        </w:rPr>
        <w:t>标准</w:t>
      </w:r>
      <w:r>
        <w:rPr>
          <w:rFonts w:hint="eastAsia" w:ascii="宋体" w:hAnsi="宋体" w:eastAsia="宋体" w:cs="宋体"/>
          <w:color w:val="auto"/>
          <w:sz w:val="24"/>
          <w:szCs w:val="24"/>
          <w:highlight w:val="none"/>
        </w:rPr>
        <w:t>，并作为履约验收的内容，必要时甲方可以要求乙方在履约验收环节出具检测报告。</w:t>
      </w:r>
    </w:p>
    <w:p w14:paraId="643A70FC">
      <w:pPr>
        <w:keepNext w:val="0"/>
        <w:keepLines w:val="0"/>
        <w:pageBreakBefore w:val="0"/>
        <w:widowControl/>
        <w:shd w:val="clear" w:color="auto" w:fill="auto"/>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7.5 </w:t>
      </w:r>
      <w:r>
        <w:rPr>
          <w:rFonts w:hint="eastAsia" w:ascii="宋体" w:hAnsi="宋体" w:eastAsia="宋体" w:cs="宋体"/>
          <w:color w:val="auto"/>
          <w:sz w:val="24"/>
          <w:szCs w:val="24"/>
          <w:highlight w:val="none"/>
        </w:rPr>
        <w:t>乙方在运输到达之前</w:t>
      </w:r>
      <w:r>
        <w:rPr>
          <w:rFonts w:hint="eastAsia" w:ascii="宋体" w:hAnsi="宋体" w:eastAsia="宋体" w:cs="宋体"/>
          <w:color w:val="auto"/>
          <w:sz w:val="24"/>
          <w:szCs w:val="24"/>
          <w:highlight w:val="none"/>
          <w:lang w:eastAsia="zh-CN"/>
        </w:rPr>
        <w:t>应</w:t>
      </w:r>
      <w:r>
        <w:rPr>
          <w:rFonts w:hint="eastAsia" w:ascii="宋体" w:hAnsi="宋体" w:eastAsia="宋体" w:cs="宋体"/>
          <w:color w:val="auto"/>
          <w:sz w:val="24"/>
          <w:szCs w:val="24"/>
          <w:highlight w:val="none"/>
        </w:rPr>
        <w:t>提前通知</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，并提示货物运输装卸的注意事项</w:t>
      </w:r>
      <w:r>
        <w:rPr>
          <w:rFonts w:hint="eastAsia" w:ascii="宋体" w:hAnsi="宋体" w:eastAsia="宋体" w:cs="宋体"/>
          <w:color w:val="auto"/>
          <w:sz w:val="24"/>
          <w:szCs w:val="24"/>
          <w:highlight w:val="none"/>
          <w:lang w:eastAsia="zh-CN"/>
        </w:rPr>
        <w:t>，甲方配合乙方做好货物的接收工作。</w:t>
      </w:r>
    </w:p>
    <w:p w14:paraId="45E4D5CE">
      <w:pPr>
        <w:pStyle w:val="102"/>
        <w:keepNext w:val="0"/>
        <w:keepLines w:val="0"/>
        <w:pageBreakBefore w:val="0"/>
        <w:widowControl/>
        <w:shd w:val="clear" w:color="auto" w:fill="auto"/>
        <w:kinsoku/>
        <w:wordWrap/>
        <w:overflowPunct/>
        <w:topLinePunct w:val="0"/>
        <w:bidi w:val="0"/>
        <w:spacing w:line="48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highlight w:val="none"/>
          <w:lang w:val="en-US" w:eastAsia="zh-CN"/>
        </w:rPr>
        <w:t xml:space="preserve">7.6 </w:t>
      </w:r>
      <w:r>
        <w:rPr>
          <w:rFonts w:hint="eastAsia" w:ascii="宋体" w:hAnsi="宋体" w:eastAsia="宋体" w:cs="宋体"/>
          <w:color w:val="auto"/>
          <w:kern w:val="2"/>
          <w:sz w:val="24"/>
          <w:szCs w:val="24"/>
          <w:highlight w:val="none"/>
        </w:rPr>
        <w:t>如因包装</w:t>
      </w:r>
      <w:r>
        <w:rPr>
          <w:rFonts w:hint="eastAsia" w:ascii="宋体" w:hAnsi="宋体" w:eastAsia="宋体" w:cs="宋体"/>
          <w:color w:val="auto"/>
          <w:kern w:val="2"/>
          <w:sz w:val="24"/>
          <w:szCs w:val="24"/>
          <w:highlight w:val="none"/>
          <w:lang w:eastAsia="zh-CN"/>
        </w:rPr>
        <w:t>、运输</w:t>
      </w:r>
      <w:r>
        <w:rPr>
          <w:rFonts w:hint="eastAsia" w:ascii="宋体" w:hAnsi="宋体" w:eastAsia="宋体" w:cs="宋体"/>
          <w:color w:val="auto"/>
          <w:kern w:val="2"/>
          <w:sz w:val="24"/>
          <w:szCs w:val="24"/>
          <w:highlight w:val="none"/>
        </w:rPr>
        <w:t>问题导致货物</w:t>
      </w:r>
      <w:r>
        <w:rPr>
          <w:rFonts w:hint="eastAsia" w:ascii="宋体" w:hAnsi="宋体" w:eastAsia="宋体" w:cs="宋体"/>
          <w:color w:val="auto"/>
          <w:kern w:val="2"/>
          <w:sz w:val="24"/>
          <w:szCs w:val="24"/>
          <w:highlight w:val="none"/>
          <w:lang w:eastAsia="zh-CN"/>
        </w:rPr>
        <w:t>损毁、丢失</w:t>
      </w:r>
      <w:r>
        <w:rPr>
          <w:rFonts w:hint="eastAsia" w:ascii="宋体" w:hAnsi="宋体" w:eastAsia="宋体" w:cs="宋体"/>
          <w:color w:val="auto"/>
          <w:kern w:val="2"/>
          <w:sz w:val="24"/>
          <w:szCs w:val="24"/>
          <w:highlight w:val="none"/>
        </w:rPr>
        <w:t>或者品质下降，</w:t>
      </w:r>
      <w:r>
        <w:rPr>
          <w:rFonts w:hint="eastAsia" w:ascii="宋体" w:hAnsi="宋体" w:eastAsia="宋体" w:cs="宋体"/>
          <w:color w:val="auto"/>
          <w:kern w:val="2"/>
          <w:sz w:val="24"/>
          <w:szCs w:val="24"/>
          <w:highlight w:val="none"/>
          <w:lang w:eastAsia="zh-CN"/>
        </w:rPr>
        <w:t>甲方</w:t>
      </w:r>
      <w:r>
        <w:rPr>
          <w:rFonts w:hint="eastAsia" w:ascii="宋体" w:hAnsi="宋体" w:eastAsia="宋体" w:cs="宋体"/>
          <w:color w:val="auto"/>
          <w:kern w:val="2"/>
          <w:sz w:val="24"/>
          <w:szCs w:val="24"/>
          <w:highlight w:val="none"/>
        </w:rPr>
        <w:t>有权要求降价、换货、拒收部分或整批货物，由此</w:t>
      </w:r>
      <w:r>
        <w:rPr>
          <w:rFonts w:hint="eastAsia" w:ascii="宋体" w:hAnsi="宋体" w:eastAsia="宋体" w:cs="宋体"/>
          <w:color w:val="auto"/>
          <w:kern w:val="2"/>
          <w:sz w:val="24"/>
          <w:szCs w:val="24"/>
          <w:highlight w:val="none"/>
          <w:lang w:eastAsia="zh-CN"/>
        </w:rPr>
        <w:t>产生</w:t>
      </w:r>
      <w:r>
        <w:rPr>
          <w:rFonts w:hint="eastAsia" w:ascii="宋体" w:hAnsi="宋体" w:eastAsia="宋体" w:cs="宋体"/>
          <w:color w:val="auto"/>
          <w:kern w:val="2"/>
          <w:sz w:val="24"/>
          <w:szCs w:val="24"/>
          <w:highlight w:val="none"/>
        </w:rPr>
        <w:t>的费用和损失，均由</w:t>
      </w:r>
      <w:r>
        <w:rPr>
          <w:rFonts w:hint="eastAsia" w:ascii="宋体" w:hAnsi="宋体" w:eastAsia="宋体" w:cs="宋体"/>
          <w:color w:val="auto"/>
          <w:kern w:val="2"/>
          <w:sz w:val="24"/>
          <w:szCs w:val="24"/>
          <w:highlight w:val="none"/>
          <w:lang w:eastAsia="zh-CN"/>
        </w:rPr>
        <w:t>乙方</w:t>
      </w:r>
      <w:r>
        <w:rPr>
          <w:rFonts w:hint="eastAsia" w:ascii="宋体" w:hAnsi="宋体" w:eastAsia="宋体" w:cs="宋体"/>
          <w:color w:val="auto"/>
          <w:kern w:val="2"/>
          <w:sz w:val="24"/>
          <w:szCs w:val="24"/>
          <w:highlight w:val="none"/>
        </w:rPr>
        <w:t>承担。</w:t>
      </w:r>
    </w:p>
    <w:p w14:paraId="4A134E0D">
      <w:pPr>
        <w:keepNext w:val="0"/>
        <w:keepLines w:val="0"/>
        <w:pageBreakBefore w:val="0"/>
        <w:widowControl/>
        <w:shd w:val="clear" w:color="auto" w:fill="auto"/>
        <w:kinsoku/>
        <w:wordWrap/>
        <w:overflowPunct/>
        <w:topLinePunct w:val="0"/>
        <w:bidi w:val="0"/>
        <w:adjustRightInd w:val="0"/>
        <w:snapToGrid w:val="0"/>
        <w:spacing w:before="0" w:line="480" w:lineRule="exact"/>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8</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质量标准和保证</w:t>
      </w:r>
    </w:p>
    <w:p w14:paraId="1EF8B164">
      <w:pPr>
        <w:pStyle w:val="19"/>
        <w:keepNext w:val="0"/>
        <w:keepLines w:val="0"/>
        <w:pageBreakBefore w:val="0"/>
        <w:widowControl/>
        <w:shd w:val="clear" w:color="auto" w:fill="auto"/>
        <w:kinsoku/>
        <w:wordWrap/>
        <w:overflowPunct/>
        <w:topLinePunct w:val="0"/>
        <w:bidi w:val="0"/>
        <w:adjustRightInd w:val="0"/>
        <w:snapToGrid w:val="0"/>
        <w:spacing w:before="0" w:line="480" w:lineRule="exact"/>
        <w:ind w:firstLine="480" w:firstLineChars="200"/>
        <w:jc w:val="left"/>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eastAsia="zh-CN"/>
        </w:rPr>
        <w:t>8</w:t>
      </w:r>
      <w:r>
        <w:rPr>
          <w:rFonts w:hint="eastAsia" w:ascii="宋体" w:hAnsi="宋体" w:eastAsia="宋体" w:cs="宋体"/>
          <w:color w:val="auto"/>
          <w:sz w:val="24"/>
          <w:szCs w:val="24"/>
          <w:highlight w:val="none"/>
        </w:rPr>
        <w:t>.1 质量标准</w:t>
      </w:r>
    </w:p>
    <w:p w14:paraId="10C306B5">
      <w:pPr>
        <w:keepNext w:val="0"/>
        <w:keepLines w:val="0"/>
        <w:pageBreakBefore w:val="0"/>
        <w:widowControl/>
        <w:shd w:val="clear" w:color="auto" w:fill="auto"/>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（1）本合同下</w:t>
      </w:r>
      <w:r>
        <w:rPr>
          <w:rFonts w:hint="eastAsia" w:ascii="宋体" w:hAnsi="宋体" w:eastAsia="宋体" w:cs="宋体"/>
          <w:color w:val="auto"/>
          <w:sz w:val="24"/>
          <w:szCs w:val="24"/>
          <w:highlight w:val="none"/>
          <w:lang w:eastAsia="zh-CN"/>
        </w:rPr>
        <w:t>提供</w:t>
      </w:r>
      <w:r>
        <w:rPr>
          <w:rFonts w:hint="eastAsia" w:ascii="宋体" w:hAnsi="宋体" w:eastAsia="宋体" w:cs="宋体"/>
          <w:color w:val="auto"/>
          <w:sz w:val="24"/>
          <w:szCs w:val="24"/>
          <w:highlight w:val="none"/>
        </w:rPr>
        <w:t>的货物应符合</w:t>
      </w:r>
      <w:r>
        <w:rPr>
          <w:rFonts w:hint="eastAsia" w:ascii="宋体" w:hAnsi="宋体" w:eastAsia="宋体" w:cs="宋体"/>
          <w:color w:val="auto"/>
          <w:sz w:val="24"/>
          <w:szCs w:val="24"/>
          <w:highlight w:val="none"/>
          <w:lang w:eastAsia="zh-CN"/>
        </w:rPr>
        <w:t>合同约</w:t>
      </w:r>
      <w:r>
        <w:rPr>
          <w:rFonts w:hint="eastAsia" w:ascii="宋体" w:hAnsi="宋体" w:eastAsia="宋体" w:cs="宋体"/>
          <w:color w:val="auto"/>
          <w:sz w:val="24"/>
          <w:szCs w:val="24"/>
          <w:highlight w:val="none"/>
        </w:rPr>
        <w:t>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auto"/>
          <w:sz w:val="24"/>
          <w:szCs w:val="24"/>
          <w:highlight w:val="none"/>
          <w:lang w:eastAsia="zh-CN"/>
        </w:rPr>
        <w:t>。</w:t>
      </w:r>
    </w:p>
    <w:p w14:paraId="6A195679">
      <w:pPr>
        <w:pStyle w:val="19"/>
        <w:keepNext w:val="0"/>
        <w:keepLines w:val="0"/>
        <w:pageBreakBefore w:val="0"/>
        <w:widowControl/>
        <w:shd w:val="clear" w:color="auto" w:fill="auto"/>
        <w:kinsoku/>
        <w:wordWrap/>
        <w:overflowPunct/>
        <w:topLinePunct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（2）采用中华人民共和国法定计量单位。</w:t>
      </w:r>
    </w:p>
    <w:p w14:paraId="142057CC">
      <w:pPr>
        <w:keepNext w:val="0"/>
        <w:keepLines w:val="0"/>
        <w:pageBreakBefore w:val="0"/>
        <w:widowControl/>
        <w:shd w:val="clear" w:color="auto" w:fill="auto"/>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（3）乙方所</w:t>
      </w:r>
      <w:r>
        <w:rPr>
          <w:rFonts w:hint="eastAsia" w:ascii="宋体" w:hAnsi="宋体" w:eastAsia="宋体" w:cs="宋体"/>
          <w:color w:val="auto"/>
          <w:sz w:val="24"/>
          <w:szCs w:val="24"/>
          <w:highlight w:val="none"/>
          <w:lang w:eastAsia="zh-CN"/>
        </w:rPr>
        <w:t>提供</w:t>
      </w:r>
      <w:r>
        <w:rPr>
          <w:rFonts w:hint="eastAsia" w:ascii="宋体" w:hAnsi="宋体" w:eastAsia="宋体" w:cs="宋体"/>
          <w:color w:val="auto"/>
          <w:sz w:val="24"/>
          <w:szCs w:val="24"/>
          <w:highlight w:val="none"/>
        </w:rPr>
        <w:t>的货物应符合国家有关安全、环保、卫生</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rPr>
        <w:t>规定。</w:t>
      </w:r>
    </w:p>
    <w:p w14:paraId="16007E1D">
      <w:pPr>
        <w:keepNext w:val="0"/>
        <w:keepLines w:val="0"/>
        <w:pageBreakBefore w:val="0"/>
        <w:widowControl/>
        <w:shd w:val="clear" w:color="auto" w:fill="auto"/>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（4）乙方应向甲方提交所</w:t>
      </w:r>
      <w:r>
        <w:rPr>
          <w:rFonts w:hint="eastAsia" w:ascii="宋体" w:hAnsi="宋体" w:eastAsia="宋体" w:cs="宋体"/>
          <w:color w:val="auto"/>
          <w:sz w:val="24"/>
          <w:szCs w:val="24"/>
          <w:highlight w:val="none"/>
          <w:lang w:eastAsia="zh-CN"/>
        </w:rPr>
        <w:t>提供</w:t>
      </w:r>
      <w:r>
        <w:rPr>
          <w:rFonts w:hint="eastAsia" w:ascii="宋体" w:hAnsi="宋体" w:eastAsia="宋体" w:cs="宋体"/>
          <w:color w:val="auto"/>
          <w:sz w:val="24"/>
          <w:szCs w:val="24"/>
          <w:highlight w:val="none"/>
        </w:rPr>
        <w:t>货物的技术文件，包括相应的中文技术文件，如：产品目录、图纸、操作手册、使用说明、维护手册或服务指南</w:t>
      </w:r>
      <w:r>
        <w:rPr>
          <w:rFonts w:hint="eastAsia" w:ascii="宋体" w:hAnsi="宋体" w:eastAsia="宋体" w:cs="宋体"/>
          <w:color w:val="auto"/>
          <w:sz w:val="24"/>
          <w:szCs w:val="24"/>
          <w:highlight w:val="none"/>
          <w:lang w:eastAsia="zh-CN"/>
        </w:rPr>
        <w:t>等</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上述</w:t>
      </w:r>
      <w:r>
        <w:rPr>
          <w:rFonts w:hint="eastAsia" w:ascii="宋体" w:hAnsi="宋体" w:eastAsia="宋体" w:cs="宋体"/>
          <w:color w:val="auto"/>
          <w:sz w:val="24"/>
          <w:szCs w:val="24"/>
          <w:highlight w:val="none"/>
        </w:rPr>
        <w:t>文件应包装好随货物一同发运。</w:t>
      </w:r>
    </w:p>
    <w:p w14:paraId="44DFD22A">
      <w:pPr>
        <w:keepNext w:val="0"/>
        <w:keepLines w:val="0"/>
        <w:pageBreakBefore w:val="0"/>
        <w:widowControl/>
        <w:shd w:val="clear" w:color="auto" w:fill="auto"/>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8</w:t>
      </w:r>
      <w:r>
        <w:rPr>
          <w:rFonts w:hint="eastAsia" w:ascii="宋体" w:hAnsi="宋体" w:eastAsia="宋体" w:cs="宋体"/>
          <w:color w:val="auto"/>
          <w:sz w:val="24"/>
          <w:szCs w:val="24"/>
          <w:highlight w:val="none"/>
        </w:rPr>
        <w:t>.2 保证</w:t>
      </w:r>
    </w:p>
    <w:p w14:paraId="7E412940">
      <w:pPr>
        <w:keepNext w:val="0"/>
        <w:keepLines w:val="0"/>
        <w:pageBreakBefore w:val="0"/>
        <w:widowControl/>
        <w:shd w:val="clear" w:color="auto" w:fill="auto"/>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（1）乙方应保证</w:t>
      </w:r>
      <w:r>
        <w:rPr>
          <w:rFonts w:hint="eastAsia" w:ascii="宋体" w:hAnsi="宋体" w:eastAsia="宋体" w:cs="宋体"/>
          <w:color w:val="auto"/>
          <w:sz w:val="24"/>
          <w:szCs w:val="24"/>
          <w:highlight w:val="none"/>
          <w:lang w:eastAsia="zh-CN"/>
        </w:rPr>
        <w:t>提供的货物</w:t>
      </w:r>
      <w:r>
        <w:rPr>
          <w:rFonts w:hint="eastAsia" w:ascii="宋体" w:hAnsi="宋体" w:eastAsia="宋体" w:cs="宋体"/>
          <w:color w:val="auto"/>
          <w:sz w:val="24"/>
          <w:szCs w:val="24"/>
          <w:highlight w:val="none"/>
        </w:rPr>
        <w:t>完全符合合同规定的质量、规格和性能要求。乙方应保证货物在正确安装、正常使用和保养条件下，在其使用寿命期内具</w:t>
      </w:r>
      <w:r>
        <w:rPr>
          <w:rFonts w:hint="eastAsia" w:ascii="宋体" w:hAnsi="宋体" w:eastAsia="宋体" w:cs="宋体"/>
          <w:color w:val="auto"/>
          <w:sz w:val="24"/>
          <w:szCs w:val="24"/>
          <w:highlight w:val="none"/>
          <w:lang w:eastAsia="zh-CN"/>
        </w:rPr>
        <w:t>备合同约定</w:t>
      </w:r>
      <w:r>
        <w:rPr>
          <w:rFonts w:hint="eastAsia" w:ascii="宋体" w:hAnsi="宋体" w:eastAsia="宋体" w:cs="宋体"/>
          <w:color w:val="auto"/>
          <w:sz w:val="24"/>
          <w:szCs w:val="24"/>
          <w:highlight w:val="none"/>
        </w:rPr>
        <w:t>的性能。</w:t>
      </w:r>
      <w:r>
        <w:rPr>
          <w:rFonts w:hint="eastAsia" w:ascii="宋体" w:hAnsi="宋体" w:eastAsia="宋体" w:cs="宋体"/>
          <w:color w:val="auto"/>
          <w:sz w:val="24"/>
          <w:szCs w:val="24"/>
          <w:highlight w:val="none"/>
          <w:lang w:eastAsia="zh-CN"/>
        </w:rPr>
        <w:t>存在</w:t>
      </w:r>
      <w:r>
        <w:rPr>
          <w:rFonts w:hint="eastAsia" w:ascii="宋体" w:hAnsi="宋体" w:eastAsia="宋体" w:cs="宋体"/>
          <w:color w:val="auto"/>
          <w:sz w:val="24"/>
          <w:szCs w:val="24"/>
          <w:highlight w:val="none"/>
        </w:rPr>
        <w:t>质量保证期的，货物最终交付验收</w:t>
      </w:r>
      <w:r>
        <w:rPr>
          <w:rFonts w:hint="eastAsia" w:ascii="宋体" w:hAnsi="宋体" w:eastAsia="宋体" w:cs="宋体"/>
          <w:color w:val="auto"/>
          <w:sz w:val="24"/>
          <w:szCs w:val="24"/>
          <w:highlight w:val="none"/>
          <w:lang w:eastAsia="zh-CN"/>
        </w:rPr>
        <w:t>合格</w:t>
      </w:r>
      <w:r>
        <w:rPr>
          <w:rFonts w:hint="eastAsia" w:ascii="宋体" w:hAnsi="宋体" w:eastAsia="宋体" w:cs="宋体"/>
          <w:color w:val="auto"/>
          <w:sz w:val="24"/>
          <w:szCs w:val="24"/>
          <w:highlight w:val="none"/>
        </w:rPr>
        <w:t>后</w:t>
      </w:r>
      <w:r>
        <w:rPr>
          <w:rFonts w:hint="eastAsia" w:ascii="宋体" w:hAnsi="宋体" w:eastAsia="宋体" w:cs="宋体"/>
          <w:color w:val="auto"/>
          <w:sz w:val="24"/>
          <w:szCs w:val="24"/>
          <w:highlight w:val="none"/>
          <w:lang w:eastAsia="zh-CN"/>
        </w:rPr>
        <w:t>在</w:t>
      </w:r>
      <w:r>
        <w:rPr>
          <w:rFonts w:hint="eastAsia" w:ascii="宋体" w:hAnsi="宋体" w:eastAsia="宋体" w:cs="宋体"/>
          <w:b/>
          <w:color w:val="auto"/>
          <w:sz w:val="24"/>
          <w:szCs w:val="24"/>
          <w:highlight w:val="none"/>
        </w:rPr>
        <w:t>【政府采购合同专用条款】</w:t>
      </w:r>
      <w:r>
        <w:rPr>
          <w:rFonts w:hint="eastAsia" w:ascii="宋体" w:hAnsi="宋体" w:eastAsia="宋体" w:cs="宋体"/>
          <w:color w:val="auto"/>
          <w:sz w:val="24"/>
          <w:szCs w:val="24"/>
          <w:highlight w:val="none"/>
        </w:rPr>
        <w:t>规定或乙方</w:t>
      </w:r>
      <w:r>
        <w:rPr>
          <w:rFonts w:hint="eastAsia" w:ascii="宋体" w:hAnsi="宋体" w:eastAsia="宋体" w:cs="宋体"/>
          <w:color w:val="auto"/>
          <w:sz w:val="24"/>
          <w:szCs w:val="24"/>
          <w:highlight w:val="none"/>
          <w:lang w:eastAsia="zh-CN"/>
        </w:rPr>
        <w:t>书面</w:t>
      </w:r>
      <w:r>
        <w:rPr>
          <w:rFonts w:hint="eastAsia" w:ascii="宋体" w:hAnsi="宋体" w:eastAsia="宋体" w:cs="宋体"/>
          <w:color w:val="auto"/>
          <w:sz w:val="24"/>
          <w:szCs w:val="24"/>
          <w:highlight w:val="none"/>
        </w:rPr>
        <w:t>承诺（两者以较长的为准）的质量保证期内，本保证保持有效。</w:t>
      </w:r>
    </w:p>
    <w:p w14:paraId="5DD04C8B">
      <w:pPr>
        <w:keepNext w:val="0"/>
        <w:keepLines w:val="0"/>
        <w:pageBreakBefore w:val="0"/>
        <w:widowControl/>
        <w:shd w:val="clear" w:color="auto" w:fill="auto"/>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（2）在质量保证期内所发现的缺陷，甲方应尽快以书面形式通知乙方。</w:t>
      </w:r>
    </w:p>
    <w:p w14:paraId="48E26619">
      <w:pPr>
        <w:keepNext w:val="0"/>
        <w:keepLines w:val="0"/>
        <w:pageBreakBefore w:val="0"/>
        <w:widowControl/>
        <w:shd w:val="clear" w:color="auto" w:fill="auto"/>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（3）乙方收到通知后</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应在</w:t>
      </w:r>
      <w:r>
        <w:rPr>
          <w:rFonts w:hint="eastAsia" w:ascii="宋体" w:hAnsi="宋体" w:eastAsia="宋体" w:cs="宋体"/>
          <w:b/>
          <w:color w:val="auto"/>
          <w:sz w:val="24"/>
          <w:szCs w:val="24"/>
          <w:highlight w:val="none"/>
        </w:rPr>
        <w:t>【政府采购合同专用条款】</w:t>
      </w:r>
      <w:r>
        <w:rPr>
          <w:rFonts w:hint="eastAsia" w:ascii="宋体" w:hAnsi="宋体" w:eastAsia="宋体" w:cs="宋体"/>
          <w:color w:val="auto"/>
          <w:sz w:val="24"/>
          <w:szCs w:val="24"/>
          <w:highlight w:val="none"/>
        </w:rPr>
        <w:t>规定的响应时间内以合理的速度免费维修或更换有缺陷的货物或部件。</w:t>
      </w:r>
    </w:p>
    <w:p w14:paraId="108B3C8D">
      <w:pPr>
        <w:keepNext w:val="0"/>
        <w:keepLines w:val="0"/>
        <w:pageBreakBefore w:val="0"/>
        <w:widowControl/>
        <w:shd w:val="clear" w:color="auto" w:fill="auto"/>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.1条规定以书面形式</w:t>
      </w:r>
      <w:r>
        <w:rPr>
          <w:rFonts w:hint="eastAsia" w:ascii="宋体" w:hAnsi="宋体" w:eastAsia="宋体" w:cs="宋体"/>
          <w:color w:val="auto"/>
          <w:sz w:val="24"/>
          <w:szCs w:val="24"/>
          <w:highlight w:val="none"/>
          <w:lang w:eastAsia="zh-CN"/>
        </w:rPr>
        <w:t>追究</w:t>
      </w:r>
      <w:r>
        <w:rPr>
          <w:rFonts w:hint="eastAsia" w:ascii="宋体" w:hAnsi="宋体" w:eastAsia="宋体" w:cs="宋体"/>
          <w:color w:val="auto"/>
          <w:sz w:val="24"/>
          <w:szCs w:val="24"/>
          <w:highlight w:val="none"/>
        </w:rPr>
        <w:t>乙方</w:t>
      </w:r>
      <w:r>
        <w:rPr>
          <w:rFonts w:hint="eastAsia" w:ascii="宋体" w:hAnsi="宋体" w:eastAsia="宋体" w:cs="宋体"/>
          <w:color w:val="auto"/>
          <w:sz w:val="24"/>
          <w:szCs w:val="24"/>
          <w:highlight w:val="none"/>
          <w:lang w:eastAsia="zh-CN"/>
        </w:rPr>
        <w:t>的违约责任</w:t>
      </w:r>
      <w:r>
        <w:rPr>
          <w:rFonts w:hint="eastAsia" w:ascii="宋体" w:hAnsi="宋体" w:eastAsia="宋体" w:cs="宋体"/>
          <w:color w:val="auto"/>
          <w:sz w:val="24"/>
          <w:szCs w:val="24"/>
          <w:highlight w:val="none"/>
        </w:rPr>
        <w:t>。</w:t>
      </w:r>
    </w:p>
    <w:p w14:paraId="1C0F76E9">
      <w:pPr>
        <w:keepNext w:val="0"/>
        <w:keepLines w:val="0"/>
        <w:pageBreakBefore w:val="0"/>
        <w:widowControl/>
        <w:shd w:val="clear" w:color="auto" w:fill="auto"/>
        <w:kinsoku/>
        <w:wordWrap/>
        <w:overflowPunct/>
        <w:topLinePunct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（5）乙方在约定的时间内未能弥补缺陷，甲方可采取必要的补救措施，但其风险和费用将由乙方承担，甲方根据合同</w:t>
      </w:r>
      <w:r>
        <w:rPr>
          <w:rFonts w:hint="eastAsia" w:ascii="宋体" w:hAnsi="宋体" w:eastAsia="宋体" w:cs="宋体"/>
          <w:color w:val="auto"/>
          <w:sz w:val="24"/>
          <w:szCs w:val="24"/>
          <w:highlight w:val="none"/>
          <w:lang w:eastAsia="zh-CN"/>
        </w:rPr>
        <w:t>约定</w:t>
      </w:r>
      <w:r>
        <w:rPr>
          <w:rFonts w:hint="eastAsia" w:ascii="宋体" w:hAnsi="宋体" w:eastAsia="宋体" w:cs="宋体"/>
          <w:color w:val="auto"/>
          <w:sz w:val="24"/>
          <w:szCs w:val="24"/>
          <w:highlight w:val="none"/>
        </w:rPr>
        <w:t>对乙方行使的其他权利不受影响。</w:t>
      </w:r>
    </w:p>
    <w:p w14:paraId="7E6CCAEE">
      <w:pPr>
        <w:keepNext w:val="0"/>
        <w:keepLines w:val="0"/>
        <w:pageBreakBefore w:val="0"/>
        <w:widowControl/>
        <w:shd w:val="clear" w:color="auto" w:fill="auto"/>
        <w:kinsoku/>
        <w:wordWrap/>
        <w:overflowPunct/>
        <w:topLinePunct w:val="0"/>
        <w:bidi w:val="0"/>
        <w:adjustRightInd w:val="0"/>
        <w:snapToGrid w:val="0"/>
        <w:spacing w:before="0" w:line="480" w:lineRule="exact"/>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9</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权利瑕疵担保</w:t>
      </w:r>
    </w:p>
    <w:p w14:paraId="0B345FE5">
      <w:pPr>
        <w:keepNext w:val="0"/>
        <w:keepLines w:val="0"/>
        <w:pageBreakBefore w:val="0"/>
        <w:widowControl/>
        <w:shd w:val="clear" w:color="auto" w:fill="auto"/>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9</w:t>
      </w:r>
      <w:r>
        <w:rPr>
          <w:rFonts w:hint="eastAsia" w:ascii="宋体" w:hAnsi="宋体" w:eastAsia="宋体" w:cs="宋体"/>
          <w:color w:val="auto"/>
          <w:sz w:val="24"/>
          <w:szCs w:val="24"/>
          <w:highlight w:val="none"/>
        </w:rPr>
        <w:t>.1 乙方保证对其出售的货物享有合法的权利。</w:t>
      </w:r>
    </w:p>
    <w:p w14:paraId="296B23E5">
      <w:pPr>
        <w:keepNext w:val="0"/>
        <w:keepLines w:val="0"/>
        <w:pageBreakBefore w:val="0"/>
        <w:widowControl/>
        <w:shd w:val="clear" w:color="auto" w:fill="auto"/>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9</w:t>
      </w:r>
      <w:r>
        <w:rPr>
          <w:rFonts w:hint="eastAsia" w:ascii="宋体" w:hAnsi="宋体" w:eastAsia="宋体" w:cs="宋体"/>
          <w:color w:val="auto"/>
          <w:sz w:val="24"/>
          <w:szCs w:val="24"/>
          <w:highlight w:val="none"/>
        </w:rPr>
        <w:t>.2 乙方保证在交付的货物上不存在抵押权等担保物权。</w:t>
      </w:r>
    </w:p>
    <w:p w14:paraId="3A055DC8">
      <w:pPr>
        <w:keepNext w:val="0"/>
        <w:keepLines w:val="0"/>
        <w:pageBreakBefore w:val="0"/>
        <w:widowControl/>
        <w:shd w:val="clear" w:color="auto" w:fill="auto"/>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9</w:t>
      </w:r>
      <w:r>
        <w:rPr>
          <w:rFonts w:hint="eastAsia" w:ascii="宋体" w:hAnsi="宋体" w:eastAsia="宋体" w:cs="宋体"/>
          <w:color w:val="auto"/>
          <w:sz w:val="24"/>
          <w:szCs w:val="24"/>
          <w:highlight w:val="none"/>
        </w:rPr>
        <w:t>.3 如甲方使用</w:t>
      </w:r>
      <w:r>
        <w:rPr>
          <w:rFonts w:hint="eastAsia" w:ascii="宋体" w:hAnsi="宋体" w:eastAsia="宋体" w:cs="宋体"/>
          <w:color w:val="auto"/>
          <w:sz w:val="24"/>
          <w:szCs w:val="24"/>
          <w:highlight w:val="none"/>
          <w:lang w:val="en-US" w:eastAsia="zh-CN"/>
        </w:rPr>
        <w:t>上述</w:t>
      </w:r>
      <w:r>
        <w:rPr>
          <w:rFonts w:hint="eastAsia" w:ascii="宋体" w:hAnsi="宋体" w:eastAsia="宋体" w:cs="宋体"/>
          <w:color w:val="auto"/>
          <w:sz w:val="24"/>
          <w:szCs w:val="24"/>
          <w:highlight w:val="none"/>
        </w:rPr>
        <w:t>货物构成</w:t>
      </w:r>
      <w:r>
        <w:rPr>
          <w:rFonts w:hint="eastAsia" w:ascii="宋体" w:hAnsi="宋体" w:eastAsia="宋体" w:cs="宋体"/>
          <w:color w:val="auto"/>
          <w:sz w:val="24"/>
          <w:szCs w:val="24"/>
          <w:highlight w:val="none"/>
          <w:lang w:val="en-US" w:eastAsia="zh-CN"/>
        </w:rPr>
        <w:t>对第三人</w:t>
      </w:r>
      <w:r>
        <w:rPr>
          <w:rFonts w:hint="eastAsia" w:ascii="宋体" w:hAnsi="宋体" w:eastAsia="宋体" w:cs="宋体"/>
          <w:color w:val="auto"/>
          <w:sz w:val="24"/>
          <w:szCs w:val="24"/>
          <w:highlight w:val="none"/>
        </w:rPr>
        <w:t>侵权的，则由乙方承担全部责任。</w:t>
      </w:r>
    </w:p>
    <w:p w14:paraId="45F86FD8">
      <w:pPr>
        <w:keepNext w:val="0"/>
        <w:keepLines w:val="0"/>
        <w:pageBreakBefore w:val="0"/>
        <w:widowControl/>
        <w:shd w:val="clear" w:color="auto" w:fill="auto"/>
        <w:kinsoku/>
        <w:wordWrap/>
        <w:overflowPunct/>
        <w:topLinePunct w:val="0"/>
        <w:autoSpaceDE w:val="0"/>
        <w:autoSpaceDN w:val="0"/>
        <w:bidi w:val="0"/>
        <w:adjustRightInd w:val="0"/>
        <w:snapToGrid w:val="0"/>
        <w:spacing w:before="0" w:line="480" w:lineRule="exact"/>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eastAsia="zh-CN"/>
        </w:rPr>
        <w:t>0</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知识产权保护</w:t>
      </w:r>
    </w:p>
    <w:p w14:paraId="513AC76A">
      <w:pPr>
        <w:keepNext w:val="0"/>
        <w:keepLines w:val="0"/>
        <w:pageBreakBefore w:val="0"/>
        <w:widowControl/>
        <w:shd w:val="clear" w:color="auto" w:fill="auto"/>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0</w:t>
      </w:r>
      <w:r>
        <w:rPr>
          <w:rFonts w:hint="eastAsia" w:ascii="宋体" w:hAnsi="宋体" w:eastAsia="宋体" w:cs="宋体"/>
          <w:color w:val="auto"/>
          <w:sz w:val="24"/>
          <w:szCs w:val="24"/>
          <w:highlight w:val="none"/>
        </w:rPr>
        <w:t>.1 乙方对其所销售的货物应当享有知识产权或经权利人合法授权，保证没有侵犯任何第三人的知识产权等权利。</w:t>
      </w:r>
      <w:bookmarkStart w:id="308" w:name="_Hlk163047038"/>
      <w:r>
        <w:rPr>
          <w:rFonts w:hint="eastAsia" w:ascii="宋体" w:hAnsi="宋体" w:eastAsia="宋体" w:cs="宋体"/>
          <w:color w:val="auto"/>
          <w:sz w:val="24"/>
          <w:szCs w:val="24"/>
          <w:highlight w:val="none"/>
        </w:rPr>
        <w:t>因违反前述约定对第三人构成侵权的，应当由乙方向第三人承担法律责任；甲方依法向第三人赔偿后，有权向乙方追偿。甲方有其他损失的，乙方应当赔偿</w:t>
      </w:r>
      <w:bookmarkEnd w:id="308"/>
      <w:r>
        <w:rPr>
          <w:rFonts w:hint="eastAsia" w:ascii="宋体" w:hAnsi="宋体" w:eastAsia="宋体" w:cs="宋体"/>
          <w:color w:val="auto"/>
          <w:sz w:val="24"/>
          <w:szCs w:val="24"/>
          <w:highlight w:val="none"/>
        </w:rPr>
        <w:t>。</w:t>
      </w:r>
    </w:p>
    <w:p w14:paraId="036B1F33">
      <w:pPr>
        <w:keepNext w:val="0"/>
        <w:keepLines w:val="0"/>
        <w:pageBreakBefore w:val="0"/>
        <w:widowControl/>
        <w:shd w:val="clear" w:color="auto" w:fill="auto"/>
        <w:kinsoku/>
        <w:wordWrap/>
        <w:overflowPunct/>
        <w:topLinePunct w:val="0"/>
        <w:autoSpaceDE w:val="0"/>
        <w:autoSpaceDN w:val="0"/>
        <w:bidi w:val="0"/>
        <w:adjustRightInd w:val="0"/>
        <w:snapToGrid w:val="0"/>
        <w:spacing w:before="0" w:line="480" w:lineRule="exact"/>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eastAsia="zh-CN"/>
        </w:rPr>
        <w:t>1</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保密义务</w:t>
      </w:r>
    </w:p>
    <w:p w14:paraId="7A2B4249">
      <w:pPr>
        <w:keepNext w:val="0"/>
        <w:keepLines w:val="0"/>
        <w:pageBreakBefore w:val="0"/>
        <w:widowControl/>
        <w:shd w:val="clear" w:color="auto" w:fill="auto"/>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11.1 </w:t>
      </w:r>
      <w:r>
        <w:rPr>
          <w:rFonts w:hint="eastAsia" w:ascii="宋体" w:hAnsi="宋体" w:eastAsia="宋体" w:cs="宋体"/>
          <w:color w:val="auto"/>
          <w:sz w:val="24"/>
          <w:szCs w:val="24"/>
          <w:highlight w:val="none"/>
        </w:rPr>
        <w:t>甲、乙双方</w:t>
      </w:r>
      <w:r>
        <w:rPr>
          <w:rFonts w:hint="eastAsia" w:ascii="宋体" w:hAnsi="宋体" w:eastAsia="宋体" w:cs="宋体"/>
          <w:color w:val="auto"/>
          <w:sz w:val="24"/>
          <w:szCs w:val="24"/>
          <w:highlight w:val="none"/>
          <w:lang w:eastAsia="zh-CN"/>
        </w:rPr>
        <w:t>对</w:t>
      </w:r>
      <w:r>
        <w:rPr>
          <w:rFonts w:hint="eastAsia" w:ascii="宋体" w:hAnsi="宋体" w:eastAsia="宋体" w:cs="宋体"/>
          <w:color w:val="auto"/>
          <w:sz w:val="24"/>
          <w:szCs w:val="24"/>
          <w:highlight w:val="none"/>
        </w:rPr>
        <w:t>采购和合同履行过程中所获悉的</w:t>
      </w:r>
      <w:r>
        <w:rPr>
          <w:rFonts w:hint="eastAsia" w:ascii="宋体" w:hAnsi="宋体" w:eastAsia="宋体" w:cs="宋体"/>
          <w:color w:val="auto"/>
          <w:sz w:val="24"/>
          <w:szCs w:val="24"/>
          <w:highlight w:val="none"/>
          <w:lang w:eastAsia="zh-CN"/>
        </w:rPr>
        <w:t>国家秘密、工作秘密、</w:t>
      </w:r>
      <w:r>
        <w:rPr>
          <w:rFonts w:hint="eastAsia" w:ascii="宋体" w:hAnsi="宋体" w:eastAsia="宋体" w:cs="宋体"/>
          <w:color w:val="auto"/>
          <w:sz w:val="24"/>
          <w:szCs w:val="24"/>
          <w:highlight w:val="none"/>
        </w:rPr>
        <w:t>商业秘密或者其他应当保密的信息，均有保密义务</w:t>
      </w:r>
      <w:r>
        <w:rPr>
          <w:rFonts w:hint="eastAsia" w:ascii="宋体" w:hAnsi="宋体" w:eastAsia="宋体" w:cs="宋体"/>
          <w:color w:val="auto"/>
          <w:sz w:val="24"/>
          <w:szCs w:val="24"/>
          <w:highlight w:val="none"/>
          <w:lang w:eastAsia="zh-CN"/>
        </w:rPr>
        <w:t>且不受合同有效期所限，直至该信息成为公开信息</w:t>
      </w:r>
      <w:r>
        <w:rPr>
          <w:rFonts w:hint="eastAsia" w:ascii="宋体" w:hAnsi="宋体" w:eastAsia="宋体" w:cs="宋体"/>
          <w:color w:val="auto"/>
          <w:sz w:val="24"/>
          <w:szCs w:val="24"/>
          <w:highlight w:val="none"/>
        </w:rPr>
        <w:t>。泄露、不正当地使用</w:t>
      </w:r>
      <w:r>
        <w:rPr>
          <w:rFonts w:hint="eastAsia" w:ascii="宋体" w:hAnsi="宋体" w:eastAsia="宋体" w:cs="宋体"/>
          <w:color w:val="auto"/>
          <w:sz w:val="24"/>
          <w:szCs w:val="24"/>
          <w:highlight w:val="none"/>
          <w:lang w:eastAsia="zh-CN"/>
        </w:rPr>
        <w:t>国家秘密、工作秘密、</w:t>
      </w:r>
      <w:r>
        <w:rPr>
          <w:rFonts w:hint="eastAsia" w:ascii="宋体" w:hAnsi="宋体" w:eastAsia="宋体" w:cs="宋体"/>
          <w:color w:val="auto"/>
          <w:sz w:val="24"/>
          <w:szCs w:val="24"/>
          <w:highlight w:val="none"/>
        </w:rPr>
        <w:t>商业秘密或者</w:t>
      </w:r>
      <w:r>
        <w:rPr>
          <w:rFonts w:hint="eastAsia" w:ascii="宋体" w:hAnsi="宋体" w:eastAsia="宋体" w:cs="宋体"/>
          <w:color w:val="auto"/>
          <w:sz w:val="24"/>
          <w:szCs w:val="24"/>
          <w:highlight w:val="none"/>
          <w:lang w:eastAsia="zh-CN"/>
        </w:rPr>
        <w:t>其他应当保密的</w:t>
      </w:r>
      <w:r>
        <w:rPr>
          <w:rFonts w:hint="eastAsia" w:ascii="宋体" w:hAnsi="宋体" w:eastAsia="宋体" w:cs="宋体"/>
          <w:color w:val="auto"/>
          <w:sz w:val="24"/>
          <w:szCs w:val="24"/>
          <w:highlight w:val="none"/>
        </w:rPr>
        <w:t>信息，应当承担</w:t>
      </w:r>
      <w:r>
        <w:rPr>
          <w:rFonts w:hint="eastAsia" w:ascii="宋体" w:hAnsi="宋体" w:eastAsia="宋体" w:cs="宋体"/>
          <w:color w:val="auto"/>
          <w:sz w:val="24"/>
          <w:szCs w:val="24"/>
          <w:highlight w:val="none"/>
          <w:lang w:eastAsia="zh-CN"/>
        </w:rPr>
        <w:t>相应</w:t>
      </w:r>
      <w:r>
        <w:rPr>
          <w:rFonts w:hint="eastAsia" w:ascii="宋体" w:hAnsi="宋体" w:eastAsia="宋体" w:cs="宋体"/>
          <w:color w:val="auto"/>
          <w:sz w:val="24"/>
          <w:szCs w:val="24"/>
          <w:highlight w:val="none"/>
        </w:rPr>
        <w:t>责任。其他应当保密的信息由双方在</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rPr>
        <w:t>中约定。</w:t>
      </w:r>
    </w:p>
    <w:p w14:paraId="696AF257">
      <w:pPr>
        <w:keepNext w:val="0"/>
        <w:keepLines w:val="0"/>
        <w:pageBreakBefore w:val="0"/>
        <w:widowControl/>
        <w:shd w:val="clear" w:color="auto" w:fill="auto"/>
        <w:kinsoku/>
        <w:wordWrap/>
        <w:overflowPunct/>
        <w:topLinePunct w:val="0"/>
        <w:autoSpaceDE w:val="0"/>
        <w:autoSpaceDN w:val="0"/>
        <w:bidi w:val="0"/>
        <w:adjustRightInd w:val="0"/>
        <w:snapToGrid w:val="0"/>
        <w:spacing w:before="0" w:line="480" w:lineRule="exact"/>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eastAsia="zh-CN"/>
        </w:rPr>
        <w:t>2</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合同价款支付</w:t>
      </w:r>
    </w:p>
    <w:p w14:paraId="7E1B498E">
      <w:pPr>
        <w:keepNext w:val="0"/>
        <w:keepLines w:val="0"/>
        <w:pageBreakBefore w:val="0"/>
        <w:widowControl/>
        <w:shd w:val="clear" w:color="auto" w:fill="auto"/>
        <w:kinsoku/>
        <w:wordWrap/>
        <w:overflowPunct/>
        <w:topLinePunct w:val="0"/>
        <w:autoSpaceDE/>
        <w:autoSpaceDN/>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lang w:eastAsia="zh-CN"/>
        </w:rPr>
        <w:t>合同价款支付</w:t>
      </w:r>
      <w:r>
        <w:rPr>
          <w:rFonts w:hint="eastAsia" w:ascii="宋体" w:hAnsi="宋体" w:eastAsia="宋体" w:cs="宋体"/>
          <w:color w:val="auto"/>
          <w:sz w:val="24"/>
          <w:szCs w:val="24"/>
          <w:highlight w:val="none"/>
        </w:rPr>
        <w:t>按照国库集中支付</w:t>
      </w:r>
      <w:r>
        <w:rPr>
          <w:rFonts w:hint="eastAsia" w:ascii="宋体" w:hAnsi="宋体" w:eastAsia="宋体" w:cs="宋体"/>
          <w:color w:val="auto"/>
          <w:sz w:val="24"/>
          <w:szCs w:val="24"/>
          <w:highlight w:val="none"/>
          <w:lang w:eastAsia="zh-CN"/>
        </w:rPr>
        <w:t>制度及财政管理相关</w:t>
      </w:r>
      <w:r>
        <w:rPr>
          <w:rFonts w:hint="eastAsia" w:ascii="宋体" w:hAnsi="宋体" w:eastAsia="宋体" w:cs="宋体"/>
          <w:color w:val="auto"/>
          <w:sz w:val="24"/>
          <w:szCs w:val="24"/>
          <w:highlight w:val="none"/>
        </w:rPr>
        <w:t>规定执行。</w:t>
      </w:r>
    </w:p>
    <w:p w14:paraId="5AB8D435">
      <w:pPr>
        <w:keepNext w:val="0"/>
        <w:keepLines w:val="0"/>
        <w:pageBreakBefore w:val="0"/>
        <w:widowControl/>
        <w:shd w:val="clear" w:color="auto" w:fill="auto"/>
        <w:kinsoku/>
        <w:wordWrap/>
        <w:overflowPunct/>
        <w:topLinePunct w:val="0"/>
        <w:autoSpaceDE/>
        <w:autoSpaceDN/>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12</w:t>
      </w:r>
      <w:r>
        <w:rPr>
          <w:rFonts w:hint="eastAsia" w:ascii="宋体" w:hAnsi="宋体" w:eastAsia="宋体" w:cs="宋体"/>
          <w:b w:val="0"/>
          <w:bCs w:val="0"/>
          <w:color w:val="auto"/>
          <w:kern w:val="2"/>
          <w:sz w:val="24"/>
          <w:szCs w:val="24"/>
          <w:highlight w:val="none"/>
          <w:lang w:val="en-US" w:eastAsia="zh-CN" w:bidi="ar-SA"/>
        </w:rPr>
        <w:t>.2 对于满足合同约定支付条件的，甲方原则上应当自项目验收合格并收到发票后10个工作日内将资金支付到合同约定的乙方账户，不得以机构变动、人员更替、政策调整等为由迟延付款，不得将采购文件和合同中未规定的义</w:t>
      </w:r>
      <w:r>
        <w:rPr>
          <w:rFonts w:hint="eastAsia" w:ascii="宋体" w:hAnsi="宋体" w:eastAsia="宋体" w:cs="宋体"/>
          <w:b w:val="0"/>
          <w:bCs w:val="0"/>
          <w:color w:val="auto"/>
          <w:kern w:val="2"/>
          <w:sz w:val="24"/>
          <w:szCs w:val="24"/>
          <w:highlight w:val="none"/>
        </w:rPr>
        <w:t>务作为向</w:t>
      </w:r>
      <w:r>
        <w:rPr>
          <w:rFonts w:hint="eastAsia" w:ascii="宋体" w:hAnsi="宋体" w:eastAsia="宋体" w:cs="宋体"/>
          <w:b w:val="0"/>
          <w:bCs w:val="0"/>
          <w:color w:val="auto"/>
          <w:kern w:val="2"/>
          <w:sz w:val="24"/>
          <w:szCs w:val="24"/>
          <w:highlight w:val="none"/>
          <w:lang w:val="en-US" w:eastAsia="zh-CN"/>
        </w:rPr>
        <w:t>乙方</w:t>
      </w:r>
      <w:r>
        <w:rPr>
          <w:rFonts w:hint="eastAsia" w:ascii="宋体" w:hAnsi="宋体" w:eastAsia="宋体" w:cs="宋体"/>
          <w:b w:val="0"/>
          <w:bCs w:val="0"/>
          <w:color w:val="auto"/>
          <w:kern w:val="2"/>
          <w:sz w:val="24"/>
          <w:szCs w:val="24"/>
          <w:highlight w:val="none"/>
        </w:rPr>
        <w:t>付款的条件。具体合同价款支付时间在【</w:t>
      </w:r>
      <w:r>
        <w:rPr>
          <w:rFonts w:hint="eastAsia" w:ascii="宋体" w:hAnsi="宋体" w:eastAsia="宋体" w:cs="宋体"/>
          <w:b/>
          <w:bCs/>
          <w:color w:val="auto"/>
          <w:kern w:val="2"/>
          <w:sz w:val="24"/>
          <w:szCs w:val="24"/>
          <w:highlight w:val="none"/>
        </w:rPr>
        <w:t>政府采购合同专用条款</w:t>
      </w:r>
      <w:r>
        <w:rPr>
          <w:rFonts w:hint="eastAsia" w:ascii="宋体" w:hAnsi="宋体" w:eastAsia="宋体" w:cs="宋体"/>
          <w:b w:val="0"/>
          <w:bCs w:val="0"/>
          <w:color w:val="auto"/>
          <w:kern w:val="2"/>
          <w:sz w:val="24"/>
          <w:szCs w:val="24"/>
          <w:highlight w:val="none"/>
        </w:rPr>
        <w:t>】中</w:t>
      </w:r>
      <w:r>
        <w:rPr>
          <w:rFonts w:hint="eastAsia" w:ascii="宋体" w:hAnsi="宋体" w:eastAsia="宋体" w:cs="宋体"/>
          <w:b w:val="0"/>
          <w:bCs w:val="0"/>
          <w:color w:val="auto"/>
          <w:kern w:val="2"/>
          <w:sz w:val="24"/>
          <w:szCs w:val="24"/>
          <w:highlight w:val="none"/>
          <w:lang w:eastAsia="zh-CN"/>
        </w:rPr>
        <w:t>约</w:t>
      </w:r>
      <w:r>
        <w:rPr>
          <w:rFonts w:hint="eastAsia" w:ascii="宋体" w:hAnsi="宋体" w:eastAsia="宋体" w:cs="宋体"/>
          <w:b w:val="0"/>
          <w:bCs w:val="0"/>
          <w:color w:val="auto"/>
          <w:kern w:val="2"/>
          <w:sz w:val="24"/>
          <w:szCs w:val="24"/>
          <w:highlight w:val="none"/>
        </w:rPr>
        <w:t>定。</w:t>
      </w:r>
    </w:p>
    <w:p w14:paraId="79DE8352">
      <w:pPr>
        <w:pStyle w:val="13"/>
        <w:keepNext w:val="0"/>
        <w:keepLines w:val="0"/>
        <w:pageBreakBefore w:val="0"/>
        <w:widowControl/>
        <w:shd w:val="clear" w:color="auto" w:fill="auto"/>
        <w:kinsoku/>
        <w:wordWrap/>
        <w:overflowPunct/>
        <w:topLinePunct w:val="0"/>
        <w:bidi w:val="0"/>
        <w:spacing w:after="0" w:line="480" w:lineRule="exac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eastAsia="zh-CN"/>
        </w:rPr>
        <w:t>3</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履约保证金</w:t>
      </w:r>
    </w:p>
    <w:p w14:paraId="78DD2E71">
      <w:pPr>
        <w:keepNext w:val="0"/>
        <w:keepLines w:val="0"/>
        <w:pageBreakBefore w:val="0"/>
        <w:widowControl/>
        <w:shd w:val="clear" w:color="auto" w:fill="auto"/>
        <w:kinsoku/>
        <w:wordWrap/>
        <w:overflowPunct/>
        <w:topLinePunct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.1 乙方应当以支票、汇票、本票或者金融机构、担保机构出具的保函等非现金形式提交。</w:t>
      </w:r>
    </w:p>
    <w:p w14:paraId="09EC997A">
      <w:pPr>
        <w:keepNext w:val="0"/>
        <w:keepLines w:val="0"/>
        <w:pageBreakBefore w:val="0"/>
        <w:widowControl/>
        <w:shd w:val="clear" w:color="auto" w:fill="auto"/>
        <w:kinsoku/>
        <w:wordWrap/>
        <w:overflowPunct/>
        <w:topLinePunct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.2 如果乙方</w:t>
      </w:r>
      <w:r>
        <w:rPr>
          <w:rFonts w:hint="eastAsia" w:ascii="宋体" w:hAnsi="宋体" w:eastAsia="宋体" w:cs="宋体"/>
          <w:color w:val="auto"/>
          <w:sz w:val="24"/>
          <w:szCs w:val="24"/>
          <w:highlight w:val="none"/>
          <w:lang w:eastAsia="zh-CN"/>
        </w:rPr>
        <w:t>出现</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b w:val="0"/>
          <w:bCs w:val="0"/>
          <w:color w:val="auto"/>
          <w:sz w:val="24"/>
          <w:szCs w:val="24"/>
          <w:highlight w:val="none"/>
          <w:lang w:eastAsia="zh-CN"/>
        </w:rPr>
        <w:t>约定情形的</w:t>
      </w:r>
      <w:r>
        <w:rPr>
          <w:rFonts w:hint="eastAsia" w:ascii="宋体" w:hAnsi="宋体" w:eastAsia="宋体" w:cs="宋体"/>
          <w:color w:val="auto"/>
          <w:sz w:val="24"/>
          <w:szCs w:val="24"/>
          <w:highlight w:val="none"/>
        </w:rPr>
        <w:t>，履约保证金不予退还；如果乙方未能按合同约定全面履行义务，甲方有权从履约保证金中取得补偿或赔偿，</w:t>
      </w:r>
      <w:r>
        <w:rPr>
          <w:rFonts w:hint="eastAsia" w:ascii="宋体" w:hAnsi="宋体" w:eastAsia="宋体" w:cs="宋体"/>
          <w:color w:val="auto"/>
          <w:sz w:val="24"/>
          <w:szCs w:val="24"/>
          <w:highlight w:val="none"/>
          <w:lang w:eastAsia="zh-CN"/>
        </w:rPr>
        <w:t>且</w:t>
      </w:r>
      <w:r>
        <w:rPr>
          <w:rFonts w:hint="eastAsia" w:ascii="宋体" w:hAnsi="宋体" w:eastAsia="宋体" w:cs="宋体"/>
          <w:color w:val="auto"/>
          <w:sz w:val="24"/>
          <w:szCs w:val="24"/>
          <w:highlight w:val="none"/>
        </w:rPr>
        <w:t>不影响甲方要求乙方承担合同约定的超过履约保证金的违约责任的权利。</w:t>
      </w:r>
    </w:p>
    <w:p w14:paraId="5214D234">
      <w:pPr>
        <w:keepNext w:val="0"/>
        <w:keepLines w:val="0"/>
        <w:pageBreakBefore w:val="0"/>
        <w:widowControl/>
        <w:shd w:val="clear" w:color="auto" w:fill="auto"/>
        <w:kinsoku/>
        <w:wordWrap/>
        <w:overflowPunct/>
        <w:topLinePunct w:val="0"/>
        <w:bidi w:val="0"/>
        <w:spacing w:line="480" w:lineRule="exact"/>
        <w:ind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.3 甲方在项目</w:t>
      </w:r>
      <w:r>
        <w:rPr>
          <w:rFonts w:hint="eastAsia" w:ascii="宋体" w:hAnsi="宋体" w:eastAsia="宋体" w:cs="宋体"/>
          <w:color w:val="auto"/>
          <w:sz w:val="24"/>
          <w:szCs w:val="24"/>
          <w:highlight w:val="none"/>
          <w:lang w:val="en-US" w:eastAsia="zh-CN"/>
        </w:rPr>
        <w:t>履约结束</w:t>
      </w:r>
      <w:r>
        <w:rPr>
          <w:rFonts w:hint="eastAsia" w:ascii="宋体" w:hAnsi="宋体" w:eastAsia="宋体" w:cs="宋体"/>
          <w:color w:val="auto"/>
          <w:sz w:val="24"/>
          <w:szCs w:val="24"/>
          <w:highlight w:val="none"/>
        </w:rPr>
        <w:t>后按照</w:t>
      </w:r>
      <w:r>
        <w:rPr>
          <w:rFonts w:hint="eastAsia" w:ascii="宋体" w:hAnsi="宋体" w:eastAsia="宋体" w:cs="宋体"/>
          <w:b/>
          <w:color w:val="auto"/>
          <w:sz w:val="24"/>
          <w:szCs w:val="24"/>
          <w:highlight w:val="none"/>
        </w:rPr>
        <w:t>【政府采购合同专用条款】</w:t>
      </w:r>
      <w:r>
        <w:rPr>
          <w:rFonts w:hint="eastAsia" w:ascii="宋体" w:hAnsi="宋体" w:eastAsia="宋体" w:cs="宋体"/>
          <w:color w:val="auto"/>
          <w:sz w:val="24"/>
          <w:szCs w:val="24"/>
          <w:highlight w:val="none"/>
        </w:rPr>
        <w:t>规定的时间内将履约保证金退还乙方；逾期退还的，乙方可要求甲方支付违约金，违约金按照</w:t>
      </w:r>
      <w:r>
        <w:rPr>
          <w:rFonts w:hint="eastAsia" w:ascii="宋体" w:hAnsi="宋体" w:eastAsia="宋体" w:cs="宋体"/>
          <w:b/>
          <w:color w:val="auto"/>
          <w:sz w:val="24"/>
          <w:szCs w:val="24"/>
          <w:highlight w:val="none"/>
        </w:rPr>
        <w:t>【政府采购合同专用条款】</w:t>
      </w:r>
      <w:r>
        <w:rPr>
          <w:rFonts w:hint="eastAsia" w:ascii="宋体" w:hAnsi="宋体" w:eastAsia="宋体" w:cs="宋体"/>
          <w:color w:val="auto"/>
          <w:sz w:val="24"/>
          <w:szCs w:val="24"/>
          <w:highlight w:val="none"/>
        </w:rPr>
        <w:t>规定支付。</w:t>
      </w:r>
    </w:p>
    <w:p w14:paraId="492D46EC">
      <w:pPr>
        <w:keepNext w:val="0"/>
        <w:keepLines w:val="0"/>
        <w:pageBreakBefore w:val="0"/>
        <w:widowControl/>
        <w:shd w:val="clear" w:color="auto" w:fill="auto"/>
        <w:kinsoku/>
        <w:wordWrap/>
        <w:overflowPunct/>
        <w:topLinePunct w:val="0"/>
        <w:autoSpaceDE w:val="0"/>
        <w:autoSpaceDN w:val="0"/>
        <w:bidi w:val="0"/>
        <w:adjustRightInd w:val="0"/>
        <w:snapToGrid w:val="0"/>
        <w:spacing w:before="0" w:line="480" w:lineRule="exact"/>
        <w:jc w:val="left"/>
        <w:textAlignment w:val="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eastAsia="zh-CN"/>
        </w:rPr>
        <w:t>4</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color w:val="auto"/>
          <w:sz w:val="24"/>
          <w:szCs w:val="24"/>
          <w:highlight w:val="none"/>
        </w:rPr>
        <w:t>售后服务</w:t>
      </w:r>
    </w:p>
    <w:p w14:paraId="030DF03B">
      <w:pPr>
        <w:keepNext w:val="0"/>
        <w:keepLines w:val="0"/>
        <w:pageBreakBefore w:val="0"/>
        <w:widowControl/>
        <w:shd w:val="clear" w:color="auto" w:fill="auto"/>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.1 除项目不涉及或采购活动中明确约定无须承担外，乙方还应提供下列服务：</w:t>
      </w:r>
    </w:p>
    <w:p w14:paraId="55F5A674">
      <w:pPr>
        <w:keepNext w:val="0"/>
        <w:keepLines w:val="0"/>
        <w:pageBreakBefore w:val="0"/>
        <w:widowControl/>
        <w:shd w:val="clear" w:color="auto" w:fill="auto"/>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（1）货物的现场移动、安装、调试、启动监督及技术支持；</w:t>
      </w:r>
    </w:p>
    <w:p w14:paraId="1F7324C0">
      <w:pPr>
        <w:keepNext w:val="0"/>
        <w:keepLines w:val="0"/>
        <w:pageBreakBefore w:val="0"/>
        <w:widowControl/>
        <w:shd w:val="clear" w:color="auto" w:fill="auto"/>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（2）提供货物组装和维修所需的专用工具和辅助材料；</w:t>
      </w:r>
    </w:p>
    <w:p w14:paraId="7A623D54">
      <w:pPr>
        <w:keepNext w:val="0"/>
        <w:keepLines w:val="0"/>
        <w:pageBreakBefore w:val="0"/>
        <w:widowControl/>
        <w:shd w:val="clear" w:color="auto" w:fill="auto"/>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（3）在</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lang w:eastAsia="zh-CN"/>
        </w:rPr>
        <w:t>约定</w:t>
      </w:r>
      <w:r>
        <w:rPr>
          <w:rFonts w:hint="eastAsia" w:ascii="宋体" w:hAnsi="宋体" w:eastAsia="宋体" w:cs="宋体"/>
          <w:color w:val="auto"/>
          <w:sz w:val="24"/>
          <w:szCs w:val="24"/>
          <w:highlight w:val="none"/>
        </w:rPr>
        <w:t>的期限内对所有的货物实施运行监督、维修，但前提条件是该服务并不能免除乙方在质量保证期内所承担的义务；</w:t>
      </w:r>
    </w:p>
    <w:p w14:paraId="0F1450DA">
      <w:pPr>
        <w:keepNext w:val="0"/>
        <w:keepLines w:val="0"/>
        <w:pageBreakBefore w:val="0"/>
        <w:widowControl/>
        <w:shd w:val="clear" w:color="auto" w:fill="auto"/>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（4）在制造商</w:t>
      </w:r>
      <w:r>
        <w:rPr>
          <w:rFonts w:hint="eastAsia" w:ascii="宋体" w:hAnsi="宋体" w:eastAsia="宋体" w:cs="宋体"/>
          <w:color w:val="auto"/>
          <w:sz w:val="24"/>
          <w:szCs w:val="24"/>
          <w:highlight w:val="none"/>
          <w:lang w:eastAsia="zh-CN"/>
        </w:rPr>
        <w:t>所在地</w:t>
      </w:r>
      <w:r>
        <w:rPr>
          <w:rFonts w:hint="eastAsia" w:ascii="宋体" w:hAnsi="宋体" w:eastAsia="宋体" w:cs="宋体"/>
          <w:color w:val="auto"/>
          <w:sz w:val="24"/>
          <w:szCs w:val="24"/>
          <w:highlight w:val="none"/>
        </w:rPr>
        <w:t>或</w:t>
      </w:r>
      <w:r>
        <w:rPr>
          <w:rFonts w:hint="eastAsia" w:ascii="宋体" w:hAnsi="宋体" w:eastAsia="宋体" w:cs="宋体"/>
          <w:color w:val="auto"/>
          <w:sz w:val="24"/>
          <w:szCs w:val="24"/>
          <w:highlight w:val="none"/>
          <w:lang w:eastAsia="zh-CN"/>
        </w:rPr>
        <w:t>指定</w:t>
      </w:r>
      <w:r>
        <w:rPr>
          <w:rFonts w:hint="eastAsia" w:ascii="宋体" w:hAnsi="宋体" w:eastAsia="宋体" w:cs="宋体"/>
          <w:color w:val="auto"/>
          <w:sz w:val="24"/>
          <w:szCs w:val="24"/>
          <w:highlight w:val="none"/>
        </w:rPr>
        <w:t>现场就货物的安装、启动、运营、维护</w:t>
      </w:r>
      <w:r>
        <w:rPr>
          <w:rFonts w:hint="eastAsia" w:ascii="宋体" w:hAnsi="宋体" w:eastAsia="宋体" w:cs="宋体"/>
          <w:color w:val="auto"/>
          <w:sz w:val="24"/>
          <w:szCs w:val="24"/>
          <w:highlight w:val="none"/>
          <w:lang w:eastAsia="zh-CN"/>
        </w:rPr>
        <w:t>、废弃处置等</w:t>
      </w:r>
      <w:r>
        <w:rPr>
          <w:rFonts w:hint="eastAsia" w:ascii="宋体" w:hAnsi="宋体" w:eastAsia="宋体" w:cs="宋体"/>
          <w:color w:val="auto"/>
          <w:sz w:val="24"/>
          <w:szCs w:val="24"/>
          <w:highlight w:val="none"/>
        </w:rPr>
        <w:t>对甲方操作人员进行培训</w:t>
      </w:r>
      <w:r>
        <w:rPr>
          <w:rFonts w:hint="eastAsia" w:ascii="宋体" w:hAnsi="宋体" w:eastAsia="宋体" w:cs="宋体"/>
          <w:color w:val="auto"/>
          <w:sz w:val="24"/>
          <w:szCs w:val="24"/>
          <w:highlight w:val="none"/>
          <w:lang w:eastAsia="zh-CN"/>
        </w:rPr>
        <w:t>；</w:t>
      </w:r>
    </w:p>
    <w:p w14:paraId="4427F1A7">
      <w:pPr>
        <w:pStyle w:val="102"/>
        <w:keepNext w:val="0"/>
        <w:keepLines w:val="0"/>
        <w:pageBreakBefore w:val="0"/>
        <w:widowControl/>
        <w:shd w:val="clear" w:color="auto" w:fill="auto"/>
        <w:kinsoku/>
        <w:wordWrap/>
        <w:overflowPunct/>
        <w:topLinePunct w:val="0"/>
        <w:bidi w:val="0"/>
        <w:spacing w:line="48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（5）依照法律、行政法规的规定或者按照</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rPr>
        <w:t>约定，货物在有效使用年限届满后应予回收的，乙方负有自行或者委托第三人对货物予以回收的义务；</w:t>
      </w:r>
    </w:p>
    <w:p w14:paraId="1A083DCB">
      <w:pPr>
        <w:keepNext w:val="0"/>
        <w:keepLines w:val="0"/>
        <w:pageBreakBefore w:val="0"/>
        <w:widowControl/>
        <w:shd w:val="clear" w:color="auto" w:fill="auto"/>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b/>
          <w:color w:val="auto"/>
          <w:sz w:val="24"/>
          <w:szCs w:val="24"/>
          <w:highlight w:val="none"/>
        </w:rPr>
        <w:t>【政府采购合同专用条款】</w:t>
      </w:r>
      <w:r>
        <w:rPr>
          <w:rFonts w:hint="eastAsia" w:ascii="宋体" w:hAnsi="宋体" w:eastAsia="宋体" w:cs="宋体"/>
          <w:color w:val="auto"/>
          <w:sz w:val="24"/>
          <w:szCs w:val="24"/>
          <w:highlight w:val="none"/>
        </w:rPr>
        <w:t>规定由乙方提供的其他服务。</w:t>
      </w:r>
    </w:p>
    <w:p w14:paraId="5608FF4D">
      <w:pPr>
        <w:keepNext w:val="0"/>
        <w:keepLines w:val="0"/>
        <w:pageBreakBefore w:val="0"/>
        <w:widowControl/>
        <w:shd w:val="clear" w:color="auto" w:fill="auto"/>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.2 乙方提供的</w:t>
      </w:r>
      <w:r>
        <w:rPr>
          <w:rFonts w:hint="eastAsia" w:ascii="宋体" w:hAnsi="宋体" w:eastAsia="宋体" w:cs="宋体"/>
          <w:color w:val="auto"/>
          <w:sz w:val="24"/>
          <w:szCs w:val="24"/>
          <w:highlight w:val="none"/>
          <w:lang w:eastAsia="zh-CN"/>
        </w:rPr>
        <w:t>售后</w:t>
      </w:r>
      <w:r>
        <w:rPr>
          <w:rFonts w:hint="eastAsia" w:ascii="宋体" w:hAnsi="宋体" w:eastAsia="宋体" w:cs="宋体"/>
          <w:color w:val="auto"/>
          <w:sz w:val="24"/>
          <w:szCs w:val="24"/>
          <w:highlight w:val="none"/>
        </w:rPr>
        <w:t>服务的费用</w:t>
      </w:r>
      <w:r>
        <w:rPr>
          <w:rFonts w:hint="eastAsia" w:ascii="宋体" w:hAnsi="宋体" w:eastAsia="宋体" w:cs="宋体"/>
          <w:color w:val="auto"/>
          <w:sz w:val="24"/>
          <w:szCs w:val="24"/>
          <w:highlight w:val="none"/>
          <w:lang w:val="en-US" w:eastAsia="zh-CN"/>
        </w:rPr>
        <w:t>已</w:t>
      </w:r>
      <w:r>
        <w:rPr>
          <w:rFonts w:hint="eastAsia" w:ascii="宋体" w:hAnsi="宋体" w:eastAsia="宋体" w:cs="宋体"/>
          <w:color w:val="auto"/>
          <w:sz w:val="24"/>
          <w:szCs w:val="24"/>
          <w:highlight w:val="none"/>
        </w:rPr>
        <w:t>包含在合同价款中，甲方不再另行支付。</w:t>
      </w:r>
    </w:p>
    <w:p w14:paraId="6B05E6E7">
      <w:pPr>
        <w:keepNext w:val="0"/>
        <w:keepLines w:val="0"/>
        <w:pageBreakBefore w:val="0"/>
        <w:widowControl/>
        <w:shd w:val="clear" w:color="auto" w:fill="auto"/>
        <w:kinsoku/>
        <w:wordWrap/>
        <w:overflowPunct/>
        <w:topLinePunct w:val="0"/>
        <w:bidi w:val="0"/>
        <w:adjustRightInd w:val="0"/>
        <w:snapToGrid w:val="0"/>
        <w:spacing w:before="0" w:line="480" w:lineRule="exact"/>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eastAsia="zh-CN"/>
        </w:rPr>
        <w:t>5</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违约责任</w:t>
      </w:r>
    </w:p>
    <w:p w14:paraId="4C1C7667">
      <w:pPr>
        <w:keepNext w:val="0"/>
        <w:keepLines w:val="0"/>
        <w:pageBreakBefore w:val="0"/>
        <w:widowControl/>
        <w:shd w:val="clear" w:color="auto" w:fill="auto"/>
        <w:kinsoku/>
        <w:wordWrap/>
        <w:overflowPunct/>
        <w:topLinePunct w:val="0"/>
        <w:bidi w:val="0"/>
        <w:adjustRightInd w:val="0"/>
        <w:snapToGrid w:val="0"/>
        <w:spacing w:before="0" w:line="480" w:lineRule="exact"/>
        <w:ind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zh-CN"/>
        </w:rPr>
        <w:t>5</w:t>
      </w:r>
      <w:r>
        <w:rPr>
          <w:rFonts w:hint="eastAsia" w:ascii="宋体" w:hAnsi="宋体" w:eastAsia="宋体" w:cs="宋体"/>
          <w:bCs/>
          <w:color w:val="auto"/>
          <w:sz w:val="24"/>
          <w:szCs w:val="24"/>
          <w:highlight w:val="none"/>
        </w:rPr>
        <w:t>.1质量瑕疵的</w:t>
      </w:r>
      <w:r>
        <w:rPr>
          <w:rFonts w:hint="eastAsia" w:ascii="宋体" w:hAnsi="宋体" w:eastAsia="宋体" w:cs="宋体"/>
          <w:bCs/>
          <w:color w:val="auto"/>
          <w:sz w:val="24"/>
          <w:szCs w:val="24"/>
          <w:highlight w:val="none"/>
          <w:lang w:eastAsia="zh-CN"/>
        </w:rPr>
        <w:t>违约责任</w:t>
      </w:r>
    </w:p>
    <w:p w14:paraId="5E04F758">
      <w:pPr>
        <w:keepNext w:val="0"/>
        <w:keepLines w:val="0"/>
        <w:pageBreakBefore w:val="0"/>
        <w:widowControl/>
        <w:shd w:val="clear" w:color="auto" w:fill="auto"/>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w:t>
      </w:r>
      <w:r>
        <w:rPr>
          <w:rFonts w:hint="eastAsia" w:ascii="宋体" w:hAnsi="宋体" w:eastAsia="宋体" w:cs="宋体"/>
          <w:color w:val="auto"/>
          <w:sz w:val="24"/>
          <w:szCs w:val="24"/>
          <w:highlight w:val="none"/>
          <w:lang w:eastAsia="zh-CN"/>
        </w:rPr>
        <w:t>提供</w:t>
      </w:r>
      <w:r>
        <w:rPr>
          <w:rFonts w:hint="eastAsia" w:ascii="宋体" w:hAnsi="宋体" w:eastAsia="宋体" w:cs="宋体"/>
          <w:color w:val="auto"/>
          <w:sz w:val="24"/>
          <w:szCs w:val="24"/>
          <w:highlight w:val="none"/>
        </w:rPr>
        <w:t>的产品不符合</w:t>
      </w:r>
      <w:r>
        <w:rPr>
          <w:rFonts w:hint="eastAsia" w:ascii="宋体" w:hAnsi="宋体" w:eastAsia="宋体" w:cs="宋体"/>
          <w:color w:val="auto"/>
          <w:sz w:val="24"/>
          <w:szCs w:val="24"/>
          <w:highlight w:val="none"/>
          <w:lang w:eastAsia="zh-CN"/>
        </w:rPr>
        <w:t>合同约定的</w:t>
      </w:r>
      <w:r>
        <w:rPr>
          <w:rFonts w:hint="eastAsia" w:ascii="宋体" w:hAnsi="宋体" w:eastAsia="宋体" w:cs="宋体"/>
          <w:color w:val="auto"/>
          <w:sz w:val="24"/>
          <w:szCs w:val="24"/>
          <w:highlight w:val="none"/>
        </w:rPr>
        <w:t>质量标准或存在产品质量缺陷，</w:t>
      </w:r>
      <w:r>
        <w:rPr>
          <w:rFonts w:hint="eastAsia" w:ascii="宋体" w:hAnsi="宋体" w:eastAsia="宋体" w:cs="宋体"/>
          <w:color w:val="auto"/>
          <w:sz w:val="24"/>
          <w:szCs w:val="24"/>
          <w:highlight w:val="none"/>
          <w:lang w:eastAsia="zh-CN"/>
        </w:rPr>
        <w:t>甲方有权要求乙方根据</w:t>
      </w:r>
      <w:r>
        <w:rPr>
          <w:rFonts w:hint="eastAsia" w:ascii="宋体" w:hAnsi="宋体" w:eastAsia="宋体" w:cs="宋体"/>
          <w:b/>
          <w:color w:val="auto"/>
          <w:sz w:val="24"/>
          <w:szCs w:val="24"/>
          <w:highlight w:val="none"/>
        </w:rPr>
        <w:t>【政府采购合同专用条款】</w:t>
      </w:r>
      <w:r>
        <w:rPr>
          <w:rFonts w:hint="eastAsia" w:ascii="宋体" w:hAnsi="宋体" w:eastAsia="宋体" w:cs="宋体"/>
          <w:b w:val="0"/>
          <w:bCs/>
          <w:color w:val="auto"/>
          <w:sz w:val="24"/>
          <w:szCs w:val="24"/>
          <w:highlight w:val="none"/>
          <w:lang w:eastAsia="zh-CN"/>
        </w:rPr>
        <w:t>要求</w:t>
      </w:r>
      <w:r>
        <w:rPr>
          <w:rFonts w:hint="eastAsia" w:ascii="宋体" w:hAnsi="宋体" w:eastAsia="宋体" w:cs="宋体"/>
          <w:color w:val="auto"/>
          <w:sz w:val="24"/>
          <w:szCs w:val="24"/>
          <w:highlight w:val="none"/>
          <w:lang w:eastAsia="zh-CN"/>
        </w:rPr>
        <w:t>及时修理、重作、更换，并承担由此给甲</w:t>
      </w:r>
      <w:r>
        <w:rPr>
          <w:rFonts w:hint="eastAsia" w:ascii="宋体" w:hAnsi="宋体" w:eastAsia="宋体" w:cs="宋体"/>
          <w:color w:val="auto"/>
          <w:sz w:val="24"/>
          <w:szCs w:val="24"/>
          <w:highlight w:val="none"/>
        </w:rPr>
        <w:t>方</w:t>
      </w:r>
      <w:r>
        <w:rPr>
          <w:rFonts w:hint="eastAsia" w:ascii="宋体" w:hAnsi="宋体" w:eastAsia="宋体" w:cs="宋体"/>
          <w:color w:val="auto"/>
          <w:sz w:val="24"/>
          <w:szCs w:val="24"/>
          <w:highlight w:val="none"/>
          <w:lang w:eastAsia="zh-CN"/>
        </w:rPr>
        <w:t>造成的损失</w:t>
      </w:r>
      <w:r>
        <w:rPr>
          <w:rFonts w:hint="eastAsia" w:ascii="宋体" w:hAnsi="宋体" w:eastAsia="宋体" w:cs="宋体"/>
          <w:color w:val="auto"/>
          <w:sz w:val="24"/>
          <w:szCs w:val="24"/>
          <w:highlight w:val="none"/>
        </w:rPr>
        <w:t>。</w:t>
      </w:r>
    </w:p>
    <w:p w14:paraId="192DC539">
      <w:pPr>
        <w:keepNext w:val="0"/>
        <w:keepLines w:val="0"/>
        <w:pageBreakBefore w:val="0"/>
        <w:widowControl/>
        <w:shd w:val="clear" w:color="auto" w:fill="auto"/>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zh-CN"/>
        </w:rPr>
        <w:t>5</w:t>
      </w:r>
      <w:r>
        <w:rPr>
          <w:rFonts w:hint="eastAsia" w:ascii="宋体" w:hAnsi="宋体" w:eastAsia="宋体" w:cs="宋体"/>
          <w:bCs/>
          <w:color w:val="auto"/>
          <w:sz w:val="24"/>
          <w:szCs w:val="24"/>
          <w:highlight w:val="none"/>
        </w:rPr>
        <w:t>.2 迟延交货的违约责任</w:t>
      </w:r>
    </w:p>
    <w:p w14:paraId="4287A228">
      <w:pPr>
        <w:keepNext w:val="0"/>
        <w:keepLines w:val="0"/>
        <w:pageBreakBefore w:val="0"/>
        <w:widowControl/>
        <w:shd w:val="clear" w:color="auto" w:fill="auto"/>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（1）乙方应按照本合同规定的时间、地点交货和提供</w:t>
      </w:r>
      <w:r>
        <w:rPr>
          <w:rFonts w:hint="eastAsia" w:ascii="宋体" w:hAnsi="宋体" w:eastAsia="宋体" w:cs="宋体"/>
          <w:color w:val="auto"/>
          <w:sz w:val="24"/>
          <w:szCs w:val="24"/>
          <w:highlight w:val="none"/>
          <w:lang w:eastAsia="zh-CN"/>
        </w:rPr>
        <w:t>相关</w:t>
      </w:r>
      <w:r>
        <w:rPr>
          <w:rFonts w:hint="eastAsia" w:ascii="宋体" w:hAnsi="宋体" w:eastAsia="宋体" w:cs="宋体"/>
          <w:color w:val="auto"/>
          <w:sz w:val="24"/>
          <w:szCs w:val="24"/>
          <w:highlight w:val="none"/>
        </w:rPr>
        <w:t>服务。在履行合同过程中，如果乙方遇到可能</w:t>
      </w:r>
      <w:r>
        <w:rPr>
          <w:rFonts w:hint="eastAsia" w:ascii="宋体" w:hAnsi="宋体" w:eastAsia="宋体" w:cs="宋体"/>
          <w:color w:val="auto"/>
          <w:sz w:val="24"/>
          <w:szCs w:val="24"/>
          <w:highlight w:val="none"/>
          <w:lang w:eastAsia="zh-CN"/>
        </w:rPr>
        <w:t>影响</w:t>
      </w:r>
      <w:r>
        <w:rPr>
          <w:rFonts w:hint="eastAsia" w:ascii="宋体" w:hAnsi="宋体" w:eastAsia="宋体" w:cs="宋体"/>
          <w:color w:val="auto"/>
          <w:sz w:val="24"/>
          <w:szCs w:val="24"/>
          <w:highlight w:val="none"/>
        </w:rPr>
        <w:t>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auto"/>
          <w:sz w:val="24"/>
          <w:szCs w:val="24"/>
          <w:highlight w:val="none"/>
          <w:lang w:eastAsia="zh-CN"/>
        </w:rPr>
        <w:t>长</w:t>
      </w:r>
      <w:r>
        <w:rPr>
          <w:rFonts w:hint="eastAsia" w:ascii="宋体" w:hAnsi="宋体" w:eastAsia="宋体" w:cs="宋体"/>
          <w:color w:val="auto"/>
          <w:sz w:val="24"/>
          <w:szCs w:val="24"/>
          <w:highlight w:val="none"/>
        </w:rPr>
        <w:t>交货时间或延期提供服务。</w:t>
      </w:r>
    </w:p>
    <w:p w14:paraId="7B166BCA">
      <w:pPr>
        <w:keepNext w:val="0"/>
        <w:keepLines w:val="0"/>
        <w:pageBreakBefore w:val="0"/>
        <w:widowControl/>
        <w:shd w:val="clear" w:color="auto" w:fill="auto"/>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（2）如果乙方没有按照合同规定的时间交货和提供</w:t>
      </w:r>
      <w:r>
        <w:rPr>
          <w:rFonts w:hint="eastAsia" w:ascii="宋体" w:hAnsi="宋体" w:eastAsia="宋体" w:cs="宋体"/>
          <w:color w:val="auto"/>
          <w:sz w:val="24"/>
          <w:szCs w:val="24"/>
          <w:highlight w:val="none"/>
          <w:lang w:eastAsia="zh-CN"/>
        </w:rPr>
        <w:t>相关</w:t>
      </w:r>
      <w:r>
        <w:rPr>
          <w:rFonts w:hint="eastAsia" w:ascii="宋体" w:hAnsi="宋体" w:eastAsia="宋体" w:cs="宋体"/>
          <w:color w:val="auto"/>
          <w:sz w:val="24"/>
          <w:szCs w:val="24"/>
          <w:highlight w:val="none"/>
        </w:rPr>
        <w:t>服务，甲方有权从货款中扣除误期赔偿费而不影响合同项下的其他补救方法，赔偿费按</w:t>
      </w:r>
      <w:r>
        <w:rPr>
          <w:rFonts w:hint="eastAsia" w:ascii="宋体" w:hAnsi="宋体" w:eastAsia="宋体" w:cs="宋体"/>
          <w:b/>
          <w:color w:val="auto"/>
          <w:sz w:val="24"/>
          <w:szCs w:val="24"/>
          <w:highlight w:val="none"/>
        </w:rPr>
        <w:t>【政府采购合同专用条款】</w:t>
      </w:r>
      <w:r>
        <w:rPr>
          <w:rFonts w:hint="eastAsia" w:ascii="宋体" w:hAnsi="宋体" w:eastAsia="宋体" w:cs="宋体"/>
          <w:color w:val="auto"/>
          <w:sz w:val="24"/>
          <w:szCs w:val="24"/>
          <w:highlight w:val="none"/>
        </w:rPr>
        <w:t>规定执行。如果涉及公共利益，且赔偿金额无法弥补公共利益损失，</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可要求继续履行或者</w:t>
      </w:r>
      <w:r>
        <w:rPr>
          <w:rFonts w:hint="eastAsia" w:ascii="宋体" w:hAnsi="宋体" w:eastAsia="宋体" w:cs="宋体"/>
          <w:color w:val="auto"/>
          <w:sz w:val="24"/>
          <w:szCs w:val="24"/>
          <w:highlight w:val="none"/>
          <w:lang w:eastAsia="zh-CN"/>
        </w:rPr>
        <w:t>采取其他补救措施</w:t>
      </w:r>
      <w:r>
        <w:rPr>
          <w:rFonts w:hint="eastAsia" w:ascii="宋体" w:hAnsi="宋体" w:eastAsia="宋体" w:cs="宋体"/>
          <w:color w:val="auto"/>
          <w:sz w:val="24"/>
          <w:szCs w:val="24"/>
          <w:highlight w:val="none"/>
        </w:rPr>
        <w:t>。</w:t>
      </w:r>
    </w:p>
    <w:p w14:paraId="698FE255">
      <w:pPr>
        <w:keepNext w:val="0"/>
        <w:keepLines w:val="0"/>
        <w:pageBreakBefore w:val="0"/>
        <w:widowControl/>
        <w:shd w:val="clear" w:color="auto" w:fill="auto"/>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rPr>
        <w:t>.3 迟延支付的违约责任</w:t>
      </w:r>
    </w:p>
    <w:p w14:paraId="011AF292">
      <w:pPr>
        <w:keepNext w:val="0"/>
        <w:keepLines w:val="0"/>
        <w:pageBreakBefore w:val="0"/>
        <w:widowControl/>
        <w:shd w:val="clear" w:color="auto" w:fill="auto"/>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甲方存在迟延支付乙方合同款项的，应当承担</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rPr>
        <w:t>规定的逾期付款利息。</w:t>
      </w:r>
    </w:p>
    <w:p w14:paraId="04407739">
      <w:pPr>
        <w:keepNext w:val="0"/>
        <w:keepLines w:val="0"/>
        <w:pageBreakBefore w:val="0"/>
        <w:widowControl/>
        <w:shd w:val="clear" w:color="auto" w:fill="auto"/>
        <w:kinsoku/>
        <w:wordWrap/>
        <w:overflowPunct/>
        <w:topLinePunct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zh-CN"/>
        </w:rPr>
        <w:t>5</w:t>
      </w:r>
      <w:r>
        <w:rPr>
          <w:rFonts w:hint="eastAsia" w:ascii="宋体" w:hAnsi="宋体" w:eastAsia="宋体" w:cs="宋体"/>
          <w:bCs/>
          <w:color w:val="auto"/>
          <w:sz w:val="24"/>
          <w:szCs w:val="24"/>
          <w:highlight w:val="none"/>
        </w:rPr>
        <w:t>.4其他违约责任根据项目实际需要按</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rPr>
        <w:t>规定执行。</w:t>
      </w:r>
    </w:p>
    <w:p w14:paraId="584FBE53">
      <w:pPr>
        <w:keepNext w:val="0"/>
        <w:keepLines w:val="0"/>
        <w:pageBreakBefore w:val="0"/>
        <w:widowControl/>
        <w:numPr>
          <w:ilvl w:val="0"/>
          <w:numId w:val="7"/>
        </w:numPr>
        <w:shd w:val="clear" w:color="auto" w:fill="auto"/>
        <w:kinsoku/>
        <w:wordWrap/>
        <w:overflowPunct/>
        <w:topLinePunct w:val="0"/>
        <w:autoSpaceDE w:val="0"/>
        <w:autoSpaceDN w:val="0"/>
        <w:bidi w:val="0"/>
        <w:adjustRightInd w:val="0"/>
        <w:snapToGrid w:val="0"/>
        <w:spacing w:before="0" w:line="480" w:lineRule="exact"/>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合同变更</w:t>
      </w:r>
      <w:r>
        <w:rPr>
          <w:rFonts w:hint="eastAsia" w:ascii="宋体" w:hAnsi="宋体" w:eastAsia="宋体" w:cs="宋体"/>
          <w:b/>
          <w:color w:val="auto"/>
          <w:sz w:val="24"/>
          <w:szCs w:val="24"/>
          <w:highlight w:val="none"/>
          <w:lang w:eastAsia="zh-CN"/>
        </w:rPr>
        <w:t>、中止与终止</w:t>
      </w:r>
    </w:p>
    <w:p w14:paraId="2CDED9AA">
      <w:pPr>
        <w:keepNext w:val="0"/>
        <w:keepLines w:val="0"/>
        <w:pageBreakBefore w:val="0"/>
        <w:widowControl/>
        <w:shd w:val="clear" w:color="auto" w:fill="auto"/>
        <w:kinsoku/>
        <w:wordWrap/>
        <w:overflowPunct/>
        <w:topLinePunct w:val="0"/>
        <w:autoSpaceDE/>
        <w:autoSpaceDN/>
        <w:bidi w:val="0"/>
        <w:adjustRightInd w:val="0"/>
        <w:snapToGrid w:val="0"/>
        <w:spacing w:before="0" w:line="480" w:lineRule="exact"/>
        <w:ind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.1合同的</w:t>
      </w:r>
      <w:r>
        <w:rPr>
          <w:rFonts w:hint="eastAsia" w:ascii="宋体" w:hAnsi="宋体" w:eastAsia="宋体" w:cs="宋体"/>
          <w:color w:val="auto"/>
          <w:sz w:val="24"/>
          <w:szCs w:val="24"/>
          <w:highlight w:val="none"/>
          <w:lang w:eastAsia="zh-CN"/>
        </w:rPr>
        <w:t>变更</w:t>
      </w:r>
    </w:p>
    <w:p w14:paraId="4AD08EA8">
      <w:pPr>
        <w:keepNext w:val="0"/>
        <w:keepLines w:val="0"/>
        <w:pageBreakBefore w:val="0"/>
        <w:widowControl/>
        <w:shd w:val="clear" w:color="auto" w:fill="auto"/>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政府采购合同履行中，</w:t>
      </w:r>
      <w:r>
        <w:rPr>
          <w:rFonts w:hint="eastAsia" w:ascii="宋体" w:hAnsi="宋体" w:eastAsia="宋体" w:cs="宋体"/>
          <w:color w:val="auto"/>
          <w:sz w:val="24"/>
          <w:szCs w:val="24"/>
          <w:highlight w:val="none"/>
        </w:rPr>
        <w:t>在不改变合同其他条款的前提下，甲方可以在合同价款10%的范围内追加与合同标的相同的货物，并就此与乙方协商</w:t>
      </w:r>
      <w:r>
        <w:rPr>
          <w:rFonts w:hint="eastAsia" w:ascii="宋体" w:hAnsi="宋体" w:eastAsia="宋体" w:cs="宋体"/>
          <w:color w:val="auto"/>
          <w:sz w:val="24"/>
          <w:szCs w:val="24"/>
          <w:highlight w:val="none"/>
          <w:lang w:eastAsia="zh-CN"/>
        </w:rPr>
        <w:t>一致后</w:t>
      </w:r>
      <w:r>
        <w:rPr>
          <w:rFonts w:hint="eastAsia" w:ascii="宋体" w:hAnsi="宋体" w:eastAsia="宋体" w:cs="宋体"/>
          <w:color w:val="auto"/>
          <w:sz w:val="24"/>
          <w:szCs w:val="24"/>
          <w:highlight w:val="none"/>
        </w:rPr>
        <w:t>签订补充协议。</w:t>
      </w:r>
    </w:p>
    <w:p w14:paraId="5B62EA73">
      <w:pPr>
        <w:pStyle w:val="102"/>
        <w:keepNext w:val="0"/>
        <w:keepLines w:val="0"/>
        <w:pageBreakBefore w:val="0"/>
        <w:widowControl/>
        <w:shd w:val="clear" w:color="auto" w:fill="auto"/>
        <w:kinsoku/>
        <w:wordWrap/>
        <w:overflowPunct/>
        <w:topLinePunct w:val="0"/>
        <w:bidi w:val="0"/>
        <w:spacing w:line="480" w:lineRule="exact"/>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16.2合同的中止</w:t>
      </w:r>
    </w:p>
    <w:p w14:paraId="16DC3024">
      <w:pPr>
        <w:pStyle w:val="102"/>
        <w:keepNext w:val="0"/>
        <w:keepLines w:val="0"/>
        <w:pageBreakBefore w:val="0"/>
        <w:widowControl/>
        <w:shd w:val="clear" w:color="auto" w:fill="auto"/>
        <w:kinsoku/>
        <w:wordWrap/>
        <w:overflowPunct/>
        <w:topLinePunct w:val="0"/>
        <w:bidi w:val="0"/>
        <w:spacing w:line="480" w:lineRule="exact"/>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（1）合同履行过程中因供应商就采购文件、采购过程或结果提起投诉的，甲方认为有必要的，可以中止合同的履行。</w:t>
      </w:r>
    </w:p>
    <w:p w14:paraId="0FB9C479">
      <w:pPr>
        <w:pStyle w:val="102"/>
        <w:keepNext w:val="0"/>
        <w:keepLines w:val="0"/>
        <w:pageBreakBefore w:val="0"/>
        <w:widowControl/>
        <w:shd w:val="clear" w:color="auto" w:fill="auto"/>
        <w:kinsoku/>
        <w:wordWrap/>
        <w:overflowPunct/>
        <w:topLinePunct w:val="0"/>
        <w:bidi w:val="0"/>
        <w:spacing w:line="480" w:lineRule="exact"/>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01E45208">
      <w:pPr>
        <w:pStyle w:val="102"/>
        <w:keepNext w:val="0"/>
        <w:keepLines w:val="0"/>
        <w:pageBreakBefore w:val="0"/>
        <w:widowControl/>
        <w:shd w:val="clear" w:color="auto" w:fill="auto"/>
        <w:kinsoku/>
        <w:wordWrap/>
        <w:overflowPunct/>
        <w:topLinePunct w:val="0"/>
        <w:bidi w:val="0"/>
        <w:spacing w:line="480" w:lineRule="exact"/>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（3）乙方分立、合并或者变更住所的，应当及时以书面形式告知甲方。乙方没有及时告知甲方，致使合同履行发生困难的，甲方可以中止合同履行并要求乙方承担由此给甲方造成的损失。</w:t>
      </w:r>
    </w:p>
    <w:p w14:paraId="767FCD92">
      <w:pPr>
        <w:pStyle w:val="102"/>
        <w:keepNext w:val="0"/>
        <w:keepLines w:val="0"/>
        <w:pageBreakBefore w:val="0"/>
        <w:widowControl/>
        <w:shd w:val="clear" w:color="auto" w:fill="auto"/>
        <w:kinsoku/>
        <w:wordWrap/>
        <w:overflowPunct/>
        <w:topLinePunct w:val="0"/>
        <w:bidi w:val="0"/>
        <w:spacing w:line="480" w:lineRule="exact"/>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（4）甲方不得以行政区划调整、政府换届、机构或者职能调整以及相关责任人更替为由中止合同。</w:t>
      </w:r>
    </w:p>
    <w:p w14:paraId="42A5EA0F">
      <w:pPr>
        <w:pStyle w:val="102"/>
        <w:keepNext w:val="0"/>
        <w:keepLines w:val="0"/>
        <w:pageBreakBefore w:val="0"/>
        <w:widowControl/>
        <w:shd w:val="clear" w:color="auto" w:fill="auto"/>
        <w:kinsoku/>
        <w:wordWrap/>
        <w:overflowPunct/>
        <w:topLinePunct w:val="0"/>
        <w:bidi w:val="0"/>
        <w:spacing w:line="480" w:lineRule="exact"/>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16.3合同的终止</w:t>
      </w:r>
    </w:p>
    <w:p w14:paraId="55EB1BC2">
      <w:pPr>
        <w:pStyle w:val="102"/>
        <w:keepNext w:val="0"/>
        <w:keepLines w:val="0"/>
        <w:pageBreakBefore w:val="0"/>
        <w:widowControl/>
        <w:shd w:val="clear" w:color="auto" w:fill="auto"/>
        <w:kinsoku/>
        <w:wordWrap/>
        <w:overflowPunct/>
        <w:topLinePunct w:val="0"/>
        <w:bidi w:val="0"/>
        <w:spacing w:line="480" w:lineRule="exact"/>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（1）合同因有效期限届满而终止；</w:t>
      </w:r>
    </w:p>
    <w:p w14:paraId="2C4197E0">
      <w:pPr>
        <w:pStyle w:val="102"/>
        <w:keepNext w:val="0"/>
        <w:keepLines w:val="0"/>
        <w:pageBreakBefore w:val="0"/>
        <w:widowControl/>
        <w:shd w:val="clear" w:color="auto" w:fill="auto"/>
        <w:kinsoku/>
        <w:wordWrap/>
        <w:overflowPunct/>
        <w:topLinePunct w:val="0"/>
        <w:bidi w:val="0"/>
        <w:spacing w:line="480" w:lineRule="exact"/>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（2）乙方未按合同约定履行，构成根本性违约的，甲方有权终止合同，并追究乙方的违约责任。</w:t>
      </w:r>
    </w:p>
    <w:p w14:paraId="70B98B04">
      <w:pPr>
        <w:pStyle w:val="102"/>
        <w:keepNext w:val="0"/>
        <w:keepLines w:val="0"/>
        <w:pageBreakBefore w:val="0"/>
        <w:widowControl/>
        <w:shd w:val="clear" w:color="auto" w:fill="auto"/>
        <w:kinsoku/>
        <w:wordWrap/>
        <w:overflowPunct/>
        <w:topLinePunct w:val="0"/>
        <w:bidi w:val="0"/>
        <w:spacing w:line="480" w:lineRule="exact"/>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16.4 涉及国家利益、社会公共利益的情形</w:t>
      </w:r>
    </w:p>
    <w:p w14:paraId="1A567088">
      <w:pPr>
        <w:pStyle w:val="102"/>
        <w:keepNext w:val="0"/>
        <w:keepLines w:val="0"/>
        <w:pageBreakBefore w:val="0"/>
        <w:widowControl/>
        <w:shd w:val="clear" w:color="auto" w:fill="auto"/>
        <w:kinsoku/>
        <w:wordWrap/>
        <w:overflowPunct/>
        <w:topLinePunct w:val="0"/>
        <w:bidi w:val="0"/>
        <w:spacing w:line="480" w:lineRule="exact"/>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政府采购合同继续履行将损害国家利益和社会公共利益的，双方当事人应当变更、中止或者终止合同。有过错的一方应当承担赔偿责任，双方都有过错的，各自承担相应的责任。</w:t>
      </w:r>
    </w:p>
    <w:p w14:paraId="3F5EE361">
      <w:pPr>
        <w:keepNext w:val="0"/>
        <w:keepLines w:val="0"/>
        <w:pageBreakBefore w:val="0"/>
        <w:widowControl/>
        <w:shd w:val="clear" w:color="auto" w:fill="auto"/>
        <w:kinsoku/>
        <w:wordWrap/>
        <w:overflowPunct/>
        <w:topLinePunct w:val="0"/>
        <w:autoSpaceDE w:val="0"/>
        <w:autoSpaceDN w:val="0"/>
        <w:bidi w:val="0"/>
        <w:adjustRightInd w:val="0"/>
        <w:snapToGrid w:val="0"/>
        <w:spacing w:before="0" w:line="480" w:lineRule="exact"/>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val="en-US" w:eastAsia="zh-CN"/>
        </w:rPr>
        <w:t>7</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合同分包</w:t>
      </w:r>
    </w:p>
    <w:p w14:paraId="56B1D531">
      <w:pPr>
        <w:keepNext w:val="0"/>
        <w:keepLines w:val="0"/>
        <w:pageBreakBefore w:val="0"/>
        <w:widowControl/>
        <w:shd w:val="clear" w:color="auto" w:fill="auto"/>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.1 乙方不得</w:t>
      </w:r>
      <w:r>
        <w:rPr>
          <w:rFonts w:hint="eastAsia" w:ascii="宋体" w:hAnsi="宋体" w:eastAsia="宋体" w:cs="宋体"/>
          <w:color w:val="auto"/>
          <w:sz w:val="24"/>
          <w:szCs w:val="24"/>
          <w:highlight w:val="none"/>
          <w:lang w:eastAsia="zh-CN"/>
        </w:rPr>
        <w:t>将合同转包给其他供应商。涉及合同分包的，乙方</w:t>
      </w:r>
      <w:r>
        <w:rPr>
          <w:rFonts w:hint="eastAsia" w:ascii="宋体" w:hAnsi="宋体" w:eastAsia="宋体" w:cs="宋体"/>
          <w:color w:val="auto"/>
          <w:sz w:val="24"/>
          <w:szCs w:val="24"/>
          <w:highlight w:val="none"/>
          <w:lang w:val="en-US" w:eastAsia="zh-CN"/>
        </w:rPr>
        <w:t>应</w:t>
      </w:r>
      <w:r>
        <w:rPr>
          <w:rFonts w:hint="eastAsia" w:ascii="宋体" w:hAnsi="宋体" w:eastAsia="宋体" w:cs="宋体"/>
          <w:color w:val="auto"/>
          <w:sz w:val="24"/>
          <w:szCs w:val="24"/>
          <w:highlight w:val="none"/>
          <w:lang w:eastAsia="zh-CN"/>
        </w:rPr>
        <w:t>根据采购文件和投标文件规定进行</w:t>
      </w:r>
      <w:r>
        <w:rPr>
          <w:rFonts w:hint="eastAsia" w:ascii="宋体" w:hAnsi="宋体" w:eastAsia="宋体" w:cs="宋体"/>
          <w:color w:val="auto"/>
          <w:sz w:val="24"/>
          <w:szCs w:val="24"/>
          <w:highlight w:val="none"/>
        </w:rPr>
        <w:t>合同分包。</w:t>
      </w:r>
    </w:p>
    <w:p w14:paraId="47673D2F">
      <w:pPr>
        <w:keepNext w:val="0"/>
        <w:keepLines w:val="0"/>
        <w:pageBreakBefore w:val="0"/>
        <w:widowControl/>
        <w:shd w:val="clear" w:color="auto" w:fill="auto"/>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.2 乙方执行政府采购政策向中小企业依法分包的</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乙方应当按采购文件</w:t>
      </w:r>
      <w:r>
        <w:rPr>
          <w:rFonts w:hint="eastAsia" w:ascii="宋体" w:hAnsi="宋体" w:eastAsia="宋体" w:cs="宋体"/>
          <w:color w:val="auto"/>
          <w:sz w:val="24"/>
          <w:szCs w:val="24"/>
          <w:highlight w:val="none"/>
          <w:lang w:eastAsia="zh-CN"/>
        </w:rPr>
        <w:t>和</w:t>
      </w:r>
      <w:r>
        <w:rPr>
          <w:rFonts w:hint="eastAsia" w:ascii="宋体" w:hAnsi="宋体" w:eastAsia="宋体" w:cs="宋体"/>
          <w:color w:val="auto"/>
          <w:sz w:val="24"/>
          <w:szCs w:val="24"/>
          <w:highlight w:val="none"/>
        </w:rPr>
        <w:t>投标文件签订分包</w:t>
      </w:r>
      <w:r>
        <w:rPr>
          <w:rFonts w:hint="eastAsia" w:ascii="宋体" w:hAnsi="宋体" w:eastAsia="宋体" w:cs="宋体"/>
          <w:color w:val="auto"/>
          <w:sz w:val="24"/>
          <w:szCs w:val="24"/>
          <w:highlight w:val="none"/>
          <w:lang w:eastAsia="zh-CN"/>
        </w:rPr>
        <w:t>意向</w:t>
      </w:r>
      <w:r>
        <w:rPr>
          <w:rFonts w:hint="eastAsia" w:ascii="宋体" w:hAnsi="宋体" w:eastAsia="宋体" w:cs="宋体"/>
          <w:color w:val="auto"/>
          <w:sz w:val="24"/>
          <w:szCs w:val="24"/>
          <w:highlight w:val="none"/>
        </w:rPr>
        <w:t>协议，分包</w:t>
      </w:r>
      <w:r>
        <w:rPr>
          <w:rFonts w:hint="eastAsia" w:ascii="宋体" w:hAnsi="宋体" w:eastAsia="宋体" w:cs="宋体"/>
          <w:color w:val="auto"/>
          <w:sz w:val="24"/>
          <w:szCs w:val="24"/>
          <w:highlight w:val="none"/>
          <w:lang w:eastAsia="zh-CN"/>
        </w:rPr>
        <w:t>意向</w:t>
      </w:r>
      <w:r>
        <w:rPr>
          <w:rFonts w:hint="eastAsia" w:ascii="宋体" w:hAnsi="宋体" w:eastAsia="宋体" w:cs="宋体"/>
          <w:color w:val="auto"/>
          <w:sz w:val="24"/>
          <w:szCs w:val="24"/>
          <w:highlight w:val="none"/>
        </w:rPr>
        <w:t>协议属于本合同组成部分。</w:t>
      </w:r>
    </w:p>
    <w:p w14:paraId="2671A786">
      <w:pPr>
        <w:pStyle w:val="13"/>
        <w:ind w:firstLine="480" w:firstLineChars="200"/>
        <w:rPr>
          <w:rFonts w:hint="default" w:eastAsia="宋体"/>
          <w:color w:val="auto"/>
          <w:highlight w:val="none"/>
          <w:lang w:val="en-US"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本项目不允许分包。</w:t>
      </w:r>
    </w:p>
    <w:p w14:paraId="360AD9E2">
      <w:pPr>
        <w:keepNext w:val="0"/>
        <w:keepLines w:val="0"/>
        <w:pageBreakBefore w:val="0"/>
        <w:widowControl/>
        <w:shd w:val="clear" w:color="auto" w:fill="auto"/>
        <w:kinsoku/>
        <w:wordWrap/>
        <w:overflowPunct/>
        <w:topLinePunct w:val="0"/>
        <w:autoSpaceDE w:val="0"/>
        <w:autoSpaceDN w:val="0"/>
        <w:bidi w:val="0"/>
        <w:adjustRightInd w:val="0"/>
        <w:snapToGrid w:val="0"/>
        <w:spacing w:before="0" w:line="480" w:lineRule="exact"/>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1</w:t>
      </w:r>
      <w:r>
        <w:rPr>
          <w:rFonts w:hint="eastAsia" w:ascii="宋体" w:hAnsi="宋体" w:eastAsia="宋体" w:cs="宋体"/>
          <w:b/>
          <w:bCs/>
          <w:color w:val="auto"/>
          <w:sz w:val="24"/>
          <w:szCs w:val="24"/>
          <w:highlight w:val="none"/>
          <w:lang w:val="en-US" w:eastAsia="zh-CN"/>
        </w:rPr>
        <w:t>8</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不可抗力</w:t>
      </w:r>
    </w:p>
    <w:p w14:paraId="54C393A6">
      <w:pPr>
        <w:keepNext w:val="0"/>
        <w:keepLines w:val="0"/>
        <w:pageBreakBefore w:val="0"/>
        <w:widowControl/>
        <w:shd w:val="clear" w:color="auto" w:fill="auto"/>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.1 不可抗力是指合同双方不能预见、不能避免且不能克服的客观情况。</w:t>
      </w:r>
    </w:p>
    <w:p w14:paraId="77E166E9">
      <w:pPr>
        <w:keepNext w:val="0"/>
        <w:keepLines w:val="0"/>
        <w:pageBreakBefore w:val="0"/>
        <w:widowControl/>
        <w:shd w:val="clear" w:color="auto" w:fill="auto"/>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.2 任何一方对由于不可抗力造成的部分或全部不能履行合同不承担违约责任。但迟延履行后发生不可抗力的，不能免除责任。</w:t>
      </w:r>
    </w:p>
    <w:p w14:paraId="07ED0F12">
      <w:pPr>
        <w:keepNext w:val="0"/>
        <w:keepLines w:val="0"/>
        <w:pageBreakBefore w:val="0"/>
        <w:widowControl/>
        <w:shd w:val="clear" w:color="auto" w:fill="auto"/>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.3 遇有不可抗力的一方，应及时将事件情况以书面形式</w:t>
      </w:r>
      <w:r>
        <w:rPr>
          <w:rFonts w:hint="eastAsia" w:ascii="宋体" w:hAnsi="宋体" w:eastAsia="宋体" w:cs="宋体"/>
          <w:color w:val="auto"/>
          <w:sz w:val="24"/>
          <w:szCs w:val="24"/>
          <w:highlight w:val="none"/>
          <w:lang w:eastAsia="zh-CN"/>
        </w:rPr>
        <w:t>告</w:t>
      </w:r>
      <w:r>
        <w:rPr>
          <w:rFonts w:hint="eastAsia" w:ascii="宋体" w:hAnsi="宋体" w:eastAsia="宋体" w:cs="宋体"/>
          <w:color w:val="auto"/>
          <w:sz w:val="24"/>
          <w:szCs w:val="24"/>
          <w:highlight w:val="none"/>
        </w:rPr>
        <w:t>知另一方，并在事件发生后及时向另一方提交合同不能履行或部分不能履行或需要延期履行</w:t>
      </w:r>
      <w:r>
        <w:rPr>
          <w:rFonts w:hint="eastAsia" w:ascii="宋体" w:hAnsi="宋体" w:eastAsia="宋体" w:cs="宋体"/>
          <w:color w:val="auto"/>
          <w:sz w:val="24"/>
          <w:szCs w:val="24"/>
          <w:highlight w:val="none"/>
          <w:lang w:eastAsia="zh-CN"/>
        </w:rPr>
        <w:t>的详细</w:t>
      </w:r>
      <w:r>
        <w:rPr>
          <w:rFonts w:hint="eastAsia" w:ascii="宋体" w:hAnsi="宋体" w:eastAsia="宋体" w:cs="宋体"/>
          <w:color w:val="auto"/>
          <w:sz w:val="24"/>
          <w:szCs w:val="24"/>
          <w:highlight w:val="none"/>
        </w:rPr>
        <w:t>报告</w:t>
      </w:r>
      <w:r>
        <w:rPr>
          <w:rFonts w:hint="eastAsia" w:ascii="宋体" w:hAnsi="宋体" w:eastAsia="宋体" w:cs="宋体"/>
          <w:color w:val="auto"/>
          <w:sz w:val="24"/>
          <w:szCs w:val="24"/>
          <w:highlight w:val="none"/>
          <w:lang w:eastAsia="zh-CN"/>
        </w:rPr>
        <w:t>，以</w:t>
      </w:r>
      <w:r>
        <w:rPr>
          <w:rFonts w:hint="eastAsia" w:ascii="宋体" w:hAnsi="宋体" w:eastAsia="宋体" w:cs="宋体"/>
          <w:color w:val="auto"/>
          <w:sz w:val="24"/>
          <w:szCs w:val="24"/>
          <w:highlight w:val="none"/>
          <w:lang w:val="en-US" w:eastAsia="zh-CN"/>
        </w:rPr>
        <w:t>及证明不可抗力发生及其持续时间的证据</w:t>
      </w:r>
      <w:r>
        <w:rPr>
          <w:rFonts w:hint="eastAsia" w:ascii="宋体" w:hAnsi="宋体" w:eastAsia="宋体" w:cs="宋体"/>
          <w:color w:val="auto"/>
          <w:sz w:val="24"/>
          <w:szCs w:val="24"/>
          <w:highlight w:val="none"/>
        </w:rPr>
        <w:t>。</w:t>
      </w:r>
    </w:p>
    <w:p w14:paraId="14FCC49B">
      <w:pPr>
        <w:keepNext w:val="0"/>
        <w:keepLines w:val="0"/>
        <w:pageBreakBefore w:val="0"/>
        <w:widowControl/>
        <w:shd w:val="clear" w:color="auto" w:fill="auto"/>
        <w:kinsoku/>
        <w:wordWrap/>
        <w:overflowPunct/>
        <w:topLinePunct w:val="0"/>
        <w:autoSpaceDE w:val="0"/>
        <w:autoSpaceDN w:val="0"/>
        <w:bidi w:val="0"/>
        <w:adjustRightInd w:val="0"/>
        <w:snapToGrid w:val="0"/>
        <w:spacing w:before="0" w:line="480" w:lineRule="exact"/>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19</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解决争议的方法</w:t>
      </w:r>
    </w:p>
    <w:p w14:paraId="648E519F">
      <w:pPr>
        <w:pStyle w:val="102"/>
        <w:keepNext w:val="0"/>
        <w:keepLines w:val="0"/>
        <w:pageBreakBefore w:val="0"/>
        <w:widowControl/>
        <w:shd w:val="clear" w:color="auto" w:fill="auto"/>
        <w:kinsoku/>
        <w:wordWrap/>
        <w:overflowPunct/>
        <w:topLinePunct w:val="0"/>
        <w:bidi w:val="0"/>
        <w:spacing w:line="480" w:lineRule="exact"/>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19</w:t>
      </w:r>
      <w:r>
        <w:rPr>
          <w:rFonts w:hint="eastAsia" w:ascii="宋体" w:hAnsi="宋体" w:eastAsia="宋体" w:cs="宋体"/>
          <w:color w:val="auto"/>
          <w:sz w:val="24"/>
          <w:szCs w:val="24"/>
          <w:highlight w:val="none"/>
        </w:rPr>
        <w:t>.1 因本合同及合同有关事项发生的争议，由</w:t>
      </w:r>
      <w:r>
        <w:rPr>
          <w:rFonts w:hint="eastAsia" w:ascii="宋体" w:hAnsi="宋体" w:eastAsia="宋体" w:cs="宋体"/>
          <w:color w:val="auto"/>
          <w:sz w:val="24"/>
          <w:szCs w:val="24"/>
          <w:highlight w:val="none"/>
          <w:lang w:eastAsia="zh-CN"/>
        </w:rPr>
        <w:t>甲乙双</w:t>
      </w:r>
      <w:r>
        <w:rPr>
          <w:rFonts w:hint="eastAsia" w:ascii="宋体" w:hAnsi="宋体" w:eastAsia="宋体" w:cs="宋体"/>
          <w:color w:val="auto"/>
          <w:sz w:val="24"/>
          <w:szCs w:val="24"/>
          <w:highlight w:val="none"/>
        </w:rPr>
        <w:t>方友好协商解决。协商不成时，可以</w:t>
      </w:r>
      <w:r>
        <w:rPr>
          <w:rFonts w:hint="eastAsia" w:ascii="宋体" w:hAnsi="宋体" w:eastAsia="宋体" w:cs="宋体"/>
          <w:color w:val="auto"/>
          <w:sz w:val="24"/>
          <w:szCs w:val="24"/>
          <w:highlight w:val="none"/>
          <w:lang w:eastAsia="zh-CN"/>
        </w:rPr>
        <w:t>向有关组织申请</w:t>
      </w:r>
      <w:r>
        <w:rPr>
          <w:rFonts w:hint="eastAsia" w:ascii="宋体" w:hAnsi="宋体" w:eastAsia="宋体" w:cs="宋体"/>
          <w:color w:val="auto"/>
          <w:sz w:val="24"/>
          <w:szCs w:val="24"/>
          <w:highlight w:val="none"/>
        </w:rPr>
        <w:t>调解。合同一方或</w:t>
      </w:r>
      <w:r>
        <w:rPr>
          <w:rFonts w:hint="eastAsia" w:ascii="宋体" w:hAnsi="宋体" w:eastAsia="宋体" w:cs="宋体"/>
          <w:color w:val="auto"/>
          <w:sz w:val="24"/>
          <w:szCs w:val="24"/>
          <w:highlight w:val="none"/>
          <w:lang w:eastAsia="zh-CN"/>
        </w:rPr>
        <w:t>双</w:t>
      </w:r>
      <w:r>
        <w:rPr>
          <w:rFonts w:hint="eastAsia" w:ascii="宋体" w:hAnsi="宋体" w:eastAsia="宋体" w:cs="宋体"/>
          <w:color w:val="auto"/>
          <w:sz w:val="24"/>
          <w:szCs w:val="24"/>
          <w:highlight w:val="none"/>
        </w:rPr>
        <w:t>方不愿调解或调解不成的，可以通过仲裁或诉讼的方式解决争议。</w:t>
      </w:r>
    </w:p>
    <w:p w14:paraId="431DF030">
      <w:pPr>
        <w:pStyle w:val="102"/>
        <w:keepNext w:val="0"/>
        <w:keepLines w:val="0"/>
        <w:pageBreakBefore w:val="0"/>
        <w:widowControl/>
        <w:shd w:val="clear" w:color="auto" w:fill="auto"/>
        <w:kinsoku/>
        <w:wordWrap/>
        <w:overflowPunct/>
        <w:topLinePunct w:val="0"/>
        <w:bidi w:val="0"/>
        <w:spacing w:line="480" w:lineRule="exact"/>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19</w:t>
      </w:r>
      <w:r>
        <w:rPr>
          <w:rFonts w:hint="eastAsia" w:ascii="宋体" w:hAnsi="宋体" w:eastAsia="宋体" w:cs="宋体"/>
          <w:color w:val="auto"/>
          <w:sz w:val="24"/>
          <w:szCs w:val="24"/>
          <w:highlight w:val="none"/>
        </w:rPr>
        <w:t>.2 选择仲裁的，应在</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rPr>
        <w:t>中明确仲裁机构及仲裁地；通过诉讼方式解决的，可以在</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rPr>
        <w:t>中进一步约定选择与争议有实际联系的地点的人民法院管辖，但管辖法院的约定不得违反级别管辖和专属管辖的规定。</w:t>
      </w:r>
    </w:p>
    <w:p w14:paraId="388C101B">
      <w:pPr>
        <w:pStyle w:val="102"/>
        <w:keepNext w:val="0"/>
        <w:keepLines w:val="0"/>
        <w:pageBreakBefore w:val="0"/>
        <w:widowControl/>
        <w:shd w:val="clear" w:color="auto" w:fill="auto"/>
        <w:kinsoku/>
        <w:wordWrap/>
        <w:overflowPunct/>
        <w:topLinePunct w:val="0"/>
        <w:bidi w:val="0"/>
        <w:spacing w:line="480" w:lineRule="exact"/>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19</w:t>
      </w:r>
      <w:r>
        <w:rPr>
          <w:rFonts w:hint="eastAsia" w:ascii="宋体" w:hAnsi="宋体" w:eastAsia="宋体" w:cs="宋体"/>
          <w:color w:val="auto"/>
          <w:sz w:val="24"/>
          <w:szCs w:val="24"/>
          <w:highlight w:val="none"/>
        </w:rPr>
        <w:t>.3 如</w:t>
      </w:r>
      <w:r>
        <w:rPr>
          <w:rFonts w:hint="eastAsia" w:ascii="宋体" w:hAnsi="宋体" w:eastAsia="宋体" w:cs="宋体"/>
          <w:color w:val="auto"/>
          <w:sz w:val="24"/>
          <w:szCs w:val="24"/>
          <w:highlight w:val="none"/>
          <w:lang w:eastAsia="zh-CN"/>
        </w:rPr>
        <w:t>甲乙双方</w:t>
      </w:r>
      <w:r>
        <w:rPr>
          <w:rFonts w:hint="eastAsia" w:ascii="宋体" w:hAnsi="宋体" w:eastAsia="宋体" w:cs="宋体"/>
          <w:color w:val="auto"/>
          <w:sz w:val="24"/>
          <w:szCs w:val="24"/>
          <w:highlight w:val="none"/>
        </w:rPr>
        <w:t>有争议的事项不影响合同其他部分的履行，在争议解决期间，合同其他部分应</w:t>
      </w:r>
      <w:r>
        <w:rPr>
          <w:rFonts w:hint="eastAsia" w:ascii="宋体" w:hAnsi="宋体" w:eastAsia="宋体" w:cs="宋体"/>
          <w:color w:val="auto"/>
          <w:sz w:val="24"/>
          <w:szCs w:val="24"/>
          <w:highlight w:val="none"/>
          <w:lang w:eastAsia="zh-CN"/>
        </w:rPr>
        <w:t>当</w:t>
      </w:r>
      <w:r>
        <w:rPr>
          <w:rFonts w:hint="eastAsia" w:ascii="宋体" w:hAnsi="宋体" w:eastAsia="宋体" w:cs="宋体"/>
          <w:color w:val="auto"/>
          <w:sz w:val="24"/>
          <w:szCs w:val="24"/>
          <w:highlight w:val="none"/>
        </w:rPr>
        <w:t>继续履行。</w:t>
      </w:r>
    </w:p>
    <w:p w14:paraId="66D0521D">
      <w:pPr>
        <w:keepNext w:val="0"/>
        <w:keepLines w:val="0"/>
        <w:pageBreakBefore w:val="0"/>
        <w:widowControl/>
        <w:shd w:val="clear" w:color="auto" w:fill="auto"/>
        <w:kinsoku/>
        <w:wordWrap/>
        <w:overflowPunct/>
        <w:topLinePunct w:val="0"/>
        <w:autoSpaceDE w:val="0"/>
        <w:autoSpaceDN w:val="0"/>
        <w:bidi w:val="0"/>
        <w:adjustRightInd w:val="0"/>
        <w:snapToGrid w:val="0"/>
        <w:spacing w:before="0" w:line="48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20</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政府采购政策</w:t>
      </w:r>
    </w:p>
    <w:p w14:paraId="7BCE4998">
      <w:pPr>
        <w:keepNext w:val="0"/>
        <w:keepLines w:val="0"/>
        <w:pageBreakBefore w:val="0"/>
        <w:widowControl/>
        <w:shd w:val="clear" w:color="auto" w:fill="auto"/>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20.1 </w:t>
      </w:r>
      <w:r>
        <w:rPr>
          <w:rFonts w:hint="eastAsia" w:ascii="宋体" w:hAnsi="宋体" w:eastAsia="宋体" w:cs="宋体"/>
          <w:color w:val="auto"/>
          <w:sz w:val="24"/>
          <w:szCs w:val="24"/>
          <w:highlight w:val="none"/>
          <w:lang w:val="en-GB"/>
        </w:rPr>
        <w:t>本合同应当按照规定执行政府采购政策。</w:t>
      </w:r>
    </w:p>
    <w:p w14:paraId="4CA9C4F1">
      <w:pPr>
        <w:keepNext w:val="0"/>
        <w:keepLines w:val="0"/>
        <w:pageBreakBefore w:val="0"/>
        <w:widowControl/>
        <w:shd w:val="clear" w:color="auto" w:fill="auto"/>
        <w:kinsoku/>
        <w:wordWrap/>
        <w:overflowPunct/>
        <w:topLinePunct w:val="0"/>
        <w:autoSpaceDE w:val="0"/>
        <w:autoSpaceDN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 本合同依法执行政府采购政策的方式和内容，属于合同履约验收的范围。</w:t>
      </w:r>
      <w:r>
        <w:rPr>
          <w:rFonts w:hint="eastAsia" w:ascii="宋体" w:hAnsi="宋体" w:eastAsia="宋体" w:cs="宋体"/>
          <w:color w:val="auto"/>
          <w:sz w:val="24"/>
          <w:szCs w:val="24"/>
          <w:highlight w:val="none"/>
          <w:lang w:eastAsia="zh-CN"/>
        </w:rPr>
        <w:t>甲乙双方</w:t>
      </w:r>
      <w:r>
        <w:rPr>
          <w:rFonts w:hint="eastAsia" w:ascii="宋体" w:hAnsi="宋体" w:eastAsia="宋体" w:cs="宋体"/>
          <w:color w:val="auto"/>
          <w:sz w:val="24"/>
          <w:szCs w:val="24"/>
          <w:highlight w:val="none"/>
          <w:lang w:val="en-GB"/>
        </w:rPr>
        <w:t>未按规定要求执行政府采购政策造成损失的</w:t>
      </w:r>
      <w:r>
        <w:rPr>
          <w:rFonts w:hint="eastAsia" w:ascii="宋体" w:hAnsi="宋体" w:eastAsia="宋体" w:cs="宋体"/>
          <w:color w:val="auto"/>
          <w:sz w:val="24"/>
          <w:szCs w:val="24"/>
          <w:highlight w:val="none"/>
        </w:rPr>
        <w:t>，有过错的一方应当承担赔偿责任，双方都有过错的，各自承担相应的责任。</w:t>
      </w:r>
    </w:p>
    <w:p w14:paraId="569DD90E">
      <w:pPr>
        <w:pStyle w:val="13"/>
        <w:keepNext w:val="0"/>
        <w:keepLines w:val="0"/>
        <w:pageBreakBefore w:val="0"/>
        <w:widowControl/>
        <w:shd w:val="clear" w:color="auto" w:fill="auto"/>
        <w:kinsoku/>
        <w:wordWrap/>
        <w:overflowPunct/>
        <w:topLinePunct w:val="0"/>
        <w:bidi w:val="0"/>
        <w:spacing w:after="0"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 对于</w:t>
      </w:r>
      <w:r>
        <w:rPr>
          <w:rFonts w:hint="eastAsia" w:ascii="宋体" w:hAnsi="宋体" w:eastAsia="宋体" w:cs="宋体"/>
          <w:color w:val="auto"/>
          <w:sz w:val="24"/>
          <w:szCs w:val="24"/>
          <w:highlight w:val="none"/>
          <w:lang w:eastAsia="zh-CN"/>
        </w:rPr>
        <w:t>为落实中小企业支持政策，</w:t>
      </w:r>
      <w:r>
        <w:rPr>
          <w:rFonts w:hint="eastAsia" w:ascii="宋体" w:hAnsi="宋体" w:eastAsia="宋体" w:cs="宋体"/>
          <w:color w:val="auto"/>
          <w:sz w:val="24"/>
          <w:szCs w:val="24"/>
          <w:highlight w:val="none"/>
        </w:rPr>
        <w:t>通过采购项目</w:t>
      </w:r>
      <w:r>
        <w:rPr>
          <w:rFonts w:hint="eastAsia" w:ascii="宋体" w:hAnsi="宋体" w:eastAsia="宋体" w:cs="宋体"/>
          <w:color w:val="auto"/>
          <w:sz w:val="24"/>
          <w:szCs w:val="24"/>
          <w:highlight w:val="none"/>
          <w:lang w:eastAsia="zh-CN"/>
        </w:rPr>
        <w:t>整体</w:t>
      </w:r>
      <w:r>
        <w:rPr>
          <w:rFonts w:hint="eastAsia" w:ascii="宋体" w:hAnsi="宋体" w:eastAsia="宋体" w:cs="宋体"/>
          <w:color w:val="auto"/>
          <w:sz w:val="24"/>
          <w:szCs w:val="24"/>
          <w:highlight w:val="none"/>
        </w:rPr>
        <w:t>预留、</w:t>
      </w:r>
      <w:r>
        <w:rPr>
          <w:rFonts w:hint="eastAsia" w:ascii="宋体" w:hAnsi="宋体" w:eastAsia="宋体" w:cs="宋体"/>
          <w:color w:val="auto"/>
          <w:sz w:val="24"/>
          <w:szCs w:val="24"/>
          <w:highlight w:val="none"/>
          <w:lang w:eastAsia="zh-CN"/>
        </w:rPr>
        <w:t>设置</w:t>
      </w:r>
      <w:r>
        <w:rPr>
          <w:rFonts w:hint="eastAsia" w:ascii="宋体" w:hAnsi="宋体" w:eastAsia="宋体" w:cs="宋体"/>
          <w:color w:val="auto"/>
          <w:sz w:val="24"/>
          <w:szCs w:val="24"/>
          <w:highlight w:val="none"/>
        </w:rPr>
        <w:t>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5F64814C">
      <w:pPr>
        <w:keepNext w:val="0"/>
        <w:keepLines w:val="0"/>
        <w:pageBreakBefore w:val="0"/>
        <w:widowControl/>
        <w:shd w:val="clear" w:color="auto" w:fill="auto"/>
        <w:kinsoku/>
        <w:wordWrap/>
        <w:overflowPunct/>
        <w:topLinePunct w:val="0"/>
        <w:autoSpaceDE w:val="0"/>
        <w:autoSpaceDN w:val="0"/>
        <w:bidi w:val="0"/>
        <w:adjustRightInd w:val="0"/>
        <w:snapToGrid w:val="0"/>
        <w:spacing w:before="0" w:line="480" w:lineRule="exact"/>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w:t>
      </w:r>
      <w:r>
        <w:rPr>
          <w:rFonts w:hint="eastAsia" w:ascii="宋体" w:hAnsi="宋体" w:eastAsia="宋体" w:cs="宋体"/>
          <w:b/>
          <w:color w:val="auto"/>
          <w:sz w:val="24"/>
          <w:szCs w:val="24"/>
          <w:highlight w:val="none"/>
          <w:lang w:val="en-US" w:eastAsia="zh-CN"/>
        </w:rPr>
        <w:t>1</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法律适用</w:t>
      </w:r>
    </w:p>
    <w:p w14:paraId="489D4CE4">
      <w:pPr>
        <w:pStyle w:val="102"/>
        <w:keepNext w:val="0"/>
        <w:keepLines w:val="0"/>
        <w:pageBreakBefore w:val="0"/>
        <w:widowControl/>
        <w:shd w:val="clear" w:color="auto" w:fill="auto"/>
        <w:kinsoku/>
        <w:wordWrap/>
        <w:overflowPunct/>
        <w:topLinePunct w:val="0"/>
        <w:bidi w:val="0"/>
        <w:spacing w:line="480" w:lineRule="exact"/>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 本合同的订立、生效、解释、履行及与本合同有关的争议解决，均适用法律、行政法规。</w:t>
      </w:r>
    </w:p>
    <w:p w14:paraId="13E05A16">
      <w:pPr>
        <w:pStyle w:val="102"/>
        <w:keepNext w:val="0"/>
        <w:keepLines w:val="0"/>
        <w:pageBreakBefore w:val="0"/>
        <w:widowControl/>
        <w:shd w:val="clear" w:color="auto" w:fill="auto"/>
        <w:kinsoku/>
        <w:wordWrap/>
        <w:overflowPunct/>
        <w:topLinePunct w:val="0"/>
        <w:bidi w:val="0"/>
        <w:spacing w:line="480" w:lineRule="exact"/>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 本合同条款与法律、行政法规的强制性规定不一致的，双方当事人应按照法律、行政法规的强制性规定修改本合同的相关条款。</w:t>
      </w:r>
    </w:p>
    <w:p w14:paraId="2D21363A">
      <w:pPr>
        <w:keepNext w:val="0"/>
        <w:keepLines w:val="0"/>
        <w:pageBreakBefore w:val="0"/>
        <w:widowControl/>
        <w:numPr>
          <w:ilvl w:val="0"/>
          <w:numId w:val="0"/>
        </w:numPr>
        <w:shd w:val="clear" w:color="auto" w:fill="auto"/>
        <w:kinsoku/>
        <w:wordWrap/>
        <w:overflowPunct/>
        <w:topLinePunct w:val="0"/>
        <w:autoSpaceDE w:val="0"/>
        <w:autoSpaceDN w:val="0"/>
        <w:bidi w:val="0"/>
        <w:adjustRightInd w:val="0"/>
        <w:snapToGrid w:val="0"/>
        <w:spacing w:before="0" w:line="480" w:lineRule="exact"/>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22. </w:t>
      </w:r>
      <w:r>
        <w:rPr>
          <w:rFonts w:hint="eastAsia" w:ascii="宋体" w:hAnsi="宋体" w:eastAsia="宋体" w:cs="宋体"/>
          <w:b/>
          <w:color w:val="auto"/>
          <w:sz w:val="24"/>
          <w:szCs w:val="24"/>
          <w:highlight w:val="none"/>
        </w:rPr>
        <w:t>通知</w:t>
      </w:r>
    </w:p>
    <w:p w14:paraId="787742F4">
      <w:pPr>
        <w:pStyle w:val="102"/>
        <w:keepNext w:val="0"/>
        <w:keepLines w:val="0"/>
        <w:pageBreakBefore w:val="0"/>
        <w:widowControl/>
        <w:shd w:val="clear" w:color="auto" w:fill="auto"/>
        <w:kinsoku/>
        <w:wordWrap/>
        <w:overflowPunct/>
        <w:topLinePunct w:val="0"/>
        <w:bidi w:val="0"/>
        <w:spacing w:line="480" w:lineRule="exact"/>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本合同任何一方向对方发出的通知、信件、数据电文等，应当发送至本合同第一部分《政府采购合同协议书》所约定的通讯地址、联系人、联系电话或电子邮箱。</w:t>
      </w:r>
    </w:p>
    <w:p w14:paraId="07435E89">
      <w:pPr>
        <w:pStyle w:val="102"/>
        <w:keepNext w:val="0"/>
        <w:keepLines w:val="0"/>
        <w:pageBreakBefore w:val="0"/>
        <w:widowControl/>
        <w:shd w:val="clear" w:color="auto" w:fill="auto"/>
        <w:kinsoku/>
        <w:wordWrap/>
        <w:overflowPunct/>
        <w:topLinePunct w:val="0"/>
        <w:bidi w:val="0"/>
        <w:spacing w:line="480" w:lineRule="exact"/>
        <w:ind w:firstLine="0" w:firstLine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一方当事人变更名称、</w:t>
      </w:r>
      <w:r>
        <w:rPr>
          <w:rFonts w:hint="eastAsia" w:ascii="宋体" w:hAnsi="宋体" w:eastAsia="宋体" w:cs="宋体"/>
          <w:color w:val="auto"/>
          <w:sz w:val="24"/>
          <w:szCs w:val="24"/>
          <w:highlight w:val="none"/>
          <w:lang w:eastAsia="zh-CN"/>
        </w:rPr>
        <w:t>住所</w:t>
      </w:r>
      <w:r>
        <w:rPr>
          <w:rFonts w:hint="eastAsia" w:ascii="宋体" w:hAnsi="宋体" w:eastAsia="宋体" w:cs="宋体"/>
          <w:color w:val="auto"/>
          <w:sz w:val="24"/>
          <w:szCs w:val="24"/>
          <w:highlight w:val="none"/>
        </w:rPr>
        <w:t>、联系人、联系电话或电子邮箱</w:t>
      </w:r>
      <w:r>
        <w:rPr>
          <w:rFonts w:hint="eastAsia" w:ascii="宋体" w:hAnsi="宋体" w:eastAsia="宋体" w:cs="宋体"/>
          <w:color w:val="auto"/>
          <w:sz w:val="24"/>
          <w:szCs w:val="24"/>
          <w:highlight w:val="none"/>
          <w:lang w:eastAsia="zh-CN"/>
        </w:rPr>
        <w:t>等信息</w:t>
      </w:r>
      <w:r>
        <w:rPr>
          <w:rFonts w:hint="eastAsia" w:ascii="宋体" w:hAnsi="宋体" w:eastAsia="宋体" w:cs="宋体"/>
          <w:color w:val="auto"/>
          <w:sz w:val="24"/>
          <w:szCs w:val="24"/>
          <w:highlight w:val="none"/>
        </w:rPr>
        <w:t>的，应当在变更后3日内及时书面通知对方，对方实际收到变更通知前的送达仍为有效送达。</w:t>
      </w:r>
    </w:p>
    <w:p w14:paraId="44958078">
      <w:pPr>
        <w:keepNext w:val="0"/>
        <w:keepLines w:val="0"/>
        <w:pageBreakBefore w:val="0"/>
        <w:widowControl/>
        <w:shd w:val="clear" w:color="auto" w:fill="auto"/>
        <w:kinsoku/>
        <w:wordWrap/>
        <w:overflowPunct/>
        <w:topLinePunct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本合同一方给另一方的通知均应采用书面形式，传真或快递送到本合同中规定的对方的地址和办理签收手续。</w:t>
      </w:r>
    </w:p>
    <w:p w14:paraId="633539FE">
      <w:pPr>
        <w:keepNext w:val="0"/>
        <w:keepLines w:val="0"/>
        <w:pageBreakBefore w:val="0"/>
        <w:widowControl/>
        <w:shd w:val="clear" w:color="auto" w:fill="auto"/>
        <w:kinsoku/>
        <w:wordWrap/>
        <w:overflowPunct/>
        <w:topLinePunct w:val="0"/>
        <w:bidi w:val="0"/>
        <w:adjustRightInd w:val="0"/>
        <w:snapToGrid w:val="0"/>
        <w:spacing w:before="0"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通知以送达之日或通知书中规定的生效之日起生效，两者中以较迟之日为准。</w:t>
      </w:r>
    </w:p>
    <w:p w14:paraId="38FE65CC">
      <w:pPr>
        <w:keepNext w:val="0"/>
        <w:keepLines w:val="0"/>
        <w:pageBreakBefore w:val="0"/>
        <w:widowControl/>
        <w:numPr>
          <w:ilvl w:val="0"/>
          <w:numId w:val="8"/>
        </w:numPr>
        <w:shd w:val="clear" w:color="auto" w:fill="auto"/>
        <w:kinsoku/>
        <w:wordWrap/>
        <w:overflowPunct/>
        <w:topLinePunct w:val="0"/>
        <w:bidi w:val="0"/>
        <w:adjustRightInd w:val="0"/>
        <w:snapToGrid w:val="0"/>
        <w:spacing w:before="0" w:line="480" w:lineRule="exact"/>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合同未尽事项</w:t>
      </w:r>
    </w:p>
    <w:p w14:paraId="525B66F4">
      <w:pPr>
        <w:keepNext w:val="0"/>
        <w:keepLines w:val="0"/>
        <w:pageBreakBefore w:val="0"/>
        <w:widowControl/>
        <w:shd w:val="clear" w:color="auto" w:fill="auto"/>
        <w:kinsoku/>
        <w:wordWrap/>
        <w:overflowPunct/>
        <w:topLinePunct w:val="0"/>
        <w:bidi w:val="0"/>
        <w:adjustRightInd w:val="0"/>
        <w:snapToGrid w:val="0"/>
        <w:spacing w:before="0" w:line="480" w:lineRule="exact"/>
        <w:ind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.1合同未尽事项见</w:t>
      </w:r>
      <w:r>
        <w:rPr>
          <w:rFonts w:hint="eastAsia" w:ascii="宋体" w:hAnsi="宋体" w:eastAsia="宋体" w:cs="宋体"/>
          <w:b/>
          <w:color w:val="auto"/>
          <w:sz w:val="24"/>
          <w:szCs w:val="24"/>
          <w:highlight w:val="none"/>
        </w:rPr>
        <w:t>【政府采购合同专用条款】</w:t>
      </w:r>
      <w:r>
        <w:rPr>
          <w:rFonts w:hint="eastAsia" w:ascii="宋体" w:hAnsi="宋体" w:eastAsia="宋体" w:cs="宋体"/>
          <w:bCs/>
          <w:color w:val="auto"/>
          <w:sz w:val="24"/>
          <w:szCs w:val="24"/>
          <w:highlight w:val="none"/>
        </w:rPr>
        <w:t>。</w:t>
      </w:r>
    </w:p>
    <w:p w14:paraId="6D4DF19C">
      <w:pPr>
        <w:keepNext w:val="0"/>
        <w:keepLines w:val="0"/>
        <w:pageBreakBefore w:val="0"/>
        <w:widowControl/>
        <w:shd w:val="clear" w:color="auto" w:fill="auto"/>
        <w:kinsoku/>
        <w:wordWrap/>
        <w:overflowPunct/>
        <w:topLinePunct w:val="0"/>
        <w:bidi w:val="0"/>
        <w:adjustRightInd w:val="0"/>
        <w:snapToGrid w:val="0"/>
        <w:spacing w:line="480" w:lineRule="exact"/>
        <w:ind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    23.2 合同附件与合同正文具有同等的法律效力。</w:t>
      </w:r>
      <w:bookmarkStart w:id="309" w:name="_Toc20313"/>
    </w:p>
    <w:p w14:paraId="5D8D6316">
      <w:pPr>
        <w:shd w:val="clear" w:color="auto" w:fill="auto"/>
        <w:adjustRightInd w:val="0"/>
        <w:snapToGrid w:val="0"/>
        <w:jc w:val="center"/>
        <w:rPr>
          <w:rFonts w:hint="eastAsia" w:ascii="宋体" w:hAnsi="宋体" w:eastAsia="宋体" w:cs="宋体"/>
          <w:b w:val="0"/>
          <w:bCs w:val="0"/>
          <w:color w:val="auto"/>
          <w:sz w:val="28"/>
          <w:szCs w:val="28"/>
          <w:highlight w:val="none"/>
        </w:rPr>
      </w:pPr>
    </w:p>
    <w:bookmarkEnd w:id="309"/>
    <w:p w14:paraId="58D6398A">
      <w:pPr>
        <w:shd w:val="clear" w:color="auto" w:fill="auto"/>
        <w:adjustRightInd w:val="0"/>
        <w:snapToGrid w:val="0"/>
        <w:jc w:val="center"/>
        <w:outlineLvl w:val="9"/>
        <w:rPr>
          <w:rFonts w:hint="eastAsia" w:ascii="宋体" w:hAnsi="宋体" w:eastAsia="宋体" w:cs="宋体"/>
          <w:b/>
          <w:bCs/>
          <w:color w:val="auto"/>
          <w:sz w:val="28"/>
          <w:szCs w:val="28"/>
          <w:highlight w:val="none"/>
          <w:lang w:val="en-US" w:eastAsia="zh-CN" w:bidi="ar-SA"/>
        </w:rPr>
      </w:pPr>
      <w:bookmarkStart w:id="310" w:name="_Toc3231"/>
      <w:r>
        <w:rPr>
          <w:rFonts w:hint="eastAsia" w:ascii="宋体" w:hAnsi="宋体" w:eastAsia="宋体" w:cs="宋体"/>
          <w:b/>
          <w:bCs/>
          <w:color w:val="auto"/>
          <w:sz w:val="28"/>
          <w:szCs w:val="28"/>
          <w:highlight w:val="none"/>
          <w:lang w:val="en-US" w:eastAsia="zh-CN" w:bidi="ar-SA"/>
        </w:rPr>
        <w:t>第三节 政府采购合同专用条款</w:t>
      </w:r>
      <w:bookmarkEnd w:id="310"/>
    </w:p>
    <w:tbl>
      <w:tblPr>
        <w:tblStyle w:val="34"/>
        <w:tblW w:w="4999" w:type="pct"/>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1815"/>
        <w:gridCol w:w="1968"/>
        <w:gridCol w:w="5842"/>
      </w:tblGrid>
      <w:tr w14:paraId="4135F76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noWrap w:val="0"/>
            <w:vAlign w:val="center"/>
          </w:tcPr>
          <w:p w14:paraId="3084CDAB">
            <w:pPr>
              <w:keepNext w:val="0"/>
              <w:keepLines w:val="0"/>
              <w:pageBreakBefore w:val="0"/>
              <w:widowControl/>
              <w:shd w:val="clear" w:color="auto" w:fill="auto"/>
              <w:kinsoku/>
              <w:wordWrap/>
              <w:overflowPunct/>
              <w:topLinePunct w:val="0"/>
              <w:bidi w:val="0"/>
              <w:adjustRightInd w:val="0"/>
              <w:snapToGrid w:val="0"/>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57D300A3">
            <w:pPr>
              <w:keepNext w:val="0"/>
              <w:keepLines w:val="0"/>
              <w:pageBreakBefore w:val="0"/>
              <w:widowControl/>
              <w:shd w:val="clear" w:color="auto" w:fill="auto"/>
              <w:kinsoku/>
              <w:wordWrap/>
              <w:overflowPunct/>
              <w:topLinePunct w:val="0"/>
              <w:bidi w:val="0"/>
              <w:adjustRightInd w:val="0"/>
              <w:snapToGrid w:val="0"/>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第1.2（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）项</w:t>
            </w:r>
          </w:p>
        </w:tc>
        <w:tc>
          <w:tcPr>
            <w:tcW w:w="1022" w:type="pct"/>
            <w:noWrap w:val="0"/>
            <w:vAlign w:val="center"/>
          </w:tcPr>
          <w:p w14:paraId="1A91BDFF">
            <w:pPr>
              <w:keepNext w:val="0"/>
              <w:keepLines w:val="0"/>
              <w:pageBreakBefore w:val="0"/>
              <w:widowControl/>
              <w:shd w:val="clear" w:color="auto" w:fill="auto"/>
              <w:kinsoku/>
              <w:wordWrap/>
              <w:overflowPunct/>
              <w:topLinePunct w:val="0"/>
              <w:bidi w:val="0"/>
              <w:adjustRightInd w:val="0"/>
              <w:snapToGrid w:val="0"/>
              <w:spacing w:line="4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联合体具体要求</w:t>
            </w:r>
          </w:p>
        </w:tc>
        <w:tc>
          <w:tcPr>
            <w:tcW w:w="3034" w:type="pct"/>
            <w:noWrap w:val="0"/>
            <w:vAlign w:val="center"/>
          </w:tcPr>
          <w:p w14:paraId="658F0595">
            <w:pPr>
              <w:keepNext w:val="0"/>
              <w:keepLines w:val="0"/>
              <w:pageBreakBefore w:val="0"/>
              <w:widowControl/>
              <w:shd w:val="clear" w:color="auto" w:fill="auto"/>
              <w:kinsoku/>
              <w:wordWrap/>
              <w:overflowPunct/>
              <w:topLinePunct w:val="0"/>
              <w:bidi w:val="0"/>
              <w:adjustRightInd w:val="0"/>
              <w:snapToGrid w:val="0"/>
              <w:spacing w:line="44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highlight w:val="none"/>
              </w:rPr>
              <w:t>本项目不接受联合体投标</w:t>
            </w:r>
          </w:p>
        </w:tc>
      </w:tr>
      <w:tr w14:paraId="77F2D73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943" w:type="pct"/>
            <w:noWrap w:val="0"/>
            <w:vAlign w:val="center"/>
          </w:tcPr>
          <w:p w14:paraId="24469556">
            <w:pPr>
              <w:keepNext w:val="0"/>
              <w:keepLines w:val="0"/>
              <w:pageBreakBefore w:val="0"/>
              <w:widowControl/>
              <w:shd w:val="clear" w:color="auto" w:fill="auto"/>
              <w:kinsoku/>
              <w:wordWrap/>
              <w:overflowPunct/>
              <w:topLinePunct w:val="0"/>
              <w:bidi w:val="0"/>
              <w:adjustRightInd w:val="0"/>
              <w:snapToGrid w:val="0"/>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70AED53F">
            <w:pPr>
              <w:keepNext w:val="0"/>
              <w:keepLines w:val="0"/>
              <w:pageBreakBefore w:val="0"/>
              <w:widowControl/>
              <w:shd w:val="clear" w:color="auto" w:fill="auto"/>
              <w:kinsoku/>
              <w:wordWrap/>
              <w:overflowPunct/>
              <w:topLinePunct w:val="0"/>
              <w:bidi w:val="0"/>
              <w:adjustRightInd w:val="0"/>
              <w:snapToGrid w:val="0"/>
              <w:spacing w:line="440" w:lineRule="exact"/>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第1.2（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）项</w:t>
            </w:r>
          </w:p>
        </w:tc>
        <w:tc>
          <w:tcPr>
            <w:tcW w:w="1022" w:type="pct"/>
            <w:noWrap w:val="0"/>
            <w:vAlign w:val="center"/>
          </w:tcPr>
          <w:p w14:paraId="2FFE9362">
            <w:pPr>
              <w:keepNext w:val="0"/>
              <w:keepLines w:val="0"/>
              <w:pageBreakBefore w:val="0"/>
              <w:widowControl/>
              <w:shd w:val="clear" w:color="auto" w:fill="auto"/>
              <w:kinsoku/>
              <w:wordWrap/>
              <w:overflowPunct/>
              <w:topLinePunct w:val="0"/>
              <w:bidi w:val="0"/>
              <w:adjustRightInd w:val="0"/>
              <w:snapToGrid w:val="0"/>
              <w:spacing w:line="440" w:lineRule="exact"/>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其他术语解释</w:t>
            </w:r>
          </w:p>
        </w:tc>
        <w:tc>
          <w:tcPr>
            <w:tcW w:w="3034" w:type="pct"/>
            <w:noWrap w:val="0"/>
            <w:vAlign w:val="center"/>
          </w:tcPr>
          <w:p w14:paraId="04A54B13">
            <w:pPr>
              <w:keepNext w:val="0"/>
              <w:keepLines w:val="0"/>
              <w:pageBreakBefore w:val="0"/>
              <w:widowControl/>
              <w:shd w:val="clear" w:color="auto" w:fill="auto"/>
              <w:kinsoku/>
              <w:wordWrap/>
              <w:overflowPunct/>
              <w:topLinePunct w:val="0"/>
              <w:bidi w:val="0"/>
              <w:adjustRightInd w:val="0"/>
              <w:snapToGrid w:val="0"/>
              <w:spacing w:line="440" w:lineRule="exact"/>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计量单位：所有计量均采用中华人民共和国法定计量单位</w:t>
            </w:r>
          </w:p>
        </w:tc>
      </w:tr>
      <w:tr w14:paraId="64427B4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noWrap w:val="0"/>
            <w:vAlign w:val="center"/>
          </w:tcPr>
          <w:p w14:paraId="22DEE0D8">
            <w:pPr>
              <w:keepNext w:val="0"/>
              <w:keepLines w:val="0"/>
              <w:pageBreakBefore w:val="0"/>
              <w:widowControl/>
              <w:shd w:val="clear" w:color="auto" w:fill="auto"/>
              <w:kinsoku/>
              <w:wordWrap/>
              <w:overflowPunct/>
              <w:topLinePunct w:val="0"/>
              <w:bidi w:val="0"/>
              <w:adjustRightInd w:val="0"/>
              <w:snapToGrid w:val="0"/>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3CC91756">
            <w:pPr>
              <w:keepNext w:val="0"/>
              <w:keepLines w:val="0"/>
              <w:pageBreakBefore w:val="0"/>
              <w:widowControl/>
              <w:shd w:val="clear" w:color="auto" w:fill="auto"/>
              <w:kinsoku/>
              <w:wordWrap/>
              <w:overflowPunct/>
              <w:topLinePunct w:val="0"/>
              <w:bidi w:val="0"/>
              <w:adjustRightInd w:val="0"/>
              <w:snapToGrid w:val="0"/>
              <w:spacing w:line="44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第</w:t>
            </w:r>
            <w:r>
              <w:rPr>
                <w:rFonts w:hint="eastAsia" w:ascii="宋体" w:hAnsi="宋体" w:eastAsia="宋体" w:cs="宋体"/>
                <w:color w:val="auto"/>
                <w:sz w:val="24"/>
                <w:szCs w:val="24"/>
                <w:highlight w:val="none"/>
                <w:lang w:val="en-US" w:eastAsia="zh-CN"/>
              </w:rPr>
              <w:t>4.4款</w:t>
            </w:r>
          </w:p>
        </w:tc>
        <w:tc>
          <w:tcPr>
            <w:tcW w:w="1022" w:type="pct"/>
            <w:noWrap w:val="0"/>
            <w:vAlign w:val="center"/>
          </w:tcPr>
          <w:p w14:paraId="4EE4A29D">
            <w:pPr>
              <w:keepNext w:val="0"/>
              <w:keepLines w:val="0"/>
              <w:pageBreakBefore w:val="0"/>
              <w:widowControl/>
              <w:shd w:val="clear" w:color="auto" w:fill="auto"/>
              <w:kinsoku/>
              <w:wordWrap/>
              <w:overflowPunct/>
              <w:topLinePunct w:val="0"/>
              <w:bidi w:val="0"/>
              <w:adjustRightInd w:val="0"/>
              <w:snapToGrid w:val="0"/>
              <w:spacing w:line="440" w:lineRule="exact"/>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履约验收中甲方提出异议或作出说明的期限</w:t>
            </w:r>
          </w:p>
        </w:tc>
        <w:tc>
          <w:tcPr>
            <w:tcW w:w="3034" w:type="pct"/>
            <w:noWrap w:val="0"/>
            <w:vAlign w:val="center"/>
          </w:tcPr>
          <w:p w14:paraId="3C38D040">
            <w:pPr>
              <w:keepNext w:val="0"/>
              <w:keepLines w:val="0"/>
              <w:pageBreakBefore w:val="0"/>
              <w:widowControl/>
              <w:shd w:val="clear" w:color="auto" w:fill="auto"/>
              <w:kinsoku/>
              <w:wordWrap/>
              <w:overflowPunct/>
              <w:topLinePunct w:val="0"/>
              <w:bidi w:val="0"/>
              <w:adjustRightInd w:val="0"/>
              <w:snapToGrid w:val="0"/>
              <w:spacing w:line="440" w:lineRule="exact"/>
              <w:jc w:val="left"/>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w:t>
            </w:r>
          </w:p>
        </w:tc>
      </w:tr>
      <w:tr w14:paraId="09D9964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noWrap w:val="0"/>
            <w:vAlign w:val="center"/>
          </w:tcPr>
          <w:p w14:paraId="673136D6">
            <w:pPr>
              <w:keepNext w:val="0"/>
              <w:keepLines w:val="0"/>
              <w:pageBreakBefore w:val="0"/>
              <w:widowControl/>
              <w:shd w:val="clear" w:color="auto" w:fill="auto"/>
              <w:kinsoku/>
              <w:wordWrap/>
              <w:overflowPunct/>
              <w:topLinePunct w:val="0"/>
              <w:bidi w:val="0"/>
              <w:adjustRightInd w:val="0"/>
              <w:snapToGrid w:val="0"/>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5BEBAB7C">
            <w:pPr>
              <w:keepNext w:val="0"/>
              <w:keepLines w:val="0"/>
              <w:pageBreakBefore w:val="0"/>
              <w:widowControl/>
              <w:shd w:val="clear" w:color="auto" w:fill="auto"/>
              <w:kinsoku/>
              <w:wordWrap/>
              <w:overflowPunct/>
              <w:topLinePunct w:val="0"/>
              <w:bidi w:val="0"/>
              <w:adjustRightInd w:val="0"/>
              <w:snapToGrid w:val="0"/>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第</w:t>
            </w:r>
            <w:r>
              <w:rPr>
                <w:rFonts w:hint="eastAsia" w:ascii="宋体" w:hAnsi="宋体" w:eastAsia="宋体" w:cs="宋体"/>
                <w:color w:val="auto"/>
                <w:sz w:val="24"/>
                <w:szCs w:val="24"/>
                <w:highlight w:val="none"/>
                <w:lang w:val="en-US" w:eastAsia="zh-CN"/>
              </w:rPr>
              <w:t>4.6款</w:t>
            </w:r>
          </w:p>
        </w:tc>
        <w:tc>
          <w:tcPr>
            <w:tcW w:w="1022" w:type="pct"/>
            <w:noWrap w:val="0"/>
            <w:vAlign w:val="center"/>
          </w:tcPr>
          <w:p w14:paraId="70093781">
            <w:pPr>
              <w:keepNext w:val="0"/>
              <w:keepLines w:val="0"/>
              <w:pageBreakBefore w:val="0"/>
              <w:widowControl/>
              <w:shd w:val="clear" w:color="auto" w:fill="auto"/>
              <w:kinsoku/>
              <w:wordWrap/>
              <w:overflowPunct/>
              <w:topLinePunct w:val="0"/>
              <w:bidi w:val="0"/>
              <w:adjustRightInd w:val="0"/>
              <w:snapToGrid w:val="0"/>
              <w:spacing w:line="440" w:lineRule="exact"/>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约定甲方承担的其他义务和责任</w:t>
            </w:r>
          </w:p>
        </w:tc>
        <w:tc>
          <w:tcPr>
            <w:tcW w:w="3034" w:type="pct"/>
            <w:noWrap w:val="0"/>
            <w:vAlign w:val="center"/>
          </w:tcPr>
          <w:p w14:paraId="09FE7FA3">
            <w:pPr>
              <w:keepNext w:val="0"/>
              <w:keepLines w:val="0"/>
              <w:pageBreakBefore w:val="0"/>
              <w:widowControl/>
              <w:shd w:val="clear" w:color="auto" w:fill="auto"/>
              <w:kinsoku/>
              <w:wordWrap/>
              <w:overflowPunct/>
              <w:topLinePunct w:val="0"/>
              <w:bidi w:val="0"/>
              <w:adjustRightInd w:val="0"/>
              <w:snapToGrid w:val="0"/>
              <w:spacing w:line="440" w:lineRule="exact"/>
              <w:jc w:val="left"/>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w:t>
            </w:r>
          </w:p>
        </w:tc>
      </w:tr>
      <w:tr w14:paraId="6A6605B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noWrap w:val="0"/>
            <w:vAlign w:val="center"/>
          </w:tcPr>
          <w:p w14:paraId="25AB9A2A">
            <w:pPr>
              <w:keepNext w:val="0"/>
              <w:keepLines w:val="0"/>
              <w:pageBreakBefore w:val="0"/>
              <w:widowControl/>
              <w:shd w:val="clear" w:color="auto" w:fill="auto"/>
              <w:kinsoku/>
              <w:wordWrap/>
              <w:overflowPunct/>
              <w:topLinePunct w:val="0"/>
              <w:bidi w:val="0"/>
              <w:adjustRightInd w:val="0"/>
              <w:snapToGrid w:val="0"/>
              <w:spacing w:line="44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第二节</w:t>
            </w:r>
          </w:p>
          <w:p w14:paraId="608FDACA">
            <w:pPr>
              <w:keepNext w:val="0"/>
              <w:keepLines w:val="0"/>
              <w:pageBreakBefore w:val="0"/>
              <w:widowControl/>
              <w:shd w:val="clear" w:color="auto" w:fill="auto"/>
              <w:kinsoku/>
              <w:wordWrap/>
              <w:overflowPunct/>
              <w:topLinePunct w:val="0"/>
              <w:bidi w:val="0"/>
              <w:snapToGrid w:val="0"/>
              <w:spacing w:line="44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第</w:t>
            </w:r>
            <w:r>
              <w:rPr>
                <w:rFonts w:hint="eastAsia" w:ascii="宋体" w:hAnsi="宋体" w:eastAsia="宋体" w:cs="宋体"/>
                <w:color w:val="auto"/>
                <w:sz w:val="24"/>
                <w:szCs w:val="24"/>
                <w:highlight w:val="none"/>
                <w:lang w:val="en-US" w:eastAsia="zh-CN"/>
              </w:rPr>
              <w:t>5.4款</w:t>
            </w:r>
          </w:p>
        </w:tc>
        <w:tc>
          <w:tcPr>
            <w:tcW w:w="1022" w:type="pct"/>
            <w:noWrap w:val="0"/>
            <w:vAlign w:val="center"/>
          </w:tcPr>
          <w:p w14:paraId="16C2E585">
            <w:pPr>
              <w:keepNext w:val="0"/>
              <w:keepLines w:val="0"/>
              <w:pageBreakBefore w:val="0"/>
              <w:widowControl/>
              <w:shd w:val="clear" w:color="auto" w:fill="auto"/>
              <w:kinsoku/>
              <w:wordWrap/>
              <w:overflowPunct/>
              <w:topLinePunct w:val="0"/>
              <w:bidi w:val="0"/>
              <w:adjustRightInd w:val="0"/>
              <w:snapToGrid w:val="0"/>
              <w:spacing w:line="440" w:lineRule="exact"/>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约定乙方承担的其他义务和责任</w:t>
            </w:r>
          </w:p>
        </w:tc>
        <w:tc>
          <w:tcPr>
            <w:tcW w:w="3034" w:type="pct"/>
            <w:noWrap w:val="0"/>
            <w:vAlign w:val="center"/>
          </w:tcPr>
          <w:p w14:paraId="6FE2F3AB">
            <w:pPr>
              <w:keepNext w:val="0"/>
              <w:keepLines w:val="0"/>
              <w:pageBreakBefore w:val="0"/>
              <w:widowControl/>
              <w:shd w:val="clear" w:color="auto" w:fill="auto"/>
              <w:kinsoku/>
              <w:wordWrap/>
              <w:overflowPunct/>
              <w:topLinePunct w:val="0"/>
              <w:bidi w:val="0"/>
              <w:adjustRightInd w:val="0"/>
              <w:snapToGrid w:val="0"/>
              <w:spacing w:line="440" w:lineRule="exact"/>
              <w:jc w:val="left"/>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w:t>
            </w:r>
          </w:p>
        </w:tc>
      </w:tr>
      <w:tr w14:paraId="3D605AF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noWrap w:val="0"/>
            <w:vAlign w:val="center"/>
          </w:tcPr>
          <w:p w14:paraId="28D88375">
            <w:pPr>
              <w:keepNext w:val="0"/>
              <w:keepLines w:val="0"/>
              <w:pageBreakBefore w:val="0"/>
              <w:widowControl/>
              <w:shd w:val="clear" w:color="auto" w:fill="auto"/>
              <w:kinsoku/>
              <w:wordWrap/>
              <w:overflowPunct/>
              <w:topLinePunct w:val="0"/>
              <w:bidi w:val="0"/>
              <w:adjustRightInd w:val="0"/>
              <w:snapToGrid w:val="0"/>
              <w:spacing w:line="44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第二节</w:t>
            </w:r>
          </w:p>
          <w:p w14:paraId="2D9FEB3C">
            <w:pPr>
              <w:keepNext w:val="0"/>
              <w:keepLines w:val="0"/>
              <w:pageBreakBefore w:val="0"/>
              <w:widowControl/>
              <w:shd w:val="clear" w:color="auto" w:fill="auto"/>
              <w:kinsoku/>
              <w:wordWrap/>
              <w:overflowPunct/>
              <w:topLinePunct w:val="0"/>
              <w:bidi w:val="0"/>
              <w:snapToGrid w:val="0"/>
              <w:spacing w:line="44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第</w:t>
            </w:r>
            <w:r>
              <w:rPr>
                <w:rFonts w:hint="eastAsia" w:ascii="宋体" w:hAnsi="宋体" w:eastAsia="宋体" w:cs="宋体"/>
                <w:color w:val="auto"/>
                <w:sz w:val="24"/>
                <w:szCs w:val="24"/>
                <w:highlight w:val="none"/>
                <w:lang w:val="en-US" w:eastAsia="zh-CN"/>
              </w:rPr>
              <w:t>6.1款</w:t>
            </w:r>
          </w:p>
        </w:tc>
        <w:tc>
          <w:tcPr>
            <w:tcW w:w="1022" w:type="pct"/>
            <w:noWrap w:val="0"/>
            <w:vAlign w:val="center"/>
          </w:tcPr>
          <w:p w14:paraId="7380F4DC">
            <w:pPr>
              <w:keepNext w:val="0"/>
              <w:keepLines w:val="0"/>
              <w:pageBreakBefore w:val="0"/>
              <w:widowControl/>
              <w:shd w:val="clear" w:color="auto" w:fill="auto"/>
              <w:kinsoku/>
              <w:wordWrap/>
              <w:overflowPunct/>
              <w:topLinePunct w:val="0"/>
              <w:bidi w:val="0"/>
              <w:adjustRightInd w:val="0"/>
              <w:snapToGrid w:val="0"/>
              <w:spacing w:line="440" w:lineRule="exact"/>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履行合同义务的顺序</w:t>
            </w:r>
          </w:p>
        </w:tc>
        <w:tc>
          <w:tcPr>
            <w:tcW w:w="3034" w:type="pct"/>
            <w:noWrap w:val="0"/>
            <w:vAlign w:val="center"/>
          </w:tcPr>
          <w:p w14:paraId="6A0D294B">
            <w:pPr>
              <w:keepNext w:val="0"/>
              <w:keepLines w:val="0"/>
              <w:pageBreakBefore w:val="0"/>
              <w:widowControl/>
              <w:shd w:val="clear" w:color="auto" w:fill="auto"/>
              <w:kinsoku/>
              <w:wordWrap/>
              <w:overflowPunct/>
              <w:topLinePunct w:val="0"/>
              <w:bidi w:val="0"/>
              <w:adjustRightInd w:val="0"/>
              <w:snapToGrid w:val="0"/>
              <w:spacing w:line="440" w:lineRule="exact"/>
              <w:jc w:val="left"/>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w:t>
            </w:r>
          </w:p>
        </w:tc>
      </w:tr>
      <w:tr w14:paraId="1AE35C9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943" w:type="pct"/>
            <w:vMerge w:val="restart"/>
            <w:noWrap w:val="0"/>
            <w:vAlign w:val="center"/>
          </w:tcPr>
          <w:p w14:paraId="2BE07427">
            <w:pPr>
              <w:keepNext w:val="0"/>
              <w:keepLines w:val="0"/>
              <w:pageBreakBefore w:val="0"/>
              <w:widowControl/>
              <w:shd w:val="clear" w:color="auto" w:fill="auto"/>
              <w:kinsoku/>
              <w:wordWrap/>
              <w:overflowPunct/>
              <w:topLinePunct w:val="0"/>
              <w:bidi w:val="0"/>
              <w:adjustRightInd w:val="0"/>
              <w:snapToGrid w:val="0"/>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1FA78785">
            <w:pPr>
              <w:keepNext w:val="0"/>
              <w:keepLines w:val="0"/>
              <w:pageBreakBefore w:val="0"/>
              <w:widowControl/>
              <w:shd w:val="clear" w:color="auto" w:fill="auto"/>
              <w:kinsoku/>
              <w:wordWrap/>
              <w:overflowPunct/>
              <w:topLinePunct w:val="0"/>
              <w:bidi w:val="0"/>
              <w:adjustRightInd w:val="0"/>
              <w:snapToGrid w:val="0"/>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款</w:t>
            </w:r>
          </w:p>
        </w:tc>
        <w:tc>
          <w:tcPr>
            <w:tcW w:w="1022" w:type="pct"/>
            <w:noWrap w:val="0"/>
            <w:vAlign w:val="center"/>
          </w:tcPr>
          <w:p w14:paraId="74F6F449">
            <w:pPr>
              <w:keepNext w:val="0"/>
              <w:keepLines w:val="0"/>
              <w:pageBreakBefore w:val="0"/>
              <w:widowControl/>
              <w:shd w:val="clear" w:color="auto" w:fill="auto"/>
              <w:kinsoku/>
              <w:wordWrap/>
              <w:overflowPunct/>
              <w:topLinePunct w:val="0"/>
              <w:bidi w:val="0"/>
              <w:adjustRightInd w:val="0"/>
              <w:snapToGrid w:val="0"/>
              <w:spacing w:line="4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包装</w:t>
            </w:r>
            <w:r>
              <w:rPr>
                <w:rFonts w:hint="eastAsia" w:ascii="宋体" w:hAnsi="宋体" w:eastAsia="宋体" w:cs="宋体"/>
                <w:color w:val="auto"/>
                <w:sz w:val="24"/>
                <w:szCs w:val="24"/>
                <w:highlight w:val="none"/>
                <w:lang w:eastAsia="zh-CN"/>
              </w:rPr>
              <w:t>特殊要求</w:t>
            </w:r>
          </w:p>
        </w:tc>
        <w:tc>
          <w:tcPr>
            <w:tcW w:w="3034" w:type="pct"/>
            <w:noWrap w:val="0"/>
            <w:vAlign w:val="center"/>
          </w:tcPr>
          <w:p w14:paraId="679F9917">
            <w:pPr>
              <w:keepNext w:val="0"/>
              <w:keepLines w:val="0"/>
              <w:pageBreakBefore w:val="0"/>
              <w:widowControl/>
              <w:shd w:val="clear" w:color="auto" w:fill="auto"/>
              <w:kinsoku/>
              <w:wordWrap/>
              <w:overflowPunct/>
              <w:topLinePunct w:val="0"/>
              <w:bidi w:val="0"/>
              <w:spacing w:line="44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p>
        </w:tc>
      </w:tr>
      <w:tr w14:paraId="2F6B053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943" w:type="pct"/>
            <w:vMerge w:val="continue"/>
            <w:noWrap w:val="0"/>
            <w:vAlign w:val="center"/>
          </w:tcPr>
          <w:p w14:paraId="41B7463B">
            <w:pPr>
              <w:keepNext w:val="0"/>
              <w:keepLines w:val="0"/>
              <w:pageBreakBefore w:val="0"/>
              <w:widowControl/>
              <w:shd w:val="clear" w:color="auto" w:fill="auto"/>
              <w:kinsoku/>
              <w:wordWrap/>
              <w:overflowPunct/>
              <w:topLinePunct w:val="0"/>
              <w:bidi w:val="0"/>
              <w:adjustRightInd w:val="0"/>
              <w:snapToGrid w:val="0"/>
              <w:spacing w:line="440" w:lineRule="exact"/>
              <w:jc w:val="center"/>
              <w:textAlignment w:val="auto"/>
              <w:rPr>
                <w:rFonts w:hint="eastAsia" w:ascii="宋体" w:hAnsi="宋体" w:eastAsia="宋体" w:cs="宋体"/>
                <w:color w:val="auto"/>
                <w:sz w:val="24"/>
                <w:szCs w:val="24"/>
                <w:highlight w:val="none"/>
              </w:rPr>
            </w:pPr>
          </w:p>
        </w:tc>
        <w:tc>
          <w:tcPr>
            <w:tcW w:w="1022" w:type="pct"/>
            <w:noWrap w:val="0"/>
            <w:vAlign w:val="center"/>
          </w:tcPr>
          <w:p w14:paraId="5FE99390">
            <w:pPr>
              <w:keepNext w:val="0"/>
              <w:keepLines w:val="0"/>
              <w:pageBreakBefore w:val="0"/>
              <w:widowControl/>
              <w:shd w:val="clear" w:color="auto" w:fill="auto"/>
              <w:kinsoku/>
              <w:wordWrap/>
              <w:overflowPunct/>
              <w:topLinePunct w:val="0"/>
              <w:bidi w:val="0"/>
              <w:adjustRightInd w:val="0"/>
              <w:snapToGrid w:val="0"/>
              <w:spacing w:line="440" w:lineRule="exact"/>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指定现场</w:t>
            </w:r>
          </w:p>
        </w:tc>
        <w:tc>
          <w:tcPr>
            <w:tcW w:w="3034" w:type="pct"/>
            <w:noWrap w:val="0"/>
            <w:vAlign w:val="center"/>
          </w:tcPr>
          <w:p w14:paraId="0E42B8A3">
            <w:pPr>
              <w:keepNext w:val="0"/>
              <w:keepLines w:val="0"/>
              <w:pageBreakBefore w:val="0"/>
              <w:widowControl/>
              <w:shd w:val="clear" w:color="auto" w:fill="auto"/>
              <w:kinsoku/>
              <w:wordWrap/>
              <w:overflowPunct/>
              <w:topLinePunct w:val="0"/>
              <w:bidi w:val="0"/>
              <w:spacing w:line="44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rPr>
              <w:t>（采购人指定地点）</w:t>
            </w:r>
          </w:p>
        </w:tc>
      </w:tr>
      <w:tr w14:paraId="529A637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943" w:type="pct"/>
            <w:noWrap w:val="0"/>
            <w:vAlign w:val="center"/>
          </w:tcPr>
          <w:p w14:paraId="264D537E">
            <w:pPr>
              <w:keepNext w:val="0"/>
              <w:keepLines w:val="0"/>
              <w:pageBreakBefore w:val="0"/>
              <w:widowControl/>
              <w:shd w:val="clear" w:color="auto" w:fill="auto"/>
              <w:kinsoku/>
              <w:wordWrap/>
              <w:overflowPunct/>
              <w:topLinePunct w:val="0"/>
              <w:bidi w:val="0"/>
              <w:adjustRightInd w:val="0"/>
              <w:snapToGrid w:val="0"/>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07BA6092">
            <w:pPr>
              <w:keepNext w:val="0"/>
              <w:keepLines w:val="0"/>
              <w:pageBreakBefore w:val="0"/>
              <w:widowControl/>
              <w:shd w:val="clear" w:color="auto" w:fill="auto"/>
              <w:kinsoku/>
              <w:wordWrap/>
              <w:overflowPunct/>
              <w:topLinePunct w:val="0"/>
              <w:bidi w:val="0"/>
              <w:adjustRightInd w:val="0"/>
              <w:snapToGrid w:val="0"/>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款</w:t>
            </w:r>
          </w:p>
        </w:tc>
        <w:tc>
          <w:tcPr>
            <w:tcW w:w="1022" w:type="pct"/>
            <w:noWrap w:val="0"/>
            <w:vAlign w:val="center"/>
          </w:tcPr>
          <w:p w14:paraId="27E7EB8F">
            <w:pPr>
              <w:keepNext w:val="0"/>
              <w:keepLines w:val="0"/>
              <w:pageBreakBefore w:val="0"/>
              <w:widowControl/>
              <w:shd w:val="clear" w:color="auto" w:fill="auto"/>
              <w:kinsoku/>
              <w:wordWrap/>
              <w:overflowPunct/>
              <w:topLinePunct w:val="0"/>
              <w:bidi w:val="0"/>
              <w:adjustRightInd w:val="0"/>
              <w:snapToGrid w:val="0"/>
              <w:spacing w:line="440" w:lineRule="exact"/>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运输特殊要求</w:t>
            </w:r>
          </w:p>
        </w:tc>
        <w:tc>
          <w:tcPr>
            <w:tcW w:w="3034" w:type="pct"/>
            <w:noWrap w:val="0"/>
            <w:vAlign w:val="center"/>
          </w:tcPr>
          <w:p w14:paraId="13DFA79E">
            <w:pPr>
              <w:keepNext w:val="0"/>
              <w:keepLines w:val="0"/>
              <w:pageBreakBefore w:val="0"/>
              <w:widowControl/>
              <w:shd w:val="clear" w:color="auto" w:fill="auto"/>
              <w:kinsoku/>
              <w:wordWrap/>
              <w:overflowPunct/>
              <w:topLinePunct w:val="0"/>
              <w:bidi w:val="0"/>
              <w:spacing w:line="44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p>
        </w:tc>
      </w:tr>
      <w:tr w14:paraId="7F62846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943" w:type="pct"/>
            <w:noWrap w:val="0"/>
            <w:vAlign w:val="center"/>
          </w:tcPr>
          <w:p w14:paraId="74197CDD">
            <w:pPr>
              <w:keepNext w:val="0"/>
              <w:keepLines w:val="0"/>
              <w:pageBreakBefore w:val="0"/>
              <w:widowControl/>
              <w:shd w:val="clear" w:color="auto" w:fill="auto"/>
              <w:kinsoku/>
              <w:wordWrap/>
              <w:overflowPunct/>
              <w:topLinePunct w:val="0"/>
              <w:bidi w:val="0"/>
              <w:adjustRightInd w:val="0"/>
              <w:snapToGrid w:val="0"/>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79CBAB61">
            <w:pPr>
              <w:keepNext w:val="0"/>
              <w:keepLines w:val="0"/>
              <w:pageBreakBefore w:val="0"/>
              <w:widowControl/>
              <w:shd w:val="clear" w:color="auto" w:fill="auto"/>
              <w:kinsoku/>
              <w:wordWrap/>
              <w:overflowPunct/>
              <w:topLinePunct w:val="0"/>
              <w:bidi w:val="0"/>
              <w:adjustRightInd w:val="0"/>
              <w:snapToGrid w:val="0"/>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款</w:t>
            </w:r>
          </w:p>
        </w:tc>
        <w:tc>
          <w:tcPr>
            <w:tcW w:w="1022" w:type="pct"/>
            <w:noWrap w:val="0"/>
            <w:vAlign w:val="center"/>
          </w:tcPr>
          <w:p w14:paraId="68E4698B">
            <w:pPr>
              <w:keepNext w:val="0"/>
              <w:keepLines w:val="0"/>
              <w:pageBreakBefore w:val="0"/>
              <w:widowControl/>
              <w:shd w:val="clear" w:color="auto" w:fill="auto"/>
              <w:kinsoku/>
              <w:wordWrap/>
              <w:overflowPunct/>
              <w:topLinePunct w:val="0"/>
              <w:bidi w:val="0"/>
              <w:adjustRightInd w:val="0"/>
              <w:snapToGrid w:val="0"/>
              <w:spacing w:line="440" w:lineRule="exact"/>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保险要求</w:t>
            </w:r>
          </w:p>
        </w:tc>
        <w:tc>
          <w:tcPr>
            <w:tcW w:w="3034" w:type="pct"/>
            <w:noWrap w:val="0"/>
            <w:vAlign w:val="center"/>
          </w:tcPr>
          <w:p w14:paraId="634C0082">
            <w:pPr>
              <w:keepNext w:val="0"/>
              <w:keepLines w:val="0"/>
              <w:pageBreakBefore w:val="0"/>
              <w:widowControl/>
              <w:shd w:val="clear" w:color="auto" w:fill="auto"/>
              <w:kinsoku/>
              <w:wordWrap/>
              <w:overflowPunct/>
              <w:topLinePunct w:val="0"/>
              <w:bidi w:val="0"/>
              <w:spacing w:line="440" w:lineRule="exac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交货前货物的各项保险由供应商负责</w:t>
            </w:r>
          </w:p>
        </w:tc>
      </w:tr>
      <w:tr w14:paraId="0DB783C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noWrap w:val="0"/>
            <w:vAlign w:val="center"/>
          </w:tcPr>
          <w:p w14:paraId="3DFFC6BE">
            <w:pPr>
              <w:keepNext w:val="0"/>
              <w:keepLines w:val="0"/>
              <w:pageBreakBefore w:val="0"/>
              <w:widowControl/>
              <w:shd w:val="clear" w:color="auto" w:fill="auto"/>
              <w:kinsoku/>
              <w:wordWrap/>
              <w:overflowPunct/>
              <w:topLinePunct w:val="0"/>
              <w:bidi w:val="0"/>
              <w:adjustRightInd w:val="0"/>
              <w:snapToGrid w:val="0"/>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33E09A36">
            <w:pPr>
              <w:keepNext w:val="0"/>
              <w:keepLines w:val="0"/>
              <w:pageBreakBefore w:val="0"/>
              <w:widowControl/>
              <w:shd w:val="clear" w:color="auto" w:fill="auto"/>
              <w:kinsoku/>
              <w:wordWrap/>
              <w:overflowPunct/>
              <w:topLinePunct w:val="0"/>
              <w:bidi w:val="0"/>
              <w:adjustRightInd w:val="0"/>
              <w:snapToGrid w:val="0"/>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.2（1）项</w:t>
            </w:r>
          </w:p>
        </w:tc>
        <w:tc>
          <w:tcPr>
            <w:tcW w:w="1022" w:type="pct"/>
            <w:noWrap w:val="0"/>
            <w:vAlign w:val="center"/>
          </w:tcPr>
          <w:p w14:paraId="51A092F4">
            <w:pPr>
              <w:keepNext w:val="0"/>
              <w:keepLines w:val="0"/>
              <w:pageBreakBefore w:val="0"/>
              <w:widowControl/>
              <w:shd w:val="clear" w:color="auto" w:fill="auto"/>
              <w:kinsoku/>
              <w:wordWrap/>
              <w:overflowPunct/>
              <w:topLinePunct w:val="0"/>
              <w:bidi w:val="0"/>
              <w:adjustRightInd w:val="0"/>
              <w:snapToGrid w:val="0"/>
              <w:spacing w:line="4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质量保证期</w:t>
            </w:r>
          </w:p>
        </w:tc>
        <w:tc>
          <w:tcPr>
            <w:tcW w:w="3034" w:type="pct"/>
            <w:noWrap w:val="0"/>
            <w:vAlign w:val="center"/>
          </w:tcPr>
          <w:p w14:paraId="4EAFA50A">
            <w:pPr>
              <w:keepNext w:val="0"/>
              <w:keepLines w:val="0"/>
              <w:pageBreakBefore w:val="0"/>
              <w:widowControl/>
              <w:shd w:val="clear" w:color="auto" w:fill="auto"/>
              <w:kinsoku/>
              <w:wordWrap/>
              <w:overflowPunct/>
              <w:topLinePunct w:val="0"/>
              <w:autoSpaceDE w:val="0"/>
              <w:autoSpaceDN w:val="0"/>
              <w:bidi w:val="0"/>
              <w:adjustRightInd w:val="0"/>
              <w:snapToGrid w:val="0"/>
              <w:spacing w:line="440" w:lineRule="exact"/>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none"/>
                <w:lang w:val="en-US" w:eastAsia="zh-CN"/>
              </w:rPr>
              <w:t>所有设备自验收合格之日起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根据供应商的响应情况填写</w:t>
            </w:r>
            <w:r>
              <w:rPr>
                <w:rFonts w:hint="eastAsia" w:ascii="宋体" w:hAnsi="宋体" w:eastAsia="宋体" w:cs="宋体"/>
                <w:color w:val="auto"/>
                <w:sz w:val="24"/>
                <w:szCs w:val="24"/>
                <w:highlight w:val="none"/>
                <w:lang w:eastAsia="zh-CN"/>
              </w:rPr>
              <w:t>）</w:t>
            </w:r>
          </w:p>
        </w:tc>
      </w:tr>
      <w:tr w14:paraId="6AA76E7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noWrap w:val="0"/>
            <w:vAlign w:val="center"/>
          </w:tcPr>
          <w:p w14:paraId="271AB711">
            <w:pPr>
              <w:keepNext w:val="0"/>
              <w:keepLines w:val="0"/>
              <w:pageBreakBefore w:val="0"/>
              <w:widowControl/>
              <w:shd w:val="clear" w:color="auto" w:fill="auto"/>
              <w:kinsoku/>
              <w:wordWrap/>
              <w:overflowPunct/>
              <w:topLinePunct w:val="0"/>
              <w:bidi w:val="0"/>
              <w:adjustRightInd w:val="0"/>
              <w:snapToGrid w:val="0"/>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40867724">
            <w:pPr>
              <w:keepNext w:val="0"/>
              <w:keepLines w:val="0"/>
              <w:pageBreakBefore w:val="0"/>
              <w:widowControl/>
              <w:shd w:val="clear" w:color="auto" w:fill="auto"/>
              <w:kinsoku/>
              <w:wordWrap/>
              <w:overflowPunct/>
              <w:topLinePunct w:val="0"/>
              <w:bidi w:val="0"/>
              <w:adjustRightInd w:val="0"/>
              <w:snapToGrid w:val="0"/>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.2（3）项</w:t>
            </w:r>
          </w:p>
        </w:tc>
        <w:tc>
          <w:tcPr>
            <w:tcW w:w="1022" w:type="pct"/>
            <w:noWrap w:val="0"/>
            <w:vAlign w:val="center"/>
          </w:tcPr>
          <w:p w14:paraId="25D13806">
            <w:pPr>
              <w:keepNext w:val="0"/>
              <w:keepLines w:val="0"/>
              <w:pageBreakBefore w:val="0"/>
              <w:widowControl/>
              <w:shd w:val="clear" w:color="auto" w:fill="auto"/>
              <w:kinsoku/>
              <w:wordWrap/>
              <w:overflowPunct/>
              <w:topLinePunct w:val="0"/>
              <w:bidi w:val="0"/>
              <w:adjustRightInd w:val="0"/>
              <w:snapToGrid w:val="0"/>
              <w:spacing w:line="440" w:lineRule="exact"/>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货物质量缺陷</w:t>
            </w:r>
          </w:p>
          <w:p w14:paraId="06F1F38F">
            <w:pPr>
              <w:keepNext w:val="0"/>
              <w:keepLines w:val="0"/>
              <w:pageBreakBefore w:val="0"/>
              <w:widowControl/>
              <w:shd w:val="clear" w:color="auto" w:fill="auto"/>
              <w:kinsoku/>
              <w:wordWrap/>
              <w:overflowPunct/>
              <w:topLinePunct w:val="0"/>
              <w:bidi w:val="0"/>
              <w:adjustRightInd w:val="0"/>
              <w:snapToGrid w:val="0"/>
              <w:spacing w:line="4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响应时间</w:t>
            </w:r>
          </w:p>
        </w:tc>
        <w:tc>
          <w:tcPr>
            <w:tcW w:w="3034" w:type="pct"/>
            <w:noWrap w:val="0"/>
            <w:vAlign w:val="center"/>
          </w:tcPr>
          <w:p w14:paraId="79659CC5">
            <w:pPr>
              <w:keepNext w:val="0"/>
              <w:keepLines w:val="0"/>
              <w:pageBreakBefore w:val="0"/>
              <w:widowControl/>
              <w:shd w:val="clear" w:color="auto" w:fill="auto"/>
              <w:kinsoku/>
              <w:wordWrap/>
              <w:overflowPunct/>
              <w:topLinePunct w:val="0"/>
              <w:bidi w:val="0"/>
              <w:adjustRightInd w:val="0"/>
              <w:snapToGrid w:val="0"/>
              <w:spacing w:line="44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1小时</w:t>
            </w:r>
            <w:r>
              <w:rPr>
                <w:rFonts w:hint="eastAsia" w:ascii="宋体" w:hAnsi="宋体" w:eastAsia="宋体" w:cs="宋体"/>
                <w:color w:val="auto"/>
                <w:sz w:val="24"/>
                <w:szCs w:val="24"/>
                <w:highlight w:val="none"/>
                <w:lang w:val="en-US" w:eastAsia="zh-CN"/>
              </w:rPr>
              <w:t>以内</w:t>
            </w:r>
          </w:p>
        </w:tc>
      </w:tr>
      <w:tr w14:paraId="75AABC1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noWrap w:val="0"/>
            <w:vAlign w:val="center"/>
          </w:tcPr>
          <w:p w14:paraId="32AC3941">
            <w:pPr>
              <w:keepNext w:val="0"/>
              <w:keepLines w:val="0"/>
              <w:pageBreakBefore w:val="0"/>
              <w:widowControl/>
              <w:shd w:val="clear" w:color="auto" w:fill="auto"/>
              <w:kinsoku/>
              <w:wordWrap/>
              <w:overflowPunct/>
              <w:topLinePunct w:val="0"/>
              <w:bidi w:val="0"/>
              <w:snapToGrid w:val="0"/>
              <w:spacing w:line="44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第二节</w:t>
            </w:r>
          </w:p>
          <w:p w14:paraId="3FE8E561">
            <w:pPr>
              <w:pStyle w:val="102"/>
              <w:keepNext w:val="0"/>
              <w:keepLines w:val="0"/>
              <w:pageBreakBefore w:val="0"/>
              <w:widowControl/>
              <w:shd w:val="clear" w:color="auto" w:fill="auto"/>
              <w:kinsoku/>
              <w:wordWrap/>
              <w:overflowPunct/>
              <w:topLinePunct w:val="0"/>
              <w:bidi w:val="0"/>
              <w:spacing w:line="440" w:lineRule="exact"/>
              <w:ind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第11.1款</w:t>
            </w:r>
          </w:p>
        </w:tc>
        <w:tc>
          <w:tcPr>
            <w:tcW w:w="1022" w:type="pct"/>
            <w:noWrap w:val="0"/>
            <w:vAlign w:val="center"/>
          </w:tcPr>
          <w:p w14:paraId="29CE510D">
            <w:pPr>
              <w:keepNext w:val="0"/>
              <w:keepLines w:val="0"/>
              <w:pageBreakBefore w:val="0"/>
              <w:widowControl/>
              <w:shd w:val="clear" w:color="auto" w:fill="auto"/>
              <w:kinsoku/>
              <w:wordWrap/>
              <w:overflowPunct/>
              <w:topLinePunct w:val="0"/>
              <w:bidi w:val="0"/>
              <w:adjustRightInd w:val="0"/>
              <w:snapToGrid w:val="0"/>
              <w:spacing w:line="440" w:lineRule="exact"/>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其他应当保密的信息</w:t>
            </w:r>
          </w:p>
        </w:tc>
        <w:tc>
          <w:tcPr>
            <w:tcW w:w="3034" w:type="pct"/>
            <w:noWrap w:val="0"/>
            <w:vAlign w:val="center"/>
          </w:tcPr>
          <w:p w14:paraId="1994864D">
            <w:pPr>
              <w:keepNext w:val="0"/>
              <w:keepLines w:val="0"/>
              <w:pageBreakBefore w:val="0"/>
              <w:widowControl/>
              <w:shd w:val="clear" w:color="auto" w:fill="auto"/>
              <w:kinsoku/>
              <w:wordWrap/>
              <w:overflowPunct/>
              <w:topLinePunct w:val="0"/>
              <w:bidi w:val="0"/>
              <w:adjustRightInd w:val="0"/>
              <w:snapToGrid w:val="0"/>
              <w:spacing w:line="44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p>
        </w:tc>
      </w:tr>
      <w:tr w14:paraId="7BE3189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943" w:type="pct"/>
            <w:noWrap w:val="0"/>
            <w:vAlign w:val="center"/>
          </w:tcPr>
          <w:p w14:paraId="208D193A">
            <w:pPr>
              <w:keepNext w:val="0"/>
              <w:keepLines w:val="0"/>
              <w:pageBreakBefore w:val="0"/>
              <w:widowControl/>
              <w:shd w:val="clear" w:color="auto" w:fill="auto"/>
              <w:kinsoku/>
              <w:wordWrap/>
              <w:overflowPunct/>
              <w:topLinePunct w:val="0"/>
              <w:bidi w:val="0"/>
              <w:adjustRightInd w:val="0"/>
              <w:snapToGrid w:val="0"/>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304A1FE8">
            <w:pPr>
              <w:keepNext w:val="0"/>
              <w:keepLines w:val="0"/>
              <w:pageBreakBefore w:val="0"/>
              <w:widowControl/>
              <w:shd w:val="clear" w:color="auto" w:fill="auto"/>
              <w:kinsoku/>
              <w:wordWrap/>
              <w:overflowPunct/>
              <w:topLinePunct w:val="0"/>
              <w:bidi w:val="0"/>
              <w:adjustRightInd w:val="0"/>
              <w:snapToGrid w:val="0"/>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.2款</w:t>
            </w:r>
          </w:p>
        </w:tc>
        <w:tc>
          <w:tcPr>
            <w:tcW w:w="1022" w:type="pct"/>
            <w:noWrap w:val="0"/>
            <w:vAlign w:val="center"/>
          </w:tcPr>
          <w:p w14:paraId="0BA62018">
            <w:pPr>
              <w:keepNext w:val="0"/>
              <w:keepLines w:val="0"/>
              <w:pageBreakBefore w:val="0"/>
              <w:widowControl/>
              <w:shd w:val="clear" w:color="auto" w:fill="auto"/>
              <w:kinsoku/>
              <w:wordWrap/>
              <w:overflowPunct/>
              <w:topLinePunct w:val="0"/>
              <w:bidi w:val="0"/>
              <w:adjustRightInd w:val="0"/>
              <w:snapToGrid w:val="0"/>
              <w:spacing w:line="440" w:lineRule="exact"/>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合同价款支付</w:t>
            </w:r>
            <w:r>
              <w:rPr>
                <w:rFonts w:hint="eastAsia" w:ascii="宋体" w:hAnsi="宋体" w:eastAsia="宋体" w:cs="宋体"/>
                <w:color w:val="auto"/>
                <w:sz w:val="24"/>
                <w:szCs w:val="24"/>
                <w:highlight w:val="none"/>
                <w:lang w:eastAsia="zh-CN"/>
              </w:rPr>
              <w:t>时间</w:t>
            </w:r>
          </w:p>
        </w:tc>
        <w:tc>
          <w:tcPr>
            <w:tcW w:w="3034" w:type="pct"/>
            <w:noWrap w:val="0"/>
            <w:vAlign w:val="center"/>
          </w:tcPr>
          <w:p w14:paraId="54E6963A">
            <w:pPr>
              <w:keepNext w:val="0"/>
              <w:keepLines w:val="0"/>
              <w:pageBreakBefore w:val="0"/>
              <w:widowControl/>
              <w:shd w:val="clear" w:color="auto" w:fill="auto"/>
              <w:kinsoku/>
              <w:wordWrap/>
              <w:overflowPunct/>
              <w:topLinePunct w:val="0"/>
              <w:bidi w:val="0"/>
              <w:adjustRightInd w:val="0"/>
              <w:snapToGrid w:val="0"/>
              <w:spacing w:line="440" w:lineRule="exact"/>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合同签订后7个工作日内支付合同总价款的30%，安装调试完成最终验收后15个工作日内支付剩余</w:t>
            </w:r>
            <w:r>
              <w:rPr>
                <w:rFonts w:hint="eastAsia" w:ascii="宋体" w:hAnsi="宋体" w:eastAsia="宋体" w:cs="宋体"/>
                <w:color w:val="auto"/>
                <w:sz w:val="24"/>
                <w:szCs w:val="24"/>
                <w:highlight w:val="none"/>
              </w:rPr>
              <w:t>合同价款。</w:t>
            </w:r>
          </w:p>
        </w:tc>
      </w:tr>
      <w:tr w14:paraId="768F8BD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943" w:type="pct"/>
            <w:noWrap w:val="0"/>
            <w:vAlign w:val="center"/>
          </w:tcPr>
          <w:p w14:paraId="33AA9DFF">
            <w:pPr>
              <w:keepNext w:val="0"/>
              <w:keepLines w:val="0"/>
              <w:pageBreakBefore w:val="0"/>
              <w:widowControl/>
              <w:shd w:val="clear" w:color="auto" w:fill="auto"/>
              <w:kinsoku/>
              <w:wordWrap/>
              <w:overflowPunct/>
              <w:topLinePunct w:val="0"/>
              <w:bidi w:val="0"/>
              <w:adjustRightInd w:val="0"/>
              <w:snapToGrid w:val="0"/>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5478A708">
            <w:pPr>
              <w:keepNext w:val="0"/>
              <w:keepLines w:val="0"/>
              <w:pageBreakBefore w:val="0"/>
              <w:widowControl/>
              <w:shd w:val="clear" w:color="auto" w:fill="auto"/>
              <w:kinsoku/>
              <w:wordWrap/>
              <w:overflowPunct/>
              <w:topLinePunct w:val="0"/>
              <w:bidi w:val="0"/>
              <w:adjustRightInd w:val="0"/>
              <w:snapToGrid w:val="0"/>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val="en-US" w:eastAsia="zh-CN"/>
              </w:rPr>
              <w:t>13.2</w:t>
            </w:r>
            <w:r>
              <w:rPr>
                <w:rFonts w:hint="eastAsia" w:ascii="宋体" w:hAnsi="宋体" w:eastAsia="宋体" w:cs="宋体"/>
                <w:color w:val="auto"/>
                <w:sz w:val="24"/>
                <w:szCs w:val="24"/>
                <w:highlight w:val="none"/>
              </w:rPr>
              <w:t>款</w:t>
            </w:r>
          </w:p>
        </w:tc>
        <w:tc>
          <w:tcPr>
            <w:tcW w:w="1022" w:type="pct"/>
            <w:noWrap w:val="0"/>
            <w:vAlign w:val="center"/>
          </w:tcPr>
          <w:p w14:paraId="113764A2">
            <w:pPr>
              <w:keepNext w:val="0"/>
              <w:keepLines w:val="0"/>
              <w:pageBreakBefore w:val="0"/>
              <w:widowControl/>
              <w:shd w:val="clear" w:color="auto" w:fill="auto"/>
              <w:kinsoku/>
              <w:wordWrap/>
              <w:overflowPunct/>
              <w:topLinePunct w:val="0"/>
              <w:bidi w:val="0"/>
              <w:adjustRightInd w:val="0"/>
              <w:snapToGrid w:val="0"/>
              <w:spacing w:line="44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履约保证金不予退还的情形</w:t>
            </w:r>
          </w:p>
        </w:tc>
        <w:tc>
          <w:tcPr>
            <w:tcW w:w="3034" w:type="pct"/>
            <w:noWrap w:val="0"/>
            <w:vAlign w:val="center"/>
          </w:tcPr>
          <w:p w14:paraId="4C28F3FE">
            <w:pPr>
              <w:keepNext w:val="0"/>
              <w:keepLines w:val="0"/>
              <w:pageBreakBefore w:val="0"/>
              <w:widowControl/>
              <w:shd w:val="clear" w:color="auto" w:fill="auto"/>
              <w:kinsoku/>
              <w:wordWrap/>
              <w:overflowPunct/>
              <w:topLinePunct w:val="0"/>
              <w:bidi w:val="0"/>
              <w:adjustRightInd w:val="0"/>
              <w:snapToGrid w:val="0"/>
              <w:spacing w:line="44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p>
        </w:tc>
      </w:tr>
      <w:tr w14:paraId="6090D81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noWrap w:val="0"/>
            <w:vAlign w:val="center"/>
          </w:tcPr>
          <w:p w14:paraId="18D48433">
            <w:pPr>
              <w:keepNext w:val="0"/>
              <w:keepLines w:val="0"/>
              <w:pageBreakBefore w:val="0"/>
              <w:widowControl/>
              <w:shd w:val="clear" w:color="auto" w:fill="auto"/>
              <w:kinsoku/>
              <w:wordWrap/>
              <w:overflowPunct/>
              <w:topLinePunct w:val="0"/>
              <w:bidi w:val="0"/>
              <w:adjustRightInd w:val="0"/>
              <w:snapToGrid w:val="0"/>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19B255EC">
            <w:pPr>
              <w:keepNext w:val="0"/>
              <w:keepLines w:val="0"/>
              <w:pageBreakBefore w:val="0"/>
              <w:widowControl/>
              <w:shd w:val="clear" w:color="auto" w:fill="auto"/>
              <w:kinsoku/>
              <w:wordWrap/>
              <w:overflowPunct/>
              <w:topLinePunct w:val="0"/>
              <w:bidi w:val="0"/>
              <w:adjustRightInd w:val="0"/>
              <w:snapToGrid w:val="0"/>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val="en-US" w:eastAsia="zh-CN"/>
              </w:rPr>
              <w:t>13.3</w:t>
            </w:r>
            <w:r>
              <w:rPr>
                <w:rFonts w:hint="eastAsia" w:ascii="宋体" w:hAnsi="宋体" w:eastAsia="宋体" w:cs="宋体"/>
                <w:color w:val="auto"/>
                <w:sz w:val="24"/>
                <w:szCs w:val="24"/>
                <w:highlight w:val="none"/>
              </w:rPr>
              <w:t>款</w:t>
            </w:r>
          </w:p>
        </w:tc>
        <w:tc>
          <w:tcPr>
            <w:tcW w:w="1022" w:type="pct"/>
            <w:noWrap w:val="0"/>
            <w:vAlign w:val="center"/>
          </w:tcPr>
          <w:p w14:paraId="628EACFC">
            <w:pPr>
              <w:keepNext w:val="0"/>
              <w:keepLines w:val="0"/>
              <w:pageBreakBefore w:val="0"/>
              <w:widowControl/>
              <w:shd w:val="clear" w:color="auto" w:fill="auto"/>
              <w:kinsoku/>
              <w:wordWrap/>
              <w:overflowPunct/>
              <w:topLinePunct w:val="0"/>
              <w:bidi w:val="0"/>
              <w:adjustRightInd w:val="0"/>
              <w:snapToGrid w:val="0"/>
              <w:spacing w:line="4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履约保证金退还时间及</w:t>
            </w:r>
            <w:r>
              <w:rPr>
                <w:rFonts w:hint="eastAsia" w:ascii="宋体" w:hAnsi="宋体" w:eastAsia="宋体" w:cs="宋体"/>
                <w:color w:val="auto"/>
                <w:sz w:val="24"/>
                <w:szCs w:val="24"/>
                <w:highlight w:val="none"/>
                <w:lang w:eastAsia="zh-CN"/>
              </w:rPr>
              <w:t>逾期退还的</w:t>
            </w:r>
            <w:r>
              <w:rPr>
                <w:rFonts w:hint="eastAsia" w:ascii="宋体" w:hAnsi="宋体" w:eastAsia="宋体" w:cs="宋体"/>
                <w:color w:val="auto"/>
                <w:sz w:val="24"/>
                <w:szCs w:val="24"/>
                <w:highlight w:val="none"/>
              </w:rPr>
              <w:t>违约金</w:t>
            </w:r>
          </w:p>
        </w:tc>
        <w:tc>
          <w:tcPr>
            <w:tcW w:w="3034" w:type="pct"/>
            <w:noWrap w:val="0"/>
            <w:vAlign w:val="center"/>
          </w:tcPr>
          <w:p w14:paraId="36C9A5AC">
            <w:pPr>
              <w:keepNext w:val="0"/>
              <w:keepLines w:val="0"/>
              <w:pageBreakBefore w:val="0"/>
              <w:widowControl/>
              <w:shd w:val="clear" w:color="auto" w:fill="auto"/>
              <w:kinsoku/>
              <w:wordWrap/>
              <w:overflowPunct/>
              <w:topLinePunct w:val="0"/>
              <w:bidi w:val="0"/>
              <w:adjustRightInd w:val="0"/>
              <w:snapToGrid w:val="0"/>
              <w:spacing w:line="44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p>
        </w:tc>
      </w:tr>
      <w:tr w14:paraId="28303EE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943" w:type="pct"/>
            <w:noWrap w:val="0"/>
            <w:vAlign w:val="center"/>
          </w:tcPr>
          <w:p w14:paraId="763D9C24">
            <w:pPr>
              <w:keepNext w:val="0"/>
              <w:keepLines w:val="0"/>
              <w:pageBreakBefore w:val="0"/>
              <w:widowControl/>
              <w:shd w:val="clear" w:color="auto" w:fill="auto"/>
              <w:kinsoku/>
              <w:wordWrap/>
              <w:overflowPunct/>
              <w:topLinePunct w:val="0"/>
              <w:bidi w:val="0"/>
              <w:adjustRightInd w:val="0"/>
              <w:snapToGrid w:val="0"/>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15697238">
            <w:pPr>
              <w:keepNext w:val="0"/>
              <w:keepLines w:val="0"/>
              <w:pageBreakBefore w:val="0"/>
              <w:widowControl/>
              <w:shd w:val="clear" w:color="auto" w:fill="auto"/>
              <w:kinsoku/>
              <w:wordWrap/>
              <w:overflowPunct/>
              <w:topLinePunct w:val="0"/>
              <w:bidi w:val="0"/>
              <w:adjustRightInd w:val="0"/>
              <w:snapToGrid w:val="0"/>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）项</w:t>
            </w:r>
          </w:p>
        </w:tc>
        <w:tc>
          <w:tcPr>
            <w:tcW w:w="1022" w:type="pct"/>
            <w:noWrap w:val="0"/>
            <w:vAlign w:val="center"/>
          </w:tcPr>
          <w:p w14:paraId="5908EE7A">
            <w:pPr>
              <w:keepNext w:val="0"/>
              <w:keepLines w:val="0"/>
              <w:pageBreakBefore w:val="0"/>
              <w:widowControl/>
              <w:shd w:val="clear" w:color="auto" w:fill="auto"/>
              <w:kinsoku/>
              <w:wordWrap/>
              <w:overflowPunct/>
              <w:topLinePunct w:val="0"/>
              <w:bidi w:val="0"/>
              <w:adjustRightInd w:val="0"/>
              <w:snapToGrid w:val="0"/>
              <w:spacing w:line="44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运行监督、维修期限</w:t>
            </w:r>
          </w:p>
        </w:tc>
        <w:tc>
          <w:tcPr>
            <w:tcW w:w="3034" w:type="pct"/>
            <w:noWrap w:val="0"/>
            <w:vAlign w:val="center"/>
          </w:tcPr>
          <w:p w14:paraId="0547F159">
            <w:pPr>
              <w:keepNext w:val="0"/>
              <w:keepLines w:val="0"/>
              <w:pageBreakBefore w:val="0"/>
              <w:widowControl/>
              <w:shd w:val="clear" w:color="auto" w:fill="auto"/>
              <w:kinsoku/>
              <w:wordWrap/>
              <w:overflowPunct/>
              <w:topLinePunct w:val="0"/>
              <w:bidi w:val="0"/>
              <w:adjustRightInd w:val="0"/>
              <w:snapToGrid w:val="0"/>
              <w:spacing w:line="44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p>
        </w:tc>
      </w:tr>
      <w:tr w14:paraId="3FD2C38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943" w:type="pct"/>
            <w:noWrap w:val="0"/>
            <w:vAlign w:val="center"/>
          </w:tcPr>
          <w:p w14:paraId="7B058E67">
            <w:pPr>
              <w:keepNext w:val="0"/>
              <w:keepLines w:val="0"/>
              <w:pageBreakBefore w:val="0"/>
              <w:widowControl/>
              <w:shd w:val="clear" w:color="auto" w:fill="auto"/>
              <w:kinsoku/>
              <w:wordWrap/>
              <w:overflowPunct/>
              <w:topLinePunct w:val="0"/>
              <w:bidi w:val="0"/>
              <w:adjustRightInd w:val="0"/>
              <w:snapToGrid w:val="0"/>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0124A799">
            <w:pPr>
              <w:keepNext w:val="0"/>
              <w:keepLines w:val="0"/>
              <w:pageBreakBefore w:val="0"/>
              <w:widowControl/>
              <w:shd w:val="clear" w:color="auto" w:fill="auto"/>
              <w:kinsoku/>
              <w:wordWrap/>
              <w:overflowPunct/>
              <w:topLinePunct w:val="0"/>
              <w:bidi w:val="0"/>
              <w:adjustRightInd w:val="0"/>
              <w:snapToGrid w:val="0"/>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）项</w:t>
            </w:r>
          </w:p>
        </w:tc>
        <w:tc>
          <w:tcPr>
            <w:tcW w:w="1022" w:type="pct"/>
            <w:noWrap w:val="0"/>
            <w:vAlign w:val="center"/>
          </w:tcPr>
          <w:p w14:paraId="39693E79">
            <w:pPr>
              <w:keepNext w:val="0"/>
              <w:keepLines w:val="0"/>
              <w:pageBreakBefore w:val="0"/>
              <w:widowControl/>
              <w:shd w:val="clear" w:color="auto" w:fill="auto"/>
              <w:kinsoku/>
              <w:wordWrap/>
              <w:overflowPunct/>
              <w:topLinePunct w:val="0"/>
              <w:bidi w:val="0"/>
              <w:adjustRightInd w:val="0"/>
              <w:snapToGrid w:val="0"/>
              <w:spacing w:line="44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货物回收的约定</w:t>
            </w:r>
          </w:p>
        </w:tc>
        <w:tc>
          <w:tcPr>
            <w:tcW w:w="3034" w:type="pct"/>
            <w:noWrap w:val="0"/>
            <w:vAlign w:val="center"/>
          </w:tcPr>
          <w:p w14:paraId="0791A826">
            <w:pPr>
              <w:keepNext w:val="0"/>
              <w:keepLines w:val="0"/>
              <w:pageBreakBefore w:val="0"/>
              <w:widowControl/>
              <w:shd w:val="clear" w:color="auto" w:fill="auto"/>
              <w:kinsoku/>
              <w:wordWrap/>
              <w:overflowPunct/>
              <w:topLinePunct w:val="0"/>
              <w:bidi w:val="0"/>
              <w:adjustRightInd w:val="0"/>
              <w:snapToGrid w:val="0"/>
              <w:spacing w:line="44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p>
        </w:tc>
      </w:tr>
      <w:tr w14:paraId="453A8C1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noWrap w:val="0"/>
            <w:vAlign w:val="center"/>
          </w:tcPr>
          <w:p w14:paraId="1CDA4261">
            <w:pPr>
              <w:keepNext w:val="0"/>
              <w:keepLines w:val="0"/>
              <w:pageBreakBefore w:val="0"/>
              <w:widowControl/>
              <w:shd w:val="clear" w:color="auto" w:fill="auto"/>
              <w:kinsoku/>
              <w:wordWrap/>
              <w:overflowPunct/>
              <w:topLinePunct w:val="0"/>
              <w:bidi w:val="0"/>
              <w:adjustRightInd w:val="0"/>
              <w:snapToGrid w:val="0"/>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717907B2">
            <w:pPr>
              <w:keepNext w:val="0"/>
              <w:keepLines w:val="0"/>
              <w:pageBreakBefore w:val="0"/>
              <w:widowControl/>
              <w:shd w:val="clear" w:color="auto" w:fill="auto"/>
              <w:kinsoku/>
              <w:wordWrap/>
              <w:overflowPunct/>
              <w:topLinePunct w:val="0"/>
              <w:bidi w:val="0"/>
              <w:adjustRightInd w:val="0"/>
              <w:snapToGrid w:val="0"/>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）项</w:t>
            </w:r>
          </w:p>
        </w:tc>
        <w:tc>
          <w:tcPr>
            <w:tcW w:w="1022" w:type="pct"/>
            <w:noWrap w:val="0"/>
            <w:vAlign w:val="center"/>
          </w:tcPr>
          <w:p w14:paraId="25E920D6">
            <w:pPr>
              <w:keepNext w:val="0"/>
              <w:keepLines w:val="0"/>
              <w:pageBreakBefore w:val="0"/>
              <w:widowControl/>
              <w:shd w:val="clear" w:color="auto" w:fill="auto"/>
              <w:kinsoku/>
              <w:wordWrap/>
              <w:overflowPunct/>
              <w:topLinePunct w:val="0"/>
              <w:bidi w:val="0"/>
              <w:adjustRightInd w:val="0"/>
              <w:snapToGrid w:val="0"/>
              <w:spacing w:line="4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乙方提供的其他服务</w:t>
            </w:r>
          </w:p>
        </w:tc>
        <w:tc>
          <w:tcPr>
            <w:tcW w:w="3034" w:type="pct"/>
            <w:noWrap w:val="0"/>
            <w:vAlign w:val="center"/>
          </w:tcPr>
          <w:p w14:paraId="4161C359">
            <w:pPr>
              <w:keepNext w:val="0"/>
              <w:keepLines w:val="0"/>
              <w:pageBreakBefore w:val="0"/>
              <w:widowControl/>
              <w:shd w:val="clear" w:color="auto" w:fill="auto"/>
              <w:kinsoku/>
              <w:wordWrap/>
              <w:overflowPunct/>
              <w:topLinePunct w:val="0"/>
              <w:bidi w:val="0"/>
              <w:adjustRightInd w:val="0"/>
              <w:snapToGrid w:val="0"/>
              <w:spacing w:line="440" w:lineRule="exact"/>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p>
        </w:tc>
      </w:tr>
      <w:tr w14:paraId="3756436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noWrap w:val="0"/>
            <w:vAlign w:val="center"/>
          </w:tcPr>
          <w:p w14:paraId="76E0DFE1">
            <w:pPr>
              <w:keepNext w:val="0"/>
              <w:keepLines w:val="0"/>
              <w:pageBreakBefore w:val="0"/>
              <w:widowControl/>
              <w:shd w:val="clear" w:color="auto" w:fill="auto"/>
              <w:kinsoku/>
              <w:wordWrap/>
              <w:overflowPunct/>
              <w:topLinePunct w:val="0"/>
              <w:bidi w:val="0"/>
              <w:adjustRightInd w:val="0"/>
              <w:snapToGrid w:val="0"/>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58DABDFC">
            <w:pPr>
              <w:keepNext w:val="0"/>
              <w:keepLines w:val="0"/>
              <w:pageBreakBefore w:val="0"/>
              <w:widowControl/>
              <w:shd w:val="clear" w:color="auto" w:fill="auto"/>
              <w:kinsoku/>
              <w:wordWrap/>
              <w:overflowPunct/>
              <w:topLinePunct w:val="0"/>
              <w:bidi w:val="0"/>
              <w:adjustRightInd w:val="0"/>
              <w:snapToGrid w:val="0"/>
              <w:spacing w:line="44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第1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1款</w:t>
            </w:r>
          </w:p>
        </w:tc>
        <w:tc>
          <w:tcPr>
            <w:tcW w:w="1022" w:type="pct"/>
            <w:noWrap w:val="0"/>
            <w:vAlign w:val="center"/>
          </w:tcPr>
          <w:p w14:paraId="3268B124">
            <w:pPr>
              <w:keepNext w:val="0"/>
              <w:keepLines w:val="0"/>
              <w:pageBreakBefore w:val="0"/>
              <w:widowControl/>
              <w:shd w:val="clear" w:color="auto" w:fill="auto"/>
              <w:kinsoku/>
              <w:wordWrap/>
              <w:overflowPunct/>
              <w:topLinePunct w:val="0"/>
              <w:bidi w:val="0"/>
              <w:adjustRightInd w:val="0"/>
              <w:snapToGrid w:val="0"/>
              <w:spacing w:line="4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修理、重作、更换相关具体规定</w:t>
            </w:r>
          </w:p>
        </w:tc>
        <w:tc>
          <w:tcPr>
            <w:tcW w:w="3034" w:type="pct"/>
            <w:noWrap w:val="0"/>
            <w:vAlign w:val="center"/>
          </w:tcPr>
          <w:p w14:paraId="6CB1CF1D">
            <w:pPr>
              <w:keepNext w:val="0"/>
              <w:keepLines w:val="0"/>
              <w:pageBreakBefore w:val="0"/>
              <w:widowControl/>
              <w:shd w:val="clear" w:color="auto" w:fill="auto"/>
              <w:kinsoku/>
              <w:wordWrap/>
              <w:overflowPunct/>
              <w:topLinePunct w:val="0"/>
              <w:bidi w:val="0"/>
              <w:adjustRightInd w:val="0"/>
              <w:snapToGrid w:val="0"/>
              <w:spacing w:line="4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故障响应处理时间为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分钟内，另外，根据甲方的要求，需现场处理的，乙方安排人员在24小时内到达现场进行处理</w:t>
            </w:r>
          </w:p>
        </w:tc>
      </w:tr>
      <w:tr w14:paraId="3ED652C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noWrap w:val="0"/>
            <w:vAlign w:val="center"/>
          </w:tcPr>
          <w:p w14:paraId="68E2A828">
            <w:pPr>
              <w:keepNext w:val="0"/>
              <w:keepLines w:val="0"/>
              <w:pageBreakBefore w:val="0"/>
              <w:widowControl/>
              <w:shd w:val="clear" w:color="auto" w:fill="auto"/>
              <w:kinsoku/>
              <w:wordWrap/>
              <w:overflowPunct/>
              <w:topLinePunct w:val="0"/>
              <w:bidi w:val="0"/>
              <w:adjustRightInd w:val="0"/>
              <w:snapToGrid w:val="0"/>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0F8257EB">
            <w:pPr>
              <w:keepNext w:val="0"/>
              <w:keepLines w:val="0"/>
              <w:pageBreakBefore w:val="0"/>
              <w:widowControl/>
              <w:shd w:val="clear" w:color="auto" w:fill="auto"/>
              <w:kinsoku/>
              <w:wordWrap/>
              <w:overflowPunct/>
              <w:topLinePunct w:val="0"/>
              <w:bidi w:val="0"/>
              <w:adjustRightInd w:val="0"/>
              <w:snapToGrid w:val="0"/>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.2（2）项</w:t>
            </w:r>
          </w:p>
        </w:tc>
        <w:tc>
          <w:tcPr>
            <w:tcW w:w="1022" w:type="pct"/>
            <w:noWrap w:val="0"/>
            <w:vAlign w:val="center"/>
          </w:tcPr>
          <w:p w14:paraId="440FE0D8">
            <w:pPr>
              <w:keepNext w:val="0"/>
              <w:keepLines w:val="0"/>
              <w:pageBreakBefore w:val="0"/>
              <w:widowControl/>
              <w:shd w:val="clear" w:color="auto" w:fill="auto"/>
              <w:kinsoku/>
              <w:wordWrap/>
              <w:overflowPunct/>
              <w:topLinePunct w:val="0"/>
              <w:bidi w:val="0"/>
              <w:adjustRightInd w:val="0"/>
              <w:snapToGrid w:val="0"/>
              <w:spacing w:line="4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迟延交货赔偿费</w:t>
            </w:r>
          </w:p>
        </w:tc>
        <w:tc>
          <w:tcPr>
            <w:tcW w:w="3034" w:type="pct"/>
            <w:noWrap w:val="0"/>
            <w:vAlign w:val="center"/>
          </w:tcPr>
          <w:p w14:paraId="69458C72">
            <w:pPr>
              <w:keepNext w:val="0"/>
              <w:keepLines w:val="0"/>
              <w:pageBreakBefore w:val="0"/>
              <w:widowControl/>
              <w:shd w:val="clear" w:color="auto" w:fill="auto"/>
              <w:kinsoku/>
              <w:wordWrap/>
              <w:overflowPunct/>
              <w:topLinePunct w:val="0"/>
              <w:bidi w:val="0"/>
              <w:adjustRightInd w:val="0"/>
              <w:snapToGrid w:val="0"/>
              <w:spacing w:line="440" w:lineRule="exact"/>
              <w:jc w:val="lef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rPr>
              <w:t>延期交货违约金比率为每迟交1天，按迟交货物金额的1％。但是，延期交货违约金的支付总额不得超过迟交货物部分合同金额的30％</w:t>
            </w:r>
          </w:p>
        </w:tc>
      </w:tr>
      <w:tr w14:paraId="7CD5169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noWrap w:val="0"/>
            <w:vAlign w:val="center"/>
          </w:tcPr>
          <w:p w14:paraId="7986C59D">
            <w:pPr>
              <w:keepNext w:val="0"/>
              <w:keepLines w:val="0"/>
              <w:pageBreakBefore w:val="0"/>
              <w:widowControl/>
              <w:shd w:val="clear" w:color="auto" w:fill="auto"/>
              <w:kinsoku/>
              <w:wordWrap/>
              <w:overflowPunct/>
              <w:topLinePunct w:val="0"/>
              <w:bidi w:val="0"/>
              <w:adjustRightInd w:val="0"/>
              <w:snapToGrid w:val="0"/>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4C3FB8FA">
            <w:pPr>
              <w:keepNext w:val="0"/>
              <w:keepLines w:val="0"/>
              <w:pageBreakBefore w:val="0"/>
              <w:widowControl/>
              <w:shd w:val="clear" w:color="auto" w:fill="auto"/>
              <w:kinsoku/>
              <w:wordWrap/>
              <w:overflowPunct/>
              <w:topLinePunct w:val="0"/>
              <w:bidi w:val="0"/>
              <w:adjustRightInd w:val="0"/>
              <w:snapToGrid w:val="0"/>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3款</w:t>
            </w:r>
          </w:p>
        </w:tc>
        <w:tc>
          <w:tcPr>
            <w:tcW w:w="1022" w:type="pct"/>
            <w:noWrap w:val="0"/>
            <w:vAlign w:val="center"/>
          </w:tcPr>
          <w:p w14:paraId="62D0448C">
            <w:pPr>
              <w:keepNext w:val="0"/>
              <w:keepLines w:val="0"/>
              <w:pageBreakBefore w:val="0"/>
              <w:widowControl/>
              <w:shd w:val="clear" w:color="auto" w:fill="auto"/>
              <w:kinsoku/>
              <w:wordWrap/>
              <w:overflowPunct/>
              <w:topLinePunct w:val="0"/>
              <w:bidi w:val="0"/>
              <w:adjustRightInd w:val="0"/>
              <w:snapToGrid w:val="0"/>
              <w:spacing w:line="4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逾期付款利息</w:t>
            </w:r>
          </w:p>
        </w:tc>
        <w:tc>
          <w:tcPr>
            <w:tcW w:w="3034" w:type="pct"/>
            <w:noWrap w:val="0"/>
            <w:vAlign w:val="center"/>
          </w:tcPr>
          <w:p w14:paraId="7070F99C">
            <w:pPr>
              <w:keepNext w:val="0"/>
              <w:keepLines w:val="0"/>
              <w:pageBreakBefore w:val="0"/>
              <w:widowControl/>
              <w:shd w:val="clear" w:color="auto" w:fill="auto"/>
              <w:kinsoku/>
              <w:wordWrap/>
              <w:overflowPunct/>
              <w:topLinePunct w:val="0"/>
              <w:bidi w:val="0"/>
              <w:adjustRightInd w:val="0"/>
              <w:snapToGrid w:val="0"/>
              <w:spacing w:line="440" w:lineRule="exact"/>
              <w:jc w:val="left"/>
              <w:textAlignment w:val="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none"/>
                <w:lang w:val="en-US" w:eastAsia="zh-CN"/>
              </w:rPr>
              <w:t>/</w:t>
            </w:r>
          </w:p>
        </w:tc>
      </w:tr>
      <w:tr w14:paraId="769AB51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943" w:type="pct"/>
            <w:tcBorders>
              <w:bottom w:val="single" w:color="auto" w:sz="2" w:space="0"/>
              <w:right w:val="single" w:color="auto" w:sz="2" w:space="0"/>
            </w:tcBorders>
            <w:noWrap w:val="0"/>
            <w:vAlign w:val="center"/>
          </w:tcPr>
          <w:p w14:paraId="6168F8E2">
            <w:pPr>
              <w:keepNext w:val="0"/>
              <w:keepLines w:val="0"/>
              <w:pageBreakBefore w:val="0"/>
              <w:widowControl/>
              <w:shd w:val="clear" w:color="auto" w:fill="auto"/>
              <w:kinsoku/>
              <w:wordWrap/>
              <w:overflowPunct/>
              <w:topLinePunct w:val="0"/>
              <w:bidi w:val="0"/>
              <w:adjustRightInd w:val="0"/>
              <w:snapToGrid w:val="0"/>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21D70535">
            <w:pPr>
              <w:keepNext w:val="0"/>
              <w:keepLines w:val="0"/>
              <w:pageBreakBefore w:val="0"/>
              <w:widowControl/>
              <w:shd w:val="clear" w:color="auto" w:fill="auto"/>
              <w:kinsoku/>
              <w:wordWrap/>
              <w:overflowPunct/>
              <w:topLinePunct w:val="0"/>
              <w:bidi w:val="0"/>
              <w:adjustRightInd w:val="0"/>
              <w:snapToGrid w:val="0"/>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款</w:t>
            </w:r>
          </w:p>
        </w:tc>
        <w:tc>
          <w:tcPr>
            <w:tcW w:w="1022" w:type="pct"/>
            <w:tcBorders>
              <w:left w:val="single" w:color="auto" w:sz="2" w:space="0"/>
              <w:bottom w:val="single" w:color="auto" w:sz="2" w:space="0"/>
              <w:right w:val="single" w:color="auto" w:sz="2" w:space="0"/>
            </w:tcBorders>
            <w:noWrap w:val="0"/>
            <w:vAlign w:val="center"/>
          </w:tcPr>
          <w:p w14:paraId="57C77988">
            <w:pPr>
              <w:keepNext w:val="0"/>
              <w:keepLines w:val="0"/>
              <w:pageBreakBefore w:val="0"/>
              <w:widowControl/>
              <w:shd w:val="clear" w:color="auto" w:fill="auto"/>
              <w:kinsoku/>
              <w:wordWrap/>
              <w:overflowPunct/>
              <w:topLinePunct w:val="0"/>
              <w:bidi w:val="0"/>
              <w:adjustRightInd w:val="0"/>
              <w:snapToGrid w:val="0"/>
              <w:spacing w:line="4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其他违约责任</w:t>
            </w:r>
          </w:p>
        </w:tc>
        <w:tc>
          <w:tcPr>
            <w:tcW w:w="3034" w:type="pct"/>
            <w:tcBorders>
              <w:left w:val="single" w:color="auto" w:sz="2" w:space="0"/>
              <w:bottom w:val="single" w:color="auto" w:sz="2" w:space="0"/>
            </w:tcBorders>
            <w:noWrap w:val="0"/>
            <w:vAlign w:val="center"/>
          </w:tcPr>
          <w:p w14:paraId="1DDE5919">
            <w:pPr>
              <w:keepNext w:val="0"/>
              <w:keepLines w:val="0"/>
              <w:pageBreakBefore w:val="0"/>
              <w:widowControl/>
              <w:shd w:val="clear" w:color="auto" w:fill="auto"/>
              <w:kinsoku/>
              <w:wordWrap/>
              <w:overflowPunct/>
              <w:topLinePunct w:val="0"/>
              <w:bidi w:val="0"/>
              <w:adjustRightInd w:val="0"/>
              <w:snapToGrid w:val="0"/>
              <w:spacing w:line="440" w:lineRule="exact"/>
              <w:jc w:val="left"/>
              <w:textAlignment w:val="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none"/>
                <w:lang w:val="en-US" w:eastAsia="zh-CN"/>
              </w:rPr>
              <w:t>/</w:t>
            </w:r>
          </w:p>
        </w:tc>
      </w:tr>
      <w:tr w14:paraId="0B214DC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943" w:type="pct"/>
            <w:tcBorders>
              <w:top w:val="single" w:color="auto" w:sz="2" w:space="0"/>
              <w:right w:val="single" w:color="auto" w:sz="2" w:space="0"/>
            </w:tcBorders>
            <w:noWrap w:val="0"/>
            <w:vAlign w:val="center"/>
          </w:tcPr>
          <w:p w14:paraId="644AB2C1">
            <w:pPr>
              <w:keepNext w:val="0"/>
              <w:keepLines w:val="0"/>
              <w:pageBreakBefore w:val="0"/>
              <w:widowControl/>
              <w:shd w:val="clear" w:color="auto" w:fill="auto"/>
              <w:kinsoku/>
              <w:wordWrap/>
              <w:overflowPunct/>
              <w:topLinePunct w:val="0"/>
              <w:bidi w:val="0"/>
              <w:adjustRightInd w:val="0"/>
              <w:snapToGrid w:val="0"/>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2DAFDBB6">
            <w:pPr>
              <w:keepNext w:val="0"/>
              <w:keepLines w:val="0"/>
              <w:pageBreakBefore w:val="0"/>
              <w:widowControl/>
              <w:shd w:val="clear" w:color="auto" w:fill="auto"/>
              <w:kinsoku/>
              <w:wordWrap/>
              <w:overflowPunct/>
              <w:topLinePunct w:val="0"/>
              <w:bidi w:val="0"/>
              <w:adjustRightInd w:val="0"/>
              <w:snapToGrid w:val="0"/>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val="en-US" w:eastAsia="zh-CN"/>
              </w:rPr>
              <w:t>19</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款</w:t>
            </w:r>
          </w:p>
        </w:tc>
        <w:tc>
          <w:tcPr>
            <w:tcW w:w="1022" w:type="pct"/>
            <w:tcBorders>
              <w:top w:val="single" w:color="auto" w:sz="2" w:space="0"/>
              <w:left w:val="single" w:color="auto" w:sz="2" w:space="0"/>
              <w:right w:val="single" w:color="auto" w:sz="2" w:space="0"/>
            </w:tcBorders>
            <w:noWrap w:val="0"/>
            <w:vAlign w:val="center"/>
          </w:tcPr>
          <w:p w14:paraId="1EDF069A">
            <w:pPr>
              <w:keepNext w:val="0"/>
              <w:keepLines w:val="0"/>
              <w:pageBreakBefore w:val="0"/>
              <w:widowControl/>
              <w:shd w:val="clear" w:color="auto" w:fill="auto"/>
              <w:kinsoku/>
              <w:wordWrap/>
              <w:overflowPunct/>
              <w:topLinePunct w:val="0"/>
              <w:bidi w:val="0"/>
              <w:adjustRightInd w:val="0"/>
              <w:snapToGrid w:val="0"/>
              <w:spacing w:line="4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解决争议的方法</w:t>
            </w:r>
          </w:p>
        </w:tc>
        <w:tc>
          <w:tcPr>
            <w:tcW w:w="3034" w:type="pct"/>
            <w:tcBorders>
              <w:top w:val="single" w:color="auto" w:sz="2" w:space="0"/>
              <w:left w:val="single" w:color="auto" w:sz="2" w:space="0"/>
            </w:tcBorders>
            <w:noWrap w:val="0"/>
            <w:vAlign w:val="center"/>
          </w:tcPr>
          <w:p w14:paraId="4EC15F73">
            <w:pPr>
              <w:keepNext w:val="0"/>
              <w:keepLines w:val="0"/>
              <w:pageBreakBefore w:val="0"/>
              <w:widowControl/>
              <w:shd w:val="clear" w:color="auto" w:fill="auto"/>
              <w:kinsoku/>
              <w:wordWrap/>
              <w:overflowPunct/>
              <w:topLinePunct w:val="0"/>
              <w:autoSpaceDE w:val="0"/>
              <w:autoSpaceDN w:val="0"/>
              <w:bidi w:val="0"/>
              <w:adjustRightInd w:val="0"/>
              <w:snapToGrid w:val="0"/>
              <w:spacing w:line="440" w:lineRule="exact"/>
              <w:jc w:val="left"/>
              <w:textAlignment w:val="auto"/>
              <w:rPr>
                <w:rFonts w:hint="eastAsia" w:ascii="宋体" w:hAnsi="宋体" w:eastAsia="宋体" w:cs="宋体"/>
                <w:b w:val="0"/>
                <w:bCs w:val="0"/>
                <w:iCs/>
                <w:color w:val="auto"/>
                <w:sz w:val="24"/>
                <w:szCs w:val="24"/>
                <w:highlight w:val="none"/>
              </w:rPr>
            </w:pPr>
            <w:r>
              <w:rPr>
                <w:rFonts w:hint="eastAsia" w:ascii="宋体" w:hAnsi="宋体" w:eastAsia="宋体" w:cs="宋体"/>
                <w:b w:val="0"/>
                <w:bCs w:val="0"/>
                <w:iCs/>
                <w:color w:val="auto"/>
                <w:sz w:val="24"/>
                <w:szCs w:val="24"/>
                <w:highlight w:val="none"/>
              </w:rPr>
              <w:t>因本合同及合同有关事项发生的争议，按下列第</w:t>
            </w:r>
            <w:r>
              <w:rPr>
                <w:rFonts w:hint="eastAsia" w:ascii="宋体" w:hAnsi="宋体" w:eastAsia="宋体" w:cs="宋体"/>
                <w:b w:val="0"/>
                <w:bCs w:val="0"/>
                <w:iCs/>
                <w:color w:val="auto"/>
                <w:sz w:val="24"/>
                <w:szCs w:val="24"/>
                <w:highlight w:val="none"/>
                <w:u w:val="single"/>
              </w:rPr>
              <w:t xml:space="preserve"> </w:t>
            </w:r>
            <w:r>
              <w:rPr>
                <w:rFonts w:hint="eastAsia" w:ascii="宋体" w:hAnsi="宋体" w:eastAsia="宋体" w:cs="宋体"/>
                <w:b w:val="0"/>
                <w:bCs w:val="0"/>
                <w:iCs/>
                <w:color w:val="auto"/>
                <w:sz w:val="24"/>
                <w:szCs w:val="24"/>
                <w:highlight w:val="none"/>
                <w:u w:val="single"/>
                <w:lang w:val="en-US" w:eastAsia="zh-CN"/>
              </w:rPr>
              <w:t>2</w:t>
            </w:r>
            <w:r>
              <w:rPr>
                <w:rFonts w:hint="eastAsia" w:ascii="宋体" w:hAnsi="宋体" w:eastAsia="宋体" w:cs="宋体"/>
                <w:b w:val="0"/>
                <w:bCs w:val="0"/>
                <w:iCs/>
                <w:color w:val="auto"/>
                <w:sz w:val="24"/>
                <w:szCs w:val="24"/>
                <w:highlight w:val="none"/>
                <w:u w:val="single"/>
              </w:rPr>
              <w:t xml:space="preserve">  </w:t>
            </w:r>
            <w:r>
              <w:rPr>
                <w:rFonts w:hint="eastAsia" w:ascii="宋体" w:hAnsi="宋体" w:eastAsia="宋体" w:cs="宋体"/>
                <w:b w:val="0"/>
                <w:bCs w:val="0"/>
                <w:iCs/>
                <w:color w:val="auto"/>
                <w:sz w:val="24"/>
                <w:szCs w:val="24"/>
                <w:highlight w:val="none"/>
              </w:rPr>
              <w:t>种方式解决：</w:t>
            </w:r>
          </w:p>
          <w:p w14:paraId="15981C0E">
            <w:pPr>
              <w:keepNext w:val="0"/>
              <w:keepLines w:val="0"/>
              <w:pageBreakBefore w:val="0"/>
              <w:widowControl/>
              <w:shd w:val="clear" w:color="auto" w:fill="auto"/>
              <w:kinsoku/>
              <w:wordWrap/>
              <w:overflowPunct/>
              <w:topLinePunct w:val="0"/>
              <w:autoSpaceDE w:val="0"/>
              <w:autoSpaceDN w:val="0"/>
              <w:bidi w:val="0"/>
              <w:adjustRightInd w:val="0"/>
              <w:snapToGrid w:val="0"/>
              <w:spacing w:line="440" w:lineRule="exact"/>
              <w:jc w:val="left"/>
              <w:textAlignment w:val="auto"/>
              <w:rPr>
                <w:rFonts w:hint="eastAsia" w:ascii="宋体" w:hAnsi="宋体" w:eastAsia="宋体" w:cs="宋体"/>
                <w:b w:val="0"/>
                <w:bCs w:val="0"/>
                <w:iCs/>
                <w:color w:val="auto"/>
                <w:sz w:val="24"/>
                <w:szCs w:val="24"/>
                <w:highlight w:val="none"/>
              </w:rPr>
            </w:pPr>
            <w:r>
              <w:rPr>
                <w:rFonts w:hint="eastAsia" w:ascii="宋体" w:hAnsi="宋体" w:eastAsia="宋体" w:cs="宋体"/>
                <w:b w:val="0"/>
                <w:bCs w:val="0"/>
                <w:iCs/>
                <w:color w:val="auto"/>
                <w:sz w:val="24"/>
                <w:szCs w:val="24"/>
                <w:highlight w:val="none"/>
              </w:rPr>
              <w:t>（1）向</w:t>
            </w:r>
            <w:r>
              <w:rPr>
                <w:rFonts w:hint="eastAsia" w:ascii="宋体" w:hAnsi="宋体" w:eastAsia="宋体" w:cs="宋体"/>
                <w:b w:val="0"/>
                <w:bCs w:val="0"/>
                <w:iCs/>
                <w:color w:val="auto"/>
                <w:sz w:val="24"/>
                <w:szCs w:val="24"/>
                <w:highlight w:val="none"/>
                <w:u w:val="single"/>
              </w:rPr>
              <w:t xml:space="preserve">                    </w:t>
            </w:r>
            <w:r>
              <w:rPr>
                <w:rFonts w:hint="eastAsia" w:ascii="宋体" w:hAnsi="宋体" w:eastAsia="宋体" w:cs="宋体"/>
                <w:b w:val="0"/>
                <w:bCs w:val="0"/>
                <w:iCs/>
                <w:color w:val="auto"/>
                <w:sz w:val="24"/>
                <w:szCs w:val="24"/>
                <w:highlight w:val="none"/>
              </w:rPr>
              <w:t>仲裁委员会申请仲裁，仲裁地点为</w:t>
            </w:r>
            <w:r>
              <w:rPr>
                <w:rFonts w:hint="eastAsia" w:ascii="宋体" w:hAnsi="宋体" w:eastAsia="宋体" w:cs="宋体"/>
                <w:b w:val="0"/>
                <w:bCs w:val="0"/>
                <w:iCs/>
                <w:color w:val="auto"/>
                <w:sz w:val="24"/>
                <w:szCs w:val="24"/>
                <w:highlight w:val="none"/>
                <w:u w:val="single"/>
              </w:rPr>
              <w:t xml:space="preserve">           </w:t>
            </w:r>
            <w:r>
              <w:rPr>
                <w:rFonts w:hint="eastAsia" w:ascii="宋体" w:hAnsi="宋体" w:eastAsia="宋体" w:cs="宋体"/>
                <w:b w:val="0"/>
                <w:bCs w:val="0"/>
                <w:iCs/>
                <w:color w:val="auto"/>
                <w:sz w:val="24"/>
                <w:szCs w:val="24"/>
                <w:highlight w:val="none"/>
              </w:rPr>
              <w:t>；</w:t>
            </w:r>
          </w:p>
          <w:p w14:paraId="176DE42F">
            <w:pPr>
              <w:keepNext w:val="0"/>
              <w:keepLines w:val="0"/>
              <w:pageBreakBefore w:val="0"/>
              <w:widowControl/>
              <w:shd w:val="clear" w:color="auto" w:fill="auto"/>
              <w:kinsoku/>
              <w:wordWrap/>
              <w:overflowPunct/>
              <w:topLinePunct w:val="0"/>
              <w:bidi w:val="0"/>
              <w:adjustRightInd w:val="0"/>
              <w:snapToGrid w:val="0"/>
              <w:spacing w:line="440" w:lineRule="exact"/>
              <w:ind w:firstLine="0" w:firstLineChars="0"/>
              <w:jc w:val="left"/>
              <w:textAlignment w:val="auto"/>
              <w:rPr>
                <w:rFonts w:hint="eastAsia" w:ascii="宋体" w:hAnsi="宋体" w:eastAsia="宋体" w:cs="宋体"/>
                <w:color w:val="auto"/>
                <w:sz w:val="24"/>
                <w:szCs w:val="24"/>
                <w:highlight w:val="none"/>
                <w:u w:val="single"/>
              </w:rPr>
            </w:pPr>
            <w:r>
              <w:rPr>
                <w:rFonts w:hint="eastAsia" w:ascii="宋体" w:hAnsi="宋体" w:eastAsia="宋体" w:cs="宋体"/>
                <w:b w:val="0"/>
                <w:bCs w:val="0"/>
                <w:iCs/>
                <w:color w:val="auto"/>
                <w:sz w:val="24"/>
                <w:szCs w:val="24"/>
                <w:highlight w:val="none"/>
              </w:rPr>
              <w:t>（2）向</w:t>
            </w:r>
            <w:r>
              <w:rPr>
                <w:rFonts w:hint="eastAsia" w:ascii="宋体" w:hAnsi="宋体" w:eastAsia="宋体" w:cs="宋体"/>
                <w:b w:val="0"/>
                <w:bCs w:val="0"/>
                <w:iCs/>
                <w:color w:val="auto"/>
                <w:sz w:val="24"/>
                <w:szCs w:val="24"/>
                <w:highlight w:val="none"/>
                <w:u w:val="single"/>
              </w:rPr>
              <w:t xml:space="preserve">  甲方所在地有管辖权的 </w:t>
            </w:r>
            <w:r>
              <w:rPr>
                <w:rFonts w:hint="eastAsia" w:ascii="宋体" w:hAnsi="宋体" w:eastAsia="宋体" w:cs="宋体"/>
                <w:b w:val="0"/>
                <w:bCs w:val="0"/>
                <w:iCs/>
                <w:color w:val="auto"/>
                <w:sz w:val="24"/>
                <w:szCs w:val="24"/>
                <w:highlight w:val="none"/>
              </w:rPr>
              <w:t>人民法院起诉。</w:t>
            </w:r>
          </w:p>
        </w:tc>
      </w:tr>
      <w:tr w14:paraId="39E0387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943" w:type="pct"/>
            <w:noWrap w:val="0"/>
            <w:vAlign w:val="center"/>
          </w:tcPr>
          <w:p w14:paraId="0BBB24A4">
            <w:pPr>
              <w:keepNext w:val="0"/>
              <w:keepLines w:val="0"/>
              <w:pageBreakBefore w:val="0"/>
              <w:widowControl/>
              <w:shd w:val="clear" w:color="auto" w:fill="auto"/>
              <w:kinsoku/>
              <w:wordWrap/>
              <w:overflowPunct/>
              <w:topLinePunct w:val="0"/>
              <w:bidi w:val="0"/>
              <w:adjustRightInd w:val="0"/>
              <w:snapToGrid w:val="0"/>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3CEB50CD">
            <w:pPr>
              <w:keepNext w:val="0"/>
              <w:keepLines w:val="0"/>
              <w:pageBreakBefore w:val="0"/>
              <w:widowControl/>
              <w:shd w:val="clear" w:color="auto" w:fill="auto"/>
              <w:kinsoku/>
              <w:wordWrap/>
              <w:overflowPunct/>
              <w:topLinePunct w:val="0"/>
              <w:bidi w:val="0"/>
              <w:adjustRightInd w:val="0"/>
              <w:snapToGrid w:val="0"/>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第2</w:t>
            </w:r>
            <w:r>
              <w:rPr>
                <w:rFonts w:hint="eastAsia" w:ascii="宋体" w:hAnsi="宋体" w:eastAsia="宋体" w:cs="宋体"/>
                <w:color w:val="auto"/>
                <w:sz w:val="24"/>
                <w:szCs w:val="24"/>
                <w:highlight w:val="none"/>
                <w:lang w:val="en-US" w:eastAsia="zh-CN"/>
              </w:rPr>
              <w:t>3.1</w:t>
            </w:r>
            <w:r>
              <w:rPr>
                <w:rFonts w:hint="eastAsia" w:ascii="宋体" w:hAnsi="宋体" w:eastAsia="宋体" w:cs="宋体"/>
                <w:color w:val="auto"/>
                <w:sz w:val="24"/>
                <w:szCs w:val="24"/>
                <w:highlight w:val="none"/>
                <w:lang w:eastAsia="zh-CN"/>
              </w:rPr>
              <w:t>款</w:t>
            </w:r>
          </w:p>
        </w:tc>
        <w:tc>
          <w:tcPr>
            <w:tcW w:w="1022" w:type="pct"/>
            <w:noWrap w:val="0"/>
            <w:vAlign w:val="center"/>
          </w:tcPr>
          <w:p w14:paraId="62F5EE7B">
            <w:pPr>
              <w:keepNext w:val="0"/>
              <w:keepLines w:val="0"/>
              <w:pageBreakBefore w:val="0"/>
              <w:widowControl/>
              <w:shd w:val="clear" w:color="auto" w:fill="auto"/>
              <w:kinsoku/>
              <w:wordWrap/>
              <w:overflowPunct/>
              <w:topLinePunct w:val="0"/>
              <w:bidi w:val="0"/>
              <w:adjustRightInd w:val="0"/>
              <w:snapToGrid w:val="0"/>
              <w:spacing w:line="4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eastAsia="zh-CN"/>
              </w:rPr>
              <w:t>其他专用条款</w:t>
            </w:r>
          </w:p>
        </w:tc>
        <w:tc>
          <w:tcPr>
            <w:tcW w:w="3034" w:type="pct"/>
            <w:noWrap w:val="0"/>
            <w:vAlign w:val="center"/>
          </w:tcPr>
          <w:p w14:paraId="24F5E7B4">
            <w:pPr>
              <w:keepNext w:val="0"/>
              <w:keepLines w:val="0"/>
              <w:pageBreakBefore w:val="0"/>
              <w:widowControl/>
              <w:shd w:val="clear" w:color="auto" w:fill="auto"/>
              <w:kinsoku/>
              <w:wordWrap/>
              <w:overflowPunct/>
              <w:topLinePunct w:val="0"/>
              <w:bidi w:val="0"/>
              <w:adjustRightInd w:val="0"/>
              <w:snapToGrid w:val="0"/>
              <w:spacing w:line="440" w:lineRule="exact"/>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p>
        </w:tc>
      </w:tr>
    </w:tbl>
    <w:p w14:paraId="7153F01B">
      <w:pPr>
        <w:pStyle w:val="8"/>
        <w:ind w:firstLine="480"/>
        <w:rPr>
          <w:rFonts w:hint="eastAsia" w:ascii="宋体" w:hAnsi="宋体" w:cs="宋体"/>
          <w:color w:val="auto"/>
          <w:sz w:val="24"/>
          <w:highlight w:val="none"/>
        </w:rPr>
      </w:pPr>
    </w:p>
    <w:p w14:paraId="6F5692B4">
      <w:pPr>
        <w:pStyle w:val="99"/>
        <w:ind w:firstLine="482" w:firstLineChars="200"/>
        <w:rPr>
          <w:rFonts w:hint="eastAsia" w:ascii="宋体" w:hAnsi="宋体" w:cs="宋体"/>
          <w:b/>
          <w:bCs/>
          <w:color w:val="auto"/>
          <w:sz w:val="24"/>
          <w:highlight w:val="none"/>
        </w:rPr>
      </w:pPr>
    </w:p>
    <w:p w14:paraId="7E0EC66D">
      <w:pPr>
        <w:spacing w:line="440" w:lineRule="exact"/>
        <w:rPr>
          <w:rFonts w:hint="eastAsia" w:ascii="宋体" w:hAnsi="宋体" w:cs="宋体"/>
          <w:color w:val="auto"/>
          <w:highlight w:val="none"/>
        </w:rPr>
      </w:pPr>
      <w:r>
        <w:rPr>
          <w:rFonts w:hint="eastAsia" w:ascii="宋体" w:hAnsi="宋体" w:cs="宋体"/>
          <w:color w:val="auto"/>
          <w:highlight w:val="none"/>
        </w:rPr>
        <w:br w:type="page"/>
      </w:r>
    </w:p>
    <w:p w14:paraId="5C793DC1">
      <w:pPr>
        <w:pStyle w:val="2"/>
        <w:spacing w:before="0" w:after="0" w:line="720" w:lineRule="auto"/>
        <w:jc w:val="center"/>
        <w:rPr>
          <w:rFonts w:hint="eastAsia" w:ascii="宋体" w:hAnsi="宋体" w:cs="宋体"/>
          <w:color w:val="auto"/>
          <w:highlight w:val="none"/>
        </w:rPr>
      </w:pPr>
      <w:bookmarkStart w:id="311" w:name="_Toc12847"/>
      <w:bookmarkEnd w:id="311"/>
      <w:bookmarkStart w:id="312" w:name="_Toc31034"/>
      <w:bookmarkEnd w:id="312"/>
      <w:bookmarkStart w:id="313" w:name="_Toc8577"/>
      <w:bookmarkStart w:id="314" w:name="_Toc9767"/>
      <w:bookmarkStart w:id="315" w:name="_Toc8625"/>
      <w:bookmarkStart w:id="316" w:name="_Toc22373"/>
      <w:bookmarkStart w:id="317" w:name="_Toc23034"/>
      <w:r>
        <w:rPr>
          <w:rFonts w:hint="eastAsia" w:ascii="宋体" w:hAnsi="宋体" w:cs="宋体"/>
          <w:color w:val="auto"/>
          <w:highlight w:val="none"/>
        </w:rPr>
        <w:t xml:space="preserve">第六章 </w:t>
      </w:r>
      <w:bookmarkEnd w:id="313"/>
      <w:r>
        <w:rPr>
          <w:rFonts w:hint="eastAsia" w:ascii="宋体" w:hAnsi="宋体" w:cs="宋体"/>
          <w:color w:val="auto"/>
          <w:highlight w:val="none"/>
        </w:rPr>
        <w:t>招标内容及要求</w:t>
      </w:r>
      <w:bookmarkEnd w:id="314"/>
      <w:bookmarkEnd w:id="315"/>
      <w:bookmarkEnd w:id="316"/>
      <w:bookmarkEnd w:id="317"/>
    </w:p>
    <w:p w14:paraId="4822C681">
      <w:pPr>
        <w:adjustRightInd w:val="0"/>
        <w:spacing w:before="317" w:beforeLines="100" w:after="317" w:afterLines="100" w:line="276" w:lineRule="auto"/>
        <w:ind w:firstLine="311" w:firstLineChars="100"/>
        <w:jc w:val="center"/>
        <w:rPr>
          <w:rFonts w:hint="eastAsia" w:ascii="宋体" w:hAnsi="宋体" w:cs="宋体"/>
          <w:b/>
          <w:bCs/>
          <w:color w:val="auto"/>
          <w:highlight w:val="none"/>
        </w:rPr>
      </w:pPr>
      <w:bookmarkStart w:id="318" w:name="_Toc2672"/>
      <w:bookmarkStart w:id="319" w:name="_Toc28863"/>
      <w:bookmarkStart w:id="320" w:name="_Toc216513803"/>
      <w:bookmarkStart w:id="321" w:name="_Toc11443"/>
      <w:bookmarkStart w:id="322" w:name="_Toc24798"/>
      <w:bookmarkStart w:id="323" w:name="_Toc139268688"/>
      <w:bookmarkStart w:id="324" w:name="_Toc107480862"/>
      <w:bookmarkStart w:id="325" w:name="_Toc512937853"/>
      <w:r>
        <w:rPr>
          <w:rFonts w:hint="eastAsia" w:ascii="宋体" w:hAnsi="宋体" w:cs="宋体"/>
          <w:b/>
          <w:bCs/>
          <w:color w:val="auto"/>
          <w:sz w:val="31"/>
          <w:highlight w:val="none"/>
        </w:rPr>
        <w:t>说明：</w:t>
      </w:r>
    </w:p>
    <w:p w14:paraId="12302586">
      <w:pPr>
        <w:adjustRightInd w:val="0"/>
        <w:spacing w:line="360" w:lineRule="auto"/>
        <w:ind w:firstLine="482" w:firstLineChars="200"/>
        <w:rPr>
          <w:rFonts w:hint="eastAsia" w:ascii="宋体" w:hAnsi="宋体" w:cs="宋体"/>
          <w:b/>
          <w:bCs/>
          <w:color w:val="auto"/>
          <w:sz w:val="24"/>
          <w:szCs w:val="24"/>
          <w:highlight w:val="none"/>
        </w:rPr>
      </w:pPr>
      <w:r>
        <w:rPr>
          <w:rFonts w:hint="eastAsia" w:ascii="宋体" w:hAnsi="宋体" w:cs="宋体"/>
          <w:b/>
          <w:color w:val="auto"/>
          <w:sz w:val="24"/>
          <w:szCs w:val="24"/>
          <w:highlight w:val="none"/>
        </w:rPr>
        <w:t>各投标人必须对本章中的技术、服务要求作出全面、真实的反映，同时填写技术要求偏离表。若投标文件中响应情况与招标文件采购需求内容不符或无有效证明，而投标人又未在投标文件中作出说明和解释的，评标委员会在评审时将视为不响应该条技术、服务要求的规定。</w:t>
      </w:r>
    </w:p>
    <w:p w14:paraId="2C349F5E">
      <w:pPr>
        <w:adjustRightInd w:val="0"/>
        <w:spacing w:line="360" w:lineRule="auto"/>
        <w:ind w:firstLine="482"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本章各项技术参数、规格和性能要求如出现引用某一特定的专利技术、商标、名称、设计、原产地或供应者等情况，则仅起参考作用。投标人可选用实质上“相当于”或“优于”该参考技术规格要求的产品投标。</w:t>
      </w:r>
    </w:p>
    <w:p w14:paraId="47C65374">
      <w:pPr>
        <w:adjustRightInd w:val="0"/>
        <w:spacing w:line="360" w:lineRule="auto"/>
        <w:ind w:firstLine="482"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投标人应严格按照《中华人民共和国政府采购法》《中华人民共和国政府采购法实施条例》《政府采购货物和服务招标投标管理办法》(财政部令第87号)等有关法律、法规的规定进行投标，合同签订后采购人将按照中标人投标文件中所投货物、工程或者服务进行验收，一旦发现虚假应标行为，取消该中标人的中标资格、撤销合同，并保留追究其法律责任的权利。验收时，交付的产品必须与投标产品的品牌、型号、规格、技术参数、性能说明、生产厂家等各项内容一致，投标人在投标时务必认真核实并如实填写产品品牌、型号、规格、技术参数、性能说明、生产厂家等各项信息。</w:t>
      </w:r>
    </w:p>
    <w:p w14:paraId="2A89FD96">
      <w:pPr>
        <w:adjustRightInd w:val="0"/>
        <w:spacing w:line="360" w:lineRule="auto"/>
        <w:ind w:firstLine="482"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本文件的解释权属于采购人、采购代理机构。</w:t>
      </w:r>
    </w:p>
    <w:p w14:paraId="134AEBAC">
      <w:pPr>
        <w:tabs>
          <w:tab w:val="left" w:pos="1470"/>
        </w:tabs>
        <w:spacing w:line="360" w:lineRule="auto"/>
        <w:jc w:val="both"/>
        <w:outlineLvl w:val="1"/>
        <w:rPr>
          <w:rFonts w:hint="eastAsia" w:ascii="宋体" w:hAnsi="宋体" w:cs="宋体"/>
          <w:bCs/>
          <w:color w:val="auto"/>
          <w:sz w:val="24"/>
          <w:szCs w:val="24"/>
          <w:highlight w:val="none"/>
        </w:rPr>
      </w:pPr>
    </w:p>
    <w:p w14:paraId="2B16F626">
      <w:pPr>
        <w:adjustRightInd w:val="0"/>
        <w:spacing w:line="360" w:lineRule="auto"/>
        <w:rPr>
          <w:rFonts w:hint="eastAsia" w:ascii="宋体" w:hAnsi="宋体" w:cs="宋体"/>
          <w:b/>
          <w:bCs/>
          <w:color w:val="auto"/>
          <w:sz w:val="24"/>
          <w:szCs w:val="24"/>
          <w:highlight w:val="none"/>
        </w:rPr>
        <w:sectPr>
          <w:headerReference r:id="rId9" w:type="default"/>
          <w:footerReference r:id="rId10" w:type="default"/>
          <w:pgSz w:w="11906" w:h="16838"/>
          <w:pgMar w:top="1191" w:right="1191" w:bottom="1191" w:left="1304" w:header="720" w:footer="720" w:gutter="0"/>
          <w:pgNumType w:fmt="numberInDash"/>
          <w:cols w:space="720" w:num="1"/>
          <w:docGrid w:type="lines" w:linePitch="317" w:charSpace="0"/>
        </w:sectPr>
      </w:pPr>
    </w:p>
    <w:bookmarkEnd w:id="318"/>
    <w:bookmarkEnd w:id="319"/>
    <w:bookmarkEnd w:id="320"/>
    <w:bookmarkEnd w:id="321"/>
    <w:bookmarkEnd w:id="322"/>
    <w:bookmarkEnd w:id="323"/>
    <w:bookmarkEnd w:id="324"/>
    <w:bookmarkEnd w:id="325"/>
    <w:p w14:paraId="45B9AD28">
      <w:pPr>
        <w:spacing w:line="440" w:lineRule="exact"/>
        <w:ind w:firstLine="480" w:firstLineChars="200"/>
        <w:rPr>
          <w:rFonts w:hint="eastAsia" w:ascii="宋体" w:hAnsi="宋体" w:cs="宋体"/>
          <w:b/>
          <w:color w:val="auto"/>
          <w:sz w:val="24"/>
          <w:szCs w:val="24"/>
          <w:highlight w:val="none"/>
        </w:rPr>
      </w:pPr>
      <w:r>
        <w:rPr>
          <w:rFonts w:hint="eastAsia" w:ascii="宋体" w:hAnsi="宋体" w:cs="宋体"/>
          <w:color w:val="auto"/>
          <w:sz w:val="24"/>
          <w:szCs w:val="24"/>
          <w:highlight w:val="none"/>
        </w:rPr>
        <w:t>(一)</w:t>
      </w:r>
      <w:r>
        <w:rPr>
          <w:rFonts w:hint="eastAsia" w:ascii="宋体" w:hAnsi="宋体" w:cs="宋体"/>
          <w:b/>
          <w:color w:val="auto"/>
          <w:sz w:val="24"/>
          <w:szCs w:val="24"/>
          <w:highlight w:val="none"/>
        </w:rPr>
        <w:t>采购标的需实现的功能或者目标，以及为落实政府采购政策需满足的要求；</w:t>
      </w:r>
    </w:p>
    <w:p w14:paraId="4B1BDA92">
      <w:pPr>
        <w:spacing w:line="44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1.本项目为一体化交钥匙工程，包含硬件设备采购、系统软件开发、管线布设、设备安装、系统调试、施工集成等全部工作</w:t>
      </w:r>
      <w:r>
        <w:rPr>
          <w:rFonts w:hint="eastAsia" w:ascii="宋体" w:hAnsi="宋体" w:cs="宋体"/>
          <w:color w:val="auto"/>
          <w:sz w:val="24"/>
          <w:szCs w:val="24"/>
          <w:highlight w:val="none"/>
          <w:lang w:eastAsia="zh-CN"/>
        </w:rPr>
        <w:t>。</w:t>
      </w:r>
    </w:p>
    <w:p w14:paraId="2A6AF3F9">
      <w:pPr>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2.为落实政府采购政策需满足的要求：</w:t>
      </w:r>
    </w:p>
    <w:p w14:paraId="18EEE8C1">
      <w:pPr>
        <w:spacing w:line="440" w:lineRule="exact"/>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1）促进中小企业发展政策:根据《政府采购促进中小企业发展管理办法》规定，本项目投标人所投产品为小型或微型企业生产的,应对提交的中小企业声明函的真实性负责,提交的中小企业声明函不真实的,应承担相应的法律责任。</w:t>
      </w:r>
    </w:p>
    <w:p w14:paraId="450A2FFF">
      <w:pPr>
        <w:spacing w:line="440" w:lineRule="exact"/>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2）监狱企业扶持政策:投标人如为监狱企业将视同为小型或微型企业，应提供由省级以上监狱管理局、戒毒管理局(含新疆生产建设兵团)出具的属于监狱企业的证明文件。投标人应对提交的属于监狱企业的证明文件的真实性负责，提交的监狱企业的证明文件不真实的，应承担相应的法律责任。</w:t>
      </w:r>
    </w:p>
    <w:p w14:paraId="19A850B3">
      <w:pPr>
        <w:spacing w:line="440" w:lineRule="exact"/>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3）促进残疾人就业政府采购政策:根据《三部门联合发布关于促进残疾人就业政府采购政策的通知》(财库(2017)141号)规定，符合条件的残疾人福利性单位在参加本项目政府采购活动时，投标人应出具招标文件要求的《残疾人福利性单位声明函》，并对声明的真实性承担法律责任。中标、成交投标人为残疾人福利性单位的，采购代理机构将随中标结果同时公告其《残疾人福利性单位声明函》，接受社会监督。残疾人福利性单位视同小型、微型企业。不重复享受政策。</w:t>
      </w:r>
    </w:p>
    <w:p w14:paraId="5AE35C17">
      <w:pPr>
        <w:spacing w:line="440" w:lineRule="exact"/>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（4）按照“财政部 发展改革委 生态环境部 市场监管总局 关于调整优化节能产品、环境标志产品政府采购执行机制的通知”财库〔2019〕9号的规定执行。</w:t>
      </w:r>
    </w:p>
    <w:p w14:paraId="34B5E0F5">
      <w:pPr>
        <w:spacing w:line="440" w:lineRule="exact"/>
        <w:ind w:firstLine="482" w:firstLineChars="200"/>
        <w:rPr>
          <w:rFonts w:hint="eastAsia" w:ascii="宋体" w:hAnsi="宋体" w:cs="宋体"/>
          <w:b/>
          <w:color w:val="auto"/>
          <w:sz w:val="24"/>
          <w:szCs w:val="24"/>
          <w:highlight w:val="none"/>
        </w:rPr>
      </w:pPr>
      <w:r>
        <w:rPr>
          <w:rFonts w:hint="eastAsia" w:ascii="宋体" w:hAnsi="宋体" w:cs="宋体"/>
          <w:b/>
          <w:color w:val="auto"/>
          <w:sz w:val="24"/>
          <w:szCs w:val="24"/>
          <w:highlight w:val="none"/>
        </w:rPr>
        <w:t>（二）采购标的需执行的国家相关标准、行业标准、地方标准或者其他标准、规范；</w:t>
      </w:r>
    </w:p>
    <w:p w14:paraId="709BA803">
      <w:pPr>
        <w:spacing w:line="440" w:lineRule="exact"/>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合国家现行安防设施器材的质量验收标准，主要涉及安装点位、设备调试、整体系统联调、线缆布设、项目完整性以及遵循相关施工与验收规范，严格执行国家、地方及行业强制性条文规定，达到一次性验收合格标准，施工现场达到云南省安全文明施工现场标准。</w:t>
      </w:r>
    </w:p>
    <w:p w14:paraId="2B43306C">
      <w:pPr>
        <w:numPr>
          <w:ilvl w:val="0"/>
          <w:numId w:val="9"/>
        </w:numPr>
        <w:spacing w:line="360" w:lineRule="auto"/>
        <w:ind w:firstLine="482" w:firstLineChars="200"/>
        <w:rPr>
          <w:rFonts w:hint="eastAsia" w:ascii="宋体" w:hAnsi="宋体" w:cs="宋体"/>
          <w:b/>
          <w:color w:val="auto"/>
          <w:sz w:val="24"/>
          <w:szCs w:val="24"/>
          <w:highlight w:val="none"/>
        </w:rPr>
      </w:pPr>
      <w:r>
        <w:rPr>
          <w:rFonts w:hint="eastAsia" w:ascii="宋体" w:hAnsi="宋体" w:cs="宋体"/>
          <w:b/>
          <w:color w:val="auto"/>
          <w:sz w:val="24"/>
          <w:szCs w:val="24"/>
          <w:highlight w:val="none"/>
        </w:rPr>
        <w:t>采购标的需满足的质量、安全、技术规格、物理特性等要求；</w:t>
      </w:r>
    </w:p>
    <w:tbl>
      <w:tblPr>
        <w:tblStyle w:val="34"/>
        <w:tblW w:w="4992"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57"/>
        <w:gridCol w:w="2907"/>
        <w:gridCol w:w="657"/>
        <w:gridCol w:w="1098"/>
        <w:gridCol w:w="1"/>
        <w:gridCol w:w="9306"/>
        <w:gridCol w:w="23"/>
      </w:tblGrid>
      <w:tr w14:paraId="7C0277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3F84DD9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1F0520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产品名称</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904F77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341A25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计量单位</w:t>
            </w:r>
          </w:p>
        </w:tc>
        <w:tc>
          <w:tcPr>
            <w:tcW w:w="0" w:type="auto"/>
            <w:gridSpan w:val="3"/>
            <w:tcBorders>
              <w:top w:val="single" w:color="000000" w:sz="4" w:space="0"/>
              <w:left w:val="single" w:color="000000" w:sz="4" w:space="0"/>
              <w:bottom w:val="single" w:color="000000" w:sz="4" w:space="0"/>
              <w:right w:val="single" w:color="000000" w:sz="4" w:space="0"/>
            </w:tcBorders>
            <w:noWrap w:val="0"/>
            <w:vAlign w:val="center"/>
          </w:tcPr>
          <w:p w14:paraId="225E454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配置要求及参数</w:t>
            </w:r>
          </w:p>
        </w:tc>
      </w:tr>
      <w:tr w14:paraId="0C09FD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65FD026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8B53A6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400万超清摄像机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76D456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198</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FDDF26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台</w:t>
            </w:r>
          </w:p>
        </w:tc>
        <w:tc>
          <w:tcPr>
            <w:tcW w:w="0" w:type="auto"/>
            <w:gridSpan w:val="3"/>
            <w:tcBorders>
              <w:top w:val="single" w:color="000000" w:sz="4" w:space="0"/>
              <w:left w:val="single" w:color="000000" w:sz="4" w:space="0"/>
              <w:bottom w:val="single" w:color="000000" w:sz="4" w:space="0"/>
              <w:right w:val="single" w:color="000000" w:sz="4" w:space="0"/>
            </w:tcBorders>
            <w:noWrap w:val="0"/>
            <w:vAlign w:val="center"/>
          </w:tcPr>
          <w:p w14:paraId="6AAEAB04">
            <w:pPr>
              <w:rPr>
                <w:rFonts w:hint="default"/>
                <w:color w:val="auto"/>
                <w:vertAlign w:val="baseline"/>
                <w:lang w:val="en-US" w:eastAsia="zh-CN"/>
              </w:rPr>
            </w:pPr>
            <w:r>
              <w:rPr>
                <w:rFonts w:hint="default"/>
                <w:color w:val="auto"/>
                <w:vertAlign w:val="baseline"/>
                <w:lang w:val="en-US" w:eastAsia="zh-CN"/>
              </w:rPr>
              <w:t>1、不低于400万像素，支持输出图像分辨率不低于2560x1440。</w:t>
            </w:r>
          </w:p>
          <w:p w14:paraId="6F7A7499">
            <w:pPr>
              <w:rPr>
                <w:rFonts w:hint="default"/>
                <w:color w:val="auto"/>
                <w:vertAlign w:val="baseline"/>
                <w:lang w:val="en-US" w:eastAsia="zh-CN"/>
              </w:rPr>
            </w:pPr>
            <w:r>
              <w:rPr>
                <w:rFonts w:hint="default"/>
                <w:color w:val="auto"/>
                <w:vertAlign w:val="baseline"/>
                <w:lang w:val="en-US" w:eastAsia="zh-CN"/>
              </w:rPr>
              <w:t>2、▲内置1颗NPU能力、CPU能力、GPU能力一体化处理芯片。</w:t>
            </w:r>
          </w:p>
          <w:p w14:paraId="044C90DC">
            <w:pPr>
              <w:rPr>
                <w:rFonts w:hint="default"/>
                <w:color w:val="auto"/>
                <w:vertAlign w:val="baseline"/>
                <w:lang w:val="en-US" w:eastAsia="zh-CN"/>
              </w:rPr>
            </w:pPr>
            <w:r>
              <w:rPr>
                <w:rFonts w:hint="default"/>
                <w:color w:val="auto"/>
                <w:vertAlign w:val="baseline"/>
                <w:lang w:val="en-US" w:eastAsia="zh-CN"/>
              </w:rPr>
              <w:t>3、支持通过浏览器或客户端开启白光补光。</w:t>
            </w:r>
          </w:p>
          <w:p w14:paraId="2B0C1429">
            <w:pPr>
              <w:rPr>
                <w:rFonts w:hint="default"/>
                <w:color w:val="auto"/>
                <w:vertAlign w:val="baseline"/>
                <w:lang w:val="en-US" w:eastAsia="zh-CN"/>
              </w:rPr>
            </w:pPr>
            <w:r>
              <w:rPr>
                <w:rFonts w:hint="default"/>
                <w:color w:val="auto"/>
                <w:vertAlign w:val="baseline"/>
                <w:lang w:val="en-US" w:eastAsia="zh-CN"/>
              </w:rPr>
              <w:t>4、在低照环境下，开启补光灯，样机可识别距离样机30m处人体轮廓。</w:t>
            </w:r>
          </w:p>
          <w:p w14:paraId="1D826E33">
            <w:pPr>
              <w:rPr>
                <w:rFonts w:hint="default"/>
                <w:color w:val="auto"/>
                <w:vertAlign w:val="baseline"/>
                <w:lang w:val="en-US" w:eastAsia="zh-CN"/>
              </w:rPr>
            </w:pPr>
            <w:r>
              <w:rPr>
                <w:rFonts w:hint="default"/>
                <w:color w:val="auto"/>
                <w:vertAlign w:val="baseline"/>
                <w:lang w:val="en-US" w:eastAsia="zh-CN"/>
              </w:rPr>
              <w:t>5、具有日夜场景自适应功能，在白天和夜晚环境下，样机均可输出彩色图像，在夜晚自动开启补光灯条件下，夜晚图像清晰度应不低于白天图像清晰度的94%。</w:t>
            </w:r>
          </w:p>
          <w:p w14:paraId="235FC25F">
            <w:pPr>
              <w:rPr>
                <w:rFonts w:hint="default"/>
                <w:color w:val="auto"/>
                <w:vertAlign w:val="baseline"/>
                <w:lang w:val="en-US" w:eastAsia="zh-CN"/>
              </w:rPr>
            </w:pPr>
            <w:r>
              <w:rPr>
                <w:rFonts w:hint="default"/>
                <w:color w:val="auto"/>
                <w:vertAlign w:val="baseline"/>
                <w:lang w:val="en-US" w:eastAsia="zh-CN"/>
              </w:rPr>
              <w:t>6、▲具有智能图像质量提升功能，在低照度环境下，可自动调节预览场景视频画面中人脸、人体、车辆等目标及预览场景视频画面的区域曝光、亮度、色彩饱和度、对比度、锐度等。</w:t>
            </w:r>
          </w:p>
          <w:p w14:paraId="1677E96A">
            <w:pPr>
              <w:rPr>
                <w:rFonts w:hint="default"/>
                <w:color w:val="auto"/>
                <w:vertAlign w:val="baseline"/>
                <w:lang w:val="en-US" w:eastAsia="zh-CN"/>
              </w:rPr>
            </w:pPr>
            <w:r>
              <w:rPr>
                <w:rFonts w:hint="default"/>
                <w:color w:val="auto"/>
                <w:vertAlign w:val="baseline"/>
                <w:lang w:val="en-US" w:eastAsia="zh-CN"/>
              </w:rPr>
              <w:t>7、支持通过浏览器设置码流为画质优先模式、均衡模式、存储优先模式等多种类型。</w:t>
            </w:r>
          </w:p>
          <w:p w14:paraId="37AA9655">
            <w:pPr>
              <w:rPr>
                <w:rFonts w:hint="default"/>
                <w:color w:val="auto"/>
                <w:vertAlign w:val="baseline"/>
                <w:lang w:val="en-US" w:eastAsia="zh-CN"/>
              </w:rPr>
            </w:pPr>
            <w:r>
              <w:rPr>
                <w:rFonts w:hint="default"/>
                <w:color w:val="auto"/>
                <w:vertAlign w:val="baseline"/>
                <w:lang w:val="en-US" w:eastAsia="zh-CN"/>
              </w:rPr>
              <w:t>8、支持但不限于DC12V供电。</w:t>
            </w:r>
          </w:p>
          <w:p w14:paraId="0BA22D7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default"/>
                <w:color w:val="auto"/>
                <w:vertAlign w:val="baseline"/>
                <w:lang w:val="en-US" w:eastAsia="zh-CN"/>
              </w:rPr>
              <w:t>9、根据现场需求提供相关线材、辅材、安装、联调等</w:t>
            </w:r>
            <w:r>
              <w:rPr>
                <w:rFonts w:hint="eastAsia" w:ascii="宋体" w:hAnsi="宋体" w:eastAsia="宋体" w:cs="宋体"/>
                <w:i w:val="0"/>
                <w:iCs w:val="0"/>
                <w:color w:val="auto"/>
                <w:kern w:val="0"/>
                <w:sz w:val="22"/>
                <w:szCs w:val="22"/>
                <w:highlight w:val="none"/>
                <w:u w:val="none"/>
                <w:lang w:val="en-US" w:eastAsia="zh-CN" w:bidi="ar"/>
              </w:rPr>
              <w:t>。</w:t>
            </w:r>
          </w:p>
        </w:tc>
      </w:tr>
      <w:tr w14:paraId="6B4F45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29D04FD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C389D7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cs="宋体"/>
                <w:i w:val="0"/>
                <w:iCs w:val="0"/>
                <w:color w:val="auto"/>
                <w:kern w:val="0"/>
                <w:sz w:val="22"/>
                <w:szCs w:val="22"/>
                <w:u w:val="none"/>
                <w:lang w:val="en-US" w:eastAsia="zh-CN" w:bidi="ar"/>
              </w:rPr>
              <w:t>AI人脸识别一体机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7E5216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B287CC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台</w:t>
            </w:r>
          </w:p>
        </w:tc>
        <w:tc>
          <w:tcPr>
            <w:tcW w:w="0" w:type="auto"/>
            <w:gridSpan w:val="3"/>
            <w:tcBorders>
              <w:top w:val="single" w:color="000000" w:sz="4" w:space="0"/>
              <w:left w:val="single" w:color="000000" w:sz="4" w:space="0"/>
              <w:bottom w:val="single" w:color="000000" w:sz="4" w:space="0"/>
              <w:right w:val="single" w:color="000000" w:sz="4" w:space="0"/>
            </w:tcBorders>
            <w:noWrap w:val="0"/>
            <w:vAlign w:val="center"/>
          </w:tcPr>
          <w:p w14:paraId="0FD62903">
            <w:pPr>
              <w:rPr>
                <w:rFonts w:hint="default"/>
                <w:color w:val="auto"/>
                <w:vertAlign w:val="baseline"/>
                <w:lang w:val="en-US" w:eastAsia="zh-CN"/>
              </w:rPr>
            </w:pPr>
            <w:r>
              <w:rPr>
                <w:rFonts w:hint="default"/>
                <w:color w:val="auto"/>
                <w:vertAlign w:val="baseline"/>
                <w:lang w:val="en-US" w:eastAsia="zh-CN"/>
              </w:rPr>
              <w:t>1、通道1具备4K级像素，主码流不小于3840×2160，通道2具备2K级像素，主码流不小于2688×1520。</w:t>
            </w:r>
          </w:p>
          <w:p w14:paraId="4C1C9DF8">
            <w:pPr>
              <w:rPr>
                <w:rFonts w:hint="default"/>
                <w:color w:val="auto"/>
                <w:vertAlign w:val="baseline"/>
                <w:lang w:val="en-US" w:eastAsia="zh-CN"/>
              </w:rPr>
            </w:pPr>
            <w:r>
              <w:rPr>
                <w:rFonts w:hint="default"/>
                <w:color w:val="auto"/>
                <w:vertAlign w:val="baseline"/>
                <w:lang w:val="en-US" w:eastAsia="zh-CN"/>
              </w:rPr>
              <w:t>2、摄像机内置双镜头，2颗靶面尺寸不小于1/1.8英寸的图像传感器。</w:t>
            </w:r>
          </w:p>
          <w:p w14:paraId="1474CA3D">
            <w:pPr>
              <w:rPr>
                <w:rFonts w:hint="default"/>
                <w:color w:val="auto"/>
                <w:vertAlign w:val="baseline"/>
                <w:lang w:val="en-US" w:eastAsia="zh-CN"/>
              </w:rPr>
            </w:pPr>
            <w:r>
              <w:rPr>
                <w:rFonts w:hint="default"/>
                <w:color w:val="auto"/>
                <w:vertAlign w:val="baseline"/>
                <w:lang w:val="en-US" w:eastAsia="zh-CN"/>
              </w:rPr>
              <w:t>3、具有≥4颗补光灯，补光灯开启后正面不可见补光灯灯珠，灯光亮度均匀，无波纹状、圆环状、及不规则亮斑情况。</w:t>
            </w:r>
          </w:p>
          <w:p w14:paraId="628A3905">
            <w:pPr>
              <w:rPr>
                <w:rFonts w:hint="default"/>
                <w:color w:val="auto"/>
                <w:vertAlign w:val="baseline"/>
                <w:lang w:val="en-US" w:eastAsia="zh-CN"/>
              </w:rPr>
            </w:pPr>
            <w:r>
              <w:rPr>
                <w:rFonts w:hint="default"/>
                <w:color w:val="auto"/>
                <w:vertAlign w:val="baseline"/>
                <w:lang w:val="en-US" w:eastAsia="zh-CN"/>
              </w:rPr>
              <w:t>4、▲摄像机内置独立AI推理处理模块，INT8标准峰值推理算力不低于6TOPS；支持前端本地实时运行视觉大模型，具备全局图像特征融合、长时序多目标稳定追踪、复杂场景精准目标研判能力，适配行业各类主流深度学习技术方案。</w:t>
            </w:r>
          </w:p>
          <w:p w14:paraId="75557D8C">
            <w:pPr>
              <w:rPr>
                <w:rFonts w:hint="default"/>
                <w:color w:val="auto"/>
                <w:vertAlign w:val="baseline"/>
                <w:lang w:val="en-US" w:eastAsia="zh-CN"/>
              </w:rPr>
            </w:pPr>
            <w:r>
              <w:rPr>
                <w:rFonts w:hint="default"/>
                <w:color w:val="auto"/>
                <w:vertAlign w:val="baseline"/>
                <w:lang w:val="en-US" w:eastAsia="zh-CN"/>
              </w:rPr>
              <w:t>5、▲支持大模型结构化混行目标检测功能，支持混行目标(行人、人脸、车辆、非机动车)检测、抓拍及结构化属性分析。可关联显示人脸/人体图片和车牌/车辆图片，并可将抓拍结果上传平台，上传延时不超过1S。</w:t>
            </w:r>
          </w:p>
          <w:p w14:paraId="3CD2D829">
            <w:pPr>
              <w:rPr>
                <w:rFonts w:hint="default"/>
                <w:color w:val="auto"/>
                <w:vertAlign w:val="baseline"/>
                <w:lang w:val="en-US" w:eastAsia="zh-CN"/>
              </w:rPr>
            </w:pPr>
            <w:r>
              <w:rPr>
                <w:rFonts w:hint="default"/>
                <w:color w:val="auto"/>
                <w:vertAlign w:val="baseline"/>
                <w:lang w:val="en-US" w:eastAsia="zh-CN"/>
              </w:rPr>
              <w:t>6、▲支持大模型人脸比对功能，对监控画面中出现的人脸与设备人脸库中的人脸图片进行比对，比对准确率不低于95%。</w:t>
            </w:r>
          </w:p>
          <w:p w14:paraId="1CB317DE">
            <w:pPr>
              <w:rPr>
                <w:rFonts w:hint="default"/>
                <w:color w:val="auto"/>
                <w:vertAlign w:val="baseline"/>
                <w:lang w:val="en-US" w:eastAsia="zh-CN"/>
              </w:rPr>
            </w:pPr>
            <w:r>
              <w:rPr>
                <w:rFonts w:hint="default"/>
                <w:color w:val="auto"/>
                <w:vertAlign w:val="baseline"/>
                <w:lang w:val="en-US" w:eastAsia="zh-CN"/>
              </w:rPr>
              <w:t>7、▲支持大模型人脸成像增强功能，开启后可提升低照度、雨、雾等环境下的人脸抓拍图片的成像效果。</w:t>
            </w:r>
          </w:p>
          <w:p w14:paraId="6D365435">
            <w:pPr>
              <w:rPr>
                <w:rFonts w:hint="default"/>
                <w:color w:val="auto"/>
                <w:vertAlign w:val="baseline"/>
                <w:lang w:val="en-US" w:eastAsia="zh-CN"/>
              </w:rPr>
            </w:pPr>
            <w:r>
              <w:rPr>
                <w:rFonts w:hint="default"/>
                <w:color w:val="auto"/>
                <w:vertAlign w:val="baseline"/>
                <w:lang w:val="en-US" w:eastAsia="zh-CN"/>
              </w:rPr>
              <w:t>8、▲支持开启、关闭智能文字搜索功能，功能开启后，设备可上传目标场景图片及目标信息，目标信息包括出现的时间、目标类别、在视场中的位置。</w:t>
            </w:r>
          </w:p>
          <w:p w14:paraId="2FCAB239">
            <w:pPr>
              <w:rPr>
                <w:rFonts w:hint="default"/>
                <w:color w:val="auto"/>
                <w:vertAlign w:val="baseline"/>
                <w:lang w:val="en-US" w:eastAsia="zh-CN"/>
              </w:rPr>
            </w:pPr>
            <w:r>
              <w:rPr>
                <w:rFonts w:hint="default"/>
                <w:color w:val="auto"/>
                <w:vertAlign w:val="baseline"/>
                <w:lang w:val="en-US" w:eastAsia="zh-CN"/>
              </w:rPr>
              <w:t>9、▲具有智能图像质量提升功能，在低照度环境下，可自动调节预览场景视频画面中人脸、人体、车辆等目标及预览场景视频画面的区域曝光、亮度、色彩饱和度、对比度、锐度等。</w:t>
            </w:r>
          </w:p>
          <w:p w14:paraId="67E50DF1">
            <w:pPr>
              <w:rPr>
                <w:rFonts w:hint="default"/>
                <w:color w:val="auto"/>
                <w:vertAlign w:val="baseline"/>
                <w:lang w:val="en-US" w:eastAsia="zh-CN"/>
              </w:rPr>
            </w:pPr>
            <w:r>
              <w:rPr>
                <w:rFonts w:hint="default"/>
                <w:color w:val="auto"/>
                <w:vertAlign w:val="baseline"/>
                <w:lang w:val="en-US" w:eastAsia="zh-CN"/>
              </w:rPr>
              <w:t>10、外壳防护等级不低于IP67。</w:t>
            </w:r>
          </w:p>
          <w:p w14:paraId="213BE8D0">
            <w:pPr>
              <w:rPr>
                <w:rFonts w:hint="default"/>
                <w:color w:val="auto"/>
                <w:vertAlign w:val="baseline"/>
                <w:lang w:val="en-US" w:eastAsia="zh-CN"/>
              </w:rPr>
            </w:pPr>
            <w:r>
              <w:rPr>
                <w:rFonts w:hint="default"/>
                <w:color w:val="auto"/>
                <w:vertAlign w:val="baseline"/>
                <w:lang w:val="en-US" w:eastAsia="zh-CN"/>
              </w:rPr>
              <w:t>11、为满足现场使用及未来可扩展能力，设备接口配置：≥1个音频输入接口、≥1个音频输出接口、≥1个报警输入接口、≥1个报警输出接口，内置≥1个麦克风、≥1个扬声器。</w:t>
            </w:r>
          </w:p>
          <w:p w14:paraId="0947A1F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2"/>
                <w:sz w:val="22"/>
                <w:szCs w:val="22"/>
                <w:u w:val="none"/>
                <w:lang w:val="en-US" w:eastAsia="zh-CN" w:bidi="ar-SA"/>
              </w:rPr>
            </w:pPr>
            <w:r>
              <w:rPr>
                <w:rFonts w:hint="default"/>
                <w:color w:val="auto"/>
                <w:vertAlign w:val="baseline"/>
                <w:lang w:val="en-US" w:eastAsia="zh-CN"/>
              </w:rPr>
              <w:t>12、根据现场需求提供相关线材、辅材、安装、联调等</w:t>
            </w:r>
            <w:r>
              <w:rPr>
                <w:rFonts w:hint="eastAsia" w:ascii="宋体" w:hAnsi="宋体" w:eastAsia="宋体" w:cs="宋体"/>
                <w:i w:val="0"/>
                <w:iCs w:val="0"/>
                <w:color w:val="auto"/>
                <w:kern w:val="0"/>
                <w:sz w:val="22"/>
                <w:szCs w:val="22"/>
                <w:u w:val="none"/>
                <w:lang w:val="en-US" w:eastAsia="zh-CN" w:bidi="ar"/>
              </w:rPr>
              <w:t>。</w:t>
            </w:r>
          </w:p>
        </w:tc>
      </w:tr>
      <w:tr w14:paraId="7D41A9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2C5140B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B12262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400万全彩智能警戒球机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D3E77F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DD590C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台</w:t>
            </w:r>
          </w:p>
        </w:tc>
        <w:tc>
          <w:tcPr>
            <w:tcW w:w="0" w:type="auto"/>
            <w:gridSpan w:val="3"/>
            <w:tcBorders>
              <w:top w:val="single" w:color="000000" w:sz="4" w:space="0"/>
              <w:left w:val="single" w:color="000000" w:sz="4" w:space="0"/>
              <w:bottom w:val="single" w:color="000000" w:sz="4" w:space="0"/>
              <w:right w:val="single" w:color="000000" w:sz="4" w:space="0"/>
            </w:tcBorders>
            <w:noWrap w:val="0"/>
            <w:vAlign w:val="center"/>
          </w:tcPr>
          <w:p w14:paraId="32A899CE">
            <w:pPr>
              <w:rPr>
                <w:rFonts w:hint="default"/>
                <w:color w:val="auto"/>
                <w:vertAlign w:val="baseline"/>
                <w:lang w:val="en-US" w:eastAsia="zh-CN"/>
              </w:rPr>
            </w:pPr>
            <w:r>
              <w:rPr>
                <w:rFonts w:hint="default"/>
                <w:color w:val="auto"/>
                <w:vertAlign w:val="baseline"/>
                <w:lang w:val="en-US" w:eastAsia="zh-CN"/>
              </w:rPr>
              <w:t>1、内置GPU处理芯片；</w:t>
            </w:r>
          </w:p>
          <w:p w14:paraId="648EB402">
            <w:pPr>
              <w:rPr>
                <w:rFonts w:hint="default"/>
                <w:color w:val="auto"/>
                <w:vertAlign w:val="baseline"/>
                <w:lang w:val="en-US" w:eastAsia="zh-CN"/>
              </w:rPr>
            </w:pPr>
            <w:r>
              <w:rPr>
                <w:rFonts w:hint="default"/>
                <w:color w:val="auto"/>
                <w:vertAlign w:val="baseline"/>
                <w:lang w:val="en-US" w:eastAsia="zh-CN"/>
              </w:rPr>
              <w:t>2、光学变倍大于23倍，焦距≥120mm；</w:t>
            </w:r>
          </w:p>
          <w:p w14:paraId="4ABF57F7">
            <w:pPr>
              <w:rPr>
                <w:rFonts w:hint="default"/>
                <w:color w:val="auto"/>
                <w:vertAlign w:val="baseline"/>
                <w:lang w:val="en-US" w:eastAsia="zh-CN"/>
              </w:rPr>
            </w:pPr>
            <w:r>
              <w:rPr>
                <w:rFonts w:hint="default"/>
                <w:color w:val="auto"/>
                <w:vertAlign w:val="baseline"/>
                <w:lang w:val="en-US" w:eastAsia="zh-CN"/>
              </w:rPr>
              <w:t>3、支持输出图像分辨率不小于2560×1440(400万像素)；</w:t>
            </w:r>
          </w:p>
          <w:p w14:paraId="38B55E58">
            <w:pPr>
              <w:rPr>
                <w:rFonts w:hint="default"/>
                <w:color w:val="auto"/>
                <w:vertAlign w:val="baseline"/>
                <w:lang w:val="en-US" w:eastAsia="zh-CN"/>
              </w:rPr>
            </w:pPr>
            <w:r>
              <w:rPr>
                <w:rFonts w:hint="default"/>
                <w:color w:val="auto"/>
                <w:vertAlign w:val="baseline"/>
                <w:lang w:val="en-US" w:eastAsia="zh-CN"/>
              </w:rPr>
              <w:t>4、对人或车辆进入警戒区域后，设备可发出白光警示、声音警示，并启动智能跟踪功能；</w:t>
            </w:r>
          </w:p>
          <w:p w14:paraId="67A8278B">
            <w:pPr>
              <w:rPr>
                <w:rFonts w:hint="default"/>
                <w:color w:val="auto"/>
                <w:vertAlign w:val="baseline"/>
                <w:lang w:val="en-US" w:eastAsia="zh-CN"/>
              </w:rPr>
            </w:pPr>
            <w:r>
              <w:rPr>
                <w:rFonts w:hint="default"/>
                <w:color w:val="auto"/>
                <w:vertAlign w:val="baseline"/>
                <w:lang w:val="en-US" w:eastAsia="zh-CN"/>
              </w:rPr>
              <w:t>5、设备支持可见光及红外补光，可见光补光距离:夜间天气晴朗无遮挡，可识别距离设备镜头30m处人体；</w:t>
            </w:r>
          </w:p>
          <w:p w14:paraId="41F868EE">
            <w:pPr>
              <w:rPr>
                <w:rFonts w:hint="default"/>
                <w:color w:val="auto"/>
                <w:vertAlign w:val="baseline"/>
                <w:lang w:val="en-US" w:eastAsia="zh-CN"/>
              </w:rPr>
            </w:pPr>
            <w:r>
              <w:rPr>
                <w:rFonts w:hint="default"/>
                <w:color w:val="auto"/>
                <w:vertAlign w:val="baseline"/>
                <w:lang w:val="en-US" w:eastAsia="zh-CN"/>
              </w:rPr>
              <w:t>6、最低照度:红外灯关闭:彩色≤0.005Lux，黑白模式≤0.001Lux；</w:t>
            </w:r>
          </w:p>
          <w:p w14:paraId="4C5A1060">
            <w:pPr>
              <w:rPr>
                <w:rFonts w:hint="default"/>
                <w:color w:val="auto"/>
                <w:vertAlign w:val="baseline"/>
                <w:lang w:val="en-US" w:eastAsia="zh-CN"/>
              </w:rPr>
            </w:pPr>
            <w:r>
              <w:rPr>
                <w:rFonts w:hint="default"/>
                <w:color w:val="auto"/>
                <w:vertAlign w:val="baseline"/>
                <w:lang w:val="en-US" w:eastAsia="zh-CN"/>
              </w:rPr>
              <w:t>7、球机水平手控速度不小于160°/S，垂直速度不小于120°/S，云台定位精度为±0.1°；</w:t>
            </w:r>
          </w:p>
          <w:p w14:paraId="78DFF587">
            <w:pPr>
              <w:rPr>
                <w:rFonts w:hint="default"/>
                <w:color w:val="auto"/>
                <w:vertAlign w:val="baseline"/>
                <w:lang w:val="en-US" w:eastAsia="zh-CN"/>
              </w:rPr>
            </w:pPr>
            <w:r>
              <w:rPr>
                <w:rFonts w:hint="default"/>
                <w:color w:val="auto"/>
                <w:vertAlign w:val="baseline"/>
                <w:lang w:val="en-US" w:eastAsia="zh-CN"/>
              </w:rPr>
              <w:t>8、水平旋转范围为360°连续旋转，垂直旋转范围为-15°~90°；</w:t>
            </w:r>
          </w:p>
          <w:p w14:paraId="327B2743">
            <w:pPr>
              <w:rPr>
                <w:rFonts w:hint="default"/>
                <w:color w:val="auto"/>
                <w:vertAlign w:val="baseline"/>
                <w:lang w:val="en-US" w:eastAsia="zh-CN"/>
              </w:rPr>
            </w:pPr>
            <w:r>
              <w:rPr>
                <w:rFonts w:hint="default"/>
                <w:color w:val="auto"/>
                <w:vertAlign w:val="baseline"/>
                <w:lang w:val="en-US" w:eastAsia="zh-CN"/>
              </w:rPr>
              <w:t>9、具备镜头前盖玻璃加热功能，可以有效去除玻璃上的冰状和水状附着物；</w:t>
            </w:r>
          </w:p>
          <w:p w14:paraId="76815151">
            <w:pPr>
              <w:rPr>
                <w:rFonts w:hint="default"/>
                <w:color w:val="auto"/>
                <w:vertAlign w:val="baseline"/>
                <w:lang w:val="en-US" w:eastAsia="zh-CN"/>
              </w:rPr>
            </w:pPr>
            <w:r>
              <w:rPr>
                <w:rFonts w:hint="default"/>
                <w:color w:val="auto"/>
                <w:vertAlign w:val="baseline"/>
                <w:lang w:val="en-US" w:eastAsia="zh-CN"/>
              </w:rPr>
              <w:t>10、须具备智能分析抗干扰功能，非人或车辆目标经过检测区域时，不会触发报警；</w:t>
            </w:r>
          </w:p>
          <w:p w14:paraId="61C9FC4C">
            <w:pPr>
              <w:rPr>
                <w:rFonts w:hint="default"/>
                <w:color w:val="auto"/>
                <w:vertAlign w:val="baseline"/>
                <w:lang w:val="en-US" w:eastAsia="zh-CN"/>
              </w:rPr>
            </w:pPr>
            <w:r>
              <w:rPr>
                <w:rFonts w:hint="default"/>
                <w:color w:val="auto"/>
                <w:vertAlign w:val="baseline"/>
                <w:lang w:val="en-US" w:eastAsia="zh-CN"/>
              </w:rPr>
              <w:t>11、支持快捷配置功能，可在预览画面开启/关闭“快捷配置”页面，对曝光参数、OSD、智能资源分配模式等参数进行配置，并可一键恢复为默认设置；</w:t>
            </w:r>
          </w:p>
          <w:p w14:paraId="2423BEC1">
            <w:pPr>
              <w:rPr>
                <w:rFonts w:hint="default"/>
                <w:color w:val="auto"/>
                <w:vertAlign w:val="baseline"/>
                <w:lang w:val="en-US" w:eastAsia="zh-CN"/>
              </w:rPr>
            </w:pPr>
            <w:r>
              <w:rPr>
                <w:rFonts w:hint="default"/>
                <w:color w:val="auto"/>
                <w:vertAlign w:val="baseline"/>
                <w:lang w:val="en-US" w:eastAsia="zh-CN"/>
              </w:rPr>
              <w:t>12、支持像素显示功能，可实时显示监控画面上选定区域的水平像素大小和垂直像素大小；</w:t>
            </w:r>
          </w:p>
          <w:p w14:paraId="16034791">
            <w:pPr>
              <w:rPr>
                <w:rFonts w:hint="default"/>
                <w:color w:val="auto"/>
                <w:vertAlign w:val="baseline"/>
                <w:lang w:val="en-US" w:eastAsia="zh-CN"/>
              </w:rPr>
            </w:pPr>
            <w:r>
              <w:rPr>
                <w:rFonts w:hint="default"/>
                <w:color w:val="auto"/>
                <w:vertAlign w:val="baseline"/>
                <w:lang w:val="en-US" w:eastAsia="zh-CN"/>
              </w:rPr>
              <w:t>13、应具有≥280个预置位，可按照所设置的预置位完成不小于6条巡航路径，可按照所设置轨迹完成≥4条模式路径，可实现RS485接口优先或RJ45网络接口优先控制功能；</w:t>
            </w:r>
          </w:p>
          <w:p w14:paraId="5FD5EAE7">
            <w:pPr>
              <w:rPr>
                <w:rFonts w:hint="default"/>
                <w:color w:val="auto"/>
                <w:vertAlign w:val="baseline"/>
                <w:lang w:val="en-US" w:eastAsia="zh-CN"/>
              </w:rPr>
            </w:pPr>
            <w:r>
              <w:rPr>
                <w:rFonts w:hint="default"/>
                <w:color w:val="auto"/>
                <w:vertAlign w:val="baseline"/>
                <w:lang w:val="en-US" w:eastAsia="zh-CN"/>
              </w:rPr>
              <w:t>14、支持采用H.265、H.264视频编码标准，H.264编码支持Baseline/Main/HighProfile，音频编码支持G.711ulaw/G.711alaw/G.726/G.722.1；</w:t>
            </w:r>
          </w:p>
          <w:p w14:paraId="5FE90743">
            <w:pPr>
              <w:rPr>
                <w:rFonts w:hint="default"/>
                <w:color w:val="auto"/>
                <w:vertAlign w:val="baseline"/>
                <w:lang w:val="en-US" w:eastAsia="zh-CN"/>
              </w:rPr>
            </w:pPr>
            <w:r>
              <w:rPr>
                <w:rFonts w:hint="default"/>
                <w:color w:val="auto"/>
                <w:vertAlign w:val="baseline"/>
                <w:lang w:val="en-US" w:eastAsia="zh-CN"/>
              </w:rPr>
              <w:t>15、当智能行为分析设置为区域入侵，越界/绊线入侵，进入区域、离开区域时，可对行人、车、自行车、电瓶车、摩托车、三轮车等进行检测设备支持行为分析触发后联动聚焦、联动目标跟踪等多种报警触发方式；</w:t>
            </w:r>
          </w:p>
          <w:p w14:paraId="38C80644">
            <w:pPr>
              <w:rPr>
                <w:rFonts w:hint="default"/>
                <w:color w:val="auto"/>
                <w:vertAlign w:val="baseline"/>
                <w:lang w:val="en-US" w:eastAsia="zh-CN"/>
              </w:rPr>
            </w:pPr>
            <w:r>
              <w:rPr>
                <w:rFonts w:hint="default"/>
                <w:color w:val="auto"/>
                <w:vertAlign w:val="baseline"/>
                <w:lang w:val="en-US" w:eastAsia="zh-CN"/>
              </w:rPr>
              <w:t>16、设备符合GB/T4208-2017中IP67的规定，温度-30℃-+65℃，持续24h，设备处于工作状态，过程中进行5次上下电，设备应能正常启动，试验后设备应能正常工作；</w:t>
            </w:r>
          </w:p>
          <w:p w14:paraId="3688D03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2"/>
                <w:sz w:val="22"/>
                <w:szCs w:val="22"/>
                <w:u w:val="none"/>
                <w:lang w:val="en-US" w:eastAsia="zh-CN" w:bidi="ar-SA"/>
              </w:rPr>
            </w:pPr>
            <w:r>
              <w:rPr>
                <w:rFonts w:hint="default"/>
                <w:color w:val="auto"/>
                <w:vertAlign w:val="baseline"/>
                <w:lang w:val="en-US" w:eastAsia="zh-CN"/>
              </w:rPr>
              <w:t>17、根据现场需求提供相关线材、辅材、安装、联调等</w:t>
            </w:r>
            <w:r>
              <w:rPr>
                <w:rFonts w:hint="eastAsia" w:ascii="宋体" w:hAnsi="宋体" w:eastAsia="宋体" w:cs="宋体"/>
                <w:i w:val="0"/>
                <w:iCs w:val="0"/>
                <w:color w:val="auto"/>
                <w:kern w:val="0"/>
                <w:sz w:val="22"/>
                <w:szCs w:val="22"/>
                <w:u w:val="none"/>
                <w:lang w:val="en-US" w:eastAsia="zh-CN" w:bidi="ar"/>
              </w:rPr>
              <w:t>。</w:t>
            </w:r>
          </w:p>
        </w:tc>
      </w:tr>
      <w:tr w14:paraId="2C3CC6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2C217AC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D96E81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监控立杆</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567C0D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9ED12F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根</w:t>
            </w:r>
          </w:p>
        </w:tc>
        <w:tc>
          <w:tcPr>
            <w:tcW w:w="0" w:type="auto"/>
            <w:gridSpan w:val="3"/>
            <w:tcBorders>
              <w:top w:val="single" w:color="000000" w:sz="4" w:space="0"/>
              <w:left w:val="single" w:color="000000" w:sz="4" w:space="0"/>
              <w:bottom w:val="single" w:color="000000" w:sz="4" w:space="0"/>
              <w:right w:val="single" w:color="000000" w:sz="4" w:space="0"/>
            </w:tcBorders>
            <w:noWrap w:val="0"/>
            <w:vAlign w:val="center"/>
          </w:tcPr>
          <w:p w14:paraId="440F1DB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标准监控3.5米立杆。根据现场需求提供相关线材、辅材、安装、联调等。</w:t>
            </w:r>
          </w:p>
        </w:tc>
      </w:tr>
      <w:tr w14:paraId="376E93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0C4BAAA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C863C7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万兆核心交换机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10F0BD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EC139E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台</w:t>
            </w:r>
          </w:p>
        </w:tc>
        <w:tc>
          <w:tcPr>
            <w:tcW w:w="0" w:type="auto"/>
            <w:gridSpan w:val="3"/>
            <w:tcBorders>
              <w:top w:val="single" w:color="000000" w:sz="4" w:space="0"/>
              <w:left w:val="single" w:color="000000" w:sz="4" w:space="0"/>
              <w:bottom w:val="single" w:color="000000" w:sz="4" w:space="0"/>
              <w:right w:val="single" w:color="000000" w:sz="4" w:space="0"/>
            </w:tcBorders>
            <w:noWrap w:val="0"/>
            <w:vAlign w:val="center"/>
          </w:tcPr>
          <w:p w14:paraId="1B46B8B1">
            <w:pPr>
              <w:rPr>
                <w:rFonts w:hint="default"/>
                <w:color w:val="auto"/>
                <w:vertAlign w:val="baseline"/>
                <w:lang w:val="en-US" w:eastAsia="zh-CN"/>
              </w:rPr>
            </w:pPr>
            <w:r>
              <w:rPr>
                <w:rFonts w:hint="default"/>
                <w:color w:val="auto"/>
                <w:vertAlign w:val="baseline"/>
                <w:lang w:val="en-US" w:eastAsia="zh-CN"/>
              </w:rPr>
              <w:t>1、整机无源分光口≥72个；</w:t>
            </w:r>
          </w:p>
          <w:p w14:paraId="4AE49D66">
            <w:pPr>
              <w:rPr>
                <w:rFonts w:hint="default"/>
                <w:color w:val="auto"/>
                <w:vertAlign w:val="baseline"/>
                <w:lang w:val="en-US" w:eastAsia="zh-CN"/>
              </w:rPr>
            </w:pPr>
            <w:r>
              <w:rPr>
                <w:rFonts w:hint="default"/>
                <w:color w:val="auto"/>
                <w:vertAlign w:val="baseline"/>
                <w:lang w:val="en-US" w:eastAsia="zh-CN"/>
              </w:rPr>
              <w:t>2、★所投产品支持防雷等级≥6kV；；</w:t>
            </w:r>
          </w:p>
          <w:p w14:paraId="527C3E78">
            <w:pPr>
              <w:rPr>
                <w:rFonts w:hint="default"/>
                <w:color w:val="auto"/>
                <w:vertAlign w:val="baseline"/>
                <w:lang w:val="en-US" w:eastAsia="zh-CN"/>
              </w:rPr>
            </w:pPr>
            <w:r>
              <w:rPr>
                <w:rFonts w:hint="default"/>
                <w:color w:val="auto"/>
                <w:vertAlign w:val="baseline"/>
                <w:lang w:val="en-US" w:eastAsia="zh-CN"/>
              </w:rPr>
              <w:t>3、★整机独立业务板卡插槽≥3个，系统电源槽位≥2个；设备高度≤4U；</w:t>
            </w:r>
          </w:p>
          <w:p w14:paraId="7A663CD7">
            <w:pPr>
              <w:rPr>
                <w:rFonts w:hint="default"/>
                <w:color w:val="auto"/>
                <w:vertAlign w:val="baseline"/>
                <w:lang w:val="en-US" w:eastAsia="zh-CN"/>
              </w:rPr>
            </w:pPr>
            <w:r>
              <w:rPr>
                <w:rFonts w:hint="default"/>
                <w:color w:val="auto"/>
                <w:vertAlign w:val="baseline"/>
                <w:lang w:val="en-US" w:eastAsia="zh-CN"/>
              </w:rPr>
              <w:t>4、★单个无源分光口,最大支持接入远端设备≥32个，整机支持设备接入数≥400个(搭配AC可扩容至1200)</w:t>
            </w:r>
          </w:p>
          <w:p w14:paraId="3096E9CA">
            <w:pPr>
              <w:rPr>
                <w:rFonts w:hint="default"/>
                <w:color w:val="auto"/>
                <w:vertAlign w:val="baseline"/>
                <w:lang w:val="en-US" w:eastAsia="zh-CN"/>
              </w:rPr>
            </w:pPr>
            <w:r>
              <w:rPr>
                <w:rFonts w:hint="default"/>
                <w:color w:val="auto"/>
                <w:vertAlign w:val="baseline"/>
                <w:lang w:val="en-US" w:eastAsia="zh-CN"/>
              </w:rPr>
              <w:t>5、整机提供设备注册授权数≥400个，搭配AC可扩容至1200；支持生成树STP/RSTP；提高容错能力，保证网络的稳定运行和链路的负载均衡，合理使用网络通道，提供冗余链路利用率；</w:t>
            </w:r>
          </w:p>
          <w:p w14:paraId="7B20C97A">
            <w:pPr>
              <w:rPr>
                <w:rFonts w:hint="default"/>
                <w:color w:val="auto"/>
                <w:vertAlign w:val="baseline"/>
                <w:lang w:val="en-US" w:eastAsia="zh-CN"/>
              </w:rPr>
            </w:pPr>
            <w:r>
              <w:rPr>
                <w:rFonts w:hint="default"/>
                <w:color w:val="auto"/>
                <w:vertAlign w:val="baseline"/>
                <w:lang w:val="en-US" w:eastAsia="zh-CN"/>
              </w:rPr>
              <w:t>6、★交换容量≥51.2Tbps，包转发性能≥7200Mpps；</w:t>
            </w:r>
          </w:p>
          <w:p w14:paraId="696DD0DD">
            <w:pPr>
              <w:rPr>
                <w:rFonts w:hint="default"/>
                <w:color w:val="auto"/>
                <w:vertAlign w:val="baseline"/>
                <w:lang w:val="en-US" w:eastAsia="zh-CN"/>
              </w:rPr>
            </w:pPr>
            <w:r>
              <w:rPr>
                <w:rFonts w:hint="default"/>
                <w:color w:val="auto"/>
                <w:vertAlign w:val="baseline"/>
                <w:lang w:val="en-US" w:eastAsia="zh-CN"/>
              </w:rPr>
              <w:t>7、要求所投产品支持网管平台和手机APP集中管理，适配网管平台，出现交换机端口状态改变、网络出现环路、交换机端口流量过阈值等问题通过微信告警推送；</w:t>
            </w:r>
          </w:p>
          <w:p w14:paraId="7224DB44">
            <w:pPr>
              <w:rPr>
                <w:rFonts w:hint="default"/>
                <w:color w:val="auto"/>
                <w:vertAlign w:val="baseline"/>
                <w:lang w:val="en-US" w:eastAsia="zh-CN"/>
              </w:rPr>
            </w:pPr>
            <w:r>
              <w:rPr>
                <w:rFonts w:hint="default"/>
                <w:color w:val="auto"/>
                <w:vertAlign w:val="baseline"/>
                <w:lang w:val="en-US" w:eastAsia="zh-CN"/>
              </w:rPr>
              <w:t>8、支持MAC地址容量≥32K，三层SVI接口≥100个；</w:t>
            </w:r>
          </w:p>
          <w:p w14:paraId="49593AAA">
            <w:pPr>
              <w:rPr>
                <w:rFonts w:hint="default"/>
                <w:color w:val="auto"/>
                <w:vertAlign w:val="baseline"/>
                <w:lang w:val="en-US" w:eastAsia="zh-CN"/>
              </w:rPr>
            </w:pPr>
            <w:r>
              <w:rPr>
                <w:rFonts w:hint="default"/>
                <w:color w:val="auto"/>
                <w:vertAlign w:val="baseline"/>
                <w:lang w:val="en-US" w:eastAsia="zh-CN"/>
              </w:rPr>
              <w:t>9、设备支持802.11R、OKC协议，支持快速漫游，并支持配置无线的802.1X功能；</w:t>
            </w:r>
          </w:p>
          <w:p w14:paraId="029510A1">
            <w:pPr>
              <w:rPr>
                <w:rFonts w:hint="default"/>
                <w:color w:val="auto"/>
                <w:vertAlign w:val="baseline"/>
                <w:lang w:val="en-US" w:eastAsia="zh-CN"/>
              </w:rPr>
            </w:pPr>
            <w:r>
              <w:rPr>
                <w:rFonts w:hint="default"/>
                <w:color w:val="auto"/>
                <w:vertAlign w:val="baseline"/>
                <w:lang w:val="en-US" w:eastAsia="zh-CN"/>
              </w:rPr>
              <w:t>10、设备支持标准的ACL、支持基于IP/MAC扩展的ACL；</w:t>
            </w:r>
          </w:p>
          <w:p w14:paraId="0D0FE3A2">
            <w:pPr>
              <w:rPr>
                <w:rFonts w:hint="default"/>
                <w:color w:val="auto"/>
                <w:vertAlign w:val="baseline"/>
                <w:lang w:val="en-US" w:eastAsia="zh-CN"/>
              </w:rPr>
            </w:pPr>
            <w:r>
              <w:rPr>
                <w:rFonts w:hint="default"/>
                <w:color w:val="auto"/>
                <w:vertAlign w:val="baseline"/>
                <w:lang w:val="en-US" w:eastAsia="zh-CN"/>
              </w:rPr>
              <w:t>11、设备支持RADIUS，IPV6功能，路由功能RIP；</w:t>
            </w:r>
          </w:p>
          <w:p w14:paraId="7A5C9848">
            <w:pPr>
              <w:rPr>
                <w:rFonts w:hint="default"/>
                <w:color w:val="auto"/>
                <w:vertAlign w:val="baseline"/>
                <w:lang w:val="en-US" w:eastAsia="zh-CN"/>
              </w:rPr>
            </w:pPr>
            <w:r>
              <w:rPr>
                <w:rFonts w:hint="default"/>
                <w:color w:val="auto"/>
                <w:vertAlign w:val="baseline"/>
                <w:lang w:val="en-US" w:eastAsia="zh-CN"/>
              </w:rPr>
              <w:t>12、★支持网络统一运维管理，支持整网业务一键下发；；</w:t>
            </w:r>
          </w:p>
          <w:p w14:paraId="7722FF22">
            <w:pPr>
              <w:rPr>
                <w:rFonts w:hint="default"/>
                <w:color w:val="auto"/>
                <w:vertAlign w:val="baseline"/>
                <w:lang w:val="en-US" w:eastAsia="zh-CN"/>
              </w:rPr>
            </w:pPr>
            <w:r>
              <w:rPr>
                <w:rFonts w:hint="default"/>
                <w:color w:val="auto"/>
                <w:vertAlign w:val="baseline"/>
                <w:lang w:val="en-US" w:eastAsia="zh-CN"/>
              </w:rPr>
              <w:t>13、通过发现协议可自动发现语音网关，统一管理平台下发配置；</w:t>
            </w:r>
          </w:p>
          <w:p w14:paraId="71B0F856">
            <w:pPr>
              <w:rPr>
                <w:rFonts w:hint="default"/>
                <w:color w:val="auto"/>
                <w:vertAlign w:val="baseline"/>
                <w:lang w:val="en-US" w:eastAsia="zh-CN"/>
              </w:rPr>
            </w:pPr>
            <w:r>
              <w:rPr>
                <w:rFonts w:hint="default"/>
                <w:color w:val="auto"/>
                <w:vertAlign w:val="baseline"/>
                <w:lang w:val="en-US" w:eastAsia="zh-CN"/>
              </w:rPr>
              <w:t>14、含系统运行必需的接口板、电源、光模块。</w:t>
            </w:r>
          </w:p>
          <w:p w14:paraId="7E661C0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2"/>
                <w:sz w:val="22"/>
                <w:szCs w:val="22"/>
                <w:u w:val="none"/>
                <w:lang w:val="en-US" w:eastAsia="zh-CN" w:bidi="ar-SA"/>
              </w:rPr>
            </w:pPr>
            <w:r>
              <w:rPr>
                <w:rFonts w:hint="default"/>
                <w:color w:val="auto"/>
                <w:vertAlign w:val="baseline"/>
                <w:lang w:val="en-US" w:eastAsia="zh-CN"/>
              </w:rPr>
              <w:t>15、根据现场需求提供相关线材、辅材、安装、联调等</w:t>
            </w:r>
            <w:r>
              <w:rPr>
                <w:rFonts w:hint="eastAsia" w:ascii="宋体" w:hAnsi="宋体" w:eastAsia="宋体" w:cs="宋体"/>
                <w:i w:val="0"/>
                <w:iCs w:val="0"/>
                <w:color w:val="auto"/>
                <w:kern w:val="0"/>
                <w:sz w:val="22"/>
                <w:szCs w:val="22"/>
                <w:u w:val="none"/>
                <w:lang w:val="en-US" w:eastAsia="zh-CN" w:bidi="ar"/>
              </w:rPr>
              <w:t>。</w:t>
            </w:r>
          </w:p>
        </w:tc>
      </w:tr>
      <w:tr w14:paraId="12564B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496ABB7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2ACEAC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16口POE千兆接入交换机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47F08E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E07ED2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台</w:t>
            </w:r>
          </w:p>
        </w:tc>
        <w:tc>
          <w:tcPr>
            <w:tcW w:w="0" w:type="auto"/>
            <w:gridSpan w:val="3"/>
            <w:tcBorders>
              <w:top w:val="single" w:color="000000" w:sz="4" w:space="0"/>
              <w:left w:val="single" w:color="000000" w:sz="4" w:space="0"/>
              <w:bottom w:val="single" w:color="000000" w:sz="4" w:space="0"/>
              <w:right w:val="single" w:color="000000" w:sz="4" w:space="0"/>
            </w:tcBorders>
            <w:noWrap w:val="0"/>
            <w:vAlign w:val="center"/>
          </w:tcPr>
          <w:p w14:paraId="5D1A7D1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1、光接入交换机，支持固化千兆电口≥16个，上联SC光口≥1个；</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2、交换缓存≥4.1Mbits，交换容量≥34Gbps，包转发率≥25Mpps</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3、整机PoE最大输出功率≥240W，单端口最大功率≥30W</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4、支持防雷等级≥6KV</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5、支持防水箱/弱电箱壁挂安装，支持机架式安装；</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6、支持VLAN划分，VLAN数≥16个</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7、支持生成树STP/RSTP;提高容错能力，保证网络的稳定运行和链路的负载均衡，合理使用网络通道，提供冗余链路利用率；</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8、支持OAM功能，上报交换机光模块信息，包括距离/温度/电压/电流/光强/工作模式</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9、根据现场需求提供相关线材、辅材、安装、联调等。</w:t>
            </w:r>
          </w:p>
        </w:tc>
      </w:tr>
      <w:tr w14:paraId="52A6DA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09701C5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5587BB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4口POE千兆接入交换机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6E1CBC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E81830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台</w:t>
            </w:r>
          </w:p>
        </w:tc>
        <w:tc>
          <w:tcPr>
            <w:tcW w:w="0" w:type="auto"/>
            <w:gridSpan w:val="3"/>
            <w:tcBorders>
              <w:top w:val="single" w:color="000000" w:sz="4" w:space="0"/>
              <w:left w:val="single" w:color="000000" w:sz="4" w:space="0"/>
              <w:bottom w:val="single" w:color="000000" w:sz="4" w:space="0"/>
              <w:right w:val="single" w:color="000000" w:sz="4" w:space="0"/>
            </w:tcBorders>
            <w:noWrap w:val="0"/>
            <w:vAlign w:val="center"/>
          </w:tcPr>
          <w:p w14:paraId="2272740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1、光接入交换机，支持固化千兆电口≥4个，上联SC光口≥1个；</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2、交换缓存≥4.1Mbits，交换容量≥10Gbps，包转发率≥7、6Mpps；</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3、整机PoE最大输出功率≥50W，单端口最大功率≥30W；</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4、支持防雷等级≥6KV；</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5、支持防水箱或弱电箱壁挂安装；</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6、支持VLAN划分，VLAN数≥16个；</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7、支持生成树STP/RSTP;提高容错能力，保证网络的稳定运行和链路的负载均衡，合理使用网络通道，提供冗余链路利用率；</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8、支持OAM功能，上报交换机光模块信息，包括距离/温度/电压/电流/光强/工作模式；</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9、含电源、相关线材、辅材、安装、联调等。</w:t>
            </w:r>
          </w:p>
        </w:tc>
      </w:tr>
      <w:tr w14:paraId="4E1468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5B2A582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D878F0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2:16分光器</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6D6BD0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D6D508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台</w:t>
            </w:r>
          </w:p>
        </w:tc>
        <w:tc>
          <w:tcPr>
            <w:tcW w:w="0" w:type="auto"/>
            <w:gridSpan w:val="3"/>
            <w:tcBorders>
              <w:top w:val="single" w:color="000000" w:sz="4" w:space="0"/>
              <w:left w:val="single" w:color="000000" w:sz="4" w:space="0"/>
              <w:bottom w:val="single" w:color="000000" w:sz="4" w:space="0"/>
              <w:right w:val="single" w:color="000000" w:sz="4" w:space="0"/>
            </w:tcBorders>
            <w:noWrap w:val="0"/>
            <w:vAlign w:val="center"/>
          </w:tcPr>
          <w:p w14:paraId="1C2A814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1、固化端口:≥2个SC输入口，≥16个SC输出口；</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2、产品为机架式，工作温度范围0℃~40℃；</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3、双光口上联，配合链路形成typeB保护，链路保障升级；</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4、供电链路保护，端口电源防过载，一路故障不影响其他电源输出链路；</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5、内置盘纤功能区，方便光纤和接头安装；</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6、插损值≤14.3dB；</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7、根据现场需求提供相关线材、辅材、安装、联调等。</w:t>
            </w:r>
          </w:p>
        </w:tc>
      </w:tr>
      <w:tr w14:paraId="4ED8CA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5A0ED68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768D3B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视频监控管理运行系统</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87F213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94471E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台</w:t>
            </w:r>
          </w:p>
        </w:tc>
        <w:tc>
          <w:tcPr>
            <w:tcW w:w="0" w:type="auto"/>
            <w:gridSpan w:val="3"/>
            <w:tcBorders>
              <w:top w:val="single" w:color="000000" w:sz="4" w:space="0"/>
              <w:left w:val="single" w:color="000000" w:sz="4" w:space="0"/>
              <w:bottom w:val="single" w:color="000000" w:sz="4" w:space="0"/>
              <w:right w:val="single" w:color="000000" w:sz="4" w:space="0"/>
            </w:tcBorders>
            <w:noWrap w:val="0"/>
            <w:vAlign w:val="center"/>
          </w:tcPr>
          <w:p w14:paraId="27131201">
            <w:pPr>
              <w:rPr>
                <w:rFonts w:hint="default"/>
                <w:color w:val="auto"/>
                <w:vertAlign w:val="baseline"/>
                <w:lang w:val="en-US" w:eastAsia="zh-CN"/>
              </w:rPr>
            </w:pPr>
            <w:r>
              <w:rPr>
                <w:rFonts w:hint="default"/>
                <w:color w:val="auto"/>
                <w:vertAlign w:val="baseline"/>
                <w:lang w:val="en-US" w:eastAsia="zh-CN"/>
              </w:rPr>
              <w:t>1.▲为满足实际现有业务及未来可拓展性的要求，硬件接口配置不低于：视频输出≥3路HDMI、≥1路VGA；网口配置≥2个2.5G电口、≥1个千兆光口；USB接口≥2个USB2.0、≥3个USB3.0；串口≥1路RS232、≥2路RS485；报警输入≥28路、报警输出≥14路；采用1+1冗余电源；音频接口≥1路输入、≥2路输出；机箱硬盘位支持内置不少于24块SATA硬盘。</w:t>
            </w:r>
          </w:p>
          <w:p w14:paraId="4C1A5D27">
            <w:pPr>
              <w:rPr>
                <w:rFonts w:hint="default"/>
                <w:color w:val="auto"/>
                <w:vertAlign w:val="baseline"/>
                <w:lang w:val="en-US" w:eastAsia="zh-CN"/>
              </w:rPr>
            </w:pPr>
            <w:r>
              <w:rPr>
                <w:rFonts w:hint="default"/>
                <w:color w:val="auto"/>
                <w:vertAlign w:val="baseline"/>
                <w:lang w:val="en-US" w:eastAsia="zh-CN"/>
              </w:rPr>
              <w:t>2、支持WEB或平台通过网络接口来调用设备文字搜索板块，进行文字搜索及页面展示。</w:t>
            </w:r>
          </w:p>
          <w:p w14:paraId="74079DE9">
            <w:pPr>
              <w:rPr>
                <w:rFonts w:hint="default"/>
                <w:color w:val="auto"/>
                <w:vertAlign w:val="baseline"/>
                <w:lang w:val="en-US" w:eastAsia="zh-CN"/>
              </w:rPr>
            </w:pPr>
            <w:r>
              <w:rPr>
                <w:rFonts w:hint="default"/>
                <w:color w:val="auto"/>
                <w:vertAlign w:val="baseline"/>
                <w:lang w:val="en-US" w:eastAsia="zh-CN"/>
              </w:rPr>
              <w:t>3、▲设备支持文字搜索内容合规性检测，可自动过滤敏感内容，且合规检测算法支持在线升级。</w:t>
            </w:r>
          </w:p>
          <w:p w14:paraId="4894D833">
            <w:pPr>
              <w:rPr>
                <w:rFonts w:hint="default"/>
                <w:color w:val="auto"/>
                <w:vertAlign w:val="baseline"/>
                <w:lang w:val="en-US" w:eastAsia="zh-CN"/>
              </w:rPr>
            </w:pPr>
            <w:r>
              <w:rPr>
                <w:rFonts w:hint="default"/>
                <w:color w:val="auto"/>
                <w:vertAlign w:val="baseline"/>
                <w:lang w:val="en-US" w:eastAsia="zh-CN"/>
              </w:rPr>
              <w:t>4、▲文字搜索检索结果支持选中查看关联录像/图片，录像片段内显示关联目标跟踪框，支持对录像关联目标及其周围目标进行二次精准检索。</w:t>
            </w:r>
          </w:p>
          <w:p w14:paraId="389869CE">
            <w:pPr>
              <w:rPr>
                <w:rFonts w:hint="default"/>
                <w:color w:val="auto"/>
                <w:vertAlign w:val="baseline"/>
                <w:lang w:val="en-US" w:eastAsia="zh-CN"/>
              </w:rPr>
            </w:pPr>
            <w:r>
              <w:rPr>
                <w:rFonts w:hint="default"/>
                <w:color w:val="auto"/>
                <w:vertAlign w:val="baseline"/>
                <w:lang w:val="en-US" w:eastAsia="zh-CN"/>
              </w:rPr>
              <w:t>5、设备支持文字搜索功能，可通过文字语义描述，快速检索目标对象或内容；并可基于文字搜索快速检索的结果，对目标进行图搜的二次精准检索定位。</w:t>
            </w:r>
          </w:p>
          <w:p w14:paraId="7F3151CD">
            <w:pPr>
              <w:rPr>
                <w:rFonts w:hint="default"/>
                <w:color w:val="auto"/>
                <w:vertAlign w:val="baseline"/>
                <w:lang w:val="en-US" w:eastAsia="zh-CN"/>
              </w:rPr>
            </w:pPr>
            <w:r>
              <w:rPr>
                <w:rFonts w:hint="default"/>
                <w:color w:val="auto"/>
                <w:vertAlign w:val="baseline"/>
                <w:lang w:val="en-US" w:eastAsia="zh-CN"/>
              </w:rPr>
              <w:t>6、支持将搜索内容添加到历史记录，历史检索词条保持最少10条，通过直接点击该高频热词或历史记录可直接进行重复检索。</w:t>
            </w:r>
          </w:p>
          <w:p w14:paraId="027F7C9C">
            <w:pPr>
              <w:rPr>
                <w:rFonts w:hint="default"/>
                <w:color w:val="auto"/>
                <w:vertAlign w:val="baseline"/>
                <w:lang w:val="en-US" w:eastAsia="zh-CN"/>
              </w:rPr>
            </w:pPr>
            <w:r>
              <w:rPr>
                <w:rFonts w:hint="default"/>
                <w:color w:val="auto"/>
                <w:vertAlign w:val="baseline"/>
                <w:lang w:val="en-US" w:eastAsia="zh-CN"/>
              </w:rPr>
              <w:t>7、支持独立的文字搜索应用展示界面，默认支持全通道录像检索，且通道和时间范围可设；支持自定义选择时间范围。</w:t>
            </w:r>
          </w:p>
          <w:p w14:paraId="0BD5320B">
            <w:pPr>
              <w:rPr>
                <w:rFonts w:hint="default"/>
                <w:color w:val="auto"/>
                <w:vertAlign w:val="baseline"/>
                <w:lang w:val="en-US" w:eastAsia="zh-CN"/>
              </w:rPr>
            </w:pPr>
            <w:r>
              <w:rPr>
                <w:rFonts w:hint="default"/>
                <w:color w:val="auto"/>
                <w:vertAlign w:val="baseline"/>
                <w:lang w:val="en-US" w:eastAsia="zh-CN"/>
              </w:rPr>
              <w:t>8、设备支持独立的智能文字搜索应用模块，应用内置文字搜索高频热词，如:人的上衣颜色、下装颜色、随身物品、性别；车的颜色、类型、品牌；其他的抽烟、打电话、玩手机等。</w:t>
            </w:r>
          </w:p>
          <w:p w14:paraId="50276AA7">
            <w:pPr>
              <w:rPr>
                <w:rFonts w:hint="default"/>
                <w:color w:val="auto"/>
                <w:vertAlign w:val="baseline"/>
                <w:lang w:val="en-US" w:eastAsia="zh-CN"/>
              </w:rPr>
            </w:pPr>
            <w:r>
              <w:rPr>
                <w:rFonts w:hint="default"/>
                <w:color w:val="auto"/>
                <w:vertAlign w:val="baseline"/>
                <w:lang w:val="en-US" w:eastAsia="zh-CN"/>
              </w:rPr>
              <w:t>9、▲支持录像目标检索功能，目标检索支持单帧模式调整目标画面，可通过鼠标滚轮调整录像画面帧序列；事件中心，切片回放、回放支持目标检索快速入口。</w:t>
            </w:r>
          </w:p>
          <w:p w14:paraId="13E52CEE">
            <w:pPr>
              <w:rPr>
                <w:rFonts w:hint="default"/>
                <w:color w:val="auto"/>
                <w:vertAlign w:val="baseline"/>
                <w:lang w:val="en-US" w:eastAsia="zh-CN"/>
              </w:rPr>
            </w:pPr>
            <w:r>
              <w:rPr>
                <w:rFonts w:hint="default"/>
                <w:color w:val="auto"/>
                <w:vertAlign w:val="baseline"/>
                <w:lang w:val="en-US" w:eastAsia="zh-CN"/>
              </w:rPr>
              <w:t>10、支持预览时对实时视频流进行手动打标签，通过标签检索可以检索到相关的录像片段。</w:t>
            </w:r>
          </w:p>
          <w:p w14:paraId="3010ACF6">
            <w:pPr>
              <w:rPr>
                <w:rFonts w:hint="default"/>
                <w:color w:val="auto"/>
                <w:vertAlign w:val="baseline"/>
                <w:lang w:val="en-US" w:eastAsia="zh-CN"/>
              </w:rPr>
            </w:pPr>
            <w:r>
              <w:rPr>
                <w:rFonts w:hint="default"/>
                <w:color w:val="auto"/>
                <w:vertAlign w:val="baseline"/>
                <w:lang w:val="en-US" w:eastAsia="zh-CN"/>
              </w:rPr>
              <w:t>11、支持预览的单窗口轮巡，设备支持在多画面的固定窗口上进行轮巡预览，其他预览窗口不轮巡。</w:t>
            </w:r>
          </w:p>
          <w:p w14:paraId="43EF8C2A">
            <w:pPr>
              <w:rPr>
                <w:rFonts w:hint="default"/>
                <w:color w:val="auto"/>
                <w:vertAlign w:val="baseline"/>
                <w:lang w:val="en-US" w:eastAsia="zh-CN"/>
              </w:rPr>
            </w:pPr>
            <w:r>
              <w:rPr>
                <w:rFonts w:hint="default"/>
                <w:color w:val="auto"/>
                <w:vertAlign w:val="baseline"/>
                <w:lang w:val="en-US" w:eastAsia="zh-CN"/>
              </w:rPr>
              <w:t>12、支持在线用户信息查看，包括用户名、用户类型、IP地址和用户最后操作时间等维护信息。</w:t>
            </w:r>
          </w:p>
          <w:p w14:paraId="01F2C03F">
            <w:pPr>
              <w:rPr>
                <w:rFonts w:hint="default"/>
                <w:color w:val="auto"/>
                <w:vertAlign w:val="baseline"/>
                <w:lang w:val="en-US" w:eastAsia="zh-CN"/>
              </w:rPr>
            </w:pPr>
            <w:r>
              <w:rPr>
                <w:rFonts w:hint="default"/>
                <w:color w:val="auto"/>
                <w:vertAlign w:val="baseline"/>
                <w:lang w:val="en-US" w:eastAsia="zh-CN"/>
              </w:rPr>
              <w:t>13、支持音频设备与视频设备独立管理，支持网络拾音器的接入、校时；最大支持16路音频设备管理。</w:t>
            </w:r>
          </w:p>
          <w:p w14:paraId="7E5FA544">
            <w:pPr>
              <w:rPr>
                <w:rFonts w:hint="default"/>
                <w:color w:val="auto"/>
                <w:vertAlign w:val="baseline"/>
                <w:lang w:val="en-US" w:eastAsia="zh-CN"/>
              </w:rPr>
            </w:pPr>
            <w:r>
              <w:rPr>
                <w:rFonts w:hint="default"/>
                <w:color w:val="auto"/>
                <w:vertAlign w:val="baseline"/>
                <w:lang w:val="en-US" w:eastAsia="zh-CN"/>
              </w:rPr>
              <w:t>14、支持音视频动态调整组合分配功能，可将任一路音频与任一路视频组合成复合流编码。</w:t>
            </w:r>
          </w:p>
          <w:p w14:paraId="5D15860D">
            <w:pPr>
              <w:rPr>
                <w:rFonts w:hint="default"/>
                <w:color w:val="auto"/>
                <w:vertAlign w:val="baseline"/>
                <w:lang w:val="en-US" w:eastAsia="zh-CN"/>
              </w:rPr>
            </w:pPr>
            <w:r>
              <w:rPr>
                <w:rFonts w:hint="default"/>
                <w:color w:val="auto"/>
                <w:vertAlign w:val="baseline"/>
                <w:lang w:val="en-US" w:eastAsia="zh-CN"/>
              </w:rPr>
              <w:t>15、支持前端IPC证书二次校验机制，未通过证书校验的IPC不允许添加到NVR。</w:t>
            </w:r>
          </w:p>
          <w:p w14:paraId="7B111FDF">
            <w:pPr>
              <w:rPr>
                <w:rFonts w:hint="default"/>
                <w:color w:val="auto"/>
                <w:vertAlign w:val="baseline"/>
                <w:lang w:val="en-US" w:eastAsia="zh-CN"/>
              </w:rPr>
            </w:pPr>
            <w:r>
              <w:rPr>
                <w:rFonts w:hint="default"/>
                <w:color w:val="auto"/>
                <w:vertAlign w:val="baseline"/>
                <w:lang w:val="en-US" w:eastAsia="zh-CN"/>
              </w:rPr>
              <w:t>16、设备支持对登入IP安全性检测，检测到上一次登录与本次登录的IP地址不在同一个网段时，会提示上一次登录信息(IP和时间)并有日志记录。</w:t>
            </w:r>
          </w:p>
          <w:p w14:paraId="3EE964B6">
            <w:pPr>
              <w:rPr>
                <w:rFonts w:hint="default"/>
                <w:color w:val="auto"/>
                <w:vertAlign w:val="baseline"/>
                <w:lang w:val="en-US" w:eastAsia="zh-CN"/>
              </w:rPr>
            </w:pPr>
            <w:r>
              <w:rPr>
                <w:rFonts w:hint="default"/>
                <w:color w:val="auto"/>
                <w:vertAlign w:val="baseline"/>
                <w:lang w:val="en-US" w:eastAsia="zh-CN"/>
              </w:rPr>
              <w:t>17、支持自动跳转https功能，设备启用自动跳转https功能后不支持http协议访问，http访问入口连接会自动重定向到https入口。</w:t>
            </w:r>
          </w:p>
          <w:p w14:paraId="5DDC42A9">
            <w:pPr>
              <w:rPr>
                <w:rFonts w:hint="default"/>
                <w:color w:val="auto"/>
                <w:vertAlign w:val="baseline"/>
                <w:lang w:val="en-US" w:eastAsia="zh-CN"/>
              </w:rPr>
            </w:pPr>
            <w:r>
              <w:rPr>
                <w:rFonts w:hint="default"/>
                <w:color w:val="auto"/>
                <w:vertAlign w:val="baseline"/>
                <w:lang w:val="en-US" w:eastAsia="zh-CN"/>
              </w:rPr>
              <w:t>18、支持最大接入带宽≥1280Mbps，最大存储带宽≥1280Mbps，最大转发带宽≥1024Mbps。</w:t>
            </w:r>
          </w:p>
          <w:p w14:paraId="200FC322">
            <w:pPr>
              <w:rPr>
                <w:rFonts w:hint="default"/>
                <w:color w:val="auto"/>
                <w:vertAlign w:val="baseline"/>
                <w:lang w:val="en-US" w:eastAsia="zh-CN"/>
              </w:rPr>
            </w:pPr>
            <w:r>
              <w:rPr>
                <w:rFonts w:hint="default"/>
                <w:color w:val="auto"/>
                <w:vertAlign w:val="baseline"/>
                <w:lang w:val="en-US" w:eastAsia="zh-CN"/>
              </w:rPr>
              <w:t>19、电源由冗余电源芯片进行负载均衡控制，当一个电源出现故障时，另一个电源可以接管其工作；在更换故障电源后，可恢复到两个电源协同负载均衡工作。</w:t>
            </w:r>
          </w:p>
          <w:p w14:paraId="43D635C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2"/>
                <w:sz w:val="22"/>
                <w:szCs w:val="22"/>
                <w:u w:val="none"/>
                <w:lang w:val="en-US" w:eastAsia="zh-CN" w:bidi="ar-SA"/>
              </w:rPr>
            </w:pPr>
            <w:r>
              <w:rPr>
                <w:rFonts w:hint="default"/>
                <w:color w:val="auto"/>
                <w:vertAlign w:val="baseline"/>
                <w:lang w:val="en-US" w:eastAsia="zh-CN"/>
              </w:rPr>
              <w:t>20、根据现场需求提供相关线材、辅材、安装、联调等</w:t>
            </w:r>
            <w:r>
              <w:rPr>
                <w:rFonts w:hint="eastAsia" w:ascii="宋体" w:hAnsi="宋体" w:eastAsia="宋体" w:cs="宋体"/>
                <w:i w:val="0"/>
                <w:iCs w:val="0"/>
                <w:color w:val="auto"/>
                <w:kern w:val="0"/>
                <w:sz w:val="22"/>
                <w:szCs w:val="22"/>
                <w:u w:val="none"/>
                <w:lang w:val="en-US" w:eastAsia="zh-CN" w:bidi="ar"/>
              </w:rPr>
              <w:t>。</w:t>
            </w:r>
          </w:p>
        </w:tc>
      </w:tr>
      <w:tr w14:paraId="502D69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3F5DA77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B54EC1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存储硬盘</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B52130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E58285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块</w:t>
            </w:r>
          </w:p>
        </w:tc>
        <w:tc>
          <w:tcPr>
            <w:tcW w:w="0" w:type="auto"/>
            <w:gridSpan w:val="3"/>
            <w:tcBorders>
              <w:top w:val="single" w:color="000000" w:sz="4" w:space="0"/>
              <w:left w:val="single" w:color="000000" w:sz="4" w:space="0"/>
              <w:bottom w:val="single" w:color="000000" w:sz="4" w:space="0"/>
              <w:right w:val="single" w:color="000000" w:sz="4" w:space="0"/>
            </w:tcBorders>
            <w:noWrap w:val="0"/>
            <w:vAlign w:val="center"/>
          </w:tcPr>
          <w:p w14:paraId="670D2666">
            <w:pPr>
              <w:rPr>
                <w:rFonts w:hint="default"/>
                <w:color w:val="auto"/>
                <w:vertAlign w:val="baseline"/>
                <w:lang w:val="en-US" w:eastAsia="zh-CN"/>
              </w:rPr>
            </w:pPr>
            <w:r>
              <w:rPr>
                <w:rFonts w:hint="default"/>
                <w:color w:val="auto"/>
                <w:vertAlign w:val="baseline"/>
                <w:lang w:val="en-US" w:eastAsia="zh-CN"/>
              </w:rPr>
              <w:t>1、全新原厂硬盘</w:t>
            </w:r>
          </w:p>
          <w:p w14:paraId="019EC267">
            <w:pPr>
              <w:rPr>
                <w:rFonts w:hint="default"/>
                <w:color w:val="auto"/>
                <w:vertAlign w:val="baseline"/>
                <w:lang w:val="en-US" w:eastAsia="zh-CN"/>
              </w:rPr>
            </w:pPr>
            <w:r>
              <w:rPr>
                <w:rFonts w:hint="default"/>
                <w:color w:val="auto"/>
                <w:vertAlign w:val="baseline"/>
                <w:lang w:val="en-US" w:eastAsia="zh-CN"/>
              </w:rPr>
              <w:t>2、标准容量:20TB</w:t>
            </w:r>
          </w:p>
          <w:p w14:paraId="7B974A03">
            <w:pPr>
              <w:rPr>
                <w:rFonts w:hint="default"/>
                <w:color w:val="auto"/>
                <w:vertAlign w:val="baseline"/>
                <w:lang w:val="en-US" w:eastAsia="zh-CN"/>
              </w:rPr>
            </w:pPr>
            <w:r>
              <w:rPr>
                <w:rFonts w:hint="default"/>
                <w:color w:val="auto"/>
                <w:vertAlign w:val="baseline"/>
                <w:lang w:val="en-US" w:eastAsia="zh-CN"/>
              </w:rPr>
              <w:t>3、转速:7200RPM</w:t>
            </w:r>
          </w:p>
          <w:p w14:paraId="4D27F989">
            <w:pPr>
              <w:rPr>
                <w:rFonts w:hint="default"/>
                <w:color w:val="auto"/>
                <w:vertAlign w:val="baseline"/>
                <w:lang w:val="en-US" w:eastAsia="zh-CN"/>
              </w:rPr>
            </w:pPr>
            <w:r>
              <w:rPr>
                <w:rFonts w:hint="default"/>
                <w:color w:val="auto"/>
                <w:vertAlign w:val="baseline"/>
                <w:lang w:val="en-US" w:eastAsia="zh-CN"/>
              </w:rPr>
              <w:t>4、接口:SATA 6Gb/s</w:t>
            </w:r>
          </w:p>
          <w:p w14:paraId="09D2567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default"/>
                <w:color w:val="auto"/>
                <w:vertAlign w:val="baseline"/>
                <w:lang w:val="en-US" w:eastAsia="zh-CN"/>
              </w:rPr>
              <w:t>5、根据现场需求提供相关线材、辅材、安装、联调等</w:t>
            </w:r>
            <w:r>
              <w:rPr>
                <w:rFonts w:hint="eastAsia" w:ascii="宋体" w:hAnsi="宋体" w:eastAsia="宋体" w:cs="宋体"/>
                <w:i w:val="0"/>
                <w:iCs w:val="0"/>
                <w:color w:val="auto"/>
                <w:kern w:val="0"/>
                <w:sz w:val="22"/>
                <w:szCs w:val="22"/>
                <w:u w:val="none"/>
                <w:lang w:val="en-US" w:eastAsia="zh-CN" w:bidi="ar"/>
              </w:rPr>
              <w:t>。</w:t>
            </w:r>
          </w:p>
        </w:tc>
      </w:tr>
      <w:tr w14:paraId="4B606A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6156708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1822D0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综合管理边缘一体机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EFC74D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CD5E11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台</w:t>
            </w:r>
          </w:p>
        </w:tc>
        <w:tc>
          <w:tcPr>
            <w:tcW w:w="0" w:type="auto"/>
            <w:gridSpan w:val="3"/>
            <w:tcBorders>
              <w:top w:val="single" w:color="000000" w:sz="4" w:space="0"/>
              <w:left w:val="single" w:color="000000" w:sz="4" w:space="0"/>
              <w:bottom w:val="single" w:color="000000" w:sz="4" w:space="0"/>
              <w:right w:val="single" w:color="000000" w:sz="4" w:space="0"/>
            </w:tcBorders>
            <w:noWrap w:val="0"/>
            <w:vAlign w:val="center"/>
          </w:tcPr>
          <w:p w14:paraId="722B4B5E">
            <w:pPr>
              <w:rPr>
                <w:rFonts w:hint="default"/>
                <w:color w:val="auto"/>
                <w:vertAlign w:val="baseline"/>
                <w:lang w:val="en-US" w:eastAsia="zh-CN"/>
              </w:rPr>
            </w:pPr>
            <w:r>
              <w:rPr>
                <w:rFonts w:hint="default"/>
                <w:color w:val="auto"/>
                <w:vertAlign w:val="baseline"/>
                <w:lang w:val="en-US" w:eastAsia="zh-CN"/>
              </w:rPr>
              <w:t>1、▲具有≥2个HDMI接口、≥1个VGA接口、≥2个RJ4510/100/1000Mbps自适应以太网口；≥4个USB接口、≥1个RS-232接口、≥1个RS-485接口、≥12路报警输入接口、≥4路报警输出接口；≥2路音频输入，≥2路音频输出、≥5个SATA3.0接口；</w:t>
            </w:r>
          </w:p>
          <w:p w14:paraId="3839207E">
            <w:pPr>
              <w:rPr>
                <w:rFonts w:hint="default"/>
                <w:color w:val="auto"/>
                <w:vertAlign w:val="baseline"/>
                <w:lang w:val="en-US" w:eastAsia="zh-CN"/>
              </w:rPr>
            </w:pPr>
            <w:r>
              <w:rPr>
                <w:rFonts w:hint="default"/>
                <w:color w:val="auto"/>
                <w:vertAlign w:val="baseline"/>
                <w:lang w:val="en-US" w:eastAsia="zh-CN"/>
              </w:rPr>
              <w:t>2、支持视频预览、录像回放、即时回放、录像剪辑、手动录像和录像下载时叠加水印；</w:t>
            </w:r>
          </w:p>
          <w:p w14:paraId="46A2E8B4">
            <w:pPr>
              <w:rPr>
                <w:rFonts w:hint="default"/>
                <w:color w:val="auto"/>
                <w:vertAlign w:val="baseline"/>
                <w:lang w:val="en-US" w:eastAsia="zh-CN"/>
              </w:rPr>
            </w:pPr>
            <w:r>
              <w:rPr>
                <w:rFonts w:hint="default"/>
                <w:color w:val="auto"/>
                <w:vertAlign w:val="baseline"/>
                <w:lang w:val="en-US" w:eastAsia="zh-CN"/>
              </w:rPr>
              <w:t>3、支持在线和离线地图、静态地图导入，同时支持对一个区域添加多张静态地图，支持在地图上添加标记、收藏、测量、放大缩小等基本地图工具，支持地图上资源点的搜索，实现在地图上资源的快速定位，支持资源点报警时，在地图上发生颜色变化，按不同等级的报警显示报警数，并显示报警列表；</w:t>
            </w:r>
          </w:p>
          <w:p w14:paraId="24E3C89E">
            <w:pPr>
              <w:rPr>
                <w:rFonts w:hint="default"/>
                <w:color w:val="auto"/>
                <w:vertAlign w:val="baseline"/>
                <w:lang w:val="en-US" w:eastAsia="zh-CN"/>
              </w:rPr>
            </w:pPr>
            <w:r>
              <w:rPr>
                <w:rFonts w:hint="default"/>
                <w:color w:val="auto"/>
                <w:vertAlign w:val="baseline"/>
                <w:lang w:val="en-US" w:eastAsia="zh-CN"/>
              </w:rPr>
              <w:t>4、▲支持以脸搜脸的多脸模式，上传一张图片中有多个人脸时，可对图片中的多个人脸一次识别后依次选择进行以脸搜脸，无需多次上传；</w:t>
            </w:r>
          </w:p>
          <w:p w14:paraId="4577D491">
            <w:pPr>
              <w:rPr>
                <w:rFonts w:hint="default"/>
                <w:color w:val="auto"/>
                <w:vertAlign w:val="baseline"/>
                <w:lang w:val="en-US" w:eastAsia="zh-CN"/>
              </w:rPr>
            </w:pPr>
            <w:r>
              <w:rPr>
                <w:rFonts w:hint="default"/>
                <w:color w:val="auto"/>
                <w:vertAlign w:val="baseline"/>
                <w:lang w:val="en-US" w:eastAsia="zh-CN"/>
              </w:rPr>
              <w:t>5、支持门禁权限自动下发更新数据到设备；可配置固定时间、固定次数自动下发异动的门禁权限，包含卡、人脸、指纹；支持人员的卡权限在平台进行权限认证，当卡权限还未下发到设备时，平台可以根据刷卡事件进行人员权限判断并进行反控开门；支持人员通行记录区分:内部人员、外部人员、陌生人员；</w:t>
            </w:r>
          </w:p>
          <w:p w14:paraId="0B9C2844">
            <w:pPr>
              <w:rPr>
                <w:rFonts w:hint="default"/>
                <w:color w:val="auto"/>
                <w:vertAlign w:val="baseline"/>
                <w:lang w:val="en-US" w:eastAsia="zh-CN"/>
              </w:rPr>
            </w:pPr>
            <w:r>
              <w:rPr>
                <w:rFonts w:hint="default"/>
                <w:color w:val="auto"/>
                <w:vertAlign w:val="baseline"/>
                <w:lang w:val="en-US" w:eastAsia="zh-CN"/>
              </w:rPr>
              <w:t>6、支持纯车牌，车主卡辅，纯卡片，卡主车辅四种识别模式；支持新能源车牌识别。支持自动放行、手动放行、车卡一致和单进单出等多种放行模式；支持车位满时固定车辆、临时车辆自动放行；支持零收费时的自动放行，支持特殊车辆自动放行，支持特定节日车辆自动免费放行；</w:t>
            </w:r>
          </w:p>
          <w:p w14:paraId="14068D3E">
            <w:pPr>
              <w:rPr>
                <w:rFonts w:hint="default"/>
                <w:color w:val="auto"/>
                <w:vertAlign w:val="baseline"/>
                <w:lang w:val="en-US" w:eastAsia="zh-CN"/>
              </w:rPr>
            </w:pPr>
            <w:r>
              <w:rPr>
                <w:rFonts w:hint="default"/>
                <w:color w:val="auto"/>
                <w:vertAlign w:val="baseline"/>
                <w:lang w:val="en-US" w:eastAsia="zh-CN"/>
              </w:rPr>
              <w:t>7、支持车辆进出可通过LED屏和语音播报两种方式来展示车辆信息，收费信息，停车时间等内容并且内容都可以自定义，支持固定车到期提醒，提醒方式为LED屏展示提醒和语音提醒，支持一户多车功能；支持客户端、LED屏、语音提示“一户多车”:支持一户多车车主查询；</w:t>
            </w:r>
          </w:p>
          <w:p w14:paraId="4315B351">
            <w:pPr>
              <w:rPr>
                <w:rFonts w:hint="default"/>
                <w:color w:val="auto"/>
                <w:vertAlign w:val="baseline"/>
                <w:lang w:val="en-US" w:eastAsia="zh-CN"/>
              </w:rPr>
            </w:pPr>
            <w:r>
              <w:rPr>
                <w:rFonts w:hint="default"/>
                <w:color w:val="auto"/>
                <w:vertAlign w:val="baseline"/>
                <w:lang w:val="en-US" w:eastAsia="zh-CN"/>
              </w:rPr>
              <w:t>8、支持视频事件级联，包括:穿越警戒面、进入区域、离开区域、区域入侵、人员聚集；</w:t>
            </w:r>
          </w:p>
          <w:p w14:paraId="38C743DA">
            <w:pPr>
              <w:rPr>
                <w:rFonts w:hint="default"/>
                <w:color w:val="auto"/>
                <w:vertAlign w:val="baseline"/>
                <w:lang w:val="en-US" w:eastAsia="zh-CN"/>
              </w:rPr>
            </w:pPr>
            <w:r>
              <w:rPr>
                <w:rFonts w:hint="default"/>
                <w:color w:val="auto"/>
                <w:vertAlign w:val="baseline"/>
                <w:lang w:val="en-US" w:eastAsia="zh-CN"/>
              </w:rPr>
              <w:t>9、支持人脸事件级联，包括高频人员、陌生人、重点人员；</w:t>
            </w:r>
          </w:p>
          <w:p w14:paraId="5583985A">
            <w:pPr>
              <w:rPr>
                <w:rFonts w:hint="default"/>
                <w:color w:val="auto"/>
                <w:vertAlign w:val="baseline"/>
                <w:lang w:val="en-US" w:eastAsia="zh-CN"/>
              </w:rPr>
            </w:pPr>
            <w:r>
              <w:rPr>
                <w:rFonts w:hint="default"/>
                <w:color w:val="auto"/>
                <w:vertAlign w:val="baseline"/>
                <w:lang w:val="en-US" w:eastAsia="zh-CN"/>
              </w:rPr>
              <w:t>10、支持报警事件级联，包括入侵包括报警和紧急报警，入侵报警包括:子系统-布防、子系统-撤防、子系统-消警、防区-旁路、防区-旁路恢复、防区-报警；</w:t>
            </w:r>
          </w:p>
          <w:p w14:paraId="53C3CA8A">
            <w:pPr>
              <w:rPr>
                <w:rFonts w:hint="default"/>
                <w:color w:val="auto"/>
                <w:vertAlign w:val="baseline"/>
                <w:lang w:val="en-US" w:eastAsia="zh-CN"/>
              </w:rPr>
            </w:pPr>
            <w:r>
              <w:rPr>
                <w:rFonts w:hint="default"/>
                <w:color w:val="auto"/>
                <w:vertAlign w:val="baseline"/>
                <w:lang w:val="en-US" w:eastAsia="zh-CN"/>
              </w:rPr>
              <w:t>11、支持停车场事件级联，包括黑名单、车辆入场、车辆出场；</w:t>
            </w:r>
          </w:p>
          <w:p w14:paraId="14BAA0D9">
            <w:pPr>
              <w:rPr>
                <w:rFonts w:hint="default"/>
                <w:color w:val="auto"/>
                <w:vertAlign w:val="baseline"/>
                <w:lang w:val="en-US" w:eastAsia="zh-CN"/>
              </w:rPr>
            </w:pPr>
            <w:r>
              <w:rPr>
                <w:rFonts w:hint="default"/>
                <w:color w:val="auto"/>
                <w:vertAlign w:val="baseline"/>
                <w:lang w:val="en-US" w:eastAsia="zh-CN"/>
              </w:rPr>
              <w:t>12、支持内置不少于750条风险台账，风险位置包括:包括设备设施、消防设施、校舍安全、重点部位；风险点包括消防控制室、操场、厕所、教室、会议室、实验室、就餐区、图书馆、宿舍等；</w:t>
            </w:r>
          </w:p>
          <w:p w14:paraId="0CCB401D">
            <w:pPr>
              <w:rPr>
                <w:rFonts w:hint="default"/>
                <w:color w:val="auto"/>
                <w:vertAlign w:val="baseline"/>
                <w:lang w:val="en-US" w:eastAsia="zh-CN"/>
              </w:rPr>
            </w:pPr>
            <w:r>
              <w:rPr>
                <w:rFonts w:hint="default"/>
                <w:color w:val="auto"/>
                <w:vertAlign w:val="baseline"/>
                <w:lang w:val="en-US" w:eastAsia="zh-CN"/>
              </w:rPr>
              <w:t>13、支持风险公告栏。</w:t>
            </w:r>
          </w:p>
          <w:p w14:paraId="73979665">
            <w:pPr>
              <w:rPr>
                <w:rFonts w:hint="default"/>
                <w:color w:val="auto"/>
                <w:vertAlign w:val="baseline"/>
                <w:lang w:val="en-US" w:eastAsia="zh-CN"/>
              </w:rPr>
            </w:pPr>
            <w:r>
              <w:rPr>
                <w:rFonts w:hint="default"/>
                <w:color w:val="auto"/>
                <w:vertAlign w:val="baseline"/>
                <w:lang w:val="en-US" w:eastAsia="zh-CN"/>
              </w:rPr>
              <w:t>14、支持同步组织、人员、人脸、卡片数据；组织数据包括:组织名称等；人员数据包括:姓名、工号、性别、证件号、所属组织等；卡片数据包括:卡号、对应人员等；</w:t>
            </w:r>
          </w:p>
          <w:p w14:paraId="4DE80CF1">
            <w:pPr>
              <w:rPr>
                <w:rFonts w:hint="default"/>
                <w:color w:val="auto"/>
                <w:vertAlign w:val="baseline"/>
                <w:lang w:val="en-US" w:eastAsia="zh-CN"/>
              </w:rPr>
            </w:pPr>
            <w:r>
              <w:rPr>
                <w:rFonts w:hint="default"/>
                <w:color w:val="auto"/>
                <w:vertAlign w:val="baseline"/>
                <w:lang w:val="en-US" w:eastAsia="zh-CN"/>
              </w:rPr>
              <w:t>15、▲到校离校信息查询:支持查询平台人员门禁通行数据，包括人员姓名、人员类型、所属部门、学工号、设备名称、出入时间；</w:t>
            </w:r>
          </w:p>
          <w:p w14:paraId="1E11ED34">
            <w:pPr>
              <w:rPr>
                <w:rFonts w:hint="default"/>
                <w:color w:val="auto"/>
                <w:vertAlign w:val="baseline"/>
                <w:lang w:val="en-US" w:eastAsia="zh-CN"/>
              </w:rPr>
            </w:pPr>
            <w:r>
              <w:rPr>
                <w:rFonts w:hint="default"/>
                <w:color w:val="auto"/>
                <w:vertAlign w:val="baseline"/>
                <w:lang w:val="en-US" w:eastAsia="zh-CN"/>
              </w:rPr>
              <w:t>16、支持多色彩(红、橙、黄)展示运行告警状态，支持告警统计、概览、处理，支持告警记录查看、查询，支持告警单条、批量处理；支持系统最近7天每日告警数统计，支持评分量化系统监控指数，显示系统运行状态；</w:t>
            </w:r>
          </w:p>
          <w:p w14:paraId="5097BAEE">
            <w:pPr>
              <w:rPr>
                <w:rFonts w:hint="default"/>
                <w:color w:val="auto"/>
                <w:vertAlign w:val="baseline"/>
                <w:lang w:val="en-US" w:eastAsia="zh-CN"/>
              </w:rPr>
            </w:pPr>
            <w:r>
              <w:rPr>
                <w:rFonts w:hint="default"/>
                <w:color w:val="auto"/>
                <w:vertAlign w:val="baseline"/>
                <w:lang w:val="en-US" w:eastAsia="zh-CN"/>
              </w:rPr>
              <w:t>17、支持对监控点、编码设备的在线状态进行设备巡检，并以统计图方式展示巡检结果；支持对监控的图像进行视频质量诊断，图像异常项包括图像偏色、噪声干扰、图像过暗、图像过亮、视频丢帧、视频抖动、对比度异常、条纹干扰、视频遮挡、信号丢失、图像黑白、图像模糊、场景变换、视频剧变；</w:t>
            </w:r>
          </w:p>
          <w:p w14:paraId="3CE32768">
            <w:pPr>
              <w:rPr>
                <w:rFonts w:hint="default"/>
                <w:color w:val="auto"/>
                <w:vertAlign w:val="baseline"/>
                <w:lang w:val="en-US" w:eastAsia="zh-CN"/>
              </w:rPr>
            </w:pPr>
            <w:r>
              <w:rPr>
                <w:rFonts w:hint="default"/>
                <w:color w:val="auto"/>
                <w:vertAlign w:val="baseline"/>
                <w:lang w:val="en-US" w:eastAsia="zh-CN"/>
              </w:rPr>
              <w:t>18、支持人员信息采集，可对人脸照片质量进行评价(合格/不合格)，采集方式包括:①通过多功能采集仪在线采集人脸、指纹、身份证信息；②在公网或内网环境下，通过APP实现人脸照片采集；③通过人证比对设备实现离线或在线采集人脸照片；④通过平台批量导入人脸照片，并验证人脸照片命名、大小和质量是否符合要求；</w:t>
            </w:r>
          </w:p>
          <w:p w14:paraId="26BEDACF">
            <w:pPr>
              <w:rPr>
                <w:rFonts w:hint="default"/>
                <w:color w:val="auto"/>
                <w:vertAlign w:val="baseline"/>
                <w:lang w:val="en-US" w:eastAsia="zh-CN"/>
              </w:rPr>
            </w:pPr>
            <w:r>
              <w:rPr>
                <w:rFonts w:hint="default"/>
                <w:color w:val="auto"/>
                <w:vertAlign w:val="baseline"/>
                <w:lang w:val="en-US" w:eastAsia="zh-CN"/>
              </w:rPr>
              <w:t>19、支持业务应用组件化，各组件独立运行、维护，支持独立安装或卸载；</w:t>
            </w:r>
          </w:p>
          <w:p w14:paraId="5515FE0F">
            <w:pPr>
              <w:rPr>
                <w:rFonts w:hint="default"/>
                <w:color w:val="auto"/>
                <w:vertAlign w:val="baseline"/>
                <w:lang w:val="en-US" w:eastAsia="zh-CN"/>
              </w:rPr>
            </w:pPr>
            <w:r>
              <w:rPr>
                <w:rFonts w:hint="default"/>
                <w:color w:val="auto"/>
                <w:vertAlign w:val="baseline"/>
                <w:lang w:val="en-US" w:eastAsia="zh-CN"/>
              </w:rPr>
              <w:t>20、支持多类数据自定义扩展，包括门禁事件展示信息与查询信息自定义扩展、巡更点自定义扩展、车辆和卡片信息自定义扩展、停车场放行规则自定义扩展、停车场收费规则自定义扩展、停车场支付方式自定义扩展；</w:t>
            </w:r>
          </w:p>
          <w:p w14:paraId="5556D576">
            <w:pPr>
              <w:rPr>
                <w:rFonts w:hint="default"/>
                <w:color w:val="auto"/>
                <w:vertAlign w:val="baseline"/>
                <w:lang w:val="en-US" w:eastAsia="zh-CN"/>
              </w:rPr>
            </w:pPr>
            <w:r>
              <w:rPr>
                <w:rFonts w:hint="default"/>
                <w:color w:val="auto"/>
                <w:vertAlign w:val="baseline"/>
                <w:lang w:val="en-US" w:eastAsia="zh-CN"/>
              </w:rPr>
              <w:t>21、支持根据用户使用习惯自定义配置快捷功能入口，支持首页投放大屏展示，支持不少于7天每日的用户活跃数统计；</w:t>
            </w:r>
          </w:p>
          <w:p w14:paraId="68F1269F">
            <w:pPr>
              <w:rPr>
                <w:rFonts w:hint="default"/>
                <w:color w:val="auto"/>
                <w:vertAlign w:val="baseline"/>
                <w:lang w:val="en-US" w:eastAsia="zh-CN"/>
              </w:rPr>
            </w:pPr>
            <w:r>
              <w:rPr>
                <w:rFonts w:hint="default"/>
                <w:color w:val="auto"/>
                <w:vertAlign w:val="baseline"/>
                <w:lang w:val="en-US" w:eastAsia="zh-CN"/>
              </w:rPr>
              <w:t>22、支持开启解码功能，可同时回放≥4路400W分辨率、H、264/H、265编码格式的视频图像，解码总资源≥8个1920×1080格式的视频图像；</w:t>
            </w:r>
          </w:p>
          <w:p w14:paraId="791ADAA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2"/>
                <w:sz w:val="22"/>
                <w:szCs w:val="22"/>
                <w:u w:val="none"/>
                <w:lang w:val="en-US" w:eastAsia="zh-CN" w:bidi="ar-SA"/>
              </w:rPr>
            </w:pPr>
            <w:r>
              <w:rPr>
                <w:rFonts w:hint="default"/>
                <w:color w:val="auto"/>
                <w:vertAlign w:val="baseline"/>
                <w:lang w:val="en-US" w:eastAsia="zh-CN"/>
              </w:rPr>
              <w:t>23、根据现场需求提供相关线材、辅材、安装、联调等</w:t>
            </w:r>
            <w:r>
              <w:rPr>
                <w:rFonts w:hint="eastAsia" w:ascii="宋体" w:hAnsi="宋体" w:eastAsia="宋体" w:cs="宋体"/>
                <w:i w:val="0"/>
                <w:iCs w:val="0"/>
                <w:color w:val="auto"/>
                <w:kern w:val="0"/>
                <w:sz w:val="22"/>
                <w:szCs w:val="22"/>
                <w:u w:val="none"/>
                <w:lang w:val="en-US" w:eastAsia="zh-CN" w:bidi="ar"/>
              </w:rPr>
              <w:t>。</w:t>
            </w:r>
          </w:p>
        </w:tc>
      </w:tr>
      <w:tr w14:paraId="19FD01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62BE318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4BC39F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机柜</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7A0455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985F4B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台</w:t>
            </w:r>
          </w:p>
        </w:tc>
        <w:tc>
          <w:tcPr>
            <w:tcW w:w="0" w:type="auto"/>
            <w:gridSpan w:val="3"/>
            <w:tcBorders>
              <w:top w:val="single" w:color="000000" w:sz="4" w:space="0"/>
              <w:left w:val="single" w:color="000000" w:sz="4" w:space="0"/>
              <w:bottom w:val="single" w:color="000000" w:sz="4" w:space="0"/>
              <w:right w:val="single" w:color="000000" w:sz="4" w:space="0"/>
            </w:tcBorders>
            <w:noWrap w:val="0"/>
            <w:vAlign w:val="center"/>
          </w:tcPr>
          <w:p w14:paraId="2E172F9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1、容量:42U；宽*度*高:≥600*600*2055mm。</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2、承载:静载800KG(带支架)</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3、防护等级:IP20</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4、主要材料:方孔条与安装梁:耐指纹敷铝锌板；其余:SPCC优质冷轧板；厚度:方孔条2.0mm；安装梁1.5mm；其余1.2mm。</w:t>
            </w:r>
          </w:p>
        </w:tc>
      </w:tr>
      <w:tr w14:paraId="454818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62DB485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39A915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b w:val="0"/>
                <w:bCs w:val="0"/>
                <w:i w:val="0"/>
                <w:iCs w:val="0"/>
                <w:color w:val="auto"/>
                <w:kern w:val="0"/>
                <w:sz w:val="22"/>
                <w:szCs w:val="22"/>
                <w:u w:val="none"/>
                <w:lang w:val="en-US" w:eastAsia="zh-CN" w:bidi="ar"/>
              </w:rPr>
              <w:t>视频监控管理端</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E13F89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19ABBE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台</w:t>
            </w:r>
          </w:p>
        </w:tc>
        <w:tc>
          <w:tcPr>
            <w:tcW w:w="0" w:type="auto"/>
            <w:gridSpan w:val="3"/>
            <w:tcBorders>
              <w:top w:val="single" w:color="000000" w:sz="4" w:space="0"/>
              <w:left w:val="single" w:color="000000" w:sz="4" w:space="0"/>
              <w:bottom w:val="single" w:color="000000" w:sz="4" w:space="0"/>
              <w:right w:val="single" w:color="000000" w:sz="4" w:space="0"/>
            </w:tcBorders>
            <w:noWrap w:val="0"/>
            <w:vAlign w:val="center"/>
          </w:tcPr>
          <w:p w14:paraId="7AE42E1B">
            <w:pPr>
              <w:keepNext w:val="0"/>
              <w:keepLines w:val="0"/>
              <w:widowControl/>
              <w:numPr>
                <w:ilvl w:val="0"/>
                <w:numId w:val="10"/>
              </w:numPr>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CPU:≥I7-12700KF(3.6G)/</w:t>
            </w:r>
          </w:p>
          <w:p w14:paraId="4AF9E406">
            <w:pPr>
              <w:keepNext w:val="0"/>
              <w:keepLines w:val="0"/>
              <w:widowControl/>
              <w:numPr>
                <w:ilvl w:val="0"/>
                <w:numId w:val="10"/>
              </w:numPr>
              <w:suppressLineNumbers w:val="0"/>
              <w:spacing w:before="0" w:beforeAutospacing="0" w:after="0" w:afterAutospacing="0"/>
              <w:ind w:left="0" w:right="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显存≥8G/</w:t>
            </w:r>
          </w:p>
          <w:p w14:paraId="31933FFB">
            <w:pPr>
              <w:keepNext w:val="0"/>
              <w:keepLines w:val="0"/>
              <w:widowControl/>
              <w:numPr>
                <w:ilvl w:val="0"/>
                <w:numId w:val="10"/>
              </w:numPr>
              <w:suppressLineNumbers w:val="0"/>
              <w:spacing w:before="0" w:beforeAutospacing="0" w:after="0" w:afterAutospacing="0"/>
              <w:ind w:left="0" w:right="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内存≥32G/</w:t>
            </w:r>
          </w:p>
          <w:p w14:paraId="5A6260CB">
            <w:pPr>
              <w:keepNext w:val="0"/>
              <w:keepLines w:val="0"/>
              <w:widowControl/>
              <w:numPr>
                <w:ilvl w:val="0"/>
                <w:numId w:val="10"/>
              </w:numPr>
              <w:suppressLineNumbers w:val="0"/>
              <w:spacing w:before="0" w:beforeAutospacing="0" w:after="0" w:afterAutospacing="0"/>
              <w:ind w:left="0" w:right="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系统硬盘≥1T固态硬盘/</w:t>
            </w:r>
          </w:p>
          <w:p w14:paraId="6BBA8349">
            <w:pPr>
              <w:keepNext w:val="0"/>
              <w:keepLines w:val="0"/>
              <w:widowControl/>
              <w:numPr>
                <w:ilvl w:val="0"/>
                <w:numId w:val="10"/>
              </w:numPr>
              <w:suppressLineNumbers w:val="0"/>
              <w:spacing w:before="0" w:beforeAutospacing="0" w:after="0" w:afterAutospacing="0"/>
              <w:ind w:left="0" w:right="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数据硬盘≥2TB/</w:t>
            </w:r>
          </w:p>
          <w:p w14:paraId="77BAC111">
            <w:pPr>
              <w:keepNext w:val="0"/>
              <w:keepLines w:val="0"/>
              <w:widowControl/>
              <w:numPr>
                <w:ilvl w:val="0"/>
                <w:numId w:val="10"/>
              </w:numPr>
              <w:suppressLineNumbers w:val="0"/>
              <w:spacing w:before="0" w:beforeAutospacing="0" w:after="0" w:afterAutospacing="0"/>
              <w:ind w:left="0" w:right="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显示器≥27寸/</w:t>
            </w:r>
          </w:p>
          <w:p w14:paraId="1E1C5899">
            <w:pPr>
              <w:keepNext w:val="0"/>
              <w:keepLines w:val="0"/>
              <w:widowControl/>
              <w:numPr>
                <w:ilvl w:val="0"/>
                <w:numId w:val="10"/>
              </w:numPr>
              <w:suppressLineNumbers w:val="0"/>
              <w:spacing w:before="0" w:beforeAutospacing="0" w:after="0" w:afterAutospacing="0"/>
              <w:ind w:left="0" w:right="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≥750W电源/</w:t>
            </w:r>
          </w:p>
          <w:p w14:paraId="339FFD80">
            <w:pPr>
              <w:keepNext w:val="0"/>
              <w:keepLines w:val="0"/>
              <w:widowControl/>
              <w:numPr>
                <w:ilvl w:val="0"/>
                <w:numId w:val="10"/>
              </w:numPr>
              <w:suppressLineNumbers w:val="0"/>
              <w:spacing w:before="0" w:beforeAutospacing="0" w:after="0" w:afterAutospacing="0"/>
              <w:ind w:left="0" w:right="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含光电键鼠</w:t>
            </w:r>
          </w:p>
        </w:tc>
      </w:tr>
      <w:tr w14:paraId="395D65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4BBE9EE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B4B8A1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400万一体抓拍机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F7A5C9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B9D259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台</w:t>
            </w:r>
          </w:p>
        </w:tc>
        <w:tc>
          <w:tcPr>
            <w:tcW w:w="0" w:type="auto"/>
            <w:gridSpan w:val="3"/>
            <w:tcBorders>
              <w:top w:val="single" w:color="000000" w:sz="4" w:space="0"/>
              <w:left w:val="single" w:color="000000" w:sz="4" w:space="0"/>
              <w:bottom w:val="single" w:color="000000" w:sz="4" w:space="0"/>
              <w:right w:val="single" w:color="000000" w:sz="4" w:space="0"/>
            </w:tcBorders>
            <w:noWrap w:val="0"/>
            <w:vAlign w:val="center"/>
          </w:tcPr>
          <w:p w14:paraId="498C539C">
            <w:pPr>
              <w:rPr>
                <w:rFonts w:hint="default"/>
                <w:color w:val="auto"/>
                <w:vertAlign w:val="baseline"/>
                <w:lang w:val="en-US" w:eastAsia="zh-CN"/>
              </w:rPr>
            </w:pPr>
            <w:r>
              <w:rPr>
                <w:rFonts w:hint="default"/>
                <w:color w:val="auto"/>
                <w:vertAlign w:val="baseline"/>
                <w:lang w:val="en-US" w:eastAsia="zh-CN"/>
              </w:rPr>
              <w:t>1、集成抓拍机、显示屏、补光灯于一体，具备数字水印功能：支持编码时加入防篡改字段，提示录像 / 图片被篡改。</w:t>
            </w:r>
          </w:p>
          <w:p w14:paraId="79FDDCE1">
            <w:pPr>
              <w:rPr>
                <w:rFonts w:hint="default"/>
                <w:color w:val="auto"/>
                <w:vertAlign w:val="baseline"/>
                <w:lang w:val="en-US" w:eastAsia="zh-CN"/>
              </w:rPr>
            </w:pPr>
            <w:r>
              <w:rPr>
                <w:rFonts w:hint="default"/>
                <w:color w:val="auto"/>
                <w:vertAlign w:val="baseline"/>
                <w:lang w:val="en-US" w:eastAsia="zh-CN"/>
              </w:rPr>
              <w:t>2、具备断网续传：断网时抓拍图存本地存储卡，联网自动上传平台；支持自动识别、格式化、循环覆盖。</w:t>
            </w:r>
          </w:p>
          <w:p w14:paraId="76A1EF7F">
            <w:pPr>
              <w:rPr>
                <w:rFonts w:hint="default"/>
                <w:color w:val="auto"/>
                <w:vertAlign w:val="baseline"/>
                <w:lang w:val="en-US" w:eastAsia="zh-CN"/>
              </w:rPr>
            </w:pPr>
            <w:r>
              <w:rPr>
                <w:rFonts w:hint="default"/>
                <w:color w:val="auto"/>
                <w:vertAlign w:val="baseline"/>
                <w:lang w:val="en-US" w:eastAsia="zh-CN"/>
              </w:rPr>
              <w:t>3、具备车牌跟踪：支持实时跟踪与识别。</w:t>
            </w:r>
          </w:p>
          <w:p w14:paraId="06B03905">
            <w:pPr>
              <w:rPr>
                <w:rFonts w:hint="default"/>
                <w:color w:val="auto"/>
                <w:vertAlign w:val="baseline"/>
                <w:lang w:val="en-US" w:eastAsia="zh-CN"/>
              </w:rPr>
            </w:pPr>
            <w:r>
              <w:rPr>
                <w:rFonts w:hint="default"/>
                <w:color w:val="auto"/>
                <w:vertAlign w:val="baseline"/>
                <w:lang w:val="en-US" w:eastAsia="zh-CN"/>
              </w:rPr>
              <w:t>4、无牌车辆抓拍：支持无号牌车辆抓拍。</w:t>
            </w:r>
          </w:p>
          <w:p w14:paraId="40250D04">
            <w:pPr>
              <w:rPr>
                <w:rFonts w:hint="default"/>
                <w:color w:val="auto"/>
                <w:vertAlign w:val="baseline"/>
                <w:lang w:val="en-US" w:eastAsia="zh-CN"/>
              </w:rPr>
            </w:pPr>
            <w:r>
              <w:rPr>
                <w:rFonts w:hint="default"/>
                <w:color w:val="auto"/>
                <w:vertAlign w:val="baseline"/>
                <w:lang w:val="en-US" w:eastAsia="zh-CN"/>
              </w:rPr>
              <w:t>5、机动车捕获率：晴朗无雾，日间≥200lx、夜间≤30lx；日间捕获率≥99%，夜间≥98%。</w:t>
            </w:r>
          </w:p>
          <w:p w14:paraId="5834FDD7">
            <w:pPr>
              <w:rPr>
                <w:rFonts w:hint="default"/>
                <w:color w:val="auto"/>
                <w:vertAlign w:val="baseline"/>
                <w:lang w:val="en-US" w:eastAsia="zh-CN"/>
              </w:rPr>
            </w:pPr>
            <w:r>
              <w:rPr>
                <w:rFonts w:hint="default"/>
                <w:color w:val="auto"/>
                <w:vertAlign w:val="baseline"/>
                <w:lang w:val="en-US" w:eastAsia="zh-CN"/>
              </w:rPr>
              <w:t>6、车牌识别准确率：同上述照度条件；日间≥99%，夜间≥98%。</w:t>
            </w:r>
          </w:p>
          <w:p w14:paraId="158CA937">
            <w:pPr>
              <w:rPr>
                <w:rFonts w:hint="default"/>
                <w:color w:val="auto"/>
                <w:vertAlign w:val="baseline"/>
                <w:lang w:val="en-US" w:eastAsia="zh-CN"/>
              </w:rPr>
            </w:pPr>
            <w:r>
              <w:rPr>
                <w:rFonts w:hint="default"/>
                <w:color w:val="auto"/>
                <w:vertAlign w:val="baseline"/>
                <w:lang w:val="en-US" w:eastAsia="zh-CN"/>
              </w:rPr>
              <w:t>7、车身颜色识别：支持多种车身颜色识别。</w:t>
            </w:r>
          </w:p>
          <w:p w14:paraId="3CF3212C">
            <w:pPr>
              <w:rPr>
                <w:rFonts w:hint="default"/>
                <w:color w:val="auto"/>
                <w:vertAlign w:val="baseline"/>
                <w:lang w:val="en-US" w:eastAsia="zh-CN"/>
              </w:rPr>
            </w:pPr>
            <w:r>
              <w:rPr>
                <w:rFonts w:hint="default"/>
                <w:color w:val="auto"/>
                <w:vertAlign w:val="baseline"/>
                <w:lang w:val="en-US" w:eastAsia="zh-CN"/>
              </w:rPr>
              <w:t>8、具备语音播报：支持本地语音存储与后台下发语音输出。</w:t>
            </w:r>
          </w:p>
          <w:p w14:paraId="13F26195">
            <w:pPr>
              <w:rPr>
                <w:rFonts w:hint="default"/>
                <w:color w:val="auto"/>
                <w:vertAlign w:val="baseline"/>
                <w:lang w:val="en-US" w:eastAsia="zh-CN"/>
              </w:rPr>
            </w:pPr>
            <w:r>
              <w:rPr>
                <w:rFonts w:hint="default"/>
                <w:color w:val="auto"/>
                <w:vertAlign w:val="baseline"/>
                <w:lang w:val="en-US" w:eastAsia="zh-CN"/>
              </w:rPr>
              <w:t>9、具备显示屏：支持滚动 / 静止显示过车时间、车牌、时长、金额、自定义内容。</w:t>
            </w:r>
          </w:p>
          <w:p w14:paraId="00037610">
            <w:pPr>
              <w:rPr>
                <w:rFonts w:hint="default"/>
                <w:color w:val="auto"/>
                <w:vertAlign w:val="baseline"/>
                <w:lang w:val="en-US" w:eastAsia="zh-CN"/>
              </w:rPr>
            </w:pPr>
            <w:r>
              <w:rPr>
                <w:rFonts w:hint="default"/>
                <w:color w:val="auto"/>
                <w:vertAlign w:val="baseline"/>
                <w:lang w:val="en-US" w:eastAsia="zh-CN"/>
              </w:rPr>
              <w:t>10、道闸控制：布防时按黑白名单自动控制道闸。</w:t>
            </w:r>
          </w:p>
          <w:p w14:paraId="0A4DF578">
            <w:pPr>
              <w:rPr>
                <w:rFonts w:hint="default"/>
                <w:color w:val="auto"/>
                <w:vertAlign w:val="baseline"/>
                <w:lang w:val="en-US" w:eastAsia="zh-CN"/>
              </w:rPr>
            </w:pPr>
            <w:r>
              <w:rPr>
                <w:rFonts w:hint="default"/>
                <w:color w:val="auto"/>
                <w:vertAlign w:val="baseline"/>
                <w:lang w:val="en-US" w:eastAsia="zh-CN"/>
              </w:rPr>
              <w:t>11、补光灯控制：内置补光灯，支持 浏览器/ 客户端开关、低照度自动开启、定时开关、亮度 1~90 可调。</w:t>
            </w:r>
          </w:p>
          <w:p w14:paraId="69F4FEBB">
            <w:pPr>
              <w:rPr>
                <w:rFonts w:hint="default"/>
                <w:color w:val="auto"/>
                <w:vertAlign w:val="baseline"/>
                <w:lang w:val="en-US" w:eastAsia="zh-CN"/>
              </w:rPr>
            </w:pPr>
            <w:r>
              <w:rPr>
                <w:rFonts w:hint="default"/>
                <w:color w:val="auto"/>
                <w:vertAlign w:val="baseline"/>
                <w:lang w:val="en-US" w:eastAsia="zh-CN"/>
              </w:rPr>
              <w:t>12、宽动态：支持开启 / 关闭宽动态。</w:t>
            </w:r>
          </w:p>
          <w:p w14:paraId="354CC4BC">
            <w:pPr>
              <w:rPr>
                <w:rFonts w:hint="default"/>
                <w:color w:val="auto"/>
                <w:vertAlign w:val="baseline"/>
                <w:lang w:val="en-US" w:eastAsia="zh-CN"/>
              </w:rPr>
            </w:pPr>
            <w:r>
              <w:rPr>
                <w:rFonts w:hint="default"/>
                <w:color w:val="auto"/>
                <w:vertAlign w:val="baseline"/>
                <w:lang w:val="en-US" w:eastAsia="zh-CN"/>
              </w:rPr>
              <w:t>13、具备报警功能：未授权车、提示车、非法开闸、通讯故障时报警。</w:t>
            </w:r>
          </w:p>
          <w:p w14:paraId="6F21D17B">
            <w:pPr>
              <w:rPr>
                <w:rFonts w:hint="default"/>
                <w:color w:val="auto"/>
                <w:vertAlign w:val="baseline"/>
                <w:lang w:val="en-US" w:eastAsia="zh-CN"/>
              </w:rPr>
            </w:pPr>
            <w:r>
              <w:rPr>
                <w:rFonts w:hint="default"/>
                <w:color w:val="auto"/>
                <w:vertAlign w:val="baseline"/>
                <w:lang w:val="en-US" w:eastAsia="zh-CN"/>
              </w:rPr>
              <w:t>14、具备黑白名单：联网同步比对，断网本地比对管控。</w:t>
            </w:r>
          </w:p>
          <w:p w14:paraId="4F9EDD0B">
            <w:pPr>
              <w:rPr>
                <w:rFonts w:hint="default"/>
                <w:color w:val="auto"/>
                <w:vertAlign w:val="baseline"/>
                <w:lang w:val="en-US" w:eastAsia="zh-CN"/>
              </w:rPr>
            </w:pPr>
            <w:r>
              <w:rPr>
                <w:rFonts w:hint="default"/>
                <w:color w:val="auto"/>
                <w:vertAlign w:val="baseline"/>
                <w:lang w:val="en-US" w:eastAsia="zh-CN"/>
              </w:rPr>
              <w:t>15、车牌识别：支持大小汽车、使领馆、警用、军车、新能源（绿 / 黄绿）号牌；支持倾斜 0°~30°、相机法线与行车方向 &lt; 65° 识别。</w:t>
            </w:r>
          </w:p>
          <w:p w14:paraId="07AF8668">
            <w:pPr>
              <w:rPr>
                <w:rFonts w:hint="default"/>
                <w:color w:val="auto"/>
                <w:vertAlign w:val="baseline"/>
                <w:lang w:val="en-US" w:eastAsia="zh-CN"/>
              </w:rPr>
            </w:pPr>
            <w:r>
              <w:rPr>
                <w:rFonts w:hint="default"/>
                <w:color w:val="auto"/>
                <w:vertAlign w:val="baseline"/>
                <w:lang w:val="en-US" w:eastAsia="zh-CN"/>
              </w:rPr>
              <w:t>16、异常车牌：支持污损、遮挡≤1/3 车牌检测识别。</w:t>
            </w:r>
          </w:p>
          <w:p w14:paraId="68194D80">
            <w:pPr>
              <w:rPr>
                <w:rFonts w:hint="default"/>
                <w:color w:val="auto"/>
                <w:vertAlign w:val="baseline"/>
                <w:lang w:val="en-US" w:eastAsia="zh-CN"/>
              </w:rPr>
            </w:pPr>
            <w:r>
              <w:rPr>
                <w:rFonts w:hint="default"/>
                <w:color w:val="auto"/>
                <w:vertAlign w:val="baseline"/>
                <w:lang w:val="en-US" w:eastAsia="zh-CN"/>
              </w:rPr>
              <w:t>17、行进方向：支持来向、去向识别。</w:t>
            </w:r>
          </w:p>
          <w:p w14:paraId="3D36513A">
            <w:pPr>
              <w:rPr>
                <w:rFonts w:hint="default"/>
                <w:color w:val="auto"/>
                <w:vertAlign w:val="baseline"/>
                <w:lang w:val="en-US" w:eastAsia="zh-CN"/>
              </w:rPr>
            </w:pPr>
            <w:r>
              <w:rPr>
                <w:rFonts w:hint="default"/>
                <w:color w:val="auto"/>
                <w:vertAlign w:val="baseline"/>
                <w:lang w:val="en-US" w:eastAsia="zh-CN"/>
              </w:rPr>
              <w:t>18、放行响应：车牌触发至抬杆信号≤1000ms。</w:t>
            </w:r>
          </w:p>
          <w:p w14:paraId="6EE99EB5">
            <w:pPr>
              <w:rPr>
                <w:rFonts w:hint="default"/>
                <w:color w:val="auto"/>
                <w:vertAlign w:val="baseline"/>
                <w:lang w:val="en-US" w:eastAsia="zh-CN"/>
              </w:rPr>
            </w:pPr>
            <w:r>
              <w:rPr>
                <w:rFonts w:hint="default"/>
                <w:color w:val="auto"/>
                <w:vertAlign w:val="baseline"/>
                <w:lang w:val="en-US" w:eastAsia="zh-CN"/>
              </w:rPr>
              <w:t>19、具备过滤抓拍：支持正向、背向、全部抓拍。</w:t>
            </w:r>
          </w:p>
          <w:p w14:paraId="57FF881A">
            <w:pPr>
              <w:rPr>
                <w:rFonts w:hint="default"/>
                <w:color w:val="auto"/>
                <w:vertAlign w:val="baseline"/>
                <w:lang w:val="en-US" w:eastAsia="zh-CN"/>
              </w:rPr>
            </w:pPr>
            <w:r>
              <w:rPr>
                <w:rFonts w:hint="default"/>
                <w:color w:val="auto"/>
                <w:vertAlign w:val="baseline"/>
                <w:lang w:val="en-US" w:eastAsia="zh-CN"/>
              </w:rPr>
              <w:t>20、虚假车牌过滤：支持防翻拍、虚假车牌检测。</w:t>
            </w:r>
          </w:p>
          <w:p w14:paraId="73D5633D">
            <w:pPr>
              <w:rPr>
                <w:rFonts w:hint="default"/>
                <w:color w:val="auto"/>
                <w:vertAlign w:val="baseline"/>
                <w:lang w:val="en-US" w:eastAsia="zh-CN"/>
              </w:rPr>
            </w:pPr>
            <w:r>
              <w:rPr>
                <w:rFonts w:hint="default"/>
                <w:color w:val="auto"/>
                <w:vertAlign w:val="baseline"/>
                <w:lang w:val="en-US" w:eastAsia="zh-CN"/>
              </w:rPr>
              <w:t>21、连续过车：支持连续过车道闸不落杆。</w:t>
            </w:r>
          </w:p>
          <w:p w14:paraId="3E7B5313">
            <w:pPr>
              <w:rPr>
                <w:rFonts w:hint="default"/>
                <w:color w:val="auto"/>
                <w:vertAlign w:val="baseline"/>
                <w:lang w:val="en-US" w:eastAsia="zh-CN"/>
              </w:rPr>
            </w:pPr>
            <w:r>
              <w:rPr>
                <w:rFonts w:hint="default"/>
                <w:color w:val="auto"/>
                <w:vertAlign w:val="baseline"/>
                <w:lang w:val="en-US" w:eastAsia="zh-CN"/>
              </w:rPr>
              <w:t>22、强光抑制：支持强光抑制设置。</w:t>
            </w:r>
          </w:p>
          <w:p w14:paraId="06B42AE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2"/>
                <w:sz w:val="22"/>
                <w:szCs w:val="22"/>
                <w:u w:val="none"/>
                <w:lang w:val="en-US" w:eastAsia="zh-CN" w:bidi="ar-SA"/>
              </w:rPr>
            </w:pPr>
            <w:r>
              <w:rPr>
                <w:rFonts w:hint="default"/>
                <w:color w:val="auto"/>
                <w:vertAlign w:val="baseline"/>
                <w:lang w:val="en-US" w:eastAsia="zh-CN"/>
              </w:rPr>
              <w:t>23、根据现场需求提供相关线材、辅材、安装、联调等</w:t>
            </w:r>
            <w:r>
              <w:rPr>
                <w:rFonts w:hint="eastAsia" w:ascii="宋体" w:hAnsi="宋体" w:eastAsia="宋体" w:cs="宋体"/>
                <w:i w:val="0"/>
                <w:iCs w:val="0"/>
                <w:color w:val="auto"/>
                <w:kern w:val="0"/>
                <w:sz w:val="22"/>
                <w:szCs w:val="22"/>
                <w:u w:val="none"/>
                <w:lang w:val="en-US" w:eastAsia="zh-CN" w:bidi="ar"/>
              </w:rPr>
              <w:t>。</w:t>
            </w:r>
          </w:p>
        </w:tc>
      </w:tr>
      <w:tr w14:paraId="3A77A0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79905B1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B63A7F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4米直杆道闸</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11CF4A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654B56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台</w:t>
            </w:r>
          </w:p>
        </w:tc>
        <w:tc>
          <w:tcPr>
            <w:tcW w:w="0" w:type="auto"/>
            <w:gridSpan w:val="3"/>
            <w:tcBorders>
              <w:top w:val="single" w:color="000000" w:sz="4" w:space="0"/>
              <w:left w:val="single" w:color="000000" w:sz="4" w:space="0"/>
              <w:bottom w:val="single" w:color="000000" w:sz="4" w:space="0"/>
              <w:right w:val="single" w:color="000000" w:sz="4" w:space="0"/>
            </w:tcBorders>
            <w:noWrap w:val="0"/>
            <w:vAlign w:val="center"/>
          </w:tcPr>
          <w:p w14:paraId="7995851A">
            <w:pPr>
              <w:rPr>
                <w:rFonts w:hint="default"/>
                <w:color w:val="auto"/>
                <w:vertAlign w:val="baseline"/>
                <w:lang w:val="en-US" w:eastAsia="zh-CN"/>
              </w:rPr>
            </w:pPr>
            <w:r>
              <w:rPr>
                <w:rFonts w:hint="default"/>
                <w:color w:val="auto"/>
                <w:vertAlign w:val="baseline"/>
                <w:lang w:val="en-US" w:eastAsia="zh-CN"/>
              </w:rPr>
              <w:t>1、采用一体化防撞机芯，平行齿轮减速连杆传动，传动平稳、效率高。</w:t>
            </w:r>
          </w:p>
          <w:p w14:paraId="642018A9">
            <w:pPr>
              <w:rPr>
                <w:rFonts w:hint="default"/>
                <w:color w:val="auto"/>
                <w:vertAlign w:val="baseline"/>
                <w:lang w:val="en-US" w:eastAsia="zh-CN"/>
              </w:rPr>
            </w:pPr>
            <w:r>
              <w:rPr>
                <w:rFonts w:hint="default"/>
                <w:color w:val="auto"/>
                <w:vertAlign w:val="baseline"/>
                <w:lang w:val="en-US" w:eastAsia="zh-CN"/>
              </w:rPr>
              <w:t>2、支持遇阻反弹，开优先保护功能。</w:t>
            </w:r>
          </w:p>
          <w:p w14:paraId="74E473D7">
            <w:pPr>
              <w:rPr>
                <w:rFonts w:hint="default"/>
                <w:color w:val="auto"/>
                <w:vertAlign w:val="baseline"/>
                <w:lang w:val="en-US" w:eastAsia="zh-CN"/>
              </w:rPr>
            </w:pPr>
            <w:r>
              <w:rPr>
                <w:rFonts w:hint="default"/>
                <w:color w:val="auto"/>
                <w:vertAlign w:val="baseline"/>
                <w:lang w:val="en-US" w:eastAsia="zh-CN"/>
              </w:rPr>
              <w:t>3、直流变频控制，快速抬杆慢速落杆，运行平稳。</w:t>
            </w:r>
          </w:p>
          <w:p w14:paraId="443C68F1">
            <w:pPr>
              <w:rPr>
                <w:rFonts w:hint="default"/>
                <w:color w:val="auto"/>
                <w:vertAlign w:val="baseline"/>
                <w:lang w:val="en-US" w:eastAsia="zh-CN"/>
              </w:rPr>
            </w:pPr>
            <w:r>
              <w:rPr>
                <w:rFonts w:hint="default"/>
                <w:color w:val="auto"/>
                <w:vertAlign w:val="baseline"/>
                <w:lang w:val="en-US" w:eastAsia="zh-CN"/>
              </w:rPr>
              <w:t>4、支持红外，地感，雷达等多种防砸。</w:t>
            </w:r>
          </w:p>
          <w:p w14:paraId="307A0C72">
            <w:pPr>
              <w:rPr>
                <w:rFonts w:hint="default"/>
                <w:color w:val="auto"/>
                <w:vertAlign w:val="baseline"/>
                <w:lang w:val="en-US" w:eastAsia="zh-CN"/>
              </w:rPr>
            </w:pPr>
            <w:r>
              <w:rPr>
                <w:rFonts w:hint="default"/>
                <w:color w:val="auto"/>
                <w:vertAlign w:val="baseline"/>
                <w:lang w:val="en-US" w:eastAsia="zh-CN"/>
              </w:rPr>
              <w:t>5、支持故障码数码管检测，日志记录、丰富状态指示，故障码数码管显示、问题定位快捷、方便维护。</w:t>
            </w:r>
          </w:p>
          <w:p w14:paraId="3ABCFC64">
            <w:pPr>
              <w:rPr>
                <w:rFonts w:hint="default"/>
                <w:color w:val="auto"/>
                <w:vertAlign w:val="baseline"/>
                <w:lang w:val="en-US" w:eastAsia="zh-CN"/>
              </w:rPr>
            </w:pPr>
            <w:r>
              <w:rPr>
                <w:rFonts w:hint="default"/>
                <w:color w:val="auto"/>
                <w:vertAlign w:val="baseline"/>
                <w:lang w:val="en-US" w:eastAsia="zh-CN"/>
              </w:rPr>
              <w:t>6、手动开闸功能:停电时可转动手轮，使道闸保持开状态。</w:t>
            </w:r>
          </w:p>
          <w:p w14:paraId="5EE46721">
            <w:pPr>
              <w:rPr>
                <w:rFonts w:hint="default"/>
                <w:color w:val="auto"/>
                <w:vertAlign w:val="baseline"/>
                <w:lang w:val="en-US" w:eastAsia="zh-CN"/>
              </w:rPr>
            </w:pPr>
            <w:r>
              <w:rPr>
                <w:rFonts w:hint="default"/>
                <w:color w:val="auto"/>
                <w:vertAlign w:val="baseline"/>
                <w:lang w:val="en-US" w:eastAsia="zh-CN"/>
              </w:rPr>
              <w:t>7、RS485接口:支持远程运维。</w:t>
            </w:r>
          </w:p>
          <w:p w14:paraId="59B2B33D">
            <w:pPr>
              <w:rPr>
                <w:rFonts w:hint="default"/>
                <w:color w:val="auto"/>
                <w:vertAlign w:val="baseline"/>
                <w:lang w:val="en-US" w:eastAsia="zh-CN"/>
              </w:rPr>
            </w:pPr>
            <w:r>
              <w:rPr>
                <w:rFonts w:hint="default"/>
                <w:color w:val="auto"/>
                <w:vertAlign w:val="baseline"/>
                <w:lang w:val="en-US" w:eastAsia="zh-CN"/>
              </w:rPr>
              <w:t>8、机箱壁厚1.5mm，配2根压条现场施工安装方便。</w:t>
            </w:r>
          </w:p>
          <w:p w14:paraId="4AB55E04">
            <w:pPr>
              <w:rPr>
                <w:rFonts w:hint="default"/>
                <w:color w:val="auto"/>
                <w:vertAlign w:val="baseline"/>
                <w:lang w:val="en-US" w:eastAsia="zh-CN"/>
              </w:rPr>
            </w:pPr>
            <w:r>
              <w:rPr>
                <w:rFonts w:hint="default"/>
                <w:color w:val="auto"/>
                <w:vertAlign w:val="baseline"/>
                <w:lang w:val="en-US" w:eastAsia="zh-CN"/>
              </w:rPr>
              <w:t>9、支持消防报警接入。</w:t>
            </w:r>
          </w:p>
          <w:p w14:paraId="7F817674">
            <w:pPr>
              <w:rPr>
                <w:rFonts w:hint="default"/>
                <w:color w:val="auto"/>
                <w:vertAlign w:val="baseline"/>
                <w:lang w:val="en-US" w:eastAsia="zh-CN"/>
              </w:rPr>
            </w:pPr>
            <w:r>
              <w:rPr>
                <w:rFonts w:hint="default"/>
                <w:color w:val="auto"/>
                <w:vertAlign w:val="baseline"/>
                <w:lang w:val="en-US" w:eastAsia="zh-CN"/>
              </w:rPr>
              <w:t>10、开/关到位输出接口:≥1组。</w:t>
            </w:r>
          </w:p>
          <w:p w14:paraId="2F5A67D8">
            <w:pPr>
              <w:rPr>
                <w:rFonts w:hint="default"/>
                <w:color w:val="auto"/>
                <w:vertAlign w:val="baseline"/>
                <w:lang w:val="en-US" w:eastAsia="zh-CN"/>
              </w:rPr>
            </w:pPr>
            <w:r>
              <w:rPr>
                <w:rFonts w:hint="default"/>
                <w:color w:val="auto"/>
                <w:vertAlign w:val="baseline"/>
                <w:lang w:val="en-US" w:eastAsia="zh-CN"/>
              </w:rPr>
              <w:t>11、开/关/停控制信号接口:≥1组。</w:t>
            </w:r>
          </w:p>
          <w:p w14:paraId="22DD6429">
            <w:pPr>
              <w:rPr>
                <w:rFonts w:hint="default"/>
                <w:color w:val="auto"/>
                <w:vertAlign w:val="baseline"/>
                <w:lang w:val="en-US" w:eastAsia="zh-CN"/>
              </w:rPr>
            </w:pPr>
            <w:r>
              <w:rPr>
                <w:rFonts w:hint="default"/>
                <w:color w:val="auto"/>
                <w:vertAlign w:val="baseline"/>
                <w:lang w:val="en-US" w:eastAsia="zh-CN"/>
              </w:rPr>
              <w:t>12、红外/地感防砸信号接口:≥1组。</w:t>
            </w:r>
          </w:p>
          <w:p w14:paraId="42C2F5F9">
            <w:pPr>
              <w:rPr>
                <w:rFonts w:hint="default"/>
                <w:color w:val="auto"/>
                <w:vertAlign w:val="baseline"/>
                <w:lang w:val="en-US" w:eastAsia="zh-CN"/>
              </w:rPr>
            </w:pPr>
            <w:r>
              <w:rPr>
                <w:rFonts w:hint="default"/>
                <w:color w:val="auto"/>
                <w:vertAlign w:val="baseline"/>
                <w:lang w:val="en-US" w:eastAsia="zh-CN"/>
              </w:rPr>
              <w:t>13、485控制接口:≥1组。</w:t>
            </w:r>
          </w:p>
          <w:p w14:paraId="4B09F94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2"/>
                <w:sz w:val="22"/>
                <w:szCs w:val="22"/>
                <w:u w:val="none"/>
                <w:lang w:val="en-US" w:eastAsia="zh-CN" w:bidi="ar-SA"/>
              </w:rPr>
            </w:pPr>
            <w:r>
              <w:rPr>
                <w:rFonts w:hint="default"/>
                <w:color w:val="auto"/>
                <w:vertAlign w:val="baseline"/>
                <w:lang w:val="en-US" w:eastAsia="zh-CN"/>
              </w:rPr>
              <w:t>14、根据现场需求提供相关线材、辅材、安装、联调等</w:t>
            </w:r>
            <w:r>
              <w:rPr>
                <w:rFonts w:hint="eastAsia" w:ascii="宋体" w:hAnsi="宋体" w:eastAsia="宋体" w:cs="宋体"/>
                <w:i w:val="0"/>
                <w:iCs w:val="0"/>
                <w:color w:val="auto"/>
                <w:kern w:val="0"/>
                <w:sz w:val="22"/>
                <w:szCs w:val="22"/>
                <w:u w:val="none"/>
                <w:lang w:val="en-US" w:eastAsia="zh-CN" w:bidi="ar"/>
              </w:rPr>
              <w:t>。</w:t>
            </w:r>
          </w:p>
        </w:tc>
      </w:tr>
      <w:tr w14:paraId="1BD101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4C2161E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BACA61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嵌入式终端</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CC2DEC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D12B49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台</w:t>
            </w:r>
          </w:p>
        </w:tc>
        <w:tc>
          <w:tcPr>
            <w:tcW w:w="0" w:type="auto"/>
            <w:gridSpan w:val="3"/>
            <w:tcBorders>
              <w:top w:val="single" w:color="000000" w:sz="4" w:space="0"/>
              <w:left w:val="single" w:color="000000" w:sz="4" w:space="0"/>
              <w:bottom w:val="single" w:color="000000" w:sz="4" w:space="0"/>
              <w:right w:val="single" w:color="000000" w:sz="4" w:space="0"/>
            </w:tcBorders>
            <w:noWrap w:val="0"/>
            <w:vAlign w:val="center"/>
          </w:tcPr>
          <w:p w14:paraId="60BCE3E5">
            <w:pPr>
              <w:rPr>
                <w:rFonts w:hint="default"/>
                <w:color w:val="auto"/>
                <w:vertAlign w:val="baseline"/>
                <w:lang w:val="en-US" w:eastAsia="zh-CN"/>
              </w:rPr>
            </w:pPr>
            <w:r>
              <w:rPr>
                <w:rFonts w:hint="default"/>
                <w:color w:val="auto"/>
                <w:vertAlign w:val="baseline"/>
                <w:lang w:val="en-US" w:eastAsia="zh-CN"/>
              </w:rPr>
              <w:t>1、可通过无线访问设备、控制设备、配置停车场相关功能。</w:t>
            </w:r>
          </w:p>
          <w:p w14:paraId="72445112">
            <w:pPr>
              <w:rPr>
                <w:rFonts w:hint="default"/>
                <w:color w:val="auto"/>
                <w:vertAlign w:val="baseline"/>
                <w:lang w:val="en-US" w:eastAsia="zh-CN"/>
              </w:rPr>
            </w:pPr>
            <w:r>
              <w:rPr>
                <w:rFonts w:hint="default"/>
                <w:color w:val="auto"/>
                <w:vertAlign w:val="baseline"/>
                <w:lang w:val="en-US" w:eastAsia="zh-CN"/>
              </w:rPr>
              <w:t>2、设备支持VGA和HDMI同时输出画面，可以多屏展示。</w:t>
            </w:r>
          </w:p>
          <w:p w14:paraId="55FCA467">
            <w:pPr>
              <w:rPr>
                <w:rFonts w:hint="default"/>
                <w:color w:val="auto"/>
                <w:vertAlign w:val="baseline"/>
                <w:lang w:val="en-US" w:eastAsia="zh-CN"/>
              </w:rPr>
            </w:pPr>
            <w:r>
              <w:rPr>
                <w:rFonts w:hint="default"/>
                <w:color w:val="auto"/>
                <w:vertAlign w:val="baseline"/>
                <w:lang w:val="en-US" w:eastAsia="zh-CN"/>
              </w:rPr>
              <w:t>3、设备自带2个硬盘，其中至少一个SSD硬盘，两个硬盘都能保存停车场数据，开启双硬盘热备份功能。</w:t>
            </w:r>
          </w:p>
          <w:p w14:paraId="6ADB6CDF">
            <w:pPr>
              <w:rPr>
                <w:rFonts w:hint="default"/>
                <w:color w:val="auto"/>
                <w:vertAlign w:val="baseline"/>
                <w:lang w:val="en-US" w:eastAsia="zh-CN"/>
              </w:rPr>
            </w:pPr>
            <w:r>
              <w:rPr>
                <w:rFonts w:hint="default"/>
                <w:color w:val="auto"/>
                <w:vertAlign w:val="baseline"/>
                <w:lang w:val="en-US" w:eastAsia="zh-CN"/>
              </w:rPr>
              <w:t>4、设备上电后，无需连接外部网络，可依靠设备自带无线通讯模块，进行远程运维、远程配置、远程操作、远程控制停车场系统。</w:t>
            </w:r>
          </w:p>
          <w:p w14:paraId="3E38D339">
            <w:pPr>
              <w:rPr>
                <w:rFonts w:hint="default"/>
                <w:color w:val="auto"/>
                <w:vertAlign w:val="baseline"/>
                <w:lang w:val="en-US" w:eastAsia="zh-CN"/>
              </w:rPr>
            </w:pPr>
            <w:r>
              <w:rPr>
                <w:rFonts w:hint="default"/>
                <w:color w:val="auto"/>
                <w:vertAlign w:val="baseline"/>
                <w:lang w:val="en-US" w:eastAsia="zh-CN"/>
              </w:rPr>
              <w:t>5、支持接入轮轴识别仪识别车辆轮轴数量，支持配置按轮轴数量来收取不同的停车费用。</w:t>
            </w:r>
          </w:p>
          <w:p w14:paraId="756F7D5E">
            <w:pPr>
              <w:rPr>
                <w:rFonts w:hint="default"/>
                <w:color w:val="auto"/>
                <w:vertAlign w:val="baseline"/>
                <w:lang w:val="en-US" w:eastAsia="zh-CN"/>
              </w:rPr>
            </w:pPr>
            <w:r>
              <w:rPr>
                <w:rFonts w:hint="default"/>
                <w:color w:val="auto"/>
                <w:vertAlign w:val="baseline"/>
                <w:lang w:val="en-US" w:eastAsia="zh-CN"/>
              </w:rPr>
              <w:t>6、支持接入出入计数相机统计停车场的余位，可计算车辆的进出，形成出入记录。</w:t>
            </w:r>
          </w:p>
          <w:p w14:paraId="635F6CF4">
            <w:pPr>
              <w:rPr>
                <w:rFonts w:hint="default"/>
                <w:color w:val="auto"/>
                <w:vertAlign w:val="baseline"/>
                <w:lang w:val="en-US" w:eastAsia="zh-CN"/>
              </w:rPr>
            </w:pPr>
            <w:r>
              <w:rPr>
                <w:rFonts w:hint="default"/>
                <w:color w:val="auto"/>
                <w:vertAlign w:val="baseline"/>
                <w:lang w:val="en-US" w:eastAsia="zh-CN"/>
              </w:rPr>
              <w:t>7、支持手机扫码访问，可通过扫描设备二维码访问设备所有界面。</w:t>
            </w:r>
          </w:p>
          <w:p w14:paraId="12E331EC">
            <w:pPr>
              <w:rPr>
                <w:rFonts w:hint="default"/>
                <w:color w:val="auto"/>
                <w:vertAlign w:val="baseline"/>
                <w:lang w:val="en-US" w:eastAsia="zh-CN"/>
              </w:rPr>
            </w:pPr>
            <w:r>
              <w:rPr>
                <w:rFonts w:hint="default"/>
                <w:color w:val="auto"/>
                <w:vertAlign w:val="baseline"/>
                <w:lang w:val="en-US" w:eastAsia="zh-CN"/>
              </w:rPr>
              <w:t>8、支持功能包括:登录设备、控制出入口管控、录入名单、查询过车记录:可通过鼠标、键盘、显示器登录设备，支特功能包括:登录设备，控制出入口管控、录入名单、查询过车记录。</w:t>
            </w:r>
          </w:p>
          <w:p w14:paraId="4A19C37B">
            <w:pPr>
              <w:rPr>
                <w:rFonts w:hint="default"/>
                <w:color w:val="auto"/>
                <w:vertAlign w:val="baseline"/>
                <w:lang w:val="en-US" w:eastAsia="zh-CN"/>
              </w:rPr>
            </w:pPr>
            <w:r>
              <w:rPr>
                <w:rFonts w:hint="default"/>
                <w:color w:val="auto"/>
                <w:vertAlign w:val="baseline"/>
                <w:lang w:val="en-US" w:eastAsia="zh-CN"/>
              </w:rPr>
              <w:t>9、具有多口交换机功能，支持6个10/100m自适应RJ45接口进行网络交换功能。</w:t>
            </w:r>
          </w:p>
          <w:p w14:paraId="02BCE767">
            <w:pPr>
              <w:rPr>
                <w:rFonts w:hint="default"/>
                <w:color w:val="auto"/>
                <w:vertAlign w:val="baseline"/>
                <w:lang w:val="en-US" w:eastAsia="zh-CN"/>
              </w:rPr>
            </w:pPr>
            <w:r>
              <w:rPr>
                <w:rFonts w:hint="default"/>
                <w:color w:val="auto"/>
                <w:vertAlign w:val="baseline"/>
                <w:lang w:val="en-US" w:eastAsia="zh-CN"/>
              </w:rPr>
              <w:t>10、一台终端管理停车场，可额外设置另外一台备机，当前设备故障时，另外一台可以切换成正式管理设备，保持停车场正常运行</w:t>
            </w:r>
          </w:p>
          <w:p w14:paraId="08167D40">
            <w:pPr>
              <w:rPr>
                <w:rFonts w:hint="default"/>
                <w:color w:val="auto"/>
                <w:vertAlign w:val="baseline"/>
                <w:lang w:val="en-US" w:eastAsia="zh-CN"/>
              </w:rPr>
            </w:pPr>
            <w:r>
              <w:rPr>
                <w:rFonts w:hint="default"/>
                <w:color w:val="auto"/>
                <w:vertAlign w:val="baseline"/>
                <w:lang w:val="en-US" w:eastAsia="zh-CN"/>
              </w:rPr>
              <w:t>11、设备支持APP快速配置，可通过APP实现整个停车场的快速配置。</w:t>
            </w:r>
          </w:p>
          <w:p w14:paraId="3CB014A1">
            <w:pPr>
              <w:rPr>
                <w:rFonts w:hint="default"/>
                <w:color w:val="auto"/>
                <w:vertAlign w:val="baseline"/>
                <w:lang w:val="en-US" w:eastAsia="zh-CN"/>
              </w:rPr>
            </w:pPr>
            <w:r>
              <w:rPr>
                <w:rFonts w:hint="default"/>
                <w:color w:val="auto"/>
                <w:vertAlign w:val="baseline"/>
                <w:lang w:val="en-US" w:eastAsia="zh-CN"/>
              </w:rPr>
              <w:t>12、可按时间设置定时录像和报警录像，并能根据时间、通道进行查询与回放。</w:t>
            </w:r>
          </w:p>
          <w:p w14:paraId="5EC3AD5B">
            <w:pPr>
              <w:rPr>
                <w:rFonts w:hint="default"/>
                <w:color w:val="auto"/>
                <w:vertAlign w:val="baseline"/>
                <w:lang w:val="en-US" w:eastAsia="zh-CN"/>
              </w:rPr>
            </w:pPr>
            <w:r>
              <w:rPr>
                <w:rFonts w:hint="default"/>
                <w:color w:val="auto"/>
                <w:vertAlign w:val="baseline"/>
                <w:lang w:val="en-US" w:eastAsia="zh-CN"/>
              </w:rPr>
              <w:t>13、支持车辆倒车离开闸机摄像头的报警功能。</w:t>
            </w:r>
          </w:p>
          <w:p w14:paraId="07E3C054">
            <w:pPr>
              <w:rPr>
                <w:rFonts w:hint="default"/>
                <w:color w:val="auto"/>
                <w:vertAlign w:val="baseline"/>
                <w:lang w:val="en-US" w:eastAsia="zh-CN"/>
              </w:rPr>
            </w:pPr>
            <w:r>
              <w:rPr>
                <w:rFonts w:hint="default"/>
                <w:color w:val="auto"/>
                <w:vertAlign w:val="baseline"/>
                <w:lang w:val="en-US" w:eastAsia="zh-CN"/>
              </w:rPr>
              <w:t>14、支持特殊车牌管理，可分别设置放行规则。</w:t>
            </w:r>
          </w:p>
          <w:p w14:paraId="00EDBFC9">
            <w:pPr>
              <w:rPr>
                <w:rFonts w:hint="default"/>
                <w:color w:val="auto"/>
                <w:vertAlign w:val="baseline"/>
                <w:lang w:val="en-US" w:eastAsia="zh-CN"/>
              </w:rPr>
            </w:pPr>
            <w:r>
              <w:rPr>
                <w:rFonts w:hint="default"/>
                <w:color w:val="auto"/>
                <w:vertAlign w:val="baseline"/>
                <w:lang w:val="en-US" w:eastAsia="zh-CN"/>
              </w:rPr>
              <w:t>15、支持车道上车辆滞留超过设置时间的文字显示与语音提示功能。</w:t>
            </w:r>
          </w:p>
          <w:p w14:paraId="6DB7C75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2"/>
                <w:sz w:val="22"/>
                <w:szCs w:val="22"/>
                <w:u w:val="none"/>
                <w:lang w:val="en-US" w:eastAsia="zh-CN" w:bidi="ar-SA"/>
              </w:rPr>
            </w:pPr>
            <w:r>
              <w:rPr>
                <w:rFonts w:hint="default"/>
                <w:color w:val="auto"/>
                <w:vertAlign w:val="baseline"/>
                <w:lang w:val="en-US" w:eastAsia="zh-CN"/>
              </w:rPr>
              <w:t>16、根据现场需求提供相关线材、辅材、安装、联调等</w:t>
            </w:r>
            <w:r>
              <w:rPr>
                <w:rFonts w:hint="eastAsia" w:ascii="宋体" w:hAnsi="宋体" w:eastAsia="宋体" w:cs="宋体"/>
                <w:i w:val="0"/>
                <w:iCs w:val="0"/>
                <w:color w:val="auto"/>
                <w:kern w:val="0"/>
                <w:sz w:val="22"/>
                <w:szCs w:val="22"/>
                <w:u w:val="none"/>
                <w:lang w:val="en-US" w:eastAsia="zh-CN" w:bidi="ar"/>
              </w:rPr>
              <w:t>。</w:t>
            </w:r>
          </w:p>
        </w:tc>
      </w:tr>
      <w:tr w14:paraId="3152AB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63264AA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2945AF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出入口雷达</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71CC45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89FB62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台</w:t>
            </w:r>
          </w:p>
        </w:tc>
        <w:tc>
          <w:tcPr>
            <w:tcW w:w="0" w:type="auto"/>
            <w:gridSpan w:val="3"/>
            <w:tcBorders>
              <w:top w:val="single" w:color="000000" w:sz="4" w:space="0"/>
              <w:left w:val="single" w:color="000000" w:sz="4" w:space="0"/>
              <w:bottom w:val="single" w:color="000000" w:sz="4" w:space="0"/>
              <w:right w:val="single" w:color="000000" w:sz="4" w:space="0"/>
            </w:tcBorders>
            <w:noWrap w:val="0"/>
            <w:vAlign w:val="center"/>
          </w:tcPr>
          <w:p w14:paraId="583334A9">
            <w:pPr>
              <w:rPr>
                <w:rFonts w:hint="default"/>
                <w:color w:val="auto"/>
                <w:vertAlign w:val="baseline"/>
                <w:lang w:val="en-US" w:eastAsia="zh-CN"/>
              </w:rPr>
            </w:pPr>
            <w:r>
              <w:rPr>
                <w:rFonts w:hint="default"/>
                <w:color w:val="auto"/>
                <w:vertAlign w:val="baseline"/>
                <w:lang w:val="en-US" w:eastAsia="zh-CN"/>
              </w:rPr>
              <w:t>1、支持宽电压范围为:DC9V~16V，一般采用DC12V供电。</w:t>
            </w:r>
          </w:p>
          <w:p w14:paraId="727C1ABB">
            <w:pPr>
              <w:rPr>
                <w:rFonts w:hint="default"/>
                <w:color w:val="auto"/>
                <w:vertAlign w:val="baseline"/>
                <w:lang w:val="en-US" w:eastAsia="zh-CN"/>
              </w:rPr>
            </w:pPr>
            <w:r>
              <w:rPr>
                <w:rFonts w:hint="default"/>
                <w:color w:val="auto"/>
                <w:vertAlign w:val="baseline"/>
                <w:lang w:val="en-US" w:eastAsia="zh-CN"/>
              </w:rPr>
              <w:t>2、功耗≤3W。</w:t>
            </w:r>
          </w:p>
          <w:p w14:paraId="35717F48">
            <w:pPr>
              <w:rPr>
                <w:rFonts w:hint="default"/>
                <w:color w:val="auto"/>
                <w:vertAlign w:val="baseline"/>
                <w:lang w:val="en-US" w:eastAsia="zh-CN"/>
              </w:rPr>
            </w:pPr>
            <w:r>
              <w:rPr>
                <w:rFonts w:hint="default"/>
                <w:color w:val="auto"/>
                <w:vertAlign w:val="baseline"/>
                <w:lang w:val="en-US" w:eastAsia="zh-CN"/>
              </w:rPr>
              <w:t>3、设备具有电源和状态指示灯。一个红色电源指示灯，一个绿色状态指示灯；实时反映是否有车或有人。</w:t>
            </w:r>
          </w:p>
          <w:p w14:paraId="689DED1B">
            <w:pPr>
              <w:rPr>
                <w:rFonts w:hint="default"/>
                <w:color w:val="auto"/>
                <w:vertAlign w:val="baseline"/>
                <w:lang w:val="en-US" w:eastAsia="zh-CN"/>
              </w:rPr>
            </w:pPr>
            <w:r>
              <w:rPr>
                <w:rFonts w:hint="default"/>
                <w:color w:val="auto"/>
                <w:vertAlign w:val="baseline"/>
                <w:lang w:val="en-US" w:eastAsia="zh-CN"/>
              </w:rPr>
              <w:t>4、在触发雷达作用区域内，车速25km/h以内，触发捕获率大于98%。</w:t>
            </w:r>
          </w:p>
          <w:p w14:paraId="5AB939B2">
            <w:pPr>
              <w:rPr>
                <w:rFonts w:hint="default"/>
                <w:color w:val="auto"/>
                <w:vertAlign w:val="baseline"/>
                <w:lang w:val="en-US" w:eastAsia="zh-CN"/>
              </w:rPr>
            </w:pPr>
            <w:r>
              <w:rPr>
                <w:rFonts w:hint="default"/>
                <w:color w:val="auto"/>
                <w:vertAlign w:val="baseline"/>
                <w:lang w:val="en-US" w:eastAsia="zh-CN"/>
              </w:rPr>
              <w:t>5、具有人车区分功能。可对行人和车辆进行区分，控制触发。</w:t>
            </w:r>
          </w:p>
          <w:p w14:paraId="4141CB38">
            <w:pPr>
              <w:rPr>
                <w:rFonts w:hint="default"/>
                <w:color w:val="auto"/>
                <w:vertAlign w:val="baseline"/>
                <w:lang w:val="en-US" w:eastAsia="zh-CN"/>
              </w:rPr>
            </w:pPr>
            <w:r>
              <w:rPr>
                <w:rFonts w:hint="default"/>
                <w:color w:val="auto"/>
                <w:vertAlign w:val="baseline"/>
                <w:lang w:val="en-US" w:eastAsia="zh-CN"/>
              </w:rPr>
              <w:t>6、触发模式具有区分方向功能，方向区分成功率大于95%。</w:t>
            </w:r>
          </w:p>
          <w:p w14:paraId="4FB0CC58">
            <w:pPr>
              <w:rPr>
                <w:rFonts w:hint="default"/>
                <w:color w:val="auto"/>
                <w:vertAlign w:val="baseline"/>
                <w:lang w:val="en-US" w:eastAsia="zh-CN"/>
              </w:rPr>
            </w:pPr>
            <w:r>
              <w:rPr>
                <w:rFonts w:hint="default"/>
                <w:color w:val="auto"/>
                <w:vertAlign w:val="baseline"/>
                <w:lang w:val="en-US" w:eastAsia="zh-CN"/>
              </w:rPr>
              <w:t>7、检测距离:最远6米；检测宽度:最宽2米。</w:t>
            </w:r>
          </w:p>
          <w:p w14:paraId="1E1E0B27">
            <w:pPr>
              <w:rPr>
                <w:rFonts w:hint="default"/>
                <w:color w:val="auto"/>
                <w:vertAlign w:val="baseline"/>
                <w:lang w:val="en-US" w:eastAsia="zh-CN"/>
              </w:rPr>
            </w:pPr>
            <w:r>
              <w:rPr>
                <w:rFonts w:hint="default"/>
                <w:color w:val="auto"/>
                <w:vertAlign w:val="baseline"/>
                <w:lang w:val="en-US" w:eastAsia="zh-CN"/>
              </w:rPr>
              <w:t>8、可通过WIFI和串口线进行数据通信，对设备进行升级和调试。</w:t>
            </w:r>
          </w:p>
          <w:p w14:paraId="53ED25A9">
            <w:pPr>
              <w:rPr>
                <w:rFonts w:hint="default"/>
                <w:color w:val="auto"/>
                <w:vertAlign w:val="baseline"/>
                <w:lang w:val="en-US" w:eastAsia="zh-CN"/>
              </w:rPr>
            </w:pPr>
            <w:r>
              <w:rPr>
                <w:rFonts w:hint="default"/>
                <w:color w:val="auto"/>
                <w:vertAlign w:val="baseline"/>
                <w:lang w:val="en-US" w:eastAsia="zh-CN"/>
              </w:rPr>
              <w:t>9、1组RS485接口；1组报警信号输出；1组固件升级接口。</w:t>
            </w:r>
          </w:p>
          <w:p w14:paraId="43C459C5">
            <w:pPr>
              <w:rPr>
                <w:rFonts w:hint="default"/>
                <w:color w:val="auto"/>
                <w:vertAlign w:val="baseline"/>
                <w:lang w:val="en-US" w:eastAsia="zh-CN"/>
              </w:rPr>
            </w:pPr>
            <w:r>
              <w:rPr>
                <w:rFonts w:hint="default"/>
                <w:color w:val="auto"/>
                <w:vertAlign w:val="baseline"/>
                <w:lang w:val="en-US" w:eastAsia="zh-CN"/>
              </w:rPr>
              <w:t>10、外壳防护等级:IP67。</w:t>
            </w:r>
          </w:p>
          <w:p w14:paraId="00B57CB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2"/>
                <w:sz w:val="22"/>
                <w:szCs w:val="22"/>
                <w:u w:val="none"/>
                <w:lang w:val="en-US" w:eastAsia="zh-CN" w:bidi="ar-SA"/>
              </w:rPr>
            </w:pPr>
            <w:r>
              <w:rPr>
                <w:rFonts w:hint="default"/>
                <w:color w:val="auto"/>
                <w:vertAlign w:val="baseline"/>
                <w:lang w:val="en-US" w:eastAsia="zh-CN"/>
              </w:rPr>
              <w:t>11、根据现场需求提供相关线材、辅材、安装、联调等</w:t>
            </w:r>
            <w:r>
              <w:rPr>
                <w:rFonts w:hint="eastAsia" w:ascii="宋体" w:hAnsi="宋体" w:eastAsia="宋体" w:cs="宋体"/>
                <w:i w:val="0"/>
                <w:iCs w:val="0"/>
                <w:color w:val="auto"/>
                <w:kern w:val="0"/>
                <w:sz w:val="22"/>
                <w:szCs w:val="22"/>
                <w:u w:val="none"/>
                <w:lang w:val="en-US" w:eastAsia="zh-CN" w:bidi="ar"/>
              </w:rPr>
              <w:t>。</w:t>
            </w:r>
          </w:p>
        </w:tc>
      </w:tr>
      <w:tr w14:paraId="21FDA4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2B895A7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061AC1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8口千兆接入交换机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B9E155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559626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台</w:t>
            </w:r>
          </w:p>
        </w:tc>
        <w:tc>
          <w:tcPr>
            <w:tcW w:w="0" w:type="auto"/>
            <w:gridSpan w:val="3"/>
            <w:tcBorders>
              <w:top w:val="single" w:color="000000" w:sz="4" w:space="0"/>
              <w:left w:val="single" w:color="000000" w:sz="4" w:space="0"/>
              <w:bottom w:val="single" w:color="000000" w:sz="4" w:space="0"/>
              <w:right w:val="single" w:color="000000" w:sz="4" w:space="0"/>
            </w:tcBorders>
            <w:noWrap w:val="0"/>
            <w:vAlign w:val="center"/>
          </w:tcPr>
          <w:p w14:paraId="2F378A0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1、光接入交换机，支持固化千兆电口≥8个，上联SC光口≥1个；</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2、交换缓存≥4.1Mbits，交换容量≥18Gbps，包转发率≥13Mpps</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3、整机PoE最大输出功率≥125W，单端口最大功率≥30W</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4、支持防雷等级≥6KV</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5、支持防水箱/弱电箱壁挂安装，支持机架式安装；</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6、支持VLAN划分，VLAN数≥16个</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7、支持生成树STP/RSTP;提高容错能力，保证网络的稳定运行和链路的负载均衡，合理使用网络通道，提供冗余链路利用率；</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8、支持OAM功能，上报交换机光模块信息，包括距离/温度/电压/电流/光强/工作模式</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9、根据现场需求提供相关线材、辅材、安装、联调等。</w:t>
            </w:r>
          </w:p>
        </w:tc>
      </w:tr>
      <w:tr w14:paraId="491F9A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2540DEB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3E43BE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门禁道闸管理端</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E1484F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CCAAEF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台</w:t>
            </w:r>
          </w:p>
        </w:tc>
        <w:tc>
          <w:tcPr>
            <w:tcW w:w="0" w:type="auto"/>
            <w:gridSpan w:val="3"/>
            <w:tcBorders>
              <w:top w:val="single" w:color="000000" w:sz="4" w:space="0"/>
              <w:left w:val="single" w:color="000000" w:sz="4" w:space="0"/>
              <w:bottom w:val="single" w:color="000000" w:sz="4" w:space="0"/>
              <w:right w:val="single" w:color="000000" w:sz="4" w:space="0"/>
            </w:tcBorders>
            <w:noWrap w:val="0"/>
            <w:vAlign w:val="center"/>
          </w:tcPr>
          <w:p w14:paraId="7EEF0D46">
            <w:pPr>
              <w:keepNext w:val="0"/>
              <w:keepLines w:val="0"/>
              <w:widowControl/>
              <w:numPr>
                <w:ilvl w:val="0"/>
                <w:numId w:val="11"/>
              </w:numPr>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CPU:I7-14700(2.1G)/</w:t>
            </w:r>
          </w:p>
          <w:p w14:paraId="168A1ECA">
            <w:pPr>
              <w:keepNext w:val="0"/>
              <w:keepLines w:val="0"/>
              <w:widowControl/>
              <w:numPr>
                <w:ilvl w:val="0"/>
                <w:numId w:val="11"/>
              </w:numPr>
              <w:suppressLineNumbers w:val="0"/>
              <w:spacing w:before="0" w:beforeAutospacing="0" w:after="0" w:afterAutospacing="0"/>
              <w:ind w:left="0" w:right="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内存≥16G/</w:t>
            </w:r>
          </w:p>
          <w:p w14:paraId="3877EBBF">
            <w:pPr>
              <w:keepNext w:val="0"/>
              <w:keepLines w:val="0"/>
              <w:widowControl/>
              <w:numPr>
                <w:ilvl w:val="0"/>
                <w:numId w:val="11"/>
              </w:numPr>
              <w:suppressLineNumbers w:val="0"/>
              <w:spacing w:before="0" w:beforeAutospacing="0" w:after="0" w:afterAutospacing="0"/>
              <w:ind w:left="0" w:right="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硬盘≥1TSSD/</w:t>
            </w:r>
          </w:p>
          <w:p w14:paraId="7C5E9B28">
            <w:pPr>
              <w:keepNext w:val="0"/>
              <w:keepLines w:val="0"/>
              <w:widowControl/>
              <w:numPr>
                <w:ilvl w:val="0"/>
                <w:numId w:val="11"/>
              </w:numPr>
              <w:suppressLineNumbers w:val="0"/>
              <w:spacing w:before="0" w:beforeAutospacing="0" w:after="0" w:afterAutospacing="0"/>
              <w:ind w:left="0" w:right="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集显/</w:t>
            </w:r>
          </w:p>
          <w:p w14:paraId="2E662CF4">
            <w:pPr>
              <w:keepNext w:val="0"/>
              <w:keepLines w:val="0"/>
              <w:widowControl/>
              <w:numPr>
                <w:ilvl w:val="0"/>
                <w:numId w:val="11"/>
              </w:numPr>
              <w:suppressLineNumbers w:val="0"/>
              <w:spacing w:before="0" w:beforeAutospacing="0" w:after="0" w:afterAutospacing="0"/>
              <w:ind w:left="0" w:right="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无光驱/</w:t>
            </w:r>
          </w:p>
          <w:p w14:paraId="3F75DA95">
            <w:pPr>
              <w:keepNext w:val="0"/>
              <w:keepLines w:val="0"/>
              <w:widowControl/>
              <w:numPr>
                <w:ilvl w:val="0"/>
                <w:numId w:val="11"/>
              </w:numPr>
              <w:suppressLineNumbers w:val="0"/>
              <w:spacing w:before="0" w:beforeAutospacing="0" w:after="0" w:afterAutospacing="0"/>
              <w:ind w:left="0" w:right="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带23.8寸显示器/</w:t>
            </w:r>
          </w:p>
          <w:p w14:paraId="4582C154">
            <w:pPr>
              <w:keepNext w:val="0"/>
              <w:keepLines w:val="0"/>
              <w:widowControl/>
              <w:numPr>
                <w:ilvl w:val="0"/>
                <w:numId w:val="11"/>
              </w:numPr>
              <w:suppressLineNumbers w:val="0"/>
              <w:spacing w:before="0" w:beforeAutospacing="0" w:after="0" w:afterAutospacing="0"/>
              <w:ind w:left="0" w:right="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带光电键鼠。</w:t>
            </w:r>
          </w:p>
        </w:tc>
      </w:tr>
      <w:tr w14:paraId="147BB5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2960F5B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A062F0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bCs/>
                <w:i w:val="0"/>
                <w:iCs w:val="0"/>
                <w:color w:val="auto"/>
                <w:kern w:val="0"/>
                <w:sz w:val="22"/>
                <w:szCs w:val="22"/>
                <w:u w:val="none"/>
                <w:lang w:val="en-US" w:eastAsia="zh-CN" w:bidi="ar"/>
              </w:rPr>
            </w:pPr>
            <w:r>
              <w:rPr>
                <w:rFonts w:hint="default" w:ascii="宋体" w:hAnsi="宋体" w:eastAsia="宋体" w:cs="宋体"/>
                <w:b w:val="0"/>
                <w:bCs w:val="0"/>
                <w:i w:val="0"/>
                <w:iCs w:val="0"/>
                <w:color w:val="auto"/>
                <w:kern w:val="0"/>
                <w:sz w:val="22"/>
                <w:szCs w:val="22"/>
                <w:u w:val="none"/>
                <w:lang w:val="en-US" w:eastAsia="zh-CN" w:bidi="ar"/>
              </w:rPr>
              <w:t>数据调度可视终端</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C858DA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716714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台</w:t>
            </w:r>
          </w:p>
        </w:tc>
        <w:tc>
          <w:tcPr>
            <w:tcW w:w="0" w:type="auto"/>
            <w:gridSpan w:val="3"/>
            <w:tcBorders>
              <w:top w:val="single" w:color="000000" w:sz="4" w:space="0"/>
              <w:left w:val="single" w:color="000000" w:sz="4" w:space="0"/>
              <w:bottom w:val="single" w:color="000000" w:sz="4" w:space="0"/>
              <w:right w:val="single" w:color="000000" w:sz="4" w:space="0"/>
            </w:tcBorders>
            <w:noWrap w:val="0"/>
            <w:vAlign w:val="center"/>
          </w:tcPr>
          <w:p w14:paraId="2C06825B">
            <w:pPr>
              <w:keepNext w:val="0"/>
              <w:keepLines w:val="0"/>
              <w:widowControl/>
              <w:numPr>
                <w:ilvl w:val="0"/>
                <w:numId w:val="0"/>
              </w:numPr>
              <w:suppressLineNumbers w:val="0"/>
              <w:spacing w:before="0" w:beforeAutospacing="0" w:after="0" w:afterAutospacing="0"/>
              <w:ind w:left="0" w:leftChars="0" w:right="0" w:firstLine="0" w:firstLineChars="0"/>
              <w:jc w:val="left"/>
              <w:textAlignment w:val="center"/>
              <w:rPr>
                <w:rFonts w:hint="eastAsia" w:ascii="宋体" w:hAnsi="宋体" w:eastAsia="宋体" w:cs="宋体"/>
                <w:color w:val="auto"/>
                <w:kern w:val="0"/>
                <w:sz w:val="22"/>
                <w:szCs w:val="22"/>
                <w:u w:val="none"/>
                <w:lang w:bidi="ar"/>
              </w:rPr>
            </w:pPr>
            <w:r>
              <w:rPr>
                <w:rFonts w:hint="eastAsia" w:ascii="宋体" w:hAnsi="宋体" w:eastAsia="宋体" w:cs="宋体"/>
                <w:color w:val="auto"/>
                <w:kern w:val="0"/>
                <w:sz w:val="22"/>
                <w:szCs w:val="22"/>
                <w:u w:val="none"/>
                <w:lang w:bidi="ar"/>
              </w:rPr>
              <w:t>1、</w:t>
            </w:r>
            <w:r>
              <w:rPr>
                <w:rFonts w:hint="eastAsia" w:ascii="宋体" w:hAnsi="宋体" w:eastAsia="宋体" w:cs="宋体"/>
                <w:color w:val="auto"/>
                <w:kern w:val="0"/>
                <w:sz w:val="22"/>
                <w:szCs w:val="22"/>
                <w:u w:val="none"/>
                <w:lang w:val="en-US" w:eastAsia="zh-CN" w:bidi="ar"/>
              </w:rPr>
              <w:t>终端大小:</w:t>
            </w:r>
            <w:r>
              <w:rPr>
                <w:rFonts w:hint="eastAsia" w:ascii="宋体" w:hAnsi="宋体" w:eastAsia="宋体" w:cs="宋体"/>
                <w:color w:val="auto"/>
                <w:kern w:val="0"/>
                <w:sz w:val="22"/>
                <w:szCs w:val="22"/>
                <w:u w:val="none"/>
                <w:lang w:bidi="ar"/>
              </w:rPr>
              <w:t>46英寸；物理分辨率达到≥1920×1080，响应时间≤8ms。</w:t>
            </w:r>
          </w:p>
          <w:p w14:paraId="7F6D3A34">
            <w:pPr>
              <w:keepNext w:val="0"/>
              <w:keepLines w:val="0"/>
              <w:widowControl/>
              <w:numPr>
                <w:ilvl w:val="0"/>
                <w:numId w:val="0"/>
              </w:numPr>
              <w:suppressLineNumbers w:val="0"/>
              <w:spacing w:before="0" w:beforeAutospacing="0" w:after="0" w:afterAutospacing="0"/>
              <w:ind w:left="0" w:leftChars="0" w:right="0" w:firstLine="0" w:firstLineChars="0"/>
              <w:jc w:val="left"/>
              <w:textAlignment w:val="center"/>
              <w:rPr>
                <w:rFonts w:hint="eastAsia" w:ascii="宋体" w:hAnsi="宋体" w:eastAsia="宋体" w:cs="宋体"/>
                <w:color w:val="auto"/>
                <w:kern w:val="0"/>
                <w:sz w:val="22"/>
                <w:szCs w:val="22"/>
                <w:u w:val="none"/>
                <w:lang w:bidi="ar"/>
              </w:rPr>
            </w:pPr>
            <w:r>
              <w:rPr>
                <w:rFonts w:hint="eastAsia" w:ascii="宋体" w:hAnsi="宋体" w:eastAsia="宋体" w:cs="宋体"/>
                <w:color w:val="auto"/>
                <w:kern w:val="0"/>
                <w:sz w:val="22"/>
                <w:szCs w:val="22"/>
                <w:u w:val="none"/>
                <w:lang w:bidi="ar"/>
              </w:rPr>
              <w:t>2、物理拼缝≤3.5mm，亮度达到500cd/㎡，图像显示清晰度≥900TVL，对比度达到1000:1。</w:t>
            </w:r>
          </w:p>
          <w:p w14:paraId="74203FB3">
            <w:pPr>
              <w:keepNext w:val="0"/>
              <w:keepLines w:val="0"/>
              <w:widowControl/>
              <w:numPr>
                <w:ilvl w:val="0"/>
                <w:numId w:val="0"/>
              </w:numPr>
              <w:suppressLineNumbers w:val="0"/>
              <w:spacing w:before="0" w:beforeAutospacing="0" w:after="0" w:afterAutospacing="0"/>
              <w:ind w:left="0" w:leftChars="0" w:right="0" w:firstLine="0" w:firstLineChars="0"/>
              <w:jc w:val="left"/>
              <w:textAlignment w:val="center"/>
              <w:rPr>
                <w:rFonts w:hint="eastAsia" w:ascii="宋体" w:hAnsi="宋体" w:eastAsia="宋体" w:cs="宋体"/>
                <w:color w:val="auto"/>
                <w:kern w:val="0"/>
                <w:sz w:val="22"/>
                <w:szCs w:val="22"/>
                <w:u w:val="none"/>
                <w:lang w:bidi="ar"/>
              </w:rPr>
            </w:pPr>
            <w:r>
              <w:rPr>
                <w:rFonts w:hint="eastAsia" w:ascii="宋体" w:hAnsi="宋体" w:eastAsia="宋体" w:cs="宋体"/>
                <w:color w:val="auto"/>
                <w:kern w:val="0"/>
                <w:sz w:val="22"/>
                <w:szCs w:val="22"/>
                <w:u w:val="none"/>
                <w:lang w:bidi="ar"/>
              </w:rPr>
              <w:t>3、具有视频输入接口:≥HDMI*1、DVI*1、USB*1，控制接口:≥RS232IN*1、RS232OUT*1。</w:t>
            </w:r>
          </w:p>
          <w:p w14:paraId="42BF0ADB">
            <w:pPr>
              <w:keepNext w:val="0"/>
              <w:keepLines w:val="0"/>
              <w:widowControl/>
              <w:numPr>
                <w:ilvl w:val="0"/>
                <w:numId w:val="0"/>
              </w:numPr>
              <w:suppressLineNumbers w:val="0"/>
              <w:spacing w:before="0" w:beforeAutospacing="0" w:after="0" w:afterAutospacing="0"/>
              <w:ind w:left="0" w:leftChars="0" w:right="0" w:firstLine="0" w:firstLineChars="0"/>
              <w:jc w:val="left"/>
              <w:textAlignment w:val="center"/>
              <w:rPr>
                <w:rFonts w:hint="eastAsia" w:ascii="宋体" w:hAnsi="宋体" w:eastAsia="宋体" w:cs="宋体"/>
                <w:color w:val="auto"/>
                <w:kern w:val="0"/>
                <w:sz w:val="22"/>
                <w:szCs w:val="22"/>
                <w:u w:val="none"/>
                <w:lang w:bidi="ar"/>
              </w:rPr>
            </w:pPr>
            <w:r>
              <w:rPr>
                <w:rFonts w:hint="eastAsia" w:ascii="宋体" w:hAnsi="宋体" w:eastAsia="宋体" w:cs="宋体"/>
                <w:color w:val="auto"/>
                <w:kern w:val="0"/>
                <w:sz w:val="22"/>
                <w:szCs w:val="22"/>
                <w:u w:val="none"/>
                <w:lang w:bidi="ar"/>
              </w:rPr>
              <w:t>4、通过控制面板远程无线控制</w:t>
            </w:r>
            <w:r>
              <w:rPr>
                <w:rFonts w:hint="eastAsia" w:ascii="宋体" w:hAnsi="宋体" w:eastAsia="宋体" w:cs="宋体"/>
                <w:color w:val="auto"/>
                <w:kern w:val="0"/>
                <w:sz w:val="22"/>
                <w:szCs w:val="22"/>
                <w:u w:val="none"/>
                <w:lang w:val="en-US" w:eastAsia="zh-CN" w:bidi="ar"/>
              </w:rPr>
              <w:t>终端</w:t>
            </w:r>
            <w:r>
              <w:rPr>
                <w:rFonts w:hint="eastAsia" w:ascii="宋体" w:hAnsi="宋体" w:eastAsia="宋体" w:cs="宋体"/>
                <w:color w:val="auto"/>
                <w:kern w:val="0"/>
                <w:sz w:val="22"/>
                <w:szCs w:val="22"/>
                <w:u w:val="none"/>
                <w:lang w:bidi="ar"/>
              </w:rPr>
              <w:t>，控制距离最远可支持≥10米，控制角度范围可支持水平-80°至80°。支持进行开关机、亮度调节等操作。</w:t>
            </w:r>
          </w:p>
          <w:p w14:paraId="71ED5EAB">
            <w:pPr>
              <w:keepNext w:val="0"/>
              <w:keepLines w:val="0"/>
              <w:widowControl/>
              <w:numPr>
                <w:ilvl w:val="0"/>
                <w:numId w:val="0"/>
              </w:numPr>
              <w:suppressLineNumbers w:val="0"/>
              <w:spacing w:before="0" w:beforeAutospacing="0" w:after="0" w:afterAutospacing="0"/>
              <w:ind w:left="0" w:leftChars="0" w:right="0" w:firstLine="0" w:firstLineChars="0"/>
              <w:jc w:val="left"/>
              <w:textAlignment w:val="center"/>
              <w:rPr>
                <w:rFonts w:hint="eastAsia" w:ascii="宋体" w:hAnsi="宋体" w:eastAsia="宋体" w:cs="宋体"/>
                <w:color w:val="auto"/>
                <w:kern w:val="0"/>
                <w:sz w:val="22"/>
                <w:szCs w:val="22"/>
                <w:u w:val="none"/>
                <w:lang w:bidi="ar"/>
              </w:rPr>
            </w:pPr>
            <w:r>
              <w:rPr>
                <w:rFonts w:hint="eastAsia" w:ascii="宋体" w:hAnsi="宋体" w:eastAsia="宋体" w:cs="宋体"/>
                <w:color w:val="auto"/>
                <w:kern w:val="0"/>
                <w:sz w:val="22"/>
                <w:szCs w:val="22"/>
                <w:u w:val="none"/>
                <w:lang w:bidi="ar"/>
              </w:rPr>
              <w:t>5、控制面板为86型开关面板，具体8个按键，厚度≤15.2mm。</w:t>
            </w:r>
          </w:p>
          <w:p w14:paraId="40909AC7">
            <w:pPr>
              <w:keepNext w:val="0"/>
              <w:keepLines w:val="0"/>
              <w:widowControl/>
              <w:numPr>
                <w:ilvl w:val="0"/>
                <w:numId w:val="0"/>
              </w:numPr>
              <w:suppressLineNumbers w:val="0"/>
              <w:spacing w:before="0" w:beforeAutospacing="0" w:after="0" w:afterAutospacing="0"/>
              <w:ind w:left="0" w:leftChars="0" w:right="0" w:firstLine="0" w:firstLineChars="0"/>
              <w:jc w:val="left"/>
              <w:textAlignment w:val="center"/>
              <w:rPr>
                <w:rFonts w:hint="eastAsia" w:ascii="宋体" w:hAnsi="宋体" w:eastAsia="宋体" w:cs="宋体"/>
                <w:color w:val="auto"/>
                <w:kern w:val="0"/>
                <w:sz w:val="22"/>
                <w:szCs w:val="22"/>
                <w:u w:val="none"/>
                <w:lang w:bidi="ar"/>
              </w:rPr>
            </w:pPr>
            <w:r>
              <w:rPr>
                <w:rFonts w:hint="eastAsia" w:ascii="宋体" w:hAnsi="宋体" w:eastAsia="宋体" w:cs="宋体"/>
                <w:color w:val="auto"/>
                <w:kern w:val="0"/>
                <w:sz w:val="22"/>
                <w:szCs w:val="22"/>
                <w:u w:val="none"/>
                <w:lang w:bidi="ar"/>
              </w:rPr>
              <w:t>6、可通过控制面板进行监控场景切换，最大可支持切换场景数为≥4个，场景切换时间≤2s，切换过程中无黑屏、闪屏现象。</w:t>
            </w:r>
          </w:p>
          <w:p w14:paraId="6DC19E4B">
            <w:pPr>
              <w:keepNext w:val="0"/>
              <w:keepLines w:val="0"/>
              <w:widowControl/>
              <w:numPr>
                <w:ilvl w:val="0"/>
                <w:numId w:val="0"/>
              </w:numPr>
              <w:suppressLineNumbers w:val="0"/>
              <w:spacing w:before="0" w:beforeAutospacing="0" w:after="0" w:afterAutospacing="0"/>
              <w:ind w:left="0" w:leftChars="0" w:right="0" w:firstLine="0" w:firstLineChars="0"/>
              <w:jc w:val="left"/>
              <w:textAlignment w:val="center"/>
              <w:rPr>
                <w:rFonts w:hint="eastAsia" w:ascii="宋体" w:hAnsi="宋体" w:eastAsia="宋体" w:cs="宋体"/>
                <w:color w:val="auto"/>
                <w:kern w:val="0"/>
                <w:sz w:val="22"/>
                <w:szCs w:val="22"/>
                <w:u w:val="none"/>
                <w:lang w:bidi="ar"/>
              </w:rPr>
            </w:pPr>
            <w:r>
              <w:rPr>
                <w:rFonts w:hint="eastAsia" w:ascii="宋体" w:hAnsi="宋体" w:eastAsia="宋体" w:cs="宋体"/>
                <w:color w:val="auto"/>
                <w:kern w:val="0"/>
                <w:sz w:val="22"/>
                <w:szCs w:val="22"/>
                <w:u w:val="none"/>
                <w:lang w:bidi="ar"/>
              </w:rPr>
              <w:t>7、控制面板具有磁吸功能，可进行磁吸壁挂安装；底部带有防滑脚垫，可平放桌面使用。</w:t>
            </w:r>
          </w:p>
          <w:p w14:paraId="7879145C">
            <w:pPr>
              <w:keepNext w:val="0"/>
              <w:keepLines w:val="0"/>
              <w:widowControl/>
              <w:numPr>
                <w:ilvl w:val="0"/>
                <w:numId w:val="0"/>
              </w:numPr>
              <w:suppressLineNumbers w:val="0"/>
              <w:spacing w:before="0" w:beforeAutospacing="0" w:after="0" w:afterAutospacing="0"/>
              <w:ind w:left="0" w:leftChars="0" w:right="0" w:firstLine="0" w:firstLineChars="0"/>
              <w:jc w:val="left"/>
              <w:textAlignment w:val="center"/>
              <w:rPr>
                <w:rFonts w:hint="eastAsia" w:ascii="宋体" w:hAnsi="宋体" w:eastAsia="宋体" w:cs="宋体"/>
                <w:color w:val="auto"/>
                <w:kern w:val="0"/>
                <w:sz w:val="22"/>
                <w:szCs w:val="22"/>
                <w:u w:val="none"/>
                <w:lang w:bidi="ar"/>
              </w:rPr>
            </w:pPr>
            <w:r>
              <w:rPr>
                <w:rFonts w:hint="eastAsia" w:ascii="宋体" w:hAnsi="宋体" w:eastAsia="宋体" w:cs="宋体"/>
                <w:color w:val="auto"/>
                <w:kern w:val="0"/>
                <w:sz w:val="22"/>
                <w:szCs w:val="22"/>
                <w:u w:val="none"/>
                <w:lang w:bidi="ar"/>
              </w:rPr>
              <w:t>8、支持信息交互功能，通过平台/客户端界面能够查看</w:t>
            </w:r>
            <w:r>
              <w:rPr>
                <w:rFonts w:hint="eastAsia" w:ascii="宋体" w:hAnsi="宋体" w:eastAsia="宋体" w:cs="宋体"/>
                <w:color w:val="auto"/>
                <w:kern w:val="0"/>
                <w:sz w:val="22"/>
                <w:szCs w:val="22"/>
                <w:u w:val="none"/>
                <w:lang w:val="en-US" w:eastAsia="zh-CN" w:bidi="ar"/>
              </w:rPr>
              <w:t>本设备</w:t>
            </w:r>
            <w:r>
              <w:rPr>
                <w:rFonts w:hint="eastAsia" w:ascii="宋体" w:hAnsi="宋体" w:eastAsia="宋体" w:cs="宋体"/>
                <w:color w:val="auto"/>
                <w:kern w:val="0"/>
                <w:sz w:val="22"/>
                <w:szCs w:val="22"/>
                <w:u w:val="none"/>
                <w:lang w:bidi="ar"/>
              </w:rPr>
              <w:t>运维信息，包括使用时长、序列号、温度、亮度、显示模式，支持下发配置参数。</w:t>
            </w:r>
          </w:p>
          <w:p w14:paraId="1AC521AE">
            <w:pPr>
              <w:keepNext w:val="0"/>
              <w:keepLines w:val="0"/>
              <w:widowControl/>
              <w:numPr>
                <w:ilvl w:val="0"/>
                <w:numId w:val="0"/>
              </w:numPr>
              <w:suppressLineNumbers w:val="0"/>
              <w:spacing w:before="0" w:beforeAutospacing="0" w:after="0" w:afterAutospacing="0"/>
              <w:ind w:left="0" w:leftChars="0" w:right="0" w:firstLine="0" w:firstLineChars="0"/>
              <w:jc w:val="left"/>
              <w:textAlignment w:val="center"/>
              <w:rPr>
                <w:rFonts w:hint="eastAsia" w:ascii="宋体" w:hAnsi="宋体" w:eastAsia="宋体" w:cs="宋体"/>
                <w:color w:val="auto"/>
                <w:kern w:val="0"/>
                <w:sz w:val="22"/>
                <w:szCs w:val="22"/>
                <w:u w:val="none"/>
                <w:lang w:bidi="ar"/>
              </w:rPr>
            </w:pPr>
            <w:r>
              <w:rPr>
                <w:rFonts w:hint="eastAsia" w:ascii="宋体" w:hAnsi="宋体" w:eastAsia="宋体" w:cs="宋体"/>
                <w:color w:val="auto"/>
                <w:kern w:val="0"/>
                <w:sz w:val="22"/>
                <w:szCs w:val="22"/>
                <w:u w:val="none"/>
                <w:lang w:bidi="ar"/>
              </w:rPr>
              <w:t>9、支持通过自动识别</w:t>
            </w:r>
            <w:r>
              <w:rPr>
                <w:rFonts w:hint="eastAsia" w:ascii="宋体" w:hAnsi="宋体" w:eastAsia="宋体" w:cs="宋体"/>
                <w:color w:val="auto"/>
                <w:kern w:val="0"/>
                <w:sz w:val="22"/>
                <w:szCs w:val="22"/>
                <w:u w:val="none"/>
                <w:lang w:val="en-US" w:eastAsia="zh-CN" w:bidi="ar"/>
              </w:rPr>
              <w:t>终端</w:t>
            </w:r>
            <w:r>
              <w:rPr>
                <w:rFonts w:hint="eastAsia" w:ascii="宋体" w:hAnsi="宋体" w:eastAsia="宋体" w:cs="宋体"/>
                <w:color w:val="auto"/>
                <w:kern w:val="0"/>
                <w:sz w:val="22"/>
                <w:szCs w:val="22"/>
                <w:u w:val="none"/>
                <w:lang w:bidi="ar"/>
              </w:rPr>
              <w:t>的行列号信息。</w:t>
            </w:r>
          </w:p>
          <w:p w14:paraId="3B87D448">
            <w:pPr>
              <w:keepNext w:val="0"/>
              <w:keepLines w:val="0"/>
              <w:widowControl/>
              <w:numPr>
                <w:ilvl w:val="0"/>
                <w:numId w:val="0"/>
              </w:numPr>
              <w:suppressLineNumbers w:val="0"/>
              <w:spacing w:before="0" w:beforeAutospacing="0" w:after="0" w:afterAutospacing="0"/>
              <w:ind w:left="0" w:leftChars="0" w:right="0" w:firstLine="0" w:firstLineChars="0"/>
              <w:jc w:val="left"/>
              <w:textAlignment w:val="center"/>
              <w:rPr>
                <w:rFonts w:hint="eastAsia" w:ascii="宋体" w:hAnsi="宋体" w:eastAsia="宋体" w:cs="宋体"/>
                <w:color w:val="auto"/>
                <w:kern w:val="0"/>
                <w:sz w:val="22"/>
                <w:szCs w:val="22"/>
                <w:u w:val="none"/>
                <w:lang w:bidi="ar"/>
              </w:rPr>
            </w:pPr>
            <w:r>
              <w:rPr>
                <w:rFonts w:hint="eastAsia" w:ascii="宋体" w:hAnsi="宋体" w:eastAsia="宋体" w:cs="宋体"/>
                <w:color w:val="auto"/>
                <w:kern w:val="0"/>
                <w:sz w:val="22"/>
                <w:szCs w:val="22"/>
                <w:u w:val="none"/>
                <w:lang w:bidi="ar"/>
              </w:rPr>
              <w:t>10、支持自动检测输入源的信号类型，根据信号源类型和显示位置，自动配置信号源所在</w:t>
            </w:r>
            <w:r>
              <w:rPr>
                <w:rFonts w:hint="eastAsia" w:ascii="宋体" w:hAnsi="宋体" w:eastAsia="宋体" w:cs="宋体"/>
                <w:color w:val="auto"/>
                <w:kern w:val="0"/>
                <w:sz w:val="22"/>
                <w:szCs w:val="22"/>
                <w:u w:val="none"/>
                <w:lang w:val="en-US" w:eastAsia="zh-CN" w:bidi="ar"/>
              </w:rPr>
              <w:t>终端</w:t>
            </w:r>
            <w:r>
              <w:rPr>
                <w:rFonts w:hint="eastAsia" w:ascii="宋体" w:hAnsi="宋体" w:eastAsia="宋体" w:cs="宋体"/>
                <w:color w:val="auto"/>
                <w:kern w:val="0"/>
                <w:sz w:val="22"/>
                <w:szCs w:val="22"/>
                <w:u w:val="none"/>
                <w:lang w:bidi="ar"/>
              </w:rPr>
              <w:t>的显示场景模式。</w:t>
            </w:r>
          </w:p>
          <w:p w14:paraId="48B5E17B">
            <w:pPr>
              <w:keepNext w:val="0"/>
              <w:keepLines w:val="0"/>
              <w:widowControl/>
              <w:numPr>
                <w:ilvl w:val="0"/>
                <w:numId w:val="0"/>
              </w:numPr>
              <w:suppressLineNumbers w:val="0"/>
              <w:spacing w:before="0" w:beforeAutospacing="0" w:after="0" w:afterAutospacing="0"/>
              <w:ind w:left="0" w:leftChars="0" w:right="0" w:firstLine="0" w:firstLineChars="0"/>
              <w:jc w:val="left"/>
              <w:textAlignment w:val="center"/>
              <w:rPr>
                <w:rFonts w:hint="eastAsia" w:ascii="宋体" w:hAnsi="宋体" w:eastAsia="宋体" w:cs="宋体"/>
                <w:color w:val="auto"/>
                <w:kern w:val="0"/>
                <w:sz w:val="22"/>
                <w:szCs w:val="22"/>
                <w:u w:val="none"/>
                <w:lang w:bidi="ar"/>
              </w:rPr>
            </w:pPr>
            <w:r>
              <w:rPr>
                <w:rFonts w:hint="eastAsia" w:ascii="宋体" w:hAnsi="宋体" w:eastAsia="宋体" w:cs="宋体"/>
                <w:color w:val="auto"/>
                <w:kern w:val="0"/>
                <w:sz w:val="22"/>
                <w:szCs w:val="22"/>
                <w:u w:val="none"/>
                <w:lang w:bidi="ar"/>
              </w:rPr>
              <w:t>11、支持远程开关机控制，定时开关机操作。</w:t>
            </w:r>
          </w:p>
          <w:p w14:paraId="4C45BC32">
            <w:pPr>
              <w:keepNext w:val="0"/>
              <w:keepLines w:val="0"/>
              <w:widowControl/>
              <w:numPr>
                <w:ilvl w:val="0"/>
                <w:numId w:val="0"/>
              </w:numPr>
              <w:suppressLineNumbers w:val="0"/>
              <w:spacing w:before="0" w:beforeAutospacing="0" w:after="0" w:afterAutospacing="0"/>
              <w:ind w:left="0" w:leftChars="0" w:right="0" w:firstLine="0" w:firstLineChars="0"/>
              <w:jc w:val="left"/>
              <w:textAlignment w:val="center"/>
              <w:rPr>
                <w:rFonts w:hint="eastAsia" w:ascii="宋体" w:hAnsi="宋体" w:eastAsia="宋体" w:cs="宋体"/>
                <w:color w:val="auto"/>
                <w:kern w:val="0"/>
                <w:sz w:val="22"/>
                <w:szCs w:val="22"/>
                <w:u w:val="none"/>
                <w:lang w:bidi="ar"/>
              </w:rPr>
            </w:pPr>
            <w:r>
              <w:rPr>
                <w:rFonts w:hint="eastAsia" w:ascii="宋体" w:hAnsi="宋体" w:eastAsia="宋体" w:cs="宋体"/>
                <w:color w:val="auto"/>
                <w:kern w:val="0"/>
                <w:sz w:val="22"/>
                <w:szCs w:val="22"/>
                <w:u w:val="none"/>
                <w:lang w:bidi="ar"/>
              </w:rPr>
              <w:t>12、支持U盘自动播放功能，开启状态下，自动读取U盘中的视频、图片或文本资源并播放，视频间衔接时长≤30ms。</w:t>
            </w:r>
          </w:p>
          <w:p w14:paraId="0691AA8B">
            <w:pPr>
              <w:keepNext w:val="0"/>
              <w:keepLines w:val="0"/>
              <w:widowControl/>
              <w:numPr>
                <w:ilvl w:val="0"/>
                <w:numId w:val="0"/>
              </w:numPr>
              <w:suppressLineNumbers w:val="0"/>
              <w:spacing w:before="0" w:beforeAutospacing="0" w:after="0" w:afterAutospacing="0"/>
              <w:ind w:left="0" w:leftChars="0" w:right="0" w:firstLine="0" w:firstLineChars="0"/>
              <w:jc w:val="left"/>
              <w:textAlignment w:val="center"/>
              <w:rPr>
                <w:rFonts w:hint="eastAsia" w:ascii="宋体" w:hAnsi="宋体" w:eastAsia="宋体" w:cs="宋体"/>
                <w:color w:val="auto"/>
                <w:kern w:val="0"/>
                <w:sz w:val="22"/>
                <w:szCs w:val="22"/>
                <w:u w:val="none"/>
                <w:lang w:bidi="ar"/>
              </w:rPr>
            </w:pPr>
            <w:r>
              <w:rPr>
                <w:rFonts w:hint="eastAsia" w:ascii="宋体" w:hAnsi="宋体" w:eastAsia="宋体" w:cs="宋体"/>
                <w:color w:val="auto"/>
                <w:kern w:val="0"/>
                <w:sz w:val="22"/>
                <w:szCs w:val="22"/>
                <w:u w:val="none"/>
                <w:lang w:bidi="ar"/>
              </w:rPr>
              <w:t>13、支持高低温环境工作，在0℃±2℃环境中，带电正常工作放置</w:t>
            </w:r>
            <w:r>
              <w:rPr>
                <w:rFonts w:hint="eastAsia" w:ascii="宋体" w:hAnsi="宋体" w:cs="宋体"/>
                <w:color w:val="auto"/>
                <w:kern w:val="0"/>
                <w:sz w:val="22"/>
                <w:szCs w:val="22"/>
                <w:u w:val="none"/>
                <w:lang w:val="en-US" w:eastAsia="zh-CN" w:bidi="ar"/>
              </w:rPr>
              <w:t>不低于</w:t>
            </w:r>
            <w:r>
              <w:rPr>
                <w:rFonts w:hint="eastAsia" w:ascii="宋体" w:hAnsi="宋体" w:eastAsia="宋体" w:cs="宋体"/>
                <w:color w:val="auto"/>
                <w:kern w:val="0"/>
                <w:sz w:val="22"/>
                <w:szCs w:val="22"/>
                <w:u w:val="none"/>
                <w:lang w:bidi="ar"/>
              </w:rPr>
              <w:t>168小时，试验过程中能正常工作，外观无明显损伤；在50℃±2℃环境中，带电正常放置</w:t>
            </w:r>
            <w:r>
              <w:rPr>
                <w:rFonts w:hint="eastAsia" w:ascii="宋体" w:hAnsi="宋体" w:cs="宋体"/>
                <w:color w:val="auto"/>
                <w:kern w:val="0"/>
                <w:sz w:val="22"/>
                <w:szCs w:val="22"/>
                <w:u w:val="none"/>
                <w:lang w:val="en-US" w:eastAsia="zh-CN" w:bidi="ar"/>
              </w:rPr>
              <w:t>不低于</w:t>
            </w:r>
            <w:r>
              <w:rPr>
                <w:rFonts w:hint="eastAsia" w:ascii="宋体" w:hAnsi="宋体" w:eastAsia="宋体" w:cs="宋体"/>
                <w:color w:val="auto"/>
                <w:kern w:val="0"/>
                <w:sz w:val="22"/>
                <w:szCs w:val="22"/>
                <w:u w:val="none"/>
                <w:lang w:bidi="ar"/>
              </w:rPr>
              <w:t>168小时，试验过程中能正常工作，外观无明显损伤。</w:t>
            </w:r>
          </w:p>
          <w:p w14:paraId="6A0AFC1F">
            <w:pPr>
              <w:keepNext w:val="0"/>
              <w:keepLines w:val="0"/>
              <w:widowControl/>
              <w:numPr>
                <w:ilvl w:val="0"/>
                <w:numId w:val="0"/>
              </w:numPr>
              <w:suppressLineNumbers w:val="0"/>
              <w:spacing w:before="0" w:beforeAutospacing="0" w:after="0" w:afterAutospacing="0"/>
              <w:ind w:left="0" w:leftChars="0" w:right="0" w:firstLine="0" w:firstLineChars="0"/>
              <w:jc w:val="left"/>
              <w:textAlignment w:val="center"/>
              <w:rPr>
                <w:rFonts w:hint="eastAsia" w:ascii="宋体" w:hAnsi="宋体" w:eastAsia="宋体" w:cs="宋体"/>
                <w:color w:val="auto"/>
                <w:kern w:val="0"/>
                <w:sz w:val="22"/>
                <w:szCs w:val="22"/>
                <w:u w:val="none"/>
                <w:lang w:bidi="ar"/>
              </w:rPr>
            </w:pPr>
            <w:r>
              <w:rPr>
                <w:rFonts w:hint="eastAsia" w:ascii="宋体" w:hAnsi="宋体" w:eastAsia="宋体" w:cs="宋体"/>
                <w:color w:val="auto"/>
                <w:kern w:val="0"/>
                <w:sz w:val="22"/>
                <w:szCs w:val="22"/>
                <w:u w:val="none"/>
                <w:lang w:bidi="ar"/>
              </w:rPr>
              <w:t>14、设备支持节能模式，打开节能模式后，对应</w:t>
            </w:r>
            <w:r>
              <w:rPr>
                <w:rFonts w:hint="eastAsia" w:ascii="宋体" w:hAnsi="宋体" w:eastAsia="宋体" w:cs="宋体"/>
                <w:color w:val="auto"/>
                <w:kern w:val="0"/>
                <w:sz w:val="22"/>
                <w:szCs w:val="22"/>
                <w:u w:val="none"/>
                <w:lang w:val="en-US" w:eastAsia="zh-CN" w:bidi="ar"/>
              </w:rPr>
              <w:t>终端</w:t>
            </w:r>
            <w:r>
              <w:rPr>
                <w:rFonts w:hint="eastAsia" w:ascii="宋体" w:hAnsi="宋体" w:eastAsia="宋体" w:cs="宋体"/>
                <w:color w:val="auto"/>
                <w:kern w:val="0"/>
                <w:sz w:val="22"/>
                <w:szCs w:val="22"/>
                <w:u w:val="none"/>
                <w:lang w:bidi="ar"/>
              </w:rPr>
              <w:t>上会依次显示实时百分比功率、实时功率、累计功率等直观显示项目；正常运行的平均功耗最高可以降低60%。</w:t>
            </w:r>
          </w:p>
          <w:p w14:paraId="465EFEB4">
            <w:pPr>
              <w:keepNext w:val="0"/>
              <w:keepLines w:val="0"/>
              <w:widowControl/>
              <w:numPr>
                <w:ilvl w:val="0"/>
                <w:numId w:val="0"/>
              </w:numPr>
              <w:suppressLineNumbers w:val="0"/>
              <w:spacing w:before="0" w:beforeAutospacing="0" w:after="0" w:afterAutospacing="0"/>
              <w:ind w:left="0" w:leftChars="0" w:right="0" w:firstLine="0" w:firstLineChars="0"/>
              <w:jc w:val="left"/>
              <w:textAlignment w:val="center"/>
              <w:rPr>
                <w:rFonts w:hint="eastAsia" w:ascii="宋体" w:hAnsi="宋体" w:eastAsia="宋体" w:cs="宋体"/>
                <w:color w:val="auto"/>
                <w:kern w:val="0"/>
                <w:sz w:val="22"/>
                <w:szCs w:val="22"/>
                <w:u w:val="none"/>
                <w:lang w:bidi="ar"/>
              </w:rPr>
            </w:pPr>
            <w:r>
              <w:rPr>
                <w:rFonts w:hint="eastAsia" w:ascii="宋体" w:hAnsi="宋体" w:eastAsia="宋体" w:cs="宋体"/>
                <w:color w:val="auto"/>
                <w:kern w:val="0"/>
                <w:sz w:val="22"/>
                <w:szCs w:val="22"/>
                <w:u w:val="none"/>
                <w:lang w:bidi="ar"/>
              </w:rPr>
              <w:t>15、具有信号自动检测功能，当有新信号输入时，自动转到相应信源；当前接入的信号接口无信号输入时，可自动切换到其他有信号输入的接口。</w:t>
            </w:r>
          </w:p>
          <w:p w14:paraId="37CC72E5">
            <w:pPr>
              <w:keepNext w:val="0"/>
              <w:keepLines w:val="0"/>
              <w:widowControl/>
              <w:numPr>
                <w:ilvl w:val="0"/>
                <w:numId w:val="0"/>
              </w:numPr>
              <w:suppressLineNumbers w:val="0"/>
              <w:spacing w:before="0" w:beforeAutospacing="0" w:after="0" w:afterAutospacing="0"/>
              <w:ind w:left="0" w:leftChars="0" w:right="0" w:firstLine="0" w:firstLineChars="0"/>
              <w:jc w:val="left"/>
              <w:textAlignment w:val="center"/>
              <w:rPr>
                <w:rFonts w:hint="eastAsia" w:ascii="宋体" w:hAnsi="宋体" w:eastAsia="宋体" w:cs="宋体"/>
                <w:color w:val="auto"/>
                <w:kern w:val="0"/>
                <w:sz w:val="22"/>
                <w:szCs w:val="22"/>
                <w:u w:val="none"/>
                <w:lang w:bidi="ar"/>
              </w:rPr>
            </w:pPr>
            <w:r>
              <w:rPr>
                <w:rFonts w:hint="eastAsia" w:ascii="宋体" w:hAnsi="宋体" w:eastAsia="宋体" w:cs="宋体"/>
                <w:color w:val="auto"/>
                <w:kern w:val="0"/>
                <w:sz w:val="22"/>
                <w:szCs w:val="22"/>
                <w:u w:val="none"/>
                <w:lang w:bidi="ar"/>
              </w:rPr>
              <w:t>16、可通过客户端或菜单设置屏幕ID，ID属性包含行、列，实现自动分配ID。</w:t>
            </w:r>
          </w:p>
          <w:p w14:paraId="5EBBBF56">
            <w:pPr>
              <w:keepNext w:val="0"/>
              <w:keepLines w:val="0"/>
              <w:widowControl/>
              <w:numPr>
                <w:ilvl w:val="0"/>
                <w:numId w:val="0"/>
              </w:numPr>
              <w:suppressLineNumbers w:val="0"/>
              <w:spacing w:before="0" w:beforeAutospacing="0" w:after="0" w:afterAutospacing="0"/>
              <w:ind w:left="0" w:leftChars="0" w:right="0" w:firstLine="0" w:firstLineChars="0"/>
              <w:jc w:val="left"/>
              <w:textAlignment w:val="center"/>
              <w:rPr>
                <w:rFonts w:hint="eastAsia" w:ascii="宋体" w:hAnsi="宋体" w:eastAsia="宋体" w:cs="宋体"/>
                <w:color w:val="auto"/>
                <w:kern w:val="0"/>
                <w:sz w:val="22"/>
                <w:szCs w:val="22"/>
                <w:u w:val="none"/>
                <w:lang w:bidi="ar"/>
              </w:rPr>
            </w:pPr>
            <w:r>
              <w:rPr>
                <w:rFonts w:hint="eastAsia" w:ascii="宋体" w:hAnsi="宋体" w:eastAsia="宋体" w:cs="宋体"/>
                <w:color w:val="auto"/>
                <w:kern w:val="0"/>
                <w:sz w:val="22"/>
                <w:szCs w:val="22"/>
                <w:u w:val="none"/>
                <w:lang w:bidi="ar"/>
              </w:rPr>
              <w:t>17、支持防灼烧功能，能够有效改善长时间显示静态画面时造成的残影现象。</w:t>
            </w:r>
          </w:p>
          <w:p w14:paraId="2AD792D8">
            <w:pPr>
              <w:keepNext w:val="0"/>
              <w:keepLines w:val="0"/>
              <w:widowControl/>
              <w:numPr>
                <w:ilvl w:val="0"/>
                <w:numId w:val="0"/>
              </w:numPr>
              <w:suppressLineNumbers w:val="0"/>
              <w:spacing w:before="0" w:beforeAutospacing="0" w:after="0" w:afterAutospacing="0"/>
              <w:ind w:left="0" w:leftChars="0" w:right="0" w:firstLine="0" w:firstLineChars="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color w:val="auto"/>
                <w:kern w:val="0"/>
                <w:sz w:val="22"/>
                <w:szCs w:val="22"/>
                <w:u w:val="none"/>
                <w:lang w:bidi="ar"/>
              </w:rPr>
              <w:t>18、根据现场需求提供相关线材、辅材、安装、联调等。</w:t>
            </w:r>
          </w:p>
        </w:tc>
      </w:tr>
      <w:tr w14:paraId="310CDC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1E1D0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37A7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标准接口开发及数据整合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A3612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FA7C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套</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906FA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功能概述:打通学校人员、组织、门禁、视频、消防、车辆、告警等基础数据和第三方平台接口，把分散在不同系统里的数据统一接入、统一管理、统一使用，为首页驾驶舱、人员管理、交通管理、消防管理、告警处置、数据展示等业务模块提供统一的数据基础和数据备份。</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主要功能:</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1、校内师生信息数据归集、分类(可以把学生、教职工、重点人员、长期报备人员等基础信息接进平台，方便统一查看和维护)；</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2、组织架构数据整合(可以接入或维护院系、部门、专业、班级等组织树，为权限、人员筛选和数据统计提供基础)；</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3、物联感知设备及系统接口开发与对接(可以接入视频、门禁、车辆、消防、告警等设备和系统)；</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4、统一身份认证登入(可以和学校现有登录系统打通，用户用原账号就能登录)；</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5、通行与告警数据接入(可以汇聚门禁通行、车辆通行、消防告警、视频AI告警、设备离线等数据)；</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6、数据统一管理(把人员、车辆、告警、通行、事件、巡查、消防等数据集中到一个平台里使用)。</w:t>
            </w:r>
          </w:p>
        </w:tc>
      </w:tr>
      <w:tr w14:paraId="37E791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DAD9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2F4D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智慧平安校园综合管理门户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6D79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BEE3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套</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1FCDA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功能概述:把校园当前安全情况集中放在门户首页，领导或值班人员一打开系统就能看到告警、人员、车辆、巡查、设备、访客、隐患等关键数据，并能快速进入对应业务详情。</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主要功能：</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1、首页驾驶舱(展示告警总数、未处理告警、在校人数、在校车辆、巡查完成率、设备在线率、访客在访数、隐患待整改数等核心指标)；</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2、专题大屏(面向指挥中心展示校园态势、消防、交通、告警、重大活动等可视化内容)；</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3、智能检索(支持通过图片、人员特征、车辆特征、关键词等方式快速查找抓拍、轨迹、档案和事件记录)；网格地图(按校园、区域、楼宇展示网格边界、设备点位、人员、告警和隐患)；</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4、视频监控(提供第三方视频平台入口，方便快速查看校园视频监控画面)；</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5、告警趋势图(展示近7天、30天、90天告警趋势)；校园事件日历(以日历方式展示安全事件类型、等级和详情)。</w:t>
            </w:r>
          </w:p>
        </w:tc>
      </w:tr>
      <w:tr w14:paraId="664871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F45D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FFC5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人员信息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DB1F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DF7F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套</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3F325C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功能概述:对接信息中心人事系统及人脸库，统一维护校内外人员基础档案、人脸信息、组织关系、车辆关联、通行权限和重点关注状态，为门禁、访客、告警、交通、巡查等业务提供人员数据基础。</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主要功能:</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1、学生信息管理(维护学生基础信息、学籍信息、住宿信息、人脸信息和通行权限，支持按院系、专业、班级筛选)；</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2、教职工信息管理(维护教职工档案、部门岗位、车辆信息、人脸信息和通行权限)；</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3、重点人员管理(对需要重点关注的校内外人员建立档案，设置关注级别、行为标签和布控措施)；</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4、黑名单管理(对违规或禁止入校人员进行加入、解除、记录追溯，并联动门禁、道闸、人脸识别系统拦截)；</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5、长期报备(管理施工、商户、驻校服务、配送等长期进出校园人员和车辆，支持审批、续期、到期提醒和通行记录查询)；</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6、批量导入(支持通过Excel模板批量导入人员数据)。</w:t>
            </w:r>
          </w:p>
        </w:tc>
      </w:tr>
      <w:tr w14:paraId="43384B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29D8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265E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校安管理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FF48C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05EE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套</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79C93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功能概述:围绕校园日常安全事件、隐患、巡查、告警和考核建立闭环管理机制，实现问题发现、上报、派单、整改、验收、归档全过程留痕。</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主要功能:</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1、巡查管理(配置巡查点、巡查路线、巡查计划和巡查班次，巡查人员可通过移动端打卡、拍照、上报异常)；</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2、治安管理(支持保卫处值班室采用桌面端接处警，具有来电接听、事件登记、录音归档、预警打印、值班通知和工单派送。对巡查发现、AI检测、电话/人工上报、设备告警、第三方通报等类型事件进行审核、派单、整改和验收)；</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3、隐患整改闭环(隐患上报后生成整改工单，指派责任人处理，整改完成后验收归档)；</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4、实时告警监控(按紧急、重要、一般、提示等级展示告警信息)；</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5、告警处理流程(支持接单、处理中、待验收、已闭环等状态流转)；</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6、录像申请查看(通过移动端提交录像查看申请，并按审批流程处理)；</w:t>
            </w:r>
          </w:p>
        </w:tc>
      </w:tr>
      <w:tr w14:paraId="73C04F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3846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9F2A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智慧访客</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8A0D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466B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套</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04FDB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功能概述:对外来访客预约、审批、签到、签退、通行授权和历史记录进行统一管理，确保外来人员进出校园有流程、有记录、可追溯。</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主要功能:</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1、访客信息管理(登记访客姓名、证件信息、联系方式、访问对象、访问事由和访问状态)；</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2、访客预约(支持访客或被访人提前预约，到校前完成审批)；</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3、访客审批(被访人或管理人员可对预约申请进行审核)；签到签退(访客到校后进行身份核验、签到、授权通行和离校签退)；</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4、进出记录(查询访客进出时间、校门、被访人、访问状态和通行记录)；</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5、移动端访客管理(手机上可完成预约、审核、通知、确认到访和记录查询)；</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6、长期访客报备(对施工、商户、配送等长期来访人员进行审批、续期、到期提醒和通行管理)。</w:t>
            </w:r>
          </w:p>
        </w:tc>
      </w:tr>
      <w:tr w14:paraId="0CE549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6506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8792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安全台账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218E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EEC1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套</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266A0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功能概述:把校园安全相关的事件、隐患、巡查、消防、告警、整改、培训、演练等记录沉淀为电子台账，方便分类管理、责任追溯、材料归档和统计导出。</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主要功能:</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1、台账分类(按治安事件、隐患整改、巡查记录、消防档案、告警处置、培训演练等建立分类)；</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2、记录维护(支持新增、编辑、查询、归档和删除台账记录)；</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3、附件管理(上传照片、文档、整改材料、验收材料和报告文件)；</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4、流程关联(关联事件上报、派单、整改、验收、闭环等过程记录)；</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5、责任追溯(记录责任部门、责任人、处理时间和处理结果)；</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6、统计汇总(按时间、类型、区域、部门、状态等条件查询，并导出汇总结果)。</w:t>
            </w:r>
          </w:p>
        </w:tc>
      </w:tr>
      <w:tr w14:paraId="3B4138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32FF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FF41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校时系统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EFC5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2860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套</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17EF2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1、通过完善的北斗信号监测，自动或手动选择北斗或GPS卫星信号。</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2、支持标准NTP网络时间传输协议。支持本地和远程网管，通过网络口、web管理界面进行参数配置。可支持系统内所有设备的网络授时服务。可提供基于RS232的时码输出。</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3、需提供高精度的1pps输出。接口:(高稳晶振+北斗+GPS+NTP+1*1路IPPS+RS422/485×5+光口×4+1GbE×8)/1U</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4、支持GPS、北斗、上级NTP；(选配支持CDMA校时)</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5、支持多网域校时</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6、支持双机热备、级联方案</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7、处理器:嵌入式ARM处理器</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同步精度:卫星同步精度&amp;lt;20ns</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8、存储:512M</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9、守时精度:≤28us</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10、跟踪通道数:32</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11、捕获通道数:128</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12、冷启动捕获灵敏度:-148dBm</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13、热启动捕获灵敏度:-156dBm</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14、热启动时间＜2min；冷启动时间＜20min</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15、授时容量:10000次/每秒(单千兆网口)</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16、授时精度:≤5us</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17、授时频段:GPS:1575.42±1.023MHz，北斗:1561.098±2.046MHz</w:t>
            </w:r>
          </w:p>
        </w:tc>
      </w:tr>
      <w:tr w14:paraId="2CAA93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F3CB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8FF9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数据展示及驾驶舱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7F32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1945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套</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BB00C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功能概述:对人员、车辆、消防、告警、巡查、隐患、学习、安全考核等数据进行集中展示和多维分析，为领导决策、值班研判和安全治理提供数据支撑。</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主要功能:</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1、人员数据展示(展示学生、教职工、访客、重点人员、黑名单等统计情况)；</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2、交通数据展示(展示车辆通行、违章、黑名单等数据)；</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3、消防数据展示(展示消防设备、巡查、告警、隐患、演练和培训情况)；</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4、告警统计分析(按时间、区域、类型、处理效率等维度分析告警情况)；</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5、巡查数据展示(展示巡查完成率、到位率、异常发现率、漏检情况和排行榜)；</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6、隐患数据展示(展示隐患数量、整改率、超时率、复发率和区域分布)；</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7、学习档案与统计(展示安全教育学习完成率、考试通过率和错题分析)；</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8、风险隐患报告(根据隐患、告警、事件等数据生成风险研判报告)；</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9、驾驶舱配置(支持数据源和刷新频率配置)。</w:t>
            </w:r>
          </w:p>
        </w:tc>
      </w:tr>
      <w:tr w14:paraId="69FA11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6056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BAF4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平安校园移动端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0340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9378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套</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90160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功能概述:为巡查人员、值班人员、审批人员和管理人员提供移动端入口，实现现场巡查、隐患上报、访客审批、告警处理、消防检查、通知查看等移动办公能力。</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主要功能:</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1、移动巡查(查看巡查任务、路线导航、到点打卡、逐项检查、拍照提交)；</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2、隐患上报(现场发现问题后，可以拍照、定位、填写说明并提交整改流程)；</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3、访客管理(手机上可进行访客预约、审核、确认到访和查看进出记录)；</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4、告警处理(查看告警详情、接单、反馈处理情况、提交验收和关闭处理)；</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5、消防巡查(扫码检查消防设备，拍照记录异常并生成整改工单)；</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6、录像申请(通过移动端提交录像查看申请，并按审批流程处理)；</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7、通知公告(接收公告、任务、考试、安全提醒、告警提醒等消息，并确认已读)；</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8、移动端催办(对待处理事项、未完成任务和超期事项进行提醒)。</w:t>
            </w:r>
          </w:p>
        </w:tc>
      </w:tr>
      <w:tr w14:paraId="27219A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28CD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EF33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平台引擎及事件中心管理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82A7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F3EE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套</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F5F46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功能概述:为平台提供组织、权限、账号、流程、事件、告警规则、数据备份和系统配置等基础支撑能力，保障各业务模块统一运行、统一授权、统一流转和统一管理。</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主要功能:</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1、组织架构管理(维护院系、部门、专业、班级等组织树，支持新增、调整、搜索和人员批量转移)；</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2、角色权限管理(配置系统账号、角色、功能权限和数据权限)；</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3、账号管理(新增、编辑、停用账号，关联人员、手机号、角色和有效期)；</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4、功能权限树(按模块、页面、按钮进行三级权限控制)；</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5、数据权限配置(按全部、本部门及下级、仅本部门、仅本人等范围控制数据可见性)；</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6、告警中心(统一接入巡查发现、AI检测、人工上报、设备告警、消防告警、交通违章等事件)；</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7、流程引擎(支持派单、处理、验收、归档和超时升级)；</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8、告警规则配置(配置告警类型、等级、分配策略、提醒方式和升级机制)；</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9、系统配置(管理基础参数、日志、数据备份和系统运行设置)。</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10、平台引擎采用B/S系统架构，支持基于浏览器端的轻量级访问，无须安装任何插件或客户端软件。通过拖拉拽等可视化编辑的交互方式即可完成前端页面搭建，通过配置数据库、第三方、java服务完成数据接入。</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11、产品内置丰富组件(Web、APP、大屏、地图、3D等)，内置基础服务、BPM流程服务和快速生成表单页面的服务。支持组件自定义、服务自定义、函数代码、Script编码等扩展能力，拓展性良好，满足行业特色场景开发需求，支持无码化/低码化/多码化不同编码程度的应用开发。</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12、平台采用轻量模块化架构设计，终端用户无须安装任何插件或客户端软件，支持低成本、最快速度完成数字孪生校园安防三维可视化的集成与落地，支持三维场景与数据的秒级加载渲染，具备高度灵活的无痕扩展能力，可根据业务发展需要随需快速扩展各类智慧安防数字孪生可视化应用。</w:t>
            </w:r>
          </w:p>
        </w:tc>
      </w:tr>
      <w:tr w14:paraId="6A3F34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3" w:type="dxa"/>
          <w:trHeight w:val="400" w:hRule="atLeast"/>
        </w:trPr>
        <w:tc>
          <w:tcPr>
            <w:tcW w:w="1818" w:type="pct"/>
            <w:gridSpan w:val="5"/>
            <w:tcBorders>
              <w:top w:val="single" w:color="000000" w:sz="4" w:space="0"/>
              <w:left w:val="single" w:color="000000" w:sz="4" w:space="0"/>
              <w:bottom w:val="single" w:color="000000" w:sz="4" w:space="0"/>
              <w:right w:val="single" w:color="000000" w:sz="4" w:space="0"/>
            </w:tcBorders>
            <w:noWrap/>
            <w:vAlign w:val="center"/>
          </w:tcPr>
          <w:p w14:paraId="6B5775DE">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b/>
                <w:bCs/>
                <w:i w:val="0"/>
                <w:iCs w:val="0"/>
                <w:color w:val="auto"/>
                <w:kern w:val="0"/>
                <w:sz w:val="22"/>
                <w:szCs w:val="22"/>
                <w:u w:val="none"/>
                <w:lang w:val="en-US" w:eastAsia="zh-CN" w:bidi="ar"/>
              </w:rPr>
              <w:t>项目总金额（元）</w:t>
            </w:r>
          </w:p>
        </w:tc>
        <w:tc>
          <w:tcPr>
            <w:tcW w:w="3181" w:type="pct"/>
            <w:tcBorders>
              <w:top w:val="single" w:color="000000" w:sz="4" w:space="0"/>
              <w:left w:val="single" w:color="000000" w:sz="4" w:space="0"/>
              <w:bottom w:val="single" w:color="000000" w:sz="4" w:space="0"/>
              <w:right w:val="single" w:color="000000" w:sz="4" w:space="0"/>
            </w:tcBorders>
            <w:noWrap/>
            <w:vAlign w:val="center"/>
          </w:tcPr>
          <w:p w14:paraId="3C221FF7">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￥1,700,000.00</w:t>
            </w:r>
          </w:p>
        </w:tc>
      </w:tr>
      <w:tr w14:paraId="27D550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3" w:type="dxa"/>
          <w:trHeight w:val="400" w:hRule="atLeast"/>
        </w:trPr>
        <w:tc>
          <w:tcPr>
            <w:tcW w:w="1818" w:type="pct"/>
            <w:gridSpan w:val="5"/>
            <w:tcBorders>
              <w:top w:val="single" w:color="000000" w:sz="4" w:space="0"/>
              <w:left w:val="single" w:color="000000" w:sz="4" w:space="0"/>
              <w:bottom w:val="single" w:color="000000" w:sz="4" w:space="0"/>
              <w:right w:val="single" w:color="000000" w:sz="4" w:space="0"/>
            </w:tcBorders>
            <w:noWrap/>
            <w:vAlign w:val="center"/>
          </w:tcPr>
          <w:p w14:paraId="00734640">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b/>
                <w:bCs/>
                <w:i w:val="0"/>
                <w:iCs w:val="0"/>
                <w:color w:val="auto"/>
                <w:kern w:val="0"/>
                <w:sz w:val="22"/>
                <w:szCs w:val="22"/>
                <w:u w:val="none"/>
                <w:lang w:val="en-US" w:eastAsia="zh-CN" w:bidi="ar"/>
              </w:rPr>
              <w:t>核心产品</w:t>
            </w:r>
          </w:p>
        </w:tc>
        <w:tc>
          <w:tcPr>
            <w:tcW w:w="3181" w:type="pct"/>
            <w:tcBorders>
              <w:top w:val="single" w:color="000000" w:sz="4" w:space="0"/>
              <w:left w:val="single" w:color="000000" w:sz="4" w:space="0"/>
              <w:bottom w:val="single" w:color="000000" w:sz="4" w:space="0"/>
              <w:right w:val="single" w:color="000000" w:sz="4" w:space="0"/>
            </w:tcBorders>
            <w:noWrap/>
            <w:vAlign w:val="center"/>
          </w:tcPr>
          <w:p w14:paraId="015C0EFD">
            <w:pPr>
              <w:keepNext w:val="0"/>
              <w:keepLines w:val="0"/>
              <w:suppressLineNumbers w:val="0"/>
              <w:spacing w:before="0" w:beforeAutospacing="0" w:after="0" w:afterAutospacing="0"/>
              <w:ind w:left="0" w:leftChars="0" w:right="0" w:rightChars="0"/>
              <w:jc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i w:val="0"/>
                <w:iCs w:val="0"/>
                <w:color w:val="auto"/>
                <w:sz w:val="22"/>
                <w:szCs w:val="22"/>
                <w:u w:val="none"/>
              </w:rPr>
              <w:t>万兆核心交换机</w:t>
            </w:r>
          </w:p>
        </w:tc>
      </w:tr>
    </w:tbl>
    <w:p w14:paraId="0F84C9BC">
      <w:pPr>
        <w:pStyle w:val="13"/>
        <w:spacing w:line="400" w:lineRule="exact"/>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说明：</w:t>
      </w:r>
    </w:p>
    <w:p w14:paraId="4D6C5045">
      <w:pPr>
        <w:pStyle w:val="13"/>
        <w:spacing w:line="400" w:lineRule="exact"/>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1.</w:t>
      </w:r>
      <w:r>
        <w:rPr>
          <w:rFonts w:hint="eastAsia" w:ascii="宋体" w:hAnsi="宋体" w:cs="宋体"/>
          <w:b/>
          <w:bCs/>
          <w:color w:val="auto"/>
          <w:sz w:val="24"/>
          <w:highlight w:val="none"/>
        </w:rPr>
        <w:t>各投标人必须对招标文件“第六章 招标内容及要求”中的所有要求作出全面、真实的反映。</w:t>
      </w:r>
      <w:r>
        <w:rPr>
          <w:rFonts w:hint="eastAsia" w:ascii="宋体" w:hAnsi="宋体" w:cs="宋体"/>
          <w:b/>
          <w:bCs/>
          <w:color w:val="auto"/>
          <w:sz w:val="24"/>
          <w:highlight w:val="none"/>
          <w:lang w:val="en-US" w:eastAsia="zh-CN"/>
        </w:rPr>
        <w:t>招</w:t>
      </w:r>
      <w:r>
        <w:rPr>
          <w:rFonts w:hint="eastAsia" w:ascii="宋体" w:hAnsi="宋体" w:cs="宋体"/>
          <w:b/>
          <w:bCs/>
          <w:color w:val="auto"/>
          <w:sz w:val="24"/>
          <w:highlight w:val="none"/>
        </w:rPr>
        <w:t>标文件中参数内明确要求提供证明材料</w:t>
      </w:r>
      <w:r>
        <w:rPr>
          <w:rFonts w:hint="eastAsia" w:ascii="宋体" w:hAnsi="宋体" w:cs="宋体"/>
          <w:b/>
          <w:bCs/>
          <w:color w:val="auto"/>
          <w:sz w:val="24"/>
          <w:highlight w:val="none"/>
          <w:lang w:val="en-US" w:eastAsia="zh-CN"/>
        </w:rPr>
        <w:t>而未提供的</w:t>
      </w:r>
      <w:r>
        <w:rPr>
          <w:rFonts w:hint="eastAsia" w:ascii="宋体" w:hAnsi="宋体" w:cs="宋体"/>
          <w:b/>
          <w:bCs/>
          <w:color w:val="auto"/>
          <w:sz w:val="24"/>
          <w:highlight w:val="none"/>
        </w:rPr>
        <w:t>，视为不响应该条技术参数。</w:t>
      </w:r>
    </w:p>
    <w:p w14:paraId="52719BFA">
      <w:pPr>
        <w:widowControl w:val="0"/>
        <w:spacing w:line="4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以上各项技术参数和性能要求如出现引用品牌、型号、某一特定的专利技术、商标、名称、设计、原产地或供应者等情况，则仅起参考作用。投标人可选用实质上“相当于”或“优于”该参考技术规格要求的产品投标，同时填写技术参数偏离说明。</w:t>
      </w:r>
    </w:p>
    <w:p w14:paraId="37A6784C">
      <w:pPr>
        <w:widowControl w:val="0"/>
        <w:spacing w:line="400" w:lineRule="exact"/>
        <w:ind w:firstLine="482" w:firstLineChars="200"/>
        <w:rPr>
          <w:rFonts w:hint="eastAsia" w:ascii="宋体" w:hAnsi="宋体" w:cs="宋体"/>
          <w:b/>
          <w:color w:val="auto"/>
          <w:sz w:val="24"/>
          <w:szCs w:val="24"/>
          <w:highlight w:val="none"/>
        </w:rPr>
      </w:pPr>
      <w:r>
        <w:rPr>
          <w:rFonts w:hint="eastAsia" w:ascii="宋体" w:hAnsi="宋体" w:cs="宋体"/>
          <w:b/>
          <w:color w:val="auto"/>
          <w:sz w:val="24"/>
          <w:szCs w:val="24"/>
          <w:highlight w:val="none"/>
        </w:rPr>
        <w:t>3.对于本项目中的核心产品提供相同品牌产品，且通过资格审查、符合性审查的不同投标人参加投标的，按一家投标人计算，评审后总得分最高的同品牌投标人获得中标人推荐资格；评审总得分相同的，技术部分得分最高的同品牌投标人获得中标人推荐资格；</w:t>
      </w:r>
      <w:r>
        <w:rPr>
          <w:rFonts w:hint="eastAsia" w:ascii="宋体" w:hAnsi="宋体" w:cs="宋体"/>
          <w:b/>
          <w:color w:val="auto"/>
          <w:sz w:val="24"/>
          <w:szCs w:val="24"/>
          <w:highlight w:val="none"/>
          <w:lang w:eastAsia="zh-CN"/>
        </w:rPr>
        <w:t>其他同</w:t>
      </w:r>
      <w:r>
        <w:rPr>
          <w:rFonts w:hint="eastAsia" w:ascii="宋体" w:hAnsi="宋体" w:cs="宋体"/>
          <w:b/>
          <w:color w:val="auto"/>
          <w:sz w:val="24"/>
          <w:szCs w:val="24"/>
          <w:highlight w:val="none"/>
        </w:rPr>
        <w:t>品牌投标人不再推荐为中标候选人。</w:t>
      </w:r>
    </w:p>
    <w:p w14:paraId="1CBBFDFF">
      <w:pPr>
        <w:widowControl w:val="0"/>
        <w:spacing w:line="400" w:lineRule="exact"/>
        <w:ind w:firstLine="480" w:firstLineChars="200"/>
        <w:rPr>
          <w:rFonts w:hint="eastAsia" w:ascii="宋体" w:hAnsi="宋体" w:cs="宋体"/>
          <w:b/>
          <w:bCs/>
          <w:color w:val="auto"/>
          <w:sz w:val="24"/>
          <w:szCs w:val="24"/>
          <w:highlight w:val="none"/>
        </w:rPr>
      </w:pPr>
      <w:r>
        <w:rPr>
          <w:rFonts w:hint="eastAsia" w:ascii="宋体" w:hAnsi="宋体" w:cs="宋体"/>
          <w:color w:val="auto"/>
          <w:sz w:val="24"/>
          <w:szCs w:val="24"/>
          <w:highlight w:val="none"/>
        </w:rPr>
        <w:t>4.投标人应严格按照《中华人民共和国政府采购法》《中华人民共和国政府采购法实施条例》《政府采购货物和服务招标投标管理办法》(财政部令第87号)等有关法律、法规的规定进行投标，合同签订后采购人将按照中标人投标文件中所投货物、工程或者服务进行验收，一旦发现虚假应标行为，取消该中标人的中标资格、撤销合同，并保留追究其法律责任的权利。</w:t>
      </w:r>
      <w:r>
        <w:rPr>
          <w:rFonts w:hint="eastAsia" w:ascii="宋体" w:hAnsi="宋体" w:cs="宋体"/>
          <w:b/>
          <w:bCs/>
          <w:color w:val="auto"/>
          <w:sz w:val="24"/>
          <w:szCs w:val="24"/>
          <w:highlight w:val="none"/>
        </w:rPr>
        <w:t>验收时，交付的产品必须与投标产品的品牌、型号、规格、技术参数、性能说明、生产厂家等各项内容一致，投标人在投标时务必认真核实并如实填写产品品牌、型号、规格、技术参数、性能说明、生产厂家等各项信息。</w:t>
      </w:r>
    </w:p>
    <w:p w14:paraId="39A29804">
      <w:pPr>
        <w:widowControl w:val="0"/>
        <w:adjustRightInd w:val="0"/>
        <w:spacing w:line="500" w:lineRule="exact"/>
        <w:rPr>
          <w:rFonts w:hint="eastAsia" w:ascii="宋体" w:hAnsi="宋体" w:cs="宋体"/>
          <w:b/>
          <w:color w:val="auto"/>
          <w:sz w:val="24"/>
          <w:szCs w:val="24"/>
          <w:highlight w:val="none"/>
        </w:rPr>
        <w:sectPr>
          <w:pgSz w:w="16838" w:h="11906" w:orient="landscape"/>
          <w:pgMar w:top="1083" w:right="1191" w:bottom="1083" w:left="1191" w:header="720" w:footer="720" w:gutter="0"/>
          <w:pgNumType w:fmt="numberInDash"/>
          <w:cols w:space="720" w:num="1"/>
          <w:docGrid w:type="lines" w:linePitch="317" w:charSpace="0"/>
        </w:sectPr>
      </w:pPr>
    </w:p>
    <w:p w14:paraId="2F41E15C">
      <w:pPr>
        <w:spacing w:line="360" w:lineRule="auto"/>
        <w:ind w:firstLine="482" w:firstLineChars="200"/>
        <w:rPr>
          <w:rFonts w:hint="eastAsia" w:ascii="宋体" w:hAnsi="宋体" w:cs="宋体"/>
          <w:b/>
          <w:color w:val="auto"/>
          <w:sz w:val="24"/>
          <w:szCs w:val="24"/>
          <w:highlight w:val="none"/>
        </w:rPr>
      </w:pPr>
      <w:r>
        <w:rPr>
          <w:rFonts w:hint="eastAsia" w:ascii="宋体" w:hAnsi="宋体" w:cs="宋体"/>
          <w:b/>
          <w:color w:val="auto"/>
          <w:sz w:val="24"/>
          <w:szCs w:val="24"/>
          <w:highlight w:val="none"/>
        </w:rPr>
        <w:t>（四）采购标的的数量、采购项目交付或者实施的时间和地点；</w:t>
      </w:r>
    </w:p>
    <w:p w14:paraId="02188976">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1.采购标的的数量：见</w:t>
      </w:r>
      <w:r>
        <w:rPr>
          <w:rFonts w:hint="eastAsia" w:ascii="宋体" w:hAnsi="宋体" w:cs="宋体"/>
          <w:color w:val="auto"/>
          <w:sz w:val="24"/>
          <w:szCs w:val="24"/>
          <w:highlight w:val="none"/>
          <w:lang w:val="en-US" w:eastAsia="zh-CN"/>
        </w:rPr>
        <w:t>招标公告</w:t>
      </w:r>
      <w:r>
        <w:rPr>
          <w:rFonts w:hint="eastAsia" w:ascii="宋体" w:hAnsi="宋体" w:cs="宋体"/>
          <w:color w:val="auto"/>
          <w:sz w:val="24"/>
          <w:szCs w:val="24"/>
          <w:highlight w:val="none"/>
        </w:rPr>
        <w:t>。</w:t>
      </w:r>
    </w:p>
    <w:p w14:paraId="0CADCB31">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2.交货期：</w:t>
      </w:r>
      <w:r>
        <w:rPr>
          <w:rFonts w:hint="eastAsia" w:ascii="宋体" w:hAnsi="宋体" w:cs="宋体"/>
          <w:color w:val="auto"/>
          <w:kern w:val="2"/>
          <w:sz w:val="24"/>
          <w:szCs w:val="24"/>
          <w:highlight w:val="none"/>
        </w:rPr>
        <w:t>签订合同后</w:t>
      </w:r>
      <w:r>
        <w:rPr>
          <w:rFonts w:hint="eastAsia" w:ascii="宋体" w:hAnsi="宋体" w:cs="宋体"/>
          <w:color w:val="auto"/>
          <w:kern w:val="2"/>
          <w:sz w:val="24"/>
          <w:szCs w:val="24"/>
          <w:highlight w:val="none"/>
          <w:lang w:val="en-US" w:eastAsia="zh-CN"/>
        </w:rPr>
        <w:t>45个工作日</w:t>
      </w:r>
      <w:r>
        <w:rPr>
          <w:rFonts w:hint="eastAsia" w:ascii="宋体" w:hAnsi="宋体" w:cs="宋体"/>
          <w:color w:val="auto"/>
          <w:kern w:val="2"/>
          <w:sz w:val="24"/>
          <w:szCs w:val="24"/>
          <w:highlight w:val="none"/>
        </w:rPr>
        <w:t>内完成安装调试、试运行、培训并验收</w:t>
      </w:r>
      <w:r>
        <w:rPr>
          <w:rFonts w:hint="eastAsia" w:ascii="宋体" w:hAnsi="宋体" w:cs="宋体"/>
          <w:color w:val="auto"/>
          <w:sz w:val="24"/>
          <w:szCs w:val="24"/>
          <w:highlight w:val="none"/>
        </w:rPr>
        <w:t>。</w:t>
      </w:r>
    </w:p>
    <w:p w14:paraId="268E89F8">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3.质保期：</w:t>
      </w:r>
      <w:r>
        <w:rPr>
          <w:rFonts w:hint="eastAsia" w:ascii="宋体" w:hAnsi="宋体" w:eastAsia="宋体" w:cs="宋体"/>
          <w:color w:val="auto"/>
          <w:kern w:val="2"/>
          <w:sz w:val="24"/>
          <w:szCs w:val="24"/>
          <w:highlight w:val="none"/>
          <w:lang w:eastAsia="zh-CN"/>
        </w:rPr>
        <w:t>验收完成后不少于3年。</w:t>
      </w:r>
    </w:p>
    <w:p w14:paraId="1A02610D">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.交货地点：文山学院城南校区。</w:t>
      </w:r>
    </w:p>
    <w:p w14:paraId="07601EDA">
      <w:pPr>
        <w:spacing w:line="360" w:lineRule="auto"/>
        <w:ind w:firstLine="482" w:firstLineChars="200"/>
        <w:rPr>
          <w:rFonts w:hint="eastAsia" w:ascii="宋体" w:hAnsi="宋体" w:cs="宋体"/>
          <w:b/>
          <w:color w:val="auto"/>
          <w:sz w:val="24"/>
          <w:szCs w:val="24"/>
          <w:highlight w:val="none"/>
        </w:rPr>
      </w:pPr>
      <w:r>
        <w:rPr>
          <w:rFonts w:hint="eastAsia" w:ascii="宋体" w:hAnsi="宋体" w:cs="宋体"/>
          <w:b/>
          <w:color w:val="auto"/>
          <w:sz w:val="24"/>
          <w:szCs w:val="24"/>
          <w:highlight w:val="none"/>
        </w:rPr>
        <w:t>（五）采购标的需满足的服务标准、期限、效率等要求；</w:t>
      </w:r>
    </w:p>
    <w:p w14:paraId="5C8EA652">
      <w:pPr>
        <w:spacing w:line="360" w:lineRule="auto"/>
        <w:ind w:firstLine="480" w:firstLineChars="200"/>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1.包装及运输要求：所有设备、配件、辅材、备品备件、技术资料、工具均采用原厂标准工业包装，符合国家行业标准规范；中标供应商负责全部货物运输、装卸、上楼、就位安装，运输、保险、搬运、人工等所有相关费用均包含在投标总报价中，招标人不另行支付任何费用。</w:t>
      </w:r>
    </w:p>
    <w:p w14:paraId="30C58F79">
      <w:pPr>
        <w:spacing w:line="360" w:lineRule="auto"/>
        <w:ind w:firstLine="480" w:firstLineChars="200"/>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2.货物安装要求：</w:t>
      </w:r>
    </w:p>
    <w:p w14:paraId="0B6ECC9E">
      <w:pPr>
        <w:spacing w:line="360" w:lineRule="auto"/>
        <w:ind w:firstLine="480" w:firstLine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硬件部分：</w:t>
      </w:r>
      <w:r>
        <w:rPr>
          <w:rFonts w:hint="eastAsia" w:ascii="宋体" w:hAnsi="宋体" w:cs="宋体"/>
          <w:b w:val="0"/>
          <w:bCs/>
          <w:color w:val="auto"/>
          <w:sz w:val="24"/>
          <w:szCs w:val="24"/>
          <w:highlight w:val="none"/>
          <w:lang w:eastAsia="zh-CN"/>
        </w:rPr>
        <w:t>（</w:t>
      </w:r>
      <w:r>
        <w:rPr>
          <w:rFonts w:hint="eastAsia" w:ascii="宋体" w:hAnsi="宋体" w:cs="宋体"/>
          <w:b w:val="0"/>
          <w:bCs/>
          <w:color w:val="auto"/>
          <w:sz w:val="24"/>
          <w:szCs w:val="24"/>
          <w:highlight w:val="none"/>
          <w:lang w:val="en-US" w:eastAsia="zh-CN"/>
        </w:rPr>
        <w:t>1</w:t>
      </w:r>
      <w:r>
        <w:rPr>
          <w:rFonts w:hint="eastAsia" w:ascii="宋体" w:hAnsi="宋体" w:cs="宋体"/>
          <w:b w:val="0"/>
          <w:bCs/>
          <w:color w:val="auto"/>
          <w:sz w:val="24"/>
          <w:szCs w:val="24"/>
          <w:highlight w:val="none"/>
          <w:lang w:eastAsia="zh-CN"/>
        </w:rPr>
        <w:t>）</w:t>
      </w:r>
      <w:r>
        <w:rPr>
          <w:rFonts w:hint="eastAsia" w:ascii="宋体" w:hAnsi="宋体" w:cs="宋体"/>
          <w:b w:val="0"/>
          <w:bCs/>
          <w:color w:val="auto"/>
          <w:sz w:val="24"/>
          <w:szCs w:val="24"/>
          <w:highlight w:val="none"/>
        </w:rPr>
        <w:t>所有设备、监控立杆严格按照指定点位安装，安装牢固规整，不得遮挡视线、占用消防通道，严禁损坏校园原有建筑及设施。</w:t>
      </w:r>
    </w:p>
    <w:p w14:paraId="6A6646AE">
      <w:pPr>
        <w:spacing w:line="360" w:lineRule="auto"/>
        <w:ind w:firstLine="480" w:firstLine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lang w:eastAsia="zh-CN"/>
        </w:rPr>
        <w:t>（</w:t>
      </w:r>
      <w:r>
        <w:rPr>
          <w:rFonts w:hint="eastAsia" w:ascii="宋体" w:hAnsi="宋体" w:cs="宋体"/>
          <w:b w:val="0"/>
          <w:bCs/>
          <w:color w:val="auto"/>
          <w:sz w:val="24"/>
          <w:szCs w:val="24"/>
          <w:highlight w:val="none"/>
          <w:lang w:val="en-US" w:eastAsia="zh-CN"/>
        </w:rPr>
        <w:t>2</w:t>
      </w:r>
      <w:r>
        <w:rPr>
          <w:rFonts w:hint="eastAsia" w:ascii="宋体" w:hAnsi="宋体" w:cs="宋体"/>
          <w:b w:val="0"/>
          <w:bCs/>
          <w:color w:val="auto"/>
          <w:sz w:val="24"/>
          <w:szCs w:val="24"/>
          <w:highlight w:val="none"/>
          <w:lang w:eastAsia="zh-CN"/>
        </w:rPr>
        <w:t>）</w:t>
      </w:r>
      <w:r>
        <w:rPr>
          <w:rFonts w:hint="eastAsia" w:ascii="宋体" w:hAnsi="宋体" w:cs="宋体"/>
          <w:b w:val="0"/>
          <w:bCs/>
          <w:color w:val="auto"/>
          <w:sz w:val="24"/>
          <w:szCs w:val="24"/>
          <w:highlight w:val="none"/>
        </w:rPr>
        <w:t>线缆布设整齐，强弱电线路分开，做好防护并标注清晰；做好基础防水、防锈、防破损处理。</w:t>
      </w:r>
    </w:p>
    <w:p w14:paraId="284845BE">
      <w:pPr>
        <w:spacing w:line="360" w:lineRule="auto"/>
        <w:ind w:firstLine="480" w:firstLine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lang w:eastAsia="zh-CN"/>
        </w:rPr>
        <w:t>（</w:t>
      </w:r>
      <w:r>
        <w:rPr>
          <w:rFonts w:hint="eastAsia" w:ascii="宋体" w:hAnsi="宋体" w:cs="宋体"/>
          <w:b w:val="0"/>
          <w:bCs/>
          <w:color w:val="auto"/>
          <w:sz w:val="24"/>
          <w:szCs w:val="24"/>
          <w:highlight w:val="none"/>
          <w:lang w:val="en-US" w:eastAsia="zh-CN"/>
        </w:rPr>
        <w:t>3</w:t>
      </w:r>
      <w:r>
        <w:rPr>
          <w:rFonts w:hint="eastAsia" w:ascii="宋体" w:hAnsi="宋体" w:cs="宋体"/>
          <w:b w:val="0"/>
          <w:bCs/>
          <w:color w:val="auto"/>
          <w:sz w:val="24"/>
          <w:szCs w:val="24"/>
          <w:highlight w:val="none"/>
          <w:lang w:eastAsia="zh-CN"/>
        </w:rPr>
        <w:t>）</w:t>
      </w:r>
      <w:r>
        <w:rPr>
          <w:rFonts w:hint="eastAsia" w:ascii="宋体" w:hAnsi="宋体" w:cs="宋体"/>
          <w:b w:val="0"/>
          <w:bCs/>
          <w:color w:val="auto"/>
          <w:sz w:val="24"/>
          <w:szCs w:val="24"/>
          <w:highlight w:val="none"/>
        </w:rPr>
        <w:t>设备安装完成后逐台调试，确保通电、网络、各项功能运行正常，前端设备与后端平台通信、联动稳定。</w:t>
      </w:r>
    </w:p>
    <w:p w14:paraId="558427CA">
      <w:pPr>
        <w:spacing w:line="360" w:lineRule="auto"/>
        <w:ind w:firstLine="480" w:firstLine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lang w:eastAsia="zh-CN"/>
        </w:rPr>
        <w:t>（</w:t>
      </w:r>
      <w:r>
        <w:rPr>
          <w:rFonts w:hint="eastAsia" w:ascii="宋体" w:hAnsi="宋体" w:cs="宋体"/>
          <w:b w:val="0"/>
          <w:bCs/>
          <w:color w:val="auto"/>
          <w:sz w:val="24"/>
          <w:szCs w:val="24"/>
          <w:highlight w:val="none"/>
          <w:lang w:val="en-US" w:eastAsia="zh-CN"/>
        </w:rPr>
        <w:t>4</w:t>
      </w:r>
      <w:r>
        <w:rPr>
          <w:rFonts w:hint="eastAsia" w:ascii="宋体" w:hAnsi="宋体" w:cs="宋体"/>
          <w:b w:val="0"/>
          <w:bCs/>
          <w:color w:val="auto"/>
          <w:sz w:val="24"/>
          <w:szCs w:val="24"/>
          <w:highlight w:val="none"/>
          <w:lang w:eastAsia="zh-CN"/>
        </w:rPr>
        <w:t>）</w:t>
      </w:r>
      <w:r>
        <w:rPr>
          <w:rFonts w:hint="eastAsia" w:ascii="宋体" w:hAnsi="宋体" w:cs="宋体"/>
          <w:b w:val="0"/>
          <w:bCs/>
          <w:color w:val="auto"/>
          <w:sz w:val="24"/>
          <w:szCs w:val="24"/>
          <w:highlight w:val="none"/>
        </w:rPr>
        <w:t>遵守校园管理规定，文明施工，施工结</w:t>
      </w:r>
      <w:r>
        <w:rPr>
          <w:rFonts w:hint="eastAsia" w:ascii="宋体" w:hAnsi="宋体" w:cs="宋体"/>
          <w:b w:val="0"/>
          <w:bCs/>
          <w:color w:val="auto"/>
          <w:sz w:val="24"/>
          <w:szCs w:val="24"/>
          <w:highlight w:val="none"/>
          <w:lang w:eastAsia="zh-CN"/>
        </w:rPr>
        <w:t>束后</w:t>
      </w:r>
      <w:r>
        <w:rPr>
          <w:rFonts w:hint="eastAsia" w:ascii="宋体" w:hAnsi="宋体" w:cs="宋体"/>
          <w:b w:val="0"/>
          <w:bCs/>
          <w:color w:val="auto"/>
          <w:sz w:val="24"/>
          <w:szCs w:val="24"/>
          <w:highlight w:val="none"/>
        </w:rPr>
        <w:t>及时清理垃圾，恢复现场原貌。</w:t>
      </w:r>
    </w:p>
    <w:p w14:paraId="3ACB588A">
      <w:pPr>
        <w:spacing w:line="360" w:lineRule="auto"/>
        <w:ind w:firstLine="480" w:firstLine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lang w:eastAsia="zh-CN"/>
        </w:rPr>
        <w:t>（</w:t>
      </w:r>
      <w:r>
        <w:rPr>
          <w:rFonts w:hint="eastAsia" w:ascii="宋体" w:hAnsi="宋体" w:cs="宋体"/>
          <w:b w:val="0"/>
          <w:bCs/>
          <w:color w:val="auto"/>
          <w:sz w:val="24"/>
          <w:szCs w:val="24"/>
          <w:highlight w:val="none"/>
          <w:lang w:val="en-US" w:eastAsia="zh-CN"/>
        </w:rPr>
        <w:t>5</w:t>
      </w:r>
      <w:r>
        <w:rPr>
          <w:rFonts w:hint="eastAsia" w:ascii="宋体" w:hAnsi="宋体" w:cs="宋体"/>
          <w:b w:val="0"/>
          <w:bCs/>
          <w:color w:val="auto"/>
          <w:sz w:val="24"/>
          <w:szCs w:val="24"/>
          <w:highlight w:val="none"/>
          <w:lang w:eastAsia="zh-CN"/>
        </w:rPr>
        <w:t>）</w:t>
      </w:r>
      <w:r>
        <w:rPr>
          <w:rFonts w:hint="eastAsia" w:ascii="宋体" w:hAnsi="宋体" w:cs="宋体"/>
          <w:b w:val="0"/>
          <w:bCs/>
          <w:color w:val="auto"/>
          <w:sz w:val="24"/>
          <w:szCs w:val="24"/>
          <w:highlight w:val="none"/>
        </w:rPr>
        <w:t>安装过程中需做好成品保护，不得损坏校园建筑、绿化、道路及其他公共设施，施工垃圾及时清理。</w:t>
      </w:r>
    </w:p>
    <w:p w14:paraId="5E6EED68">
      <w:pPr>
        <w:spacing w:line="360" w:lineRule="auto"/>
        <w:ind w:firstLine="480" w:firstLine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lang w:eastAsia="zh-CN"/>
        </w:rPr>
        <w:t>（</w:t>
      </w:r>
      <w:r>
        <w:rPr>
          <w:rFonts w:hint="eastAsia" w:ascii="宋体" w:hAnsi="宋体" w:cs="宋体"/>
          <w:b w:val="0"/>
          <w:bCs/>
          <w:color w:val="auto"/>
          <w:sz w:val="24"/>
          <w:szCs w:val="24"/>
          <w:highlight w:val="none"/>
          <w:lang w:val="en-US" w:eastAsia="zh-CN"/>
        </w:rPr>
        <w:t>6</w:t>
      </w:r>
      <w:r>
        <w:rPr>
          <w:rFonts w:hint="eastAsia" w:ascii="宋体" w:hAnsi="宋体" w:cs="宋体"/>
          <w:b w:val="0"/>
          <w:bCs/>
          <w:color w:val="auto"/>
          <w:sz w:val="24"/>
          <w:szCs w:val="24"/>
          <w:highlight w:val="none"/>
          <w:lang w:eastAsia="zh-CN"/>
        </w:rPr>
        <w:t>）</w:t>
      </w:r>
      <w:r>
        <w:rPr>
          <w:rFonts w:hint="eastAsia" w:ascii="宋体" w:hAnsi="宋体" w:cs="宋体"/>
          <w:b w:val="0"/>
          <w:bCs/>
          <w:color w:val="auto"/>
          <w:sz w:val="24"/>
          <w:szCs w:val="24"/>
          <w:highlight w:val="none"/>
        </w:rPr>
        <w:t>整体系统联调完毕后，配合校方开展验收，存在问题须按期整改。</w:t>
      </w:r>
    </w:p>
    <w:p w14:paraId="3B34F38B">
      <w:pPr>
        <w:spacing w:line="360" w:lineRule="auto"/>
        <w:ind w:firstLine="480" w:firstLineChars="200"/>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3.质量要求：所有货物为原厂全新正品，符合国家现行国标、行业标准，各项技术指标完全满足本招标文件需求。</w:t>
      </w:r>
    </w:p>
    <w:p w14:paraId="7B3F83A4">
      <w:pPr>
        <w:spacing w:line="360" w:lineRule="auto"/>
        <w:ind w:firstLine="482" w:firstLineChars="200"/>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（六）采购标的的验收标准； </w:t>
      </w:r>
    </w:p>
    <w:p w14:paraId="5EF29F35">
      <w:pPr>
        <w:autoSpaceDE w:val="0"/>
        <w:autoSpaceDN w:val="0"/>
        <w:adjustRightInd w:val="0"/>
        <w:spacing w:line="360"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验收依据为本招标文件、中标投标文件、采购合同及国家相关标准。项目分到货初验、试运行终验两个阶段。</w:t>
      </w:r>
    </w:p>
    <w:p w14:paraId="0C983558">
      <w:pPr>
        <w:spacing w:line="360" w:lineRule="auto"/>
        <w:ind w:firstLine="482" w:firstLineChars="200"/>
        <w:rPr>
          <w:rFonts w:hint="eastAsia" w:ascii="宋体" w:hAnsi="宋体" w:cs="宋体"/>
          <w:b/>
          <w:color w:val="auto"/>
          <w:sz w:val="24"/>
          <w:szCs w:val="24"/>
          <w:highlight w:val="none"/>
        </w:rPr>
      </w:pPr>
      <w:r>
        <w:rPr>
          <w:rFonts w:hint="eastAsia" w:ascii="宋体" w:hAnsi="宋体" w:cs="宋体"/>
          <w:b/>
          <w:color w:val="auto"/>
          <w:sz w:val="24"/>
          <w:szCs w:val="24"/>
          <w:highlight w:val="none"/>
        </w:rPr>
        <w:t>（七）采购标的的其他技术、服务等要求。</w:t>
      </w:r>
    </w:p>
    <w:p w14:paraId="248499A2">
      <w:pPr>
        <w:spacing w:line="360" w:lineRule="auto"/>
        <w:ind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软件部分：1.在系统上线后按照学校要求的培训方式对系统用户进行不少于3次的系统培训，培训需覆盖系统操作、管理维护、数据录入与数据分析等核心模块，并结合理论讲解与实操演练，提升实际应用能力。</w:t>
      </w:r>
    </w:p>
    <w:p w14:paraId="06E1A462">
      <w:pPr>
        <w:spacing w:line="360" w:lineRule="auto"/>
        <w:ind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2.系统维保服务期限：系统自验收合格之日起1年</w:t>
      </w:r>
      <w:r>
        <w:rPr>
          <w:rFonts w:hint="eastAsia" w:ascii="宋体" w:hAnsi="宋体" w:eastAsia="宋体" w:cs="宋体"/>
          <w:b w:val="0"/>
          <w:bCs/>
          <w:color w:val="auto"/>
          <w:sz w:val="24"/>
          <w:szCs w:val="24"/>
          <w:highlight w:val="none"/>
          <w:lang w:val="en-US" w:eastAsia="zh-CN"/>
        </w:rPr>
        <w:t>维保</w:t>
      </w:r>
      <w:r>
        <w:rPr>
          <w:rFonts w:hint="eastAsia" w:ascii="宋体" w:hAnsi="宋体" w:eastAsia="宋体" w:cs="宋体"/>
          <w:b w:val="0"/>
          <w:bCs/>
          <w:color w:val="auto"/>
          <w:sz w:val="24"/>
          <w:szCs w:val="24"/>
          <w:highlight w:val="none"/>
        </w:rPr>
        <w:t>服务，维保服务期内服务内容包括但不限于：</w:t>
      </w:r>
    </w:p>
    <w:p w14:paraId="7E17E858">
      <w:pPr>
        <w:spacing w:line="360" w:lineRule="auto"/>
        <w:ind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rPr>
        <w:t>(1)服务器及软件系统运行维护，安全漏洞修复。</w:t>
      </w:r>
    </w:p>
    <w:p w14:paraId="7F9E668C">
      <w:pPr>
        <w:spacing w:line="360" w:lineRule="auto"/>
        <w:ind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rPr>
        <w:t>(2)对软件系统的bug响应并修订。</w:t>
      </w:r>
    </w:p>
    <w:p w14:paraId="1446AD76">
      <w:pPr>
        <w:spacing w:line="360" w:lineRule="auto"/>
        <w:ind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rPr>
        <w:t>(3)提供7×24小时全天候技术支持服务，涵盖电话与远程网络支持，确保实时响应机制。一般性问题响应时间不超过2小时，复杂问题处理时间不超过12小时，构建高效、可靠的技术保障体系。</w:t>
      </w:r>
    </w:p>
    <w:p w14:paraId="1E18C831">
      <w:pPr>
        <w:spacing w:line="360" w:lineRule="auto"/>
        <w:ind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rPr>
        <w:t>(4)每学期开学主动上门了解学校工作计划，确保学校安防管理工作的开展得到有序保障；质保期内每年至少开展四次上门巡检服务，保障系统稳定运行。</w:t>
      </w:r>
    </w:p>
    <w:p w14:paraId="133AD160">
      <w:pPr>
        <w:spacing w:line="360" w:lineRule="auto"/>
        <w:ind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rPr>
        <w:t>(5)提供在线客服、QQ/微信服务群、专职售后服务人员等多种服务途径。</w:t>
      </w:r>
    </w:p>
    <w:p w14:paraId="03D22CAA">
      <w:pPr>
        <w:spacing w:line="360" w:lineRule="auto"/>
        <w:ind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rPr>
        <w:t>(6)为保障系统的正常使用，供应商需提供操作手册，学校人员变动时, 提供远程培训服务；在法定工作时间段，提供在线实时的使用指导和技术支持。</w:t>
      </w:r>
    </w:p>
    <w:p w14:paraId="21DED523">
      <w:pPr>
        <w:spacing w:line="360" w:lineRule="auto"/>
        <w:ind w:firstLine="480" w:firstLineChars="200"/>
        <w:rPr>
          <w:rFonts w:hint="eastAsia" w:ascii="宋体" w:hAnsi="宋体" w:cs="宋体"/>
          <w:color w:val="auto"/>
          <w:highlight w:val="none"/>
        </w:rPr>
      </w:pP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rPr>
        <w:t xml:space="preserve">(7)维保期后供应商需提供永久咨询、安全漏洞和bug修复服务。 </w:t>
      </w:r>
    </w:p>
    <w:p w14:paraId="4B484B76">
      <w:pPr>
        <w:pStyle w:val="2"/>
        <w:spacing w:before="0" w:after="0" w:line="360" w:lineRule="auto"/>
        <w:jc w:val="center"/>
        <w:rPr>
          <w:rFonts w:hint="eastAsia" w:ascii="宋体" w:hAnsi="宋体" w:cs="宋体"/>
          <w:color w:val="auto"/>
          <w:highlight w:val="none"/>
        </w:rPr>
      </w:pPr>
      <w:bookmarkStart w:id="326" w:name="_Toc17654"/>
      <w:bookmarkEnd w:id="326"/>
      <w:bookmarkStart w:id="327" w:name="_Toc19163"/>
      <w:bookmarkEnd w:id="327"/>
      <w:bookmarkStart w:id="328" w:name="_Toc1218"/>
      <w:bookmarkStart w:id="329" w:name="_Toc9878"/>
      <w:bookmarkStart w:id="330" w:name="_Toc24075"/>
      <w:r>
        <w:rPr>
          <w:rFonts w:hint="eastAsia" w:ascii="宋体" w:hAnsi="宋体" w:cs="宋体"/>
          <w:color w:val="auto"/>
          <w:highlight w:val="none"/>
        </w:rPr>
        <w:br w:type="page"/>
      </w:r>
      <w:bookmarkStart w:id="331" w:name="_Toc13577"/>
      <w:bookmarkStart w:id="332" w:name="_Toc15296"/>
      <w:r>
        <w:rPr>
          <w:rFonts w:hint="eastAsia" w:ascii="宋体" w:hAnsi="宋体" w:cs="宋体"/>
          <w:color w:val="auto"/>
          <w:highlight w:val="none"/>
        </w:rPr>
        <w:t>第七章 投标文件格式</w:t>
      </w:r>
      <w:bookmarkEnd w:id="328"/>
      <w:bookmarkEnd w:id="329"/>
      <w:bookmarkEnd w:id="330"/>
      <w:bookmarkEnd w:id="331"/>
      <w:bookmarkEnd w:id="332"/>
    </w:p>
    <w:p w14:paraId="28265CB8">
      <w:pPr>
        <w:rPr>
          <w:rFonts w:hint="eastAsia" w:ascii="宋体" w:hAnsi="宋体" w:cs="宋体"/>
          <w:color w:val="auto"/>
          <w:highlight w:val="none"/>
        </w:rPr>
      </w:pPr>
      <w:r>
        <w:rPr>
          <w:rFonts w:hint="eastAsia" w:ascii="宋体" w:hAnsi="宋体" w:cs="宋体"/>
          <w:color w:val="auto"/>
          <w:highlight w:val="none"/>
        </w:rPr>
        <w:t xml:space="preserve"> </w:t>
      </w:r>
    </w:p>
    <w:p w14:paraId="205E21E0">
      <w:pPr>
        <w:rPr>
          <w:rFonts w:hint="eastAsia" w:ascii="宋体" w:hAnsi="宋体" w:cs="宋体"/>
          <w:color w:val="auto"/>
          <w:highlight w:val="none"/>
        </w:rPr>
      </w:pPr>
      <w:r>
        <w:rPr>
          <w:rFonts w:hint="eastAsia" w:ascii="宋体" w:hAnsi="宋体" w:cs="宋体"/>
          <w:color w:val="auto"/>
          <w:highlight w:val="none"/>
        </w:rPr>
        <w:t xml:space="preserve"> </w:t>
      </w:r>
    </w:p>
    <w:p w14:paraId="36237FCA">
      <w:pPr>
        <w:jc w:val="center"/>
        <w:rPr>
          <w:rFonts w:hint="eastAsia" w:ascii="宋体" w:hAnsi="宋体" w:cs="宋体"/>
          <w:b/>
          <w:color w:val="auto"/>
          <w:sz w:val="44"/>
          <w:szCs w:val="44"/>
          <w:highlight w:val="none"/>
        </w:rPr>
      </w:pPr>
      <w:r>
        <w:rPr>
          <w:rFonts w:hint="eastAsia" w:ascii="宋体" w:hAnsi="宋体" w:cs="宋体"/>
          <w:b/>
          <w:color w:val="auto"/>
          <w:sz w:val="44"/>
          <w:szCs w:val="44"/>
          <w:highlight w:val="none"/>
        </w:rPr>
        <w:t>资格审查部分封面</w:t>
      </w:r>
    </w:p>
    <w:p w14:paraId="7C6A3D89">
      <w:pPr>
        <w:rPr>
          <w:rFonts w:hint="eastAsia" w:ascii="宋体" w:hAnsi="宋体" w:cs="宋体"/>
          <w:color w:val="auto"/>
          <w:highlight w:val="none"/>
        </w:rPr>
      </w:pPr>
    </w:p>
    <w:p w14:paraId="1409DF09">
      <w:pPr>
        <w:rPr>
          <w:rFonts w:hint="eastAsia" w:ascii="宋体" w:hAnsi="宋体" w:cs="宋体"/>
          <w:color w:val="auto"/>
          <w:highlight w:val="none"/>
        </w:rPr>
      </w:pPr>
      <w:r>
        <w:rPr>
          <w:rFonts w:hint="eastAsia" w:ascii="宋体" w:hAnsi="宋体" w:cs="宋体"/>
          <w:color w:val="auto"/>
          <w:highlight w:val="none"/>
        </w:rPr>
        <w:t xml:space="preserve"> </w:t>
      </w:r>
    </w:p>
    <w:p w14:paraId="767D3E6F">
      <w:pPr>
        <w:jc w:val="center"/>
        <w:rPr>
          <w:rFonts w:hint="eastAsia" w:ascii="宋体" w:hAnsi="宋体" w:eastAsia="宋体" w:cs="宋体"/>
          <w:b/>
          <w:bCs/>
          <w:color w:val="auto"/>
          <w:sz w:val="44"/>
          <w:szCs w:val="44"/>
          <w:highlight w:val="none"/>
          <w:lang w:eastAsia="zh-CN"/>
        </w:rPr>
      </w:pPr>
      <w:r>
        <w:rPr>
          <w:rFonts w:hint="eastAsia" w:ascii="宋体" w:hAnsi="宋体" w:cs="宋体"/>
          <w:b/>
          <w:bCs/>
          <w:color w:val="auto"/>
          <w:sz w:val="44"/>
          <w:szCs w:val="44"/>
          <w:highlight w:val="none"/>
          <w:lang w:eastAsia="zh-CN"/>
        </w:rPr>
        <w:t>文山学院数智赋能学科建设与人才培养全场景创新平台建设项目（一期）——城南校区智慧安防建设（一期）项目</w:t>
      </w:r>
    </w:p>
    <w:p w14:paraId="47869598">
      <w:pPr>
        <w:jc w:val="center"/>
        <w:rPr>
          <w:rFonts w:hint="eastAsia" w:ascii="宋体" w:hAnsi="宋体" w:cs="宋体"/>
          <w:b/>
          <w:bCs/>
          <w:color w:val="auto"/>
          <w:sz w:val="44"/>
          <w:szCs w:val="44"/>
          <w:highlight w:val="none"/>
        </w:rPr>
      </w:pPr>
    </w:p>
    <w:p w14:paraId="247BBEB3">
      <w:pPr>
        <w:jc w:val="center"/>
        <w:rPr>
          <w:rFonts w:hint="eastAsia" w:ascii="宋体" w:hAnsi="宋体" w:eastAsia="宋体" w:cs="宋体"/>
          <w:b/>
          <w:bCs/>
          <w:color w:val="auto"/>
          <w:sz w:val="44"/>
          <w:szCs w:val="44"/>
          <w:highlight w:val="none"/>
          <w:lang w:eastAsia="zh-CN"/>
        </w:rPr>
      </w:pPr>
      <w:r>
        <w:rPr>
          <w:rFonts w:hint="eastAsia" w:ascii="宋体" w:hAnsi="宋体" w:cs="宋体"/>
          <w:b/>
          <w:bCs/>
          <w:color w:val="auto"/>
          <w:sz w:val="44"/>
          <w:szCs w:val="44"/>
          <w:highlight w:val="none"/>
          <w:lang w:eastAsia="zh-CN"/>
        </w:rPr>
        <w:t>（</w:t>
      </w:r>
      <w:r>
        <w:rPr>
          <w:rFonts w:hint="eastAsia" w:ascii="宋体" w:hAnsi="宋体" w:cs="宋体"/>
          <w:b/>
          <w:bCs/>
          <w:color w:val="auto"/>
          <w:sz w:val="44"/>
          <w:szCs w:val="44"/>
          <w:highlight w:val="none"/>
          <w:lang w:val="en-US" w:eastAsia="zh-CN"/>
        </w:rPr>
        <w:t>项目编号：YNZC2026-G1-04322-YYZX-0425</w:t>
      </w:r>
      <w:r>
        <w:rPr>
          <w:rFonts w:hint="eastAsia" w:ascii="宋体" w:hAnsi="宋体" w:cs="宋体"/>
          <w:b/>
          <w:bCs/>
          <w:color w:val="auto"/>
          <w:sz w:val="44"/>
          <w:szCs w:val="44"/>
          <w:highlight w:val="none"/>
          <w:lang w:eastAsia="zh-CN"/>
        </w:rPr>
        <w:t>）</w:t>
      </w:r>
    </w:p>
    <w:p w14:paraId="7CD56838">
      <w:pP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t xml:space="preserve"> </w:t>
      </w:r>
    </w:p>
    <w:p w14:paraId="227D7EF0">
      <w:pP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t xml:space="preserve">  </w:t>
      </w:r>
    </w:p>
    <w:p w14:paraId="61128407">
      <w:pP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t xml:space="preserve"> </w:t>
      </w:r>
    </w:p>
    <w:p w14:paraId="6F0095BF">
      <w:pPr>
        <w:jc w:val="center"/>
        <w:rPr>
          <w:rFonts w:hint="eastAsia" w:ascii="宋体" w:hAnsi="宋体" w:cs="宋体"/>
          <w:b/>
          <w:bCs/>
          <w:color w:val="auto"/>
          <w:sz w:val="52"/>
          <w:szCs w:val="52"/>
          <w:highlight w:val="none"/>
        </w:rPr>
      </w:pPr>
      <w:r>
        <w:rPr>
          <w:rFonts w:hint="eastAsia" w:ascii="宋体" w:hAnsi="宋体" w:cs="宋体"/>
          <w:b/>
          <w:bCs/>
          <w:color w:val="auto"/>
          <w:sz w:val="52"/>
          <w:szCs w:val="52"/>
          <w:highlight w:val="none"/>
        </w:rPr>
        <w:t>投 标 文 件</w:t>
      </w:r>
    </w:p>
    <w:p w14:paraId="7D1B3141">
      <w:pPr>
        <w:jc w:val="center"/>
        <w:outlineLvl w:val="1"/>
        <w:rPr>
          <w:rFonts w:hint="eastAsia" w:ascii="宋体" w:hAnsi="宋体" w:cs="宋体"/>
          <w:b/>
          <w:bCs/>
          <w:color w:val="auto"/>
          <w:sz w:val="32"/>
          <w:szCs w:val="32"/>
          <w:highlight w:val="none"/>
        </w:rPr>
      </w:pPr>
      <w:bookmarkStart w:id="333" w:name="_Toc18522"/>
      <w:bookmarkStart w:id="334" w:name="_Toc865"/>
      <w:bookmarkStart w:id="335" w:name="_Toc24186"/>
      <w:bookmarkStart w:id="336" w:name="_Toc30730"/>
      <w:r>
        <w:rPr>
          <w:rFonts w:hint="eastAsia" w:ascii="宋体" w:hAnsi="宋体" w:cs="宋体"/>
          <w:b/>
          <w:bCs/>
          <w:color w:val="auto"/>
          <w:sz w:val="32"/>
          <w:szCs w:val="32"/>
          <w:highlight w:val="none"/>
        </w:rPr>
        <w:t>资格审查部分</w:t>
      </w:r>
      <w:bookmarkEnd w:id="333"/>
      <w:bookmarkEnd w:id="334"/>
      <w:bookmarkEnd w:id="335"/>
      <w:bookmarkEnd w:id="336"/>
    </w:p>
    <w:p w14:paraId="7D45AD3D">
      <w:pP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t xml:space="preserve"> </w:t>
      </w:r>
    </w:p>
    <w:p w14:paraId="34653FC7">
      <w:pP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t xml:space="preserve"> </w:t>
      </w:r>
    </w:p>
    <w:p w14:paraId="191570D9">
      <w:pPr>
        <w:rPr>
          <w:rFonts w:hint="eastAsia" w:ascii="宋体" w:hAnsi="宋体" w:cs="宋体"/>
          <w:b/>
          <w:bCs/>
          <w:color w:val="auto"/>
          <w:sz w:val="44"/>
          <w:szCs w:val="44"/>
          <w:highlight w:val="none"/>
        </w:rPr>
      </w:pPr>
    </w:p>
    <w:p w14:paraId="75E7D9CE">
      <w:pP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t xml:space="preserve"> </w:t>
      </w:r>
    </w:p>
    <w:p w14:paraId="76BBF674">
      <w:pPr>
        <w:ind w:firstLine="1124" w:firstLineChars="400"/>
        <w:rPr>
          <w:rFonts w:hint="eastAsia" w:ascii="宋体" w:hAnsi="宋体" w:cs="宋体"/>
          <w:b/>
          <w:color w:val="auto"/>
          <w:sz w:val="28"/>
          <w:szCs w:val="28"/>
          <w:highlight w:val="none"/>
        </w:rPr>
      </w:pPr>
      <w:bookmarkStart w:id="337" w:name="_Toc24434"/>
      <w:bookmarkEnd w:id="337"/>
      <w:r>
        <w:rPr>
          <w:rFonts w:hint="eastAsia" w:ascii="宋体" w:hAnsi="宋体" w:cs="宋体"/>
          <w:b/>
          <w:color w:val="auto"/>
          <w:sz w:val="28"/>
          <w:szCs w:val="28"/>
          <w:highlight w:val="none"/>
        </w:rPr>
        <w:t>投标人：</w:t>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rPr>
        <w:t>(电子签章)</w:t>
      </w:r>
    </w:p>
    <w:p w14:paraId="78C11525">
      <w:pPr>
        <w:ind w:firstLine="1124" w:firstLineChars="400"/>
        <w:rPr>
          <w:rFonts w:hint="eastAsia" w:ascii="宋体" w:hAnsi="宋体" w:cs="宋体"/>
          <w:b/>
          <w:color w:val="auto"/>
          <w:sz w:val="28"/>
          <w:szCs w:val="28"/>
          <w:highlight w:val="none"/>
        </w:rPr>
      </w:pPr>
      <w:r>
        <w:rPr>
          <w:rFonts w:hint="eastAsia" w:ascii="宋体" w:hAnsi="宋体" w:cs="宋体"/>
          <w:b/>
          <w:color w:val="auto"/>
          <w:sz w:val="28"/>
          <w:szCs w:val="28"/>
          <w:highlight w:val="none"/>
        </w:rPr>
        <w:t>法定代表人(单位负责人)或其委托代理人：</w:t>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rPr>
        <w:t>(电子签名</w:t>
      </w:r>
      <w:r>
        <w:rPr>
          <w:rFonts w:hint="eastAsia" w:ascii="宋体" w:hAnsi="宋体" w:cs="宋体"/>
          <w:b/>
          <w:color w:val="auto"/>
          <w:sz w:val="28"/>
          <w:szCs w:val="28"/>
          <w:highlight w:val="none"/>
          <w:lang w:val="en-US" w:eastAsia="zh-CN"/>
        </w:rPr>
        <w:t>或签章</w:t>
      </w:r>
      <w:r>
        <w:rPr>
          <w:rFonts w:hint="eastAsia" w:ascii="宋体" w:hAnsi="宋体" w:cs="宋体"/>
          <w:b/>
          <w:color w:val="auto"/>
          <w:sz w:val="28"/>
          <w:szCs w:val="28"/>
          <w:highlight w:val="none"/>
        </w:rPr>
        <w:t>)</w:t>
      </w:r>
    </w:p>
    <w:p w14:paraId="5480B309">
      <w:pPr>
        <w:ind w:firstLine="1124" w:firstLineChars="400"/>
        <w:rPr>
          <w:rFonts w:hint="eastAsia" w:ascii="宋体" w:hAnsi="宋体" w:cs="宋体"/>
          <w:color w:val="auto"/>
          <w:sz w:val="28"/>
          <w:szCs w:val="28"/>
          <w:highlight w:val="none"/>
        </w:rPr>
        <w:sectPr>
          <w:headerReference r:id="rId11" w:type="default"/>
          <w:footerReference r:id="rId12" w:type="default"/>
          <w:pgSz w:w="11906" w:h="16838"/>
          <w:pgMar w:top="1191" w:right="1191" w:bottom="1191" w:left="1304" w:header="851" w:footer="992" w:gutter="0"/>
          <w:pgNumType w:fmt="numberInDash"/>
          <w:cols w:space="720" w:num="1"/>
          <w:docGrid w:type="lines" w:linePitch="317" w:charSpace="0"/>
        </w:sectPr>
      </w:pPr>
      <w:r>
        <w:rPr>
          <w:rFonts w:hint="eastAsia" w:ascii="宋体" w:hAnsi="宋体" w:cs="宋体"/>
          <w:b/>
          <w:color w:val="auto"/>
          <w:sz w:val="28"/>
          <w:szCs w:val="28"/>
          <w:highlight w:val="none"/>
        </w:rPr>
        <w:t>日期：</w:t>
      </w:r>
      <w:r>
        <w:rPr>
          <w:rFonts w:hint="eastAsia" w:ascii="宋体" w:hAnsi="宋体" w:cs="宋体"/>
          <w:bCs/>
          <w:color w:val="auto"/>
          <w:sz w:val="28"/>
          <w:szCs w:val="28"/>
          <w:highlight w:val="none"/>
          <w:u w:val="single"/>
        </w:rPr>
        <w:t xml:space="preserve">      </w:t>
      </w:r>
      <w:r>
        <w:rPr>
          <w:rFonts w:hint="eastAsia" w:ascii="宋体" w:hAnsi="宋体" w:cs="宋体"/>
          <w:b/>
          <w:color w:val="auto"/>
          <w:sz w:val="28"/>
          <w:szCs w:val="28"/>
          <w:highlight w:val="none"/>
        </w:rPr>
        <w:t>年</w:t>
      </w:r>
      <w:r>
        <w:rPr>
          <w:rFonts w:hint="eastAsia" w:ascii="宋体" w:hAnsi="宋体" w:cs="宋体"/>
          <w:bCs/>
          <w:color w:val="auto"/>
          <w:sz w:val="28"/>
          <w:szCs w:val="28"/>
          <w:highlight w:val="none"/>
          <w:u w:val="single"/>
        </w:rPr>
        <w:t xml:space="preserve">     </w:t>
      </w:r>
      <w:r>
        <w:rPr>
          <w:rFonts w:hint="eastAsia" w:ascii="宋体" w:hAnsi="宋体" w:cs="宋体"/>
          <w:b/>
          <w:color w:val="auto"/>
          <w:sz w:val="28"/>
          <w:szCs w:val="28"/>
          <w:highlight w:val="none"/>
        </w:rPr>
        <w:t>月</w:t>
      </w:r>
      <w:r>
        <w:rPr>
          <w:rFonts w:hint="eastAsia" w:ascii="宋体" w:hAnsi="宋体" w:cs="宋体"/>
          <w:bCs/>
          <w:color w:val="auto"/>
          <w:sz w:val="28"/>
          <w:szCs w:val="28"/>
          <w:highlight w:val="none"/>
          <w:u w:val="single"/>
        </w:rPr>
        <w:t xml:space="preserve">     </w:t>
      </w:r>
      <w:r>
        <w:rPr>
          <w:rFonts w:hint="eastAsia" w:ascii="宋体" w:hAnsi="宋体" w:cs="宋体"/>
          <w:b/>
          <w:color w:val="auto"/>
          <w:sz w:val="28"/>
          <w:szCs w:val="28"/>
          <w:highlight w:val="none"/>
        </w:rPr>
        <w:t>日</w:t>
      </w:r>
    </w:p>
    <w:p w14:paraId="3568E5BE">
      <w:pPr>
        <w:pStyle w:val="4"/>
        <w:spacing w:before="0" w:after="0" w:line="720" w:lineRule="auto"/>
        <w:rPr>
          <w:rFonts w:hint="eastAsia" w:ascii="宋体" w:hAnsi="宋体" w:cs="宋体"/>
          <w:color w:val="auto"/>
          <w:szCs w:val="28"/>
          <w:highlight w:val="none"/>
        </w:rPr>
      </w:pPr>
      <w:bookmarkStart w:id="338" w:name="_Toc24841"/>
      <w:bookmarkStart w:id="339" w:name="_Toc9032"/>
      <w:bookmarkStart w:id="340" w:name="_Toc13707"/>
      <w:bookmarkStart w:id="341" w:name="_Toc20842"/>
      <w:r>
        <w:rPr>
          <w:rFonts w:hint="eastAsia" w:ascii="宋体" w:hAnsi="宋体" w:cs="宋体"/>
          <w:color w:val="auto"/>
          <w:szCs w:val="28"/>
          <w:highlight w:val="none"/>
        </w:rPr>
        <w:t>一、具有独立承担民事责任的能力</w:t>
      </w:r>
      <w:bookmarkEnd w:id="338"/>
      <w:bookmarkEnd w:id="339"/>
      <w:bookmarkEnd w:id="340"/>
      <w:bookmarkEnd w:id="341"/>
    </w:p>
    <w:p w14:paraId="10B83756">
      <w:pPr>
        <w:pStyle w:val="19"/>
        <w:tabs>
          <w:tab w:val="left" w:pos="5580"/>
        </w:tabs>
        <w:spacing w:line="360" w:lineRule="auto"/>
        <w:ind w:left="540" w:leftChars="257" w:firstLine="539"/>
        <w:rPr>
          <w:rFonts w:hint="eastAsia" w:hAnsi="宋体" w:cs="宋体"/>
          <w:color w:val="auto"/>
          <w:highlight w:val="none"/>
        </w:rPr>
      </w:pPr>
      <w:r>
        <w:rPr>
          <w:rFonts w:hint="eastAsia" w:hAnsi="宋体" w:cs="宋体"/>
          <w:color w:val="auto"/>
          <w:sz w:val="24"/>
          <w:szCs w:val="24"/>
          <w:highlight w:val="none"/>
        </w:rPr>
        <w:t>提供法人或者其他组织的营业执照等证明文件。</w:t>
      </w:r>
      <w:bookmarkStart w:id="342" w:name="_Toc24593"/>
      <w:bookmarkEnd w:id="342"/>
      <w:bookmarkStart w:id="343" w:name="_Toc10328"/>
    </w:p>
    <w:bookmarkEnd w:id="343"/>
    <w:p w14:paraId="7B977C68">
      <w:pPr>
        <w:rPr>
          <w:rFonts w:hint="eastAsia" w:ascii="宋体" w:hAnsi="宋体" w:cs="宋体"/>
          <w:color w:val="auto"/>
          <w:highlight w:val="none"/>
        </w:rPr>
      </w:pPr>
      <w:bookmarkStart w:id="344" w:name="_Toc24801"/>
      <w:bookmarkStart w:id="345" w:name="_Toc11747"/>
    </w:p>
    <w:p w14:paraId="4EF99F85">
      <w:pPr>
        <w:pStyle w:val="13"/>
        <w:rPr>
          <w:rFonts w:hint="eastAsia" w:ascii="宋体" w:hAnsi="宋体" w:cs="宋体"/>
          <w:color w:val="auto"/>
          <w:highlight w:val="none"/>
        </w:rPr>
      </w:pPr>
    </w:p>
    <w:p w14:paraId="52FFCB37">
      <w:pPr>
        <w:pStyle w:val="4"/>
        <w:spacing w:before="0" w:after="0" w:line="720" w:lineRule="auto"/>
        <w:rPr>
          <w:rFonts w:hint="eastAsia" w:ascii="宋体" w:hAnsi="宋体" w:cs="宋体"/>
          <w:color w:val="auto"/>
          <w:highlight w:val="none"/>
        </w:rPr>
      </w:pPr>
      <w:bookmarkStart w:id="346" w:name="_Toc20455"/>
      <w:bookmarkStart w:id="347" w:name="_Toc31273"/>
      <w:bookmarkStart w:id="348" w:name="_Toc2818"/>
      <w:bookmarkStart w:id="349" w:name="_Toc12909"/>
      <w:r>
        <w:rPr>
          <w:rFonts w:hint="eastAsia" w:ascii="宋体" w:hAnsi="宋体" w:cs="宋体"/>
          <w:color w:val="auto"/>
          <w:szCs w:val="28"/>
          <w:highlight w:val="none"/>
        </w:rPr>
        <w:t>二、具有良好的商业信誉和健全的财务会计制度</w:t>
      </w:r>
      <w:bookmarkEnd w:id="344"/>
      <w:bookmarkEnd w:id="345"/>
      <w:bookmarkEnd w:id="346"/>
      <w:bookmarkEnd w:id="347"/>
      <w:bookmarkEnd w:id="348"/>
      <w:bookmarkEnd w:id="349"/>
    </w:p>
    <w:p w14:paraId="513C7659">
      <w:pPr>
        <w:widowControl w:val="0"/>
        <w:spacing w:line="360" w:lineRule="auto"/>
        <w:ind w:firstLine="480" w:firstLineChars="200"/>
        <w:jc w:val="both"/>
        <w:rPr>
          <w:rFonts w:hint="eastAsia" w:ascii="宋体" w:hAnsi="宋体" w:cs="宋体"/>
          <w:color w:val="auto"/>
          <w:kern w:val="2"/>
          <w:sz w:val="24"/>
          <w:szCs w:val="24"/>
          <w:highlight w:val="none"/>
          <w:lang w:bidi="ar"/>
        </w:rPr>
      </w:pPr>
      <w:bookmarkStart w:id="350" w:name="_Toc25770"/>
      <w:bookmarkStart w:id="351" w:name="_Toc27285"/>
      <w:r>
        <w:rPr>
          <w:rFonts w:hint="eastAsia" w:ascii="宋体" w:hAnsi="宋体" w:cs="宋体"/>
          <w:color w:val="auto"/>
          <w:kern w:val="2"/>
          <w:sz w:val="24"/>
          <w:szCs w:val="24"/>
          <w:highlight w:val="none"/>
          <w:lang w:bidi="ar"/>
        </w:rPr>
        <w:t xml:space="preserve">供应商须提供财务状况报告，内容可为以下两者之一： </w:t>
      </w:r>
    </w:p>
    <w:p w14:paraId="087625F4">
      <w:pPr>
        <w:widowControl w:val="0"/>
        <w:spacing w:line="360" w:lineRule="auto"/>
        <w:ind w:firstLine="480" w:firstLineChars="200"/>
        <w:jc w:val="both"/>
        <w:rPr>
          <w:rFonts w:hint="eastAsia" w:ascii="宋体" w:hAnsi="宋体" w:cs="宋体"/>
          <w:color w:val="auto"/>
          <w:kern w:val="2"/>
          <w:sz w:val="24"/>
          <w:szCs w:val="24"/>
          <w:highlight w:val="none"/>
          <w:lang w:bidi="ar"/>
        </w:rPr>
      </w:pPr>
      <w:r>
        <w:rPr>
          <w:rFonts w:hint="eastAsia" w:ascii="宋体" w:hAnsi="宋体" w:cs="宋体"/>
          <w:color w:val="auto"/>
          <w:kern w:val="2"/>
          <w:sz w:val="24"/>
          <w:szCs w:val="24"/>
          <w:highlight w:val="none"/>
          <w:lang w:bidi="ar"/>
        </w:rPr>
        <w:t>①提供202</w:t>
      </w:r>
      <w:r>
        <w:rPr>
          <w:rFonts w:hint="eastAsia" w:ascii="宋体" w:hAnsi="宋体" w:cs="宋体"/>
          <w:color w:val="auto"/>
          <w:kern w:val="2"/>
          <w:sz w:val="24"/>
          <w:szCs w:val="24"/>
          <w:highlight w:val="none"/>
          <w:lang w:val="en-US" w:eastAsia="zh-CN" w:bidi="ar"/>
        </w:rPr>
        <w:t>5</w:t>
      </w:r>
      <w:r>
        <w:rPr>
          <w:rFonts w:hint="eastAsia" w:ascii="宋体" w:hAnsi="宋体" w:cs="宋体"/>
          <w:color w:val="auto"/>
          <w:kern w:val="2"/>
          <w:sz w:val="24"/>
          <w:szCs w:val="24"/>
          <w:highlight w:val="none"/>
          <w:lang w:bidi="ar"/>
        </w:rPr>
        <w:t>年经审计的财务报告(包括资产负债表、利润表、现金流量表、所有者权益变动表及其附注（执行小企业会计准则的可不提供所有者权益变动表，非营利性单位或者社会团体或者其他机关事业单位以符合财务会计制度为准）），202</w:t>
      </w:r>
      <w:r>
        <w:rPr>
          <w:rFonts w:hint="eastAsia" w:ascii="宋体" w:hAnsi="宋体" w:cs="宋体"/>
          <w:color w:val="auto"/>
          <w:kern w:val="2"/>
          <w:sz w:val="24"/>
          <w:szCs w:val="24"/>
          <w:highlight w:val="none"/>
          <w:lang w:val="en-US" w:eastAsia="zh-CN" w:bidi="ar"/>
        </w:rPr>
        <w:t>6</w:t>
      </w:r>
      <w:r>
        <w:rPr>
          <w:rFonts w:hint="eastAsia" w:ascii="宋体" w:hAnsi="宋体" w:cs="宋体"/>
          <w:color w:val="auto"/>
          <w:kern w:val="2"/>
          <w:sz w:val="24"/>
          <w:szCs w:val="24"/>
          <w:highlight w:val="none"/>
          <w:lang w:bidi="ar"/>
        </w:rPr>
        <w:t>年以来新成立的投标人提供自成立至今的财务报表或财务情况说明；</w:t>
      </w:r>
    </w:p>
    <w:p w14:paraId="42DAA437">
      <w:pPr>
        <w:widowControl w:val="0"/>
        <w:spacing w:line="360" w:lineRule="auto"/>
        <w:ind w:firstLine="480" w:firstLineChars="200"/>
        <w:jc w:val="both"/>
        <w:rPr>
          <w:rFonts w:hint="eastAsia"/>
          <w:color w:val="auto"/>
        </w:rPr>
      </w:pPr>
      <w:r>
        <w:rPr>
          <w:rFonts w:hint="eastAsia" w:ascii="宋体" w:hAnsi="宋体" w:eastAsia="宋体" w:cs="宋体"/>
          <w:b w:val="0"/>
          <w:bCs w:val="0"/>
          <w:color w:val="auto"/>
          <w:kern w:val="2"/>
          <w:sz w:val="24"/>
          <w:szCs w:val="24"/>
          <w:highlight w:val="none"/>
          <w:lang w:val="en-US" w:eastAsia="zh-CN" w:bidi="ar"/>
        </w:rPr>
        <w:t>注:根据《关于加强审计报告查验工作的通知》(财会(2023)15号)规定，会计师事务所在2022年10月以后出具的审计报告须在注册会计师行业统一监管平台(网址:http://acc.mof.gov.cn)取得赋码，未取得赋码的审计报告视为无效。</w:t>
      </w:r>
    </w:p>
    <w:p w14:paraId="0AC348A5">
      <w:pPr>
        <w:widowControl w:val="0"/>
        <w:spacing w:line="360" w:lineRule="auto"/>
        <w:ind w:firstLine="480" w:firstLineChars="200"/>
        <w:jc w:val="both"/>
        <w:rPr>
          <w:rFonts w:hint="eastAsia" w:ascii="宋体" w:hAnsi="宋体" w:eastAsia="宋体"/>
          <w:color w:val="auto"/>
          <w:kern w:val="2"/>
          <w:sz w:val="24"/>
          <w:szCs w:val="24"/>
          <w:highlight w:val="none"/>
          <w:lang w:bidi="ar"/>
        </w:rPr>
      </w:pPr>
      <w:r>
        <w:rPr>
          <w:rFonts w:hint="eastAsia" w:ascii="宋体" w:hAnsi="宋体" w:cs="宋体"/>
          <w:color w:val="auto"/>
          <w:kern w:val="2"/>
          <w:sz w:val="24"/>
          <w:szCs w:val="24"/>
          <w:highlight w:val="none"/>
          <w:lang w:bidi="ar"/>
        </w:rPr>
        <w:t>②提供自投标文件提交截止时间前三个月内</w:t>
      </w:r>
      <w:r>
        <w:rPr>
          <w:rFonts w:hint="eastAsia" w:ascii="宋体" w:hAnsi="宋体" w:cs="宋体"/>
          <w:color w:val="auto"/>
          <w:kern w:val="2"/>
          <w:sz w:val="24"/>
          <w:szCs w:val="24"/>
          <w:highlight w:val="none"/>
          <w:lang w:eastAsia="zh-CN" w:bidi="ar"/>
        </w:rPr>
        <w:t>开户银行</w:t>
      </w:r>
      <w:r>
        <w:rPr>
          <w:rFonts w:hint="eastAsia" w:ascii="宋体" w:hAnsi="宋体" w:cs="宋体"/>
          <w:color w:val="auto"/>
          <w:kern w:val="2"/>
          <w:sz w:val="24"/>
          <w:szCs w:val="24"/>
          <w:highlight w:val="none"/>
          <w:lang w:bidi="ar"/>
        </w:rPr>
        <w:t>出具的资信证明</w:t>
      </w:r>
      <w:r>
        <w:rPr>
          <w:rFonts w:hint="eastAsia" w:ascii="宋体" w:hAnsi="宋体" w:eastAsia="宋体"/>
          <w:color w:val="auto"/>
          <w:kern w:val="2"/>
          <w:sz w:val="24"/>
          <w:szCs w:val="24"/>
          <w:highlight w:val="none"/>
          <w:lang w:bidi="ar"/>
        </w:rPr>
        <w:t>。</w:t>
      </w:r>
    </w:p>
    <w:p w14:paraId="7E1AFD2D">
      <w:pPr>
        <w:rPr>
          <w:rFonts w:hint="eastAsia" w:ascii="宋体" w:hAnsi="宋体" w:cs="宋体"/>
          <w:color w:val="auto"/>
          <w:highlight w:val="none"/>
        </w:rPr>
      </w:pPr>
    </w:p>
    <w:p w14:paraId="1ED122FA">
      <w:pPr>
        <w:pStyle w:val="13"/>
        <w:rPr>
          <w:rFonts w:hint="eastAsia" w:ascii="宋体" w:hAnsi="宋体" w:cs="宋体"/>
          <w:color w:val="auto"/>
          <w:highlight w:val="none"/>
        </w:rPr>
      </w:pPr>
    </w:p>
    <w:p w14:paraId="01762676">
      <w:pPr>
        <w:pStyle w:val="4"/>
        <w:spacing w:before="0" w:after="0" w:line="720" w:lineRule="auto"/>
        <w:rPr>
          <w:rFonts w:hint="eastAsia" w:ascii="宋体" w:hAnsi="宋体" w:cs="宋体"/>
          <w:color w:val="auto"/>
          <w:highlight w:val="none"/>
        </w:rPr>
      </w:pPr>
      <w:bookmarkStart w:id="352" w:name="_Toc11299"/>
      <w:bookmarkStart w:id="353" w:name="_Toc32462"/>
      <w:bookmarkStart w:id="354" w:name="_Toc15405"/>
      <w:bookmarkStart w:id="355" w:name="_Toc32760"/>
      <w:r>
        <w:rPr>
          <w:rFonts w:hint="eastAsia" w:ascii="宋体" w:hAnsi="宋体" w:cs="宋体"/>
          <w:color w:val="auto"/>
          <w:szCs w:val="28"/>
          <w:highlight w:val="none"/>
        </w:rPr>
        <w:t>三、</w:t>
      </w:r>
      <w:bookmarkEnd w:id="350"/>
      <w:bookmarkEnd w:id="351"/>
      <w:r>
        <w:rPr>
          <w:rFonts w:hint="eastAsia" w:ascii="宋体" w:hAnsi="宋体" w:cs="宋体"/>
          <w:color w:val="auto"/>
          <w:szCs w:val="28"/>
          <w:highlight w:val="none"/>
        </w:rPr>
        <w:t>具有履行合同所必需的设备和专业技术能力</w:t>
      </w:r>
      <w:bookmarkEnd w:id="352"/>
      <w:bookmarkEnd w:id="353"/>
      <w:bookmarkEnd w:id="354"/>
      <w:bookmarkEnd w:id="355"/>
    </w:p>
    <w:p w14:paraId="41273117">
      <w:pPr>
        <w:pStyle w:val="59"/>
        <w:ind w:firstLine="480" w:firstLineChars="200"/>
        <w:rPr>
          <w:rFonts w:hint="eastAsia" w:ascii="宋体" w:hAnsi="宋体" w:eastAsia="宋体"/>
          <w:color w:val="auto"/>
          <w:sz w:val="24"/>
          <w:szCs w:val="24"/>
          <w:highlight w:val="none"/>
        </w:rPr>
      </w:pPr>
      <w:bookmarkStart w:id="356" w:name="_Toc14504"/>
      <w:bookmarkEnd w:id="356"/>
      <w:bookmarkStart w:id="357" w:name="_Toc1209"/>
      <w:bookmarkStart w:id="358" w:name="_Toc23521"/>
      <w:r>
        <w:rPr>
          <w:rFonts w:hint="eastAsia" w:ascii="宋体" w:hAnsi="宋体" w:eastAsia="宋体"/>
          <w:color w:val="auto"/>
          <w:sz w:val="24"/>
          <w:szCs w:val="24"/>
          <w:highlight w:val="none"/>
        </w:rPr>
        <w:t>提供具备履行合同所必需的设备和专业技术能力的证明材料。</w:t>
      </w:r>
    </w:p>
    <w:p w14:paraId="0FE7EF57">
      <w:pPr>
        <w:rPr>
          <w:rFonts w:hint="eastAsia" w:ascii="宋体" w:hAnsi="宋体" w:cs="宋体"/>
          <w:color w:val="auto"/>
          <w:highlight w:val="none"/>
        </w:rPr>
      </w:pPr>
    </w:p>
    <w:p w14:paraId="6F1428E9">
      <w:pPr>
        <w:rPr>
          <w:rFonts w:hint="eastAsia" w:ascii="宋体" w:hAnsi="宋体" w:cs="宋体"/>
          <w:color w:val="auto"/>
          <w:highlight w:val="none"/>
        </w:rPr>
      </w:pPr>
    </w:p>
    <w:p w14:paraId="56B53758">
      <w:pPr>
        <w:pStyle w:val="13"/>
        <w:rPr>
          <w:rFonts w:hint="eastAsia" w:ascii="宋体" w:hAnsi="宋体" w:cs="宋体"/>
          <w:color w:val="auto"/>
          <w:highlight w:val="none"/>
        </w:rPr>
      </w:pPr>
    </w:p>
    <w:p w14:paraId="4994F21E">
      <w:pPr>
        <w:pStyle w:val="13"/>
        <w:rPr>
          <w:rFonts w:hint="eastAsia" w:ascii="宋体" w:hAnsi="宋体" w:cs="宋体"/>
          <w:color w:val="auto"/>
          <w:highlight w:val="none"/>
        </w:rPr>
      </w:pPr>
      <w:r>
        <w:rPr>
          <w:rFonts w:hint="eastAsia" w:ascii="宋体" w:hAnsi="宋体" w:cs="宋体"/>
          <w:color w:val="auto"/>
          <w:highlight w:val="none"/>
        </w:rPr>
        <w:br w:type="page"/>
      </w:r>
      <w:bookmarkEnd w:id="357"/>
      <w:bookmarkEnd w:id="358"/>
      <w:bookmarkStart w:id="359" w:name="_Toc8069"/>
      <w:bookmarkEnd w:id="359"/>
    </w:p>
    <w:p w14:paraId="46319919">
      <w:pPr>
        <w:pStyle w:val="4"/>
        <w:spacing w:before="0" w:after="0" w:line="720" w:lineRule="auto"/>
        <w:rPr>
          <w:rFonts w:hint="eastAsia" w:ascii="宋体" w:hAnsi="宋体" w:cs="宋体"/>
          <w:color w:val="auto"/>
          <w:highlight w:val="none"/>
        </w:rPr>
      </w:pPr>
      <w:bookmarkStart w:id="360" w:name="_Toc35"/>
      <w:bookmarkStart w:id="361" w:name="_Toc26349"/>
      <w:bookmarkStart w:id="362" w:name="_Toc14826"/>
      <w:bookmarkStart w:id="363" w:name="_Toc32054"/>
      <w:bookmarkStart w:id="364" w:name="_Toc8322"/>
      <w:r>
        <w:rPr>
          <w:rFonts w:hint="eastAsia" w:ascii="宋体" w:hAnsi="宋体" w:cs="宋体"/>
          <w:color w:val="auto"/>
          <w:szCs w:val="28"/>
          <w:highlight w:val="none"/>
        </w:rPr>
        <w:t>四、有依法缴纳税收和社会保障资金的良好记录</w:t>
      </w:r>
      <w:bookmarkEnd w:id="360"/>
      <w:bookmarkEnd w:id="361"/>
      <w:bookmarkEnd w:id="362"/>
      <w:bookmarkEnd w:id="363"/>
      <w:bookmarkEnd w:id="364"/>
    </w:p>
    <w:p w14:paraId="2BC5BE83">
      <w:pPr>
        <w:spacing w:line="360" w:lineRule="auto"/>
        <w:ind w:firstLine="480" w:firstLineChars="200"/>
        <w:jc w:val="both"/>
        <w:rPr>
          <w:rFonts w:hint="eastAsia" w:ascii="宋体" w:hAnsi="宋体" w:cs="宋体"/>
          <w:color w:val="auto"/>
          <w:kern w:val="2"/>
          <w:sz w:val="24"/>
          <w:szCs w:val="24"/>
          <w:highlight w:val="none"/>
        </w:rPr>
      </w:pPr>
      <w:r>
        <w:rPr>
          <w:rFonts w:hint="eastAsia" w:ascii="宋体" w:hAnsi="宋体" w:cs="宋体"/>
          <w:color w:val="auto"/>
          <w:kern w:val="2"/>
          <w:sz w:val="24"/>
          <w:szCs w:val="24"/>
          <w:highlight w:val="none"/>
          <w:lang w:bidi="ar"/>
        </w:rPr>
        <w:t>提供</w:t>
      </w:r>
      <w:r>
        <w:rPr>
          <w:rFonts w:hint="eastAsia" w:ascii="宋体" w:hAnsi="宋体" w:cs="宋体"/>
          <w:color w:val="auto"/>
          <w:kern w:val="2"/>
          <w:sz w:val="24"/>
          <w:szCs w:val="24"/>
          <w:highlight w:val="none"/>
          <w:lang w:eastAsia="zh-CN" w:bidi="ar"/>
        </w:rPr>
        <w:t>202</w:t>
      </w:r>
      <w:r>
        <w:rPr>
          <w:rFonts w:hint="eastAsia" w:ascii="宋体" w:hAnsi="宋体" w:cs="宋体"/>
          <w:color w:val="auto"/>
          <w:kern w:val="2"/>
          <w:sz w:val="24"/>
          <w:szCs w:val="24"/>
          <w:highlight w:val="none"/>
          <w:lang w:val="en-US" w:eastAsia="zh-CN" w:bidi="ar"/>
        </w:rPr>
        <w:t>6</w:t>
      </w:r>
      <w:r>
        <w:rPr>
          <w:rFonts w:hint="eastAsia" w:ascii="宋体" w:hAnsi="宋体" w:cs="宋体"/>
          <w:color w:val="auto"/>
          <w:kern w:val="2"/>
          <w:sz w:val="24"/>
          <w:szCs w:val="24"/>
          <w:highlight w:val="none"/>
          <w:lang w:eastAsia="zh-CN" w:bidi="ar"/>
        </w:rPr>
        <w:t>年</w:t>
      </w:r>
      <w:r>
        <w:rPr>
          <w:rFonts w:hint="eastAsia" w:ascii="宋体" w:hAnsi="宋体" w:cs="宋体"/>
          <w:color w:val="auto"/>
          <w:kern w:val="2"/>
          <w:sz w:val="24"/>
          <w:szCs w:val="24"/>
          <w:highlight w:val="none"/>
          <w:lang w:val="en-US" w:eastAsia="zh-CN" w:bidi="ar"/>
        </w:rPr>
        <w:t>1</w:t>
      </w:r>
      <w:r>
        <w:rPr>
          <w:rFonts w:hint="eastAsia" w:ascii="宋体" w:hAnsi="宋体" w:cs="宋体"/>
          <w:color w:val="auto"/>
          <w:kern w:val="2"/>
          <w:sz w:val="24"/>
          <w:szCs w:val="24"/>
          <w:highlight w:val="none"/>
          <w:lang w:eastAsia="zh-CN" w:bidi="ar"/>
        </w:rPr>
        <w:t>月至今任意</w:t>
      </w:r>
      <w:r>
        <w:rPr>
          <w:rFonts w:hint="eastAsia" w:ascii="宋体" w:hAnsi="宋体" w:cs="宋体"/>
          <w:color w:val="auto"/>
          <w:kern w:val="2"/>
          <w:sz w:val="24"/>
          <w:szCs w:val="24"/>
          <w:highlight w:val="none"/>
          <w:lang w:val="en-US" w:eastAsia="zh-CN" w:bidi="ar"/>
        </w:rPr>
        <w:t>1</w:t>
      </w:r>
      <w:r>
        <w:rPr>
          <w:rFonts w:hint="eastAsia" w:ascii="宋体" w:hAnsi="宋体" w:cs="宋体"/>
          <w:color w:val="auto"/>
          <w:kern w:val="2"/>
          <w:sz w:val="24"/>
          <w:szCs w:val="24"/>
          <w:highlight w:val="none"/>
          <w:lang w:eastAsia="zh-CN" w:bidi="ar"/>
        </w:rPr>
        <w:t>个月</w:t>
      </w:r>
      <w:r>
        <w:rPr>
          <w:rFonts w:hint="eastAsia" w:ascii="宋体" w:hAnsi="宋体" w:cs="宋体"/>
          <w:color w:val="auto"/>
          <w:kern w:val="2"/>
          <w:sz w:val="24"/>
          <w:szCs w:val="24"/>
          <w:highlight w:val="none"/>
          <w:lang w:bidi="ar"/>
        </w:rPr>
        <w:t>依法缴纳税收和缴纳社会保障资金的证明(成立未满</w:t>
      </w:r>
      <w:r>
        <w:rPr>
          <w:rFonts w:hint="eastAsia" w:ascii="宋体" w:hAnsi="宋体" w:cs="宋体"/>
          <w:color w:val="auto"/>
          <w:kern w:val="2"/>
          <w:sz w:val="24"/>
          <w:szCs w:val="24"/>
          <w:highlight w:val="none"/>
          <w:lang w:val="en-US" w:eastAsia="zh-CN" w:bidi="ar"/>
        </w:rPr>
        <w:t>1</w:t>
      </w:r>
      <w:r>
        <w:rPr>
          <w:rFonts w:hint="eastAsia" w:ascii="宋体" w:hAnsi="宋体" w:cs="宋体"/>
          <w:color w:val="auto"/>
          <w:kern w:val="2"/>
          <w:sz w:val="24"/>
          <w:szCs w:val="24"/>
          <w:highlight w:val="none"/>
          <w:lang w:bidi="ar"/>
        </w:rPr>
        <w:t>个月的提供成立以来的税收和社会保障资金缴纳凭据；依法免税或不需要缴纳社会保障资金的供应商，应提供相应文</w:t>
      </w:r>
      <w:r>
        <w:rPr>
          <w:rFonts w:hint="eastAsia" w:ascii="宋体" w:hAnsi="宋体" w:cs="宋体"/>
          <w:color w:val="auto"/>
          <w:sz w:val="24"/>
          <w:szCs w:val="24"/>
          <w:highlight w:val="none"/>
        </w:rPr>
        <w:t>件证明其依法免税或不需要缴纳社会保障资金</w:t>
      </w:r>
      <w:r>
        <w:rPr>
          <w:rFonts w:hint="eastAsia" w:ascii="宋体" w:hAnsi="宋体" w:cs="宋体"/>
          <w:color w:val="auto"/>
          <w:sz w:val="24"/>
          <w:szCs w:val="24"/>
          <w:highlight w:val="none"/>
          <w:lang w:eastAsia="zh-CN"/>
        </w:rPr>
        <w:t>）</w:t>
      </w:r>
      <w:r>
        <w:rPr>
          <w:rFonts w:hint="eastAsia" w:ascii="宋体" w:hAnsi="宋体" w:cs="宋体"/>
          <w:color w:val="auto"/>
          <w:kern w:val="2"/>
          <w:sz w:val="24"/>
          <w:szCs w:val="24"/>
          <w:highlight w:val="none"/>
        </w:rPr>
        <w:t>。</w:t>
      </w:r>
    </w:p>
    <w:p w14:paraId="75B2666D">
      <w:pPr>
        <w:pStyle w:val="4"/>
        <w:spacing w:before="0" w:after="0" w:line="720" w:lineRule="auto"/>
        <w:rPr>
          <w:rFonts w:hint="eastAsia" w:ascii="宋体" w:hAnsi="宋体" w:cs="宋体"/>
          <w:color w:val="auto"/>
          <w:highlight w:val="none"/>
        </w:rPr>
      </w:pPr>
      <w:r>
        <w:rPr>
          <w:rFonts w:hint="eastAsia" w:ascii="宋体" w:hAnsi="宋体" w:cs="宋体"/>
          <w:color w:val="auto"/>
          <w:highlight w:val="none"/>
        </w:rPr>
        <w:br w:type="page"/>
      </w:r>
      <w:bookmarkStart w:id="365" w:name="_Toc22200"/>
      <w:bookmarkStart w:id="366" w:name="_Toc14258"/>
      <w:bookmarkStart w:id="367" w:name="_Toc4825"/>
      <w:bookmarkStart w:id="368" w:name="_Toc23336"/>
      <w:r>
        <w:rPr>
          <w:rFonts w:hint="eastAsia" w:ascii="宋体" w:hAnsi="宋体" w:cs="宋体"/>
          <w:color w:val="auto"/>
          <w:highlight w:val="none"/>
        </w:rPr>
        <w:t>五、</w:t>
      </w:r>
      <w:bookmarkStart w:id="369" w:name="_Toc4022"/>
      <w:bookmarkEnd w:id="369"/>
      <w:bookmarkStart w:id="370" w:name="_Toc30512"/>
      <w:r>
        <w:rPr>
          <w:rFonts w:hint="eastAsia" w:ascii="宋体" w:hAnsi="宋体" w:cs="宋体"/>
          <w:color w:val="auto"/>
          <w:szCs w:val="28"/>
          <w:highlight w:val="none"/>
        </w:rPr>
        <w:t>参加政府采购活动前三年内，在经营活动中没有重大违法记录</w:t>
      </w:r>
      <w:bookmarkEnd w:id="365"/>
      <w:bookmarkEnd w:id="366"/>
      <w:bookmarkEnd w:id="367"/>
      <w:bookmarkEnd w:id="368"/>
    </w:p>
    <w:p w14:paraId="12A6ECA5">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（采购人）</w:t>
      </w:r>
    </w:p>
    <w:p w14:paraId="5982D072">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（投标人自行承诺及说明，内容自拟）               </w:t>
      </w:r>
    </w:p>
    <w:p w14:paraId="7C862BDA">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p>
    <w:p w14:paraId="45562121">
      <w:pPr>
        <w:spacing w:line="360" w:lineRule="auto"/>
        <w:ind w:firstLine="480" w:firstLineChars="200"/>
        <w:rPr>
          <w:rFonts w:hint="eastAsia" w:ascii="宋体" w:hAnsi="宋体" w:cs="宋体"/>
          <w:color w:val="auto"/>
          <w:sz w:val="24"/>
          <w:szCs w:val="24"/>
          <w:highlight w:val="none"/>
        </w:rPr>
      </w:pPr>
    </w:p>
    <w:p w14:paraId="0B3F3F41">
      <w:pPr>
        <w:spacing w:line="360" w:lineRule="auto"/>
        <w:ind w:firstLine="480" w:firstLineChars="200"/>
        <w:rPr>
          <w:rFonts w:hint="eastAsia" w:ascii="宋体" w:hAnsi="宋体" w:cs="宋体"/>
          <w:color w:val="auto"/>
          <w:sz w:val="24"/>
          <w:szCs w:val="24"/>
          <w:highlight w:val="none"/>
        </w:rPr>
      </w:pPr>
    </w:p>
    <w:p w14:paraId="28F42688">
      <w:pPr>
        <w:spacing w:line="360" w:lineRule="auto"/>
        <w:ind w:firstLine="480" w:firstLineChars="200"/>
        <w:rPr>
          <w:rFonts w:hint="eastAsia" w:ascii="宋体" w:hAnsi="宋体" w:cs="宋体"/>
          <w:color w:val="auto"/>
          <w:sz w:val="24"/>
          <w:szCs w:val="24"/>
          <w:highlight w:val="none"/>
        </w:rPr>
      </w:pPr>
    </w:p>
    <w:p w14:paraId="61EA890A">
      <w:pPr>
        <w:ind w:firstLine="1205" w:firstLineChars="500"/>
        <w:rPr>
          <w:rFonts w:hint="eastAsia" w:ascii="宋体" w:hAnsi="宋体" w:cs="宋体"/>
          <w:b/>
          <w:bCs/>
          <w:color w:val="auto"/>
          <w:sz w:val="24"/>
          <w:szCs w:val="24"/>
          <w:highlight w:val="none"/>
        </w:rPr>
      </w:pPr>
    </w:p>
    <w:p w14:paraId="675301A9">
      <w:pPr>
        <w:ind w:firstLine="1205" w:firstLineChars="500"/>
        <w:rPr>
          <w:rFonts w:hint="eastAsia" w:ascii="宋体" w:hAnsi="宋体" w:cs="宋体"/>
          <w:b/>
          <w:bCs/>
          <w:color w:val="auto"/>
          <w:sz w:val="24"/>
          <w:szCs w:val="24"/>
          <w:highlight w:val="none"/>
        </w:rPr>
      </w:pPr>
    </w:p>
    <w:p w14:paraId="1F29C487">
      <w:pPr>
        <w:ind w:firstLine="1205" w:firstLineChars="500"/>
        <w:rPr>
          <w:rFonts w:hint="eastAsia" w:ascii="宋体" w:hAnsi="宋体" w:cs="宋体"/>
          <w:b/>
          <w:bCs/>
          <w:color w:val="auto"/>
          <w:sz w:val="24"/>
          <w:szCs w:val="24"/>
          <w:highlight w:val="none"/>
        </w:rPr>
      </w:pPr>
    </w:p>
    <w:p w14:paraId="6F73A03B">
      <w:pPr>
        <w:pStyle w:val="13"/>
        <w:rPr>
          <w:rFonts w:hint="eastAsia" w:ascii="宋体" w:hAnsi="宋体" w:cs="宋体"/>
          <w:color w:val="auto"/>
          <w:highlight w:val="none"/>
        </w:rPr>
      </w:pPr>
    </w:p>
    <w:p w14:paraId="4F5E4C7D">
      <w:pPr>
        <w:ind w:firstLine="1205" w:firstLineChars="500"/>
        <w:rPr>
          <w:rFonts w:hint="eastAsia" w:ascii="宋体" w:hAnsi="宋体" w:cs="宋体"/>
          <w:b/>
          <w:bCs/>
          <w:color w:val="auto"/>
          <w:sz w:val="24"/>
          <w:szCs w:val="24"/>
          <w:highlight w:val="none"/>
        </w:rPr>
      </w:pPr>
    </w:p>
    <w:p w14:paraId="0D6E0FB9">
      <w:pPr>
        <w:ind w:firstLine="1205" w:firstLineChars="5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投标人：</w:t>
      </w:r>
      <w:r>
        <w:rPr>
          <w:rFonts w:hint="eastAsia" w:ascii="宋体" w:hAnsi="宋体" w:cs="宋体"/>
          <w:b/>
          <w:bCs/>
          <w:color w:val="auto"/>
          <w:sz w:val="24"/>
          <w:szCs w:val="24"/>
          <w:highlight w:val="none"/>
          <w:u w:val="single"/>
        </w:rPr>
        <w:tab/>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(电子签章)</w:t>
      </w:r>
    </w:p>
    <w:p w14:paraId="5C12C95A">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 </w:t>
      </w:r>
    </w:p>
    <w:p w14:paraId="3B0B649E">
      <w:pPr>
        <w:ind w:firstLine="1205" w:firstLineChars="5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法定代表人(单位负责人)或其委托代理人：</w:t>
      </w:r>
      <w:r>
        <w:rPr>
          <w:rFonts w:hint="eastAsia" w:ascii="宋体" w:hAnsi="宋体" w:cs="宋体"/>
          <w:b/>
          <w:bCs/>
          <w:color w:val="auto"/>
          <w:sz w:val="24"/>
          <w:szCs w:val="24"/>
          <w:highlight w:val="none"/>
        </w:rPr>
        <w:tab/>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(电子签名</w:t>
      </w:r>
      <w:r>
        <w:rPr>
          <w:rFonts w:hint="eastAsia" w:ascii="宋体" w:hAnsi="宋体" w:cs="宋体"/>
          <w:b/>
          <w:bCs/>
          <w:color w:val="auto"/>
          <w:sz w:val="24"/>
          <w:szCs w:val="24"/>
          <w:highlight w:val="none"/>
          <w:lang w:val="en-US" w:eastAsia="zh-CN"/>
        </w:rPr>
        <w:t>或签章</w:t>
      </w:r>
      <w:r>
        <w:rPr>
          <w:rFonts w:hint="eastAsia" w:ascii="宋体" w:hAnsi="宋体" w:cs="宋体"/>
          <w:b/>
          <w:bCs/>
          <w:color w:val="auto"/>
          <w:sz w:val="24"/>
          <w:szCs w:val="24"/>
          <w:highlight w:val="none"/>
        </w:rPr>
        <w:t>)</w:t>
      </w:r>
    </w:p>
    <w:p w14:paraId="64798733">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 </w:t>
      </w:r>
    </w:p>
    <w:p w14:paraId="2A690658">
      <w:pPr>
        <w:ind w:firstLine="1205" w:firstLineChars="500"/>
        <w:rPr>
          <w:rFonts w:hint="eastAsia" w:ascii="宋体" w:hAnsi="宋体" w:cs="宋体"/>
          <w:color w:val="auto"/>
          <w:highlight w:val="none"/>
        </w:rPr>
      </w:pPr>
      <w:r>
        <w:rPr>
          <w:rFonts w:hint="eastAsia" w:ascii="宋体" w:hAnsi="宋体" w:cs="宋体"/>
          <w:b/>
          <w:bCs/>
          <w:color w:val="auto"/>
          <w:sz w:val="24"/>
          <w:szCs w:val="24"/>
          <w:highlight w:val="none"/>
        </w:rPr>
        <w:t>日期：</w:t>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 xml:space="preserve">年 </w:t>
      </w:r>
      <w:r>
        <w:rPr>
          <w:rFonts w:hint="eastAsia" w:ascii="宋体" w:hAnsi="宋体" w:cs="宋体"/>
          <w:b/>
          <w:bCs/>
          <w:color w:val="auto"/>
          <w:sz w:val="24"/>
          <w:szCs w:val="24"/>
          <w:highlight w:val="none"/>
          <w:u w:val="single"/>
        </w:rPr>
        <w:tab/>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 xml:space="preserve">月 </w:t>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日</w:t>
      </w:r>
    </w:p>
    <w:p w14:paraId="4497AD79">
      <w:pPr>
        <w:pStyle w:val="13"/>
        <w:rPr>
          <w:rFonts w:hint="eastAsia" w:ascii="宋体" w:hAnsi="宋体" w:cs="宋体"/>
          <w:b/>
          <w:color w:val="auto"/>
          <w:sz w:val="28"/>
          <w:szCs w:val="28"/>
          <w:highlight w:val="none"/>
        </w:rPr>
      </w:pPr>
    </w:p>
    <w:p w14:paraId="12ECB589">
      <w:pPr>
        <w:pStyle w:val="13"/>
        <w:rPr>
          <w:rFonts w:hint="eastAsia" w:ascii="宋体" w:hAnsi="宋体" w:cs="宋体"/>
          <w:b/>
          <w:color w:val="auto"/>
          <w:sz w:val="28"/>
          <w:szCs w:val="28"/>
          <w:highlight w:val="none"/>
        </w:rPr>
      </w:pPr>
    </w:p>
    <w:p w14:paraId="442C7369">
      <w:pPr>
        <w:pStyle w:val="13"/>
        <w:rPr>
          <w:rFonts w:hint="eastAsia" w:ascii="宋体" w:hAnsi="宋体" w:cs="宋体"/>
          <w:b/>
          <w:color w:val="auto"/>
          <w:sz w:val="28"/>
          <w:szCs w:val="28"/>
          <w:highlight w:val="none"/>
        </w:rPr>
      </w:pPr>
    </w:p>
    <w:p w14:paraId="5FAF5B6D">
      <w:pPr>
        <w:pStyle w:val="13"/>
        <w:rPr>
          <w:rFonts w:hint="eastAsia" w:ascii="宋体" w:hAnsi="宋体" w:cs="宋体"/>
          <w:color w:val="auto"/>
          <w:sz w:val="24"/>
          <w:highlight w:val="none"/>
        </w:rPr>
      </w:pPr>
    </w:p>
    <w:p w14:paraId="3DDC469D">
      <w:pPr>
        <w:pStyle w:val="13"/>
        <w:rPr>
          <w:rFonts w:hint="eastAsia" w:ascii="宋体" w:hAnsi="宋体" w:cs="宋体"/>
          <w:color w:val="auto"/>
          <w:sz w:val="24"/>
          <w:highlight w:val="none"/>
        </w:rPr>
      </w:pPr>
    </w:p>
    <w:p w14:paraId="271D83CF">
      <w:pPr>
        <w:pStyle w:val="13"/>
        <w:rPr>
          <w:rFonts w:hint="eastAsia" w:ascii="宋体" w:hAnsi="宋体" w:cs="宋体"/>
          <w:color w:val="auto"/>
          <w:sz w:val="24"/>
          <w:highlight w:val="none"/>
        </w:rPr>
      </w:pPr>
    </w:p>
    <w:p w14:paraId="7ADE04BF">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注：重大违法记录，是指</w:t>
      </w: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因违法经营受到刑事处罚或者责令停产停业、吊销许可证或者执照、较大数额罚款等行政处罚。</w:t>
      </w:r>
    </w:p>
    <w:bookmarkEnd w:id="370"/>
    <w:p w14:paraId="7E1795AB">
      <w:pPr>
        <w:widowControl w:val="0"/>
        <w:spacing w:line="360" w:lineRule="auto"/>
        <w:rPr>
          <w:rFonts w:hint="eastAsia" w:ascii="宋体" w:hAnsi="宋体" w:cs="宋体"/>
          <w:color w:val="auto"/>
          <w:highlight w:val="none"/>
        </w:rPr>
      </w:pPr>
      <w:bookmarkStart w:id="371" w:name="_Toc15638"/>
      <w:bookmarkEnd w:id="371"/>
      <w:bookmarkStart w:id="372" w:name="_Toc16296"/>
      <w:bookmarkEnd w:id="372"/>
      <w:bookmarkStart w:id="373" w:name="_Toc15765"/>
    </w:p>
    <w:bookmarkEnd w:id="373"/>
    <w:p w14:paraId="617C709B">
      <w:pPr>
        <w:spacing w:line="440" w:lineRule="exact"/>
        <w:rPr>
          <w:rStyle w:val="44"/>
          <w:rFonts w:hint="eastAsia" w:ascii="宋体" w:hAnsi="宋体" w:cs="宋体"/>
          <w:color w:val="auto"/>
          <w:highlight w:val="none"/>
        </w:rPr>
      </w:pPr>
      <w:bookmarkStart w:id="374" w:name="_Toc29133"/>
      <w:bookmarkEnd w:id="374"/>
      <w:r>
        <w:rPr>
          <w:rStyle w:val="44"/>
          <w:rFonts w:hint="eastAsia" w:ascii="宋体" w:hAnsi="宋体" w:cs="宋体"/>
          <w:color w:val="auto"/>
          <w:highlight w:val="none"/>
        </w:rPr>
        <w:br w:type="page"/>
      </w:r>
    </w:p>
    <w:p w14:paraId="6B4AC223">
      <w:pPr>
        <w:pStyle w:val="4"/>
        <w:rPr>
          <w:rFonts w:hint="eastAsia" w:ascii="宋体" w:hAnsi="宋体" w:cs="宋体"/>
          <w:color w:val="auto"/>
          <w:highlight w:val="none"/>
        </w:rPr>
      </w:pPr>
      <w:bookmarkStart w:id="375" w:name="_Toc32123"/>
      <w:bookmarkStart w:id="376" w:name="_Toc7078"/>
      <w:bookmarkStart w:id="377" w:name="_Toc7956"/>
      <w:bookmarkStart w:id="378" w:name="_Toc18638"/>
      <w:r>
        <w:rPr>
          <w:rFonts w:hint="eastAsia" w:ascii="宋体" w:hAnsi="宋体" w:cs="宋体"/>
          <w:color w:val="auto"/>
          <w:highlight w:val="none"/>
        </w:rPr>
        <w:t>六、其他</w:t>
      </w:r>
      <w:bookmarkEnd w:id="375"/>
      <w:bookmarkEnd w:id="376"/>
      <w:bookmarkEnd w:id="377"/>
      <w:bookmarkEnd w:id="378"/>
    </w:p>
    <w:p w14:paraId="094E69A1">
      <w:pPr>
        <w:spacing w:line="360" w:lineRule="auto"/>
        <w:ind w:firstLine="480"/>
        <w:rPr>
          <w:rFonts w:hint="eastAsia" w:ascii="宋体" w:hAnsi="宋体" w:cs="宋体"/>
          <w:b/>
          <w:bCs/>
          <w:color w:val="auto"/>
          <w:sz w:val="24"/>
          <w:highlight w:val="none"/>
        </w:rPr>
      </w:pPr>
      <w:r>
        <w:rPr>
          <w:rFonts w:hint="eastAsia" w:ascii="宋体" w:hAnsi="宋体" w:cs="宋体"/>
          <w:color w:val="auto"/>
          <w:sz w:val="24"/>
          <w:szCs w:val="24"/>
          <w:highlight w:val="none"/>
        </w:rPr>
        <w:t>1.法律、行政法规规定的其他条件：</w:t>
      </w:r>
      <w:r>
        <w:rPr>
          <w:rFonts w:hint="eastAsia" w:ascii="宋体" w:hAnsi="宋体" w:cs="宋体"/>
          <w:color w:val="auto"/>
          <w:sz w:val="24"/>
          <w:highlight w:val="none"/>
        </w:rPr>
        <w:t>单位负责人为同一人或者存在直接控股、管理关系的不同</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，不得参加同一合同项下的政府采购活动。为采购项目提供整体设计、规范编制或者项目管理、监理、检测等服务的</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，不得再参加该采购项目的其他采购活动。</w:t>
      </w:r>
      <w:r>
        <w:rPr>
          <w:rFonts w:hint="eastAsia" w:ascii="宋体" w:hAnsi="宋体" w:cs="宋体"/>
          <w:b/>
          <w:bCs/>
          <w:color w:val="auto"/>
          <w:sz w:val="24"/>
          <w:highlight w:val="none"/>
        </w:rPr>
        <w:t>（由投标人自行承诺）</w:t>
      </w:r>
    </w:p>
    <w:p w14:paraId="7A6E00DB">
      <w:pPr>
        <w:spacing w:line="360" w:lineRule="auto"/>
        <w:ind w:firstLine="480" w:firstLineChars="20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2.投标人应在“信用中国”网站（www.creditchina.gov.cn）未被列入失信被执行人记录、重大税收违法失信主体且在中国政府采购网（www.ccgp.gov.cn）没有政府采购严重违法失信行为记录。</w:t>
      </w:r>
    </w:p>
    <w:p w14:paraId="0CC1234A">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jc w:val="both"/>
        <w:textAlignment w:val="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cs="宋体"/>
          <w:color w:val="auto"/>
          <w:sz w:val="24"/>
          <w:szCs w:val="24"/>
          <w:highlight w:val="none"/>
        </w:rPr>
        <w:t>本项目的特定资格要求：</w:t>
      </w:r>
    </w:p>
    <w:p w14:paraId="4C8328B7">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jc w:val="both"/>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cs="宋体"/>
          <w:color w:val="auto"/>
          <w:kern w:val="0"/>
          <w:sz w:val="24"/>
          <w:highlight w:val="none"/>
          <w:lang w:val="en-US" w:eastAsia="zh-CN"/>
        </w:rPr>
        <w:t>3.1</w:t>
      </w:r>
      <w:r>
        <w:rPr>
          <w:rFonts w:hint="eastAsia" w:ascii="宋体" w:hAnsi="宋体" w:eastAsia="宋体" w:cs="宋体"/>
          <w:i w:val="0"/>
          <w:iCs w:val="0"/>
          <w:color w:val="auto"/>
          <w:sz w:val="24"/>
          <w:szCs w:val="24"/>
          <w:highlight w:val="none"/>
          <w:lang w:val="en-US" w:eastAsia="zh-CN"/>
        </w:rPr>
        <w:t>投标人须具备建设行政主管部门核发的在有效期内的电子与智能化工程专业承包贰级及以上资质，并持有有效的安全生产许可证；</w:t>
      </w:r>
    </w:p>
    <w:p w14:paraId="3C03ED43">
      <w:pPr>
        <w:pStyle w:val="13"/>
        <w:ind w:firstLine="480" w:firstLineChars="200"/>
        <w:jc w:val="both"/>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3.2</w:t>
      </w:r>
      <w:r>
        <w:rPr>
          <w:rFonts w:hint="eastAsia" w:ascii="宋体" w:hAnsi="宋体" w:cs="宋体"/>
          <w:color w:val="auto"/>
          <w:sz w:val="24"/>
          <w:szCs w:val="24"/>
          <w:highlight w:val="none"/>
        </w:rPr>
        <w:t>本项目不接受联合体</w:t>
      </w:r>
      <w:r>
        <w:rPr>
          <w:rFonts w:hint="eastAsia" w:ascii="宋体" w:hAnsi="宋体" w:cs="宋体"/>
          <w:color w:val="auto"/>
          <w:sz w:val="24"/>
          <w:szCs w:val="24"/>
          <w:highlight w:val="none"/>
          <w:lang w:val="en-US" w:eastAsia="zh-CN"/>
        </w:rPr>
        <w:t>投标</w:t>
      </w:r>
      <w:r>
        <w:rPr>
          <w:rFonts w:hint="eastAsia" w:ascii="宋体" w:hAnsi="宋体" w:cs="宋体"/>
          <w:b/>
          <w:bCs/>
          <w:color w:val="auto"/>
          <w:sz w:val="24"/>
          <w:highlight w:val="none"/>
        </w:rPr>
        <w:t>（由投标人自行承诺）。</w:t>
      </w:r>
    </w:p>
    <w:p w14:paraId="1AB21834">
      <w:pPr>
        <w:spacing w:line="360" w:lineRule="auto"/>
        <w:rPr>
          <w:rFonts w:ascii="宋体" w:hAnsi="宋体" w:cs="宋体"/>
          <w:color w:val="auto"/>
          <w:sz w:val="24"/>
          <w:szCs w:val="24"/>
          <w:highlight w:val="none"/>
        </w:rPr>
      </w:pPr>
    </w:p>
    <w:p w14:paraId="073D40A1">
      <w:pPr>
        <w:rPr>
          <w:rFonts w:hint="eastAsia" w:ascii="宋体" w:hAnsi="宋体" w:cs="宋体"/>
          <w:color w:val="auto"/>
          <w:highlight w:val="none"/>
        </w:rPr>
      </w:pPr>
    </w:p>
    <w:p w14:paraId="76EFE118">
      <w:pPr>
        <w:rPr>
          <w:rFonts w:hint="eastAsia" w:ascii="宋体" w:hAnsi="宋体" w:cs="宋体"/>
          <w:color w:val="auto"/>
          <w:sz w:val="24"/>
          <w:szCs w:val="24"/>
          <w:highlight w:val="none"/>
          <w:u w:val="single"/>
        </w:rPr>
      </w:pPr>
    </w:p>
    <w:p w14:paraId="5392A470">
      <w:pPr>
        <w:rPr>
          <w:rFonts w:hint="eastAsia" w:ascii="宋体" w:hAnsi="宋体" w:cs="宋体"/>
          <w:b/>
          <w:bCs/>
          <w:color w:val="auto"/>
          <w:sz w:val="44"/>
          <w:szCs w:val="44"/>
          <w:highlight w:val="none"/>
          <w:u w:val="single"/>
        </w:rPr>
      </w:pPr>
      <w:r>
        <w:rPr>
          <w:rFonts w:hint="eastAsia" w:ascii="宋体" w:hAnsi="宋体" w:cs="宋体"/>
          <w:b/>
          <w:bCs/>
          <w:color w:val="auto"/>
          <w:sz w:val="44"/>
          <w:szCs w:val="44"/>
          <w:highlight w:val="none"/>
        </w:rPr>
        <w:br w:type="page"/>
      </w:r>
    </w:p>
    <w:p w14:paraId="2B336D28">
      <w:pPr>
        <w:jc w:val="center"/>
        <w:rPr>
          <w:rFonts w:hint="eastAsia" w:ascii="宋体" w:hAnsi="宋体" w:eastAsia="宋体" w:cs="宋体"/>
          <w:b/>
          <w:bCs/>
          <w:color w:val="auto"/>
          <w:sz w:val="44"/>
          <w:szCs w:val="44"/>
          <w:highlight w:val="none"/>
          <w:lang w:eastAsia="zh-CN"/>
        </w:rPr>
      </w:pPr>
      <w:r>
        <w:rPr>
          <w:rFonts w:hint="eastAsia" w:ascii="宋体" w:hAnsi="宋体" w:cs="宋体"/>
          <w:b/>
          <w:bCs/>
          <w:color w:val="auto"/>
          <w:sz w:val="44"/>
          <w:szCs w:val="44"/>
          <w:highlight w:val="none"/>
          <w:lang w:eastAsia="zh-CN"/>
        </w:rPr>
        <w:t>文山学院数智赋能学科建设与人才培养全场景创新平台建设项目（一期）——城南校区智慧安防建设（一期）项目</w:t>
      </w:r>
    </w:p>
    <w:p w14:paraId="23552F82">
      <w:pP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t xml:space="preserve"> </w:t>
      </w:r>
    </w:p>
    <w:p w14:paraId="36870900">
      <w:pPr>
        <w:jc w:val="center"/>
        <w:rPr>
          <w:rFonts w:hint="eastAsia" w:ascii="宋体" w:hAnsi="宋体" w:cs="宋体"/>
          <w:b/>
          <w:color w:val="auto"/>
          <w:sz w:val="44"/>
          <w:szCs w:val="44"/>
          <w:highlight w:val="none"/>
        </w:rPr>
      </w:pPr>
      <w:r>
        <w:rPr>
          <w:rFonts w:hint="eastAsia" w:ascii="宋体" w:hAnsi="宋体" w:cs="宋体"/>
          <w:b/>
          <w:color w:val="auto"/>
          <w:sz w:val="44"/>
          <w:szCs w:val="44"/>
          <w:highlight w:val="none"/>
        </w:rPr>
        <w:t>商务技术部分封面</w:t>
      </w:r>
    </w:p>
    <w:p w14:paraId="6BB2DCD6">
      <w:pPr>
        <w:rPr>
          <w:rFonts w:hint="eastAsia" w:ascii="宋体" w:hAnsi="宋体" w:cs="宋体"/>
          <w:b/>
          <w:bCs/>
          <w:color w:val="auto"/>
          <w:sz w:val="44"/>
          <w:szCs w:val="44"/>
          <w:highlight w:val="none"/>
        </w:rPr>
      </w:pPr>
    </w:p>
    <w:p w14:paraId="50285273">
      <w:pP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t xml:space="preserve">                </w:t>
      </w:r>
    </w:p>
    <w:p w14:paraId="7F2F052B">
      <w:pP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t xml:space="preserve"> </w:t>
      </w:r>
    </w:p>
    <w:p w14:paraId="593C5C45">
      <w:pP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t xml:space="preserve"> </w:t>
      </w:r>
    </w:p>
    <w:p w14:paraId="0B525FC2">
      <w:pPr>
        <w:jc w:val="center"/>
        <w:rPr>
          <w:rFonts w:hint="eastAsia" w:ascii="宋体" w:hAnsi="宋体" w:cs="宋体"/>
          <w:b/>
          <w:bCs/>
          <w:color w:val="auto"/>
          <w:sz w:val="32"/>
          <w:szCs w:val="32"/>
          <w:highlight w:val="none"/>
        </w:rPr>
      </w:pPr>
      <w:r>
        <w:rPr>
          <w:rFonts w:hint="eastAsia" w:ascii="宋体" w:hAnsi="宋体" w:cs="宋体"/>
          <w:b/>
          <w:bCs/>
          <w:color w:val="auto"/>
          <w:sz w:val="52"/>
          <w:szCs w:val="52"/>
          <w:highlight w:val="none"/>
        </w:rPr>
        <w:t>投 标 文 件</w:t>
      </w:r>
    </w:p>
    <w:p w14:paraId="449ACDDB">
      <w:pPr>
        <w:jc w:val="center"/>
        <w:outlineLvl w:val="1"/>
        <w:rPr>
          <w:rFonts w:hint="eastAsia" w:ascii="宋体" w:hAnsi="宋体" w:cs="宋体"/>
          <w:b/>
          <w:bCs/>
          <w:color w:val="auto"/>
          <w:sz w:val="32"/>
          <w:szCs w:val="32"/>
          <w:highlight w:val="none"/>
        </w:rPr>
      </w:pPr>
      <w:bookmarkStart w:id="379" w:name="_Toc17422"/>
      <w:bookmarkStart w:id="380" w:name="_Toc3642"/>
      <w:bookmarkStart w:id="381" w:name="_Toc8176"/>
      <w:bookmarkStart w:id="382" w:name="_Toc9601"/>
      <w:r>
        <w:rPr>
          <w:rFonts w:hint="eastAsia" w:ascii="宋体" w:hAnsi="宋体" w:cs="宋体"/>
          <w:b/>
          <w:bCs/>
          <w:color w:val="auto"/>
          <w:sz w:val="32"/>
          <w:szCs w:val="32"/>
          <w:highlight w:val="none"/>
        </w:rPr>
        <w:t>商务技术部分</w:t>
      </w:r>
      <w:bookmarkEnd w:id="379"/>
      <w:bookmarkEnd w:id="380"/>
      <w:bookmarkEnd w:id="381"/>
      <w:bookmarkEnd w:id="382"/>
    </w:p>
    <w:p w14:paraId="44B13007">
      <w:pPr>
        <w:jc w:val="center"/>
        <w:rPr>
          <w:rFonts w:hint="eastAsia" w:ascii="宋体" w:hAnsi="宋体" w:eastAsia="宋体" w:cs="宋体"/>
          <w:b/>
          <w:bCs/>
          <w:color w:val="auto"/>
          <w:sz w:val="30"/>
          <w:szCs w:val="30"/>
          <w:highlight w:val="none"/>
          <w:lang w:eastAsia="zh-CN"/>
        </w:rPr>
      </w:pPr>
      <w:r>
        <w:rPr>
          <w:rFonts w:hint="eastAsia" w:ascii="宋体" w:hAnsi="宋体" w:cs="宋体"/>
          <w:b/>
          <w:bCs/>
          <w:color w:val="auto"/>
          <w:sz w:val="44"/>
          <w:szCs w:val="44"/>
          <w:highlight w:val="none"/>
        </w:rPr>
        <w:t xml:space="preserve"> </w:t>
      </w:r>
      <w:r>
        <w:rPr>
          <w:rFonts w:hint="eastAsia" w:ascii="宋体" w:hAnsi="宋体" w:cs="宋体"/>
          <w:b/>
          <w:bCs/>
          <w:color w:val="auto"/>
          <w:sz w:val="30"/>
          <w:szCs w:val="30"/>
          <w:highlight w:val="none"/>
          <w:lang w:eastAsia="zh-CN"/>
        </w:rPr>
        <w:t>（</w:t>
      </w:r>
      <w:r>
        <w:rPr>
          <w:rFonts w:hint="eastAsia" w:ascii="宋体" w:hAnsi="宋体" w:cs="宋体"/>
          <w:b/>
          <w:bCs/>
          <w:color w:val="auto"/>
          <w:sz w:val="30"/>
          <w:szCs w:val="30"/>
          <w:highlight w:val="none"/>
          <w:lang w:val="en-US" w:eastAsia="zh-CN"/>
        </w:rPr>
        <w:t>项目编号：YNZC2026-G1-04322-YYZX-0425</w:t>
      </w:r>
      <w:r>
        <w:rPr>
          <w:rFonts w:hint="eastAsia" w:ascii="宋体" w:hAnsi="宋体" w:cs="宋体"/>
          <w:b/>
          <w:bCs/>
          <w:color w:val="auto"/>
          <w:sz w:val="30"/>
          <w:szCs w:val="30"/>
          <w:highlight w:val="none"/>
          <w:lang w:eastAsia="zh-CN"/>
        </w:rPr>
        <w:t>）</w:t>
      </w:r>
    </w:p>
    <w:p w14:paraId="5BFBF131">
      <w:pPr>
        <w:rPr>
          <w:rFonts w:hint="eastAsia" w:ascii="宋体" w:hAnsi="宋体" w:cs="宋体"/>
          <w:b/>
          <w:bCs/>
          <w:color w:val="auto"/>
          <w:sz w:val="44"/>
          <w:szCs w:val="44"/>
          <w:highlight w:val="none"/>
        </w:rPr>
      </w:pPr>
    </w:p>
    <w:p w14:paraId="4048680C">
      <w:pP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t xml:space="preserve"> </w:t>
      </w:r>
    </w:p>
    <w:p w14:paraId="5BB901BD">
      <w:pP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t xml:space="preserve"> </w:t>
      </w:r>
    </w:p>
    <w:p w14:paraId="2084BFCD">
      <w:pP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t xml:space="preserve"> </w:t>
      </w:r>
    </w:p>
    <w:p w14:paraId="75F33FD9">
      <w:pP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t xml:space="preserve"> </w:t>
      </w:r>
    </w:p>
    <w:p w14:paraId="084907CF">
      <w:pPr>
        <w:ind w:firstLine="1968" w:firstLineChars="700"/>
        <w:rPr>
          <w:rFonts w:hint="eastAsia" w:ascii="宋体" w:hAnsi="宋体" w:cs="宋体"/>
          <w:b/>
          <w:color w:val="auto"/>
          <w:sz w:val="28"/>
          <w:szCs w:val="28"/>
          <w:highlight w:val="none"/>
        </w:rPr>
      </w:pPr>
      <w:r>
        <w:rPr>
          <w:rFonts w:hint="eastAsia" w:ascii="宋体" w:hAnsi="宋体" w:cs="宋体"/>
          <w:b/>
          <w:color w:val="auto"/>
          <w:sz w:val="28"/>
          <w:szCs w:val="28"/>
          <w:highlight w:val="none"/>
        </w:rPr>
        <w:t>投标人：</w:t>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rPr>
        <w:t>(电子签章)</w:t>
      </w:r>
    </w:p>
    <w:p w14:paraId="23E0F713">
      <w:pPr>
        <w:ind w:firstLine="1968" w:firstLineChars="700"/>
        <w:rPr>
          <w:rFonts w:hint="eastAsia" w:ascii="宋体" w:hAnsi="宋体" w:cs="宋体"/>
          <w:b/>
          <w:color w:val="auto"/>
          <w:sz w:val="28"/>
          <w:szCs w:val="28"/>
          <w:highlight w:val="none"/>
        </w:rPr>
      </w:pPr>
      <w:r>
        <w:rPr>
          <w:rFonts w:hint="eastAsia" w:ascii="宋体" w:hAnsi="宋体" w:cs="宋体"/>
          <w:b/>
          <w:color w:val="auto"/>
          <w:sz w:val="28"/>
          <w:szCs w:val="28"/>
          <w:highlight w:val="none"/>
        </w:rPr>
        <w:t>法定代表人(单位负责人)或其委托代理人：</w:t>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rPr>
        <w:t>(电子签名)</w:t>
      </w:r>
    </w:p>
    <w:p w14:paraId="0A8A03F8">
      <w:pPr>
        <w:ind w:firstLine="1968" w:firstLineChars="700"/>
        <w:rPr>
          <w:rFonts w:hint="eastAsia" w:ascii="宋体" w:hAnsi="宋体" w:cs="宋体"/>
          <w:color w:val="auto"/>
          <w:sz w:val="28"/>
          <w:szCs w:val="28"/>
          <w:highlight w:val="none"/>
        </w:rPr>
        <w:sectPr>
          <w:headerReference r:id="rId13" w:type="default"/>
          <w:footerReference r:id="rId14" w:type="default"/>
          <w:pgSz w:w="11906" w:h="16838"/>
          <w:pgMar w:top="1191" w:right="1191" w:bottom="1191" w:left="1304" w:header="851" w:footer="992" w:gutter="0"/>
          <w:pgNumType w:fmt="numberInDash"/>
          <w:cols w:space="720" w:num="1"/>
          <w:docGrid w:type="lines" w:linePitch="317" w:charSpace="0"/>
        </w:sectPr>
      </w:pPr>
      <w:r>
        <w:rPr>
          <w:rFonts w:hint="eastAsia" w:ascii="宋体" w:hAnsi="宋体" w:cs="宋体"/>
          <w:b/>
          <w:color w:val="auto"/>
          <w:sz w:val="28"/>
          <w:szCs w:val="28"/>
          <w:highlight w:val="none"/>
        </w:rPr>
        <w:t>日期：</w:t>
      </w:r>
      <w:r>
        <w:rPr>
          <w:rFonts w:hint="eastAsia" w:ascii="宋体" w:hAnsi="宋体" w:cs="宋体"/>
          <w:bCs/>
          <w:color w:val="auto"/>
          <w:sz w:val="28"/>
          <w:szCs w:val="28"/>
          <w:highlight w:val="none"/>
          <w:u w:val="single"/>
        </w:rPr>
        <w:t xml:space="preserve">      </w:t>
      </w:r>
      <w:r>
        <w:rPr>
          <w:rFonts w:hint="eastAsia" w:ascii="宋体" w:hAnsi="宋体" w:cs="宋体"/>
          <w:b/>
          <w:color w:val="auto"/>
          <w:sz w:val="28"/>
          <w:szCs w:val="28"/>
          <w:highlight w:val="none"/>
        </w:rPr>
        <w:t>年</w:t>
      </w:r>
      <w:r>
        <w:rPr>
          <w:rFonts w:hint="eastAsia" w:ascii="宋体" w:hAnsi="宋体" w:cs="宋体"/>
          <w:bCs/>
          <w:color w:val="auto"/>
          <w:sz w:val="28"/>
          <w:szCs w:val="28"/>
          <w:highlight w:val="none"/>
          <w:u w:val="single"/>
        </w:rPr>
        <w:t xml:space="preserve">     </w:t>
      </w:r>
      <w:r>
        <w:rPr>
          <w:rFonts w:hint="eastAsia" w:ascii="宋体" w:hAnsi="宋体" w:cs="宋体"/>
          <w:b/>
          <w:color w:val="auto"/>
          <w:sz w:val="28"/>
          <w:szCs w:val="28"/>
          <w:highlight w:val="none"/>
        </w:rPr>
        <w:t>月</w:t>
      </w:r>
      <w:r>
        <w:rPr>
          <w:rFonts w:hint="eastAsia" w:ascii="宋体" w:hAnsi="宋体" w:cs="宋体"/>
          <w:bCs/>
          <w:color w:val="auto"/>
          <w:sz w:val="28"/>
          <w:szCs w:val="28"/>
          <w:highlight w:val="none"/>
          <w:u w:val="single"/>
        </w:rPr>
        <w:t xml:space="preserve">     </w:t>
      </w:r>
      <w:r>
        <w:rPr>
          <w:rFonts w:hint="eastAsia" w:ascii="宋体" w:hAnsi="宋体" w:cs="宋体"/>
          <w:b/>
          <w:color w:val="auto"/>
          <w:sz w:val="28"/>
          <w:szCs w:val="28"/>
          <w:highlight w:val="none"/>
        </w:rPr>
        <w:t>日</w:t>
      </w:r>
    </w:p>
    <w:p w14:paraId="20E1184D">
      <w:pPr>
        <w:spacing w:line="240" w:lineRule="exact"/>
        <w:rPr>
          <w:rFonts w:hint="eastAsia" w:ascii="宋体" w:hAnsi="宋体" w:cs="宋体"/>
          <w:color w:val="auto"/>
          <w:sz w:val="28"/>
          <w:szCs w:val="28"/>
          <w:highlight w:val="none"/>
        </w:rPr>
      </w:pPr>
      <w:bookmarkStart w:id="383" w:name="_Toc31298"/>
      <w:bookmarkEnd w:id="383"/>
      <w:bookmarkStart w:id="384" w:name="_Toc10984"/>
      <w:bookmarkEnd w:id="384"/>
      <w:bookmarkStart w:id="385" w:name="_Toc28459"/>
      <w:bookmarkEnd w:id="385"/>
      <w:bookmarkStart w:id="386" w:name="_Toc15981"/>
      <w:bookmarkEnd w:id="386"/>
      <w:bookmarkStart w:id="387" w:name="_Toc29456"/>
    </w:p>
    <w:p w14:paraId="388536F0">
      <w:pPr>
        <w:pStyle w:val="4"/>
        <w:widowControl/>
        <w:autoSpaceDE w:val="0"/>
        <w:spacing w:before="0" w:after="0" w:line="240" w:lineRule="auto"/>
        <w:rPr>
          <w:rFonts w:hint="eastAsia" w:ascii="宋体" w:hAnsi="宋体" w:cs="宋体"/>
          <w:color w:val="auto"/>
          <w:szCs w:val="28"/>
          <w:highlight w:val="none"/>
        </w:rPr>
      </w:pPr>
      <w:bookmarkStart w:id="388" w:name="_Toc31181"/>
      <w:bookmarkStart w:id="389" w:name="_Toc10785"/>
      <w:bookmarkStart w:id="390" w:name="_Toc15505"/>
      <w:bookmarkStart w:id="391" w:name="_Toc26785"/>
      <w:r>
        <w:rPr>
          <w:rFonts w:hint="eastAsia" w:ascii="宋体" w:hAnsi="宋体" w:cs="宋体"/>
          <w:color w:val="auto"/>
          <w:szCs w:val="28"/>
          <w:highlight w:val="none"/>
        </w:rPr>
        <w:t>一、开标一览表</w:t>
      </w:r>
      <w:bookmarkEnd w:id="387"/>
      <w:bookmarkEnd w:id="388"/>
      <w:bookmarkEnd w:id="389"/>
      <w:bookmarkEnd w:id="390"/>
      <w:bookmarkEnd w:id="391"/>
    </w:p>
    <w:p w14:paraId="672BAB9E">
      <w:pPr>
        <w:spacing w:line="200" w:lineRule="exact"/>
        <w:rPr>
          <w:rFonts w:hint="eastAsia" w:ascii="宋体" w:hAnsi="宋体" w:cs="宋体"/>
          <w:color w:val="auto"/>
          <w:highlight w:val="none"/>
        </w:rPr>
      </w:pPr>
      <w:r>
        <w:rPr>
          <w:rFonts w:hint="eastAsia" w:ascii="宋体" w:hAnsi="宋体" w:cs="宋体"/>
          <w:color w:val="auto"/>
          <w:highlight w:val="none"/>
        </w:rPr>
        <w:t xml:space="preserve"> </w:t>
      </w:r>
    </w:p>
    <w:p w14:paraId="7737D785">
      <w:pPr>
        <w:spacing w:line="480" w:lineRule="exact"/>
        <w:ind w:left="1400" w:hanging="1400" w:hangingChars="50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p>
    <w:p w14:paraId="076DF397">
      <w:pPr>
        <w:spacing w:line="480" w:lineRule="exact"/>
        <w:ind w:left="1200" w:hanging="1200" w:hangingChars="50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项目名称：</w:t>
      </w:r>
      <w:r>
        <w:rPr>
          <w:rFonts w:hint="eastAsia" w:ascii="宋体" w:hAnsi="宋体" w:cs="宋体"/>
          <w:color w:val="auto"/>
          <w:sz w:val="24"/>
          <w:szCs w:val="24"/>
          <w:highlight w:val="none"/>
          <w:u w:val="single"/>
        </w:rPr>
        <w:t xml:space="preserve">                                                </w:t>
      </w:r>
    </w:p>
    <w:p w14:paraId="18B88429">
      <w:pPr>
        <w:spacing w:line="48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招标编号：</w:t>
      </w:r>
      <w:r>
        <w:rPr>
          <w:rFonts w:hint="eastAsia" w:ascii="宋体" w:hAnsi="宋体" w:cs="宋体"/>
          <w:color w:val="auto"/>
          <w:sz w:val="24"/>
          <w:szCs w:val="24"/>
          <w:highlight w:val="none"/>
          <w:lang w:val="en-US" w:eastAsia="zh-CN"/>
        </w:rPr>
        <w:t xml:space="preserve"> </w:t>
      </w:r>
    </w:p>
    <w:tbl>
      <w:tblPr>
        <w:tblStyle w:val="34"/>
        <w:tblW w:w="4997" w:type="pct"/>
        <w:tblInd w:w="0" w:type="dxa"/>
        <w:tblLayout w:type="autofit"/>
        <w:tblCellMar>
          <w:top w:w="0" w:type="dxa"/>
          <w:left w:w="108" w:type="dxa"/>
          <w:bottom w:w="0" w:type="dxa"/>
          <w:right w:w="108" w:type="dxa"/>
        </w:tblCellMar>
      </w:tblPr>
      <w:tblGrid>
        <w:gridCol w:w="2521"/>
        <w:gridCol w:w="2178"/>
        <w:gridCol w:w="2461"/>
        <w:gridCol w:w="2461"/>
      </w:tblGrid>
      <w:tr w14:paraId="593CA2C9">
        <w:tblPrEx>
          <w:tblCellMar>
            <w:top w:w="0" w:type="dxa"/>
            <w:left w:w="108" w:type="dxa"/>
            <w:bottom w:w="0" w:type="dxa"/>
            <w:right w:w="108" w:type="dxa"/>
          </w:tblCellMar>
        </w:tblPrEx>
        <w:trPr>
          <w:cantSplit/>
          <w:trHeight w:val="757" w:hRule="atLeast"/>
        </w:trPr>
        <w:tc>
          <w:tcPr>
            <w:tcW w:w="1310" w:type="pct"/>
            <w:tcBorders>
              <w:top w:val="single" w:color="auto" w:sz="4" w:space="0"/>
              <w:left w:val="single" w:color="auto" w:sz="4" w:space="0"/>
              <w:bottom w:val="single" w:color="auto" w:sz="4" w:space="0"/>
              <w:right w:val="single" w:color="auto" w:sz="4" w:space="0"/>
            </w:tcBorders>
            <w:noWrap w:val="0"/>
            <w:vAlign w:val="center"/>
          </w:tcPr>
          <w:p w14:paraId="0A7C2FB6">
            <w:pPr>
              <w:adjustRightInd w:val="0"/>
              <w:snapToGrid w:val="0"/>
              <w:spacing w:line="440" w:lineRule="exact"/>
              <w:jc w:val="center"/>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投标总价(元)</w:t>
            </w:r>
          </w:p>
        </w:tc>
        <w:tc>
          <w:tcPr>
            <w:tcW w:w="1131" w:type="pct"/>
            <w:tcBorders>
              <w:top w:val="single" w:color="auto" w:sz="4" w:space="0"/>
              <w:left w:val="nil"/>
              <w:bottom w:val="single" w:color="auto" w:sz="4" w:space="0"/>
              <w:right w:val="single" w:color="auto" w:sz="4" w:space="0"/>
            </w:tcBorders>
            <w:noWrap w:val="0"/>
            <w:vAlign w:val="center"/>
          </w:tcPr>
          <w:p w14:paraId="43B4D097">
            <w:pPr>
              <w:adjustRightInd w:val="0"/>
              <w:snapToGrid w:val="0"/>
              <w:spacing w:line="440" w:lineRule="exact"/>
              <w:jc w:val="center"/>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交货期</w:t>
            </w:r>
          </w:p>
        </w:tc>
        <w:tc>
          <w:tcPr>
            <w:tcW w:w="1278" w:type="pct"/>
            <w:tcBorders>
              <w:top w:val="single" w:color="auto" w:sz="4" w:space="0"/>
              <w:left w:val="nil"/>
              <w:right w:val="single" w:color="auto" w:sz="4" w:space="0"/>
            </w:tcBorders>
            <w:noWrap w:val="0"/>
            <w:vAlign w:val="center"/>
          </w:tcPr>
          <w:p w14:paraId="4764E67F">
            <w:pPr>
              <w:adjustRightInd w:val="0"/>
              <w:snapToGrid w:val="0"/>
              <w:spacing w:line="440" w:lineRule="exact"/>
              <w:jc w:val="center"/>
              <w:rPr>
                <w:rFonts w:hint="default" w:ascii="宋体" w:hAnsi="宋体" w:eastAsia="宋体" w:cs="宋体"/>
                <w:b/>
                <w:bCs/>
                <w:color w:val="auto"/>
                <w:kern w:val="2"/>
                <w:sz w:val="24"/>
                <w:szCs w:val="24"/>
                <w:highlight w:val="none"/>
                <w:lang w:val="en-US" w:eastAsia="zh-CN"/>
              </w:rPr>
            </w:pPr>
            <w:r>
              <w:rPr>
                <w:rFonts w:hint="eastAsia" w:ascii="宋体" w:hAnsi="宋体" w:eastAsia="宋体" w:cs="宋体"/>
                <w:b/>
                <w:bCs/>
                <w:color w:val="auto"/>
                <w:kern w:val="2"/>
                <w:sz w:val="24"/>
                <w:szCs w:val="24"/>
                <w:highlight w:val="none"/>
                <w:lang w:val="en-US" w:eastAsia="zh-CN"/>
              </w:rPr>
              <w:t>质保期</w:t>
            </w:r>
          </w:p>
        </w:tc>
        <w:tc>
          <w:tcPr>
            <w:tcW w:w="1278" w:type="pct"/>
            <w:tcBorders>
              <w:top w:val="single" w:color="auto" w:sz="4" w:space="0"/>
              <w:left w:val="nil"/>
              <w:bottom w:val="single" w:color="auto" w:sz="4" w:space="0"/>
              <w:right w:val="single" w:color="auto" w:sz="4" w:space="0"/>
            </w:tcBorders>
            <w:noWrap w:val="0"/>
            <w:vAlign w:val="center"/>
          </w:tcPr>
          <w:p w14:paraId="7C5FBCD3">
            <w:pPr>
              <w:adjustRightInd w:val="0"/>
              <w:snapToGrid w:val="0"/>
              <w:spacing w:line="440" w:lineRule="exact"/>
              <w:jc w:val="center"/>
              <w:rPr>
                <w:rFonts w:hint="eastAsia" w:ascii="宋体" w:hAnsi="宋体" w:eastAsia="宋体" w:cs="宋体"/>
                <w:b/>
                <w:bCs/>
                <w:color w:val="auto"/>
                <w:kern w:val="2"/>
                <w:sz w:val="24"/>
                <w:szCs w:val="24"/>
                <w:highlight w:val="none"/>
                <w:lang w:val="en-US" w:eastAsia="zh-CN"/>
              </w:rPr>
            </w:pPr>
            <w:r>
              <w:rPr>
                <w:rFonts w:hint="eastAsia" w:ascii="宋体" w:hAnsi="宋体" w:eastAsia="宋体" w:cs="宋体"/>
                <w:b/>
                <w:bCs/>
                <w:color w:val="auto"/>
                <w:kern w:val="2"/>
                <w:sz w:val="24"/>
                <w:szCs w:val="24"/>
                <w:highlight w:val="none"/>
                <w:lang w:val="en-US" w:eastAsia="zh-CN"/>
              </w:rPr>
              <w:t>交货地点</w:t>
            </w:r>
          </w:p>
        </w:tc>
      </w:tr>
      <w:tr w14:paraId="67EF8D1A">
        <w:tblPrEx>
          <w:tblCellMar>
            <w:top w:w="0" w:type="dxa"/>
            <w:left w:w="108" w:type="dxa"/>
            <w:bottom w:w="0" w:type="dxa"/>
            <w:right w:w="108" w:type="dxa"/>
          </w:tblCellMar>
        </w:tblPrEx>
        <w:trPr>
          <w:cantSplit/>
          <w:trHeight w:val="1212" w:hRule="atLeast"/>
        </w:trPr>
        <w:tc>
          <w:tcPr>
            <w:tcW w:w="1310" w:type="pct"/>
            <w:tcBorders>
              <w:top w:val="single" w:color="auto" w:sz="4" w:space="0"/>
              <w:left w:val="single" w:color="auto" w:sz="4" w:space="0"/>
              <w:bottom w:val="single" w:color="auto" w:sz="4" w:space="0"/>
              <w:right w:val="single" w:color="auto" w:sz="4" w:space="0"/>
            </w:tcBorders>
            <w:noWrap w:val="0"/>
            <w:vAlign w:val="center"/>
          </w:tcPr>
          <w:p w14:paraId="2AAEB19A">
            <w:pPr>
              <w:spacing w:line="460" w:lineRule="exact"/>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小写：</w:t>
            </w:r>
          </w:p>
        </w:tc>
        <w:tc>
          <w:tcPr>
            <w:tcW w:w="1131" w:type="pct"/>
            <w:tcBorders>
              <w:top w:val="single" w:color="auto" w:sz="4" w:space="0"/>
              <w:left w:val="nil"/>
              <w:bottom w:val="single" w:color="auto" w:sz="4" w:space="0"/>
              <w:right w:val="single" w:color="auto" w:sz="4" w:space="0"/>
            </w:tcBorders>
            <w:noWrap w:val="0"/>
            <w:vAlign w:val="center"/>
          </w:tcPr>
          <w:p w14:paraId="011BC1C8">
            <w:pPr>
              <w:spacing w:line="460" w:lineRule="exact"/>
              <w:jc w:val="center"/>
              <w:rPr>
                <w:rFonts w:hint="eastAsia" w:ascii="宋体" w:hAnsi="宋体" w:eastAsia="宋体" w:cs="宋体"/>
                <w:b/>
                <w:bCs/>
                <w:color w:val="auto"/>
                <w:kern w:val="2"/>
                <w:sz w:val="24"/>
                <w:szCs w:val="24"/>
                <w:highlight w:val="none"/>
              </w:rPr>
            </w:pPr>
          </w:p>
        </w:tc>
        <w:tc>
          <w:tcPr>
            <w:tcW w:w="1278" w:type="pct"/>
            <w:tcBorders>
              <w:top w:val="single" w:color="auto" w:sz="4" w:space="0"/>
              <w:left w:val="nil"/>
              <w:bottom w:val="single" w:color="auto" w:sz="4" w:space="0"/>
              <w:right w:val="single" w:color="auto" w:sz="4" w:space="0"/>
            </w:tcBorders>
            <w:noWrap w:val="0"/>
            <w:vAlign w:val="center"/>
          </w:tcPr>
          <w:p w14:paraId="129119C0">
            <w:pPr>
              <w:spacing w:line="460" w:lineRule="exact"/>
              <w:jc w:val="center"/>
              <w:rPr>
                <w:rFonts w:hint="eastAsia" w:ascii="宋体" w:hAnsi="宋体" w:eastAsia="宋体" w:cs="宋体"/>
                <w:b/>
                <w:bCs/>
                <w:color w:val="auto"/>
                <w:kern w:val="2"/>
                <w:sz w:val="24"/>
                <w:szCs w:val="24"/>
                <w:highlight w:val="none"/>
              </w:rPr>
            </w:pPr>
          </w:p>
        </w:tc>
        <w:tc>
          <w:tcPr>
            <w:tcW w:w="1278" w:type="pct"/>
            <w:tcBorders>
              <w:top w:val="single" w:color="auto" w:sz="4" w:space="0"/>
              <w:left w:val="nil"/>
              <w:bottom w:val="single" w:color="auto" w:sz="4" w:space="0"/>
              <w:right w:val="single" w:color="auto" w:sz="4" w:space="0"/>
            </w:tcBorders>
            <w:noWrap w:val="0"/>
            <w:vAlign w:val="center"/>
          </w:tcPr>
          <w:p w14:paraId="42EE9118">
            <w:pPr>
              <w:spacing w:line="460" w:lineRule="exact"/>
              <w:jc w:val="center"/>
              <w:rPr>
                <w:rFonts w:hint="eastAsia" w:ascii="宋体" w:hAnsi="宋体" w:eastAsia="宋体" w:cs="宋体"/>
                <w:b/>
                <w:bCs/>
                <w:color w:val="auto"/>
                <w:kern w:val="2"/>
                <w:sz w:val="24"/>
                <w:szCs w:val="24"/>
                <w:highlight w:val="none"/>
              </w:rPr>
            </w:pPr>
          </w:p>
        </w:tc>
      </w:tr>
    </w:tbl>
    <w:p w14:paraId="28EA3226">
      <w:pPr>
        <w:spacing w:line="420" w:lineRule="exact"/>
        <w:ind w:right="-309" w:rightChars="-147"/>
        <w:rPr>
          <w:rFonts w:hint="eastAsia" w:ascii="宋体" w:hAnsi="宋体" w:cs="宋体"/>
          <w:b/>
          <w:color w:val="auto"/>
          <w:highlight w:val="none"/>
        </w:rPr>
      </w:pPr>
      <w:r>
        <w:rPr>
          <w:rFonts w:hint="eastAsia" w:ascii="宋体" w:hAnsi="宋体" w:cs="宋体"/>
          <w:b/>
          <w:color w:val="auto"/>
          <w:highlight w:val="none"/>
        </w:rPr>
        <w:t>注：1</w:t>
      </w:r>
      <w:r>
        <w:rPr>
          <w:rFonts w:hint="eastAsia" w:ascii="宋体" w:hAnsi="宋体" w:cs="宋体"/>
          <w:b/>
          <w:color w:val="auto"/>
          <w:highlight w:val="none"/>
          <w:lang w:val="en-US" w:eastAsia="zh-CN"/>
        </w:rPr>
        <w:t>.</w:t>
      </w:r>
      <w:r>
        <w:rPr>
          <w:rFonts w:hint="eastAsia" w:ascii="宋体" w:hAnsi="宋体" w:cs="宋体"/>
          <w:b/>
          <w:color w:val="auto"/>
          <w:highlight w:val="none"/>
        </w:rPr>
        <w:t>此表中的投标总价即为最终报价，不允许另有折扣说明；</w:t>
      </w:r>
    </w:p>
    <w:p w14:paraId="4A94E44B">
      <w:pPr>
        <w:spacing w:line="420" w:lineRule="exact"/>
        <w:ind w:right="-309" w:rightChars="-147"/>
        <w:rPr>
          <w:rFonts w:hint="eastAsia" w:ascii="宋体" w:hAnsi="宋体" w:cs="宋体"/>
          <w:b/>
          <w:color w:val="auto"/>
          <w:highlight w:val="none"/>
        </w:rPr>
      </w:pPr>
      <w:r>
        <w:rPr>
          <w:rFonts w:hint="eastAsia" w:ascii="宋体" w:hAnsi="宋体" w:cs="宋体"/>
          <w:b/>
          <w:color w:val="auto"/>
          <w:highlight w:val="none"/>
        </w:rPr>
        <w:t>2</w:t>
      </w:r>
      <w:r>
        <w:rPr>
          <w:rFonts w:hint="eastAsia" w:ascii="宋体" w:hAnsi="宋体" w:cs="宋体"/>
          <w:b/>
          <w:color w:val="auto"/>
          <w:highlight w:val="none"/>
          <w:lang w:val="en-US" w:eastAsia="zh-CN"/>
        </w:rPr>
        <w:t>.</w:t>
      </w:r>
      <w:r>
        <w:rPr>
          <w:rFonts w:hint="eastAsia" w:ascii="宋体" w:hAnsi="宋体" w:cs="宋体"/>
          <w:b/>
          <w:color w:val="auto"/>
          <w:highlight w:val="none"/>
        </w:rPr>
        <w:t>如投标文件中开标一览表的报价与政采云系统上面填的报价不一致时，以投标文件中开标一览表的报价为准；</w:t>
      </w:r>
    </w:p>
    <w:p w14:paraId="13112390">
      <w:pPr>
        <w:spacing w:line="420" w:lineRule="exact"/>
        <w:ind w:right="-309" w:rightChars="-147"/>
        <w:rPr>
          <w:rFonts w:hint="eastAsia" w:ascii="宋体" w:hAnsi="宋体" w:cs="宋体"/>
          <w:b/>
          <w:color w:val="auto"/>
          <w:highlight w:val="none"/>
        </w:rPr>
      </w:pPr>
      <w:r>
        <w:rPr>
          <w:rFonts w:hint="eastAsia" w:ascii="宋体" w:hAnsi="宋体" w:cs="宋体"/>
          <w:b/>
          <w:color w:val="auto"/>
          <w:highlight w:val="none"/>
        </w:rPr>
        <w:t>3</w:t>
      </w:r>
      <w:r>
        <w:rPr>
          <w:rFonts w:hint="eastAsia" w:ascii="宋体" w:hAnsi="宋体" w:cs="宋体"/>
          <w:b/>
          <w:color w:val="auto"/>
          <w:highlight w:val="none"/>
          <w:lang w:val="en-US" w:eastAsia="zh-CN"/>
        </w:rPr>
        <w:t>.</w:t>
      </w:r>
      <w:r>
        <w:rPr>
          <w:rFonts w:hint="eastAsia" w:ascii="宋体" w:hAnsi="宋体" w:cs="宋体"/>
          <w:b/>
          <w:color w:val="auto"/>
          <w:highlight w:val="none"/>
        </w:rPr>
        <w:t>小数点后保留两位小数，四舍五入。</w:t>
      </w:r>
    </w:p>
    <w:p w14:paraId="218128AD">
      <w:pPr>
        <w:spacing w:line="600" w:lineRule="atLeas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p>
    <w:p w14:paraId="7AE30948">
      <w:pPr>
        <w:spacing w:line="600" w:lineRule="atLeas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p>
    <w:p w14:paraId="433B7B77">
      <w:pPr>
        <w:pStyle w:val="13"/>
        <w:rPr>
          <w:rFonts w:hint="eastAsia" w:ascii="宋体" w:hAnsi="宋体" w:cs="宋体"/>
          <w:color w:val="auto"/>
          <w:highlight w:val="none"/>
        </w:rPr>
      </w:pPr>
    </w:p>
    <w:p w14:paraId="6405C457">
      <w:pPr>
        <w:ind w:firstLine="1124" w:firstLineChars="400"/>
        <w:rPr>
          <w:rFonts w:hint="eastAsia" w:ascii="宋体" w:hAnsi="宋体" w:cs="宋体"/>
          <w:b/>
          <w:color w:val="auto"/>
          <w:sz w:val="28"/>
          <w:szCs w:val="28"/>
          <w:highlight w:val="none"/>
        </w:rPr>
      </w:pPr>
      <w:r>
        <w:rPr>
          <w:rFonts w:hint="eastAsia" w:ascii="宋体" w:hAnsi="宋体" w:cs="宋体"/>
          <w:b/>
          <w:color w:val="auto"/>
          <w:sz w:val="28"/>
          <w:szCs w:val="28"/>
          <w:highlight w:val="none"/>
        </w:rPr>
        <w:t>投标人：</w:t>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rPr>
        <w:t>(电子签章)</w:t>
      </w:r>
    </w:p>
    <w:p w14:paraId="3B35DBDF">
      <w:pPr>
        <w:ind w:left="1117" w:leftChars="532" w:firstLine="0" w:firstLineChars="0"/>
        <w:rPr>
          <w:rFonts w:hint="eastAsia" w:ascii="宋体" w:hAnsi="宋体" w:cs="宋体"/>
          <w:color w:val="auto"/>
          <w:sz w:val="28"/>
          <w:szCs w:val="28"/>
          <w:highlight w:val="none"/>
        </w:rPr>
        <w:sectPr>
          <w:footerReference r:id="rId15" w:type="default"/>
          <w:pgSz w:w="11906" w:h="16838"/>
          <w:pgMar w:top="1191" w:right="1191" w:bottom="1191" w:left="1304" w:header="851" w:footer="992" w:gutter="0"/>
          <w:pgNumType w:fmt="numberInDash"/>
          <w:cols w:space="720" w:num="1"/>
          <w:docGrid w:type="lines" w:linePitch="317" w:charSpace="0"/>
        </w:sectPr>
      </w:pPr>
      <w:r>
        <w:rPr>
          <w:rFonts w:hint="eastAsia" w:ascii="宋体" w:hAnsi="宋体" w:cs="宋体"/>
          <w:b/>
          <w:color w:val="auto"/>
          <w:sz w:val="28"/>
          <w:szCs w:val="28"/>
          <w:highlight w:val="none"/>
        </w:rPr>
        <w:t>法定代表人(单位负责人)或其委托代理人：</w:t>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rPr>
        <w:t>(电子签名</w:t>
      </w:r>
      <w:r>
        <w:rPr>
          <w:rFonts w:hint="eastAsia" w:ascii="宋体" w:hAnsi="宋体" w:cs="宋体"/>
          <w:b/>
          <w:color w:val="auto"/>
          <w:sz w:val="28"/>
          <w:szCs w:val="28"/>
          <w:highlight w:val="none"/>
          <w:lang w:val="en-US" w:eastAsia="zh-CN"/>
        </w:rPr>
        <w:t>或签章</w:t>
      </w:r>
      <w:r>
        <w:rPr>
          <w:rFonts w:hint="eastAsia" w:ascii="宋体" w:hAnsi="宋体" w:cs="宋体"/>
          <w:b/>
          <w:color w:val="auto"/>
          <w:sz w:val="28"/>
          <w:szCs w:val="28"/>
          <w:highlight w:val="none"/>
        </w:rPr>
        <w:t>)日期：</w:t>
      </w:r>
      <w:r>
        <w:rPr>
          <w:rFonts w:hint="eastAsia" w:ascii="宋体" w:hAnsi="宋体" w:cs="宋体"/>
          <w:bCs/>
          <w:color w:val="auto"/>
          <w:sz w:val="28"/>
          <w:szCs w:val="28"/>
          <w:highlight w:val="none"/>
          <w:u w:val="single"/>
        </w:rPr>
        <w:t xml:space="preserve">      </w:t>
      </w:r>
      <w:r>
        <w:rPr>
          <w:rFonts w:hint="eastAsia" w:ascii="宋体" w:hAnsi="宋体" w:cs="宋体"/>
          <w:b/>
          <w:color w:val="auto"/>
          <w:sz w:val="28"/>
          <w:szCs w:val="28"/>
          <w:highlight w:val="none"/>
        </w:rPr>
        <w:t>年</w:t>
      </w:r>
      <w:r>
        <w:rPr>
          <w:rFonts w:hint="eastAsia" w:ascii="宋体" w:hAnsi="宋体" w:cs="宋体"/>
          <w:bCs/>
          <w:color w:val="auto"/>
          <w:sz w:val="28"/>
          <w:szCs w:val="28"/>
          <w:highlight w:val="none"/>
          <w:u w:val="single"/>
        </w:rPr>
        <w:t xml:space="preserve">     </w:t>
      </w:r>
      <w:r>
        <w:rPr>
          <w:rFonts w:hint="eastAsia" w:ascii="宋体" w:hAnsi="宋体" w:cs="宋体"/>
          <w:b/>
          <w:color w:val="auto"/>
          <w:sz w:val="28"/>
          <w:szCs w:val="28"/>
          <w:highlight w:val="none"/>
        </w:rPr>
        <w:t>月</w:t>
      </w:r>
      <w:r>
        <w:rPr>
          <w:rFonts w:hint="eastAsia" w:ascii="宋体" w:hAnsi="宋体" w:cs="宋体"/>
          <w:bCs/>
          <w:color w:val="auto"/>
          <w:sz w:val="28"/>
          <w:szCs w:val="28"/>
          <w:highlight w:val="none"/>
          <w:u w:val="single"/>
        </w:rPr>
        <w:t xml:space="preserve">     </w:t>
      </w:r>
      <w:r>
        <w:rPr>
          <w:rFonts w:hint="eastAsia" w:ascii="宋体" w:hAnsi="宋体" w:cs="宋体"/>
          <w:b/>
          <w:color w:val="auto"/>
          <w:sz w:val="28"/>
          <w:szCs w:val="28"/>
          <w:highlight w:val="none"/>
        </w:rPr>
        <w:t>日</w:t>
      </w:r>
    </w:p>
    <w:p w14:paraId="49E959A0">
      <w:pPr>
        <w:pStyle w:val="4"/>
        <w:widowControl/>
        <w:autoSpaceDE w:val="0"/>
        <w:spacing w:before="0" w:after="0" w:line="240" w:lineRule="auto"/>
        <w:rPr>
          <w:rFonts w:hint="eastAsia" w:ascii="宋体" w:hAnsi="宋体" w:cs="宋体"/>
          <w:color w:val="auto"/>
          <w:szCs w:val="28"/>
          <w:highlight w:val="none"/>
        </w:rPr>
      </w:pPr>
      <w:bookmarkStart w:id="392" w:name="_Toc17435"/>
      <w:bookmarkEnd w:id="392"/>
      <w:bookmarkStart w:id="393" w:name="_Toc2521"/>
      <w:bookmarkStart w:id="394" w:name="_Toc31841"/>
      <w:bookmarkStart w:id="395" w:name="_Toc5873"/>
      <w:bookmarkStart w:id="396" w:name="_Toc20273"/>
      <w:bookmarkStart w:id="397" w:name="_Toc18635"/>
      <w:r>
        <w:rPr>
          <w:rFonts w:hint="eastAsia" w:ascii="宋体" w:hAnsi="宋体" w:cs="宋体"/>
          <w:color w:val="auto"/>
          <w:szCs w:val="28"/>
          <w:highlight w:val="none"/>
        </w:rPr>
        <w:t>二、投标函</w:t>
      </w:r>
      <w:bookmarkEnd w:id="393"/>
      <w:bookmarkEnd w:id="394"/>
      <w:bookmarkEnd w:id="395"/>
      <w:bookmarkEnd w:id="396"/>
      <w:bookmarkEnd w:id="397"/>
    </w:p>
    <w:p w14:paraId="64AC71DF">
      <w:pPr>
        <w:spacing w:line="360" w:lineRule="auto"/>
        <w:rPr>
          <w:rFonts w:hint="eastAsia" w:ascii="宋体" w:hAnsi="宋体" w:cs="宋体"/>
          <w:color w:val="auto"/>
          <w:sz w:val="24"/>
          <w:szCs w:val="24"/>
          <w:highlight w:val="none"/>
          <w:u w:val="single"/>
        </w:rPr>
      </w:pPr>
    </w:p>
    <w:p w14:paraId="30ADAF46">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(采购人名称)：</w:t>
      </w:r>
    </w:p>
    <w:p w14:paraId="3640D616">
      <w:pPr>
        <w:autoSpaceDE w:val="0"/>
        <w:autoSpaceDN w:val="0"/>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我方已仔细研究了</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(项目名称)招标文件的全部内容，</w:t>
      </w:r>
      <w:r>
        <w:rPr>
          <w:rFonts w:hint="eastAsia" w:ascii="宋体" w:hAnsi="宋体" w:cs="宋体"/>
          <w:color w:val="auto"/>
          <w:sz w:val="24"/>
          <w:highlight w:val="none"/>
        </w:rPr>
        <w:t>且对招标文件无任何异议，并愿意以“开标一览表”所填写的投标总价，向你方提供招标文件要求的货物/服务。</w:t>
      </w:r>
      <w:r>
        <w:rPr>
          <w:rFonts w:hint="eastAsia" w:ascii="宋体" w:hAnsi="宋体" w:cs="宋体"/>
          <w:color w:val="auto"/>
          <w:sz w:val="24"/>
          <w:szCs w:val="24"/>
          <w:highlight w:val="none"/>
        </w:rPr>
        <w:t xml:space="preserve">    </w:t>
      </w:r>
    </w:p>
    <w:p w14:paraId="118CED39">
      <w:pPr>
        <w:numPr>
          <w:ilvl w:val="0"/>
          <w:numId w:val="12"/>
        </w:numPr>
        <w:autoSpaceDE w:val="0"/>
        <w:autoSpaceDN w:val="0"/>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我方承诺在投标有效期内不修改或撤销投标文件。否则，你方可不予退还我方的投标保证金。</w:t>
      </w:r>
    </w:p>
    <w:p w14:paraId="740921C7">
      <w:pPr>
        <w:autoSpaceDE w:val="0"/>
        <w:autoSpaceDN w:val="0"/>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2.本投标的投标有效期为自投标截止之日起</w:t>
      </w:r>
      <w:r>
        <w:rPr>
          <w:rFonts w:hint="eastAsia" w:ascii="宋体" w:hAnsi="宋体" w:cs="宋体"/>
          <w:color w:val="auto"/>
          <w:sz w:val="24"/>
          <w:highlight w:val="none"/>
          <w:u w:val="single"/>
          <w:lang w:val="en-US" w:eastAsia="zh-CN"/>
        </w:rPr>
        <w:t>90</w:t>
      </w:r>
      <w:r>
        <w:rPr>
          <w:rFonts w:hint="eastAsia" w:ascii="宋体" w:hAnsi="宋体" w:cs="宋体"/>
          <w:color w:val="auto"/>
          <w:sz w:val="24"/>
          <w:highlight w:val="none"/>
        </w:rPr>
        <w:t>个日历天。</w:t>
      </w:r>
    </w:p>
    <w:p w14:paraId="44DFC478">
      <w:pPr>
        <w:pStyle w:val="13"/>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3.我方承诺所提交的投标文件及有关资料是完整的、真实的、准确的和有效的，否则，我方承担由此造成的任何损失及引起的任何后果。</w:t>
      </w:r>
    </w:p>
    <w:p w14:paraId="5BEB04B8">
      <w:pPr>
        <w:autoSpaceDE w:val="0"/>
        <w:autoSpaceDN w:val="0"/>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4．如我方中标：</w:t>
      </w:r>
    </w:p>
    <w:p w14:paraId="14041488">
      <w:pPr>
        <w:autoSpaceDE w:val="0"/>
        <w:autoSpaceDN w:val="0"/>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（1）我方承诺在收到中标通知书后，在中标通知书规定的期限内与你方签订合同。</w:t>
      </w:r>
    </w:p>
    <w:p w14:paraId="2D4591C6">
      <w:pPr>
        <w:autoSpaceDE w:val="0"/>
        <w:autoSpaceDN w:val="0"/>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（2）我方承诺按合同约定的期限和地点，提供符合招标文件要求的全部的招标货物/服务。</w:t>
      </w:r>
    </w:p>
    <w:p w14:paraId="3BC0430C">
      <w:pPr>
        <w:autoSpaceDE w:val="0"/>
        <w:autoSpaceDN w:val="0"/>
        <w:adjustRightInd w:val="0"/>
        <w:snapToGrid w:val="0"/>
        <w:spacing w:line="360" w:lineRule="auto"/>
        <w:ind w:firstLine="480" w:firstLineChars="200"/>
        <w:rPr>
          <w:rFonts w:hint="eastAsia" w:ascii="宋体" w:hAnsi="宋体" w:cs="宋体"/>
          <w:color w:val="auto"/>
          <w:highlight w:val="none"/>
        </w:rPr>
      </w:pPr>
      <w:r>
        <w:rPr>
          <w:rFonts w:hint="eastAsia" w:ascii="宋体" w:hAnsi="宋体" w:cs="宋体"/>
          <w:color w:val="auto"/>
          <w:sz w:val="24"/>
          <w:highlight w:val="none"/>
        </w:rPr>
        <w:t>（3）除商务条款偏离表和技术规格偏离表列出的偏差外，我方满足招标文件的全部要求。</w:t>
      </w:r>
    </w:p>
    <w:p w14:paraId="740C84A9">
      <w:pPr>
        <w:autoSpaceDE w:val="0"/>
        <w:autoSpaceDN w:val="0"/>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5．</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（其他补充说明）。</w:t>
      </w:r>
    </w:p>
    <w:p w14:paraId="1B96E388">
      <w:pPr>
        <w:pStyle w:val="13"/>
        <w:ind w:firstLine="480" w:firstLineChars="200"/>
        <w:rPr>
          <w:rFonts w:hint="eastAsia" w:ascii="宋体" w:hAnsi="宋体" w:cs="宋体"/>
          <w:color w:val="auto"/>
          <w:kern w:val="0"/>
          <w:sz w:val="24"/>
          <w:highlight w:val="none"/>
        </w:rPr>
      </w:pPr>
    </w:p>
    <w:p w14:paraId="67D5C0B6">
      <w:pPr>
        <w:spacing w:line="360" w:lineRule="auto"/>
        <w:ind w:firstLine="2650" w:firstLineChars="11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投 标 人：</w:t>
      </w:r>
      <w:r>
        <w:rPr>
          <w:rFonts w:hint="eastAsia" w:ascii="宋体" w:hAnsi="宋体" w:cs="宋体"/>
          <w:b/>
          <w:bCs/>
          <w:color w:val="auto"/>
          <w:sz w:val="24"/>
          <w:szCs w:val="24"/>
          <w:highlight w:val="none"/>
          <w:u w:val="single"/>
        </w:rPr>
        <w:tab/>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(电子签章)</w:t>
      </w:r>
    </w:p>
    <w:p w14:paraId="228AF7B0">
      <w:pPr>
        <w:spacing w:line="360" w:lineRule="auto"/>
        <w:ind w:firstLine="2650" w:firstLineChars="11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法定代表人(单位负责人)或其委托代理人：</w:t>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(电子签名</w:t>
      </w:r>
      <w:r>
        <w:rPr>
          <w:rFonts w:hint="eastAsia" w:ascii="宋体" w:hAnsi="宋体" w:cs="宋体"/>
          <w:b/>
          <w:bCs/>
          <w:color w:val="auto"/>
          <w:sz w:val="24"/>
          <w:szCs w:val="24"/>
          <w:highlight w:val="none"/>
          <w:lang w:val="en-US" w:eastAsia="zh-CN"/>
        </w:rPr>
        <w:t>或签章</w:t>
      </w:r>
      <w:r>
        <w:rPr>
          <w:rFonts w:hint="eastAsia" w:ascii="宋体" w:hAnsi="宋体" w:cs="宋体"/>
          <w:b/>
          <w:bCs/>
          <w:color w:val="auto"/>
          <w:sz w:val="24"/>
          <w:szCs w:val="24"/>
          <w:highlight w:val="none"/>
        </w:rPr>
        <w:t>)</w:t>
      </w:r>
    </w:p>
    <w:p w14:paraId="558709F6">
      <w:pPr>
        <w:spacing w:line="360" w:lineRule="auto"/>
        <w:ind w:firstLine="2650" w:firstLineChars="1100"/>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rPr>
        <w:t>地</w:t>
      </w:r>
      <w:r>
        <w:rPr>
          <w:rFonts w:hint="eastAsia" w:ascii="宋体" w:hAnsi="宋体" w:cs="宋体"/>
          <w:b/>
          <w:bCs/>
          <w:color w:val="auto"/>
          <w:sz w:val="24"/>
          <w:szCs w:val="24"/>
          <w:highlight w:val="none"/>
        </w:rPr>
        <w:tab/>
      </w:r>
      <w:r>
        <w:rPr>
          <w:rFonts w:hint="eastAsia" w:ascii="宋体" w:hAnsi="宋体" w:cs="宋体"/>
          <w:b/>
          <w:bCs/>
          <w:color w:val="auto"/>
          <w:sz w:val="24"/>
          <w:szCs w:val="24"/>
          <w:highlight w:val="none"/>
        </w:rPr>
        <w:t>址：</w:t>
      </w:r>
      <w:r>
        <w:rPr>
          <w:rFonts w:hint="eastAsia" w:ascii="宋体" w:hAnsi="宋体" w:cs="宋体"/>
          <w:b/>
          <w:bCs/>
          <w:color w:val="auto"/>
          <w:sz w:val="24"/>
          <w:szCs w:val="24"/>
          <w:highlight w:val="none"/>
          <w:u w:val="single"/>
        </w:rPr>
        <w:t xml:space="preserve">                                           </w:t>
      </w:r>
    </w:p>
    <w:p w14:paraId="7F45E935">
      <w:pPr>
        <w:spacing w:line="360" w:lineRule="auto"/>
        <w:ind w:firstLine="2650" w:firstLineChars="11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网</w:t>
      </w:r>
      <w:r>
        <w:rPr>
          <w:rFonts w:hint="eastAsia" w:ascii="宋体" w:hAnsi="宋体" w:cs="宋体"/>
          <w:b/>
          <w:bCs/>
          <w:color w:val="auto"/>
          <w:sz w:val="24"/>
          <w:szCs w:val="24"/>
          <w:highlight w:val="none"/>
        </w:rPr>
        <w:tab/>
      </w:r>
      <w:r>
        <w:rPr>
          <w:rFonts w:hint="eastAsia" w:ascii="宋体" w:hAnsi="宋体" w:cs="宋体"/>
          <w:b/>
          <w:bCs/>
          <w:color w:val="auto"/>
          <w:sz w:val="24"/>
          <w:szCs w:val="24"/>
          <w:highlight w:val="none"/>
        </w:rPr>
        <w:t>址：</w:t>
      </w:r>
      <w:r>
        <w:rPr>
          <w:rFonts w:hint="eastAsia" w:ascii="宋体" w:hAnsi="宋体" w:cs="宋体"/>
          <w:b/>
          <w:bCs/>
          <w:color w:val="auto"/>
          <w:sz w:val="24"/>
          <w:szCs w:val="24"/>
          <w:highlight w:val="none"/>
          <w:u w:val="single"/>
        </w:rPr>
        <w:t xml:space="preserve">                                           </w:t>
      </w:r>
    </w:p>
    <w:p w14:paraId="4D136B3A">
      <w:pPr>
        <w:spacing w:line="360" w:lineRule="auto"/>
        <w:ind w:firstLine="2650" w:firstLineChars="11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电</w:t>
      </w:r>
      <w:r>
        <w:rPr>
          <w:rFonts w:hint="eastAsia" w:ascii="宋体" w:hAnsi="宋体" w:cs="宋体"/>
          <w:b/>
          <w:bCs/>
          <w:color w:val="auto"/>
          <w:sz w:val="24"/>
          <w:szCs w:val="24"/>
          <w:highlight w:val="none"/>
        </w:rPr>
        <w:tab/>
      </w:r>
      <w:r>
        <w:rPr>
          <w:rFonts w:hint="eastAsia" w:ascii="宋体" w:hAnsi="宋体" w:cs="宋体"/>
          <w:b/>
          <w:bCs/>
          <w:color w:val="auto"/>
          <w:sz w:val="24"/>
          <w:szCs w:val="24"/>
          <w:highlight w:val="none"/>
        </w:rPr>
        <w:t>话：</w:t>
      </w:r>
      <w:r>
        <w:rPr>
          <w:rFonts w:hint="eastAsia" w:ascii="宋体" w:hAnsi="宋体" w:cs="宋体"/>
          <w:b/>
          <w:bCs/>
          <w:color w:val="auto"/>
          <w:sz w:val="24"/>
          <w:szCs w:val="24"/>
          <w:highlight w:val="none"/>
          <w:u w:val="single"/>
        </w:rPr>
        <w:t xml:space="preserve">                                               </w:t>
      </w:r>
    </w:p>
    <w:p w14:paraId="44C79A67">
      <w:pPr>
        <w:spacing w:line="360" w:lineRule="auto"/>
        <w:ind w:firstLine="2650" w:firstLineChars="11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传</w:t>
      </w:r>
      <w:r>
        <w:rPr>
          <w:rFonts w:hint="eastAsia" w:ascii="宋体" w:hAnsi="宋体" w:cs="宋体"/>
          <w:b/>
          <w:bCs/>
          <w:color w:val="auto"/>
          <w:sz w:val="24"/>
          <w:szCs w:val="24"/>
          <w:highlight w:val="none"/>
        </w:rPr>
        <w:tab/>
      </w:r>
      <w:r>
        <w:rPr>
          <w:rFonts w:hint="eastAsia" w:ascii="宋体" w:hAnsi="宋体" w:cs="宋体"/>
          <w:b/>
          <w:bCs/>
          <w:color w:val="auto"/>
          <w:sz w:val="24"/>
          <w:szCs w:val="24"/>
          <w:highlight w:val="none"/>
        </w:rPr>
        <w:t>真：</w:t>
      </w:r>
      <w:r>
        <w:rPr>
          <w:rFonts w:hint="eastAsia" w:ascii="宋体" w:hAnsi="宋体" w:cs="宋体"/>
          <w:b/>
          <w:bCs/>
          <w:color w:val="auto"/>
          <w:sz w:val="24"/>
          <w:szCs w:val="24"/>
          <w:highlight w:val="none"/>
          <w:u w:val="single"/>
        </w:rPr>
        <w:t xml:space="preserve">                                           </w:t>
      </w:r>
    </w:p>
    <w:p w14:paraId="1308168A">
      <w:pPr>
        <w:spacing w:line="360" w:lineRule="auto"/>
        <w:ind w:firstLine="2650" w:firstLineChars="11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邮政编码：</w:t>
      </w:r>
      <w:r>
        <w:rPr>
          <w:rFonts w:hint="eastAsia" w:ascii="宋体" w:hAnsi="宋体" w:cs="宋体"/>
          <w:b/>
          <w:bCs/>
          <w:color w:val="auto"/>
          <w:sz w:val="24"/>
          <w:szCs w:val="24"/>
          <w:highlight w:val="none"/>
          <w:u w:val="single"/>
        </w:rPr>
        <w:t xml:space="preserve">                                         </w:t>
      </w:r>
    </w:p>
    <w:p w14:paraId="1E6C3943">
      <w:pPr>
        <w:spacing w:line="360" w:lineRule="auto"/>
        <w:ind w:firstLine="2650" w:firstLineChars="11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日  期：</w:t>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年</w:t>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月</w:t>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日</w:t>
      </w:r>
    </w:p>
    <w:p w14:paraId="2BC18B69">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 </w:t>
      </w:r>
    </w:p>
    <w:p w14:paraId="13B464BC">
      <w:pPr>
        <w:spacing w:line="240" w:lineRule="exact"/>
        <w:rPr>
          <w:rFonts w:hint="eastAsia" w:ascii="宋体" w:hAnsi="宋体" w:cs="宋体"/>
          <w:b/>
          <w:bCs/>
          <w:color w:val="auto"/>
          <w:sz w:val="44"/>
          <w:szCs w:val="44"/>
          <w:highlight w:val="none"/>
        </w:rPr>
      </w:pPr>
    </w:p>
    <w:p w14:paraId="0D22E87E">
      <w:pPr>
        <w:pStyle w:val="4"/>
        <w:widowControl/>
        <w:autoSpaceDE w:val="0"/>
        <w:spacing w:before="0" w:after="0" w:line="360" w:lineRule="auto"/>
        <w:ind w:firstLine="562" w:firstLineChars="200"/>
        <w:rPr>
          <w:rFonts w:hint="eastAsia" w:ascii="宋体" w:hAnsi="宋体" w:cs="宋体"/>
          <w:color w:val="auto"/>
          <w:szCs w:val="28"/>
          <w:highlight w:val="none"/>
        </w:rPr>
      </w:pPr>
      <w:bookmarkStart w:id="398" w:name="_Toc17119"/>
      <w:bookmarkEnd w:id="398"/>
      <w:bookmarkStart w:id="399" w:name="_Toc13197"/>
      <w:r>
        <w:rPr>
          <w:rFonts w:hint="eastAsia" w:ascii="宋体" w:hAnsi="宋体" w:cs="宋体"/>
          <w:color w:val="auto"/>
          <w:szCs w:val="28"/>
          <w:highlight w:val="none"/>
        </w:rPr>
        <w:br w:type="page"/>
      </w:r>
      <w:bookmarkStart w:id="400" w:name="_Toc16155"/>
      <w:bookmarkStart w:id="401" w:name="_Toc12574"/>
      <w:bookmarkStart w:id="402" w:name="_Toc1351"/>
      <w:bookmarkStart w:id="403" w:name="_Toc10010"/>
      <w:r>
        <w:rPr>
          <w:rFonts w:hint="eastAsia" w:ascii="宋体" w:hAnsi="宋体" w:cs="宋体"/>
          <w:color w:val="auto"/>
          <w:szCs w:val="28"/>
          <w:highlight w:val="none"/>
        </w:rPr>
        <w:t>三、法定代表人(单位负责人)身份证明</w:t>
      </w:r>
      <w:bookmarkEnd w:id="399"/>
      <w:r>
        <w:rPr>
          <w:rFonts w:hint="eastAsia" w:ascii="宋体" w:hAnsi="宋体" w:cs="宋体"/>
          <w:color w:val="auto"/>
          <w:szCs w:val="28"/>
          <w:highlight w:val="none"/>
        </w:rPr>
        <w:t>书</w:t>
      </w:r>
      <w:bookmarkEnd w:id="400"/>
      <w:bookmarkEnd w:id="401"/>
      <w:bookmarkEnd w:id="402"/>
      <w:bookmarkEnd w:id="403"/>
    </w:p>
    <w:p w14:paraId="0CE6ECDF">
      <w:pPr>
        <w:spacing w:line="200" w:lineRule="exact"/>
        <w:rPr>
          <w:rFonts w:hint="eastAsia" w:ascii="宋体" w:hAnsi="宋体" w:cs="宋体"/>
          <w:color w:val="auto"/>
          <w:highlight w:val="none"/>
        </w:rPr>
      </w:pPr>
      <w:r>
        <w:rPr>
          <w:rFonts w:hint="eastAsia" w:ascii="宋体" w:hAnsi="宋体" w:cs="宋体"/>
          <w:color w:val="auto"/>
          <w:highlight w:val="none"/>
        </w:rPr>
        <w:t xml:space="preserve"> </w:t>
      </w:r>
    </w:p>
    <w:p w14:paraId="5231D493">
      <w:pPr>
        <w:spacing w:line="200" w:lineRule="exact"/>
        <w:rPr>
          <w:rFonts w:hint="eastAsia" w:ascii="宋体" w:hAnsi="宋体" w:cs="宋体"/>
          <w:color w:val="auto"/>
          <w:highlight w:val="none"/>
        </w:rPr>
      </w:pPr>
      <w:r>
        <w:rPr>
          <w:rFonts w:hint="eastAsia" w:ascii="宋体" w:hAnsi="宋体" w:cs="宋体"/>
          <w:color w:val="auto"/>
          <w:highlight w:val="none"/>
        </w:rPr>
        <w:t xml:space="preserve"> </w:t>
      </w:r>
    </w:p>
    <w:p w14:paraId="320DCDBA">
      <w:pPr>
        <w:spacing w:line="200" w:lineRule="exact"/>
        <w:rPr>
          <w:rFonts w:hint="eastAsia" w:ascii="宋体" w:hAnsi="宋体" w:cs="宋体"/>
          <w:color w:val="auto"/>
          <w:highlight w:val="none"/>
        </w:rPr>
      </w:pPr>
      <w:r>
        <w:rPr>
          <w:rFonts w:hint="eastAsia" w:ascii="宋体" w:hAnsi="宋体" w:cs="宋体"/>
          <w:color w:val="auto"/>
          <w:highlight w:val="none"/>
        </w:rPr>
        <w:t xml:space="preserve"> </w:t>
      </w:r>
    </w:p>
    <w:p w14:paraId="183A14E5">
      <w:pPr>
        <w:autoSpaceDE w:val="0"/>
        <w:autoSpaceDN w:val="0"/>
        <w:adjustRightIn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投标人名称：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p>
    <w:p w14:paraId="4D631A70">
      <w:pPr>
        <w:autoSpaceDE w:val="0"/>
        <w:autoSpaceDN w:val="0"/>
        <w:adjustRightIn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单位性质：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p>
    <w:p w14:paraId="5F0DAC2F">
      <w:pPr>
        <w:autoSpaceDE w:val="0"/>
        <w:autoSpaceDN w:val="0"/>
        <w:adjustRightIn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地    址：</w:t>
      </w:r>
      <w:r>
        <w:rPr>
          <w:rFonts w:hint="eastAsia" w:ascii="宋体" w:hAnsi="宋体" w:cs="宋体"/>
          <w:color w:val="auto"/>
          <w:sz w:val="24"/>
          <w:highlight w:val="none"/>
          <w:u w:val="single"/>
        </w:rPr>
        <w:t xml:space="preserve">                        </w:t>
      </w:r>
    </w:p>
    <w:p w14:paraId="3CD6054E">
      <w:pPr>
        <w:autoSpaceDE w:val="0"/>
        <w:autoSpaceDN w:val="0"/>
        <w:adjustRightIn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成立时间：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14:paraId="160BEC8F">
      <w:pPr>
        <w:autoSpaceDE w:val="0"/>
        <w:autoSpaceDN w:val="0"/>
        <w:adjustRightIn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经营期限：</w:t>
      </w:r>
      <w:r>
        <w:rPr>
          <w:rFonts w:hint="eastAsia" w:ascii="宋体" w:hAnsi="宋体" w:cs="宋体"/>
          <w:color w:val="auto"/>
          <w:sz w:val="24"/>
          <w:highlight w:val="none"/>
          <w:u w:val="single"/>
        </w:rPr>
        <w:t xml:space="preserve">                         </w:t>
      </w:r>
    </w:p>
    <w:p w14:paraId="100FD7E8">
      <w:pPr>
        <w:spacing w:line="360" w:lineRule="auto"/>
        <w:ind w:firstLine="480" w:firstLineChars="200"/>
        <w:rPr>
          <w:rFonts w:hint="eastAsia" w:ascii="宋体" w:hAnsi="宋体" w:cs="宋体"/>
          <w:color w:val="auto"/>
          <w:sz w:val="24"/>
          <w:szCs w:val="24"/>
          <w:highlight w:val="none"/>
        </w:rPr>
      </w:pPr>
    </w:p>
    <w:p w14:paraId="765EFEC3">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姓名：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性别：</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职务：</w:t>
      </w:r>
      <w:r>
        <w:rPr>
          <w:rFonts w:hint="eastAsia" w:ascii="宋体" w:hAnsi="宋体" w:cs="宋体"/>
          <w:color w:val="auto"/>
          <w:sz w:val="24"/>
          <w:szCs w:val="24"/>
          <w:highlight w:val="none"/>
          <w:u w:val="single"/>
        </w:rPr>
        <w:t xml:space="preserve">          </w:t>
      </w:r>
    </w:p>
    <w:p w14:paraId="3F9FA879">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系</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(投标人名称)的法定代表人(单位负责人)。</w:t>
      </w:r>
    </w:p>
    <w:p w14:paraId="2F6C5723">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特此证明。</w:t>
      </w:r>
    </w:p>
    <w:p w14:paraId="653532C6">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p>
    <w:p w14:paraId="595646BE">
      <w:pPr>
        <w:spacing w:line="48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附：</w:t>
      </w:r>
      <w:r>
        <w:rPr>
          <w:rFonts w:hint="eastAsia" w:ascii="宋体" w:hAnsi="宋体" w:cs="宋体"/>
          <w:color w:val="auto"/>
          <w:sz w:val="24"/>
          <w:szCs w:val="24"/>
          <w:highlight w:val="none"/>
          <w:lang w:val="en-US" w:eastAsia="zh-CN"/>
        </w:rPr>
        <w:t>在有效期内的</w:t>
      </w:r>
      <w:r>
        <w:rPr>
          <w:rFonts w:hint="eastAsia" w:ascii="宋体" w:hAnsi="宋体" w:cs="宋体"/>
          <w:color w:val="auto"/>
          <w:sz w:val="24"/>
          <w:szCs w:val="24"/>
          <w:highlight w:val="none"/>
        </w:rPr>
        <w:t>法定代表人(单位负责人)身份证。</w:t>
      </w:r>
    </w:p>
    <w:p w14:paraId="7D525F5C">
      <w:pPr>
        <w:spacing w:line="360" w:lineRule="auto"/>
        <w:ind w:left="4480"/>
        <w:jc w:val="both"/>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  </w:t>
      </w:r>
    </w:p>
    <w:p w14:paraId="4205768A">
      <w:pPr>
        <w:spacing w:line="360" w:lineRule="auto"/>
        <w:ind w:left="4480"/>
        <w:jc w:val="both"/>
        <w:rPr>
          <w:rFonts w:hint="eastAsia" w:ascii="宋体" w:hAnsi="宋体" w:cs="宋体"/>
          <w:b/>
          <w:color w:val="auto"/>
          <w:sz w:val="24"/>
          <w:szCs w:val="24"/>
          <w:highlight w:val="none"/>
        </w:rPr>
      </w:pPr>
      <w:r>
        <w:rPr>
          <w:rFonts w:hint="eastAsia" w:ascii="宋体" w:hAnsi="宋体" w:cs="宋体"/>
          <w:b/>
          <w:color w:val="auto"/>
          <w:sz w:val="24"/>
          <w:szCs w:val="24"/>
          <w:highlight w:val="none"/>
        </w:rPr>
        <w:t>投标人：</w:t>
      </w:r>
      <w:r>
        <w:rPr>
          <w:rFonts w:hint="eastAsia" w:ascii="宋体" w:hAnsi="宋体" w:cs="宋体"/>
          <w:b/>
          <w:color w:val="auto"/>
          <w:sz w:val="24"/>
          <w:szCs w:val="24"/>
          <w:highlight w:val="none"/>
          <w:u w:val="single"/>
        </w:rPr>
        <w:tab/>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(电子签章)</w:t>
      </w:r>
    </w:p>
    <w:p w14:paraId="35C5672D">
      <w:pPr>
        <w:spacing w:line="2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 </w:t>
      </w:r>
    </w:p>
    <w:p w14:paraId="502CDD3D">
      <w:pPr>
        <w:spacing w:line="20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 </w:t>
      </w:r>
    </w:p>
    <w:p w14:paraId="17199C17">
      <w:pPr>
        <w:spacing w:line="20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 </w:t>
      </w:r>
    </w:p>
    <w:p w14:paraId="03157E91">
      <w:pPr>
        <w:wordWrap w:val="0"/>
        <w:ind w:right="48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                         </w:t>
      </w:r>
    </w:p>
    <w:p w14:paraId="628C6928">
      <w:pPr>
        <w:wordWrap w:val="0"/>
        <w:ind w:right="48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                       日  期：</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年</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月</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日</w:t>
      </w:r>
    </w:p>
    <w:p w14:paraId="01CE353A">
      <w:pPr>
        <w:spacing w:line="360" w:lineRule="auto"/>
        <w:ind w:firstLine="5760" w:firstLineChars="2400"/>
        <w:jc w:val="both"/>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p>
    <w:p w14:paraId="6FF6E73F">
      <w:pPr>
        <w:spacing w:line="20" w:lineRule="exact"/>
        <w:rPr>
          <w:rFonts w:hint="eastAsia" w:ascii="宋体" w:hAnsi="宋体" w:cs="宋体"/>
          <w:b/>
          <w:bCs/>
          <w:color w:val="auto"/>
          <w:sz w:val="44"/>
          <w:szCs w:val="44"/>
          <w:highlight w:val="none"/>
        </w:rPr>
      </w:pPr>
      <w:r>
        <w:rPr>
          <w:rFonts w:hint="eastAsia" w:ascii="宋体" w:hAnsi="宋体" w:cs="宋体"/>
          <w:color w:val="auto"/>
          <w:highlight w:val="none"/>
        </w:rPr>
        <w:t xml:space="preserve"> </w:t>
      </w:r>
    </w:p>
    <w:tbl>
      <w:tblPr>
        <w:tblStyle w:val="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7"/>
      </w:tblGrid>
      <w:tr w14:paraId="4E778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6" w:hRule="atLeast"/>
        </w:trPr>
        <w:tc>
          <w:tcPr>
            <w:tcW w:w="9627" w:type="dxa"/>
            <w:noWrap w:val="0"/>
            <w:vAlign w:val="center"/>
          </w:tcPr>
          <w:p w14:paraId="486C478E">
            <w:pPr>
              <w:widowControl w:val="0"/>
              <w:spacing w:before="317" w:beforeLines="100" w:after="317" w:afterLines="100" w:line="600" w:lineRule="exact"/>
              <w:jc w:val="center"/>
              <w:rPr>
                <w:rFonts w:hint="eastAsia" w:ascii="宋体" w:hAnsi="宋体" w:eastAsia="宋体" w:cs="宋体"/>
                <w:color w:val="auto"/>
                <w:highlight w:val="none"/>
              </w:rPr>
            </w:pPr>
            <w:bookmarkStart w:id="404" w:name="_Toc31847"/>
            <w:bookmarkEnd w:id="404"/>
            <w:bookmarkStart w:id="405" w:name="_Toc15398"/>
            <w:bookmarkEnd w:id="405"/>
            <w:bookmarkStart w:id="406" w:name="_Toc23744"/>
            <w:r>
              <w:rPr>
                <w:rFonts w:hint="eastAsia" w:ascii="宋体" w:hAnsi="宋体" w:eastAsia="宋体" w:cs="宋体"/>
                <w:color w:val="auto"/>
                <w:sz w:val="24"/>
                <w:szCs w:val="24"/>
                <w:highlight w:val="none"/>
              </w:rPr>
              <w:t>法定代表人(单位负责人)身份证正面/反面</w:t>
            </w:r>
          </w:p>
        </w:tc>
      </w:tr>
    </w:tbl>
    <w:p w14:paraId="10D2BDB9">
      <w:pPr>
        <w:pStyle w:val="4"/>
        <w:widowControl/>
        <w:autoSpaceDE w:val="0"/>
        <w:spacing w:before="0" w:after="0" w:line="360" w:lineRule="auto"/>
        <w:ind w:firstLine="562" w:firstLineChars="200"/>
        <w:rPr>
          <w:rFonts w:hint="eastAsia" w:ascii="宋体" w:hAnsi="宋体" w:cs="宋体"/>
          <w:color w:val="auto"/>
          <w:szCs w:val="28"/>
          <w:highlight w:val="none"/>
        </w:rPr>
      </w:pPr>
      <w:r>
        <w:rPr>
          <w:rFonts w:hint="eastAsia" w:ascii="宋体" w:hAnsi="宋体" w:cs="宋体"/>
          <w:color w:val="auto"/>
          <w:szCs w:val="28"/>
          <w:highlight w:val="none"/>
        </w:rPr>
        <w:br w:type="page"/>
      </w:r>
      <w:bookmarkStart w:id="407" w:name="_Toc9026"/>
      <w:bookmarkStart w:id="408" w:name="_Toc13638"/>
      <w:bookmarkStart w:id="409" w:name="_Toc10827"/>
      <w:bookmarkStart w:id="410" w:name="_Toc3420"/>
      <w:r>
        <w:rPr>
          <w:rFonts w:hint="eastAsia" w:ascii="宋体" w:hAnsi="宋体" w:cs="宋体"/>
          <w:color w:val="auto"/>
          <w:szCs w:val="28"/>
          <w:highlight w:val="none"/>
        </w:rPr>
        <w:t>四、授权委托书</w:t>
      </w:r>
      <w:bookmarkEnd w:id="406"/>
      <w:bookmarkEnd w:id="407"/>
      <w:bookmarkEnd w:id="408"/>
      <w:bookmarkEnd w:id="409"/>
      <w:bookmarkEnd w:id="410"/>
    </w:p>
    <w:p w14:paraId="0D0E1CB3">
      <w:pPr>
        <w:spacing w:line="200" w:lineRule="exact"/>
        <w:rPr>
          <w:rFonts w:hint="eastAsia" w:ascii="宋体" w:hAnsi="宋体" w:cs="宋体"/>
          <w:color w:val="auto"/>
          <w:highlight w:val="none"/>
        </w:rPr>
      </w:pPr>
      <w:r>
        <w:rPr>
          <w:rFonts w:hint="eastAsia" w:ascii="宋体" w:hAnsi="宋体" w:cs="宋体"/>
          <w:color w:val="auto"/>
          <w:highlight w:val="none"/>
        </w:rPr>
        <w:t xml:space="preserve"> </w:t>
      </w:r>
    </w:p>
    <w:p w14:paraId="2FD870BA">
      <w:pPr>
        <w:spacing w:line="200" w:lineRule="exact"/>
        <w:rPr>
          <w:rFonts w:hint="eastAsia" w:ascii="宋体" w:hAnsi="宋体" w:cs="宋体"/>
          <w:color w:val="auto"/>
          <w:highlight w:val="none"/>
        </w:rPr>
      </w:pPr>
      <w:r>
        <w:rPr>
          <w:rFonts w:hint="eastAsia" w:ascii="宋体" w:hAnsi="宋体" w:cs="宋体"/>
          <w:color w:val="auto"/>
          <w:highlight w:val="none"/>
        </w:rPr>
        <w:t xml:space="preserve"> </w:t>
      </w:r>
    </w:p>
    <w:p w14:paraId="52128C0F">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本人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(姓名)系</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(投标人名称)的法定代表人(单位负责人)，现委托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(姓名)为我方代理人。代理人根据授权，以我方名义签署、澄清、说明、补正、撤回、修改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（项目名称）投标文件、签订合同和处理有关事宜，其法律后果由我方承担。</w:t>
      </w:r>
    </w:p>
    <w:p w14:paraId="5F6F4FBC">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代理人无转委托权。</w:t>
      </w:r>
    </w:p>
    <w:p w14:paraId="2890E385">
      <w:pPr>
        <w:spacing w:before="468" w:line="360" w:lineRule="auto"/>
        <w:ind w:firstLine="3373" w:firstLineChars="1400"/>
        <w:rPr>
          <w:rFonts w:hint="eastAsia" w:ascii="宋体" w:hAnsi="宋体" w:cs="宋体"/>
          <w:b/>
          <w:color w:val="auto"/>
          <w:sz w:val="24"/>
          <w:szCs w:val="24"/>
          <w:highlight w:val="none"/>
        </w:rPr>
      </w:pPr>
      <w:r>
        <w:rPr>
          <w:rFonts w:hint="eastAsia" w:ascii="宋体" w:hAnsi="宋体" w:cs="宋体"/>
          <w:b/>
          <w:color w:val="auto"/>
          <w:sz w:val="24"/>
          <w:szCs w:val="24"/>
          <w:highlight w:val="none"/>
        </w:rPr>
        <w:t>投 标 人：</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(电子签章)</w:t>
      </w:r>
    </w:p>
    <w:p w14:paraId="43672422">
      <w:pPr>
        <w:spacing w:before="468" w:line="360" w:lineRule="auto"/>
        <w:ind w:firstLine="3373" w:firstLineChars="1400"/>
        <w:rPr>
          <w:rFonts w:hint="eastAsia" w:ascii="宋体" w:hAnsi="宋体" w:cs="宋体"/>
          <w:b/>
          <w:color w:val="auto"/>
          <w:sz w:val="24"/>
          <w:szCs w:val="24"/>
          <w:highlight w:val="none"/>
        </w:rPr>
      </w:pPr>
      <w:r>
        <w:rPr>
          <w:rFonts w:hint="eastAsia" w:ascii="宋体" w:hAnsi="宋体" w:cs="宋体"/>
          <w:b/>
          <w:color w:val="auto"/>
          <w:sz w:val="24"/>
          <w:szCs w:val="24"/>
          <w:highlight w:val="none"/>
        </w:rPr>
        <w:t>法定代表人(单位负责人)：</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(电子签名</w:t>
      </w:r>
      <w:r>
        <w:rPr>
          <w:rFonts w:hint="eastAsia" w:ascii="宋体" w:hAnsi="宋体" w:cs="宋体"/>
          <w:b/>
          <w:color w:val="auto"/>
          <w:sz w:val="24"/>
          <w:szCs w:val="24"/>
          <w:highlight w:val="none"/>
          <w:lang w:val="en-US" w:eastAsia="zh-CN"/>
        </w:rPr>
        <w:t>或签章</w:t>
      </w:r>
      <w:r>
        <w:rPr>
          <w:rFonts w:hint="eastAsia" w:ascii="宋体" w:hAnsi="宋体" w:cs="宋体"/>
          <w:b/>
          <w:color w:val="auto"/>
          <w:sz w:val="24"/>
          <w:szCs w:val="24"/>
          <w:highlight w:val="none"/>
        </w:rPr>
        <w:t>)</w:t>
      </w:r>
    </w:p>
    <w:p w14:paraId="0A182885">
      <w:pPr>
        <w:autoSpaceDE w:val="0"/>
        <w:autoSpaceDN w:val="0"/>
        <w:adjustRightInd w:val="0"/>
        <w:spacing w:line="360" w:lineRule="auto"/>
        <w:ind w:firstLine="3373" w:firstLineChars="1400"/>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rPr>
        <w:t>身份证号码：</w:t>
      </w:r>
      <w:r>
        <w:rPr>
          <w:rFonts w:hint="eastAsia" w:ascii="宋体" w:hAnsi="宋体" w:cs="宋体"/>
          <w:b/>
          <w:bCs/>
          <w:color w:val="auto"/>
          <w:sz w:val="24"/>
          <w:szCs w:val="24"/>
          <w:highlight w:val="none"/>
          <w:u w:val="single"/>
        </w:rPr>
        <w:t xml:space="preserve">                            </w:t>
      </w:r>
    </w:p>
    <w:p w14:paraId="12DA3B85">
      <w:pPr>
        <w:spacing w:before="468" w:line="360" w:lineRule="auto"/>
        <w:ind w:firstLine="3373" w:firstLineChars="1400"/>
        <w:rPr>
          <w:rFonts w:hint="eastAsia" w:ascii="宋体" w:hAnsi="宋体" w:cs="宋体"/>
          <w:b/>
          <w:color w:val="auto"/>
          <w:sz w:val="24"/>
          <w:szCs w:val="24"/>
          <w:highlight w:val="none"/>
        </w:rPr>
      </w:pPr>
      <w:r>
        <w:rPr>
          <w:rFonts w:hint="eastAsia" w:ascii="宋体" w:hAnsi="宋体" w:cs="宋体"/>
          <w:b/>
          <w:color w:val="auto"/>
          <w:sz w:val="24"/>
          <w:szCs w:val="24"/>
          <w:highlight w:val="none"/>
        </w:rPr>
        <w:t>委托代理人：</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     </w:t>
      </w:r>
      <w:r>
        <w:rPr>
          <w:rFonts w:hint="eastAsia" w:ascii="宋体" w:hAnsi="宋体" w:cs="宋体"/>
          <w:b/>
          <w:color w:val="auto"/>
          <w:sz w:val="24"/>
          <w:szCs w:val="24"/>
          <w:highlight w:val="none"/>
          <w:u w:val="single"/>
        </w:rPr>
        <w:t xml:space="preserve">           </w:t>
      </w:r>
    </w:p>
    <w:p w14:paraId="0F99BAFE">
      <w:pPr>
        <w:autoSpaceDE w:val="0"/>
        <w:autoSpaceDN w:val="0"/>
        <w:adjustRightInd w:val="0"/>
        <w:spacing w:line="360" w:lineRule="auto"/>
        <w:ind w:firstLine="3373" w:firstLineChars="1400"/>
        <w:rPr>
          <w:rFonts w:hint="eastAsia" w:ascii="宋体" w:hAnsi="宋体" w:cs="宋体"/>
          <w:color w:val="auto"/>
          <w:highlight w:val="none"/>
        </w:rPr>
      </w:pPr>
      <w:r>
        <w:rPr>
          <w:rFonts w:hint="eastAsia" w:ascii="宋体" w:hAnsi="宋体" w:cs="宋体"/>
          <w:b/>
          <w:bCs/>
          <w:color w:val="auto"/>
          <w:sz w:val="24"/>
          <w:highlight w:val="none"/>
        </w:rPr>
        <w:t>身份证号码：</w:t>
      </w:r>
      <w:r>
        <w:rPr>
          <w:rFonts w:hint="eastAsia" w:ascii="宋体" w:hAnsi="宋体" w:cs="宋体"/>
          <w:b/>
          <w:bCs/>
          <w:color w:val="auto"/>
          <w:sz w:val="24"/>
          <w:highlight w:val="none"/>
          <w:u w:val="single"/>
        </w:rPr>
        <w:t xml:space="preserve">                            </w:t>
      </w:r>
    </w:p>
    <w:p w14:paraId="7765A09A">
      <w:pPr>
        <w:spacing w:before="468" w:line="360" w:lineRule="auto"/>
        <w:ind w:firstLine="3373" w:firstLineChars="1400"/>
        <w:rPr>
          <w:rFonts w:hint="eastAsia" w:ascii="宋体" w:hAnsi="宋体" w:cs="宋体"/>
          <w:b/>
          <w:color w:val="auto"/>
          <w:sz w:val="24"/>
          <w:szCs w:val="24"/>
          <w:highlight w:val="none"/>
        </w:rPr>
      </w:pPr>
      <w:r>
        <w:rPr>
          <w:rFonts w:hint="eastAsia" w:ascii="宋体" w:hAnsi="宋体" w:cs="宋体"/>
          <w:b/>
          <w:color w:val="auto"/>
          <w:sz w:val="24"/>
          <w:szCs w:val="24"/>
          <w:highlight w:val="none"/>
        </w:rPr>
        <w:t>日期：</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年</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月</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日</w:t>
      </w:r>
    </w:p>
    <w:p w14:paraId="5AF4536B">
      <w:pPr>
        <w:spacing w:line="360" w:lineRule="auto"/>
        <w:ind w:right="482"/>
        <w:rPr>
          <w:rFonts w:hint="eastAsia" w:ascii="宋体" w:hAnsi="宋体" w:cs="宋体"/>
          <w:color w:val="auto"/>
          <w:sz w:val="24"/>
          <w:szCs w:val="24"/>
          <w:highlight w:val="none"/>
        </w:rPr>
      </w:pPr>
      <w:r>
        <w:rPr>
          <w:rFonts w:hint="eastAsia" w:ascii="宋体" w:hAnsi="宋体" w:cs="宋体"/>
          <w:b/>
          <w:color w:val="auto"/>
          <w:sz w:val="24"/>
          <w:szCs w:val="24"/>
          <w:highlight w:val="none"/>
        </w:rPr>
        <w:t>注：</w:t>
      </w:r>
      <w:r>
        <w:rPr>
          <w:rFonts w:hint="eastAsia" w:ascii="宋体" w:hAnsi="宋体" w:cs="宋体"/>
          <w:b/>
          <w:color w:val="auto"/>
          <w:sz w:val="24"/>
          <w:highlight w:val="none"/>
        </w:rPr>
        <w:t>附</w:t>
      </w:r>
      <w:r>
        <w:rPr>
          <w:rFonts w:hint="eastAsia" w:ascii="宋体" w:hAnsi="宋体" w:cs="宋体"/>
          <w:b/>
          <w:color w:val="auto"/>
          <w:sz w:val="24"/>
          <w:highlight w:val="none"/>
          <w:lang w:val="en-US" w:eastAsia="zh-CN"/>
        </w:rPr>
        <w:t>在有效期内的</w:t>
      </w:r>
      <w:r>
        <w:rPr>
          <w:rFonts w:hint="eastAsia" w:ascii="宋体" w:hAnsi="宋体" w:cs="宋体"/>
          <w:b/>
          <w:color w:val="auto"/>
          <w:sz w:val="24"/>
          <w:highlight w:val="none"/>
        </w:rPr>
        <w:t>授权委托代理人身份证，如由法定代表人亲自签署</w:t>
      </w:r>
      <w:r>
        <w:rPr>
          <w:rFonts w:hint="eastAsia" w:ascii="宋体" w:hAnsi="宋体" w:cs="宋体"/>
          <w:b/>
          <w:bCs/>
          <w:color w:val="auto"/>
          <w:sz w:val="24"/>
          <w:highlight w:val="none"/>
        </w:rPr>
        <w:t>投标文件</w:t>
      </w:r>
      <w:r>
        <w:rPr>
          <w:rFonts w:hint="eastAsia" w:ascii="宋体" w:hAnsi="宋体" w:cs="宋体"/>
          <w:b/>
          <w:color w:val="auto"/>
          <w:sz w:val="24"/>
          <w:highlight w:val="none"/>
        </w:rPr>
        <w:t>并参与相关活动，则不需要办理授权。如由被授权的代理人签署上述文件，则必须按本格式规定填报并提交授权书，否则被授权的代理人将不被认可。</w:t>
      </w:r>
    </w:p>
    <w:p w14:paraId="76BA6C7B">
      <w:pPr>
        <w:ind w:right="480"/>
        <w:rPr>
          <w:rFonts w:hint="eastAsia" w:ascii="宋体" w:hAnsi="宋体" w:cs="宋体"/>
          <w:color w:val="auto"/>
          <w:sz w:val="24"/>
          <w:szCs w:val="24"/>
          <w:highlight w:val="none"/>
        </w:rPr>
      </w:pPr>
    </w:p>
    <w:tbl>
      <w:tblPr>
        <w:tblStyle w:val="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7"/>
      </w:tblGrid>
      <w:tr w14:paraId="551C4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6" w:hRule="atLeast"/>
        </w:trPr>
        <w:tc>
          <w:tcPr>
            <w:tcW w:w="9627" w:type="dxa"/>
            <w:noWrap w:val="0"/>
            <w:vAlign w:val="center"/>
          </w:tcPr>
          <w:p w14:paraId="48164AE8">
            <w:pPr>
              <w:widowControl w:val="0"/>
              <w:spacing w:before="317" w:beforeLines="100" w:after="317" w:afterLines="100" w:line="600" w:lineRule="exact"/>
              <w:jc w:val="center"/>
              <w:rPr>
                <w:rFonts w:hint="eastAsia" w:ascii="宋体" w:hAnsi="宋体" w:eastAsia="宋体" w:cs="宋体"/>
                <w:color w:val="auto"/>
                <w:highlight w:val="none"/>
              </w:rPr>
            </w:pPr>
            <w:r>
              <w:rPr>
                <w:rFonts w:hint="eastAsia" w:ascii="宋体" w:hAnsi="宋体" w:eastAsia="宋体" w:cs="宋体"/>
                <w:color w:val="auto"/>
                <w:sz w:val="24"/>
                <w:szCs w:val="24"/>
                <w:highlight w:val="none"/>
              </w:rPr>
              <w:t>代理人身份证正面/反面</w:t>
            </w:r>
          </w:p>
        </w:tc>
      </w:tr>
    </w:tbl>
    <w:p w14:paraId="2FAF59C1">
      <w:pPr>
        <w:spacing w:line="240" w:lineRule="exact"/>
        <w:rPr>
          <w:rFonts w:hint="eastAsia" w:ascii="宋体" w:hAnsi="宋体" w:cs="宋体"/>
          <w:b/>
          <w:bCs/>
          <w:color w:val="auto"/>
          <w:sz w:val="44"/>
          <w:szCs w:val="44"/>
          <w:highlight w:val="none"/>
        </w:rPr>
      </w:pPr>
    </w:p>
    <w:p w14:paraId="08D4D481">
      <w:pPr>
        <w:pStyle w:val="4"/>
        <w:widowControl/>
        <w:autoSpaceDE w:val="0"/>
        <w:spacing w:before="0" w:after="0" w:line="360" w:lineRule="auto"/>
        <w:rPr>
          <w:rFonts w:hint="eastAsia" w:ascii="宋体" w:hAnsi="宋体" w:cs="宋体"/>
          <w:color w:val="auto"/>
          <w:szCs w:val="28"/>
          <w:highlight w:val="none"/>
        </w:rPr>
      </w:pPr>
      <w:bookmarkStart w:id="411" w:name="_Toc26620"/>
      <w:bookmarkEnd w:id="411"/>
      <w:bookmarkStart w:id="412" w:name="_Toc25271"/>
      <w:bookmarkEnd w:id="412"/>
      <w:bookmarkStart w:id="413" w:name="_Toc28613"/>
      <w:r>
        <w:rPr>
          <w:rFonts w:hint="eastAsia" w:ascii="宋体" w:hAnsi="宋体" w:cs="宋体"/>
          <w:color w:val="auto"/>
          <w:szCs w:val="28"/>
          <w:highlight w:val="none"/>
        </w:rPr>
        <w:br w:type="page"/>
      </w:r>
      <w:bookmarkStart w:id="414" w:name="_Toc6694"/>
      <w:bookmarkStart w:id="415" w:name="_Toc28435"/>
      <w:bookmarkStart w:id="416" w:name="_Toc22113"/>
      <w:bookmarkStart w:id="417" w:name="_Toc21100"/>
      <w:bookmarkStart w:id="418" w:name="_Toc30543"/>
      <w:r>
        <w:rPr>
          <w:rFonts w:hint="eastAsia" w:ascii="宋体" w:hAnsi="宋体" w:cs="宋体"/>
          <w:color w:val="auto"/>
          <w:szCs w:val="28"/>
          <w:highlight w:val="none"/>
        </w:rPr>
        <w:t>五、投标人基本情况表</w:t>
      </w:r>
      <w:bookmarkEnd w:id="414"/>
      <w:bookmarkEnd w:id="415"/>
      <w:bookmarkEnd w:id="416"/>
      <w:bookmarkEnd w:id="417"/>
      <w:bookmarkEnd w:id="418"/>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9"/>
        <w:gridCol w:w="1350"/>
        <w:gridCol w:w="2721"/>
        <w:gridCol w:w="1404"/>
        <w:gridCol w:w="1982"/>
      </w:tblGrid>
      <w:tr w14:paraId="63D96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noWrap w:val="0"/>
            <w:vAlign w:val="center"/>
          </w:tcPr>
          <w:p w14:paraId="5D446EA4">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w:t>
            </w:r>
          </w:p>
        </w:tc>
        <w:tc>
          <w:tcPr>
            <w:tcW w:w="7457" w:type="dxa"/>
            <w:gridSpan w:val="4"/>
            <w:tcBorders>
              <w:top w:val="single" w:color="auto" w:sz="4" w:space="0"/>
              <w:left w:val="nil"/>
              <w:bottom w:val="single" w:color="auto" w:sz="4" w:space="0"/>
              <w:right w:val="single" w:color="auto" w:sz="4" w:space="0"/>
            </w:tcBorders>
            <w:noWrap w:val="0"/>
            <w:vAlign w:val="center"/>
          </w:tcPr>
          <w:p w14:paraId="39A36010">
            <w:pPr>
              <w:spacing w:line="440" w:lineRule="exact"/>
              <w:jc w:val="center"/>
              <w:rPr>
                <w:rFonts w:hint="eastAsia" w:ascii="宋体" w:hAnsi="宋体" w:eastAsia="宋体" w:cs="宋体"/>
                <w:color w:val="auto"/>
                <w:sz w:val="24"/>
                <w:szCs w:val="24"/>
                <w:highlight w:val="none"/>
              </w:rPr>
            </w:pPr>
          </w:p>
        </w:tc>
      </w:tr>
      <w:tr w14:paraId="60A09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noWrap w:val="0"/>
            <w:vAlign w:val="center"/>
          </w:tcPr>
          <w:p w14:paraId="1C32AB93">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注册资金</w:t>
            </w:r>
          </w:p>
        </w:tc>
        <w:tc>
          <w:tcPr>
            <w:tcW w:w="4071" w:type="dxa"/>
            <w:gridSpan w:val="2"/>
            <w:tcBorders>
              <w:top w:val="single" w:color="auto" w:sz="4" w:space="0"/>
              <w:left w:val="nil"/>
              <w:bottom w:val="single" w:color="auto" w:sz="4" w:space="0"/>
              <w:right w:val="single" w:color="auto" w:sz="4" w:space="0"/>
            </w:tcBorders>
            <w:noWrap w:val="0"/>
            <w:vAlign w:val="center"/>
          </w:tcPr>
          <w:p w14:paraId="505A6AE2">
            <w:pPr>
              <w:spacing w:line="440" w:lineRule="exact"/>
              <w:jc w:val="center"/>
              <w:rPr>
                <w:rFonts w:hint="eastAsia" w:ascii="宋体" w:hAnsi="宋体" w:eastAsia="宋体" w:cs="宋体"/>
                <w:color w:val="auto"/>
                <w:sz w:val="24"/>
                <w:szCs w:val="24"/>
                <w:highlight w:val="none"/>
              </w:rPr>
            </w:pPr>
          </w:p>
        </w:tc>
        <w:tc>
          <w:tcPr>
            <w:tcW w:w="1404" w:type="dxa"/>
            <w:tcBorders>
              <w:top w:val="single" w:color="auto" w:sz="4" w:space="0"/>
              <w:left w:val="nil"/>
              <w:bottom w:val="single" w:color="auto" w:sz="4" w:space="0"/>
              <w:right w:val="single" w:color="auto" w:sz="4" w:space="0"/>
            </w:tcBorders>
            <w:noWrap w:val="0"/>
            <w:vAlign w:val="center"/>
          </w:tcPr>
          <w:p w14:paraId="26715CA1">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成立时间</w:t>
            </w:r>
          </w:p>
        </w:tc>
        <w:tc>
          <w:tcPr>
            <w:tcW w:w="1982" w:type="dxa"/>
            <w:tcBorders>
              <w:top w:val="single" w:color="auto" w:sz="4" w:space="0"/>
              <w:left w:val="nil"/>
              <w:bottom w:val="single" w:color="auto" w:sz="4" w:space="0"/>
              <w:right w:val="single" w:color="auto" w:sz="4" w:space="0"/>
            </w:tcBorders>
            <w:noWrap w:val="0"/>
            <w:vAlign w:val="center"/>
          </w:tcPr>
          <w:p w14:paraId="4C0FD6EE">
            <w:pPr>
              <w:spacing w:line="440" w:lineRule="exact"/>
              <w:jc w:val="center"/>
              <w:rPr>
                <w:rFonts w:hint="eastAsia" w:ascii="宋体" w:hAnsi="宋体" w:eastAsia="宋体" w:cs="宋体"/>
                <w:color w:val="auto"/>
                <w:sz w:val="24"/>
                <w:szCs w:val="24"/>
                <w:highlight w:val="none"/>
              </w:rPr>
            </w:pPr>
          </w:p>
        </w:tc>
      </w:tr>
      <w:tr w14:paraId="4D6D4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noWrap w:val="0"/>
            <w:vAlign w:val="center"/>
          </w:tcPr>
          <w:p w14:paraId="163376DC">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注册地址</w:t>
            </w:r>
          </w:p>
        </w:tc>
        <w:tc>
          <w:tcPr>
            <w:tcW w:w="7457" w:type="dxa"/>
            <w:gridSpan w:val="4"/>
            <w:tcBorders>
              <w:top w:val="single" w:color="auto" w:sz="4" w:space="0"/>
              <w:left w:val="nil"/>
              <w:bottom w:val="single" w:color="auto" w:sz="4" w:space="0"/>
              <w:right w:val="single" w:color="auto" w:sz="4" w:space="0"/>
            </w:tcBorders>
            <w:noWrap w:val="0"/>
            <w:vAlign w:val="center"/>
          </w:tcPr>
          <w:p w14:paraId="41692157">
            <w:pPr>
              <w:spacing w:line="440" w:lineRule="exact"/>
              <w:jc w:val="center"/>
              <w:rPr>
                <w:rFonts w:hint="eastAsia" w:ascii="宋体" w:hAnsi="宋体" w:eastAsia="宋体" w:cs="宋体"/>
                <w:color w:val="auto"/>
                <w:sz w:val="24"/>
                <w:szCs w:val="24"/>
                <w:highlight w:val="none"/>
              </w:rPr>
            </w:pPr>
          </w:p>
        </w:tc>
      </w:tr>
      <w:tr w14:paraId="5816F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noWrap w:val="0"/>
            <w:vAlign w:val="center"/>
          </w:tcPr>
          <w:p w14:paraId="6B2EB77F">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邮政编码</w:t>
            </w:r>
          </w:p>
        </w:tc>
        <w:tc>
          <w:tcPr>
            <w:tcW w:w="4071" w:type="dxa"/>
            <w:gridSpan w:val="2"/>
            <w:tcBorders>
              <w:top w:val="single" w:color="auto" w:sz="4" w:space="0"/>
              <w:left w:val="nil"/>
              <w:bottom w:val="single" w:color="auto" w:sz="4" w:space="0"/>
              <w:right w:val="single" w:color="auto" w:sz="4" w:space="0"/>
            </w:tcBorders>
            <w:noWrap w:val="0"/>
            <w:vAlign w:val="center"/>
          </w:tcPr>
          <w:p w14:paraId="646FA4C8">
            <w:pPr>
              <w:spacing w:line="440" w:lineRule="exact"/>
              <w:jc w:val="center"/>
              <w:rPr>
                <w:rFonts w:hint="eastAsia" w:ascii="宋体" w:hAnsi="宋体" w:eastAsia="宋体" w:cs="宋体"/>
                <w:color w:val="auto"/>
                <w:sz w:val="24"/>
                <w:szCs w:val="24"/>
                <w:highlight w:val="none"/>
              </w:rPr>
            </w:pPr>
          </w:p>
        </w:tc>
        <w:tc>
          <w:tcPr>
            <w:tcW w:w="1404" w:type="dxa"/>
            <w:tcBorders>
              <w:top w:val="single" w:color="auto" w:sz="4" w:space="0"/>
              <w:left w:val="nil"/>
              <w:bottom w:val="single" w:color="auto" w:sz="4" w:space="0"/>
              <w:right w:val="single" w:color="auto" w:sz="4" w:space="0"/>
            </w:tcBorders>
            <w:noWrap w:val="0"/>
            <w:vAlign w:val="center"/>
          </w:tcPr>
          <w:p w14:paraId="045765B2">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员工总数</w:t>
            </w:r>
          </w:p>
        </w:tc>
        <w:tc>
          <w:tcPr>
            <w:tcW w:w="1982" w:type="dxa"/>
            <w:tcBorders>
              <w:top w:val="single" w:color="auto" w:sz="4" w:space="0"/>
              <w:left w:val="nil"/>
              <w:bottom w:val="single" w:color="auto" w:sz="4" w:space="0"/>
              <w:right w:val="single" w:color="auto" w:sz="4" w:space="0"/>
            </w:tcBorders>
            <w:noWrap w:val="0"/>
            <w:vAlign w:val="center"/>
          </w:tcPr>
          <w:p w14:paraId="5E6C1341">
            <w:pPr>
              <w:spacing w:line="440" w:lineRule="exact"/>
              <w:jc w:val="center"/>
              <w:rPr>
                <w:rFonts w:hint="eastAsia" w:ascii="宋体" w:hAnsi="宋体" w:eastAsia="宋体" w:cs="宋体"/>
                <w:color w:val="auto"/>
                <w:sz w:val="24"/>
                <w:szCs w:val="24"/>
                <w:highlight w:val="none"/>
              </w:rPr>
            </w:pPr>
          </w:p>
        </w:tc>
      </w:tr>
      <w:tr w14:paraId="460A9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vMerge w:val="restart"/>
            <w:tcBorders>
              <w:top w:val="nil"/>
              <w:left w:val="single" w:color="auto" w:sz="4" w:space="0"/>
              <w:bottom w:val="single" w:color="auto" w:sz="4" w:space="0"/>
              <w:right w:val="single" w:color="auto" w:sz="4" w:space="0"/>
            </w:tcBorders>
            <w:noWrap w:val="0"/>
            <w:vAlign w:val="center"/>
          </w:tcPr>
          <w:p w14:paraId="186C4742">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w:t>
            </w:r>
          </w:p>
        </w:tc>
        <w:tc>
          <w:tcPr>
            <w:tcW w:w="1350" w:type="dxa"/>
            <w:tcBorders>
              <w:top w:val="single" w:color="auto" w:sz="4" w:space="0"/>
              <w:left w:val="nil"/>
              <w:bottom w:val="single" w:color="auto" w:sz="4" w:space="0"/>
              <w:right w:val="single" w:color="auto" w:sz="4" w:space="0"/>
            </w:tcBorders>
            <w:noWrap w:val="0"/>
            <w:vAlign w:val="center"/>
          </w:tcPr>
          <w:p w14:paraId="58D878AF">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p>
        </w:tc>
        <w:tc>
          <w:tcPr>
            <w:tcW w:w="2721" w:type="dxa"/>
            <w:tcBorders>
              <w:top w:val="single" w:color="auto" w:sz="4" w:space="0"/>
              <w:left w:val="nil"/>
              <w:bottom w:val="single" w:color="auto" w:sz="4" w:space="0"/>
              <w:right w:val="single" w:color="auto" w:sz="4" w:space="0"/>
            </w:tcBorders>
            <w:noWrap w:val="0"/>
            <w:vAlign w:val="center"/>
          </w:tcPr>
          <w:p w14:paraId="29C8B3D5">
            <w:pPr>
              <w:spacing w:line="440" w:lineRule="exact"/>
              <w:jc w:val="center"/>
              <w:rPr>
                <w:rFonts w:hint="eastAsia" w:ascii="宋体" w:hAnsi="宋体" w:eastAsia="宋体" w:cs="宋体"/>
                <w:color w:val="auto"/>
                <w:sz w:val="24"/>
                <w:szCs w:val="24"/>
                <w:highlight w:val="none"/>
              </w:rPr>
            </w:pPr>
          </w:p>
        </w:tc>
        <w:tc>
          <w:tcPr>
            <w:tcW w:w="1404" w:type="dxa"/>
            <w:tcBorders>
              <w:top w:val="single" w:color="auto" w:sz="4" w:space="0"/>
              <w:left w:val="nil"/>
              <w:bottom w:val="single" w:color="auto" w:sz="4" w:space="0"/>
              <w:right w:val="single" w:color="auto" w:sz="4" w:space="0"/>
            </w:tcBorders>
            <w:noWrap w:val="0"/>
            <w:vAlign w:val="center"/>
          </w:tcPr>
          <w:p w14:paraId="253C99B7">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p>
        </w:tc>
        <w:tc>
          <w:tcPr>
            <w:tcW w:w="1982" w:type="dxa"/>
            <w:tcBorders>
              <w:top w:val="single" w:color="auto" w:sz="4" w:space="0"/>
              <w:left w:val="nil"/>
              <w:bottom w:val="single" w:color="auto" w:sz="4" w:space="0"/>
              <w:right w:val="single" w:color="auto" w:sz="4" w:space="0"/>
            </w:tcBorders>
            <w:noWrap w:val="0"/>
            <w:vAlign w:val="center"/>
          </w:tcPr>
          <w:p w14:paraId="4C34AE8A">
            <w:pPr>
              <w:spacing w:line="440" w:lineRule="exact"/>
              <w:jc w:val="center"/>
              <w:rPr>
                <w:rFonts w:hint="eastAsia" w:ascii="宋体" w:hAnsi="宋体" w:eastAsia="宋体" w:cs="宋体"/>
                <w:color w:val="auto"/>
                <w:sz w:val="24"/>
                <w:szCs w:val="24"/>
                <w:highlight w:val="none"/>
              </w:rPr>
            </w:pPr>
          </w:p>
        </w:tc>
      </w:tr>
      <w:tr w14:paraId="51BF3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vMerge w:val="continue"/>
            <w:tcBorders>
              <w:top w:val="nil"/>
              <w:left w:val="single" w:color="auto" w:sz="4" w:space="0"/>
              <w:bottom w:val="single" w:color="auto" w:sz="4" w:space="0"/>
              <w:right w:val="single" w:color="auto" w:sz="4" w:space="0"/>
            </w:tcBorders>
            <w:noWrap w:val="0"/>
            <w:vAlign w:val="center"/>
          </w:tcPr>
          <w:p w14:paraId="3187EAB2">
            <w:pPr>
              <w:widowControl w:val="0"/>
              <w:jc w:val="both"/>
              <w:rPr>
                <w:rFonts w:hint="eastAsia" w:ascii="宋体" w:hAnsi="宋体" w:eastAsia="宋体" w:cs="宋体"/>
                <w:color w:val="auto"/>
                <w:kern w:val="2"/>
                <w:sz w:val="24"/>
                <w:szCs w:val="24"/>
                <w:highlight w:val="none"/>
              </w:rPr>
            </w:pPr>
          </w:p>
        </w:tc>
        <w:tc>
          <w:tcPr>
            <w:tcW w:w="1350" w:type="dxa"/>
            <w:tcBorders>
              <w:top w:val="single" w:color="auto" w:sz="4" w:space="0"/>
              <w:left w:val="nil"/>
              <w:bottom w:val="single" w:color="auto" w:sz="4" w:space="0"/>
              <w:right w:val="single" w:color="auto" w:sz="4" w:space="0"/>
            </w:tcBorders>
            <w:noWrap w:val="0"/>
            <w:vAlign w:val="center"/>
          </w:tcPr>
          <w:p w14:paraId="192964DE">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网址</w:t>
            </w:r>
          </w:p>
        </w:tc>
        <w:tc>
          <w:tcPr>
            <w:tcW w:w="2721" w:type="dxa"/>
            <w:tcBorders>
              <w:top w:val="single" w:color="auto" w:sz="4" w:space="0"/>
              <w:left w:val="nil"/>
              <w:bottom w:val="single" w:color="auto" w:sz="4" w:space="0"/>
              <w:right w:val="single" w:color="auto" w:sz="4" w:space="0"/>
            </w:tcBorders>
            <w:noWrap w:val="0"/>
            <w:vAlign w:val="center"/>
          </w:tcPr>
          <w:p w14:paraId="6620CD57">
            <w:pPr>
              <w:spacing w:line="440" w:lineRule="exact"/>
              <w:jc w:val="center"/>
              <w:rPr>
                <w:rFonts w:hint="eastAsia" w:ascii="宋体" w:hAnsi="宋体" w:eastAsia="宋体" w:cs="宋体"/>
                <w:color w:val="auto"/>
                <w:sz w:val="24"/>
                <w:szCs w:val="24"/>
                <w:highlight w:val="none"/>
              </w:rPr>
            </w:pPr>
          </w:p>
        </w:tc>
        <w:tc>
          <w:tcPr>
            <w:tcW w:w="1404" w:type="dxa"/>
            <w:tcBorders>
              <w:top w:val="single" w:color="auto" w:sz="4" w:space="0"/>
              <w:left w:val="nil"/>
              <w:bottom w:val="single" w:color="auto" w:sz="4" w:space="0"/>
              <w:right w:val="single" w:color="auto" w:sz="4" w:space="0"/>
            </w:tcBorders>
            <w:noWrap w:val="0"/>
            <w:vAlign w:val="center"/>
          </w:tcPr>
          <w:p w14:paraId="4ADC8552">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传真</w:t>
            </w:r>
          </w:p>
        </w:tc>
        <w:tc>
          <w:tcPr>
            <w:tcW w:w="1982" w:type="dxa"/>
            <w:tcBorders>
              <w:top w:val="single" w:color="auto" w:sz="4" w:space="0"/>
              <w:left w:val="nil"/>
              <w:bottom w:val="single" w:color="auto" w:sz="4" w:space="0"/>
              <w:right w:val="single" w:color="auto" w:sz="4" w:space="0"/>
            </w:tcBorders>
            <w:noWrap w:val="0"/>
            <w:vAlign w:val="center"/>
          </w:tcPr>
          <w:p w14:paraId="0E2BE52E">
            <w:pPr>
              <w:spacing w:line="440" w:lineRule="exact"/>
              <w:jc w:val="center"/>
              <w:rPr>
                <w:rFonts w:hint="eastAsia" w:ascii="宋体" w:hAnsi="宋体" w:eastAsia="宋体" w:cs="宋体"/>
                <w:color w:val="auto"/>
                <w:sz w:val="24"/>
                <w:szCs w:val="24"/>
                <w:highlight w:val="none"/>
              </w:rPr>
            </w:pPr>
          </w:p>
        </w:tc>
      </w:tr>
      <w:tr w14:paraId="79E8B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noWrap w:val="0"/>
            <w:vAlign w:val="center"/>
          </w:tcPr>
          <w:p w14:paraId="0C36C80F">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p>
          <w:p w14:paraId="46D04DFA">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(单位负责人)</w:t>
            </w:r>
          </w:p>
        </w:tc>
        <w:tc>
          <w:tcPr>
            <w:tcW w:w="1350" w:type="dxa"/>
            <w:tcBorders>
              <w:top w:val="single" w:color="auto" w:sz="4" w:space="0"/>
              <w:left w:val="nil"/>
              <w:bottom w:val="single" w:color="auto" w:sz="4" w:space="0"/>
              <w:right w:val="single" w:color="auto" w:sz="4" w:space="0"/>
            </w:tcBorders>
            <w:noWrap w:val="0"/>
            <w:vAlign w:val="center"/>
          </w:tcPr>
          <w:p w14:paraId="6195A34F">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p>
        </w:tc>
        <w:tc>
          <w:tcPr>
            <w:tcW w:w="2721" w:type="dxa"/>
            <w:tcBorders>
              <w:top w:val="single" w:color="auto" w:sz="4" w:space="0"/>
              <w:left w:val="nil"/>
              <w:bottom w:val="single" w:color="auto" w:sz="4" w:space="0"/>
              <w:right w:val="single" w:color="auto" w:sz="4" w:space="0"/>
            </w:tcBorders>
            <w:noWrap w:val="0"/>
            <w:vAlign w:val="center"/>
          </w:tcPr>
          <w:p w14:paraId="489403F6">
            <w:pPr>
              <w:spacing w:line="440" w:lineRule="exact"/>
              <w:jc w:val="center"/>
              <w:rPr>
                <w:rFonts w:hint="eastAsia" w:ascii="宋体" w:hAnsi="宋体" w:eastAsia="宋体" w:cs="宋体"/>
                <w:color w:val="auto"/>
                <w:sz w:val="24"/>
                <w:szCs w:val="24"/>
                <w:highlight w:val="none"/>
              </w:rPr>
            </w:pPr>
          </w:p>
        </w:tc>
        <w:tc>
          <w:tcPr>
            <w:tcW w:w="1404" w:type="dxa"/>
            <w:tcBorders>
              <w:top w:val="single" w:color="auto" w:sz="4" w:space="0"/>
              <w:left w:val="nil"/>
              <w:bottom w:val="single" w:color="auto" w:sz="4" w:space="0"/>
              <w:right w:val="single" w:color="auto" w:sz="4" w:space="0"/>
            </w:tcBorders>
            <w:noWrap w:val="0"/>
            <w:vAlign w:val="center"/>
          </w:tcPr>
          <w:p w14:paraId="492C08DD">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p>
        </w:tc>
        <w:tc>
          <w:tcPr>
            <w:tcW w:w="1982" w:type="dxa"/>
            <w:tcBorders>
              <w:top w:val="single" w:color="auto" w:sz="4" w:space="0"/>
              <w:left w:val="nil"/>
              <w:bottom w:val="single" w:color="auto" w:sz="4" w:space="0"/>
              <w:right w:val="single" w:color="auto" w:sz="4" w:space="0"/>
            </w:tcBorders>
            <w:noWrap w:val="0"/>
            <w:vAlign w:val="center"/>
          </w:tcPr>
          <w:p w14:paraId="611A8E48">
            <w:pPr>
              <w:spacing w:line="440" w:lineRule="exact"/>
              <w:jc w:val="center"/>
              <w:rPr>
                <w:rFonts w:hint="eastAsia" w:ascii="宋体" w:hAnsi="宋体" w:eastAsia="宋体" w:cs="宋体"/>
                <w:color w:val="auto"/>
                <w:sz w:val="24"/>
                <w:szCs w:val="24"/>
                <w:highlight w:val="none"/>
              </w:rPr>
            </w:pPr>
          </w:p>
        </w:tc>
      </w:tr>
      <w:tr w14:paraId="4BB8C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noWrap w:val="0"/>
            <w:vAlign w:val="center"/>
          </w:tcPr>
          <w:p w14:paraId="3FAB2497">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投标人须知要求投标人</w:t>
            </w:r>
            <w:r>
              <w:rPr>
                <w:rFonts w:hint="eastAsia" w:ascii="宋体" w:hAnsi="宋体" w:eastAsia="宋体" w:cs="宋体"/>
                <w:color w:val="auto"/>
                <w:sz w:val="24"/>
                <w:szCs w:val="24"/>
                <w:highlight w:val="none"/>
                <w:lang w:eastAsia="zh-CN"/>
              </w:rPr>
              <w:t>须</w:t>
            </w:r>
            <w:r>
              <w:rPr>
                <w:rFonts w:hint="eastAsia" w:ascii="宋体" w:hAnsi="宋体" w:eastAsia="宋体" w:cs="宋体"/>
                <w:color w:val="auto"/>
                <w:sz w:val="24"/>
                <w:szCs w:val="24"/>
                <w:highlight w:val="none"/>
              </w:rPr>
              <w:t>具有的各类资质证书(若有)</w:t>
            </w:r>
          </w:p>
        </w:tc>
        <w:tc>
          <w:tcPr>
            <w:tcW w:w="7457" w:type="dxa"/>
            <w:gridSpan w:val="4"/>
            <w:tcBorders>
              <w:top w:val="single" w:color="auto" w:sz="4" w:space="0"/>
              <w:left w:val="nil"/>
              <w:bottom w:val="single" w:color="auto" w:sz="4" w:space="0"/>
              <w:right w:val="single" w:color="auto" w:sz="4" w:space="0"/>
            </w:tcBorders>
            <w:noWrap w:val="0"/>
            <w:vAlign w:val="center"/>
          </w:tcPr>
          <w:p w14:paraId="14F09F82">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类型：                等级：                 证书号：</w:t>
            </w:r>
          </w:p>
        </w:tc>
      </w:tr>
      <w:tr w14:paraId="37EEA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noWrap w:val="0"/>
            <w:vAlign w:val="center"/>
          </w:tcPr>
          <w:p w14:paraId="633E8DF6">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基本账户开户银行</w:t>
            </w:r>
          </w:p>
        </w:tc>
        <w:tc>
          <w:tcPr>
            <w:tcW w:w="7457" w:type="dxa"/>
            <w:gridSpan w:val="4"/>
            <w:tcBorders>
              <w:top w:val="single" w:color="auto" w:sz="4" w:space="0"/>
              <w:left w:val="nil"/>
              <w:bottom w:val="single" w:color="auto" w:sz="4" w:space="0"/>
              <w:right w:val="single" w:color="auto" w:sz="4" w:space="0"/>
            </w:tcBorders>
            <w:noWrap w:val="0"/>
            <w:vAlign w:val="center"/>
          </w:tcPr>
          <w:p w14:paraId="1F56AABE">
            <w:pPr>
              <w:spacing w:line="440" w:lineRule="exact"/>
              <w:jc w:val="center"/>
              <w:rPr>
                <w:rFonts w:hint="eastAsia" w:ascii="宋体" w:hAnsi="宋体" w:eastAsia="宋体" w:cs="宋体"/>
                <w:color w:val="auto"/>
                <w:sz w:val="24"/>
                <w:szCs w:val="24"/>
                <w:highlight w:val="none"/>
              </w:rPr>
            </w:pPr>
          </w:p>
        </w:tc>
      </w:tr>
      <w:tr w14:paraId="3FC06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noWrap w:val="0"/>
            <w:vAlign w:val="center"/>
          </w:tcPr>
          <w:p w14:paraId="2D220132">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基本账户银行账号</w:t>
            </w:r>
          </w:p>
        </w:tc>
        <w:tc>
          <w:tcPr>
            <w:tcW w:w="7457" w:type="dxa"/>
            <w:gridSpan w:val="4"/>
            <w:tcBorders>
              <w:top w:val="single" w:color="auto" w:sz="4" w:space="0"/>
              <w:left w:val="nil"/>
              <w:bottom w:val="single" w:color="auto" w:sz="4" w:space="0"/>
              <w:right w:val="single" w:color="auto" w:sz="4" w:space="0"/>
            </w:tcBorders>
            <w:noWrap w:val="0"/>
            <w:vAlign w:val="center"/>
          </w:tcPr>
          <w:p w14:paraId="51A2895A">
            <w:pPr>
              <w:spacing w:line="440" w:lineRule="exact"/>
              <w:jc w:val="center"/>
              <w:rPr>
                <w:rFonts w:hint="eastAsia" w:ascii="宋体" w:hAnsi="宋体" w:eastAsia="宋体" w:cs="宋体"/>
                <w:color w:val="auto"/>
                <w:sz w:val="24"/>
                <w:szCs w:val="24"/>
                <w:highlight w:val="none"/>
              </w:rPr>
            </w:pPr>
          </w:p>
        </w:tc>
      </w:tr>
      <w:tr w14:paraId="0DB59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noWrap w:val="0"/>
            <w:vAlign w:val="center"/>
          </w:tcPr>
          <w:p w14:paraId="3518BDBC">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投标人关联企业情况(包括但不限于与投标人法定代表人(单位负责人)为同一人或者存在控股、管理关系的不同单位)</w:t>
            </w:r>
          </w:p>
        </w:tc>
        <w:tc>
          <w:tcPr>
            <w:tcW w:w="7457" w:type="dxa"/>
            <w:gridSpan w:val="4"/>
            <w:tcBorders>
              <w:top w:val="single" w:color="auto" w:sz="4" w:space="0"/>
              <w:left w:val="nil"/>
              <w:bottom w:val="single" w:color="auto" w:sz="4" w:space="0"/>
              <w:right w:val="single" w:color="auto" w:sz="4" w:space="0"/>
            </w:tcBorders>
            <w:noWrap w:val="0"/>
            <w:vAlign w:val="center"/>
          </w:tcPr>
          <w:p w14:paraId="4BDE8F5A">
            <w:pPr>
              <w:spacing w:line="440" w:lineRule="exact"/>
              <w:jc w:val="center"/>
              <w:rPr>
                <w:rFonts w:hint="eastAsia" w:ascii="宋体" w:hAnsi="宋体" w:eastAsia="宋体" w:cs="宋体"/>
                <w:color w:val="auto"/>
                <w:sz w:val="24"/>
                <w:szCs w:val="24"/>
                <w:highlight w:val="none"/>
              </w:rPr>
            </w:pPr>
          </w:p>
        </w:tc>
      </w:tr>
      <w:tr w14:paraId="4EA55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noWrap w:val="0"/>
            <w:vAlign w:val="center"/>
          </w:tcPr>
          <w:p w14:paraId="4F994B58">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c>
          <w:tcPr>
            <w:tcW w:w="7457" w:type="dxa"/>
            <w:gridSpan w:val="4"/>
            <w:tcBorders>
              <w:top w:val="single" w:color="auto" w:sz="4" w:space="0"/>
              <w:left w:val="nil"/>
              <w:bottom w:val="single" w:color="auto" w:sz="4" w:space="0"/>
              <w:right w:val="single" w:color="auto" w:sz="4" w:space="0"/>
            </w:tcBorders>
            <w:noWrap w:val="0"/>
            <w:vAlign w:val="center"/>
          </w:tcPr>
          <w:p w14:paraId="6FAFD6D4">
            <w:pPr>
              <w:spacing w:line="440" w:lineRule="exact"/>
              <w:jc w:val="center"/>
              <w:rPr>
                <w:rFonts w:hint="eastAsia" w:ascii="宋体" w:hAnsi="宋体" w:eastAsia="宋体" w:cs="宋体"/>
                <w:color w:val="auto"/>
                <w:sz w:val="24"/>
                <w:szCs w:val="24"/>
                <w:highlight w:val="none"/>
              </w:rPr>
            </w:pPr>
          </w:p>
        </w:tc>
      </w:tr>
    </w:tbl>
    <w:p w14:paraId="475CE26F">
      <w:pPr>
        <w:rPr>
          <w:rFonts w:hint="eastAsia" w:ascii="宋体" w:hAnsi="宋体" w:cs="宋体"/>
          <w:color w:val="auto"/>
          <w:sz w:val="22"/>
          <w:szCs w:val="22"/>
          <w:highlight w:val="none"/>
        </w:rPr>
      </w:pPr>
      <w:r>
        <w:rPr>
          <w:rFonts w:hint="eastAsia" w:ascii="宋体" w:hAnsi="宋体" w:cs="宋体"/>
          <w:color w:val="auto"/>
          <w:sz w:val="22"/>
          <w:szCs w:val="22"/>
          <w:highlight w:val="none"/>
        </w:rPr>
        <w:t>注：投标人应根据招标文件要求在本表后附相关证明材料，如开户许可证或基本存款账户信息等。</w:t>
      </w:r>
    </w:p>
    <w:p w14:paraId="0B2AD491">
      <w:pPr>
        <w:pStyle w:val="4"/>
        <w:widowControl/>
        <w:autoSpaceDE w:val="0"/>
        <w:spacing w:before="0" w:after="0" w:line="360" w:lineRule="auto"/>
        <w:rPr>
          <w:rFonts w:hint="eastAsia" w:ascii="宋体" w:hAnsi="宋体" w:cs="宋体"/>
          <w:color w:val="auto"/>
          <w:szCs w:val="28"/>
          <w:highlight w:val="none"/>
        </w:rPr>
      </w:pPr>
      <w:r>
        <w:rPr>
          <w:rFonts w:hint="eastAsia" w:ascii="宋体" w:hAnsi="宋体" w:cs="宋体"/>
          <w:b w:val="0"/>
          <w:bCs w:val="0"/>
          <w:color w:val="auto"/>
          <w:sz w:val="24"/>
          <w:szCs w:val="24"/>
          <w:highlight w:val="none"/>
        </w:rPr>
        <w:br w:type="page"/>
      </w:r>
      <w:bookmarkStart w:id="419" w:name="_Toc19996"/>
      <w:bookmarkStart w:id="420" w:name="_Toc9972"/>
      <w:bookmarkStart w:id="421" w:name="_Toc32543"/>
      <w:bookmarkStart w:id="422" w:name="_Toc27024"/>
      <w:r>
        <w:rPr>
          <w:rFonts w:hint="eastAsia" w:ascii="宋体" w:hAnsi="宋体" w:cs="宋体"/>
          <w:color w:val="auto"/>
          <w:szCs w:val="28"/>
          <w:highlight w:val="none"/>
        </w:rPr>
        <w:t>六、投标保证金</w:t>
      </w:r>
      <w:bookmarkEnd w:id="413"/>
      <w:bookmarkEnd w:id="419"/>
      <w:bookmarkEnd w:id="420"/>
      <w:bookmarkEnd w:id="421"/>
      <w:bookmarkEnd w:id="422"/>
    </w:p>
    <w:p w14:paraId="085E1C0F">
      <w:pPr>
        <w:autoSpaceDE w:val="0"/>
        <w:spacing w:line="240" w:lineRule="exact"/>
        <w:ind w:firstLine="960" w:firstLineChars="4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p>
    <w:p w14:paraId="33656A2B">
      <w:pPr>
        <w:spacing w:before="120" w:after="120"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投标人提交的投标保证金应采用招标文件中规定的形式，并在此提供相应凭证的扫描件。</w:t>
      </w:r>
    </w:p>
    <w:p w14:paraId="6BC80B87">
      <w:pPr>
        <w:autoSpaceDE w:val="0"/>
        <w:spacing w:line="360" w:lineRule="auto"/>
        <w:ind w:firstLine="960" w:firstLineChars="4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p>
    <w:p w14:paraId="7F7D813E">
      <w:pPr>
        <w:autoSpaceDE w:val="0"/>
        <w:spacing w:line="360" w:lineRule="auto"/>
        <w:ind w:firstLine="960" w:firstLineChars="4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p>
    <w:p w14:paraId="025F6EA3">
      <w:pPr>
        <w:pStyle w:val="4"/>
        <w:widowControl/>
        <w:autoSpaceDE w:val="0"/>
        <w:spacing w:before="0" w:after="0" w:line="240" w:lineRule="auto"/>
        <w:rPr>
          <w:rFonts w:hint="eastAsia" w:ascii="宋体" w:hAnsi="宋体" w:cs="宋体"/>
          <w:color w:val="auto"/>
          <w:sz w:val="24"/>
          <w:szCs w:val="24"/>
          <w:highlight w:val="none"/>
        </w:rPr>
      </w:pPr>
      <w:bookmarkStart w:id="423" w:name="_Toc23543"/>
      <w:bookmarkEnd w:id="423"/>
      <w:bookmarkStart w:id="424" w:name="_Toc25087"/>
      <w:r>
        <w:rPr>
          <w:rFonts w:hint="eastAsia" w:ascii="宋体" w:hAnsi="宋体" w:cs="宋体"/>
          <w:color w:val="auto"/>
          <w:szCs w:val="28"/>
          <w:highlight w:val="none"/>
        </w:rPr>
        <w:br w:type="page"/>
      </w:r>
      <w:bookmarkStart w:id="425" w:name="_Toc22039"/>
      <w:bookmarkStart w:id="426" w:name="_Toc23570"/>
      <w:bookmarkStart w:id="427" w:name="_Toc1773"/>
      <w:bookmarkStart w:id="428" w:name="_Toc22726"/>
      <w:r>
        <w:rPr>
          <w:rFonts w:hint="eastAsia" w:ascii="宋体" w:hAnsi="宋体" w:cs="宋体"/>
          <w:color w:val="auto"/>
          <w:szCs w:val="28"/>
          <w:highlight w:val="none"/>
        </w:rPr>
        <w:t>七、商务条款偏离表和</w:t>
      </w:r>
      <w:bookmarkEnd w:id="424"/>
      <w:r>
        <w:rPr>
          <w:rFonts w:hint="eastAsia" w:ascii="宋体" w:hAnsi="宋体" w:cs="宋体"/>
          <w:color w:val="auto"/>
          <w:szCs w:val="28"/>
          <w:highlight w:val="none"/>
        </w:rPr>
        <w:t>技术规格偏离表</w:t>
      </w:r>
      <w:bookmarkEnd w:id="425"/>
      <w:bookmarkEnd w:id="426"/>
      <w:bookmarkEnd w:id="427"/>
      <w:bookmarkEnd w:id="428"/>
    </w:p>
    <w:p w14:paraId="4B3D9077">
      <w:pPr>
        <w:autoSpaceDE w:val="0"/>
        <w:spacing w:line="360" w:lineRule="auto"/>
        <w:ind w:firstLine="241" w:firstLineChars="100"/>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(一)商务条款偏离表</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7"/>
        <w:gridCol w:w="1211"/>
        <w:gridCol w:w="3155"/>
        <w:gridCol w:w="2419"/>
        <w:gridCol w:w="825"/>
        <w:gridCol w:w="825"/>
      </w:tblGrid>
      <w:tr w14:paraId="4A314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757" w:type="dxa"/>
            <w:tcBorders>
              <w:top w:val="single" w:color="auto" w:sz="4" w:space="0"/>
              <w:left w:val="single" w:color="auto" w:sz="4" w:space="0"/>
              <w:bottom w:val="single" w:color="auto" w:sz="4" w:space="0"/>
              <w:right w:val="single" w:color="auto" w:sz="4" w:space="0"/>
            </w:tcBorders>
            <w:noWrap w:val="0"/>
            <w:vAlign w:val="center"/>
          </w:tcPr>
          <w:p w14:paraId="562F8E55">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1211" w:type="dxa"/>
            <w:tcBorders>
              <w:top w:val="single" w:color="auto" w:sz="4" w:space="0"/>
              <w:left w:val="nil"/>
              <w:bottom w:val="single" w:color="auto" w:sz="4" w:space="0"/>
              <w:right w:val="single" w:color="auto" w:sz="4" w:space="0"/>
            </w:tcBorders>
            <w:noWrap w:val="0"/>
            <w:vAlign w:val="center"/>
          </w:tcPr>
          <w:p w14:paraId="0AA9E617">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招标文件条款号</w:t>
            </w:r>
          </w:p>
        </w:tc>
        <w:tc>
          <w:tcPr>
            <w:tcW w:w="3155" w:type="dxa"/>
            <w:tcBorders>
              <w:top w:val="single" w:color="auto" w:sz="4" w:space="0"/>
              <w:left w:val="nil"/>
              <w:bottom w:val="single" w:color="auto" w:sz="4" w:space="0"/>
              <w:right w:val="single" w:color="auto" w:sz="4" w:space="0"/>
            </w:tcBorders>
            <w:noWrap w:val="0"/>
            <w:vAlign w:val="center"/>
          </w:tcPr>
          <w:p w14:paraId="0ED75682">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招标文件的商务条款内容</w:t>
            </w:r>
          </w:p>
        </w:tc>
        <w:tc>
          <w:tcPr>
            <w:tcW w:w="2419" w:type="dxa"/>
            <w:tcBorders>
              <w:top w:val="single" w:color="auto" w:sz="4" w:space="0"/>
              <w:left w:val="nil"/>
              <w:bottom w:val="single" w:color="auto" w:sz="4" w:space="0"/>
              <w:right w:val="single" w:color="auto" w:sz="4" w:space="0"/>
            </w:tcBorders>
            <w:noWrap w:val="0"/>
            <w:vAlign w:val="center"/>
          </w:tcPr>
          <w:p w14:paraId="1724D4B5">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投标文件的商务条款响应情况</w:t>
            </w:r>
          </w:p>
        </w:tc>
        <w:tc>
          <w:tcPr>
            <w:tcW w:w="825" w:type="dxa"/>
            <w:tcBorders>
              <w:top w:val="single" w:color="auto" w:sz="4" w:space="0"/>
              <w:left w:val="nil"/>
              <w:bottom w:val="single" w:color="auto" w:sz="4" w:space="0"/>
              <w:right w:val="single" w:color="auto" w:sz="4" w:space="0"/>
            </w:tcBorders>
            <w:noWrap w:val="0"/>
            <w:vAlign w:val="center"/>
          </w:tcPr>
          <w:p w14:paraId="31F4A74A">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偏离情况</w:t>
            </w:r>
          </w:p>
        </w:tc>
        <w:tc>
          <w:tcPr>
            <w:tcW w:w="825" w:type="dxa"/>
            <w:tcBorders>
              <w:top w:val="single" w:color="auto" w:sz="4" w:space="0"/>
              <w:left w:val="nil"/>
              <w:bottom w:val="single" w:color="auto" w:sz="4" w:space="0"/>
              <w:right w:val="single" w:color="auto" w:sz="4" w:space="0"/>
            </w:tcBorders>
            <w:noWrap w:val="0"/>
            <w:vAlign w:val="center"/>
          </w:tcPr>
          <w:p w14:paraId="3F6F8683">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说明</w:t>
            </w:r>
          </w:p>
        </w:tc>
      </w:tr>
      <w:tr w14:paraId="19192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7" w:type="dxa"/>
            <w:tcBorders>
              <w:top w:val="single" w:color="auto" w:sz="4" w:space="0"/>
              <w:left w:val="single" w:color="auto" w:sz="4" w:space="0"/>
              <w:bottom w:val="single" w:color="auto" w:sz="4" w:space="0"/>
              <w:right w:val="single" w:color="auto" w:sz="4" w:space="0"/>
            </w:tcBorders>
            <w:noWrap w:val="0"/>
            <w:vAlign w:val="center"/>
          </w:tcPr>
          <w:p w14:paraId="446B416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211" w:type="dxa"/>
            <w:tcBorders>
              <w:top w:val="single" w:color="auto" w:sz="4" w:space="0"/>
              <w:left w:val="nil"/>
              <w:bottom w:val="single" w:color="auto" w:sz="4" w:space="0"/>
              <w:right w:val="single" w:color="auto" w:sz="4" w:space="0"/>
            </w:tcBorders>
            <w:noWrap w:val="0"/>
            <w:vAlign w:val="center"/>
          </w:tcPr>
          <w:p w14:paraId="19017BAA">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“投标人须知前附表”第1.3.2款</w:t>
            </w:r>
          </w:p>
        </w:tc>
        <w:tc>
          <w:tcPr>
            <w:tcW w:w="3155" w:type="dxa"/>
            <w:tcBorders>
              <w:top w:val="single" w:color="auto" w:sz="4" w:space="0"/>
              <w:left w:val="nil"/>
              <w:bottom w:val="single" w:color="auto" w:sz="4" w:space="0"/>
              <w:right w:val="single" w:color="auto" w:sz="4" w:space="0"/>
            </w:tcBorders>
            <w:noWrap w:val="0"/>
            <w:vAlign w:val="center"/>
          </w:tcPr>
          <w:p w14:paraId="4B7F45CF">
            <w:pPr>
              <w:jc w:val="center"/>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交货期：</w:t>
            </w:r>
            <w:r>
              <w:rPr>
                <w:rFonts w:hint="eastAsia" w:ascii="宋体" w:hAnsi="宋体" w:eastAsia="宋体" w:cs="宋体"/>
                <w:color w:val="auto"/>
                <w:kern w:val="2"/>
                <w:sz w:val="24"/>
                <w:szCs w:val="24"/>
                <w:highlight w:val="none"/>
              </w:rPr>
              <w:t>签订合同后</w:t>
            </w:r>
            <w:r>
              <w:rPr>
                <w:rFonts w:hint="eastAsia" w:ascii="宋体" w:hAnsi="宋体" w:eastAsia="宋体" w:cs="宋体"/>
                <w:color w:val="auto"/>
                <w:kern w:val="2"/>
                <w:sz w:val="24"/>
                <w:szCs w:val="24"/>
                <w:highlight w:val="none"/>
                <w:lang w:val="en-US" w:eastAsia="zh-CN"/>
              </w:rPr>
              <w:t>45个工作日内</w:t>
            </w:r>
            <w:r>
              <w:rPr>
                <w:rFonts w:hint="eastAsia" w:ascii="宋体" w:hAnsi="宋体" w:eastAsia="宋体" w:cs="宋体"/>
                <w:color w:val="auto"/>
                <w:kern w:val="2"/>
                <w:sz w:val="24"/>
                <w:szCs w:val="24"/>
                <w:highlight w:val="none"/>
              </w:rPr>
              <w:t>完成安装调试、试运行、培训并验收。</w:t>
            </w:r>
          </w:p>
        </w:tc>
        <w:tc>
          <w:tcPr>
            <w:tcW w:w="2419" w:type="dxa"/>
            <w:tcBorders>
              <w:top w:val="single" w:color="auto" w:sz="4" w:space="0"/>
              <w:left w:val="nil"/>
              <w:bottom w:val="single" w:color="auto" w:sz="4" w:space="0"/>
              <w:right w:val="single" w:color="auto" w:sz="4" w:space="0"/>
            </w:tcBorders>
            <w:noWrap w:val="0"/>
            <w:vAlign w:val="center"/>
          </w:tcPr>
          <w:p w14:paraId="34572832">
            <w:pPr>
              <w:jc w:val="center"/>
              <w:rPr>
                <w:rFonts w:hint="eastAsia" w:ascii="宋体" w:hAnsi="宋体" w:eastAsia="宋体" w:cs="宋体"/>
                <w:color w:val="auto"/>
                <w:sz w:val="24"/>
                <w:szCs w:val="24"/>
                <w:highlight w:val="none"/>
              </w:rPr>
            </w:pPr>
          </w:p>
        </w:tc>
        <w:tc>
          <w:tcPr>
            <w:tcW w:w="825" w:type="dxa"/>
            <w:tcBorders>
              <w:top w:val="single" w:color="auto" w:sz="4" w:space="0"/>
              <w:left w:val="nil"/>
              <w:bottom w:val="single" w:color="auto" w:sz="4" w:space="0"/>
              <w:right w:val="single" w:color="auto" w:sz="4" w:space="0"/>
            </w:tcBorders>
            <w:noWrap w:val="0"/>
            <w:vAlign w:val="center"/>
          </w:tcPr>
          <w:p w14:paraId="17E2D377">
            <w:pPr>
              <w:jc w:val="center"/>
              <w:rPr>
                <w:rFonts w:hint="eastAsia" w:ascii="宋体" w:hAnsi="宋体" w:eastAsia="宋体" w:cs="宋体"/>
                <w:color w:val="auto"/>
                <w:sz w:val="24"/>
                <w:szCs w:val="24"/>
                <w:highlight w:val="none"/>
              </w:rPr>
            </w:pPr>
          </w:p>
        </w:tc>
        <w:tc>
          <w:tcPr>
            <w:tcW w:w="825" w:type="dxa"/>
            <w:tcBorders>
              <w:top w:val="single" w:color="auto" w:sz="4" w:space="0"/>
              <w:left w:val="nil"/>
              <w:bottom w:val="single" w:color="auto" w:sz="4" w:space="0"/>
              <w:right w:val="single" w:color="auto" w:sz="4" w:space="0"/>
            </w:tcBorders>
            <w:noWrap w:val="0"/>
            <w:vAlign w:val="center"/>
          </w:tcPr>
          <w:p w14:paraId="57F88BC7">
            <w:pPr>
              <w:jc w:val="center"/>
              <w:rPr>
                <w:rFonts w:hint="eastAsia" w:ascii="宋体" w:hAnsi="宋体" w:eastAsia="宋体" w:cs="宋体"/>
                <w:color w:val="auto"/>
                <w:sz w:val="24"/>
                <w:szCs w:val="24"/>
                <w:highlight w:val="none"/>
              </w:rPr>
            </w:pPr>
          </w:p>
        </w:tc>
      </w:tr>
      <w:tr w14:paraId="07FB5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7" w:type="dxa"/>
            <w:tcBorders>
              <w:top w:val="single" w:color="auto" w:sz="4" w:space="0"/>
              <w:left w:val="single" w:color="auto" w:sz="4" w:space="0"/>
              <w:bottom w:val="single" w:color="auto" w:sz="4" w:space="0"/>
              <w:right w:val="single" w:color="auto" w:sz="4" w:space="0"/>
            </w:tcBorders>
            <w:noWrap w:val="0"/>
            <w:vAlign w:val="center"/>
          </w:tcPr>
          <w:p w14:paraId="0707BF08">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1211" w:type="dxa"/>
            <w:tcBorders>
              <w:top w:val="single" w:color="auto" w:sz="4" w:space="0"/>
              <w:left w:val="nil"/>
              <w:bottom w:val="single" w:color="auto" w:sz="4" w:space="0"/>
              <w:right w:val="single" w:color="auto" w:sz="4" w:space="0"/>
            </w:tcBorders>
            <w:noWrap w:val="0"/>
            <w:vAlign w:val="center"/>
          </w:tcPr>
          <w:p w14:paraId="5971F74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“投标人须知前附表”第1.3.2款</w:t>
            </w:r>
          </w:p>
        </w:tc>
        <w:tc>
          <w:tcPr>
            <w:tcW w:w="3155" w:type="dxa"/>
            <w:tcBorders>
              <w:top w:val="single" w:color="auto" w:sz="4" w:space="0"/>
              <w:left w:val="nil"/>
              <w:bottom w:val="single" w:color="auto" w:sz="4" w:space="0"/>
              <w:right w:val="single" w:color="auto" w:sz="4" w:space="0"/>
            </w:tcBorders>
            <w:noWrap w:val="0"/>
            <w:vAlign w:val="center"/>
          </w:tcPr>
          <w:p w14:paraId="22202513">
            <w:pPr>
              <w:jc w:val="center"/>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kern w:val="2"/>
                <w:sz w:val="24"/>
                <w:szCs w:val="24"/>
                <w:highlight w:val="none"/>
                <w:lang w:val="en-US" w:eastAsia="zh-CN"/>
              </w:rPr>
              <w:t>质保期：</w:t>
            </w:r>
            <w:r>
              <w:rPr>
                <w:rFonts w:hint="eastAsia" w:ascii="宋体" w:hAnsi="宋体" w:eastAsia="宋体" w:cs="宋体"/>
                <w:color w:val="auto"/>
                <w:kern w:val="2"/>
                <w:sz w:val="24"/>
                <w:szCs w:val="24"/>
                <w:highlight w:val="none"/>
                <w:lang w:eastAsia="zh-CN"/>
              </w:rPr>
              <w:t>验收完成后不少于3年。</w:t>
            </w:r>
          </w:p>
        </w:tc>
        <w:tc>
          <w:tcPr>
            <w:tcW w:w="2419" w:type="dxa"/>
            <w:tcBorders>
              <w:top w:val="single" w:color="auto" w:sz="4" w:space="0"/>
              <w:left w:val="nil"/>
              <w:bottom w:val="single" w:color="auto" w:sz="4" w:space="0"/>
              <w:right w:val="single" w:color="auto" w:sz="4" w:space="0"/>
            </w:tcBorders>
            <w:noWrap w:val="0"/>
            <w:vAlign w:val="center"/>
          </w:tcPr>
          <w:p w14:paraId="4C3A5C10">
            <w:pPr>
              <w:jc w:val="center"/>
              <w:rPr>
                <w:rFonts w:hint="eastAsia" w:ascii="宋体" w:hAnsi="宋体" w:eastAsia="宋体" w:cs="宋体"/>
                <w:color w:val="auto"/>
                <w:sz w:val="24"/>
                <w:szCs w:val="24"/>
                <w:highlight w:val="none"/>
              </w:rPr>
            </w:pPr>
          </w:p>
        </w:tc>
        <w:tc>
          <w:tcPr>
            <w:tcW w:w="825" w:type="dxa"/>
            <w:tcBorders>
              <w:top w:val="single" w:color="auto" w:sz="4" w:space="0"/>
              <w:left w:val="nil"/>
              <w:bottom w:val="single" w:color="auto" w:sz="4" w:space="0"/>
              <w:right w:val="single" w:color="auto" w:sz="4" w:space="0"/>
            </w:tcBorders>
            <w:noWrap w:val="0"/>
            <w:vAlign w:val="center"/>
          </w:tcPr>
          <w:p w14:paraId="5DDCB122">
            <w:pPr>
              <w:jc w:val="center"/>
              <w:rPr>
                <w:rFonts w:hint="eastAsia" w:ascii="宋体" w:hAnsi="宋体" w:eastAsia="宋体" w:cs="宋体"/>
                <w:color w:val="auto"/>
                <w:sz w:val="24"/>
                <w:szCs w:val="24"/>
                <w:highlight w:val="none"/>
              </w:rPr>
            </w:pPr>
          </w:p>
        </w:tc>
        <w:tc>
          <w:tcPr>
            <w:tcW w:w="825" w:type="dxa"/>
            <w:tcBorders>
              <w:top w:val="single" w:color="auto" w:sz="4" w:space="0"/>
              <w:left w:val="nil"/>
              <w:bottom w:val="single" w:color="auto" w:sz="4" w:space="0"/>
              <w:right w:val="single" w:color="auto" w:sz="4" w:space="0"/>
            </w:tcBorders>
            <w:noWrap w:val="0"/>
            <w:vAlign w:val="center"/>
          </w:tcPr>
          <w:p w14:paraId="66BDE052">
            <w:pPr>
              <w:jc w:val="center"/>
              <w:rPr>
                <w:rFonts w:hint="eastAsia" w:ascii="宋体" w:hAnsi="宋体" w:eastAsia="宋体" w:cs="宋体"/>
                <w:color w:val="auto"/>
                <w:sz w:val="24"/>
                <w:szCs w:val="24"/>
                <w:highlight w:val="none"/>
              </w:rPr>
            </w:pPr>
          </w:p>
        </w:tc>
      </w:tr>
      <w:tr w14:paraId="6CA82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7" w:type="dxa"/>
            <w:tcBorders>
              <w:top w:val="single" w:color="auto" w:sz="4" w:space="0"/>
              <w:left w:val="single" w:color="auto" w:sz="4" w:space="0"/>
              <w:bottom w:val="single" w:color="auto" w:sz="4" w:space="0"/>
              <w:right w:val="single" w:color="auto" w:sz="4" w:space="0"/>
            </w:tcBorders>
            <w:noWrap w:val="0"/>
            <w:vAlign w:val="center"/>
          </w:tcPr>
          <w:p w14:paraId="51EFD7EC">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p>
        </w:tc>
        <w:tc>
          <w:tcPr>
            <w:tcW w:w="1211" w:type="dxa"/>
            <w:tcBorders>
              <w:top w:val="single" w:color="auto" w:sz="4" w:space="0"/>
              <w:left w:val="nil"/>
              <w:bottom w:val="single" w:color="auto" w:sz="4" w:space="0"/>
              <w:right w:val="single" w:color="auto" w:sz="4" w:space="0"/>
            </w:tcBorders>
            <w:noWrap w:val="0"/>
            <w:vAlign w:val="center"/>
          </w:tcPr>
          <w:p w14:paraId="5B5DEDD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“投标人须知前附表”第1.3.3款</w:t>
            </w:r>
          </w:p>
        </w:tc>
        <w:tc>
          <w:tcPr>
            <w:tcW w:w="3155" w:type="dxa"/>
            <w:tcBorders>
              <w:top w:val="single" w:color="auto" w:sz="4" w:space="0"/>
              <w:left w:val="nil"/>
              <w:bottom w:val="single" w:color="auto" w:sz="4" w:space="0"/>
              <w:right w:val="single" w:color="auto" w:sz="4" w:space="0"/>
            </w:tcBorders>
            <w:noWrap w:val="0"/>
            <w:vAlign w:val="center"/>
          </w:tcPr>
          <w:p w14:paraId="2B07C302">
            <w:pPr>
              <w:jc w:val="center"/>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交货地点：</w:t>
            </w:r>
            <w:r>
              <w:rPr>
                <w:rFonts w:hint="eastAsia" w:ascii="宋体" w:hAnsi="宋体" w:eastAsia="宋体" w:cs="宋体"/>
                <w:color w:val="auto"/>
                <w:sz w:val="24"/>
                <w:szCs w:val="24"/>
                <w:highlight w:val="none"/>
              </w:rPr>
              <w:t>文山学院城南校区</w:t>
            </w:r>
            <w:r>
              <w:rPr>
                <w:rFonts w:hint="eastAsia" w:ascii="宋体" w:hAnsi="宋体" w:eastAsia="宋体" w:cs="宋体"/>
                <w:color w:val="auto"/>
                <w:sz w:val="24"/>
                <w:szCs w:val="24"/>
                <w:highlight w:val="none"/>
                <w:u w:val="none"/>
              </w:rPr>
              <w:t>。</w:t>
            </w:r>
          </w:p>
        </w:tc>
        <w:tc>
          <w:tcPr>
            <w:tcW w:w="2419" w:type="dxa"/>
            <w:tcBorders>
              <w:top w:val="single" w:color="auto" w:sz="4" w:space="0"/>
              <w:left w:val="nil"/>
              <w:bottom w:val="single" w:color="auto" w:sz="4" w:space="0"/>
              <w:right w:val="single" w:color="auto" w:sz="4" w:space="0"/>
            </w:tcBorders>
            <w:noWrap w:val="0"/>
            <w:vAlign w:val="center"/>
          </w:tcPr>
          <w:p w14:paraId="09CBBF12">
            <w:pPr>
              <w:jc w:val="center"/>
              <w:rPr>
                <w:rFonts w:hint="eastAsia" w:ascii="宋体" w:hAnsi="宋体" w:eastAsia="宋体" w:cs="宋体"/>
                <w:color w:val="auto"/>
                <w:sz w:val="24"/>
                <w:szCs w:val="24"/>
                <w:highlight w:val="none"/>
              </w:rPr>
            </w:pPr>
          </w:p>
        </w:tc>
        <w:tc>
          <w:tcPr>
            <w:tcW w:w="825" w:type="dxa"/>
            <w:tcBorders>
              <w:top w:val="single" w:color="auto" w:sz="4" w:space="0"/>
              <w:left w:val="nil"/>
              <w:bottom w:val="single" w:color="auto" w:sz="4" w:space="0"/>
              <w:right w:val="single" w:color="auto" w:sz="4" w:space="0"/>
            </w:tcBorders>
            <w:noWrap w:val="0"/>
            <w:vAlign w:val="center"/>
          </w:tcPr>
          <w:p w14:paraId="747DB31E">
            <w:pPr>
              <w:jc w:val="center"/>
              <w:rPr>
                <w:rFonts w:hint="eastAsia" w:ascii="宋体" w:hAnsi="宋体" w:eastAsia="宋体" w:cs="宋体"/>
                <w:color w:val="auto"/>
                <w:sz w:val="24"/>
                <w:szCs w:val="24"/>
                <w:highlight w:val="none"/>
              </w:rPr>
            </w:pPr>
          </w:p>
        </w:tc>
        <w:tc>
          <w:tcPr>
            <w:tcW w:w="825" w:type="dxa"/>
            <w:tcBorders>
              <w:top w:val="single" w:color="auto" w:sz="4" w:space="0"/>
              <w:left w:val="nil"/>
              <w:bottom w:val="single" w:color="auto" w:sz="4" w:space="0"/>
              <w:right w:val="single" w:color="auto" w:sz="4" w:space="0"/>
            </w:tcBorders>
            <w:noWrap w:val="0"/>
            <w:vAlign w:val="center"/>
          </w:tcPr>
          <w:p w14:paraId="379F09AF">
            <w:pPr>
              <w:jc w:val="center"/>
              <w:rPr>
                <w:rFonts w:hint="eastAsia" w:ascii="宋体" w:hAnsi="宋体" w:eastAsia="宋体" w:cs="宋体"/>
                <w:color w:val="auto"/>
                <w:sz w:val="24"/>
                <w:szCs w:val="24"/>
                <w:highlight w:val="none"/>
              </w:rPr>
            </w:pPr>
          </w:p>
        </w:tc>
      </w:tr>
      <w:tr w14:paraId="15B37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7" w:type="dxa"/>
            <w:tcBorders>
              <w:top w:val="single" w:color="auto" w:sz="4" w:space="0"/>
              <w:left w:val="single" w:color="auto" w:sz="4" w:space="0"/>
              <w:bottom w:val="single" w:color="auto" w:sz="4" w:space="0"/>
              <w:right w:val="single" w:color="auto" w:sz="4" w:space="0"/>
            </w:tcBorders>
            <w:noWrap w:val="0"/>
            <w:vAlign w:val="center"/>
          </w:tcPr>
          <w:p w14:paraId="0CFBD419">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w:t>
            </w:r>
          </w:p>
        </w:tc>
        <w:tc>
          <w:tcPr>
            <w:tcW w:w="1211" w:type="dxa"/>
            <w:tcBorders>
              <w:top w:val="single" w:color="auto" w:sz="4" w:space="0"/>
              <w:left w:val="nil"/>
              <w:bottom w:val="single" w:color="auto" w:sz="4" w:space="0"/>
              <w:right w:val="single" w:color="auto" w:sz="4" w:space="0"/>
            </w:tcBorders>
            <w:noWrap w:val="0"/>
            <w:vAlign w:val="center"/>
          </w:tcPr>
          <w:p w14:paraId="10673C9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“投标人须知前附表”第1.3.3款</w:t>
            </w:r>
          </w:p>
        </w:tc>
        <w:tc>
          <w:tcPr>
            <w:tcW w:w="3155" w:type="dxa"/>
            <w:tcBorders>
              <w:top w:val="single" w:color="auto" w:sz="4" w:space="0"/>
              <w:left w:val="nil"/>
              <w:bottom w:val="single" w:color="auto" w:sz="4" w:space="0"/>
              <w:right w:val="single" w:color="auto" w:sz="4" w:space="0"/>
            </w:tcBorders>
            <w:noWrap w:val="0"/>
            <w:vAlign w:val="center"/>
          </w:tcPr>
          <w:p w14:paraId="0CA64399">
            <w:pPr>
              <w:jc w:val="center"/>
              <w:rPr>
                <w:rFonts w:hint="eastAsia" w:ascii="宋体" w:hAnsi="宋体" w:eastAsia="宋体" w:cs="宋体"/>
                <w:color w:val="auto"/>
                <w:sz w:val="24"/>
                <w:szCs w:val="24"/>
                <w:highlight w:val="none"/>
                <w:u w:val="none"/>
              </w:rPr>
            </w:pPr>
            <w:r>
              <w:rPr>
                <w:rFonts w:hint="eastAsia" w:ascii="宋体" w:hAnsi="宋体" w:eastAsia="宋体" w:cs="宋体"/>
                <w:color w:val="auto"/>
                <w:sz w:val="24"/>
                <w:highlight w:val="none"/>
                <w:u w:val="none"/>
              </w:rPr>
              <w:t>交货方式：现场交货。</w:t>
            </w:r>
          </w:p>
        </w:tc>
        <w:tc>
          <w:tcPr>
            <w:tcW w:w="2419" w:type="dxa"/>
            <w:tcBorders>
              <w:top w:val="single" w:color="auto" w:sz="4" w:space="0"/>
              <w:left w:val="nil"/>
              <w:bottom w:val="single" w:color="auto" w:sz="4" w:space="0"/>
              <w:right w:val="single" w:color="auto" w:sz="4" w:space="0"/>
            </w:tcBorders>
            <w:noWrap w:val="0"/>
            <w:vAlign w:val="center"/>
          </w:tcPr>
          <w:p w14:paraId="752B73C9">
            <w:pPr>
              <w:jc w:val="center"/>
              <w:rPr>
                <w:rFonts w:hint="eastAsia" w:ascii="宋体" w:hAnsi="宋体" w:eastAsia="宋体" w:cs="宋体"/>
                <w:color w:val="auto"/>
                <w:sz w:val="24"/>
                <w:szCs w:val="24"/>
                <w:highlight w:val="none"/>
              </w:rPr>
            </w:pPr>
          </w:p>
        </w:tc>
        <w:tc>
          <w:tcPr>
            <w:tcW w:w="825" w:type="dxa"/>
            <w:tcBorders>
              <w:top w:val="single" w:color="auto" w:sz="4" w:space="0"/>
              <w:left w:val="nil"/>
              <w:bottom w:val="single" w:color="auto" w:sz="4" w:space="0"/>
              <w:right w:val="single" w:color="auto" w:sz="4" w:space="0"/>
            </w:tcBorders>
            <w:noWrap w:val="0"/>
            <w:vAlign w:val="center"/>
          </w:tcPr>
          <w:p w14:paraId="5D1083E9">
            <w:pPr>
              <w:jc w:val="center"/>
              <w:rPr>
                <w:rFonts w:hint="eastAsia" w:ascii="宋体" w:hAnsi="宋体" w:eastAsia="宋体" w:cs="宋体"/>
                <w:color w:val="auto"/>
                <w:sz w:val="24"/>
                <w:szCs w:val="24"/>
                <w:highlight w:val="none"/>
              </w:rPr>
            </w:pPr>
          </w:p>
        </w:tc>
        <w:tc>
          <w:tcPr>
            <w:tcW w:w="825" w:type="dxa"/>
            <w:tcBorders>
              <w:top w:val="single" w:color="auto" w:sz="4" w:space="0"/>
              <w:left w:val="nil"/>
              <w:bottom w:val="single" w:color="auto" w:sz="4" w:space="0"/>
              <w:right w:val="single" w:color="auto" w:sz="4" w:space="0"/>
            </w:tcBorders>
            <w:noWrap w:val="0"/>
            <w:vAlign w:val="center"/>
          </w:tcPr>
          <w:p w14:paraId="5332E1FF">
            <w:pPr>
              <w:jc w:val="center"/>
              <w:rPr>
                <w:rFonts w:hint="eastAsia" w:ascii="宋体" w:hAnsi="宋体" w:eastAsia="宋体" w:cs="宋体"/>
                <w:color w:val="auto"/>
                <w:sz w:val="24"/>
                <w:szCs w:val="24"/>
                <w:highlight w:val="none"/>
              </w:rPr>
            </w:pPr>
          </w:p>
        </w:tc>
      </w:tr>
      <w:tr w14:paraId="0BF54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7" w:type="dxa"/>
            <w:tcBorders>
              <w:top w:val="single" w:color="auto" w:sz="4" w:space="0"/>
              <w:left w:val="single" w:color="auto" w:sz="4" w:space="0"/>
              <w:bottom w:val="single" w:color="auto" w:sz="4" w:space="0"/>
              <w:right w:val="single" w:color="auto" w:sz="4" w:space="0"/>
            </w:tcBorders>
            <w:noWrap w:val="0"/>
            <w:vAlign w:val="center"/>
          </w:tcPr>
          <w:p w14:paraId="04DB058F">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5</w:t>
            </w:r>
          </w:p>
        </w:tc>
        <w:tc>
          <w:tcPr>
            <w:tcW w:w="1211" w:type="dxa"/>
            <w:tcBorders>
              <w:top w:val="single" w:color="auto" w:sz="4" w:space="0"/>
              <w:left w:val="nil"/>
              <w:bottom w:val="single" w:color="auto" w:sz="4" w:space="0"/>
              <w:right w:val="single" w:color="auto" w:sz="4" w:space="0"/>
            </w:tcBorders>
            <w:noWrap w:val="0"/>
            <w:vAlign w:val="center"/>
          </w:tcPr>
          <w:p w14:paraId="246F9A4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“投标人须知前附表”第3.3.1款</w:t>
            </w:r>
          </w:p>
        </w:tc>
        <w:tc>
          <w:tcPr>
            <w:tcW w:w="3155" w:type="dxa"/>
            <w:tcBorders>
              <w:top w:val="single" w:color="auto" w:sz="4" w:space="0"/>
              <w:left w:val="nil"/>
              <w:bottom w:val="single" w:color="auto" w:sz="4" w:space="0"/>
              <w:right w:val="single" w:color="auto" w:sz="4" w:space="0"/>
            </w:tcBorders>
            <w:noWrap w:val="0"/>
            <w:vAlign w:val="center"/>
          </w:tcPr>
          <w:p w14:paraId="783B6F3B">
            <w:pPr>
              <w:jc w:val="center"/>
              <w:rPr>
                <w:rFonts w:hint="eastAsia" w:ascii="宋体" w:hAnsi="宋体" w:eastAsia="宋体" w:cs="宋体"/>
                <w:color w:val="auto"/>
                <w:sz w:val="24"/>
                <w:szCs w:val="24"/>
                <w:highlight w:val="none"/>
                <w:u w:val="none"/>
              </w:rPr>
            </w:pPr>
            <w:r>
              <w:rPr>
                <w:rFonts w:hint="eastAsia" w:ascii="宋体" w:hAnsi="宋体" w:eastAsia="宋体" w:cs="宋体"/>
                <w:color w:val="auto"/>
                <w:kern w:val="2"/>
                <w:sz w:val="24"/>
                <w:szCs w:val="24"/>
                <w:highlight w:val="none"/>
                <w:u w:val="none"/>
              </w:rPr>
              <w:t>投标有效期为90日历天</w:t>
            </w:r>
            <w:r>
              <w:rPr>
                <w:rFonts w:hint="eastAsia" w:ascii="宋体" w:hAnsi="宋体" w:eastAsia="宋体" w:cs="宋体"/>
                <w:color w:val="auto"/>
                <w:sz w:val="24"/>
                <w:szCs w:val="24"/>
                <w:highlight w:val="none"/>
                <w:u w:val="none"/>
              </w:rPr>
              <w:t>(从投标截止之日算起)</w:t>
            </w:r>
            <w:r>
              <w:rPr>
                <w:rFonts w:hint="eastAsia" w:ascii="宋体" w:hAnsi="宋体" w:eastAsia="宋体" w:cs="宋体"/>
                <w:color w:val="auto"/>
                <w:kern w:val="2"/>
                <w:sz w:val="24"/>
                <w:szCs w:val="24"/>
                <w:highlight w:val="none"/>
                <w:u w:val="none"/>
              </w:rPr>
              <w:t>。</w:t>
            </w:r>
          </w:p>
        </w:tc>
        <w:tc>
          <w:tcPr>
            <w:tcW w:w="2419" w:type="dxa"/>
            <w:tcBorders>
              <w:top w:val="single" w:color="auto" w:sz="4" w:space="0"/>
              <w:left w:val="nil"/>
              <w:bottom w:val="single" w:color="auto" w:sz="4" w:space="0"/>
              <w:right w:val="single" w:color="auto" w:sz="4" w:space="0"/>
            </w:tcBorders>
            <w:noWrap w:val="0"/>
            <w:vAlign w:val="center"/>
          </w:tcPr>
          <w:p w14:paraId="7D825CA9">
            <w:pPr>
              <w:jc w:val="center"/>
              <w:rPr>
                <w:rFonts w:hint="eastAsia" w:ascii="宋体" w:hAnsi="宋体" w:eastAsia="宋体" w:cs="宋体"/>
                <w:color w:val="auto"/>
                <w:sz w:val="24"/>
                <w:szCs w:val="24"/>
                <w:highlight w:val="none"/>
              </w:rPr>
            </w:pPr>
          </w:p>
        </w:tc>
        <w:tc>
          <w:tcPr>
            <w:tcW w:w="825" w:type="dxa"/>
            <w:tcBorders>
              <w:top w:val="single" w:color="auto" w:sz="4" w:space="0"/>
              <w:left w:val="nil"/>
              <w:bottom w:val="single" w:color="auto" w:sz="4" w:space="0"/>
              <w:right w:val="single" w:color="auto" w:sz="4" w:space="0"/>
            </w:tcBorders>
            <w:noWrap w:val="0"/>
            <w:vAlign w:val="center"/>
          </w:tcPr>
          <w:p w14:paraId="6EF03F77">
            <w:pPr>
              <w:jc w:val="center"/>
              <w:rPr>
                <w:rFonts w:hint="eastAsia" w:ascii="宋体" w:hAnsi="宋体" w:eastAsia="宋体" w:cs="宋体"/>
                <w:color w:val="auto"/>
                <w:sz w:val="24"/>
                <w:szCs w:val="24"/>
                <w:highlight w:val="none"/>
              </w:rPr>
            </w:pPr>
          </w:p>
        </w:tc>
        <w:tc>
          <w:tcPr>
            <w:tcW w:w="825" w:type="dxa"/>
            <w:tcBorders>
              <w:top w:val="single" w:color="auto" w:sz="4" w:space="0"/>
              <w:left w:val="nil"/>
              <w:bottom w:val="single" w:color="auto" w:sz="4" w:space="0"/>
              <w:right w:val="single" w:color="auto" w:sz="4" w:space="0"/>
            </w:tcBorders>
            <w:noWrap w:val="0"/>
            <w:vAlign w:val="center"/>
          </w:tcPr>
          <w:p w14:paraId="11A3402D">
            <w:pPr>
              <w:jc w:val="center"/>
              <w:rPr>
                <w:rFonts w:hint="eastAsia" w:ascii="宋体" w:hAnsi="宋体" w:eastAsia="宋体" w:cs="宋体"/>
                <w:color w:val="auto"/>
                <w:sz w:val="24"/>
                <w:szCs w:val="24"/>
                <w:highlight w:val="none"/>
              </w:rPr>
            </w:pPr>
          </w:p>
        </w:tc>
      </w:tr>
    </w:tbl>
    <w:p w14:paraId="413A8D51">
      <w:pPr>
        <w:spacing w:before="158" w:beforeLines="50" w:line="360" w:lineRule="auto"/>
        <w:ind w:firstLine="241" w:firstLineChars="100"/>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br w:type="page"/>
      </w:r>
      <w:r>
        <w:rPr>
          <w:rFonts w:hint="eastAsia" w:ascii="宋体" w:hAnsi="宋体" w:cs="宋体"/>
          <w:b/>
          <w:bCs/>
          <w:color w:val="auto"/>
          <w:sz w:val="24"/>
          <w:szCs w:val="24"/>
          <w:highlight w:val="none"/>
        </w:rPr>
        <w:t>(二)技术规格偏离表</w:t>
      </w:r>
    </w:p>
    <w:tbl>
      <w:tblPr>
        <w:tblStyle w:val="34"/>
        <w:tblW w:w="105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7"/>
        <w:gridCol w:w="1912"/>
        <w:gridCol w:w="1839"/>
        <w:gridCol w:w="1593"/>
        <w:gridCol w:w="1500"/>
        <w:gridCol w:w="750"/>
        <w:gridCol w:w="975"/>
        <w:gridCol w:w="975"/>
      </w:tblGrid>
      <w:tr w14:paraId="3C89F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967" w:type="dxa"/>
            <w:noWrap w:val="0"/>
            <w:vAlign w:val="center"/>
          </w:tcPr>
          <w:p w14:paraId="00F64CC5">
            <w:pPr>
              <w:spacing w:line="40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1912" w:type="dxa"/>
            <w:noWrap w:val="0"/>
            <w:vAlign w:val="center"/>
          </w:tcPr>
          <w:p w14:paraId="620EAE1E">
            <w:pPr>
              <w:spacing w:line="40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货物名称</w:t>
            </w:r>
          </w:p>
        </w:tc>
        <w:tc>
          <w:tcPr>
            <w:tcW w:w="1839" w:type="dxa"/>
            <w:noWrap w:val="0"/>
            <w:vAlign w:val="center"/>
          </w:tcPr>
          <w:p w14:paraId="06321201">
            <w:pPr>
              <w:spacing w:line="40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招标文件</w:t>
            </w:r>
          </w:p>
          <w:p w14:paraId="6FDF13A3">
            <w:pPr>
              <w:spacing w:line="40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条款号</w:t>
            </w:r>
          </w:p>
        </w:tc>
        <w:tc>
          <w:tcPr>
            <w:tcW w:w="1593" w:type="dxa"/>
            <w:noWrap w:val="0"/>
            <w:vAlign w:val="center"/>
          </w:tcPr>
          <w:p w14:paraId="2B999EB5">
            <w:pPr>
              <w:spacing w:line="40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招标技术规格及要求</w:t>
            </w:r>
          </w:p>
        </w:tc>
        <w:tc>
          <w:tcPr>
            <w:tcW w:w="1500" w:type="dxa"/>
            <w:noWrap w:val="0"/>
            <w:vAlign w:val="center"/>
          </w:tcPr>
          <w:p w14:paraId="40F14807">
            <w:pPr>
              <w:spacing w:line="40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投标技术</w:t>
            </w:r>
          </w:p>
          <w:p w14:paraId="2A68E4B9">
            <w:pPr>
              <w:spacing w:line="40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规格及要求</w:t>
            </w:r>
          </w:p>
        </w:tc>
        <w:tc>
          <w:tcPr>
            <w:tcW w:w="750" w:type="dxa"/>
            <w:noWrap w:val="0"/>
            <w:vAlign w:val="center"/>
          </w:tcPr>
          <w:p w14:paraId="33F68F25">
            <w:pPr>
              <w:spacing w:line="40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偏离情况</w:t>
            </w:r>
          </w:p>
        </w:tc>
        <w:tc>
          <w:tcPr>
            <w:tcW w:w="975" w:type="dxa"/>
            <w:noWrap w:val="0"/>
            <w:vAlign w:val="top"/>
          </w:tcPr>
          <w:p w14:paraId="7AE342D2">
            <w:pPr>
              <w:spacing w:line="40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证明材料所在页码</w:t>
            </w:r>
          </w:p>
        </w:tc>
        <w:tc>
          <w:tcPr>
            <w:tcW w:w="975" w:type="dxa"/>
            <w:noWrap w:val="0"/>
            <w:vAlign w:val="center"/>
          </w:tcPr>
          <w:p w14:paraId="0AC92F94">
            <w:pPr>
              <w:spacing w:line="40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说明</w:t>
            </w:r>
          </w:p>
        </w:tc>
      </w:tr>
      <w:tr w14:paraId="39E62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967" w:type="dxa"/>
            <w:noWrap w:val="0"/>
            <w:vAlign w:val="center"/>
          </w:tcPr>
          <w:p w14:paraId="153B91BC">
            <w:pPr>
              <w:spacing w:line="4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912" w:type="dxa"/>
            <w:noWrap w:val="0"/>
            <w:vAlign w:val="top"/>
          </w:tcPr>
          <w:p w14:paraId="0912E9CE">
            <w:pPr>
              <w:spacing w:line="480" w:lineRule="exact"/>
              <w:rPr>
                <w:rFonts w:hint="eastAsia" w:ascii="宋体" w:hAnsi="宋体" w:eastAsia="宋体" w:cs="宋体"/>
                <w:color w:val="auto"/>
                <w:sz w:val="24"/>
                <w:szCs w:val="24"/>
                <w:highlight w:val="none"/>
              </w:rPr>
            </w:pPr>
          </w:p>
        </w:tc>
        <w:tc>
          <w:tcPr>
            <w:tcW w:w="1839" w:type="dxa"/>
            <w:noWrap w:val="0"/>
            <w:vAlign w:val="top"/>
          </w:tcPr>
          <w:p w14:paraId="4A5D0240">
            <w:pPr>
              <w:spacing w:line="480" w:lineRule="exact"/>
              <w:rPr>
                <w:rFonts w:hint="eastAsia" w:ascii="宋体" w:hAnsi="宋体" w:eastAsia="宋体" w:cs="宋体"/>
                <w:color w:val="auto"/>
                <w:sz w:val="24"/>
                <w:szCs w:val="24"/>
                <w:highlight w:val="none"/>
              </w:rPr>
            </w:pPr>
          </w:p>
        </w:tc>
        <w:tc>
          <w:tcPr>
            <w:tcW w:w="1593" w:type="dxa"/>
            <w:noWrap w:val="0"/>
            <w:vAlign w:val="top"/>
          </w:tcPr>
          <w:p w14:paraId="6D1F2405">
            <w:pPr>
              <w:spacing w:line="480" w:lineRule="exact"/>
              <w:rPr>
                <w:rFonts w:hint="eastAsia" w:ascii="宋体" w:hAnsi="宋体" w:eastAsia="宋体" w:cs="宋体"/>
                <w:color w:val="auto"/>
                <w:sz w:val="24"/>
                <w:szCs w:val="24"/>
                <w:highlight w:val="none"/>
              </w:rPr>
            </w:pPr>
          </w:p>
        </w:tc>
        <w:tc>
          <w:tcPr>
            <w:tcW w:w="1500" w:type="dxa"/>
            <w:noWrap w:val="0"/>
            <w:vAlign w:val="top"/>
          </w:tcPr>
          <w:p w14:paraId="2FD4967C">
            <w:pPr>
              <w:spacing w:line="480" w:lineRule="exact"/>
              <w:rPr>
                <w:rFonts w:hint="eastAsia" w:ascii="宋体" w:hAnsi="宋体" w:eastAsia="宋体" w:cs="宋体"/>
                <w:color w:val="auto"/>
                <w:sz w:val="24"/>
                <w:szCs w:val="24"/>
                <w:highlight w:val="none"/>
              </w:rPr>
            </w:pPr>
          </w:p>
        </w:tc>
        <w:tc>
          <w:tcPr>
            <w:tcW w:w="750" w:type="dxa"/>
            <w:noWrap w:val="0"/>
            <w:vAlign w:val="top"/>
          </w:tcPr>
          <w:p w14:paraId="52A3452A">
            <w:pPr>
              <w:spacing w:line="480" w:lineRule="exact"/>
              <w:rPr>
                <w:rFonts w:hint="eastAsia" w:ascii="宋体" w:hAnsi="宋体" w:eastAsia="宋体" w:cs="宋体"/>
                <w:color w:val="auto"/>
                <w:sz w:val="24"/>
                <w:szCs w:val="24"/>
                <w:highlight w:val="none"/>
              </w:rPr>
            </w:pPr>
          </w:p>
        </w:tc>
        <w:tc>
          <w:tcPr>
            <w:tcW w:w="975" w:type="dxa"/>
            <w:noWrap w:val="0"/>
            <w:vAlign w:val="top"/>
          </w:tcPr>
          <w:p w14:paraId="5B8C3386">
            <w:pPr>
              <w:spacing w:line="480" w:lineRule="exact"/>
              <w:rPr>
                <w:rFonts w:hint="eastAsia" w:ascii="宋体" w:hAnsi="宋体" w:eastAsia="宋体" w:cs="宋体"/>
                <w:color w:val="auto"/>
                <w:sz w:val="24"/>
                <w:szCs w:val="24"/>
                <w:highlight w:val="none"/>
              </w:rPr>
            </w:pPr>
          </w:p>
        </w:tc>
        <w:tc>
          <w:tcPr>
            <w:tcW w:w="975" w:type="dxa"/>
            <w:noWrap w:val="0"/>
            <w:vAlign w:val="top"/>
          </w:tcPr>
          <w:p w14:paraId="2DE071BC">
            <w:pPr>
              <w:spacing w:line="480" w:lineRule="exact"/>
              <w:rPr>
                <w:rFonts w:hint="eastAsia" w:ascii="宋体" w:hAnsi="宋体" w:eastAsia="宋体" w:cs="宋体"/>
                <w:color w:val="auto"/>
                <w:sz w:val="24"/>
                <w:szCs w:val="24"/>
                <w:highlight w:val="none"/>
              </w:rPr>
            </w:pPr>
          </w:p>
        </w:tc>
      </w:tr>
      <w:tr w14:paraId="35D8E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967" w:type="dxa"/>
            <w:noWrap w:val="0"/>
            <w:vAlign w:val="center"/>
          </w:tcPr>
          <w:p w14:paraId="797C11C5">
            <w:pPr>
              <w:spacing w:line="4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912" w:type="dxa"/>
            <w:noWrap w:val="0"/>
            <w:vAlign w:val="top"/>
          </w:tcPr>
          <w:p w14:paraId="35D72CD8">
            <w:pPr>
              <w:spacing w:line="480" w:lineRule="exact"/>
              <w:rPr>
                <w:rFonts w:hint="eastAsia" w:ascii="宋体" w:hAnsi="宋体" w:eastAsia="宋体" w:cs="宋体"/>
                <w:color w:val="auto"/>
                <w:sz w:val="24"/>
                <w:szCs w:val="24"/>
                <w:highlight w:val="none"/>
              </w:rPr>
            </w:pPr>
          </w:p>
        </w:tc>
        <w:tc>
          <w:tcPr>
            <w:tcW w:w="1839" w:type="dxa"/>
            <w:noWrap w:val="0"/>
            <w:vAlign w:val="top"/>
          </w:tcPr>
          <w:p w14:paraId="3C57F81C">
            <w:pPr>
              <w:spacing w:line="480" w:lineRule="exact"/>
              <w:rPr>
                <w:rFonts w:hint="eastAsia" w:ascii="宋体" w:hAnsi="宋体" w:eastAsia="宋体" w:cs="宋体"/>
                <w:color w:val="auto"/>
                <w:sz w:val="24"/>
                <w:szCs w:val="24"/>
                <w:highlight w:val="none"/>
              </w:rPr>
            </w:pPr>
          </w:p>
        </w:tc>
        <w:tc>
          <w:tcPr>
            <w:tcW w:w="1593" w:type="dxa"/>
            <w:noWrap w:val="0"/>
            <w:vAlign w:val="top"/>
          </w:tcPr>
          <w:p w14:paraId="558FED97">
            <w:pPr>
              <w:spacing w:line="480" w:lineRule="exact"/>
              <w:rPr>
                <w:rFonts w:hint="eastAsia" w:ascii="宋体" w:hAnsi="宋体" w:eastAsia="宋体" w:cs="宋体"/>
                <w:color w:val="auto"/>
                <w:sz w:val="24"/>
                <w:szCs w:val="24"/>
                <w:highlight w:val="none"/>
              </w:rPr>
            </w:pPr>
          </w:p>
        </w:tc>
        <w:tc>
          <w:tcPr>
            <w:tcW w:w="1500" w:type="dxa"/>
            <w:noWrap w:val="0"/>
            <w:vAlign w:val="top"/>
          </w:tcPr>
          <w:p w14:paraId="05C46591">
            <w:pPr>
              <w:spacing w:line="480" w:lineRule="exact"/>
              <w:rPr>
                <w:rFonts w:hint="eastAsia" w:ascii="宋体" w:hAnsi="宋体" w:eastAsia="宋体" w:cs="宋体"/>
                <w:color w:val="auto"/>
                <w:sz w:val="24"/>
                <w:szCs w:val="24"/>
                <w:highlight w:val="none"/>
              </w:rPr>
            </w:pPr>
          </w:p>
        </w:tc>
        <w:tc>
          <w:tcPr>
            <w:tcW w:w="750" w:type="dxa"/>
            <w:noWrap w:val="0"/>
            <w:vAlign w:val="top"/>
          </w:tcPr>
          <w:p w14:paraId="31F5BA98">
            <w:pPr>
              <w:spacing w:line="480" w:lineRule="exact"/>
              <w:rPr>
                <w:rFonts w:hint="eastAsia" w:ascii="宋体" w:hAnsi="宋体" w:eastAsia="宋体" w:cs="宋体"/>
                <w:color w:val="auto"/>
                <w:sz w:val="24"/>
                <w:szCs w:val="24"/>
                <w:highlight w:val="none"/>
              </w:rPr>
            </w:pPr>
          </w:p>
        </w:tc>
        <w:tc>
          <w:tcPr>
            <w:tcW w:w="975" w:type="dxa"/>
            <w:noWrap w:val="0"/>
            <w:vAlign w:val="top"/>
          </w:tcPr>
          <w:p w14:paraId="2A8FB235">
            <w:pPr>
              <w:spacing w:line="480" w:lineRule="exact"/>
              <w:rPr>
                <w:rFonts w:hint="eastAsia" w:ascii="宋体" w:hAnsi="宋体" w:eastAsia="宋体" w:cs="宋体"/>
                <w:color w:val="auto"/>
                <w:sz w:val="24"/>
                <w:szCs w:val="24"/>
                <w:highlight w:val="none"/>
              </w:rPr>
            </w:pPr>
          </w:p>
        </w:tc>
        <w:tc>
          <w:tcPr>
            <w:tcW w:w="975" w:type="dxa"/>
            <w:noWrap w:val="0"/>
            <w:vAlign w:val="top"/>
          </w:tcPr>
          <w:p w14:paraId="3343FD83">
            <w:pPr>
              <w:spacing w:line="480" w:lineRule="exact"/>
              <w:rPr>
                <w:rFonts w:hint="eastAsia" w:ascii="宋体" w:hAnsi="宋体" w:eastAsia="宋体" w:cs="宋体"/>
                <w:color w:val="auto"/>
                <w:sz w:val="24"/>
                <w:szCs w:val="24"/>
                <w:highlight w:val="none"/>
              </w:rPr>
            </w:pPr>
          </w:p>
        </w:tc>
      </w:tr>
      <w:tr w14:paraId="14126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967" w:type="dxa"/>
            <w:noWrap w:val="0"/>
            <w:vAlign w:val="center"/>
          </w:tcPr>
          <w:p w14:paraId="73EA0A3F">
            <w:pPr>
              <w:spacing w:line="4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912" w:type="dxa"/>
            <w:noWrap w:val="0"/>
            <w:vAlign w:val="top"/>
          </w:tcPr>
          <w:p w14:paraId="6626AE8D">
            <w:pPr>
              <w:spacing w:line="480" w:lineRule="exact"/>
              <w:rPr>
                <w:rFonts w:hint="eastAsia" w:ascii="宋体" w:hAnsi="宋体" w:eastAsia="宋体" w:cs="宋体"/>
                <w:color w:val="auto"/>
                <w:sz w:val="24"/>
                <w:szCs w:val="24"/>
                <w:highlight w:val="none"/>
              </w:rPr>
            </w:pPr>
          </w:p>
        </w:tc>
        <w:tc>
          <w:tcPr>
            <w:tcW w:w="1839" w:type="dxa"/>
            <w:noWrap w:val="0"/>
            <w:vAlign w:val="top"/>
          </w:tcPr>
          <w:p w14:paraId="7E9B0B45">
            <w:pPr>
              <w:spacing w:line="480" w:lineRule="exact"/>
              <w:rPr>
                <w:rFonts w:hint="eastAsia" w:ascii="宋体" w:hAnsi="宋体" w:eastAsia="宋体" w:cs="宋体"/>
                <w:color w:val="auto"/>
                <w:sz w:val="24"/>
                <w:szCs w:val="24"/>
                <w:highlight w:val="none"/>
              </w:rPr>
            </w:pPr>
          </w:p>
        </w:tc>
        <w:tc>
          <w:tcPr>
            <w:tcW w:w="1593" w:type="dxa"/>
            <w:noWrap w:val="0"/>
            <w:vAlign w:val="top"/>
          </w:tcPr>
          <w:p w14:paraId="3E154ECC">
            <w:pPr>
              <w:spacing w:line="480" w:lineRule="exact"/>
              <w:rPr>
                <w:rFonts w:hint="eastAsia" w:ascii="宋体" w:hAnsi="宋体" w:eastAsia="宋体" w:cs="宋体"/>
                <w:color w:val="auto"/>
                <w:sz w:val="24"/>
                <w:szCs w:val="24"/>
                <w:highlight w:val="none"/>
              </w:rPr>
            </w:pPr>
          </w:p>
        </w:tc>
        <w:tc>
          <w:tcPr>
            <w:tcW w:w="1500" w:type="dxa"/>
            <w:noWrap w:val="0"/>
            <w:vAlign w:val="top"/>
          </w:tcPr>
          <w:p w14:paraId="7008AFDD">
            <w:pPr>
              <w:spacing w:line="480" w:lineRule="exact"/>
              <w:rPr>
                <w:rFonts w:hint="eastAsia" w:ascii="宋体" w:hAnsi="宋体" w:eastAsia="宋体" w:cs="宋体"/>
                <w:color w:val="auto"/>
                <w:sz w:val="24"/>
                <w:szCs w:val="24"/>
                <w:highlight w:val="none"/>
              </w:rPr>
            </w:pPr>
          </w:p>
        </w:tc>
        <w:tc>
          <w:tcPr>
            <w:tcW w:w="750" w:type="dxa"/>
            <w:noWrap w:val="0"/>
            <w:vAlign w:val="top"/>
          </w:tcPr>
          <w:p w14:paraId="48ED1D4C">
            <w:pPr>
              <w:spacing w:line="480" w:lineRule="exact"/>
              <w:rPr>
                <w:rFonts w:hint="eastAsia" w:ascii="宋体" w:hAnsi="宋体" w:eastAsia="宋体" w:cs="宋体"/>
                <w:color w:val="auto"/>
                <w:sz w:val="24"/>
                <w:szCs w:val="24"/>
                <w:highlight w:val="none"/>
              </w:rPr>
            </w:pPr>
          </w:p>
        </w:tc>
        <w:tc>
          <w:tcPr>
            <w:tcW w:w="975" w:type="dxa"/>
            <w:noWrap w:val="0"/>
            <w:vAlign w:val="top"/>
          </w:tcPr>
          <w:p w14:paraId="4D7C873D">
            <w:pPr>
              <w:spacing w:line="480" w:lineRule="exact"/>
              <w:rPr>
                <w:rFonts w:hint="eastAsia" w:ascii="宋体" w:hAnsi="宋体" w:eastAsia="宋体" w:cs="宋体"/>
                <w:color w:val="auto"/>
                <w:sz w:val="24"/>
                <w:szCs w:val="24"/>
                <w:highlight w:val="none"/>
              </w:rPr>
            </w:pPr>
          </w:p>
        </w:tc>
        <w:tc>
          <w:tcPr>
            <w:tcW w:w="975" w:type="dxa"/>
            <w:noWrap w:val="0"/>
            <w:vAlign w:val="top"/>
          </w:tcPr>
          <w:p w14:paraId="5E7259F2">
            <w:pPr>
              <w:spacing w:line="480" w:lineRule="exact"/>
              <w:rPr>
                <w:rFonts w:hint="eastAsia" w:ascii="宋体" w:hAnsi="宋体" w:eastAsia="宋体" w:cs="宋体"/>
                <w:color w:val="auto"/>
                <w:sz w:val="24"/>
                <w:szCs w:val="24"/>
                <w:highlight w:val="none"/>
              </w:rPr>
            </w:pPr>
          </w:p>
        </w:tc>
      </w:tr>
    </w:tbl>
    <w:p w14:paraId="7E531D95">
      <w:pPr>
        <w:pStyle w:val="13"/>
        <w:spacing w:line="360" w:lineRule="auto"/>
        <w:ind w:firstLine="480" w:firstLineChars="200"/>
        <w:rPr>
          <w:rFonts w:hint="default"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rPr>
        <w:t>注：1.投标人须对招标文件“招标内容及要求”中的技术规格及要求作出全面、真实的反映，除如实填写技术规格偏离表外，</w:t>
      </w:r>
      <w:r>
        <w:rPr>
          <w:rFonts w:hint="eastAsia" w:ascii="宋体" w:hAnsi="宋体" w:cs="宋体"/>
          <w:b/>
          <w:bCs w:val="0"/>
          <w:color w:val="auto"/>
          <w:sz w:val="24"/>
          <w:highlight w:val="none"/>
          <w:lang w:val="en-US" w:eastAsia="zh-CN"/>
        </w:rPr>
        <w:t>招标文件第六章《招标内容及要求》中标注“</w:t>
      </w:r>
      <w:r>
        <w:rPr>
          <w:rFonts w:hint="eastAsia" w:ascii="宋体" w:hAnsi="宋体" w:eastAsia="宋体" w:cs="宋体"/>
          <w:b/>
          <w:bCs w:val="0"/>
          <w:i w:val="0"/>
          <w:iCs w:val="0"/>
          <w:color w:val="auto"/>
          <w:kern w:val="0"/>
          <w:sz w:val="22"/>
          <w:szCs w:val="22"/>
          <w:u w:val="none"/>
          <w:lang w:val="en-US" w:eastAsia="zh-CN" w:bidi="ar"/>
        </w:rPr>
        <w:t>★</w:t>
      </w:r>
      <w:r>
        <w:rPr>
          <w:rFonts w:hint="eastAsia" w:ascii="宋体" w:hAnsi="宋体" w:cs="宋体"/>
          <w:b/>
          <w:bCs w:val="0"/>
          <w:color w:val="auto"/>
          <w:sz w:val="24"/>
          <w:highlight w:val="none"/>
          <w:lang w:val="en-US" w:eastAsia="zh-CN"/>
        </w:rPr>
        <w:t>”、“</w:t>
      </w:r>
      <w:r>
        <w:rPr>
          <w:rFonts w:hint="eastAsia" w:ascii="宋体" w:hAnsi="宋体" w:eastAsia="宋体" w:cs="宋体"/>
          <w:b/>
          <w:bCs w:val="0"/>
          <w:i w:val="0"/>
          <w:iCs w:val="0"/>
          <w:color w:val="auto"/>
          <w:kern w:val="0"/>
          <w:sz w:val="22"/>
          <w:szCs w:val="22"/>
          <w:u w:val="none"/>
          <w:lang w:val="en-US" w:eastAsia="zh-CN" w:bidi="ar"/>
        </w:rPr>
        <w:t>▲</w:t>
      </w:r>
      <w:r>
        <w:rPr>
          <w:rFonts w:hint="eastAsia" w:ascii="宋体" w:hAnsi="宋体" w:cs="宋体"/>
          <w:b/>
          <w:bCs w:val="0"/>
          <w:color w:val="auto"/>
          <w:sz w:val="24"/>
          <w:highlight w:val="none"/>
          <w:lang w:val="en-US" w:eastAsia="zh-CN"/>
        </w:rPr>
        <w:t>”的参数须</w:t>
      </w:r>
      <w:r>
        <w:rPr>
          <w:rFonts w:hint="eastAsia" w:ascii="宋体" w:hAnsi="宋体" w:cs="宋体"/>
          <w:b/>
          <w:bCs w:val="0"/>
          <w:color w:val="auto"/>
          <w:sz w:val="24"/>
          <w:highlight w:val="none"/>
        </w:rPr>
        <w:t>提供满足产品需求且清晰可辨的技术证明材料(包括但不限于技术白皮书或说明书或检测报告或印刷宣传彩页或招标文件规定的技术支持资料</w:t>
      </w:r>
      <w:r>
        <w:rPr>
          <w:rFonts w:hint="eastAsia" w:ascii="宋体" w:hAnsi="宋体" w:cs="宋体"/>
          <w:b/>
          <w:bCs w:val="0"/>
          <w:color w:val="auto"/>
          <w:sz w:val="24"/>
          <w:highlight w:val="none"/>
          <w:lang w:val="en-US" w:eastAsia="zh-CN"/>
        </w:rPr>
        <w:t>或相关或</w:t>
      </w:r>
      <w:r>
        <w:rPr>
          <w:rFonts w:hint="eastAsia" w:ascii="宋体" w:hAnsi="宋体" w:cs="宋体"/>
          <w:b/>
          <w:bCs w:val="0"/>
          <w:color w:val="auto"/>
          <w:sz w:val="24"/>
          <w:highlight w:val="none"/>
        </w:rPr>
        <w:t>配置清单</w:t>
      </w:r>
      <w:r>
        <w:rPr>
          <w:rFonts w:hint="eastAsia" w:ascii="宋体" w:hAnsi="宋体" w:cs="宋体"/>
          <w:b/>
          <w:bCs w:val="0"/>
          <w:color w:val="auto"/>
          <w:sz w:val="24"/>
          <w:highlight w:val="none"/>
          <w:lang w:val="en-US" w:eastAsia="zh-CN"/>
        </w:rPr>
        <w:t>或使用功能截图</w:t>
      </w:r>
      <w:r>
        <w:rPr>
          <w:rFonts w:hint="eastAsia" w:ascii="宋体" w:hAnsi="宋体" w:cs="宋体"/>
          <w:b/>
          <w:bCs w:val="0"/>
          <w:color w:val="auto"/>
          <w:sz w:val="24"/>
          <w:highlight w:val="none"/>
        </w:rPr>
        <w:t>等</w:t>
      </w:r>
      <w:r>
        <w:rPr>
          <w:rFonts w:hint="eastAsia" w:ascii="宋体" w:hAnsi="宋体" w:cs="宋体"/>
          <w:b/>
          <w:bCs w:val="0"/>
          <w:color w:val="auto"/>
          <w:sz w:val="24"/>
          <w:highlight w:val="none"/>
          <w:lang w:eastAsia="zh-CN"/>
        </w:rPr>
        <w:t>）</w:t>
      </w:r>
      <w:r>
        <w:rPr>
          <w:rFonts w:hint="eastAsia" w:ascii="宋体" w:hAnsi="宋体" w:cs="宋体"/>
          <w:b/>
          <w:bCs w:val="0"/>
          <w:color w:val="auto"/>
          <w:sz w:val="24"/>
          <w:highlight w:val="none"/>
        </w:rPr>
        <w:t>资料以证明其产品的技术指标参数和具体配置情况的真实性</w:t>
      </w:r>
      <w:r>
        <w:rPr>
          <w:rFonts w:hint="eastAsia" w:ascii="宋体" w:hAnsi="宋体" w:cs="宋体"/>
          <w:b/>
          <w:bCs w:val="0"/>
          <w:color w:val="auto"/>
          <w:sz w:val="24"/>
          <w:highlight w:val="none"/>
          <w:lang w:eastAsia="zh-CN"/>
        </w:rPr>
        <w:t>，</w:t>
      </w:r>
      <w:r>
        <w:rPr>
          <w:rFonts w:hint="eastAsia" w:ascii="宋体" w:hAnsi="宋体" w:cs="宋体"/>
          <w:b/>
          <w:bCs w:val="0"/>
          <w:color w:val="auto"/>
          <w:sz w:val="24"/>
          <w:highlight w:val="none"/>
          <w:lang w:val="en-US" w:eastAsia="zh-CN"/>
        </w:rPr>
        <w:t>否则视为不满足对应的技术参数要求。</w:t>
      </w:r>
    </w:p>
    <w:p w14:paraId="490F4DF6">
      <w:pPr>
        <w:autoSpaceDE w:val="0"/>
        <w:spacing w:line="360" w:lineRule="auto"/>
        <w:jc w:val="both"/>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lang w:val="en-US" w:eastAsia="zh-CN"/>
        </w:rPr>
        <w:t>2.</w:t>
      </w:r>
      <w:r>
        <w:rPr>
          <w:rFonts w:hint="eastAsia" w:ascii="宋体" w:hAnsi="宋体" w:cs="宋体"/>
          <w:b w:val="0"/>
          <w:bCs/>
          <w:color w:val="auto"/>
          <w:sz w:val="24"/>
          <w:szCs w:val="24"/>
          <w:highlight w:val="none"/>
        </w:rPr>
        <w:t>表格中“偏离情况”一列，</w:t>
      </w:r>
      <w:r>
        <w:rPr>
          <w:rFonts w:hint="eastAsia" w:ascii="宋体" w:hAnsi="宋体" w:cs="宋体"/>
          <w:b w:val="0"/>
          <w:bCs/>
          <w:color w:val="auto"/>
          <w:sz w:val="24"/>
          <w:szCs w:val="24"/>
          <w:highlight w:val="none"/>
          <w:lang w:eastAsia="zh-CN"/>
        </w:rPr>
        <w:t>投标人</w:t>
      </w:r>
      <w:r>
        <w:rPr>
          <w:rFonts w:hint="eastAsia" w:ascii="宋体" w:hAnsi="宋体" w:cs="宋体"/>
          <w:b w:val="0"/>
          <w:bCs/>
          <w:color w:val="auto"/>
          <w:sz w:val="24"/>
          <w:szCs w:val="24"/>
          <w:highlight w:val="none"/>
        </w:rPr>
        <w:t>只能如实填写“正偏离”或“负偏离”或“无偏离”。凡响应内容高于招标文件要求的，按“正偏离”填写；低于招标文件要求的，按“负偏离”填写；满足招标文件要求的，按“无偏离”填写。并在“投标技术规格及要求”一列中写明所投技术参数。</w:t>
      </w:r>
    </w:p>
    <w:p w14:paraId="729F6961">
      <w:pPr>
        <w:autoSpaceDE w:val="0"/>
        <w:spacing w:line="360" w:lineRule="auto"/>
        <w:rPr>
          <w:rFonts w:hint="eastAsia" w:ascii="宋体" w:hAnsi="宋体" w:cs="宋体"/>
          <w:b w:val="0"/>
          <w:bCs/>
          <w:color w:val="auto"/>
          <w:sz w:val="24"/>
          <w:szCs w:val="24"/>
          <w:highlight w:val="none"/>
        </w:rPr>
      </w:pPr>
    </w:p>
    <w:p w14:paraId="65ED4F3C">
      <w:pPr>
        <w:ind w:firstLine="1960" w:firstLineChars="700"/>
        <w:rPr>
          <w:rFonts w:hint="eastAsia" w:ascii="宋体" w:hAnsi="宋体" w:cs="宋体"/>
          <w:b w:val="0"/>
          <w:bCs/>
          <w:color w:val="auto"/>
          <w:sz w:val="28"/>
          <w:szCs w:val="28"/>
          <w:highlight w:val="none"/>
        </w:rPr>
      </w:pPr>
      <w:bookmarkStart w:id="429" w:name="_Toc14236"/>
      <w:bookmarkEnd w:id="429"/>
      <w:bookmarkStart w:id="430" w:name="_Toc29437"/>
    </w:p>
    <w:p w14:paraId="4C5D050B">
      <w:pPr>
        <w:rPr>
          <w:rFonts w:hint="eastAsia" w:ascii="宋体" w:hAnsi="宋体" w:cs="宋体"/>
          <w:b/>
          <w:color w:val="auto"/>
          <w:sz w:val="28"/>
          <w:szCs w:val="28"/>
          <w:highlight w:val="none"/>
        </w:rPr>
      </w:pPr>
      <w:r>
        <w:rPr>
          <w:rFonts w:hint="eastAsia" w:ascii="宋体" w:hAnsi="宋体" w:cs="宋体"/>
          <w:b/>
          <w:color w:val="auto"/>
          <w:sz w:val="28"/>
          <w:szCs w:val="28"/>
          <w:highlight w:val="none"/>
        </w:rPr>
        <w:t>投标人：</w:t>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rPr>
        <w:t>(电子签章)</w:t>
      </w:r>
    </w:p>
    <w:p w14:paraId="5D4649BC">
      <w:pPr>
        <w:rPr>
          <w:rFonts w:hint="eastAsia" w:ascii="宋体" w:hAnsi="宋体" w:cs="宋体"/>
          <w:b/>
          <w:color w:val="auto"/>
          <w:sz w:val="28"/>
          <w:szCs w:val="28"/>
          <w:highlight w:val="none"/>
        </w:rPr>
      </w:pPr>
      <w:r>
        <w:rPr>
          <w:rFonts w:hint="eastAsia" w:ascii="宋体" w:hAnsi="宋体" w:cs="宋体"/>
          <w:b/>
          <w:color w:val="auto"/>
          <w:sz w:val="28"/>
          <w:szCs w:val="28"/>
          <w:highlight w:val="none"/>
        </w:rPr>
        <w:t>法定代表人(单位负责人)或其委托代理人：</w:t>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rPr>
        <w:t>(电子签名</w:t>
      </w:r>
      <w:r>
        <w:rPr>
          <w:rFonts w:hint="eastAsia" w:ascii="宋体" w:hAnsi="宋体" w:cs="宋体"/>
          <w:b/>
          <w:color w:val="auto"/>
          <w:sz w:val="28"/>
          <w:szCs w:val="28"/>
          <w:highlight w:val="none"/>
          <w:lang w:val="en-US" w:eastAsia="zh-CN"/>
        </w:rPr>
        <w:t>或签章</w:t>
      </w:r>
      <w:r>
        <w:rPr>
          <w:rFonts w:hint="eastAsia" w:ascii="宋体" w:hAnsi="宋体" w:cs="宋体"/>
          <w:b/>
          <w:color w:val="auto"/>
          <w:sz w:val="28"/>
          <w:szCs w:val="28"/>
          <w:highlight w:val="none"/>
        </w:rPr>
        <w:t>)</w:t>
      </w:r>
    </w:p>
    <w:p w14:paraId="0C1BAD86">
      <w:pPr>
        <w:rPr>
          <w:rFonts w:hint="eastAsia" w:ascii="宋体" w:hAnsi="宋体" w:cs="宋体"/>
          <w:color w:val="auto"/>
          <w:sz w:val="28"/>
          <w:szCs w:val="28"/>
          <w:highlight w:val="none"/>
        </w:rPr>
        <w:sectPr>
          <w:footerReference r:id="rId16" w:type="default"/>
          <w:pgSz w:w="11906" w:h="16838"/>
          <w:pgMar w:top="1191" w:right="1191" w:bottom="1191" w:left="1304" w:header="851" w:footer="992" w:gutter="0"/>
          <w:pgNumType w:fmt="numberInDash"/>
          <w:cols w:space="720" w:num="1"/>
          <w:docGrid w:type="lines" w:linePitch="317" w:charSpace="0"/>
        </w:sectPr>
      </w:pPr>
      <w:r>
        <w:rPr>
          <w:rFonts w:hint="eastAsia" w:ascii="宋体" w:hAnsi="宋体" w:cs="宋体"/>
          <w:b/>
          <w:color w:val="auto"/>
          <w:sz w:val="28"/>
          <w:szCs w:val="28"/>
          <w:highlight w:val="none"/>
        </w:rPr>
        <w:t>日期：</w:t>
      </w:r>
      <w:r>
        <w:rPr>
          <w:rFonts w:hint="eastAsia" w:ascii="宋体" w:hAnsi="宋体" w:cs="宋体"/>
          <w:bCs/>
          <w:color w:val="auto"/>
          <w:sz w:val="28"/>
          <w:szCs w:val="28"/>
          <w:highlight w:val="none"/>
          <w:u w:val="single"/>
        </w:rPr>
        <w:t xml:space="preserve">      </w:t>
      </w:r>
      <w:r>
        <w:rPr>
          <w:rFonts w:hint="eastAsia" w:ascii="宋体" w:hAnsi="宋体" w:cs="宋体"/>
          <w:b/>
          <w:color w:val="auto"/>
          <w:sz w:val="28"/>
          <w:szCs w:val="28"/>
          <w:highlight w:val="none"/>
        </w:rPr>
        <w:t>年</w:t>
      </w:r>
      <w:r>
        <w:rPr>
          <w:rFonts w:hint="eastAsia" w:ascii="宋体" w:hAnsi="宋体" w:cs="宋体"/>
          <w:bCs/>
          <w:color w:val="auto"/>
          <w:sz w:val="28"/>
          <w:szCs w:val="28"/>
          <w:highlight w:val="none"/>
          <w:u w:val="single"/>
        </w:rPr>
        <w:t xml:space="preserve">     </w:t>
      </w:r>
      <w:r>
        <w:rPr>
          <w:rFonts w:hint="eastAsia" w:ascii="宋体" w:hAnsi="宋体" w:cs="宋体"/>
          <w:b/>
          <w:color w:val="auto"/>
          <w:sz w:val="28"/>
          <w:szCs w:val="28"/>
          <w:highlight w:val="none"/>
        </w:rPr>
        <w:t>月</w:t>
      </w:r>
      <w:r>
        <w:rPr>
          <w:rFonts w:hint="eastAsia" w:ascii="宋体" w:hAnsi="宋体" w:cs="宋体"/>
          <w:bCs/>
          <w:color w:val="auto"/>
          <w:sz w:val="28"/>
          <w:szCs w:val="28"/>
          <w:highlight w:val="none"/>
          <w:u w:val="single"/>
        </w:rPr>
        <w:t xml:space="preserve">     </w:t>
      </w:r>
      <w:r>
        <w:rPr>
          <w:rFonts w:hint="eastAsia" w:ascii="宋体" w:hAnsi="宋体" w:cs="宋体"/>
          <w:b/>
          <w:color w:val="auto"/>
          <w:sz w:val="28"/>
          <w:szCs w:val="28"/>
          <w:highlight w:val="none"/>
        </w:rPr>
        <w:t>日</w:t>
      </w:r>
    </w:p>
    <w:bookmarkEnd w:id="430"/>
    <w:p w14:paraId="207BBEF6">
      <w:pPr>
        <w:pStyle w:val="4"/>
        <w:widowControl/>
        <w:numPr>
          <w:ilvl w:val="0"/>
          <w:numId w:val="13"/>
        </w:numPr>
        <w:autoSpaceDE w:val="0"/>
        <w:spacing w:before="0" w:after="0" w:line="240" w:lineRule="auto"/>
        <w:rPr>
          <w:rFonts w:hint="eastAsia" w:ascii="宋体" w:hAnsi="宋体" w:cs="宋体"/>
          <w:color w:val="auto"/>
          <w:szCs w:val="28"/>
          <w:highlight w:val="none"/>
        </w:rPr>
      </w:pPr>
      <w:bookmarkStart w:id="431" w:name="_Toc10512"/>
      <w:bookmarkStart w:id="432" w:name="_Toc25897"/>
      <w:bookmarkStart w:id="433" w:name="_Toc3035"/>
      <w:bookmarkStart w:id="434" w:name="_Toc29861"/>
      <w:r>
        <w:rPr>
          <w:rFonts w:hint="eastAsia" w:ascii="宋体" w:hAnsi="宋体" w:cs="宋体"/>
          <w:color w:val="auto"/>
          <w:szCs w:val="28"/>
          <w:highlight w:val="none"/>
        </w:rPr>
        <w:t>分项报价表</w:t>
      </w:r>
      <w:bookmarkEnd w:id="431"/>
      <w:bookmarkEnd w:id="432"/>
      <w:bookmarkEnd w:id="433"/>
      <w:bookmarkEnd w:id="434"/>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9"/>
        <w:gridCol w:w="1897"/>
        <w:gridCol w:w="576"/>
        <w:gridCol w:w="471"/>
        <w:gridCol w:w="531"/>
        <w:gridCol w:w="1021"/>
        <w:gridCol w:w="724"/>
        <w:gridCol w:w="1021"/>
        <w:gridCol w:w="1146"/>
        <w:gridCol w:w="1146"/>
        <w:gridCol w:w="575"/>
      </w:tblGrid>
      <w:tr w14:paraId="33FF4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6" w:hRule="exact"/>
          <w:jc w:val="center"/>
        </w:trPr>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2FFE39F4">
            <w:pPr>
              <w:jc w:val="center"/>
              <w:rPr>
                <w:rFonts w:hint="eastAsia" w:ascii="宋体" w:hAnsi="宋体" w:eastAsia="宋体" w:cs="宋体"/>
                <w:b/>
                <w:bCs/>
                <w:color w:val="auto"/>
                <w:spacing w:val="-20"/>
                <w:sz w:val="21"/>
                <w:szCs w:val="21"/>
                <w:highlight w:val="none"/>
              </w:rPr>
            </w:pPr>
            <w:r>
              <w:rPr>
                <w:rFonts w:hint="eastAsia" w:ascii="宋体" w:hAnsi="宋体" w:eastAsia="宋体" w:cs="宋体"/>
                <w:b/>
                <w:bCs/>
                <w:color w:val="auto"/>
                <w:spacing w:val="-20"/>
                <w:sz w:val="21"/>
                <w:szCs w:val="21"/>
                <w:highlight w:val="none"/>
                <w:lang w:bidi="ar"/>
              </w:rPr>
              <w:t>序号</w:t>
            </w: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480164C7">
            <w:pPr>
              <w:jc w:val="center"/>
              <w:rPr>
                <w:rFonts w:hint="eastAsia" w:ascii="宋体" w:hAnsi="宋体" w:eastAsia="宋体" w:cs="宋体"/>
                <w:b/>
                <w:bCs/>
                <w:color w:val="auto"/>
                <w:spacing w:val="-20"/>
                <w:sz w:val="21"/>
                <w:szCs w:val="21"/>
                <w:highlight w:val="none"/>
              </w:rPr>
            </w:pPr>
            <w:r>
              <w:rPr>
                <w:rFonts w:hint="eastAsia" w:ascii="宋体" w:hAnsi="宋体" w:eastAsia="宋体" w:cs="宋体"/>
                <w:b/>
                <w:bCs/>
                <w:color w:val="auto"/>
                <w:spacing w:val="-20"/>
                <w:sz w:val="21"/>
                <w:szCs w:val="21"/>
                <w:highlight w:val="none"/>
                <w:lang w:bidi="ar"/>
              </w:rPr>
              <w:t>项目（产品）名称</w:t>
            </w: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71CD674D">
            <w:pPr>
              <w:jc w:val="center"/>
              <w:rPr>
                <w:rFonts w:hint="eastAsia" w:ascii="宋体" w:hAnsi="宋体" w:eastAsia="宋体" w:cs="宋体"/>
                <w:b/>
                <w:bCs/>
                <w:color w:val="auto"/>
                <w:spacing w:val="-20"/>
                <w:sz w:val="21"/>
                <w:szCs w:val="21"/>
                <w:highlight w:val="none"/>
              </w:rPr>
            </w:pPr>
            <w:r>
              <w:rPr>
                <w:rFonts w:hint="eastAsia" w:ascii="宋体" w:hAnsi="宋体" w:eastAsia="宋体" w:cs="宋体"/>
                <w:b/>
                <w:bCs/>
                <w:color w:val="auto"/>
                <w:spacing w:val="-20"/>
                <w:sz w:val="21"/>
                <w:szCs w:val="21"/>
                <w:highlight w:val="none"/>
                <w:lang w:bidi="ar"/>
              </w:rPr>
              <w:t>数量</w:t>
            </w:r>
          </w:p>
        </w:tc>
        <w:tc>
          <w:tcPr>
            <w:tcW w:w="47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B9E8806">
            <w:pPr>
              <w:pStyle w:val="19"/>
              <w:spacing w:line="240" w:lineRule="atLeast"/>
              <w:jc w:val="center"/>
              <w:rPr>
                <w:rFonts w:hint="eastAsia" w:ascii="宋体" w:hAnsi="宋体" w:eastAsia="宋体" w:cs="宋体"/>
                <w:b/>
                <w:bCs/>
                <w:color w:val="auto"/>
                <w:spacing w:val="-20"/>
                <w:sz w:val="21"/>
                <w:szCs w:val="21"/>
                <w:highlight w:val="none"/>
                <w:lang w:eastAsia="zh-CN" w:bidi="ar"/>
              </w:rPr>
            </w:pPr>
            <w:r>
              <w:rPr>
                <w:rFonts w:hint="eastAsia" w:ascii="宋体" w:hAnsi="宋体" w:cs="宋体"/>
                <w:b/>
                <w:bCs/>
                <w:color w:val="auto"/>
                <w:spacing w:val="-20"/>
                <w:sz w:val="21"/>
                <w:szCs w:val="21"/>
                <w:highlight w:val="none"/>
                <w:lang w:bidi="ar"/>
              </w:rPr>
              <w:t>计量</w:t>
            </w:r>
          </w:p>
          <w:p w14:paraId="01F9125E">
            <w:pPr>
              <w:pStyle w:val="19"/>
              <w:spacing w:line="240" w:lineRule="atLeast"/>
              <w:jc w:val="center"/>
              <w:rPr>
                <w:rFonts w:hint="eastAsia" w:hAnsi="宋体" w:cs="宋体"/>
                <w:b/>
                <w:bCs/>
                <w:color w:val="auto"/>
                <w:sz w:val="21"/>
                <w:szCs w:val="21"/>
                <w:highlight w:val="none"/>
              </w:rPr>
            </w:pPr>
            <w:r>
              <w:rPr>
                <w:rFonts w:hint="eastAsia" w:ascii="宋体" w:hAnsi="宋体" w:cs="宋体"/>
                <w:b/>
                <w:bCs/>
                <w:color w:val="auto"/>
                <w:spacing w:val="-20"/>
                <w:sz w:val="21"/>
                <w:szCs w:val="21"/>
                <w:highlight w:val="none"/>
                <w:lang w:bidi="ar"/>
              </w:rPr>
              <w:t>单位</w:t>
            </w:r>
          </w:p>
        </w:tc>
        <w:tc>
          <w:tcPr>
            <w:tcW w:w="531" w:type="dxa"/>
            <w:tcBorders>
              <w:top w:val="single" w:color="auto" w:sz="4" w:space="0"/>
              <w:left w:val="single" w:color="auto" w:sz="4" w:space="0"/>
              <w:bottom w:val="single" w:color="auto" w:sz="4" w:space="0"/>
              <w:right w:val="single" w:color="auto" w:sz="4" w:space="0"/>
            </w:tcBorders>
            <w:noWrap w:val="0"/>
            <w:vAlign w:val="center"/>
          </w:tcPr>
          <w:p w14:paraId="6524982A">
            <w:pPr>
              <w:pStyle w:val="19"/>
              <w:spacing w:line="240" w:lineRule="atLeast"/>
              <w:jc w:val="center"/>
              <w:rPr>
                <w:rFonts w:hint="eastAsia" w:hAnsi="宋体" w:cs="宋体"/>
                <w:b/>
                <w:bCs/>
                <w:color w:val="auto"/>
                <w:sz w:val="21"/>
                <w:szCs w:val="21"/>
                <w:highlight w:val="none"/>
                <w:lang w:bidi="ar"/>
              </w:rPr>
            </w:pPr>
            <w:r>
              <w:rPr>
                <w:rFonts w:hint="eastAsia" w:hAnsi="宋体" w:cs="宋体"/>
                <w:b/>
                <w:bCs/>
                <w:color w:val="auto"/>
                <w:sz w:val="21"/>
                <w:szCs w:val="21"/>
                <w:highlight w:val="none"/>
              </w:rPr>
              <w:t>品牌</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51618ED4">
            <w:pPr>
              <w:pStyle w:val="19"/>
              <w:spacing w:line="240" w:lineRule="atLeast"/>
              <w:jc w:val="center"/>
              <w:rPr>
                <w:rFonts w:hint="eastAsia" w:hAnsi="宋体" w:cs="宋体"/>
                <w:b/>
                <w:bCs/>
                <w:color w:val="auto"/>
                <w:sz w:val="21"/>
                <w:szCs w:val="21"/>
                <w:highlight w:val="none"/>
                <w:lang w:bidi="ar"/>
              </w:rPr>
            </w:pPr>
            <w:r>
              <w:rPr>
                <w:rFonts w:hint="eastAsia" w:hAnsi="宋体" w:cs="宋体"/>
                <w:b/>
                <w:bCs/>
                <w:color w:val="auto"/>
                <w:sz w:val="21"/>
                <w:szCs w:val="21"/>
                <w:highlight w:val="none"/>
              </w:rPr>
              <w:t>型号和规格</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0A74E8F0">
            <w:pPr>
              <w:pStyle w:val="19"/>
              <w:spacing w:line="240" w:lineRule="atLeast"/>
              <w:jc w:val="center"/>
              <w:rPr>
                <w:rFonts w:hint="eastAsia" w:hAnsi="宋体" w:cs="宋体"/>
                <w:b/>
                <w:bCs/>
                <w:color w:val="auto"/>
                <w:sz w:val="21"/>
                <w:szCs w:val="21"/>
                <w:highlight w:val="none"/>
                <w:lang w:bidi="ar"/>
              </w:rPr>
            </w:pPr>
            <w:r>
              <w:rPr>
                <w:rFonts w:hint="eastAsia" w:hAnsi="宋体" w:cs="宋体"/>
                <w:b/>
                <w:bCs/>
                <w:color w:val="auto"/>
                <w:sz w:val="21"/>
                <w:szCs w:val="21"/>
                <w:highlight w:val="none"/>
              </w:rPr>
              <w:t>原产地</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20FE9F2C">
            <w:pPr>
              <w:pStyle w:val="19"/>
              <w:spacing w:line="240" w:lineRule="atLeast"/>
              <w:jc w:val="center"/>
              <w:rPr>
                <w:rFonts w:hint="eastAsia" w:hAnsi="宋体" w:cs="宋体"/>
                <w:b/>
                <w:bCs/>
                <w:color w:val="auto"/>
                <w:sz w:val="21"/>
                <w:szCs w:val="21"/>
                <w:highlight w:val="none"/>
                <w:lang w:bidi="ar"/>
              </w:rPr>
            </w:pPr>
            <w:r>
              <w:rPr>
                <w:rFonts w:hint="eastAsia" w:hAnsi="宋体" w:cs="宋体"/>
                <w:b/>
                <w:bCs/>
                <w:color w:val="auto"/>
                <w:sz w:val="21"/>
                <w:szCs w:val="21"/>
                <w:highlight w:val="none"/>
              </w:rPr>
              <w:t>制造商名称</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601072DB">
            <w:pPr>
              <w:pStyle w:val="19"/>
              <w:spacing w:line="240" w:lineRule="atLeast"/>
              <w:jc w:val="center"/>
              <w:rPr>
                <w:rFonts w:hint="eastAsia" w:hAnsi="宋体" w:cs="宋体"/>
                <w:b/>
                <w:bCs/>
                <w:color w:val="auto"/>
                <w:sz w:val="21"/>
                <w:szCs w:val="21"/>
                <w:highlight w:val="none"/>
                <w:lang w:bidi="ar"/>
              </w:rPr>
            </w:pPr>
            <w:r>
              <w:rPr>
                <w:rFonts w:hint="eastAsia" w:hAnsi="宋体" w:cs="宋体"/>
                <w:b/>
                <w:bCs/>
                <w:color w:val="auto"/>
                <w:sz w:val="21"/>
                <w:szCs w:val="21"/>
                <w:highlight w:val="none"/>
              </w:rPr>
              <w:t>单价（元）</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0453462F">
            <w:pPr>
              <w:pStyle w:val="19"/>
              <w:spacing w:line="240" w:lineRule="atLeast"/>
              <w:jc w:val="center"/>
              <w:rPr>
                <w:rFonts w:hint="eastAsia" w:hAnsi="宋体" w:cs="宋体"/>
                <w:b/>
                <w:bCs/>
                <w:color w:val="auto"/>
                <w:sz w:val="21"/>
                <w:szCs w:val="21"/>
                <w:highlight w:val="none"/>
                <w:lang w:bidi="ar"/>
              </w:rPr>
            </w:pPr>
            <w:r>
              <w:rPr>
                <w:rFonts w:hint="eastAsia" w:hAnsi="宋体" w:cs="宋体"/>
                <w:b/>
                <w:bCs/>
                <w:color w:val="auto"/>
                <w:sz w:val="21"/>
                <w:szCs w:val="21"/>
                <w:highlight w:val="none"/>
              </w:rPr>
              <w:t>合价（元）</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23B76C23">
            <w:pPr>
              <w:pStyle w:val="19"/>
              <w:spacing w:line="240" w:lineRule="atLeast"/>
              <w:jc w:val="center"/>
              <w:rPr>
                <w:rFonts w:hint="eastAsia" w:hAnsi="宋体" w:cs="宋体"/>
                <w:b/>
                <w:bCs/>
                <w:color w:val="auto"/>
                <w:sz w:val="21"/>
                <w:szCs w:val="21"/>
                <w:highlight w:val="none"/>
                <w:lang w:bidi="ar"/>
              </w:rPr>
            </w:pPr>
            <w:r>
              <w:rPr>
                <w:rFonts w:hint="eastAsia" w:hAnsi="宋体" w:cs="宋体"/>
                <w:b/>
                <w:bCs/>
                <w:color w:val="auto"/>
                <w:sz w:val="21"/>
                <w:szCs w:val="21"/>
                <w:highlight w:val="none"/>
              </w:rPr>
              <w:t>备注</w:t>
            </w:r>
          </w:p>
        </w:tc>
      </w:tr>
      <w:tr w14:paraId="722BC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35C0234B">
            <w:pPr>
              <w:widowControl w:val="0"/>
              <w:jc w:val="center"/>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bidi="ar"/>
              </w:rPr>
              <w:t>1</w:t>
            </w:r>
          </w:p>
        </w:tc>
        <w:tc>
          <w:tcPr>
            <w:tcW w:w="189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B3015CF">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u w:val="none"/>
                <w:lang w:val="en-US" w:eastAsia="zh-CN" w:bidi="ar"/>
              </w:rPr>
              <w:t>400万超清摄像机</w:t>
            </w:r>
          </w:p>
        </w:tc>
        <w:tc>
          <w:tcPr>
            <w:tcW w:w="57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37E65AB">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u w:val="none"/>
                <w:lang w:val="en-US" w:eastAsia="zh-CN" w:bidi="ar"/>
              </w:rPr>
              <w:t>198</w:t>
            </w:r>
          </w:p>
        </w:tc>
        <w:tc>
          <w:tcPr>
            <w:tcW w:w="47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9CD98D7">
            <w:pPr>
              <w:keepNext w:val="0"/>
              <w:keepLines w:val="0"/>
              <w:widowControl/>
              <w:suppressLineNumbers w:val="0"/>
              <w:spacing w:before="0" w:beforeAutospacing="0" w:after="0" w:afterAutospacing="0"/>
              <w:ind w:left="0" w:leftChars="0" w:right="0" w:rightChars="0"/>
              <w:jc w:val="center"/>
              <w:textAlignment w:val="center"/>
              <w:rPr>
                <w:rFonts w:ascii="宋体" w:hAnsi="宋体" w:eastAsia="宋体" w:cs="宋体"/>
                <w:color w:val="auto"/>
                <w:kern w:val="2"/>
                <w:sz w:val="21"/>
                <w:szCs w:val="21"/>
                <w:highlight w:val="none"/>
                <w:lang w:bidi="ar"/>
              </w:rPr>
            </w:pPr>
            <w:r>
              <w:rPr>
                <w:rFonts w:hint="eastAsia" w:ascii="宋体" w:hAnsi="宋体" w:eastAsia="宋体" w:cs="宋体"/>
                <w:i w:val="0"/>
                <w:iCs w:val="0"/>
                <w:color w:val="auto"/>
                <w:kern w:val="0"/>
                <w:sz w:val="22"/>
                <w:szCs w:val="22"/>
                <w:u w:val="none"/>
                <w:lang w:val="en-US" w:eastAsia="zh-CN" w:bidi="ar"/>
              </w:rPr>
              <w:t>台</w:t>
            </w:r>
          </w:p>
        </w:tc>
        <w:tc>
          <w:tcPr>
            <w:tcW w:w="53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7DC0008">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1A114940">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109D41FF">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3F5B42A3">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3FDD617D">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09744548">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683BB6D1">
            <w:pPr>
              <w:widowControl w:val="0"/>
              <w:jc w:val="center"/>
              <w:rPr>
                <w:rFonts w:hint="eastAsia" w:ascii="宋体" w:hAnsi="宋体" w:eastAsia="宋体" w:cs="宋体"/>
                <w:color w:val="auto"/>
                <w:kern w:val="2"/>
                <w:sz w:val="21"/>
                <w:szCs w:val="21"/>
                <w:highlight w:val="none"/>
                <w:lang w:bidi="ar"/>
              </w:rPr>
            </w:pPr>
          </w:p>
        </w:tc>
      </w:tr>
      <w:tr w14:paraId="3532D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170EA772">
            <w:pPr>
              <w:widowControl w:val="0"/>
              <w:jc w:val="center"/>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2</w:t>
            </w:r>
          </w:p>
        </w:tc>
        <w:tc>
          <w:tcPr>
            <w:tcW w:w="189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C4D944A">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color w:val="auto"/>
                <w:sz w:val="21"/>
                <w:szCs w:val="21"/>
                <w:highlight w:val="none"/>
              </w:rPr>
            </w:pPr>
            <w:r>
              <w:rPr>
                <w:rFonts w:hint="eastAsia" w:ascii="宋体" w:hAnsi="宋体" w:cs="宋体"/>
                <w:i w:val="0"/>
                <w:iCs w:val="0"/>
                <w:color w:val="auto"/>
                <w:kern w:val="0"/>
                <w:sz w:val="22"/>
                <w:szCs w:val="22"/>
                <w:u w:val="none"/>
                <w:lang w:val="en-US" w:eastAsia="zh-CN" w:bidi="ar"/>
              </w:rPr>
              <w:t>AI人脸识别一体机</w:t>
            </w:r>
          </w:p>
        </w:tc>
        <w:tc>
          <w:tcPr>
            <w:tcW w:w="57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5FAC062">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u w:val="none"/>
                <w:lang w:val="en-US" w:eastAsia="zh-CN" w:bidi="ar"/>
              </w:rPr>
              <w:t>15</w:t>
            </w:r>
          </w:p>
        </w:tc>
        <w:tc>
          <w:tcPr>
            <w:tcW w:w="47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D0EED40">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u w:val="none"/>
                <w:lang w:val="en-US" w:eastAsia="zh-CN" w:bidi="ar"/>
              </w:rPr>
              <w:t>台</w:t>
            </w:r>
          </w:p>
        </w:tc>
        <w:tc>
          <w:tcPr>
            <w:tcW w:w="53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0EE2F4E">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7A245C7B">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15D5C90F">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3FD45E25">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121C406F">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01A692BC">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03BB4B35">
            <w:pPr>
              <w:widowControl w:val="0"/>
              <w:jc w:val="center"/>
              <w:rPr>
                <w:rFonts w:hint="eastAsia" w:ascii="宋体" w:hAnsi="宋体" w:eastAsia="宋体" w:cs="宋体"/>
                <w:color w:val="auto"/>
                <w:kern w:val="2"/>
                <w:sz w:val="21"/>
                <w:szCs w:val="21"/>
                <w:highlight w:val="none"/>
                <w:lang w:bidi="ar"/>
              </w:rPr>
            </w:pPr>
          </w:p>
        </w:tc>
      </w:tr>
      <w:tr w14:paraId="771B7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36BB8722">
            <w:pPr>
              <w:widowControl w:val="0"/>
              <w:jc w:val="center"/>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3</w:t>
            </w:r>
          </w:p>
        </w:tc>
        <w:tc>
          <w:tcPr>
            <w:tcW w:w="189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3BE7678">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u w:val="none"/>
                <w:lang w:val="en-US" w:eastAsia="zh-CN" w:bidi="ar"/>
              </w:rPr>
              <w:t>400万全彩智能警戒球机</w:t>
            </w:r>
          </w:p>
        </w:tc>
        <w:tc>
          <w:tcPr>
            <w:tcW w:w="57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72BA135">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u w:val="none"/>
                <w:lang w:val="en-US" w:eastAsia="zh-CN" w:bidi="ar"/>
              </w:rPr>
              <w:t>6</w:t>
            </w:r>
          </w:p>
        </w:tc>
        <w:tc>
          <w:tcPr>
            <w:tcW w:w="47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F6259C9">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u w:val="none"/>
                <w:lang w:val="en-US" w:eastAsia="zh-CN" w:bidi="ar"/>
              </w:rPr>
              <w:t>台</w:t>
            </w:r>
          </w:p>
        </w:tc>
        <w:tc>
          <w:tcPr>
            <w:tcW w:w="53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8C435AB">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1F0AAEEC">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11C55CCE">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712C34B7">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1B0E69AC">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33FC90DF">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64756D31">
            <w:pPr>
              <w:widowControl w:val="0"/>
              <w:jc w:val="center"/>
              <w:rPr>
                <w:rFonts w:hint="eastAsia" w:ascii="宋体" w:hAnsi="宋体" w:eastAsia="宋体" w:cs="宋体"/>
                <w:color w:val="auto"/>
                <w:kern w:val="2"/>
                <w:sz w:val="21"/>
                <w:szCs w:val="21"/>
                <w:highlight w:val="none"/>
                <w:lang w:bidi="ar"/>
              </w:rPr>
            </w:pPr>
          </w:p>
        </w:tc>
      </w:tr>
      <w:tr w14:paraId="20D7C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2F542206">
            <w:pPr>
              <w:widowControl w:val="0"/>
              <w:jc w:val="center"/>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4</w:t>
            </w:r>
          </w:p>
        </w:tc>
        <w:tc>
          <w:tcPr>
            <w:tcW w:w="189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047E98F">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u w:val="none"/>
                <w:lang w:val="en-US" w:eastAsia="zh-CN" w:bidi="ar"/>
              </w:rPr>
              <w:t>监控立杆</w:t>
            </w:r>
          </w:p>
        </w:tc>
        <w:tc>
          <w:tcPr>
            <w:tcW w:w="57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3BCC96F">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u w:val="none"/>
                <w:lang w:val="en-US" w:eastAsia="zh-CN" w:bidi="ar"/>
              </w:rPr>
              <w:t>26</w:t>
            </w:r>
          </w:p>
        </w:tc>
        <w:tc>
          <w:tcPr>
            <w:tcW w:w="47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0466688">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u w:val="none"/>
                <w:lang w:val="en-US" w:eastAsia="zh-CN" w:bidi="ar"/>
              </w:rPr>
              <w:t>根</w:t>
            </w:r>
          </w:p>
        </w:tc>
        <w:tc>
          <w:tcPr>
            <w:tcW w:w="53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EE5F42F">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3F0F69AE">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3E6423DA">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108BBDCE">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182AE923">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3E83E959">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23D31FCF">
            <w:pPr>
              <w:widowControl w:val="0"/>
              <w:jc w:val="center"/>
              <w:rPr>
                <w:rFonts w:hint="eastAsia" w:ascii="宋体" w:hAnsi="宋体" w:eastAsia="宋体" w:cs="宋体"/>
                <w:color w:val="auto"/>
                <w:kern w:val="2"/>
                <w:sz w:val="21"/>
                <w:szCs w:val="21"/>
                <w:highlight w:val="none"/>
                <w:lang w:bidi="ar"/>
              </w:rPr>
            </w:pPr>
          </w:p>
        </w:tc>
      </w:tr>
      <w:tr w14:paraId="17DA4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1524EB88">
            <w:pPr>
              <w:widowControl w:val="0"/>
              <w:jc w:val="center"/>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5</w:t>
            </w:r>
          </w:p>
        </w:tc>
        <w:tc>
          <w:tcPr>
            <w:tcW w:w="189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668FE88">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u w:val="none"/>
                <w:lang w:val="en-US" w:eastAsia="zh-CN" w:bidi="ar"/>
              </w:rPr>
              <w:t>万兆核心交换机</w:t>
            </w:r>
          </w:p>
        </w:tc>
        <w:tc>
          <w:tcPr>
            <w:tcW w:w="57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C01C2DA">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u w:val="none"/>
                <w:lang w:val="en-US" w:eastAsia="zh-CN" w:bidi="ar"/>
              </w:rPr>
              <w:t>1</w:t>
            </w:r>
          </w:p>
        </w:tc>
        <w:tc>
          <w:tcPr>
            <w:tcW w:w="47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160F1EA">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u w:val="none"/>
                <w:lang w:val="en-US" w:eastAsia="zh-CN" w:bidi="ar"/>
              </w:rPr>
              <w:t>台</w:t>
            </w:r>
          </w:p>
        </w:tc>
        <w:tc>
          <w:tcPr>
            <w:tcW w:w="53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63B28E6">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48E7F7CB">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69D9BC48">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2623790B">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4339232E">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16B40271">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19924771">
            <w:pPr>
              <w:widowControl w:val="0"/>
              <w:jc w:val="center"/>
              <w:rPr>
                <w:rFonts w:hint="eastAsia" w:ascii="宋体" w:hAnsi="宋体" w:eastAsia="宋体" w:cs="宋体"/>
                <w:color w:val="auto"/>
                <w:kern w:val="2"/>
                <w:sz w:val="21"/>
                <w:szCs w:val="21"/>
                <w:highlight w:val="none"/>
                <w:lang w:bidi="ar"/>
              </w:rPr>
            </w:pPr>
          </w:p>
        </w:tc>
      </w:tr>
      <w:tr w14:paraId="248C6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7E66A8B6">
            <w:pPr>
              <w:widowControl w:val="0"/>
              <w:jc w:val="center"/>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6</w:t>
            </w:r>
          </w:p>
        </w:tc>
        <w:tc>
          <w:tcPr>
            <w:tcW w:w="189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4424DA0">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u w:val="none"/>
                <w:lang w:val="en-US" w:eastAsia="zh-CN" w:bidi="ar"/>
              </w:rPr>
              <w:t>16口POE千兆接入交换机</w:t>
            </w:r>
          </w:p>
        </w:tc>
        <w:tc>
          <w:tcPr>
            <w:tcW w:w="57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6BBA78D">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u w:val="none"/>
                <w:lang w:val="en-US" w:eastAsia="zh-CN" w:bidi="ar"/>
              </w:rPr>
              <w:t>22</w:t>
            </w:r>
          </w:p>
        </w:tc>
        <w:tc>
          <w:tcPr>
            <w:tcW w:w="47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E8B5F3D">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u w:val="none"/>
                <w:lang w:val="en-US" w:eastAsia="zh-CN" w:bidi="ar"/>
              </w:rPr>
              <w:t>台</w:t>
            </w:r>
          </w:p>
        </w:tc>
        <w:tc>
          <w:tcPr>
            <w:tcW w:w="53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2527A99">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6E1B2C88">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15019F1C">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750B3603">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016C4B9E">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063D1942">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60895091">
            <w:pPr>
              <w:widowControl w:val="0"/>
              <w:jc w:val="center"/>
              <w:rPr>
                <w:rFonts w:hint="eastAsia" w:ascii="宋体" w:hAnsi="宋体" w:eastAsia="宋体" w:cs="宋体"/>
                <w:color w:val="auto"/>
                <w:kern w:val="2"/>
                <w:sz w:val="21"/>
                <w:szCs w:val="21"/>
                <w:highlight w:val="none"/>
                <w:lang w:bidi="ar"/>
              </w:rPr>
            </w:pPr>
          </w:p>
        </w:tc>
      </w:tr>
      <w:tr w14:paraId="036B8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4FDB8A6F">
            <w:pPr>
              <w:widowControl w:val="0"/>
              <w:jc w:val="center"/>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7</w:t>
            </w:r>
          </w:p>
        </w:tc>
        <w:tc>
          <w:tcPr>
            <w:tcW w:w="189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5C14989">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u w:val="none"/>
                <w:lang w:val="en-US" w:eastAsia="zh-CN" w:bidi="ar"/>
              </w:rPr>
              <w:t>4口POE千兆接入交换机</w:t>
            </w:r>
          </w:p>
        </w:tc>
        <w:tc>
          <w:tcPr>
            <w:tcW w:w="57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2DBC91B">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u w:val="none"/>
                <w:lang w:val="en-US" w:eastAsia="zh-CN" w:bidi="ar"/>
              </w:rPr>
              <w:t>13</w:t>
            </w:r>
          </w:p>
        </w:tc>
        <w:tc>
          <w:tcPr>
            <w:tcW w:w="47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0BFD77E">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u w:val="none"/>
                <w:lang w:val="en-US" w:eastAsia="zh-CN" w:bidi="ar"/>
              </w:rPr>
              <w:t>台</w:t>
            </w:r>
          </w:p>
        </w:tc>
        <w:tc>
          <w:tcPr>
            <w:tcW w:w="53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6A26597">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717D075B">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71BA3FD8">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1CA79DB6">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43728288">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3D54A23F">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5B4D8372">
            <w:pPr>
              <w:widowControl w:val="0"/>
              <w:jc w:val="center"/>
              <w:rPr>
                <w:rFonts w:hint="eastAsia" w:ascii="宋体" w:hAnsi="宋体" w:eastAsia="宋体" w:cs="宋体"/>
                <w:color w:val="auto"/>
                <w:kern w:val="2"/>
                <w:sz w:val="21"/>
                <w:szCs w:val="21"/>
                <w:highlight w:val="none"/>
                <w:lang w:bidi="ar"/>
              </w:rPr>
            </w:pPr>
          </w:p>
        </w:tc>
      </w:tr>
      <w:tr w14:paraId="6CD54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4720541B">
            <w:pPr>
              <w:widowControl w:val="0"/>
              <w:jc w:val="center"/>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8</w:t>
            </w:r>
          </w:p>
        </w:tc>
        <w:tc>
          <w:tcPr>
            <w:tcW w:w="189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BC4FC68">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u w:val="none"/>
                <w:lang w:val="en-US" w:eastAsia="zh-CN" w:bidi="ar"/>
              </w:rPr>
              <w:t>2:16分光器</w:t>
            </w:r>
          </w:p>
        </w:tc>
        <w:tc>
          <w:tcPr>
            <w:tcW w:w="57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556AEE2">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u w:val="none"/>
                <w:lang w:val="en-US" w:eastAsia="zh-CN" w:bidi="ar"/>
              </w:rPr>
              <w:t>6</w:t>
            </w:r>
          </w:p>
        </w:tc>
        <w:tc>
          <w:tcPr>
            <w:tcW w:w="47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889D997">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u w:val="none"/>
                <w:lang w:val="en-US" w:eastAsia="zh-CN" w:bidi="ar"/>
              </w:rPr>
              <w:t>台</w:t>
            </w:r>
          </w:p>
        </w:tc>
        <w:tc>
          <w:tcPr>
            <w:tcW w:w="53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94E8569">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79EB95D4">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28ED83F6">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7EC90EDB">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6CFBB063">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4DF779AB">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5E74B330">
            <w:pPr>
              <w:widowControl w:val="0"/>
              <w:jc w:val="center"/>
              <w:rPr>
                <w:rFonts w:hint="eastAsia" w:ascii="宋体" w:hAnsi="宋体" w:eastAsia="宋体" w:cs="宋体"/>
                <w:color w:val="auto"/>
                <w:kern w:val="2"/>
                <w:sz w:val="21"/>
                <w:szCs w:val="21"/>
                <w:highlight w:val="none"/>
                <w:lang w:bidi="ar"/>
              </w:rPr>
            </w:pPr>
          </w:p>
        </w:tc>
      </w:tr>
      <w:tr w14:paraId="65D74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046AEE10">
            <w:pPr>
              <w:widowControl w:val="0"/>
              <w:jc w:val="center"/>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9</w:t>
            </w:r>
          </w:p>
        </w:tc>
        <w:tc>
          <w:tcPr>
            <w:tcW w:w="189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3144183">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u w:val="none"/>
                <w:lang w:val="en-US" w:eastAsia="zh-CN" w:bidi="ar"/>
              </w:rPr>
              <w:t>视频监控管理运行系统</w:t>
            </w:r>
          </w:p>
        </w:tc>
        <w:tc>
          <w:tcPr>
            <w:tcW w:w="57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74959AD">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u w:val="none"/>
                <w:lang w:val="en-US" w:eastAsia="zh-CN" w:bidi="ar"/>
              </w:rPr>
              <w:t>1</w:t>
            </w:r>
          </w:p>
        </w:tc>
        <w:tc>
          <w:tcPr>
            <w:tcW w:w="47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51BCFE1">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u w:val="none"/>
                <w:lang w:val="en-US" w:eastAsia="zh-CN" w:bidi="ar"/>
              </w:rPr>
              <w:t>台</w:t>
            </w:r>
          </w:p>
        </w:tc>
        <w:tc>
          <w:tcPr>
            <w:tcW w:w="53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D93E6C4">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6C171BEE">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07F09E98">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0CBFD6AE">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2378E48D">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0D98D635">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1C7C5488">
            <w:pPr>
              <w:widowControl w:val="0"/>
              <w:jc w:val="center"/>
              <w:rPr>
                <w:rFonts w:hint="eastAsia" w:ascii="宋体" w:hAnsi="宋体" w:eastAsia="宋体" w:cs="宋体"/>
                <w:color w:val="auto"/>
                <w:kern w:val="2"/>
                <w:sz w:val="21"/>
                <w:szCs w:val="21"/>
                <w:highlight w:val="none"/>
                <w:lang w:bidi="ar"/>
              </w:rPr>
            </w:pPr>
          </w:p>
        </w:tc>
      </w:tr>
      <w:tr w14:paraId="0F97B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6E9B8DF9">
            <w:pPr>
              <w:widowControl w:val="0"/>
              <w:jc w:val="center"/>
              <w:rPr>
                <w:rFonts w:hint="default"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10</w:t>
            </w:r>
          </w:p>
        </w:tc>
        <w:tc>
          <w:tcPr>
            <w:tcW w:w="189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7EEE4A8">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存储硬盘</w:t>
            </w:r>
          </w:p>
        </w:tc>
        <w:tc>
          <w:tcPr>
            <w:tcW w:w="57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C346B37">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u w:val="none"/>
                <w:lang w:val="en-US" w:eastAsia="zh-CN" w:bidi="ar"/>
              </w:rPr>
              <w:t>24</w:t>
            </w:r>
          </w:p>
        </w:tc>
        <w:tc>
          <w:tcPr>
            <w:tcW w:w="47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ABD9FA9">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u w:val="none"/>
                <w:lang w:val="en-US" w:eastAsia="zh-CN" w:bidi="ar"/>
              </w:rPr>
              <w:t>块</w:t>
            </w:r>
          </w:p>
        </w:tc>
        <w:tc>
          <w:tcPr>
            <w:tcW w:w="53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14D7BC6">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0DA9B650">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0199B66A">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56E282D6">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13271C37">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4EC9F02A">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1E652BF1">
            <w:pPr>
              <w:widowControl w:val="0"/>
              <w:jc w:val="center"/>
              <w:rPr>
                <w:rFonts w:hint="eastAsia" w:ascii="宋体" w:hAnsi="宋体" w:eastAsia="宋体" w:cs="宋体"/>
                <w:color w:val="auto"/>
                <w:kern w:val="2"/>
                <w:sz w:val="21"/>
                <w:szCs w:val="21"/>
                <w:highlight w:val="none"/>
                <w:lang w:bidi="ar"/>
              </w:rPr>
            </w:pPr>
          </w:p>
        </w:tc>
      </w:tr>
      <w:tr w14:paraId="05AF2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0B6E30C0">
            <w:pPr>
              <w:widowControl w:val="0"/>
              <w:jc w:val="center"/>
              <w:rPr>
                <w:rFonts w:hint="default"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11</w:t>
            </w:r>
          </w:p>
        </w:tc>
        <w:tc>
          <w:tcPr>
            <w:tcW w:w="189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1F4BAA0">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u w:val="none"/>
                <w:lang w:val="en-US" w:eastAsia="zh-CN" w:bidi="ar"/>
              </w:rPr>
              <w:t>综合管理边缘一体机</w:t>
            </w:r>
          </w:p>
        </w:tc>
        <w:tc>
          <w:tcPr>
            <w:tcW w:w="57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7A61811">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u w:val="none"/>
                <w:lang w:val="en-US" w:eastAsia="zh-CN" w:bidi="ar"/>
              </w:rPr>
              <w:t>1</w:t>
            </w:r>
          </w:p>
        </w:tc>
        <w:tc>
          <w:tcPr>
            <w:tcW w:w="47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31F71F0">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u w:val="none"/>
                <w:lang w:val="en-US" w:eastAsia="zh-CN" w:bidi="ar"/>
              </w:rPr>
              <w:t>台</w:t>
            </w:r>
          </w:p>
        </w:tc>
        <w:tc>
          <w:tcPr>
            <w:tcW w:w="53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EB857C0">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61C5B22D">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689330E2">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74AE6219">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134A32EE">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476BDAF6">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0FE46B63">
            <w:pPr>
              <w:widowControl w:val="0"/>
              <w:jc w:val="center"/>
              <w:rPr>
                <w:rFonts w:hint="eastAsia" w:ascii="宋体" w:hAnsi="宋体" w:eastAsia="宋体" w:cs="宋体"/>
                <w:color w:val="auto"/>
                <w:kern w:val="2"/>
                <w:sz w:val="21"/>
                <w:szCs w:val="21"/>
                <w:highlight w:val="none"/>
                <w:lang w:bidi="ar"/>
              </w:rPr>
            </w:pPr>
          </w:p>
        </w:tc>
      </w:tr>
      <w:tr w14:paraId="2087D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267F02A9">
            <w:pPr>
              <w:widowControl w:val="0"/>
              <w:jc w:val="center"/>
              <w:rPr>
                <w:rFonts w:hint="default"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12</w:t>
            </w:r>
          </w:p>
        </w:tc>
        <w:tc>
          <w:tcPr>
            <w:tcW w:w="189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F80FEBB">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u w:val="none"/>
                <w:lang w:val="en-US" w:eastAsia="zh-CN" w:bidi="ar"/>
              </w:rPr>
              <w:t>机柜</w:t>
            </w:r>
          </w:p>
        </w:tc>
        <w:tc>
          <w:tcPr>
            <w:tcW w:w="57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145465C">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u w:val="none"/>
                <w:lang w:val="en-US" w:eastAsia="zh-CN" w:bidi="ar"/>
              </w:rPr>
              <w:t>1</w:t>
            </w:r>
          </w:p>
        </w:tc>
        <w:tc>
          <w:tcPr>
            <w:tcW w:w="47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363F5BF">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u w:val="none"/>
                <w:lang w:val="en-US" w:eastAsia="zh-CN" w:bidi="ar"/>
              </w:rPr>
              <w:t>台</w:t>
            </w:r>
          </w:p>
        </w:tc>
        <w:tc>
          <w:tcPr>
            <w:tcW w:w="53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69634E6">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3A61717F">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553A0C22">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3210F35D">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44DA629D">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7B29030C">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75B5451D">
            <w:pPr>
              <w:widowControl w:val="0"/>
              <w:jc w:val="center"/>
              <w:rPr>
                <w:rFonts w:hint="eastAsia" w:ascii="宋体" w:hAnsi="宋体" w:eastAsia="宋体" w:cs="宋体"/>
                <w:color w:val="auto"/>
                <w:kern w:val="2"/>
                <w:sz w:val="21"/>
                <w:szCs w:val="21"/>
                <w:highlight w:val="none"/>
                <w:lang w:bidi="ar"/>
              </w:rPr>
            </w:pPr>
          </w:p>
        </w:tc>
      </w:tr>
      <w:tr w14:paraId="7376D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3CC23A0B">
            <w:pPr>
              <w:widowControl w:val="0"/>
              <w:jc w:val="center"/>
              <w:rPr>
                <w:rFonts w:hint="default"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13</w:t>
            </w:r>
          </w:p>
        </w:tc>
        <w:tc>
          <w:tcPr>
            <w:tcW w:w="189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6744F3A">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b w:val="0"/>
                <w:bCs w:val="0"/>
                <w:i w:val="0"/>
                <w:iCs w:val="0"/>
                <w:color w:val="auto"/>
                <w:kern w:val="0"/>
                <w:sz w:val="22"/>
                <w:szCs w:val="22"/>
                <w:u w:val="none"/>
                <w:lang w:val="en-US" w:eastAsia="zh-CN" w:bidi="ar"/>
              </w:rPr>
              <w:t>视频监控管理端</w:t>
            </w:r>
          </w:p>
        </w:tc>
        <w:tc>
          <w:tcPr>
            <w:tcW w:w="57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A0D91F7">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u w:val="none"/>
                <w:lang w:val="en-US" w:eastAsia="zh-CN" w:bidi="ar"/>
              </w:rPr>
              <w:t>1</w:t>
            </w:r>
          </w:p>
        </w:tc>
        <w:tc>
          <w:tcPr>
            <w:tcW w:w="47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E1988FB">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u w:val="none"/>
                <w:lang w:val="en-US" w:eastAsia="zh-CN" w:bidi="ar"/>
              </w:rPr>
              <w:t>台</w:t>
            </w:r>
          </w:p>
        </w:tc>
        <w:tc>
          <w:tcPr>
            <w:tcW w:w="53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60CA671">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0D4E04EB">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5E50B527">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0281025F">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6040C271">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5804CBBC">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16013492">
            <w:pPr>
              <w:widowControl w:val="0"/>
              <w:jc w:val="center"/>
              <w:rPr>
                <w:rFonts w:hint="eastAsia" w:ascii="宋体" w:hAnsi="宋体" w:eastAsia="宋体" w:cs="宋体"/>
                <w:color w:val="auto"/>
                <w:kern w:val="2"/>
                <w:sz w:val="21"/>
                <w:szCs w:val="21"/>
                <w:highlight w:val="none"/>
                <w:lang w:bidi="ar"/>
              </w:rPr>
            </w:pPr>
          </w:p>
        </w:tc>
      </w:tr>
      <w:tr w14:paraId="247E9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5730F6CD">
            <w:pPr>
              <w:widowControl w:val="0"/>
              <w:jc w:val="center"/>
              <w:rPr>
                <w:rFonts w:hint="default"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14</w:t>
            </w:r>
          </w:p>
        </w:tc>
        <w:tc>
          <w:tcPr>
            <w:tcW w:w="189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F02A6DA">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u w:val="none"/>
                <w:lang w:val="en-US" w:eastAsia="zh-CN" w:bidi="ar"/>
              </w:rPr>
              <w:t>400万一体抓拍机</w:t>
            </w:r>
          </w:p>
        </w:tc>
        <w:tc>
          <w:tcPr>
            <w:tcW w:w="57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8F2A7B6">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u w:val="none"/>
                <w:lang w:val="en-US" w:eastAsia="zh-CN" w:bidi="ar"/>
              </w:rPr>
              <w:t>4</w:t>
            </w:r>
          </w:p>
        </w:tc>
        <w:tc>
          <w:tcPr>
            <w:tcW w:w="47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EDC3225">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u w:val="none"/>
                <w:lang w:val="en-US" w:eastAsia="zh-CN" w:bidi="ar"/>
              </w:rPr>
              <w:t>台</w:t>
            </w:r>
          </w:p>
        </w:tc>
        <w:tc>
          <w:tcPr>
            <w:tcW w:w="53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7BE9507">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49A47506">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7BEC0265">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01977F07">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758766AC">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3F9A90EF">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7D1F77D1">
            <w:pPr>
              <w:widowControl w:val="0"/>
              <w:jc w:val="center"/>
              <w:rPr>
                <w:rFonts w:hint="eastAsia" w:ascii="宋体" w:hAnsi="宋体" w:eastAsia="宋体" w:cs="宋体"/>
                <w:color w:val="auto"/>
                <w:kern w:val="2"/>
                <w:sz w:val="21"/>
                <w:szCs w:val="21"/>
                <w:highlight w:val="none"/>
                <w:lang w:bidi="ar"/>
              </w:rPr>
            </w:pPr>
          </w:p>
        </w:tc>
      </w:tr>
      <w:tr w14:paraId="328D7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5CBB545C">
            <w:pPr>
              <w:widowControl w:val="0"/>
              <w:jc w:val="center"/>
              <w:rPr>
                <w:rFonts w:hint="default"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15</w:t>
            </w:r>
          </w:p>
        </w:tc>
        <w:tc>
          <w:tcPr>
            <w:tcW w:w="189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AE55E86">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u w:val="none"/>
                <w:lang w:val="en-US" w:eastAsia="zh-CN" w:bidi="ar"/>
              </w:rPr>
              <w:t>4米直杆道闸</w:t>
            </w:r>
          </w:p>
        </w:tc>
        <w:tc>
          <w:tcPr>
            <w:tcW w:w="57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0044083">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u w:val="none"/>
                <w:lang w:val="en-US" w:eastAsia="zh-CN" w:bidi="ar"/>
              </w:rPr>
              <w:t>4</w:t>
            </w:r>
          </w:p>
        </w:tc>
        <w:tc>
          <w:tcPr>
            <w:tcW w:w="47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9E84D3F">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u w:val="none"/>
                <w:lang w:val="en-US" w:eastAsia="zh-CN" w:bidi="ar"/>
              </w:rPr>
              <w:t>台</w:t>
            </w:r>
          </w:p>
        </w:tc>
        <w:tc>
          <w:tcPr>
            <w:tcW w:w="53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28DB08D">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04996ED5">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04E7A7DE">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042D43F8">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74B955ED">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20DB55DC">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32FCF157">
            <w:pPr>
              <w:widowControl w:val="0"/>
              <w:jc w:val="center"/>
              <w:rPr>
                <w:rFonts w:hint="eastAsia" w:ascii="宋体" w:hAnsi="宋体" w:eastAsia="宋体" w:cs="宋体"/>
                <w:color w:val="auto"/>
                <w:kern w:val="2"/>
                <w:sz w:val="21"/>
                <w:szCs w:val="21"/>
                <w:highlight w:val="none"/>
                <w:lang w:bidi="ar"/>
              </w:rPr>
            </w:pPr>
          </w:p>
        </w:tc>
      </w:tr>
      <w:tr w14:paraId="75702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03E65849">
            <w:pPr>
              <w:widowControl w:val="0"/>
              <w:jc w:val="center"/>
              <w:rPr>
                <w:rFonts w:hint="default"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16</w:t>
            </w:r>
          </w:p>
        </w:tc>
        <w:tc>
          <w:tcPr>
            <w:tcW w:w="189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FC3466F">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u w:val="none"/>
                <w:lang w:val="en-US" w:eastAsia="zh-CN" w:bidi="ar"/>
              </w:rPr>
              <w:t>嵌入式终端</w:t>
            </w:r>
          </w:p>
        </w:tc>
        <w:tc>
          <w:tcPr>
            <w:tcW w:w="57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7974C6F">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u w:val="none"/>
                <w:lang w:val="en-US" w:eastAsia="zh-CN" w:bidi="ar"/>
              </w:rPr>
              <w:t>2</w:t>
            </w:r>
          </w:p>
        </w:tc>
        <w:tc>
          <w:tcPr>
            <w:tcW w:w="47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63208AF">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u w:val="none"/>
                <w:lang w:val="en-US" w:eastAsia="zh-CN" w:bidi="ar"/>
              </w:rPr>
              <w:t>台</w:t>
            </w:r>
          </w:p>
        </w:tc>
        <w:tc>
          <w:tcPr>
            <w:tcW w:w="53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F9E2F11">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6242AC00">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15AAE11C">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524FB0D1">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3AA2F28F">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5D14D369">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2CDE456D">
            <w:pPr>
              <w:widowControl w:val="0"/>
              <w:jc w:val="center"/>
              <w:rPr>
                <w:rFonts w:hint="eastAsia" w:ascii="宋体" w:hAnsi="宋体" w:eastAsia="宋体" w:cs="宋体"/>
                <w:color w:val="auto"/>
                <w:kern w:val="2"/>
                <w:sz w:val="21"/>
                <w:szCs w:val="21"/>
                <w:highlight w:val="none"/>
                <w:lang w:bidi="ar"/>
              </w:rPr>
            </w:pPr>
          </w:p>
        </w:tc>
      </w:tr>
      <w:tr w14:paraId="0FBED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48AEC29A">
            <w:pPr>
              <w:widowControl w:val="0"/>
              <w:jc w:val="center"/>
              <w:rPr>
                <w:rFonts w:hint="default"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17</w:t>
            </w:r>
          </w:p>
        </w:tc>
        <w:tc>
          <w:tcPr>
            <w:tcW w:w="189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7EC21AB">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u w:val="none"/>
                <w:lang w:val="en-US" w:eastAsia="zh-CN" w:bidi="ar"/>
              </w:rPr>
              <w:t>出入口雷达</w:t>
            </w:r>
          </w:p>
        </w:tc>
        <w:tc>
          <w:tcPr>
            <w:tcW w:w="57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22FF81F">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u w:val="none"/>
                <w:lang w:val="en-US" w:eastAsia="zh-CN" w:bidi="ar"/>
              </w:rPr>
              <w:t>4</w:t>
            </w:r>
          </w:p>
        </w:tc>
        <w:tc>
          <w:tcPr>
            <w:tcW w:w="47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E3D03A9">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u w:val="none"/>
                <w:lang w:val="en-US" w:eastAsia="zh-CN" w:bidi="ar"/>
              </w:rPr>
              <w:t>台</w:t>
            </w:r>
          </w:p>
        </w:tc>
        <w:tc>
          <w:tcPr>
            <w:tcW w:w="53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E0B6786">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669FEEF2">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107A20C3">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749AA068">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4AE4D170">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20091E41">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39DC72E9">
            <w:pPr>
              <w:widowControl w:val="0"/>
              <w:jc w:val="center"/>
              <w:rPr>
                <w:rFonts w:hint="eastAsia" w:ascii="宋体" w:hAnsi="宋体" w:eastAsia="宋体" w:cs="宋体"/>
                <w:color w:val="auto"/>
                <w:kern w:val="2"/>
                <w:sz w:val="21"/>
                <w:szCs w:val="21"/>
                <w:highlight w:val="none"/>
                <w:lang w:bidi="ar"/>
              </w:rPr>
            </w:pPr>
          </w:p>
        </w:tc>
      </w:tr>
      <w:tr w14:paraId="17D6A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4736199A">
            <w:pPr>
              <w:widowControl w:val="0"/>
              <w:jc w:val="center"/>
              <w:rPr>
                <w:rFonts w:hint="default"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18</w:t>
            </w:r>
          </w:p>
        </w:tc>
        <w:tc>
          <w:tcPr>
            <w:tcW w:w="189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37FA614">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u w:val="none"/>
                <w:lang w:val="en-US" w:eastAsia="zh-CN" w:bidi="ar"/>
              </w:rPr>
              <w:t>8口千兆接入交换机</w:t>
            </w:r>
          </w:p>
        </w:tc>
        <w:tc>
          <w:tcPr>
            <w:tcW w:w="57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475EE17">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u w:val="none"/>
                <w:lang w:val="en-US" w:eastAsia="zh-CN" w:bidi="ar"/>
              </w:rPr>
              <w:t>2</w:t>
            </w:r>
          </w:p>
        </w:tc>
        <w:tc>
          <w:tcPr>
            <w:tcW w:w="47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1268846">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u w:val="none"/>
                <w:lang w:val="en-US" w:eastAsia="zh-CN" w:bidi="ar"/>
              </w:rPr>
              <w:t>台</w:t>
            </w:r>
          </w:p>
        </w:tc>
        <w:tc>
          <w:tcPr>
            <w:tcW w:w="53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93EB65D">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0096C0B7">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51FC6A0E">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0B300010">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1742EAF8">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507CAE2F">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2DF595B2">
            <w:pPr>
              <w:widowControl w:val="0"/>
              <w:jc w:val="center"/>
              <w:rPr>
                <w:rFonts w:hint="eastAsia" w:ascii="宋体" w:hAnsi="宋体" w:eastAsia="宋体" w:cs="宋体"/>
                <w:color w:val="auto"/>
                <w:kern w:val="2"/>
                <w:sz w:val="21"/>
                <w:szCs w:val="21"/>
                <w:highlight w:val="none"/>
                <w:lang w:bidi="ar"/>
              </w:rPr>
            </w:pPr>
          </w:p>
        </w:tc>
      </w:tr>
      <w:tr w14:paraId="3E5F3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33A59EB1">
            <w:pPr>
              <w:widowControl w:val="0"/>
              <w:jc w:val="center"/>
              <w:rPr>
                <w:rFonts w:hint="default"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19</w:t>
            </w:r>
          </w:p>
        </w:tc>
        <w:tc>
          <w:tcPr>
            <w:tcW w:w="189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2AB6BAF">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u w:val="none"/>
                <w:lang w:val="en-US" w:eastAsia="zh-CN" w:bidi="ar"/>
              </w:rPr>
              <w:t>门禁道闸管理端</w:t>
            </w:r>
          </w:p>
        </w:tc>
        <w:tc>
          <w:tcPr>
            <w:tcW w:w="57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4C7CF5D">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u w:val="none"/>
                <w:lang w:val="en-US" w:eastAsia="zh-CN" w:bidi="ar"/>
              </w:rPr>
              <w:t>2</w:t>
            </w:r>
          </w:p>
        </w:tc>
        <w:tc>
          <w:tcPr>
            <w:tcW w:w="47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3EFD99D">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u w:val="none"/>
                <w:lang w:val="en-US" w:eastAsia="zh-CN" w:bidi="ar"/>
              </w:rPr>
              <w:t>台</w:t>
            </w:r>
          </w:p>
        </w:tc>
        <w:tc>
          <w:tcPr>
            <w:tcW w:w="53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F29BD1A">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0A1CFF0D">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6F1D5162">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2FBBB112">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7C2838E7">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7AF51C28">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03A8C4D2">
            <w:pPr>
              <w:widowControl w:val="0"/>
              <w:jc w:val="center"/>
              <w:rPr>
                <w:rFonts w:hint="eastAsia" w:ascii="宋体" w:hAnsi="宋体" w:eastAsia="宋体" w:cs="宋体"/>
                <w:color w:val="auto"/>
                <w:kern w:val="2"/>
                <w:sz w:val="21"/>
                <w:szCs w:val="21"/>
                <w:highlight w:val="none"/>
                <w:lang w:bidi="ar"/>
              </w:rPr>
            </w:pPr>
          </w:p>
        </w:tc>
      </w:tr>
      <w:tr w14:paraId="0483F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1BD92211">
            <w:pPr>
              <w:widowControl w:val="0"/>
              <w:jc w:val="center"/>
              <w:rPr>
                <w:rFonts w:hint="default"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20</w:t>
            </w:r>
          </w:p>
        </w:tc>
        <w:tc>
          <w:tcPr>
            <w:tcW w:w="189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3CCDE12">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default" w:ascii="宋体" w:hAnsi="宋体" w:eastAsia="宋体" w:cs="宋体"/>
                <w:b w:val="0"/>
                <w:bCs w:val="0"/>
                <w:i w:val="0"/>
                <w:iCs w:val="0"/>
                <w:color w:val="auto"/>
                <w:kern w:val="0"/>
                <w:sz w:val="22"/>
                <w:szCs w:val="22"/>
                <w:u w:val="none"/>
                <w:lang w:val="en-US" w:eastAsia="zh-CN" w:bidi="ar"/>
              </w:rPr>
              <w:t>数据调度可视终端</w:t>
            </w:r>
          </w:p>
        </w:tc>
        <w:tc>
          <w:tcPr>
            <w:tcW w:w="57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7DCB856">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u w:val="none"/>
                <w:lang w:val="en-US" w:eastAsia="zh-CN" w:bidi="ar"/>
              </w:rPr>
              <w:t>4</w:t>
            </w:r>
          </w:p>
        </w:tc>
        <w:tc>
          <w:tcPr>
            <w:tcW w:w="47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17D432D">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u w:val="none"/>
                <w:lang w:val="en-US" w:eastAsia="zh-CN" w:bidi="ar"/>
              </w:rPr>
              <w:t>台</w:t>
            </w:r>
          </w:p>
        </w:tc>
        <w:tc>
          <w:tcPr>
            <w:tcW w:w="53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C244BF1">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20262CB3">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6396A4BF">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5C5BEEF9">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49BE133B">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7987A931">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739AC27A">
            <w:pPr>
              <w:widowControl w:val="0"/>
              <w:jc w:val="center"/>
              <w:rPr>
                <w:rFonts w:hint="eastAsia" w:ascii="宋体" w:hAnsi="宋体" w:eastAsia="宋体" w:cs="宋体"/>
                <w:color w:val="auto"/>
                <w:kern w:val="2"/>
                <w:sz w:val="21"/>
                <w:szCs w:val="21"/>
                <w:highlight w:val="none"/>
                <w:lang w:bidi="ar"/>
              </w:rPr>
            </w:pPr>
          </w:p>
        </w:tc>
      </w:tr>
      <w:tr w14:paraId="79430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5406B644">
            <w:pPr>
              <w:widowControl w:val="0"/>
              <w:jc w:val="center"/>
              <w:rPr>
                <w:rFonts w:hint="default"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21</w:t>
            </w:r>
          </w:p>
        </w:tc>
        <w:tc>
          <w:tcPr>
            <w:tcW w:w="189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933EB2D">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u w:val="none"/>
                <w:lang w:val="en-US" w:eastAsia="zh-CN" w:bidi="ar"/>
              </w:rPr>
              <w:t>标准接口开发及数据整合</w:t>
            </w:r>
          </w:p>
        </w:tc>
        <w:tc>
          <w:tcPr>
            <w:tcW w:w="57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76A2814">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u w:val="none"/>
                <w:lang w:val="en-US" w:eastAsia="zh-CN" w:bidi="ar"/>
              </w:rPr>
              <w:t>1</w:t>
            </w:r>
          </w:p>
        </w:tc>
        <w:tc>
          <w:tcPr>
            <w:tcW w:w="47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A510BCC">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u w:val="none"/>
                <w:lang w:val="en-US" w:eastAsia="zh-CN" w:bidi="ar"/>
              </w:rPr>
              <w:t>套</w:t>
            </w:r>
          </w:p>
        </w:tc>
        <w:tc>
          <w:tcPr>
            <w:tcW w:w="53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84C92C6">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646F80E0">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5F64CC8C">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4FAB73C0">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0176E52E">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309D3925">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080F7057">
            <w:pPr>
              <w:widowControl w:val="0"/>
              <w:jc w:val="center"/>
              <w:rPr>
                <w:rFonts w:hint="eastAsia" w:ascii="宋体" w:hAnsi="宋体" w:eastAsia="宋体" w:cs="宋体"/>
                <w:color w:val="auto"/>
                <w:kern w:val="2"/>
                <w:sz w:val="21"/>
                <w:szCs w:val="21"/>
                <w:highlight w:val="none"/>
                <w:lang w:bidi="ar"/>
              </w:rPr>
            </w:pPr>
          </w:p>
        </w:tc>
      </w:tr>
      <w:tr w14:paraId="14EAF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7B703FD1">
            <w:pPr>
              <w:widowControl w:val="0"/>
              <w:jc w:val="center"/>
              <w:rPr>
                <w:rFonts w:hint="default"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22</w:t>
            </w:r>
          </w:p>
        </w:tc>
        <w:tc>
          <w:tcPr>
            <w:tcW w:w="189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6B2A87E">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u w:val="none"/>
                <w:lang w:val="en-US" w:eastAsia="zh-CN" w:bidi="ar"/>
              </w:rPr>
              <w:t>智慧平安校园综合管理门户</w:t>
            </w:r>
          </w:p>
        </w:tc>
        <w:tc>
          <w:tcPr>
            <w:tcW w:w="57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9F57B1C">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u w:val="none"/>
                <w:lang w:val="en-US" w:eastAsia="zh-CN" w:bidi="ar"/>
              </w:rPr>
              <w:t>1</w:t>
            </w:r>
          </w:p>
        </w:tc>
        <w:tc>
          <w:tcPr>
            <w:tcW w:w="47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799E0E9">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u w:val="none"/>
                <w:lang w:val="en-US" w:eastAsia="zh-CN" w:bidi="ar"/>
              </w:rPr>
              <w:t>套</w:t>
            </w:r>
          </w:p>
        </w:tc>
        <w:tc>
          <w:tcPr>
            <w:tcW w:w="53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7E1E4A4">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2D0FD3C6">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0F3696E3">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503A4A63">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6DA91DB3">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366090A3">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27F8C8CD">
            <w:pPr>
              <w:widowControl w:val="0"/>
              <w:jc w:val="center"/>
              <w:rPr>
                <w:rFonts w:hint="eastAsia" w:ascii="宋体" w:hAnsi="宋体" w:eastAsia="宋体" w:cs="宋体"/>
                <w:color w:val="auto"/>
                <w:kern w:val="2"/>
                <w:sz w:val="21"/>
                <w:szCs w:val="21"/>
                <w:highlight w:val="none"/>
                <w:lang w:bidi="ar"/>
              </w:rPr>
            </w:pPr>
          </w:p>
        </w:tc>
      </w:tr>
      <w:tr w14:paraId="00A38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2F524A5C">
            <w:pPr>
              <w:widowControl w:val="0"/>
              <w:jc w:val="center"/>
              <w:rPr>
                <w:rFonts w:hint="default"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23</w:t>
            </w:r>
          </w:p>
        </w:tc>
        <w:tc>
          <w:tcPr>
            <w:tcW w:w="189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D840742">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u w:val="none"/>
                <w:lang w:val="en-US" w:eastAsia="zh-CN" w:bidi="ar"/>
              </w:rPr>
              <w:t>人员信息</w:t>
            </w:r>
          </w:p>
        </w:tc>
        <w:tc>
          <w:tcPr>
            <w:tcW w:w="57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B88EE0A">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u w:val="none"/>
                <w:lang w:val="en-US" w:eastAsia="zh-CN" w:bidi="ar"/>
              </w:rPr>
              <w:t>1</w:t>
            </w:r>
          </w:p>
        </w:tc>
        <w:tc>
          <w:tcPr>
            <w:tcW w:w="47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CBF96A3">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u w:val="none"/>
                <w:lang w:val="en-US" w:eastAsia="zh-CN" w:bidi="ar"/>
              </w:rPr>
              <w:t>套</w:t>
            </w:r>
          </w:p>
        </w:tc>
        <w:tc>
          <w:tcPr>
            <w:tcW w:w="53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F57C8BE">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76E30AD0">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3093B034">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2B63763B">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774C3408">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764CEACA">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75CFD386">
            <w:pPr>
              <w:widowControl w:val="0"/>
              <w:jc w:val="center"/>
              <w:rPr>
                <w:rFonts w:hint="eastAsia" w:ascii="宋体" w:hAnsi="宋体" w:eastAsia="宋体" w:cs="宋体"/>
                <w:color w:val="auto"/>
                <w:kern w:val="2"/>
                <w:sz w:val="21"/>
                <w:szCs w:val="21"/>
                <w:highlight w:val="none"/>
                <w:lang w:bidi="ar"/>
              </w:rPr>
            </w:pPr>
          </w:p>
        </w:tc>
      </w:tr>
      <w:tr w14:paraId="0F409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7AFDC312">
            <w:pPr>
              <w:widowControl w:val="0"/>
              <w:jc w:val="center"/>
              <w:rPr>
                <w:rFonts w:hint="default"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24</w:t>
            </w:r>
          </w:p>
        </w:tc>
        <w:tc>
          <w:tcPr>
            <w:tcW w:w="189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5F0E3CF">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u w:val="none"/>
                <w:lang w:val="en-US" w:eastAsia="zh-CN" w:bidi="ar"/>
              </w:rPr>
              <w:t>校安管理</w:t>
            </w:r>
          </w:p>
        </w:tc>
        <w:tc>
          <w:tcPr>
            <w:tcW w:w="57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40ADAE3">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u w:val="none"/>
                <w:lang w:val="en-US" w:eastAsia="zh-CN" w:bidi="ar"/>
              </w:rPr>
              <w:t>1</w:t>
            </w:r>
          </w:p>
        </w:tc>
        <w:tc>
          <w:tcPr>
            <w:tcW w:w="47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A3A5D32">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u w:val="none"/>
                <w:lang w:val="en-US" w:eastAsia="zh-CN" w:bidi="ar"/>
              </w:rPr>
              <w:t>套</w:t>
            </w:r>
          </w:p>
        </w:tc>
        <w:tc>
          <w:tcPr>
            <w:tcW w:w="53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CE82204">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7C8CB5A1">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770A02B0">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2D336AED">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3D46F17F">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0F038E1F">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294A3750">
            <w:pPr>
              <w:widowControl w:val="0"/>
              <w:jc w:val="center"/>
              <w:rPr>
                <w:rFonts w:hint="eastAsia" w:ascii="宋体" w:hAnsi="宋体" w:eastAsia="宋体" w:cs="宋体"/>
                <w:color w:val="auto"/>
                <w:kern w:val="2"/>
                <w:sz w:val="21"/>
                <w:szCs w:val="21"/>
                <w:highlight w:val="none"/>
                <w:lang w:bidi="ar"/>
              </w:rPr>
            </w:pPr>
          </w:p>
        </w:tc>
      </w:tr>
      <w:tr w14:paraId="65BFF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5482742C">
            <w:pPr>
              <w:widowControl w:val="0"/>
              <w:jc w:val="center"/>
              <w:rPr>
                <w:rFonts w:hint="default"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25</w:t>
            </w:r>
          </w:p>
        </w:tc>
        <w:tc>
          <w:tcPr>
            <w:tcW w:w="189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C769542">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u w:val="none"/>
                <w:lang w:val="en-US" w:eastAsia="zh-CN" w:bidi="ar"/>
              </w:rPr>
              <w:t>智慧访客</w:t>
            </w:r>
          </w:p>
        </w:tc>
        <w:tc>
          <w:tcPr>
            <w:tcW w:w="57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F4634DD">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u w:val="none"/>
                <w:lang w:val="en-US" w:eastAsia="zh-CN" w:bidi="ar"/>
              </w:rPr>
              <w:t>1</w:t>
            </w:r>
          </w:p>
        </w:tc>
        <w:tc>
          <w:tcPr>
            <w:tcW w:w="47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7532815">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u w:val="none"/>
                <w:lang w:val="en-US" w:eastAsia="zh-CN" w:bidi="ar"/>
              </w:rPr>
              <w:t>套</w:t>
            </w:r>
          </w:p>
        </w:tc>
        <w:tc>
          <w:tcPr>
            <w:tcW w:w="53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010AA98">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7C29FC89">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1D7ED0A2">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31F6333D">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35FEAB3C">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7F910EA9">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01D03F3C">
            <w:pPr>
              <w:widowControl w:val="0"/>
              <w:jc w:val="center"/>
              <w:rPr>
                <w:rFonts w:hint="eastAsia" w:ascii="宋体" w:hAnsi="宋体" w:eastAsia="宋体" w:cs="宋体"/>
                <w:color w:val="auto"/>
                <w:kern w:val="2"/>
                <w:sz w:val="21"/>
                <w:szCs w:val="21"/>
                <w:highlight w:val="none"/>
                <w:lang w:bidi="ar"/>
              </w:rPr>
            </w:pPr>
          </w:p>
        </w:tc>
      </w:tr>
      <w:tr w14:paraId="2366F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6DD208CB">
            <w:pPr>
              <w:widowControl w:val="0"/>
              <w:jc w:val="center"/>
              <w:rPr>
                <w:rFonts w:hint="default"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26</w:t>
            </w:r>
          </w:p>
        </w:tc>
        <w:tc>
          <w:tcPr>
            <w:tcW w:w="189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50E8EE8">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u w:val="none"/>
                <w:lang w:val="en-US" w:eastAsia="zh-CN" w:bidi="ar"/>
              </w:rPr>
              <w:t>安全台账</w:t>
            </w:r>
          </w:p>
        </w:tc>
        <w:tc>
          <w:tcPr>
            <w:tcW w:w="57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F925B9D">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u w:val="none"/>
                <w:lang w:val="en-US" w:eastAsia="zh-CN" w:bidi="ar"/>
              </w:rPr>
              <w:t>1</w:t>
            </w:r>
          </w:p>
        </w:tc>
        <w:tc>
          <w:tcPr>
            <w:tcW w:w="47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61F7A42">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u w:val="none"/>
                <w:lang w:val="en-US" w:eastAsia="zh-CN" w:bidi="ar"/>
              </w:rPr>
              <w:t>套</w:t>
            </w:r>
          </w:p>
        </w:tc>
        <w:tc>
          <w:tcPr>
            <w:tcW w:w="53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67FDB47">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01946420">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11359AF8">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4C1B0036">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3BA534E4">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343AD514">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01238522">
            <w:pPr>
              <w:widowControl w:val="0"/>
              <w:jc w:val="center"/>
              <w:rPr>
                <w:rFonts w:hint="eastAsia" w:ascii="宋体" w:hAnsi="宋体" w:eastAsia="宋体" w:cs="宋体"/>
                <w:color w:val="auto"/>
                <w:kern w:val="2"/>
                <w:sz w:val="21"/>
                <w:szCs w:val="21"/>
                <w:highlight w:val="none"/>
                <w:lang w:bidi="ar"/>
              </w:rPr>
            </w:pPr>
          </w:p>
        </w:tc>
      </w:tr>
      <w:tr w14:paraId="3E37F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52592F2B">
            <w:pPr>
              <w:widowControl w:val="0"/>
              <w:jc w:val="center"/>
              <w:rPr>
                <w:rFonts w:hint="default"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27</w:t>
            </w:r>
          </w:p>
        </w:tc>
        <w:tc>
          <w:tcPr>
            <w:tcW w:w="189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C3E1A4F">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u w:val="none"/>
                <w:lang w:val="en-US" w:eastAsia="zh-CN" w:bidi="ar"/>
              </w:rPr>
              <w:t>校时系统</w:t>
            </w:r>
          </w:p>
        </w:tc>
        <w:tc>
          <w:tcPr>
            <w:tcW w:w="57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35A6D30">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u w:val="none"/>
                <w:lang w:val="en-US" w:eastAsia="zh-CN" w:bidi="ar"/>
              </w:rPr>
              <w:t>1</w:t>
            </w:r>
          </w:p>
        </w:tc>
        <w:tc>
          <w:tcPr>
            <w:tcW w:w="47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538F6CD">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u w:val="none"/>
                <w:lang w:val="en-US" w:eastAsia="zh-CN" w:bidi="ar"/>
              </w:rPr>
              <w:t>套</w:t>
            </w:r>
          </w:p>
        </w:tc>
        <w:tc>
          <w:tcPr>
            <w:tcW w:w="53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BF4B474">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4686DCA5">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242A264C">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626C0460">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67BAC718">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17FDC562">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3F13F907">
            <w:pPr>
              <w:widowControl w:val="0"/>
              <w:jc w:val="center"/>
              <w:rPr>
                <w:rFonts w:hint="eastAsia" w:ascii="宋体" w:hAnsi="宋体" w:eastAsia="宋体" w:cs="宋体"/>
                <w:color w:val="auto"/>
                <w:kern w:val="2"/>
                <w:sz w:val="21"/>
                <w:szCs w:val="21"/>
                <w:highlight w:val="none"/>
                <w:lang w:bidi="ar"/>
              </w:rPr>
            </w:pPr>
          </w:p>
        </w:tc>
      </w:tr>
      <w:tr w14:paraId="2E985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4C62D04E">
            <w:pPr>
              <w:widowControl w:val="0"/>
              <w:jc w:val="center"/>
              <w:rPr>
                <w:rFonts w:hint="default"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28</w:t>
            </w:r>
          </w:p>
        </w:tc>
        <w:tc>
          <w:tcPr>
            <w:tcW w:w="189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90D9D72">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u w:val="none"/>
                <w:lang w:val="en-US" w:eastAsia="zh-CN" w:bidi="ar"/>
              </w:rPr>
              <w:t>数据展示及驾驶舱</w:t>
            </w:r>
          </w:p>
        </w:tc>
        <w:tc>
          <w:tcPr>
            <w:tcW w:w="57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AE982E2">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u w:val="none"/>
                <w:lang w:val="en-US" w:eastAsia="zh-CN" w:bidi="ar"/>
              </w:rPr>
              <w:t>1</w:t>
            </w:r>
          </w:p>
        </w:tc>
        <w:tc>
          <w:tcPr>
            <w:tcW w:w="47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473E4E8">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2"/>
                <w:szCs w:val="22"/>
                <w:u w:val="none"/>
                <w:lang w:val="en-US" w:eastAsia="zh-CN" w:bidi="ar"/>
              </w:rPr>
              <w:t>套</w:t>
            </w:r>
          </w:p>
        </w:tc>
        <w:tc>
          <w:tcPr>
            <w:tcW w:w="53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16C47AE">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67AE7415">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51409DF6">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280F73EF">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7766636E">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71F9C711">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5B5A20AB">
            <w:pPr>
              <w:widowControl w:val="0"/>
              <w:jc w:val="center"/>
              <w:rPr>
                <w:rFonts w:hint="eastAsia" w:ascii="宋体" w:hAnsi="宋体" w:eastAsia="宋体" w:cs="宋体"/>
                <w:color w:val="auto"/>
                <w:kern w:val="2"/>
                <w:sz w:val="21"/>
                <w:szCs w:val="21"/>
                <w:highlight w:val="none"/>
                <w:lang w:bidi="ar"/>
              </w:rPr>
            </w:pPr>
          </w:p>
        </w:tc>
      </w:tr>
      <w:tr w14:paraId="1CE85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50FB10E7">
            <w:pPr>
              <w:widowControl w:val="0"/>
              <w:jc w:val="center"/>
              <w:rPr>
                <w:rFonts w:hint="default"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29</w:t>
            </w:r>
          </w:p>
        </w:tc>
        <w:tc>
          <w:tcPr>
            <w:tcW w:w="189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6292E09">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2"/>
                <w:szCs w:val="22"/>
                <w:u w:val="none"/>
                <w:lang w:val="en-US" w:eastAsia="zh-CN" w:bidi="ar"/>
              </w:rPr>
              <w:t>平安校园移动端</w:t>
            </w:r>
          </w:p>
        </w:tc>
        <w:tc>
          <w:tcPr>
            <w:tcW w:w="57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E6E474E">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47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A18D3AB">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2"/>
                <w:szCs w:val="22"/>
                <w:u w:val="none"/>
                <w:lang w:val="en-US" w:eastAsia="zh-CN" w:bidi="ar"/>
              </w:rPr>
              <w:t>套</w:t>
            </w:r>
          </w:p>
        </w:tc>
        <w:tc>
          <w:tcPr>
            <w:tcW w:w="53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BFA12F0">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0F954E6D">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493F3AE9">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6812941F">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33614866">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0638F90A">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2AF616CF">
            <w:pPr>
              <w:widowControl w:val="0"/>
              <w:jc w:val="center"/>
              <w:rPr>
                <w:rFonts w:hint="eastAsia" w:ascii="宋体" w:hAnsi="宋体" w:eastAsia="宋体" w:cs="宋体"/>
                <w:color w:val="auto"/>
                <w:kern w:val="2"/>
                <w:sz w:val="21"/>
                <w:szCs w:val="21"/>
                <w:highlight w:val="none"/>
                <w:lang w:bidi="ar"/>
              </w:rPr>
            </w:pPr>
          </w:p>
        </w:tc>
      </w:tr>
      <w:tr w14:paraId="52779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50BC14A7">
            <w:pPr>
              <w:widowControl w:val="0"/>
              <w:jc w:val="center"/>
              <w:rPr>
                <w:rFonts w:hint="default"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30</w:t>
            </w:r>
          </w:p>
        </w:tc>
        <w:tc>
          <w:tcPr>
            <w:tcW w:w="189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7ADE753">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2"/>
                <w:szCs w:val="22"/>
                <w:u w:val="none"/>
                <w:lang w:val="en-US" w:eastAsia="zh-CN" w:bidi="ar"/>
              </w:rPr>
              <w:t>平台引擎及事件中心管理</w:t>
            </w:r>
          </w:p>
        </w:tc>
        <w:tc>
          <w:tcPr>
            <w:tcW w:w="57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C971C8B">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47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F89622D">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2"/>
                <w:szCs w:val="22"/>
                <w:u w:val="none"/>
                <w:lang w:val="en-US" w:eastAsia="zh-CN" w:bidi="ar"/>
              </w:rPr>
              <w:t>套</w:t>
            </w:r>
          </w:p>
        </w:tc>
        <w:tc>
          <w:tcPr>
            <w:tcW w:w="53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E8C7AA2">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1C2C8C4E">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6524142D">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466383DA">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75D75C29">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523A5173">
            <w:pPr>
              <w:widowControl w:val="0"/>
              <w:jc w:val="center"/>
              <w:rPr>
                <w:rFonts w:hint="eastAsia" w:ascii="宋体" w:hAnsi="宋体" w:eastAsia="宋体" w:cs="宋体"/>
                <w:color w:val="auto"/>
                <w:kern w:val="2"/>
                <w:sz w:val="21"/>
                <w:szCs w:val="21"/>
                <w:highlight w:val="none"/>
                <w:lang w:bidi="ar"/>
              </w:rPr>
            </w:pPr>
          </w:p>
        </w:tc>
        <w:tc>
          <w:tcPr>
            <w:tcW w:w="0" w:type="auto"/>
            <w:tcBorders>
              <w:top w:val="single" w:color="auto" w:sz="4" w:space="0"/>
              <w:left w:val="single" w:color="auto" w:sz="4" w:space="0"/>
              <w:bottom w:val="single" w:color="auto" w:sz="4" w:space="0"/>
              <w:right w:val="single" w:color="auto" w:sz="4" w:space="0"/>
            </w:tcBorders>
            <w:shd w:val="clear" w:color="auto" w:fill="FFFFFF"/>
            <w:noWrap w:val="0"/>
            <w:vAlign w:val="center"/>
          </w:tcPr>
          <w:p w14:paraId="1137A393">
            <w:pPr>
              <w:widowControl w:val="0"/>
              <w:jc w:val="center"/>
              <w:rPr>
                <w:rFonts w:hint="eastAsia" w:ascii="宋体" w:hAnsi="宋体" w:eastAsia="宋体" w:cs="宋体"/>
                <w:color w:val="auto"/>
                <w:kern w:val="2"/>
                <w:sz w:val="21"/>
                <w:szCs w:val="21"/>
                <w:highlight w:val="none"/>
                <w:lang w:bidi="ar"/>
              </w:rPr>
            </w:pPr>
          </w:p>
        </w:tc>
      </w:tr>
      <w:tr w14:paraId="674CF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463" w:type="dxa"/>
            <w:gridSpan w:val="4"/>
            <w:tcBorders>
              <w:top w:val="single" w:color="auto" w:sz="4" w:space="0"/>
              <w:left w:val="single" w:color="auto" w:sz="4" w:space="0"/>
              <w:bottom w:val="single" w:color="auto" w:sz="4" w:space="0"/>
              <w:right w:val="single" w:color="auto" w:sz="4" w:space="0"/>
            </w:tcBorders>
            <w:shd w:val="clear" w:color="auto" w:fill="FFFFFF"/>
            <w:noWrap w:val="0"/>
            <w:vAlign w:val="center"/>
          </w:tcPr>
          <w:p w14:paraId="250C95E9">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总价（元）</w:t>
            </w:r>
          </w:p>
        </w:tc>
        <w:tc>
          <w:tcPr>
            <w:tcW w:w="6164" w:type="dxa"/>
            <w:gridSpan w:val="7"/>
            <w:tcBorders>
              <w:top w:val="single" w:color="auto" w:sz="4" w:space="0"/>
              <w:left w:val="single" w:color="auto" w:sz="4" w:space="0"/>
              <w:bottom w:val="single" w:color="auto" w:sz="4" w:space="0"/>
              <w:right w:val="single" w:color="auto" w:sz="4" w:space="0"/>
            </w:tcBorders>
            <w:shd w:val="clear" w:color="auto" w:fill="FFFFFF"/>
            <w:noWrap w:val="0"/>
            <w:vAlign w:val="center"/>
          </w:tcPr>
          <w:p w14:paraId="2FB140E0">
            <w:pPr>
              <w:widowControl w:val="0"/>
              <w:jc w:val="center"/>
              <w:rPr>
                <w:rFonts w:hint="eastAsia" w:ascii="宋体" w:hAnsi="宋体" w:eastAsia="宋体" w:cs="宋体"/>
                <w:color w:val="auto"/>
                <w:kern w:val="2"/>
                <w:sz w:val="21"/>
                <w:szCs w:val="21"/>
                <w:highlight w:val="none"/>
                <w:lang w:bidi="ar"/>
              </w:rPr>
            </w:pPr>
          </w:p>
        </w:tc>
      </w:tr>
    </w:tbl>
    <w:p w14:paraId="013CF6CF">
      <w:pPr>
        <w:pStyle w:val="19"/>
        <w:spacing w:line="240" w:lineRule="atLeast"/>
        <w:ind w:firstLine="422" w:firstLineChars="200"/>
        <w:rPr>
          <w:rFonts w:hint="eastAsia" w:ascii="宋体" w:hAnsi="宋体" w:cs="宋体"/>
          <w:b/>
          <w:color w:val="auto"/>
          <w:sz w:val="28"/>
          <w:szCs w:val="28"/>
          <w:highlight w:val="none"/>
        </w:rPr>
      </w:pPr>
      <w:r>
        <w:rPr>
          <w:rFonts w:hint="eastAsia" w:hAnsi="宋体" w:cs="宋体"/>
          <w:b/>
          <w:color w:val="auto"/>
          <w:highlight w:val="none"/>
        </w:rPr>
        <w:t>注：投标人的报价不得超过预算金额</w:t>
      </w:r>
      <w:r>
        <w:rPr>
          <w:rFonts w:hint="eastAsia" w:hAnsi="宋体" w:cs="宋体"/>
          <w:b/>
          <w:color w:val="auto"/>
          <w:highlight w:val="none"/>
          <w:lang w:eastAsia="zh-CN"/>
        </w:rPr>
        <w:t>，</w:t>
      </w:r>
      <w:r>
        <w:rPr>
          <w:rFonts w:hint="eastAsia" w:hAnsi="宋体" w:cs="宋体"/>
          <w:b/>
          <w:color w:val="auto"/>
          <w:highlight w:val="none"/>
          <w:lang w:val="en-US" w:eastAsia="zh-CN"/>
        </w:rPr>
        <w:t>否则按否决投标处理。</w:t>
      </w:r>
    </w:p>
    <w:p w14:paraId="08D3C5C6">
      <w:pPr>
        <w:rPr>
          <w:rFonts w:hint="eastAsia" w:ascii="宋体" w:hAnsi="宋体" w:cs="宋体"/>
          <w:b/>
          <w:color w:val="auto"/>
          <w:sz w:val="28"/>
          <w:szCs w:val="28"/>
          <w:highlight w:val="none"/>
        </w:rPr>
      </w:pPr>
    </w:p>
    <w:p w14:paraId="4B9E5B7D">
      <w:pPr>
        <w:rPr>
          <w:rFonts w:hint="eastAsia" w:ascii="宋体" w:hAnsi="宋体" w:cs="宋体"/>
          <w:b/>
          <w:color w:val="auto"/>
          <w:sz w:val="28"/>
          <w:szCs w:val="28"/>
          <w:highlight w:val="none"/>
        </w:rPr>
      </w:pPr>
    </w:p>
    <w:p w14:paraId="0F1FD02C">
      <w:pPr>
        <w:rPr>
          <w:rFonts w:hint="eastAsia" w:ascii="宋体" w:hAnsi="宋体" w:cs="宋体"/>
          <w:b/>
          <w:color w:val="auto"/>
          <w:sz w:val="28"/>
          <w:szCs w:val="28"/>
          <w:highlight w:val="none"/>
        </w:rPr>
      </w:pPr>
      <w:r>
        <w:rPr>
          <w:rFonts w:hint="eastAsia" w:ascii="宋体" w:hAnsi="宋体" w:cs="宋体"/>
          <w:b/>
          <w:color w:val="auto"/>
          <w:sz w:val="28"/>
          <w:szCs w:val="28"/>
          <w:highlight w:val="none"/>
        </w:rPr>
        <w:t>投标人：</w:t>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rPr>
        <w:t>(电子签章)</w:t>
      </w:r>
    </w:p>
    <w:p w14:paraId="2471D11A">
      <w:pPr>
        <w:rPr>
          <w:rFonts w:hint="eastAsia" w:ascii="宋体" w:hAnsi="宋体" w:cs="宋体"/>
          <w:b/>
          <w:color w:val="auto"/>
          <w:sz w:val="28"/>
          <w:szCs w:val="28"/>
          <w:highlight w:val="none"/>
        </w:rPr>
      </w:pPr>
      <w:r>
        <w:rPr>
          <w:rFonts w:hint="eastAsia" w:ascii="宋体" w:hAnsi="宋体" w:cs="宋体"/>
          <w:b/>
          <w:color w:val="auto"/>
          <w:sz w:val="28"/>
          <w:szCs w:val="28"/>
          <w:highlight w:val="none"/>
        </w:rPr>
        <w:t>法定代表人(单位负责人)或其委托代理人：</w:t>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rPr>
        <w:t>(电子签名</w:t>
      </w:r>
      <w:r>
        <w:rPr>
          <w:rFonts w:hint="eastAsia" w:ascii="宋体" w:hAnsi="宋体" w:cs="宋体"/>
          <w:b/>
          <w:color w:val="auto"/>
          <w:sz w:val="28"/>
          <w:szCs w:val="28"/>
          <w:highlight w:val="none"/>
          <w:lang w:val="en-US" w:eastAsia="zh-CN"/>
        </w:rPr>
        <w:t>或签章</w:t>
      </w:r>
      <w:r>
        <w:rPr>
          <w:rFonts w:hint="eastAsia" w:ascii="宋体" w:hAnsi="宋体" w:cs="宋体"/>
          <w:b/>
          <w:color w:val="auto"/>
          <w:sz w:val="28"/>
          <w:szCs w:val="28"/>
          <w:highlight w:val="none"/>
        </w:rPr>
        <w:t>)</w:t>
      </w:r>
    </w:p>
    <w:p w14:paraId="4878AE88">
      <w:pPr>
        <w:rPr>
          <w:rFonts w:hint="eastAsia" w:ascii="宋体" w:hAnsi="宋体" w:cs="宋体"/>
          <w:color w:val="auto"/>
          <w:sz w:val="28"/>
          <w:szCs w:val="28"/>
          <w:highlight w:val="none"/>
        </w:rPr>
        <w:sectPr>
          <w:footerReference r:id="rId17" w:type="default"/>
          <w:pgSz w:w="11906" w:h="16838"/>
          <w:pgMar w:top="1191" w:right="1191" w:bottom="1191" w:left="1304" w:header="851" w:footer="992" w:gutter="0"/>
          <w:pgNumType w:fmt="numberInDash"/>
          <w:cols w:space="720" w:num="1"/>
          <w:docGrid w:type="lines" w:linePitch="317" w:charSpace="0"/>
        </w:sectPr>
      </w:pPr>
      <w:r>
        <w:rPr>
          <w:rFonts w:hint="eastAsia" w:ascii="宋体" w:hAnsi="宋体" w:cs="宋体"/>
          <w:b/>
          <w:color w:val="auto"/>
          <w:sz w:val="28"/>
          <w:szCs w:val="28"/>
          <w:highlight w:val="none"/>
        </w:rPr>
        <w:t>日期：</w:t>
      </w:r>
      <w:r>
        <w:rPr>
          <w:rFonts w:hint="eastAsia" w:ascii="宋体" w:hAnsi="宋体" w:cs="宋体"/>
          <w:bCs/>
          <w:color w:val="auto"/>
          <w:sz w:val="28"/>
          <w:szCs w:val="28"/>
          <w:highlight w:val="none"/>
          <w:u w:val="single"/>
        </w:rPr>
        <w:t xml:space="preserve">      </w:t>
      </w:r>
      <w:r>
        <w:rPr>
          <w:rFonts w:hint="eastAsia" w:ascii="宋体" w:hAnsi="宋体" w:cs="宋体"/>
          <w:b/>
          <w:color w:val="auto"/>
          <w:sz w:val="28"/>
          <w:szCs w:val="28"/>
          <w:highlight w:val="none"/>
        </w:rPr>
        <w:t>年</w:t>
      </w:r>
      <w:r>
        <w:rPr>
          <w:rFonts w:hint="eastAsia" w:ascii="宋体" w:hAnsi="宋体" w:cs="宋体"/>
          <w:bCs/>
          <w:color w:val="auto"/>
          <w:sz w:val="28"/>
          <w:szCs w:val="28"/>
          <w:highlight w:val="none"/>
          <w:u w:val="single"/>
        </w:rPr>
        <w:t xml:space="preserve">     </w:t>
      </w:r>
      <w:r>
        <w:rPr>
          <w:rFonts w:hint="eastAsia" w:ascii="宋体" w:hAnsi="宋体" w:cs="宋体"/>
          <w:b/>
          <w:color w:val="auto"/>
          <w:sz w:val="28"/>
          <w:szCs w:val="28"/>
          <w:highlight w:val="none"/>
        </w:rPr>
        <w:t>月</w:t>
      </w:r>
      <w:r>
        <w:rPr>
          <w:rFonts w:hint="eastAsia" w:ascii="宋体" w:hAnsi="宋体" w:cs="宋体"/>
          <w:bCs/>
          <w:color w:val="auto"/>
          <w:sz w:val="28"/>
          <w:szCs w:val="28"/>
          <w:highlight w:val="none"/>
          <w:u w:val="single"/>
        </w:rPr>
        <w:t xml:space="preserve">    </w:t>
      </w:r>
      <w:r>
        <w:rPr>
          <w:rFonts w:hint="eastAsia" w:ascii="宋体" w:hAnsi="宋体" w:cs="宋体"/>
          <w:b/>
          <w:color w:val="auto"/>
          <w:sz w:val="28"/>
          <w:szCs w:val="28"/>
          <w:highlight w:val="none"/>
        </w:rPr>
        <w:t>日</w:t>
      </w:r>
    </w:p>
    <w:p w14:paraId="5CF11FFC">
      <w:pPr>
        <w:pStyle w:val="4"/>
        <w:widowControl/>
        <w:autoSpaceDE w:val="0"/>
        <w:spacing w:before="0" w:after="0" w:line="360" w:lineRule="auto"/>
        <w:ind w:firstLine="562" w:firstLineChars="200"/>
        <w:rPr>
          <w:rFonts w:hint="eastAsia" w:ascii="宋体" w:hAnsi="宋体" w:cs="宋体"/>
          <w:color w:val="auto"/>
          <w:szCs w:val="28"/>
          <w:highlight w:val="none"/>
        </w:rPr>
      </w:pPr>
      <w:bookmarkStart w:id="435" w:name="_Toc15277"/>
      <w:bookmarkEnd w:id="435"/>
      <w:bookmarkStart w:id="436" w:name="_Toc10610"/>
      <w:bookmarkEnd w:id="436"/>
      <w:bookmarkStart w:id="437" w:name="_Toc5113"/>
      <w:bookmarkStart w:id="438" w:name="_Toc14787"/>
      <w:bookmarkStart w:id="439" w:name="_Toc25886"/>
      <w:bookmarkStart w:id="440" w:name="_Toc13119"/>
      <w:r>
        <w:rPr>
          <w:rFonts w:hint="eastAsia" w:ascii="宋体" w:hAnsi="宋体" w:cs="宋体"/>
          <w:color w:val="auto"/>
          <w:szCs w:val="28"/>
          <w:highlight w:val="none"/>
          <w:lang w:val="en-US" w:eastAsia="zh-CN"/>
        </w:rPr>
        <w:t>九</w:t>
      </w:r>
      <w:r>
        <w:rPr>
          <w:rFonts w:hint="eastAsia" w:ascii="宋体" w:hAnsi="宋体" w:cs="宋体"/>
          <w:color w:val="auto"/>
          <w:szCs w:val="28"/>
          <w:highlight w:val="none"/>
        </w:rPr>
        <w:t>、项目实施方案</w:t>
      </w:r>
      <w:bookmarkEnd w:id="437"/>
      <w:bookmarkEnd w:id="438"/>
    </w:p>
    <w:p w14:paraId="7E29693E">
      <w:pPr>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结合评标办法</w:t>
      </w:r>
      <w:r>
        <w:rPr>
          <w:rFonts w:hint="eastAsia" w:ascii="宋体" w:hAnsi="宋体" w:eastAsia="宋体" w:cs="宋体"/>
          <w:color w:val="auto"/>
          <w:highlight w:val="none"/>
        </w:rPr>
        <w:t>格式自拟。</w:t>
      </w:r>
    </w:p>
    <w:p w14:paraId="5055A3EE">
      <w:pPr>
        <w:widowControl/>
        <w:autoSpaceDE w:val="0"/>
        <w:spacing w:before="0" w:after="0" w:line="360" w:lineRule="auto"/>
        <w:ind w:firstLine="420" w:firstLineChars="200"/>
        <w:outlineLvl w:val="9"/>
        <w:rPr>
          <w:rFonts w:hint="eastAsia" w:ascii="宋体" w:hAnsi="宋体" w:cs="宋体"/>
          <w:color w:val="auto"/>
          <w:szCs w:val="28"/>
          <w:highlight w:val="none"/>
        </w:rPr>
      </w:pPr>
    </w:p>
    <w:p w14:paraId="16670E6D">
      <w:pPr>
        <w:widowControl/>
        <w:autoSpaceDE w:val="0"/>
        <w:spacing w:before="0" w:after="0" w:line="360" w:lineRule="auto"/>
        <w:ind w:firstLine="420" w:firstLineChars="200"/>
        <w:outlineLvl w:val="9"/>
        <w:rPr>
          <w:rFonts w:hint="eastAsia" w:ascii="宋体" w:hAnsi="宋体" w:cs="宋体"/>
          <w:color w:val="auto"/>
          <w:szCs w:val="28"/>
          <w:highlight w:val="none"/>
        </w:rPr>
      </w:pPr>
    </w:p>
    <w:p w14:paraId="62C65E6C">
      <w:pPr>
        <w:widowControl/>
        <w:autoSpaceDE w:val="0"/>
        <w:spacing w:before="0" w:after="0" w:line="360" w:lineRule="auto"/>
        <w:ind w:firstLine="420" w:firstLineChars="200"/>
        <w:outlineLvl w:val="9"/>
        <w:rPr>
          <w:rFonts w:hint="eastAsia" w:ascii="宋体" w:hAnsi="宋体" w:cs="宋体"/>
          <w:color w:val="auto"/>
          <w:szCs w:val="28"/>
          <w:highlight w:val="none"/>
        </w:rPr>
      </w:pPr>
    </w:p>
    <w:bookmarkEnd w:id="439"/>
    <w:bookmarkEnd w:id="440"/>
    <w:p w14:paraId="24DB04FA">
      <w:pPr>
        <w:pStyle w:val="4"/>
        <w:widowControl/>
        <w:autoSpaceDE w:val="0"/>
        <w:spacing w:before="0" w:after="0" w:line="360" w:lineRule="auto"/>
        <w:ind w:firstLine="562" w:firstLineChars="200"/>
        <w:rPr>
          <w:rFonts w:hint="eastAsia" w:ascii="宋体" w:hAnsi="宋体" w:cs="宋体"/>
          <w:color w:val="auto"/>
          <w:szCs w:val="28"/>
          <w:highlight w:val="none"/>
        </w:rPr>
      </w:pPr>
      <w:bookmarkStart w:id="441" w:name="_Toc2138"/>
      <w:bookmarkStart w:id="442" w:name="_Toc15686"/>
      <w:bookmarkStart w:id="443" w:name="_Toc6738"/>
      <w:bookmarkStart w:id="444" w:name="_Toc139268760"/>
      <w:bookmarkStart w:id="445" w:name="_Toc21029"/>
      <w:r>
        <w:rPr>
          <w:rFonts w:hint="eastAsia" w:ascii="宋体" w:hAnsi="宋体" w:cs="宋体"/>
          <w:color w:val="auto"/>
          <w:szCs w:val="28"/>
          <w:highlight w:val="none"/>
        </w:rPr>
        <w:t>十、培训方案</w:t>
      </w:r>
      <w:bookmarkEnd w:id="441"/>
      <w:bookmarkEnd w:id="442"/>
    </w:p>
    <w:p w14:paraId="43E26216">
      <w:pPr>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结合评标办法</w:t>
      </w:r>
      <w:r>
        <w:rPr>
          <w:rFonts w:hint="eastAsia" w:ascii="宋体" w:hAnsi="宋体" w:eastAsia="宋体" w:cs="宋体"/>
          <w:color w:val="auto"/>
          <w:highlight w:val="none"/>
        </w:rPr>
        <w:t>格式自拟。</w:t>
      </w:r>
    </w:p>
    <w:p w14:paraId="393A9792">
      <w:pPr>
        <w:pStyle w:val="4"/>
        <w:widowControl/>
        <w:autoSpaceDE w:val="0"/>
        <w:spacing w:before="0" w:after="0" w:line="360" w:lineRule="auto"/>
        <w:ind w:firstLine="562" w:firstLineChars="200"/>
        <w:rPr>
          <w:rFonts w:hint="eastAsia" w:ascii="宋体" w:hAnsi="宋体"/>
          <w:b w:val="0"/>
          <w:color w:val="auto"/>
          <w:szCs w:val="28"/>
          <w:highlight w:val="none"/>
        </w:rPr>
      </w:pPr>
      <w:r>
        <w:rPr>
          <w:rFonts w:hint="eastAsia" w:ascii="宋体" w:hAnsi="宋体" w:cs="宋体"/>
          <w:color w:val="auto"/>
          <w:highlight w:val="none"/>
        </w:rPr>
        <w:br w:type="page"/>
      </w:r>
      <w:bookmarkStart w:id="446" w:name="_Toc1638"/>
      <w:bookmarkStart w:id="447" w:name="_Toc12901"/>
      <w:bookmarkStart w:id="448" w:name="_Toc31462"/>
      <w:bookmarkStart w:id="449" w:name="_Toc31736"/>
      <w:bookmarkStart w:id="450" w:name="_Toc29327"/>
      <w:r>
        <w:rPr>
          <w:rFonts w:hint="eastAsia" w:ascii="宋体" w:hAnsi="宋体"/>
          <w:color w:val="auto"/>
          <w:szCs w:val="28"/>
          <w:highlight w:val="none"/>
        </w:rPr>
        <w:t>十一、</w:t>
      </w:r>
      <w:bookmarkEnd w:id="446"/>
      <w:bookmarkEnd w:id="447"/>
      <w:bookmarkEnd w:id="448"/>
      <w:r>
        <w:rPr>
          <w:rFonts w:hint="eastAsia" w:ascii="宋体" w:hAnsi="宋体"/>
          <w:color w:val="auto"/>
          <w:szCs w:val="28"/>
          <w:highlight w:val="none"/>
        </w:rPr>
        <w:t>拟派团队情况</w:t>
      </w:r>
      <w:bookmarkEnd w:id="449"/>
      <w:bookmarkEnd w:id="450"/>
    </w:p>
    <w:p w14:paraId="66AC0244">
      <w:pPr>
        <w:jc w:val="center"/>
        <w:rPr>
          <w:rFonts w:hint="eastAsia" w:ascii="宋体" w:hAnsi="宋体" w:eastAsia="宋体" w:cs="宋体"/>
          <w:color w:val="auto"/>
          <w:highlight w:val="none"/>
        </w:rPr>
      </w:pPr>
      <w:bookmarkStart w:id="451" w:name="_Toc28350"/>
      <w:r>
        <w:rPr>
          <w:rFonts w:hint="eastAsia" w:ascii="宋体" w:hAnsi="宋体" w:eastAsia="宋体" w:cs="宋体"/>
          <w:color w:val="auto"/>
          <w:highlight w:val="none"/>
          <w:lang w:val="en-US" w:eastAsia="zh-CN"/>
        </w:rPr>
        <w:t>结合评标办法</w:t>
      </w:r>
      <w:r>
        <w:rPr>
          <w:rFonts w:hint="eastAsia" w:ascii="宋体" w:hAnsi="宋体" w:eastAsia="宋体" w:cs="宋体"/>
          <w:color w:val="auto"/>
          <w:highlight w:val="none"/>
        </w:rPr>
        <w:t>格式自拟。</w:t>
      </w:r>
    </w:p>
    <w:p w14:paraId="79DE298D">
      <w:pPr>
        <w:widowControl/>
        <w:autoSpaceDE w:val="0"/>
        <w:spacing w:before="0" w:after="0" w:line="360" w:lineRule="auto"/>
        <w:ind w:firstLine="420" w:firstLineChars="200"/>
        <w:outlineLvl w:val="9"/>
        <w:rPr>
          <w:rFonts w:hint="eastAsia" w:ascii="宋体" w:hAnsi="宋体" w:cs="宋体"/>
          <w:color w:val="auto"/>
          <w:szCs w:val="28"/>
          <w:highlight w:val="none"/>
        </w:rPr>
      </w:pPr>
    </w:p>
    <w:p w14:paraId="1F2A8716">
      <w:pPr>
        <w:pStyle w:val="4"/>
        <w:widowControl/>
        <w:autoSpaceDE w:val="0"/>
        <w:spacing w:before="0" w:after="0" w:line="360" w:lineRule="auto"/>
        <w:ind w:firstLine="562" w:firstLineChars="200"/>
        <w:rPr>
          <w:rFonts w:hint="eastAsia" w:ascii="宋体" w:hAnsi="宋体" w:cs="宋体"/>
          <w:color w:val="auto"/>
          <w:szCs w:val="28"/>
          <w:highlight w:val="none"/>
        </w:rPr>
      </w:pPr>
      <w:bookmarkStart w:id="452" w:name="_Toc15519"/>
      <w:r>
        <w:rPr>
          <w:rFonts w:hint="eastAsia" w:ascii="宋体" w:hAnsi="宋体" w:cs="宋体"/>
          <w:color w:val="auto"/>
          <w:szCs w:val="28"/>
          <w:highlight w:val="none"/>
        </w:rPr>
        <w:t>十</w:t>
      </w:r>
      <w:r>
        <w:rPr>
          <w:rFonts w:hint="eastAsia" w:ascii="宋体" w:hAnsi="宋体" w:cs="宋体"/>
          <w:color w:val="auto"/>
          <w:szCs w:val="28"/>
          <w:highlight w:val="none"/>
          <w:lang w:val="en-US" w:eastAsia="zh-CN"/>
        </w:rPr>
        <w:t>二</w:t>
      </w:r>
      <w:r>
        <w:rPr>
          <w:rFonts w:hint="eastAsia" w:ascii="宋体" w:hAnsi="宋体" w:cs="宋体"/>
          <w:color w:val="auto"/>
          <w:szCs w:val="28"/>
          <w:highlight w:val="none"/>
        </w:rPr>
        <w:t>、</w:t>
      </w:r>
      <w:bookmarkEnd w:id="443"/>
      <w:bookmarkEnd w:id="444"/>
      <w:bookmarkEnd w:id="445"/>
      <w:r>
        <w:rPr>
          <w:rFonts w:hint="eastAsia" w:ascii="宋体" w:hAnsi="宋体" w:cs="宋体"/>
          <w:color w:val="auto"/>
          <w:szCs w:val="28"/>
          <w:highlight w:val="none"/>
        </w:rPr>
        <w:t>售后服务方案</w:t>
      </w:r>
      <w:bookmarkEnd w:id="451"/>
      <w:bookmarkEnd w:id="452"/>
    </w:p>
    <w:p w14:paraId="10BF5838">
      <w:pPr>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结合评标办法</w:t>
      </w:r>
      <w:r>
        <w:rPr>
          <w:rFonts w:hint="eastAsia" w:ascii="宋体" w:hAnsi="宋体" w:eastAsia="宋体" w:cs="宋体"/>
          <w:color w:val="auto"/>
          <w:highlight w:val="none"/>
        </w:rPr>
        <w:t>格式自拟。</w:t>
      </w:r>
    </w:p>
    <w:p w14:paraId="76737AB3">
      <w:pPr>
        <w:pStyle w:val="8"/>
        <w:rPr>
          <w:rFonts w:hint="eastAsia" w:ascii="宋体" w:hAnsi="宋体" w:cs="宋体"/>
          <w:color w:val="auto"/>
          <w:szCs w:val="28"/>
          <w:highlight w:val="none"/>
        </w:rPr>
      </w:pPr>
    </w:p>
    <w:p w14:paraId="5D81BDFA">
      <w:pPr>
        <w:rPr>
          <w:rFonts w:hint="eastAsia" w:ascii="宋体" w:hAnsi="宋体" w:cs="宋体"/>
          <w:color w:val="auto"/>
          <w:szCs w:val="28"/>
          <w:highlight w:val="none"/>
        </w:rPr>
      </w:pPr>
    </w:p>
    <w:p w14:paraId="2679BF78">
      <w:pPr>
        <w:pStyle w:val="4"/>
        <w:widowControl/>
        <w:autoSpaceDE w:val="0"/>
        <w:spacing w:before="0" w:after="0" w:line="360" w:lineRule="auto"/>
        <w:ind w:firstLine="562" w:firstLineChars="200"/>
        <w:rPr>
          <w:rFonts w:hint="eastAsia" w:ascii="宋体" w:hAnsi="宋体" w:cs="宋体"/>
          <w:color w:val="auto"/>
          <w:szCs w:val="28"/>
          <w:highlight w:val="none"/>
        </w:rPr>
      </w:pPr>
      <w:bookmarkStart w:id="453" w:name="_Toc15137"/>
      <w:bookmarkStart w:id="454" w:name="_Toc25912"/>
      <w:r>
        <w:rPr>
          <w:rFonts w:hint="eastAsia" w:ascii="宋体" w:hAnsi="宋体" w:cs="宋体"/>
          <w:color w:val="auto"/>
          <w:szCs w:val="28"/>
          <w:highlight w:val="none"/>
        </w:rPr>
        <w:t>十</w:t>
      </w:r>
      <w:r>
        <w:rPr>
          <w:rFonts w:hint="eastAsia" w:ascii="宋体" w:hAnsi="宋体" w:cs="宋体"/>
          <w:color w:val="auto"/>
          <w:szCs w:val="28"/>
          <w:highlight w:val="none"/>
          <w:lang w:val="en-US" w:eastAsia="zh-CN"/>
        </w:rPr>
        <w:t>三</w:t>
      </w:r>
      <w:r>
        <w:rPr>
          <w:rFonts w:hint="eastAsia" w:ascii="宋体" w:hAnsi="宋体" w:cs="宋体"/>
          <w:color w:val="auto"/>
          <w:szCs w:val="28"/>
          <w:highlight w:val="none"/>
        </w:rPr>
        <w:t>、信息保密方案</w:t>
      </w:r>
      <w:bookmarkEnd w:id="453"/>
      <w:bookmarkEnd w:id="454"/>
    </w:p>
    <w:p w14:paraId="089A84AD">
      <w:pPr>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结合评标办法</w:t>
      </w:r>
      <w:r>
        <w:rPr>
          <w:rFonts w:hint="eastAsia" w:ascii="宋体" w:hAnsi="宋体" w:eastAsia="宋体" w:cs="宋体"/>
          <w:color w:val="auto"/>
          <w:highlight w:val="none"/>
        </w:rPr>
        <w:t>格式自拟。</w:t>
      </w:r>
    </w:p>
    <w:p w14:paraId="74D9EB1E">
      <w:pPr>
        <w:jc w:val="center"/>
        <w:rPr>
          <w:rFonts w:hint="eastAsia" w:ascii="宋体" w:hAnsi="宋体" w:cs="宋体"/>
          <w:color w:val="auto"/>
          <w:highlight w:val="none"/>
        </w:rPr>
      </w:pPr>
    </w:p>
    <w:p w14:paraId="2AB24C68">
      <w:pPr>
        <w:widowControl/>
        <w:autoSpaceDE w:val="0"/>
        <w:spacing w:before="0" w:after="0" w:line="360" w:lineRule="auto"/>
        <w:ind w:firstLine="420" w:firstLineChars="200"/>
        <w:outlineLvl w:val="9"/>
        <w:rPr>
          <w:rFonts w:hint="eastAsia" w:ascii="宋体" w:hAnsi="宋体" w:cs="宋体"/>
          <w:color w:val="auto"/>
          <w:szCs w:val="28"/>
          <w:highlight w:val="none"/>
        </w:rPr>
      </w:pPr>
    </w:p>
    <w:p w14:paraId="30225D3A">
      <w:pPr>
        <w:pStyle w:val="4"/>
        <w:widowControl/>
        <w:autoSpaceDE w:val="0"/>
        <w:spacing w:before="0" w:after="0" w:line="360" w:lineRule="auto"/>
        <w:ind w:left="420" w:leftChars="200"/>
        <w:rPr>
          <w:rFonts w:hint="eastAsia" w:ascii="宋体" w:hAnsi="宋体" w:cs="宋体"/>
          <w:color w:val="auto"/>
          <w:sz w:val="24"/>
          <w:szCs w:val="24"/>
          <w:highlight w:val="none"/>
        </w:rPr>
      </w:pPr>
      <w:bookmarkStart w:id="455" w:name="_Toc21190"/>
      <w:bookmarkStart w:id="456" w:name="_Toc10162"/>
      <w:bookmarkStart w:id="457" w:name="_Toc12890"/>
      <w:bookmarkStart w:id="458" w:name="_Toc6697"/>
      <w:r>
        <w:rPr>
          <w:rFonts w:hint="eastAsia" w:ascii="宋体" w:hAnsi="宋体" w:cs="宋体"/>
          <w:color w:val="auto"/>
          <w:szCs w:val="28"/>
          <w:highlight w:val="none"/>
        </w:rPr>
        <w:t>十</w:t>
      </w:r>
      <w:r>
        <w:rPr>
          <w:rFonts w:hint="eastAsia" w:ascii="宋体" w:hAnsi="宋体" w:cs="宋体"/>
          <w:color w:val="auto"/>
          <w:szCs w:val="28"/>
          <w:highlight w:val="none"/>
          <w:lang w:val="en-US" w:eastAsia="zh-CN"/>
        </w:rPr>
        <w:t>四</w:t>
      </w:r>
      <w:r>
        <w:rPr>
          <w:rFonts w:hint="eastAsia" w:ascii="宋体" w:hAnsi="宋体" w:cs="宋体"/>
          <w:color w:val="auto"/>
          <w:szCs w:val="28"/>
          <w:highlight w:val="none"/>
        </w:rPr>
        <w:t>、其他资料</w:t>
      </w:r>
      <w:bookmarkEnd w:id="455"/>
      <w:bookmarkEnd w:id="456"/>
      <w:bookmarkEnd w:id="457"/>
      <w:bookmarkEnd w:id="458"/>
    </w:p>
    <w:p w14:paraId="54515019">
      <w:pPr>
        <w:spacing w:before="158" w:beforeLines="50" w:line="360" w:lineRule="auto"/>
        <w:ind w:firstLine="720" w:firstLineChars="300"/>
        <w:rPr>
          <w:rFonts w:hint="eastAsia" w:ascii="宋体" w:hAnsi="宋体" w:cs="宋体"/>
          <w:color w:val="auto"/>
          <w:sz w:val="24"/>
          <w:szCs w:val="24"/>
          <w:highlight w:val="none"/>
        </w:rPr>
      </w:pPr>
    </w:p>
    <w:p w14:paraId="4F02AE10">
      <w:pPr>
        <w:spacing w:before="158" w:beforeLines="50" w:line="360" w:lineRule="auto"/>
        <w:ind w:firstLine="720" w:firstLineChars="300"/>
        <w:rPr>
          <w:rFonts w:hint="eastAsia" w:ascii="宋体" w:hAnsi="宋体" w:cs="宋体"/>
          <w:color w:val="auto"/>
          <w:sz w:val="24"/>
          <w:szCs w:val="24"/>
          <w:highlight w:val="none"/>
        </w:rPr>
      </w:pPr>
      <w:r>
        <w:rPr>
          <w:rFonts w:hint="eastAsia" w:ascii="宋体" w:hAnsi="宋体" w:cs="宋体"/>
          <w:color w:val="auto"/>
          <w:sz w:val="24"/>
          <w:szCs w:val="24"/>
          <w:highlight w:val="none"/>
        </w:rPr>
        <w:t>(一)投标人能享受政策优惠的证明材料</w:t>
      </w:r>
    </w:p>
    <w:p w14:paraId="62C0DBE2">
      <w:pPr>
        <w:spacing w:before="158" w:beforeLines="50" w:line="360" w:lineRule="auto"/>
        <w:ind w:firstLine="720" w:firstLineChars="300"/>
        <w:rPr>
          <w:rFonts w:hint="eastAsia" w:ascii="宋体" w:hAnsi="宋体" w:cs="宋体"/>
          <w:color w:val="auto"/>
          <w:sz w:val="24"/>
          <w:szCs w:val="24"/>
          <w:highlight w:val="none"/>
        </w:rPr>
      </w:pPr>
      <w:r>
        <w:rPr>
          <w:rFonts w:hint="eastAsia" w:ascii="宋体" w:hAnsi="宋体" w:cs="宋体"/>
          <w:color w:val="auto"/>
          <w:sz w:val="24"/>
          <w:szCs w:val="24"/>
          <w:highlight w:val="none"/>
        </w:rPr>
        <w:t>(二)招标文件要求提交的其他资料</w:t>
      </w:r>
    </w:p>
    <w:p w14:paraId="4F417153">
      <w:pPr>
        <w:spacing w:before="158" w:beforeLines="50" w:line="360" w:lineRule="auto"/>
        <w:ind w:firstLine="720" w:firstLineChars="300"/>
        <w:rPr>
          <w:rFonts w:hint="eastAsia" w:ascii="宋体" w:hAnsi="宋体" w:cs="宋体"/>
          <w:color w:val="auto"/>
          <w:sz w:val="24"/>
          <w:szCs w:val="24"/>
          <w:highlight w:val="none"/>
        </w:rPr>
      </w:pPr>
      <w:r>
        <w:rPr>
          <w:rFonts w:hint="eastAsia" w:ascii="宋体" w:hAnsi="宋体" w:cs="宋体"/>
          <w:color w:val="auto"/>
          <w:sz w:val="24"/>
          <w:szCs w:val="24"/>
          <w:highlight w:val="none"/>
        </w:rPr>
        <w:t>(三)投标人认为需要提交的其他资料</w:t>
      </w:r>
    </w:p>
    <w:p w14:paraId="50C45EA7">
      <w:pPr>
        <w:spacing w:line="480" w:lineRule="auto"/>
        <w:jc w:val="center"/>
        <w:rPr>
          <w:rFonts w:hint="eastAsia" w:ascii="宋体" w:hAnsi="宋体" w:cs="宋体"/>
          <w:b/>
          <w:bCs/>
          <w:color w:val="auto"/>
          <w:sz w:val="24"/>
          <w:szCs w:val="24"/>
          <w:highlight w:val="none"/>
          <w:shd w:val="clear" w:color="auto" w:fill="FFFFFF"/>
        </w:rPr>
      </w:pPr>
      <w:r>
        <w:rPr>
          <w:rFonts w:hint="eastAsia" w:ascii="宋体" w:hAnsi="宋体" w:cs="宋体"/>
          <w:color w:val="auto"/>
          <w:sz w:val="24"/>
          <w:szCs w:val="24"/>
          <w:highlight w:val="none"/>
        </w:rPr>
        <w:br w:type="page"/>
      </w:r>
      <w:bookmarkStart w:id="459" w:name="_Toc4868"/>
      <w:r>
        <w:rPr>
          <w:rFonts w:hint="eastAsia" w:ascii="宋体" w:hAnsi="宋体" w:cs="宋体"/>
          <w:b/>
          <w:bCs/>
          <w:color w:val="auto"/>
          <w:sz w:val="24"/>
          <w:szCs w:val="24"/>
          <w:highlight w:val="none"/>
          <w:shd w:val="clear" w:color="auto" w:fill="FFFFFF"/>
        </w:rPr>
        <w:t>中小企业声明函(货物)</w:t>
      </w:r>
      <w:bookmarkEnd w:id="459"/>
    </w:p>
    <w:p w14:paraId="53A82E9C">
      <w:pPr>
        <w:widowControl w:val="0"/>
        <w:spacing w:line="480" w:lineRule="auto"/>
        <w:ind w:firstLine="480" w:firstLineChars="200"/>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 本公司（联合体)郑重声明，根据《政府采购促进中小企业发展管理办法》(财库( 2020 )46号)的规定，本公司(联合体)参加</w:t>
      </w:r>
      <w:r>
        <w:rPr>
          <w:rFonts w:hint="eastAsia" w:ascii="宋体" w:hAnsi="宋体" w:cs="宋体"/>
          <w:color w:val="auto"/>
          <w:sz w:val="24"/>
          <w:szCs w:val="24"/>
          <w:highlight w:val="none"/>
          <w:u w:val="single"/>
          <w:shd w:val="clear" w:color="auto" w:fill="FFFFFF"/>
        </w:rPr>
        <w:t xml:space="preserve">       (单位名称) </w:t>
      </w:r>
      <w:r>
        <w:rPr>
          <w:rFonts w:hint="eastAsia" w:ascii="宋体" w:hAnsi="宋体" w:cs="宋体"/>
          <w:color w:val="auto"/>
          <w:sz w:val="24"/>
          <w:szCs w:val="24"/>
          <w:highlight w:val="none"/>
          <w:shd w:val="clear" w:color="auto" w:fill="FFFFFF"/>
        </w:rPr>
        <w:t>的</w:t>
      </w:r>
      <w:r>
        <w:rPr>
          <w:rFonts w:hint="eastAsia" w:ascii="宋体" w:hAnsi="宋体" w:cs="宋体"/>
          <w:color w:val="auto"/>
          <w:sz w:val="24"/>
          <w:szCs w:val="24"/>
          <w:highlight w:val="none"/>
          <w:u w:val="single"/>
          <w:shd w:val="clear" w:color="auto" w:fill="FFFFFF"/>
        </w:rPr>
        <w:t xml:space="preserve">    (项目名称)</w:t>
      </w:r>
      <w:r>
        <w:rPr>
          <w:rFonts w:hint="eastAsia" w:ascii="宋体" w:hAnsi="宋体" w:cs="宋体"/>
          <w:color w:val="auto"/>
          <w:sz w:val="24"/>
          <w:szCs w:val="24"/>
          <w:highlight w:val="none"/>
          <w:shd w:val="clear" w:color="auto" w:fill="FFFFFF"/>
        </w:rPr>
        <w:t>采购活动，提供的货物全部由符合政策要求的中小企业制造。相关企业(含联合体中的中小企业、签订分包意向协议的中小企业)的具体情况如下:</w:t>
      </w:r>
    </w:p>
    <w:p w14:paraId="6ACB8B1A">
      <w:pPr>
        <w:widowControl w:val="0"/>
        <w:spacing w:line="480" w:lineRule="auto"/>
        <w:ind w:firstLine="480" w:firstLineChars="200"/>
        <w:jc w:val="both"/>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1. </w:t>
      </w:r>
      <w:r>
        <w:rPr>
          <w:rFonts w:hint="eastAsia" w:ascii="宋体" w:hAnsi="宋体" w:cs="宋体"/>
          <w:color w:val="auto"/>
          <w:sz w:val="24"/>
          <w:szCs w:val="24"/>
          <w:highlight w:val="none"/>
          <w:u w:val="single"/>
          <w:shd w:val="clear" w:color="auto" w:fill="FFFFFF"/>
        </w:rPr>
        <w:t xml:space="preserve">       (标的名称)</w:t>
      </w:r>
      <w:r>
        <w:rPr>
          <w:rFonts w:hint="eastAsia" w:ascii="宋体" w:hAnsi="宋体" w:cs="宋体"/>
          <w:color w:val="auto"/>
          <w:sz w:val="24"/>
          <w:szCs w:val="24"/>
          <w:highlight w:val="none"/>
          <w:shd w:val="clear" w:color="auto" w:fill="FFFFFF"/>
        </w:rPr>
        <w:t>，属于</w:t>
      </w:r>
      <w:r>
        <w:rPr>
          <w:rFonts w:hint="eastAsia" w:ascii="宋体" w:hAnsi="宋体" w:cs="宋体"/>
          <w:color w:val="auto"/>
          <w:sz w:val="24"/>
          <w:szCs w:val="24"/>
          <w:highlight w:val="none"/>
          <w:u w:val="single"/>
          <w:shd w:val="clear" w:color="auto" w:fill="FFFFFF"/>
        </w:rPr>
        <w:t xml:space="preserve">   </w:t>
      </w:r>
      <w:r>
        <w:rPr>
          <w:rFonts w:hint="eastAsia" w:ascii="宋体" w:hAnsi="宋体" w:cs="宋体"/>
          <w:color w:val="auto"/>
          <w:sz w:val="24"/>
          <w:szCs w:val="24"/>
          <w:highlight w:val="none"/>
          <w:u w:val="single"/>
          <w:shd w:val="clear" w:color="auto" w:fill="FFFFFF"/>
          <w:lang w:val="en-US" w:eastAsia="zh-CN"/>
        </w:rPr>
        <w:t xml:space="preserve">  </w:t>
      </w:r>
      <w:r>
        <w:rPr>
          <w:rFonts w:hint="eastAsia" w:ascii="宋体" w:hAnsi="宋体" w:cs="宋体"/>
          <w:color w:val="auto"/>
          <w:sz w:val="24"/>
          <w:szCs w:val="24"/>
          <w:highlight w:val="none"/>
          <w:u w:val="single"/>
          <w:shd w:val="clear" w:color="auto" w:fill="FFFFFF"/>
        </w:rPr>
        <w:t xml:space="preserve">   (采购文件中明确的所属行业)</w:t>
      </w:r>
      <w:r>
        <w:rPr>
          <w:rFonts w:hint="eastAsia" w:ascii="宋体" w:hAnsi="宋体" w:cs="宋体"/>
          <w:color w:val="auto"/>
          <w:sz w:val="24"/>
          <w:szCs w:val="24"/>
          <w:highlight w:val="none"/>
          <w:shd w:val="clear" w:color="auto" w:fill="FFFFFF"/>
        </w:rPr>
        <w:t>行业；制造商为</w:t>
      </w:r>
      <w:r>
        <w:rPr>
          <w:rFonts w:hint="eastAsia" w:ascii="宋体" w:hAnsi="宋体" w:cs="宋体"/>
          <w:color w:val="auto"/>
          <w:sz w:val="24"/>
          <w:szCs w:val="24"/>
          <w:highlight w:val="none"/>
          <w:u w:val="single"/>
          <w:shd w:val="clear" w:color="auto" w:fill="FFFFFF"/>
        </w:rPr>
        <w:t xml:space="preserve">    (企业名称)</w:t>
      </w:r>
      <w:r>
        <w:rPr>
          <w:rFonts w:hint="eastAsia" w:ascii="宋体" w:hAnsi="宋体" w:cs="宋体"/>
          <w:color w:val="auto"/>
          <w:sz w:val="24"/>
          <w:szCs w:val="24"/>
          <w:highlight w:val="none"/>
          <w:shd w:val="clear" w:color="auto" w:fill="FFFFFF"/>
        </w:rPr>
        <w:t>，从业人员</w:t>
      </w:r>
      <w:r>
        <w:rPr>
          <w:rFonts w:hint="eastAsia" w:ascii="宋体" w:hAnsi="宋体" w:cs="宋体"/>
          <w:color w:val="auto"/>
          <w:sz w:val="24"/>
          <w:szCs w:val="24"/>
          <w:highlight w:val="none"/>
          <w:u w:val="single"/>
          <w:shd w:val="clear" w:color="auto" w:fill="FFFFFF"/>
        </w:rPr>
        <w:t xml:space="preserve">     </w:t>
      </w:r>
      <w:r>
        <w:rPr>
          <w:rFonts w:hint="eastAsia" w:ascii="宋体" w:hAnsi="宋体" w:cs="宋体"/>
          <w:color w:val="auto"/>
          <w:sz w:val="24"/>
          <w:szCs w:val="24"/>
          <w:highlight w:val="none"/>
          <w:shd w:val="clear" w:color="auto" w:fill="FFFFFF"/>
        </w:rPr>
        <w:t>人， 营业收入为</w:t>
      </w:r>
      <w:r>
        <w:rPr>
          <w:rFonts w:hint="eastAsia" w:ascii="宋体" w:hAnsi="宋体" w:cs="宋体"/>
          <w:color w:val="auto"/>
          <w:sz w:val="24"/>
          <w:szCs w:val="24"/>
          <w:highlight w:val="none"/>
          <w:u w:val="single"/>
          <w:shd w:val="clear" w:color="auto" w:fill="FFFFFF"/>
        </w:rPr>
        <w:t xml:space="preserve">     </w:t>
      </w:r>
      <w:r>
        <w:rPr>
          <w:rFonts w:hint="eastAsia" w:ascii="宋体" w:hAnsi="宋体" w:cs="宋体"/>
          <w:color w:val="auto"/>
          <w:sz w:val="24"/>
          <w:szCs w:val="24"/>
          <w:highlight w:val="none"/>
          <w:shd w:val="clear" w:color="auto" w:fill="FFFFFF"/>
        </w:rPr>
        <w:t>万元，资产总额为___ 万元</w:t>
      </w:r>
      <w:r>
        <w:rPr>
          <w:rFonts w:hint="eastAsia" w:ascii="宋体" w:hAnsi="宋体" w:cs="宋体"/>
          <w:color w:val="auto"/>
          <w:sz w:val="24"/>
          <w:szCs w:val="24"/>
          <w:highlight w:val="none"/>
          <w:shd w:val="clear" w:color="auto" w:fill="FFFFFF"/>
          <w:vertAlign w:val="superscript"/>
        </w:rPr>
        <w:t>1</w:t>
      </w:r>
      <w:r>
        <w:rPr>
          <w:rFonts w:hint="eastAsia" w:ascii="宋体" w:hAnsi="宋体" w:cs="宋体"/>
          <w:color w:val="auto"/>
          <w:sz w:val="24"/>
          <w:szCs w:val="24"/>
          <w:highlight w:val="none"/>
          <w:shd w:val="clear" w:color="auto" w:fill="FFFFFF"/>
        </w:rPr>
        <w:t>，属于</w:t>
      </w:r>
      <w:r>
        <w:rPr>
          <w:rFonts w:hint="eastAsia" w:ascii="宋体" w:hAnsi="宋体" w:cs="宋体"/>
          <w:color w:val="auto"/>
          <w:sz w:val="24"/>
          <w:szCs w:val="24"/>
          <w:highlight w:val="none"/>
          <w:u w:val="single"/>
          <w:shd w:val="clear" w:color="auto" w:fill="FFFFFF"/>
        </w:rPr>
        <w:t xml:space="preserve">     （中型企业、小型企业、微型企业）</w:t>
      </w:r>
      <w:r>
        <w:rPr>
          <w:rFonts w:hint="eastAsia" w:ascii="宋体" w:hAnsi="宋体" w:cs="宋体"/>
          <w:color w:val="auto"/>
          <w:sz w:val="24"/>
          <w:szCs w:val="24"/>
          <w:highlight w:val="none"/>
          <w:shd w:val="clear" w:color="auto" w:fill="FFFFFF"/>
        </w:rPr>
        <w:t>；</w:t>
      </w:r>
    </w:p>
    <w:p w14:paraId="015B03F1">
      <w:pPr>
        <w:widowControl w:val="0"/>
        <w:spacing w:line="360" w:lineRule="auto"/>
        <w:ind w:firstLine="480" w:firstLineChars="200"/>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2.</w:t>
      </w:r>
      <w:r>
        <w:rPr>
          <w:rFonts w:hint="eastAsia" w:ascii="宋体" w:hAnsi="宋体" w:cs="宋体"/>
          <w:color w:val="auto"/>
          <w:sz w:val="24"/>
          <w:szCs w:val="24"/>
          <w:highlight w:val="none"/>
          <w:u w:val="single"/>
          <w:shd w:val="clear" w:color="auto" w:fill="FFFFFF"/>
        </w:rPr>
        <w:t xml:space="preserve">      （标的名称)</w:t>
      </w:r>
      <w:r>
        <w:rPr>
          <w:rFonts w:hint="eastAsia" w:ascii="宋体" w:hAnsi="宋体" w:cs="宋体"/>
          <w:color w:val="auto"/>
          <w:sz w:val="24"/>
          <w:szCs w:val="24"/>
          <w:highlight w:val="none"/>
          <w:shd w:val="clear" w:color="auto" w:fill="FFFFFF"/>
        </w:rPr>
        <w:t>， 属于</w:t>
      </w:r>
      <w:r>
        <w:rPr>
          <w:rFonts w:hint="eastAsia" w:ascii="宋体" w:hAnsi="宋体" w:cs="宋体"/>
          <w:color w:val="auto"/>
          <w:sz w:val="24"/>
          <w:szCs w:val="24"/>
          <w:highlight w:val="none"/>
          <w:u w:val="single"/>
          <w:shd w:val="clear" w:color="auto" w:fill="FFFFFF"/>
        </w:rPr>
        <w:t xml:space="preserve">     </w:t>
      </w:r>
      <w:r>
        <w:rPr>
          <w:rFonts w:hint="eastAsia" w:ascii="宋体" w:hAnsi="宋体" w:cs="宋体"/>
          <w:color w:val="auto"/>
          <w:sz w:val="24"/>
          <w:szCs w:val="24"/>
          <w:highlight w:val="none"/>
          <w:u w:val="single"/>
          <w:shd w:val="clear" w:color="auto" w:fill="FFFFFF"/>
          <w:lang w:val="en-US" w:eastAsia="zh-CN"/>
        </w:rPr>
        <w:t xml:space="preserve">  </w:t>
      </w:r>
      <w:r>
        <w:rPr>
          <w:rFonts w:hint="eastAsia" w:ascii="宋体" w:hAnsi="宋体" w:cs="宋体"/>
          <w:color w:val="auto"/>
          <w:sz w:val="24"/>
          <w:szCs w:val="24"/>
          <w:highlight w:val="none"/>
          <w:u w:val="single"/>
          <w:shd w:val="clear" w:color="auto" w:fill="FFFFFF"/>
        </w:rPr>
        <w:t>（采购文件中明确的所属行业)</w:t>
      </w:r>
      <w:r>
        <w:rPr>
          <w:rFonts w:hint="eastAsia" w:ascii="宋体" w:hAnsi="宋体" w:cs="宋体"/>
          <w:color w:val="auto"/>
          <w:sz w:val="24"/>
          <w:szCs w:val="24"/>
          <w:highlight w:val="none"/>
          <w:shd w:val="clear" w:color="auto" w:fill="FFFFFF"/>
        </w:rPr>
        <w:t>行业；制造商为</w:t>
      </w:r>
      <w:r>
        <w:rPr>
          <w:rFonts w:hint="eastAsia" w:ascii="宋体" w:hAnsi="宋体" w:cs="宋体"/>
          <w:color w:val="auto"/>
          <w:sz w:val="24"/>
          <w:szCs w:val="24"/>
          <w:highlight w:val="none"/>
          <w:u w:val="single"/>
          <w:shd w:val="clear" w:color="auto" w:fill="FFFFFF"/>
        </w:rPr>
        <w:t xml:space="preserve">       (企业名称)</w:t>
      </w:r>
      <w:r>
        <w:rPr>
          <w:rFonts w:hint="eastAsia" w:ascii="宋体" w:hAnsi="宋体" w:cs="宋体"/>
          <w:color w:val="auto"/>
          <w:sz w:val="24"/>
          <w:szCs w:val="24"/>
          <w:highlight w:val="none"/>
          <w:shd w:val="clear" w:color="auto" w:fill="FFFFFF"/>
        </w:rPr>
        <w:t>，从业人员</w:t>
      </w:r>
      <w:r>
        <w:rPr>
          <w:rFonts w:hint="eastAsia" w:ascii="宋体" w:hAnsi="宋体" w:cs="宋体"/>
          <w:color w:val="auto"/>
          <w:sz w:val="24"/>
          <w:szCs w:val="24"/>
          <w:highlight w:val="none"/>
          <w:u w:val="single"/>
          <w:shd w:val="clear" w:color="auto" w:fill="FFFFFF"/>
        </w:rPr>
        <w:t xml:space="preserve">     </w:t>
      </w:r>
      <w:r>
        <w:rPr>
          <w:rFonts w:hint="eastAsia" w:ascii="宋体" w:hAnsi="宋体" w:cs="宋体"/>
          <w:color w:val="auto"/>
          <w:sz w:val="24"/>
          <w:szCs w:val="24"/>
          <w:highlight w:val="none"/>
          <w:shd w:val="clear" w:color="auto" w:fill="FFFFFF"/>
        </w:rPr>
        <w:t>人， 营业收入为</w:t>
      </w:r>
      <w:r>
        <w:rPr>
          <w:rFonts w:hint="eastAsia" w:ascii="宋体" w:hAnsi="宋体" w:cs="宋体"/>
          <w:color w:val="auto"/>
          <w:sz w:val="24"/>
          <w:szCs w:val="24"/>
          <w:highlight w:val="none"/>
          <w:u w:val="single"/>
          <w:shd w:val="clear" w:color="auto" w:fill="FFFFFF"/>
        </w:rPr>
        <w:t xml:space="preserve">      </w:t>
      </w:r>
      <w:r>
        <w:rPr>
          <w:rFonts w:hint="eastAsia" w:ascii="宋体" w:hAnsi="宋体" w:cs="宋体"/>
          <w:color w:val="auto"/>
          <w:sz w:val="24"/>
          <w:szCs w:val="24"/>
          <w:highlight w:val="none"/>
          <w:shd w:val="clear" w:color="auto" w:fill="FFFFFF"/>
        </w:rPr>
        <w:t>万元， 资产总额为</w:t>
      </w:r>
      <w:r>
        <w:rPr>
          <w:rFonts w:hint="eastAsia" w:ascii="宋体" w:hAnsi="宋体" w:cs="宋体"/>
          <w:color w:val="auto"/>
          <w:sz w:val="24"/>
          <w:szCs w:val="24"/>
          <w:highlight w:val="none"/>
          <w:u w:val="single"/>
          <w:shd w:val="clear" w:color="auto" w:fill="FFFFFF"/>
        </w:rPr>
        <w:t xml:space="preserve">      </w:t>
      </w:r>
      <w:r>
        <w:rPr>
          <w:rFonts w:hint="eastAsia" w:ascii="宋体" w:hAnsi="宋体" w:cs="宋体"/>
          <w:color w:val="auto"/>
          <w:sz w:val="24"/>
          <w:szCs w:val="24"/>
          <w:highlight w:val="none"/>
          <w:shd w:val="clear" w:color="auto" w:fill="FFFFFF"/>
        </w:rPr>
        <w:t>万元，属于</w:t>
      </w:r>
      <w:r>
        <w:rPr>
          <w:rFonts w:hint="eastAsia" w:ascii="宋体" w:hAnsi="宋体" w:cs="宋体"/>
          <w:color w:val="auto"/>
          <w:sz w:val="24"/>
          <w:szCs w:val="24"/>
          <w:highlight w:val="none"/>
          <w:u w:val="single"/>
          <w:shd w:val="clear" w:color="auto" w:fill="FFFFFF"/>
        </w:rPr>
        <w:t xml:space="preserve">   （中型企业、 小型企业、微型企业)</w:t>
      </w:r>
      <w:r>
        <w:rPr>
          <w:rFonts w:hint="eastAsia" w:ascii="宋体" w:hAnsi="宋体" w:cs="宋体"/>
          <w:color w:val="auto"/>
          <w:sz w:val="24"/>
          <w:szCs w:val="24"/>
          <w:highlight w:val="none"/>
          <w:shd w:val="clear" w:color="auto" w:fill="FFFFFF"/>
        </w:rPr>
        <w:t>；</w:t>
      </w:r>
    </w:p>
    <w:p w14:paraId="6387A418">
      <w:pPr>
        <w:widowControl w:val="0"/>
        <w:spacing w:line="480" w:lineRule="auto"/>
        <w:ind w:firstLine="480" w:firstLineChars="200"/>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w:t>
      </w:r>
    </w:p>
    <w:p w14:paraId="3175AA4B">
      <w:pPr>
        <w:widowControl w:val="0"/>
        <w:spacing w:line="480" w:lineRule="auto"/>
        <w:ind w:firstLine="480" w:firstLineChars="200"/>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以上企业，不属于大企业的分支机构，不存在控股股东为大企业的情形，也不存在与大企业的负责人为同一人的情形。</w:t>
      </w:r>
    </w:p>
    <w:p w14:paraId="2F1118FD">
      <w:pPr>
        <w:widowControl w:val="0"/>
        <w:spacing w:line="480" w:lineRule="auto"/>
        <w:ind w:firstLine="480" w:firstLineChars="200"/>
        <w:jc w:val="both"/>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本企业对上述声明内容的真实性负责。如有虚假，将依法承担相应责任。</w:t>
      </w:r>
    </w:p>
    <w:p w14:paraId="65586D4A">
      <w:pPr>
        <w:spacing w:line="480" w:lineRule="auto"/>
        <w:ind w:left="3360" w:hanging="3360" w:hangingChars="1400"/>
        <w:jc w:val="center"/>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企业名称(盖章):</w:t>
      </w:r>
    </w:p>
    <w:p w14:paraId="78D8B6C7">
      <w:pPr>
        <w:spacing w:line="480" w:lineRule="auto"/>
        <w:ind w:firstLine="4080" w:firstLineChars="1700"/>
        <w:jc w:val="both"/>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日 期:</w:t>
      </w:r>
    </w:p>
    <w:p w14:paraId="67C4AF09">
      <w:pPr>
        <w:spacing w:line="480" w:lineRule="auto"/>
        <w:jc w:val="both"/>
        <w:rPr>
          <w:rFonts w:hint="eastAsia" w:ascii="宋体" w:hAnsi="宋体" w:cs="宋体"/>
          <w:color w:val="auto"/>
          <w:sz w:val="24"/>
          <w:szCs w:val="24"/>
          <w:highlight w:val="none"/>
          <w:u w:val="single"/>
          <w:shd w:val="clear" w:color="auto" w:fill="FFFFFF"/>
        </w:rPr>
      </w:pPr>
      <w:r>
        <w:rPr>
          <w:rFonts w:hint="eastAsia" w:ascii="宋体" w:hAnsi="宋体" w:cs="宋体"/>
          <w:color w:val="auto"/>
          <w:sz w:val="24"/>
          <w:szCs w:val="24"/>
          <w:highlight w:val="none"/>
          <w:u w:val="single"/>
          <w:shd w:val="clear" w:color="auto" w:fill="FFFFFF"/>
        </w:rPr>
        <w:t xml:space="preserve">                   </w:t>
      </w:r>
    </w:p>
    <w:p w14:paraId="4644F2E5">
      <w:pPr>
        <w:spacing w:line="480" w:lineRule="auto"/>
        <w:rPr>
          <w:rFonts w:hint="eastAsia" w:ascii="宋体" w:hAnsi="宋体" w:cs="宋体"/>
          <w:color w:val="auto"/>
          <w:sz w:val="18"/>
          <w:szCs w:val="18"/>
          <w:highlight w:val="none"/>
          <w:shd w:val="clear" w:color="auto" w:fill="FFFFFF"/>
        </w:rPr>
      </w:pPr>
      <w:r>
        <w:rPr>
          <w:rFonts w:hint="eastAsia" w:ascii="宋体" w:hAnsi="宋体" w:cs="宋体"/>
          <w:color w:val="auto"/>
          <w:sz w:val="18"/>
          <w:szCs w:val="18"/>
          <w:highlight w:val="none"/>
          <w:shd w:val="clear" w:color="auto" w:fill="FFFFFF"/>
          <w:vertAlign w:val="superscript"/>
        </w:rPr>
        <w:t>1</w:t>
      </w:r>
      <w:r>
        <w:rPr>
          <w:rFonts w:hint="eastAsia" w:ascii="宋体" w:hAnsi="宋体" w:cs="宋体"/>
          <w:color w:val="auto"/>
          <w:sz w:val="18"/>
          <w:szCs w:val="18"/>
          <w:highlight w:val="none"/>
          <w:shd w:val="clear" w:color="auto" w:fill="FFFFFF"/>
        </w:rPr>
        <w:t>从业人员、营业收入、资产总额填报上一年度数据，无上一年度数据的新成立企业可不填报。</w:t>
      </w:r>
      <w:bookmarkStart w:id="460" w:name="_Toc468"/>
      <w:bookmarkEnd w:id="460"/>
      <w:bookmarkStart w:id="461" w:name="_Toc12254"/>
      <w:bookmarkEnd w:id="461"/>
    </w:p>
    <w:p w14:paraId="2D3F4B8E">
      <w:pPr>
        <w:spacing w:line="480" w:lineRule="auto"/>
        <w:jc w:val="center"/>
        <w:rPr>
          <w:rFonts w:hint="eastAsia" w:ascii="宋体" w:hAnsi="宋体" w:cs="宋体"/>
          <w:b/>
          <w:color w:val="auto"/>
          <w:spacing w:val="6"/>
          <w:sz w:val="30"/>
          <w:szCs w:val="30"/>
          <w:highlight w:val="none"/>
        </w:rPr>
      </w:pPr>
      <w:r>
        <w:rPr>
          <w:rFonts w:hint="eastAsia" w:ascii="宋体" w:hAnsi="宋体" w:cs="宋体"/>
          <w:color w:val="auto"/>
          <w:sz w:val="18"/>
          <w:szCs w:val="18"/>
          <w:highlight w:val="none"/>
          <w:shd w:val="clear" w:color="auto" w:fill="FFFFFF"/>
        </w:rPr>
        <w:br w:type="page"/>
      </w:r>
      <w:r>
        <w:rPr>
          <w:rFonts w:hint="eastAsia" w:ascii="宋体" w:hAnsi="宋体" w:cs="宋体"/>
          <w:b/>
          <w:bCs/>
          <w:color w:val="auto"/>
          <w:sz w:val="24"/>
          <w:szCs w:val="24"/>
          <w:highlight w:val="none"/>
          <w:shd w:val="clear" w:color="auto" w:fill="FFFFFF"/>
        </w:rPr>
        <w:t>残疾人福利性单位声明函格式</w:t>
      </w:r>
    </w:p>
    <w:p w14:paraId="0086A405">
      <w:pPr>
        <w:spacing w:line="588" w:lineRule="exact"/>
        <w:ind w:firstLine="504" w:firstLineChars="200"/>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本单位郑重声明，根据《财政部 民政部 中国残疾人联合会关于促进残疾人就业政府采购政策的通知》（财库</w:t>
      </w:r>
      <w:r>
        <w:rPr>
          <w:rFonts w:hint="eastAsia" w:ascii="宋体" w:hAnsi="宋体" w:cs="宋体"/>
          <w:color w:val="auto"/>
          <w:sz w:val="24"/>
          <w:szCs w:val="24"/>
          <w:highlight w:val="none"/>
        </w:rPr>
        <w:t>〔2017〕 141</w:t>
      </w:r>
      <w:r>
        <w:rPr>
          <w:rFonts w:hint="eastAsia" w:ascii="宋体" w:hAnsi="宋体" w:cs="宋体"/>
          <w:color w:val="auto"/>
          <w:spacing w:val="6"/>
          <w:sz w:val="24"/>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49B6606">
      <w:pPr>
        <w:spacing w:line="588" w:lineRule="exact"/>
        <w:ind w:firstLine="504" w:firstLineChars="200"/>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本单位对上述声明的真实性负责。如有虚假，将依法承担相应责任。</w:t>
      </w:r>
    </w:p>
    <w:p w14:paraId="6FE3FD43">
      <w:pPr>
        <w:spacing w:line="588" w:lineRule="exact"/>
        <w:ind w:firstLine="504" w:firstLineChars="200"/>
        <w:rPr>
          <w:rFonts w:hint="eastAsia" w:ascii="宋体" w:hAnsi="宋体" w:cs="宋体"/>
          <w:color w:val="auto"/>
          <w:spacing w:val="6"/>
          <w:sz w:val="24"/>
          <w:szCs w:val="24"/>
          <w:highlight w:val="none"/>
        </w:rPr>
      </w:pPr>
    </w:p>
    <w:p w14:paraId="0137DC18">
      <w:pPr>
        <w:spacing w:line="588" w:lineRule="exact"/>
        <w:ind w:firstLine="504" w:firstLineChars="200"/>
        <w:rPr>
          <w:rFonts w:hint="eastAsia" w:ascii="宋体" w:hAnsi="宋体" w:cs="宋体"/>
          <w:color w:val="auto"/>
          <w:spacing w:val="6"/>
          <w:sz w:val="24"/>
          <w:szCs w:val="24"/>
          <w:highlight w:val="none"/>
        </w:rPr>
      </w:pPr>
    </w:p>
    <w:p w14:paraId="318D5773">
      <w:pPr>
        <w:tabs>
          <w:tab w:val="left" w:pos="4860"/>
        </w:tabs>
        <w:spacing w:line="588" w:lineRule="exact"/>
        <w:ind w:right="1560" w:firstLine="504" w:firstLineChars="200"/>
        <w:jc w:val="center"/>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               单位名称（盖章）：</w:t>
      </w:r>
    </w:p>
    <w:p w14:paraId="591B164F">
      <w:pPr>
        <w:tabs>
          <w:tab w:val="left" w:pos="4860"/>
        </w:tabs>
        <w:spacing w:line="588" w:lineRule="exact"/>
        <w:ind w:right="1560" w:firstLine="504" w:firstLineChars="200"/>
        <w:jc w:val="center"/>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       日  期：</w:t>
      </w:r>
    </w:p>
    <w:p w14:paraId="789D0AAE">
      <w:pPr>
        <w:tabs>
          <w:tab w:val="left" w:pos="4860"/>
        </w:tabs>
        <w:spacing w:line="588" w:lineRule="exact"/>
        <w:ind w:right="1560"/>
        <w:jc w:val="both"/>
        <w:rPr>
          <w:rFonts w:hint="eastAsia" w:ascii="宋体" w:hAnsi="宋体" w:cs="宋体"/>
          <w:color w:val="auto"/>
          <w:spacing w:val="6"/>
          <w:sz w:val="24"/>
          <w:szCs w:val="24"/>
          <w:highlight w:val="none"/>
        </w:rPr>
      </w:pPr>
    </w:p>
    <w:p w14:paraId="48F230A6">
      <w:pPr>
        <w:spacing w:line="480" w:lineRule="auto"/>
        <w:jc w:val="center"/>
        <w:rPr>
          <w:rFonts w:hint="eastAsia" w:ascii="宋体" w:hAnsi="宋体" w:cs="宋体"/>
          <w:b/>
          <w:bCs/>
          <w:color w:val="auto"/>
          <w:sz w:val="24"/>
          <w:szCs w:val="24"/>
          <w:highlight w:val="none"/>
          <w:shd w:val="clear" w:color="auto" w:fill="FFFFFF"/>
        </w:rPr>
      </w:pPr>
      <w:r>
        <w:rPr>
          <w:rFonts w:hint="eastAsia" w:ascii="宋体" w:hAnsi="宋体" w:cs="宋体"/>
          <w:b/>
          <w:bCs/>
          <w:color w:val="auto"/>
          <w:sz w:val="24"/>
          <w:szCs w:val="24"/>
          <w:highlight w:val="none"/>
          <w:shd w:val="clear" w:color="auto" w:fill="FFFFFF"/>
        </w:rPr>
        <w:br w:type="page"/>
      </w:r>
      <w:bookmarkStart w:id="462" w:name="_Toc28128"/>
      <w:r>
        <w:rPr>
          <w:rFonts w:hint="eastAsia" w:ascii="宋体" w:hAnsi="宋体" w:cs="宋体"/>
          <w:b/>
          <w:bCs/>
          <w:color w:val="auto"/>
          <w:sz w:val="24"/>
          <w:szCs w:val="24"/>
          <w:highlight w:val="none"/>
          <w:shd w:val="clear" w:color="auto" w:fill="FFFFFF"/>
        </w:rPr>
        <w:t>监狱企业证明文件格式</w:t>
      </w:r>
      <w:bookmarkEnd w:id="462"/>
    </w:p>
    <w:p w14:paraId="210FA98A">
      <w:pPr>
        <w:spacing w:line="48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根据《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862C333">
      <w:pPr>
        <w:spacing w:line="48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监狱企业参加政府采购活动时，应当提供由省级以上监狱管理局、戒毒管理局（含新疆生产建设兵团）出具的属于监狱企业的证明文件。</w:t>
      </w:r>
    </w:p>
    <w:p w14:paraId="3779A66B">
      <w:pPr>
        <w:spacing w:line="48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p>
    <w:p w14:paraId="4D364C25">
      <w:pPr>
        <w:pStyle w:val="9"/>
        <w:rPr>
          <w:rFonts w:hint="eastAsia" w:hAnsi="宋体" w:cs="宋体"/>
          <w:color w:val="auto"/>
          <w:highlight w:val="none"/>
        </w:rPr>
      </w:pPr>
    </w:p>
    <w:p w14:paraId="78BBB5E1">
      <w:pPr>
        <w:spacing w:line="480" w:lineRule="auto"/>
        <w:rPr>
          <w:rFonts w:hint="eastAsia" w:ascii="宋体" w:hAnsi="宋体" w:cs="宋体"/>
          <w:color w:val="auto"/>
          <w:highlight w:val="none"/>
        </w:rPr>
      </w:pPr>
      <w:r>
        <w:rPr>
          <w:rFonts w:hint="eastAsia" w:ascii="宋体" w:hAnsi="宋体" w:cs="宋体"/>
          <w:color w:val="auto"/>
          <w:highlight w:val="none"/>
        </w:rPr>
        <w:t>注：符合条件的监狱企业在参加政府采购活动时，应当按《财政部 司法部关于政府采购支持监狱企业发展有关问题的通知》（财库[2014]68 号）提供规定的《监狱企业证明文件》，并对证明文件的真实性负责。</w:t>
      </w:r>
    </w:p>
    <w:p w14:paraId="4E66A2DC">
      <w:pPr>
        <w:rPr>
          <w:rFonts w:hint="eastAsia" w:ascii="宋体" w:hAnsi="宋体" w:cs="宋体"/>
          <w:color w:val="auto"/>
          <w:highlight w:val="none"/>
        </w:rPr>
      </w:pPr>
      <w:r>
        <w:rPr>
          <w:rFonts w:hint="eastAsia" w:ascii="宋体" w:hAnsi="宋体" w:cs="宋体"/>
          <w:color w:val="auto"/>
          <w:highlight w:val="none"/>
        </w:rPr>
        <w:br w:type="page"/>
      </w:r>
    </w:p>
    <w:p w14:paraId="59CF82CB">
      <w:pPr>
        <w:keepNext w:val="0"/>
        <w:keepLines w:val="0"/>
        <w:pageBreakBefore w:val="0"/>
        <w:kinsoku/>
        <w:wordWrap/>
        <w:overflowPunct/>
        <w:topLinePunct w:val="0"/>
        <w:autoSpaceDE/>
        <w:autoSpaceDN/>
        <w:bidi w:val="0"/>
        <w:adjustRightInd/>
        <w:snapToGrid/>
        <w:spacing w:line="480" w:lineRule="auto"/>
        <w:jc w:val="center"/>
        <w:textAlignment w:val="auto"/>
        <w:rPr>
          <w:rFonts w:hint="eastAsia" w:ascii="宋体" w:hAnsi="宋体" w:eastAsia="宋体" w:cs="宋体"/>
          <w:b/>
          <w:bCs/>
          <w:color w:val="auto"/>
          <w:sz w:val="24"/>
          <w:szCs w:val="24"/>
          <w:shd w:val="clear" w:color="auto" w:fill="FFFFFF"/>
        </w:rPr>
      </w:pPr>
      <w:r>
        <w:rPr>
          <w:rFonts w:hint="eastAsia" w:ascii="宋体" w:hAnsi="宋体" w:eastAsia="宋体" w:cs="宋体"/>
          <w:b/>
          <w:bCs/>
          <w:color w:val="auto"/>
          <w:sz w:val="24"/>
          <w:szCs w:val="24"/>
          <w:shd w:val="clear" w:color="auto" w:fill="FFFFFF"/>
        </w:rPr>
        <w:t>关于符合本国产品标准的声明函</w:t>
      </w:r>
    </w:p>
    <w:p w14:paraId="6231B07D">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560" w:lineRule="atLeast"/>
        <w:ind w:left="0" w:leftChars="0" w:right="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u w:val="none"/>
          <w:shd w:val="clear" w:color="auto" w:fill="FFFFFF"/>
          <w:vertAlign w:val="baseline"/>
        </w:rPr>
        <w:t>本公司（单位）郑重声明，根据《国务院办公厅关于在政府采购中实施本国产品标准及相关政策的通知》（国办发〔2025〕34号）的规定，本公司（单位）提供的以下产品属于本国产品。具体情况如下：</w:t>
      </w:r>
    </w:p>
    <w:p w14:paraId="092F3494">
      <w:pPr>
        <w:pStyle w:val="31"/>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560" w:lineRule="atLeast"/>
        <w:ind w:left="279" w:leftChars="133" w:right="0" w:rightChars="0" w:firstLine="240" w:firstLineChars="100"/>
        <w:jc w:val="both"/>
        <w:textAlignment w:val="baseline"/>
        <w:rPr>
          <w:rFonts w:hint="eastAsia" w:ascii="宋体" w:hAnsi="宋体" w:eastAsia="宋体" w:cs="宋体"/>
          <w:color w:val="auto"/>
          <w:sz w:val="24"/>
          <w:szCs w:val="24"/>
          <w:highlight w:val="none"/>
        </w:rPr>
      </w:pPr>
      <w:r>
        <w:rPr>
          <w:rStyle w:val="39"/>
          <w:rFonts w:hint="eastAsia" w:ascii="宋体" w:hAnsi="宋体" w:eastAsia="宋体" w:cs="宋体"/>
          <w:i w:val="0"/>
          <w:iCs w:val="0"/>
          <w:caps w:val="0"/>
          <w:color w:val="auto"/>
          <w:spacing w:val="0"/>
          <w:sz w:val="24"/>
          <w:szCs w:val="24"/>
          <w:u w:val="none"/>
          <w:shd w:val="clear" w:color="auto" w:fill="FFFFFF"/>
          <w:vertAlign w:val="baseline"/>
          <w:lang w:val="en-US" w:eastAsia="zh-CN"/>
        </w:rPr>
        <w:t>1.</w:t>
      </w:r>
      <w:r>
        <w:rPr>
          <w:rStyle w:val="39"/>
          <w:rFonts w:hint="eastAsia" w:ascii="宋体" w:hAnsi="宋体" w:eastAsia="宋体" w:cs="宋体"/>
          <w:i w:val="0"/>
          <w:iCs w:val="0"/>
          <w:caps w:val="0"/>
          <w:color w:val="auto"/>
          <w:spacing w:val="0"/>
          <w:sz w:val="24"/>
          <w:szCs w:val="24"/>
          <w:u w:val="none"/>
          <w:shd w:val="clear" w:color="auto" w:fill="FFFFFF"/>
          <w:vertAlign w:val="baseline"/>
        </w:rPr>
        <w:t>（产品名称1）</w:t>
      </w:r>
      <w:r>
        <w:rPr>
          <w:rStyle w:val="39"/>
          <w:rFonts w:hint="eastAsia" w:ascii="宋体" w:hAnsi="宋体" w:eastAsia="宋体" w:cs="宋体"/>
          <w:caps w:val="0"/>
          <w:color w:val="auto"/>
          <w:spacing w:val="0"/>
          <w:sz w:val="24"/>
          <w:szCs w:val="24"/>
          <w:shd w:val="clear" w:color="auto" w:fill="FFFFFF"/>
          <w:vertAlign w:val="superscript"/>
        </w:rPr>
        <w:t>1</w:t>
      </w:r>
      <w:r>
        <w:rPr>
          <w:rFonts w:hint="eastAsia" w:ascii="宋体" w:hAnsi="宋体" w:eastAsia="宋体" w:cs="宋体"/>
          <w:i w:val="0"/>
          <w:iCs w:val="0"/>
          <w:caps w:val="0"/>
          <w:color w:val="auto"/>
          <w:spacing w:val="0"/>
          <w:sz w:val="24"/>
          <w:szCs w:val="24"/>
          <w:u w:val="none"/>
          <w:shd w:val="clear" w:color="auto" w:fill="FFFFFF"/>
          <w:vertAlign w:val="baseline"/>
        </w:rPr>
        <w:t>，生产厂为</w:t>
      </w:r>
      <w:r>
        <w:rPr>
          <w:rStyle w:val="39"/>
          <w:rFonts w:hint="eastAsia" w:ascii="宋体" w:hAnsi="宋体" w:eastAsia="宋体" w:cs="宋体"/>
          <w:i w:val="0"/>
          <w:iCs w:val="0"/>
          <w:caps w:val="0"/>
          <w:color w:val="auto"/>
          <w:spacing w:val="0"/>
          <w:sz w:val="24"/>
          <w:szCs w:val="24"/>
          <w:u w:val="none"/>
          <w:shd w:val="clear" w:color="auto" w:fill="FFFFFF"/>
          <w:vertAlign w:val="baseline"/>
        </w:rPr>
        <w:t>（厂名）</w:t>
      </w:r>
      <w:r>
        <w:rPr>
          <w:rStyle w:val="39"/>
          <w:rFonts w:hint="eastAsia" w:ascii="宋体" w:hAnsi="宋体" w:eastAsia="宋体" w:cs="宋体"/>
          <w:caps w:val="0"/>
          <w:color w:val="auto"/>
          <w:spacing w:val="0"/>
          <w:sz w:val="24"/>
          <w:szCs w:val="24"/>
          <w:shd w:val="clear" w:color="auto" w:fill="FFFFFF"/>
          <w:vertAlign w:val="superscript"/>
        </w:rPr>
        <w:t>2</w:t>
      </w:r>
      <w:r>
        <w:rPr>
          <w:rFonts w:hint="eastAsia" w:ascii="宋体" w:hAnsi="宋体" w:eastAsia="宋体" w:cs="宋体"/>
          <w:i w:val="0"/>
          <w:iCs w:val="0"/>
          <w:caps w:val="0"/>
          <w:color w:val="auto"/>
          <w:spacing w:val="0"/>
          <w:sz w:val="24"/>
          <w:szCs w:val="24"/>
          <w:u w:val="none"/>
          <w:shd w:val="clear" w:color="auto" w:fill="FFFFFF"/>
          <w:vertAlign w:val="baseline"/>
        </w:rPr>
        <w:t>，厂址为</w:t>
      </w:r>
      <w:r>
        <w:rPr>
          <w:rStyle w:val="39"/>
          <w:rFonts w:hint="eastAsia" w:ascii="宋体" w:hAnsi="宋体" w:eastAsia="宋体" w:cs="宋体"/>
          <w:i w:val="0"/>
          <w:iCs w:val="0"/>
          <w:caps w:val="0"/>
          <w:color w:val="auto"/>
          <w:spacing w:val="0"/>
          <w:sz w:val="24"/>
          <w:szCs w:val="24"/>
          <w:u w:val="none"/>
          <w:shd w:val="clear" w:color="auto" w:fill="FFFFFF"/>
          <w:vertAlign w:val="baseline"/>
        </w:rPr>
        <w:t>（生产厂址）</w:t>
      </w:r>
      <w:r>
        <w:rPr>
          <w:rFonts w:hint="eastAsia" w:ascii="宋体" w:hAnsi="宋体" w:eastAsia="宋体" w:cs="宋体"/>
          <w:i w:val="0"/>
          <w:iCs w:val="0"/>
          <w:caps w:val="0"/>
          <w:color w:val="auto"/>
          <w:spacing w:val="0"/>
          <w:sz w:val="24"/>
          <w:szCs w:val="24"/>
          <w:u w:val="none"/>
          <w:shd w:val="clear" w:color="auto" w:fill="FFFFFF"/>
          <w:vertAlign w:val="baseline"/>
        </w:rPr>
        <w:t>。</w:t>
      </w:r>
      <w:r>
        <w:rPr>
          <w:rStyle w:val="39"/>
          <w:rFonts w:hint="eastAsia" w:ascii="宋体" w:hAnsi="宋体" w:eastAsia="宋体" w:cs="宋体"/>
          <w:i w:val="0"/>
          <w:iCs w:val="0"/>
          <w:caps w:val="0"/>
          <w:color w:val="auto"/>
          <w:spacing w:val="0"/>
          <w:sz w:val="24"/>
          <w:szCs w:val="24"/>
          <w:u w:val="none"/>
          <w:shd w:val="clear" w:color="auto" w:fill="FFFFFF"/>
          <w:vertAlign w:val="baseline"/>
        </w:rPr>
        <w:t>（产品名称1）</w:t>
      </w:r>
      <w:r>
        <w:rPr>
          <w:rFonts w:hint="eastAsia" w:ascii="宋体" w:hAnsi="宋体" w:eastAsia="宋体" w:cs="宋体"/>
          <w:i w:val="0"/>
          <w:iCs w:val="0"/>
          <w:caps w:val="0"/>
          <w:color w:val="auto"/>
          <w:spacing w:val="0"/>
          <w:sz w:val="24"/>
          <w:szCs w:val="24"/>
          <w:u w:val="none"/>
          <w:shd w:val="clear" w:color="auto" w:fill="FFFFFF"/>
          <w:vertAlign w:val="baseline"/>
        </w:rPr>
        <w:t>的中国境内生产的组件成本占比≥</w:t>
      </w:r>
      <w:r>
        <w:rPr>
          <w:rStyle w:val="39"/>
          <w:rFonts w:hint="eastAsia" w:ascii="宋体" w:hAnsi="宋体" w:eastAsia="宋体" w:cs="宋体"/>
          <w:i w:val="0"/>
          <w:iCs w:val="0"/>
          <w:caps w:val="0"/>
          <w:color w:val="auto"/>
          <w:spacing w:val="0"/>
          <w:sz w:val="24"/>
          <w:szCs w:val="24"/>
          <w:highlight w:val="none"/>
          <w:u w:val="none"/>
          <w:shd w:val="clear" w:color="auto" w:fill="FFFFFF"/>
          <w:vertAlign w:val="baseline"/>
        </w:rPr>
        <w:t>（规定比例）</w:t>
      </w:r>
      <w:r>
        <w:rPr>
          <w:rStyle w:val="39"/>
          <w:rFonts w:hint="eastAsia" w:ascii="宋体" w:hAnsi="宋体" w:eastAsia="宋体" w:cs="宋体"/>
          <w:caps w:val="0"/>
          <w:color w:val="auto"/>
          <w:spacing w:val="0"/>
          <w:sz w:val="24"/>
          <w:szCs w:val="24"/>
          <w:highlight w:val="none"/>
          <w:shd w:val="clear" w:color="auto" w:fill="FFFFFF"/>
          <w:vertAlign w:val="superscript"/>
        </w:rPr>
        <w:t>3</w:t>
      </w:r>
      <w:r>
        <w:rPr>
          <w:rFonts w:hint="eastAsia" w:ascii="宋体" w:hAnsi="宋体" w:eastAsia="宋体" w:cs="宋体"/>
          <w:i w:val="0"/>
          <w:iCs w:val="0"/>
          <w:caps w:val="0"/>
          <w:color w:val="auto"/>
          <w:spacing w:val="0"/>
          <w:sz w:val="24"/>
          <w:szCs w:val="24"/>
          <w:highlight w:val="none"/>
          <w:u w:val="none"/>
          <w:shd w:val="clear" w:color="auto" w:fill="FFFFFF"/>
          <w:vertAlign w:val="baseline"/>
        </w:rPr>
        <w:t>。</w:t>
      </w:r>
      <w:r>
        <w:rPr>
          <w:rStyle w:val="39"/>
          <w:rFonts w:hint="eastAsia" w:ascii="宋体" w:hAnsi="宋体" w:eastAsia="宋体" w:cs="宋体"/>
          <w:i w:val="0"/>
          <w:iCs w:val="0"/>
          <w:caps w:val="0"/>
          <w:color w:val="auto"/>
          <w:spacing w:val="0"/>
          <w:sz w:val="24"/>
          <w:szCs w:val="24"/>
          <w:highlight w:val="none"/>
          <w:u w:val="none"/>
          <w:shd w:val="clear" w:color="auto" w:fill="FFFFFF"/>
          <w:vertAlign w:val="baseline"/>
        </w:rPr>
        <w:t>（产品名称1）</w:t>
      </w:r>
      <w:r>
        <w:rPr>
          <w:rFonts w:hint="eastAsia" w:ascii="宋体" w:hAnsi="宋体" w:eastAsia="宋体" w:cs="宋体"/>
          <w:i w:val="0"/>
          <w:iCs w:val="0"/>
          <w:caps w:val="0"/>
          <w:color w:val="auto"/>
          <w:spacing w:val="0"/>
          <w:sz w:val="24"/>
          <w:szCs w:val="24"/>
          <w:highlight w:val="none"/>
          <w:u w:val="none"/>
          <w:shd w:val="clear" w:color="auto" w:fill="FFFFFF"/>
          <w:vertAlign w:val="baseline"/>
        </w:rPr>
        <w:t>的</w:t>
      </w:r>
      <w:r>
        <w:rPr>
          <w:rStyle w:val="39"/>
          <w:rFonts w:hint="eastAsia" w:ascii="宋体" w:hAnsi="宋体" w:eastAsia="宋体" w:cs="宋体"/>
          <w:i w:val="0"/>
          <w:iCs w:val="0"/>
          <w:caps w:val="0"/>
          <w:color w:val="auto"/>
          <w:spacing w:val="0"/>
          <w:sz w:val="24"/>
          <w:szCs w:val="24"/>
          <w:highlight w:val="none"/>
          <w:u w:val="none"/>
          <w:shd w:val="clear" w:color="auto" w:fill="FFFFFF"/>
          <w:vertAlign w:val="baseline"/>
        </w:rPr>
        <w:t>（关键组件）</w:t>
      </w:r>
      <w:r>
        <w:rPr>
          <w:rStyle w:val="39"/>
          <w:rFonts w:hint="eastAsia" w:ascii="宋体" w:hAnsi="宋体" w:eastAsia="宋体" w:cs="宋体"/>
          <w:caps w:val="0"/>
          <w:color w:val="auto"/>
          <w:spacing w:val="0"/>
          <w:sz w:val="24"/>
          <w:szCs w:val="24"/>
          <w:highlight w:val="none"/>
          <w:shd w:val="clear" w:color="auto" w:fill="FFFFFF"/>
          <w:vertAlign w:val="superscript"/>
        </w:rPr>
        <w:t>4</w:t>
      </w:r>
      <w:r>
        <w:rPr>
          <w:rFonts w:hint="eastAsia" w:ascii="宋体" w:hAnsi="宋体" w:eastAsia="宋体" w:cs="宋体"/>
          <w:i w:val="0"/>
          <w:iCs w:val="0"/>
          <w:caps w:val="0"/>
          <w:color w:val="auto"/>
          <w:spacing w:val="0"/>
          <w:sz w:val="24"/>
          <w:szCs w:val="24"/>
          <w:highlight w:val="none"/>
          <w:u w:val="none"/>
          <w:shd w:val="clear" w:color="auto" w:fill="FFFFFF"/>
          <w:vertAlign w:val="baseline"/>
        </w:rPr>
        <w:t>在中国境内生产。</w:t>
      </w:r>
      <w:r>
        <w:rPr>
          <w:rStyle w:val="39"/>
          <w:rFonts w:hint="eastAsia" w:ascii="宋体" w:hAnsi="宋体" w:eastAsia="宋体" w:cs="宋体"/>
          <w:i w:val="0"/>
          <w:iCs w:val="0"/>
          <w:caps w:val="0"/>
          <w:color w:val="auto"/>
          <w:spacing w:val="0"/>
          <w:sz w:val="24"/>
          <w:szCs w:val="24"/>
          <w:highlight w:val="none"/>
          <w:u w:val="none"/>
          <w:shd w:val="clear" w:color="auto" w:fill="FFFFFF"/>
          <w:vertAlign w:val="baseline"/>
        </w:rPr>
        <w:t>（产品名称1）</w:t>
      </w:r>
      <w:r>
        <w:rPr>
          <w:rFonts w:hint="eastAsia" w:ascii="宋体" w:hAnsi="宋体" w:eastAsia="宋体" w:cs="宋体"/>
          <w:i w:val="0"/>
          <w:iCs w:val="0"/>
          <w:caps w:val="0"/>
          <w:color w:val="auto"/>
          <w:spacing w:val="0"/>
          <w:sz w:val="24"/>
          <w:szCs w:val="24"/>
          <w:highlight w:val="none"/>
          <w:u w:val="none"/>
          <w:shd w:val="clear" w:color="auto" w:fill="FFFFFF"/>
          <w:vertAlign w:val="baseline"/>
        </w:rPr>
        <w:t>的</w:t>
      </w:r>
      <w:r>
        <w:rPr>
          <w:rStyle w:val="39"/>
          <w:rFonts w:hint="eastAsia" w:ascii="宋体" w:hAnsi="宋体" w:eastAsia="宋体" w:cs="宋体"/>
          <w:i w:val="0"/>
          <w:iCs w:val="0"/>
          <w:caps w:val="0"/>
          <w:color w:val="auto"/>
          <w:spacing w:val="0"/>
          <w:sz w:val="24"/>
          <w:szCs w:val="24"/>
          <w:highlight w:val="none"/>
          <w:u w:val="none"/>
          <w:shd w:val="clear" w:color="auto" w:fill="FFFFFF"/>
          <w:vertAlign w:val="baseline"/>
        </w:rPr>
        <w:t>（关键工序）</w:t>
      </w:r>
      <w:r>
        <w:rPr>
          <w:rStyle w:val="39"/>
          <w:rFonts w:hint="eastAsia" w:ascii="宋体" w:hAnsi="宋体" w:eastAsia="宋体" w:cs="宋体"/>
          <w:caps w:val="0"/>
          <w:color w:val="auto"/>
          <w:spacing w:val="0"/>
          <w:sz w:val="24"/>
          <w:szCs w:val="24"/>
          <w:highlight w:val="none"/>
          <w:shd w:val="clear" w:color="auto" w:fill="FFFFFF"/>
          <w:vertAlign w:val="superscript"/>
        </w:rPr>
        <w:t>5</w:t>
      </w:r>
      <w:r>
        <w:rPr>
          <w:rFonts w:hint="eastAsia" w:ascii="宋体" w:hAnsi="宋体" w:eastAsia="宋体" w:cs="宋体"/>
          <w:i w:val="0"/>
          <w:iCs w:val="0"/>
          <w:caps w:val="0"/>
          <w:color w:val="auto"/>
          <w:spacing w:val="0"/>
          <w:sz w:val="24"/>
          <w:szCs w:val="24"/>
          <w:highlight w:val="none"/>
          <w:u w:val="none"/>
          <w:shd w:val="clear" w:color="auto" w:fill="FFFFFF"/>
          <w:vertAlign w:val="baseline"/>
        </w:rPr>
        <w:t>在中国境内完成。</w:t>
      </w:r>
    </w:p>
    <w:p w14:paraId="1A3B40E1">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560" w:lineRule="atLeast"/>
        <w:ind w:left="0" w:leftChars="0" w:right="0" w:righ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u w:val="none"/>
          <w:shd w:val="clear" w:color="auto" w:fill="FFFFFF"/>
          <w:vertAlign w:val="baseline"/>
        </w:rPr>
        <w:t>2.</w:t>
      </w:r>
      <w:r>
        <w:rPr>
          <w:rStyle w:val="39"/>
          <w:rFonts w:hint="eastAsia" w:ascii="宋体" w:hAnsi="宋体" w:eastAsia="宋体" w:cs="宋体"/>
          <w:i w:val="0"/>
          <w:iCs w:val="0"/>
          <w:caps w:val="0"/>
          <w:color w:val="auto"/>
          <w:spacing w:val="0"/>
          <w:sz w:val="24"/>
          <w:szCs w:val="24"/>
          <w:highlight w:val="none"/>
          <w:u w:val="none"/>
          <w:shd w:val="clear" w:color="auto" w:fill="FFFFFF"/>
          <w:vertAlign w:val="baseline"/>
        </w:rPr>
        <w:t>（产品名称2）</w:t>
      </w:r>
      <w:r>
        <w:rPr>
          <w:rFonts w:hint="eastAsia" w:ascii="宋体" w:hAnsi="宋体" w:eastAsia="宋体" w:cs="宋体"/>
          <w:i w:val="0"/>
          <w:iCs w:val="0"/>
          <w:caps w:val="0"/>
          <w:color w:val="auto"/>
          <w:spacing w:val="0"/>
          <w:sz w:val="24"/>
          <w:szCs w:val="24"/>
          <w:highlight w:val="none"/>
          <w:u w:val="none"/>
          <w:shd w:val="clear" w:color="auto" w:fill="FFFFFF"/>
          <w:vertAlign w:val="baseline"/>
        </w:rPr>
        <w:t>，生产厂为</w:t>
      </w:r>
      <w:r>
        <w:rPr>
          <w:rStyle w:val="39"/>
          <w:rFonts w:hint="eastAsia" w:ascii="宋体" w:hAnsi="宋体" w:eastAsia="宋体" w:cs="宋体"/>
          <w:i w:val="0"/>
          <w:iCs w:val="0"/>
          <w:caps w:val="0"/>
          <w:color w:val="auto"/>
          <w:spacing w:val="0"/>
          <w:sz w:val="24"/>
          <w:szCs w:val="24"/>
          <w:highlight w:val="none"/>
          <w:u w:val="none"/>
          <w:shd w:val="clear" w:color="auto" w:fill="FFFFFF"/>
          <w:vertAlign w:val="baseline"/>
        </w:rPr>
        <w:t>（厂名）</w:t>
      </w:r>
      <w:r>
        <w:rPr>
          <w:rFonts w:hint="eastAsia" w:ascii="宋体" w:hAnsi="宋体" w:eastAsia="宋体" w:cs="宋体"/>
          <w:i w:val="0"/>
          <w:iCs w:val="0"/>
          <w:caps w:val="0"/>
          <w:color w:val="auto"/>
          <w:spacing w:val="0"/>
          <w:sz w:val="24"/>
          <w:szCs w:val="24"/>
          <w:highlight w:val="none"/>
          <w:u w:val="none"/>
          <w:shd w:val="clear" w:color="auto" w:fill="FFFFFF"/>
          <w:vertAlign w:val="baseline"/>
        </w:rPr>
        <w:t>，厂址为</w:t>
      </w:r>
      <w:r>
        <w:rPr>
          <w:rStyle w:val="39"/>
          <w:rFonts w:hint="eastAsia" w:ascii="宋体" w:hAnsi="宋体" w:eastAsia="宋体" w:cs="宋体"/>
          <w:i w:val="0"/>
          <w:iCs w:val="0"/>
          <w:caps w:val="0"/>
          <w:color w:val="auto"/>
          <w:spacing w:val="0"/>
          <w:sz w:val="24"/>
          <w:szCs w:val="24"/>
          <w:highlight w:val="none"/>
          <w:u w:val="none"/>
          <w:shd w:val="clear" w:color="auto" w:fill="FFFFFF"/>
          <w:vertAlign w:val="baseline"/>
        </w:rPr>
        <w:t>（生产厂址）</w:t>
      </w:r>
      <w:r>
        <w:rPr>
          <w:rFonts w:hint="eastAsia" w:ascii="宋体" w:hAnsi="宋体" w:eastAsia="宋体" w:cs="宋体"/>
          <w:i w:val="0"/>
          <w:iCs w:val="0"/>
          <w:caps w:val="0"/>
          <w:color w:val="auto"/>
          <w:spacing w:val="0"/>
          <w:sz w:val="24"/>
          <w:szCs w:val="24"/>
          <w:highlight w:val="none"/>
          <w:u w:val="none"/>
          <w:shd w:val="clear" w:color="auto" w:fill="FFFFFF"/>
          <w:vertAlign w:val="baseline"/>
        </w:rPr>
        <w:t>。</w:t>
      </w:r>
      <w:r>
        <w:rPr>
          <w:rStyle w:val="39"/>
          <w:rFonts w:hint="eastAsia" w:ascii="宋体" w:hAnsi="宋体" w:eastAsia="宋体" w:cs="宋体"/>
          <w:i w:val="0"/>
          <w:iCs w:val="0"/>
          <w:caps w:val="0"/>
          <w:color w:val="auto"/>
          <w:spacing w:val="0"/>
          <w:sz w:val="24"/>
          <w:szCs w:val="24"/>
          <w:highlight w:val="none"/>
          <w:u w:val="none"/>
          <w:shd w:val="clear" w:color="auto" w:fill="FFFFFF"/>
          <w:vertAlign w:val="baseline"/>
        </w:rPr>
        <w:t>（产品名称2）</w:t>
      </w:r>
      <w:r>
        <w:rPr>
          <w:rFonts w:hint="eastAsia" w:ascii="宋体" w:hAnsi="宋体" w:eastAsia="宋体" w:cs="宋体"/>
          <w:i w:val="0"/>
          <w:iCs w:val="0"/>
          <w:caps w:val="0"/>
          <w:color w:val="auto"/>
          <w:spacing w:val="0"/>
          <w:sz w:val="24"/>
          <w:szCs w:val="24"/>
          <w:highlight w:val="none"/>
          <w:u w:val="none"/>
          <w:shd w:val="clear" w:color="auto" w:fill="FFFFFF"/>
          <w:vertAlign w:val="baseline"/>
        </w:rPr>
        <w:t>的中国境内生产的组件成本占比≥</w:t>
      </w:r>
      <w:r>
        <w:rPr>
          <w:rStyle w:val="39"/>
          <w:rFonts w:hint="eastAsia" w:ascii="宋体" w:hAnsi="宋体" w:eastAsia="宋体" w:cs="宋体"/>
          <w:i w:val="0"/>
          <w:iCs w:val="0"/>
          <w:caps w:val="0"/>
          <w:color w:val="auto"/>
          <w:spacing w:val="0"/>
          <w:sz w:val="24"/>
          <w:szCs w:val="24"/>
          <w:highlight w:val="none"/>
          <w:u w:val="none"/>
          <w:shd w:val="clear" w:color="auto" w:fill="FFFFFF"/>
          <w:vertAlign w:val="baseline"/>
        </w:rPr>
        <w:t>（规定比例）</w:t>
      </w:r>
      <w:r>
        <w:rPr>
          <w:rFonts w:hint="eastAsia" w:ascii="宋体" w:hAnsi="宋体" w:eastAsia="宋体" w:cs="宋体"/>
          <w:i w:val="0"/>
          <w:iCs w:val="0"/>
          <w:caps w:val="0"/>
          <w:color w:val="auto"/>
          <w:spacing w:val="0"/>
          <w:sz w:val="24"/>
          <w:szCs w:val="24"/>
          <w:highlight w:val="none"/>
          <w:u w:val="none"/>
          <w:shd w:val="clear" w:color="auto" w:fill="FFFFFF"/>
          <w:vertAlign w:val="baseline"/>
        </w:rPr>
        <w:t>。</w:t>
      </w:r>
      <w:r>
        <w:rPr>
          <w:rStyle w:val="39"/>
          <w:rFonts w:hint="eastAsia" w:ascii="宋体" w:hAnsi="宋体" w:eastAsia="宋体" w:cs="宋体"/>
          <w:i w:val="0"/>
          <w:iCs w:val="0"/>
          <w:caps w:val="0"/>
          <w:color w:val="auto"/>
          <w:spacing w:val="0"/>
          <w:sz w:val="24"/>
          <w:szCs w:val="24"/>
          <w:highlight w:val="none"/>
          <w:u w:val="none"/>
          <w:shd w:val="clear" w:color="auto" w:fill="FFFFFF"/>
          <w:vertAlign w:val="baseline"/>
        </w:rPr>
        <w:t>（产品名称2）</w:t>
      </w:r>
      <w:r>
        <w:rPr>
          <w:rFonts w:hint="eastAsia" w:ascii="宋体" w:hAnsi="宋体" w:eastAsia="宋体" w:cs="宋体"/>
          <w:i w:val="0"/>
          <w:iCs w:val="0"/>
          <w:caps w:val="0"/>
          <w:color w:val="auto"/>
          <w:spacing w:val="0"/>
          <w:sz w:val="24"/>
          <w:szCs w:val="24"/>
          <w:highlight w:val="none"/>
          <w:u w:val="none"/>
          <w:shd w:val="clear" w:color="auto" w:fill="FFFFFF"/>
          <w:vertAlign w:val="baseline"/>
        </w:rPr>
        <w:t>的</w:t>
      </w:r>
      <w:r>
        <w:rPr>
          <w:rStyle w:val="39"/>
          <w:rFonts w:hint="eastAsia" w:ascii="宋体" w:hAnsi="宋体" w:eastAsia="宋体" w:cs="宋体"/>
          <w:i w:val="0"/>
          <w:iCs w:val="0"/>
          <w:caps w:val="0"/>
          <w:color w:val="auto"/>
          <w:spacing w:val="0"/>
          <w:sz w:val="24"/>
          <w:szCs w:val="24"/>
          <w:highlight w:val="none"/>
          <w:u w:val="none"/>
          <w:shd w:val="clear" w:color="auto" w:fill="FFFFFF"/>
          <w:vertAlign w:val="baseline"/>
        </w:rPr>
        <w:t>（关键组件）</w:t>
      </w:r>
      <w:r>
        <w:rPr>
          <w:rFonts w:hint="eastAsia" w:ascii="宋体" w:hAnsi="宋体" w:eastAsia="宋体" w:cs="宋体"/>
          <w:i w:val="0"/>
          <w:iCs w:val="0"/>
          <w:caps w:val="0"/>
          <w:color w:val="auto"/>
          <w:spacing w:val="0"/>
          <w:sz w:val="24"/>
          <w:szCs w:val="24"/>
          <w:highlight w:val="none"/>
          <w:u w:val="none"/>
          <w:shd w:val="clear" w:color="auto" w:fill="FFFFFF"/>
          <w:vertAlign w:val="baseline"/>
        </w:rPr>
        <w:t>在中国境内生产。</w:t>
      </w:r>
      <w:r>
        <w:rPr>
          <w:rStyle w:val="39"/>
          <w:rFonts w:hint="eastAsia" w:ascii="宋体" w:hAnsi="宋体" w:eastAsia="宋体" w:cs="宋体"/>
          <w:i w:val="0"/>
          <w:iCs w:val="0"/>
          <w:caps w:val="0"/>
          <w:color w:val="auto"/>
          <w:spacing w:val="0"/>
          <w:sz w:val="24"/>
          <w:szCs w:val="24"/>
          <w:highlight w:val="none"/>
          <w:u w:val="none"/>
          <w:shd w:val="clear" w:color="auto" w:fill="FFFFFF"/>
          <w:vertAlign w:val="baseline"/>
        </w:rPr>
        <w:t>（产品名称2）</w:t>
      </w:r>
      <w:r>
        <w:rPr>
          <w:rFonts w:hint="eastAsia" w:ascii="宋体" w:hAnsi="宋体" w:eastAsia="宋体" w:cs="宋体"/>
          <w:i w:val="0"/>
          <w:iCs w:val="0"/>
          <w:caps w:val="0"/>
          <w:color w:val="auto"/>
          <w:spacing w:val="0"/>
          <w:sz w:val="24"/>
          <w:szCs w:val="24"/>
          <w:highlight w:val="none"/>
          <w:u w:val="none"/>
          <w:shd w:val="clear" w:color="auto" w:fill="FFFFFF"/>
          <w:vertAlign w:val="baseline"/>
        </w:rPr>
        <w:t>的</w:t>
      </w:r>
      <w:r>
        <w:rPr>
          <w:rStyle w:val="39"/>
          <w:rFonts w:hint="eastAsia" w:ascii="宋体" w:hAnsi="宋体" w:eastAsia="宋体" w:cs="宋体"/>
          <w:i w:val="0"/>
          <w:iCs w:val="0"/>
          <w:caps w:val="0"/>
          <w:color w:val="auto"/>
          <w:spacing w:val="0"/>
          <w:sz w:val="24"/>
          <w:szCs w:val="24"/>
          <w:highlight w:val="none"/>
          <w:u w:val="none"/>
          <w:shd w:val="clear" w:color="auto" w:fill="FFFFFF"/>
          <w:vertAlign w:val="baseline"/>
        </w:rPr>
        <w:t>（关键工序）</w:t>
      </w:r>
      <w:r>
        <w:rPr>
          <w:rFonts w:hint="eastAsia" w:ascii="宋体" w:hAnsi="宋体" w:eastAsia="宋体" w:cs="宋体"/>
          <w:i w:val="0"/>
          <w:iCs w:val="0"/>
          <w:caps w:val="0"/>
          <w:color w:val="auto"/>
          <w:spacing w:val="0"/>
          <w:sz w:val="24"/>
          <w:szCs w:val="24"/>
          <w:u w:val="none"/>
          <w:shd w:val="clear" w:color="auto" w:fill="FFFFFF"/>
          <w:vertAlign w:val="baseline"/>
        </w:rPr>
        <w:t>在中国境内完成。</w:t>
      </w:r>
    </w:p>
    <w:p w14:paraId="14247854">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560" w:lineRule="atLeast"/>
        <w:ind w:left="0" w:leftChars="0" w:right="0" w:righ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u w:val="none"/>
          <w:shd w:val="clear" w:color="auto" w:fill="FFFFFF"/>
          <w:vertAlign w:val="baseline"/>
        </w:rPr>
        <w:t>……</w:t>
      </w:r>
    </w:p>
    <w:p w14:paraId="35A2F658">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560" w:lineRule="atLeast"/>
        <w:ind w:left="0" w:leftChars="0" w:right="0" w:righ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u w:val="none"/>
          <w:shd w:val="clear" w:color="auto" w:fill="FFFFFF"/>
          <w:vertAlign w:val="baseline"/>
        </w:rPr>
        <w:t>本公司（单位）对上述声明内容的真实性负责。如有虚假，愿承担相应法律责任。</w:t>
      </w:r>
    </w:p>
    <w:p w14:paraId="5ACB2E5D">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560" w:lineRule="atLeast"/>
        <w:ind w:left="0" w:right="0" w:firstLine="0"/>
        <w:jc w:val="left"/>
        <w:textAlignment w:val="baseline"/>
        <w:rPr>
          <w:rFonts w:hint="eastAsia" w:ascii="宋体" w:hAnsi="宋体" w:eastAsia="宋体" w:cs="宋体"/>
          <w:i w:val="0"/>
          <w:iCs w:val="0"/>
          <w:caps w:val="0"/>
          <w:color w:val="auto"/>
          <w:spacing w:val="0"/>
          <w:sz w:val="24"/>
          <w:szCs w:val="24"/>
          <w:highlight w:val="none"/>
          <w:u w:val="none"/>
          <w:shd w:val="clear" w:color="auto" w:fill="FFFFFF"/>
          <w:vertAlign w:val="baseline"/>
        </w:rPr>
      </w:pPr>
    </w:p>
    <w:p w14:paraId="65C78D69">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560" w:lineRule="atLeast"/>
        <w:ind w:left="0" w:right="0" w:firstLine="0"/>
        <w:jc w:val="left"/>
        <w:textAlignment w:val="baseline"/>
        <w:rPr>
          <w:rFonts w:hint="eastAsia" w:ascii="宋体" w:hAnsi="宋体" w:eastAsia="宋体" w:cs="宋体"/>
          <w:i w:val="0"/>
          <w:iCs w:val="0"/>
          <w:caps w:val="0"/>
          <w:color w:val="auto"/>
          <w:spacing w:val="0"/>
          <w:sz w:val="24"/>
          <w:szCs w:val="24"/>
          <w:highlight w:val="none"/>
          <w:u w:val="none"/>
          <w:shd w:val="clear" w:color="auto" w:fill="FFFFFF"/>
          <w:vertAlign w:val="baseline"/>
        </w:rPr>
      </w:pPr>
    </w:p>
    <w:p w14:paraId="332E1691">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560" w:lineRule="atLeast"/>
        <w:ind w:left="0" w:right="0" w:firstLine="0"/>
        <w:jc w:val="center"/>
        <w:textAlignment w:val="baseline"/>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u w:val="none"/>
          <w:shd w:val="clear" w:color="auto" w:fill="FFFFFF"/>
          <w:vertAlign w:val="baseline"/>
        </w:rPr>
        <w:t>公司（单位）名称（盖章）：</w:t>
      </w:r>
    </w:p>
    <w:p w14:paraId="43905CCE">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560" w:lineRule="atLeast"/>
        <w:ind w:left="0" w:leftChars="0" w:right="0" w:rightChars="0" w:firstLine="0" w:firstLineChars="0"/>
        <w:jc w:val="center"/>
        <w:textAlignment w:val="baseline"/>
        <w:rPr>
          <w:rFonts w:hint="eastAsia" w:ascii="宋体" w:hAnsi="宋体" w:eastAsia="宋体" w:cs="宋体"/>
          <w:color w:val="auto"/>
          <w:sz w:val="28"/>
          <w:szCs w:val="28"/>
          <w:highlight w:val="none"/>
        </w:rPr>
      </w:pPr>
      <w:r>
        <w:rPr>
          <w:rFonts w:hint="eastAsia" w:ascii="宋体" w:hAnsi="宋体" w:eastAsia="宋体" w:cs="宋体"/>
          <w:i w:val="0"/>
          <w:iCs w:val="0"/>
          <w:caps w:val="0"/>
          <w:color w:val="auto"/>
          <w:spacing w:val="0"/>
          <w:sz w:val="24"/>
          <w:szCs w:val="24"/>
          <w:highlight w:val="none"/>
          <w:u w:val="none"/>
          <w:shd w:val="clear" w:color="auto" w:fill="FFFFFF"/>
          <w:vertAlign w:val="baseline"/>
        </w:rPr>
        <w:t>日期：</w:t>
      </w:r>
      <w:r>
        <w:rPr>
          <w:rFonts w:hint="eastAsia" w:ascii="宋体" w:hAnsi="宋体" w:eastAsia="宋体" w:cs="宋体"/>
          <w:i w:val="0"/>
          <w:iCs w:val="0"/>
          <w:caps w:val="0"/>
          <w:color w:val="auto"/>
          <w:spacing w:val="0"/>
          <w:sz w:val="24"/>
          <w:szCs w:val="24"/>
          <w:highlight w:val="none"/>
          <w:u w:val="none"/>
          <w:shd w:val="clear" w:color="auto" w:fill="FFFFFF"/>
          <w:vertAlign w:val="baseline"/>
          <w:lang w:val="en-US" w:eastAsia="zh-CN"/>
        </w:rPr>
        <w:t xml:space="preserve">    </w:t>
      </w:r>
      <w:r>
        <w:rPr>
          <w:rFonts w:hint="eastAsia" w:ascii="宋体" w:hAnsi="宋体" w:eastAsia="宋体" w:cs="宋体"/>
          <w:i w:val="0"/>
          <w:iCs w:val="0"/>
          <w:caps w:val="0"/>
          <w:color w:val="auto"/>
          <w:spacing w:val="0"/>
          <w:sz w:val="24"/>
          <w:szCs w:val="24"/>
          <w:highlight w:val="none"/>
          <w:u w:val="none"/>
          <w:shd w:val="clear" w:color="auto" w:fill="FFFFFF"/>
          <w:vertAlign w:val="baseline"/>
        </w:rPr>
        <w:t>年</w:t>
      </w:r>
      <w:r>
        <w:rPr>
          <w:rFonts w:hint="eastAsia" w:ascii="宋体" w:hAnsi="宋体" w:eastAsia="宋体" w:cs="宋体"/>
          <w:i w:val="0"/>
          <w:iCs w:val="0"/>
          <w:caps w:val="0"/>
          <w:color w:val="auto"/>
          <w:spacing w:val="0"/>
          <w:sz w:val="24"/>
          <w:szCs w:val="24"/>
          <w:highlight w:val="none"/>
          <w:u w:val="none"/>
          <w:shd w:val="clear" w:color="auto" w:fill="FFFFFF"/>
          <w:vertAlign w:val="baseline"/>
          <w:lang w:val="en-US" w:eastAsia="zh-CN"/>
        </w:rPr>
        <w:t xml:space="preserve">    </w:t>
      </w:r>
      <w:r>
        <w:rPr>
          <w:rFonts w:hint="eastAsia" w:ascii="宋体" w:hAnsi="宋体" w:eastAsia="宋体" w:cs="宋体"/>
          <w:i w:val="0"/>
          <w:iCs w:val="0"/>
          <w:caps w:val="0"/>
          <w:color w:val="auto"/>
          <w:spacing w:val="0"/>
          <w:sz w:val="24"/>
          <w:szCs w:val="24"/>
          <w:highlight w:val="none"/>
          <w:u w:val="none"/>
          <w:shd w:val="clear" w:color="auto" w:fill="FFFFFF"/>
          <w:vertAlign w:val="baseline"/>
        </w:rPr>
        <w:t>月</w:t>
      </w:r>
      <w:r>
        <w:rPr>
          <w:rFonts w:hint="eastAsia" w:ascii="宋体" w:hAnsi="宋体" w:eastAsia="宋体" w:cs="宋体"/>
          <w:i w:val="0"/>
          <w:iCs w:val="0"/>
          <w:caps w:val="0"/>
          <w:color w:val="auto"/>
          <w:spacing w:val="0"/>
          <w:sz w:val="24"/>
          <w:szCs w:val="24"/>
          <w:highlight w:val="none"/>
          <w:u w:val="none"/>
          <w:shd w:val="clear" w:color="auto" w:fill="FFFFFF"/>
          <w:vertAlign w:val="baseline"/>
          <w:lang w:val="en-US" w:eastAsia="zh-CN"/>
        </w:rPr>
        <w:t xml:space="preserve">   </w:t>
      </w:r>
      <w:r>
        <w:rPr>
          <w:rFonts w:hint="eastAsia" w:ascii="宋体" w:hAnsi="宋体" w:eastAsia="宋体" w:cs="宋体"/>
          <w:i w:val="0"/>
          <w:iCs w:val="0"/>
          <w:caps w:val="0"/>
          <w:color w:val="auto"/>
          <w:spacing w:val="0"/>
          <w:sz w:val="24"/>
          <w:szCs w:val="24"/>
          <w:highlight w:val="none"/>
          <w:u w:val="none"/>
          <w:shd w:val="clear" w:color="auto" w:fill="FFFFFF"/>
          <w:vertAlign w:val="baseline"/>
        </w:rPr>
        <w:t>日</w:t>
      </w:r>
    </w:p>
    <w:p w14:paraId="683CE169">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560" w:lineRule="atLeast"/>
        <w:ind w:left="0" w:leftChars="0" w:right="0" w:firstLine="0"/>
        <w:textAlignment w:val="baseline"/>
        <w:rPr>
          <w:rFonts w:hint="eastAsia" w:ascii="宋体" w:hAnsi="宋体" w:eastAsia="宋体" w:cs="宋体"/>
          <w:color w:val="auto"/>
          <w:sz w:val="28"/>
          <w:szCs w:val="28"/>
          <w:highlight w:val="none"/>
        </w:rPr>
      </w:pPr>
      <w:r>
        <w:rPr>
          <w:rFonts w:hint="eastAsia" w:ascii="宋体" w:hAnsi="宋体" w:eastAsia="宋体" w:cs="宋体"/>
          <w:i w:val="0"/>
          <w:iCs w:val="0"/>
          <w:caps w:val="0"/>
          <w:color w:val="auto"/>
          <w:spacing w:val="0"/>
          <w:sz w:val="28"/>
          <w:szCs w:val="28"/>
          <w:highlight w:val="none"/>
          <w:u w:val="none"/>
          <w:shd w:val="clear" w:color="auto" w:fill="FFFFFF"/>
          <w:vertAlign w:val="baseline"/>
        </w:rPr>
        <w:t>__________________</w:t>
      </w:r>
    </w:p>
    <w:p w14:paraId="1CA7BEB0">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0" w:beforeAutospacing="0" w:after="0" w:afterAutospacing="0" w:line="240" w:lineRule="auto"/>
        <w:ind w:left="0" w:leftChars="0" w:right="0" w:rightChars="0" w:firstLine="420" w:firstLineChars="200"/>
        <w:jc w:val="both"/>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sz w:val="21"/>
          <w:szCs w:val="21"/>
          <w:highlight w:val="none"/>
          <w:u w:val="none"/>
          <w:shd w:val="clear" w:color="auto" w:fill="FFFFFF"/>
          <w:vertAlign w:val="baseline"/>
        </w:rPr>
        <w:t>1.产品如有型号，请在“产品名称”栏一并填写。</w:t>
      </w:r>
    </w:p>
    <w:p w14:paraId="31A984F6">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0" w:beforeAutospacing="0" w:after="0" w:afterAutospacing="0" w:line="240" w:lineRule="auto"/>
        <w:ind w:left="0" w:leftChars="0" w:right="0" w:rightChars="0" w:firstLine="420" w:firstLineChars="200"/>
        <w:jc w:val="both"/>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sz w:val="21"/>
          <w:szCs w:val="21"/>
          <w:highlight w:val="none"/>
          <w:u w:val="none"/>
          <w:shd w:val="clear" w:color="auto" w:fill="FFFFFF"/>
          <w:vertAlign w:val="baseline"/>
        </w:rPr>
        <w:t>2.生产厂名与厂址应与生产厂营业执照载明的相关信息保持一致。</w:t>
      </w:r>
    </w:p>
    <w:p w14:paraId="51104388">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0" w:beforeAutospacing="0" w:after="0" w:afterAutospacing="0" w:line="240" w:lineRule="auto"/>
        <w:ind w:left="0" w:leftChars="0" w:right="0" w:rightChars="0" w:firstLine="420" w:firstLineChars="200"/>
        <w:jc w:val="both"/>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val="0"/>
          <w:bCs w:val="0"/>
          <w:i w:val="0"/>
          <w:iCs w:val="0"/>
          <w:caps w:val="0"/>
          <w:color w:val="auto"/>
          <w:spacing w:val="0"/>
          <w:sz w:val="21"/>
          <w:szCs w:val="21"/>
          <w:highlight w:val="none"/>
          <w:u w:val="none"/>
          <w:shd w:val="clear" w:color="auto" w:fill="FFFFFF"/>
          <w:vertAlign w:val="baseline"/>
        </w:rPr>
        <w:t>3.该产品的中国境内生产的组件成本占比相关要求实施前，“规定比例”栏可不填，下同。</w:t>
      </w:r>
      <w:r>
        <w:rPr>
          <w:rFonts w:hint="eastAsia" w:ascii="宋体" w:hAnsi="宋体" w:eastAsia="宋体" w:cs="宋体"/>
          <w:b/>
          <w:bCs/>
          <w:i w:val="0"/>
          <w:iCs w:val="0"/>
          <w:caps w:val="0"/>
          <w:color w:val="auto"/>
          <w:spacing w:val="0"/>
          <w:sz w:val="21"/>
          <w:szCs w:val="21"/>
          <w:highlight w:val="none"/>
          <w:u w:val="none"/>
          <w:shd w:val="clear" w:color="auto" w:fill="FFFFFF"/>
          <w:vertAlign w:val="baseline"/>
          <w:lang w:eastAsia="zh-CN"/>
        </w:rPr>
        <w:t>（</w:t>
      </w:r>
      <w:r>
        <w:rPr>
          <w:rFonts w:hint="eastAsia" w:ascii="宋体" w:hAnsi="宋体" w:eastAsia="宋体" w:cs="宋体"/>
          <w:b/>
          <w:bCs/>
          <w:i w:val="0"/>
          <w:iCs w:val="0"/>
          <w:caps w:val="0"/>
          <w:color w:val="auto"/>
          <w:spacing w:val="0"/>
          <w:sz w:val="21"/>
          <w:szCs w:val="21"/>
          <w:highlight w:val="none"/>
          <w:u w:val="none"/>
          <w:shd w:val="clear" w:color="auto" w:fill="FFFFFF"/>
          <w:vertAlign w:val="baseline"/>
          <w:lang w:val="en-US" w:eastAsia="zh-CN"/>
        </w:rPr>
        <w:t>本项目</w:t>
      </w:r>
      <w:r>
        <w:rPr>
          <w:rFonts w:hint="eastAsia" w:ascii="宋体" w:hAnsi="宋体" w:eastAsia="宋体" w:cs="宋体"/>
          <w:b/>
          <w:bCs/>
          <w:i w:val="0"/>
          <w:iCs w:val="0"/>
          <w:caps w:val="0"/>
          <w:color w:val="auto"/>
          <w:spacing w:val="0"/>
          <w:sz w:val="21"/>
          <w:szCs w:val="21"/>
          <w:highlight w:val="none"/>
          <w:u w:val="none"/>
          <w:shd w:val="clear" w:color="auto" w:fill="FFFFFF"/>
          <w:vertAlign w:val="baseline"/>
        </w:rPr>
        <w:t>“规定比例”栏可不填</w:t>
      </w:r>
      <w:r>
        <w:rPr>
          <w:rFonts w:hint="eastAsia" w:ascii="宋体" w:hAnsi="宋体" w:eastAsia="宋体" w:cs="宋体"/>
          <w:b/>
          <w:bCs/>
          <w:i w:val="0"/>
          <w:iCs w:val="0"/>
          <w:caps w:val="0"/>
          <w:color w:val="auto"/>
          <w:spacing w:val="0"/>
          <w:sz w:val="21"/>
          <w:szCs w:val="21"/>
          <w:highlight w:val="none"/>
          <w:u w:val="none"/>
          <w:shd w:val="clear" w:color="auto" w:fill="FFFFFF"/>
          <w:vertAlign w:val="baseline"/>
          <w:lang w:eastAsia="zh-CN"/>
        </w:rPr>
        <w:t>）</w:t>
      </w:r>
    </w:p>
    <w:p w14:paraId="306441C0">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0" w:beforeAutospacing="0" w:after="0" w:afterAutospacing="0" w:line="240" w:lineRule="auto"/>
        <w:ind w:left="0" w:leftChars="0" w:right="0" w:rightChars="0" w:firstLine="420" w:firstLineChars="200"/>
        <w:jc w:val="both"/>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val="0"/>
          <w:bCs w:val="0"/>
          <w:i w:val="0"/>
          <w:iCs w:val="0"/>
          <w:caps w:val="0"/>
          <w:color w:val="auto"/>
          <w:spacing w:val="0"/>
          <w:sz w:val="21"/>
          <w:szCs w:val="21"/>
          <w:highlight w:val="none"/>
          <w:u w:val="none"/>
          <w:shd w:val="clear" w:color="auto" w:fill="FFFFFF"/>
          <w:vertAlign w:val="baseline"/>
        </w:rPr>
        <w:t>4.该产品的关键组件要求实施前，“关键组件”栏可不填，下同。</w:t>
      </w:r>
      <w:r>
        <w:rPr>
          <w:rFonts w:hint="eastAsia" w:ascii="宋体" w:hAnsi="宋体" w:eastAsia="宋体" w:cs="宋体"/>
          <w:b/>
          <w:bCs/>
          <w:i w:val="0"/>
          <w:iCs w:val="0"/>
          <w:caps w:val="0"/>
          <w:color w:val="auto"/>
          <w:spacing w:val="0"/>
          <w:sz w:val="21"/>
          <w:szCs w:val="21"/>
          <w:highlight w:val="none"/>
          <w:u w:val="none"/>
          <w:shd w:val="clear" w:color="auto" w:fill="FFFFFF"/>
          <w:vertAlign w:val="baseline"/>
          <w:lang w:eastAsia="zh-CN"/>
        </w:rPr>
        <w:t>（</w:t>
      </w:r>
      <w:r>
        <w:rPr>
          <w:rFonts w:hint="eastAsia" w:ascii="宋体" w:hAnsi="宋体" w:eastAsia="宋体" w:cs="宋体"/>
          <w:b/>
          <w:bCs/>
          <w:i w:val="0"/>
          <w:iCs w:val="0"/>
          <w:caps w:val="0"/>
          <w:color w:val="auto"/>
          <w:spacing w:val="0"/>
          <w:sz w:val="21"/>
          <w:szCs w:val="21"/>
          <w:highlight w:val="none"/>
          <w:u w:val="none"/>
          <w:shd w:val="clear" w:color="auto" w:fill="FFFFFF"/>
          <w:vertAlign w:val="baseline"/>
          <w:lang w:val="en-US" w:eastAsia="zh-CN"/>
        </w:rPr>
        <w:t>本项目</w:t>
      </w:r>
      <w:r>
        <w:rPr>
          <w:rFonts w:hint="eastAsia" w:ascii="宋体" w:hAnsi="宋体" w:eastAsia="宋体" w:cs="宋体"/>
          <w:b/>
          <w:bCs/>
          <w:i w:val="0"/>
          <w:iCs w:val="0"/>
          <w:caps w:val="0"/>
          <w:color w:val="auto"/>
          <w:spacing w:val="0"/>
          <w:sz w:val="21"/>
          <w:szCs w:val="21"/>
          <w:highlight w:val="none"/>
          <w:u w:val="none"/>
          <w:shd w:val="clear" w:color="auto" w:fill="FFFFFF"/>
          <w:vertAlign w:val="baseline"/>
        </w:rPr>
        <w:t>“关键组件”栏可不填</w:t>
      </w:r>
      <w:r>
        <w:rPr>
          <w:rFonts w:hint="eastAsia" w:ascii="宋体" w:hAnsi="宋体" w:eastAsia="宋体" w:cs="宋体"/>
          <w:b/>
          <w:bCs/>
          <w:i w:val="0"/>
          <w:iCs w:val="0"/>
          <w:caps w:val="0"/>
          <w:color w:val="auto"/>
          <w:spacing w:val="0"/>
          <w:sz w:val="21"/>
          <w:szCs w:val="21"/>
          <w:highlight w:val="none"/>
          <w:u w:val="none"/>
          <w:shd w:val="clear" w:color="auto" w:fill="FFFFFF"/>
          <w:vertAlign w:val="baseline"/>
          <w:lang w:eastAsia="zh-CN"/>
        </w:rPr>
        <w:t>）</w:t>
      </w:r>
    </w:p>
    <w:p w14:paraId="672D0839">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0" w:beforeAutospacing="0" w:after="0" w:afterAutospacing="0" w:line="240" w:lineRule="auto"/>
        <w:ind w:left="0" w:leftChars="0" w:right="0" w:rightChars="0" w:firstLine="420" w:firstLineChars="200"/>
        <w:jc w:val="both"/>
        <w:textAlignment w:val="baseline"/>
        <w:rPr>
          <w:rFonts w:hint="eastAsia" w:ascii="宋体" w:hAnsi="宋体" w:eastAsia="宋体" w:cs="宋体"/>
          <w:b/>
          <w:bCs/>
          <w:color w:val="auto"/>
          <w:sz w:val="21"/>
          <w:szCs w:val="21"/>
          <w:highlight w:val="none"/>
          <w:lang w:eastAsia="zh-CN"/>
        </w:rPr>
      </w:pPr>
      <w:r>
        <w:rPr>
          <w:rFonts w:hint="eastAsia" w:ascii="宋体" w:hAnsi="宋体" w:eastAsia="宋体" w:cs="宋体"/>
          <w:b w:val="0"/>
          <w:bCs w:val="0"/>
          <w:i w:val="0"/>
          <w:iCs w:val="0"/>
          <w:caps w:val="0"/>
          <w:color w:val="auto"/>
          <w:spacing w:val="0"/>
          <w:sz w:val="21"/>
          <w:szCs w:val="21"/>
          <w:highlight w:val="none"/>
          <w:u w:val="none"/>
          <w:shd w:val="clear" w:color="auto" w:fill="FFFFFF"/>
          <w:vertAlign w:val="baseline"/>
        </w:rPr>
        <w:t>5.该产品的关键工序要求实施前，“关键工序”栏可不填，下同。</w:t>
      </w:r>
      <w:r>
        <w:rPr>
          <w:rFonts w:hint="eastAsia" w:ascii="宋体" w:hAnsi="宋体" w:eastAsia="宋体" w:cs="宋体"/>
          <w:b/>
          <w:bCs/>
          <w:i w:val="0"/>
          <w:iCs w:val="0"/>
          <w:caps w:val="0"/>
          <w:color w:val="auto"/>
          <w:spacing w:val="0"/>
          <w:sz w:val="21"/>
          <w:szCs w:val="21"/>
          <w:highlight w:val="none"/>
          <w:u w:val="none"/>
          <w:shd w:val="clear" w:color="auto" w:fill="FFFFFF"/>
          <w:vertAlign w:val="baseline"/>
          <w:lang w:eastAsia="zh-CN"/>
        </w:rPr>
        <w:t>（</w:t>
      </w:r>
      <w:r>
        <w:rPr>
          <w:rFonts w:hint="eastAsia" w:ascii="宋体" w:hAnsi="宋体" w:eastAsia="宋体" w:cs="宋体"/>
          <w:b/>
          <w:bCs/>
          <w:i w:val="0"/>
          <w:iCs w:val="0"/>
          <w:caps w:val="0"/>
          <w:color w:val="auto"/>
          <w:spacing w:val="0"/>
          <w:sz w:val="21"/>
          <w:szCs w:val="21"/>
          <w:highlight w:val="none"/>
          <w:u w:val="none"/>
          <w:shd w:val="clear" w:color="auto" w:fill="FFFFFF"/>
          <w:vertAlign w:val="baseline"/>
          <w:lang w:val="en-US" w:eastAsia="zh-CN"/>
        </w:rPr>
        <w:t>本项目</w:t>
      </w:r>
      <w:r>
        <w:rPr>
          <w:rFonts w:hint="eastAsia" w:ascii="宋体" w:hAnsi="宋体" w:eastAsia="宋体" w:cs="宋体"/>
          <w:b/>
          <w:bCs/>
          <w:i w:val="0"/>
          <w:iCs w:val="0"/>
          <w:caps w:val="0"/>
          <w:color w:val="auto"/>
          <w:spacing w:val="0"/>
          <w:sz w:val="21"/>
          <w:szCs w:val="21"/>
          <w:highlight w:val="none"/>
          <w:u w:val="none"/>
          <w:shd w:val="clear" w:color="auto" w:fill="FFFFFF"/>
          <w:vertAlign w:val="baseline"/>
        </w:rPr>
        <w:t>“关键工序”栏可不填</w:t>
      </w:r>
      <w:r>
        <w:rPr>
          <w:rFonts w:hint="eastAsia" w:ascii="宋体" w:hAnsi="宋体" w:eastAsia="宋体" w:cs="宋体"/>
          <w:b/>
          <w:bCs/>
          <w:i w:val="0"/>
          <w:iCs w:val="0"/>
          <w:caps w:val="0"/>
          <w:color w:val="auto"/>
          <w:spacing w:val="0"/>
          <w:sz w:val="21"/>
          <w:szCs w:val="21"/>
          <w:highlight w:val="none"/>
          <w:u w:val="none"/>
          <w:shd w:val="clear" w:color="auto" w:fill="FFFFFF"/>
          <w:vertAlign w:val="baseline"/>
          <w:lang w:eastAsia="zh-CN"/>
        </w:rPr>
        <w:t>）</w:t>
      </w:r>
    </w:p>
    <w:p w14:paraId="5932A371">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0" w:beforeAutospacing="0" w:after="0" w:afterAutospacing="0" w:line="240" w:lineRule="auto"/>
        <w:ind w:left="0" w:leftChars="0" w:right="0" w:rightChars="0" w:firstLine="422" w:firstLineChars="200"/>
        <w:jc w:val="both"/>
        <w:textAlignment w:val="baseline"/>
        <w:rPr>
          <w:rFonts w:hint="eastAsia" w:ascii="宋体" w:hAnsi="宋体" w:eastAsia="宋体" w:cs="宋体"/>
          <w:b/>
          <w:bCs/>
          <w:i w:val="0"/>
          <w:iCs w:val="0"/>
          <w:caps w:val="0"/>
          <w:color w:val="auto"/>
          <w:spacing w:val="0"/>
          <w:sz w:val="21"/>
          <w:szCs w:val="21"/>
          <w:highlight w:val="none"/>
          <w:u w:val="none"/>
          <w:shd w:val="clear" w:color="auto" w:fill="FFFFFF"/>
          <w:vertAlign w:val="baseline"/>
        </w:rPr>
      </w:pPr>
    </w:p>
    <w:p w14:paraId="024B3A71">
      <w:pPr>
        <w:keepNext w:val="0"/>
        <w:keepLines w:val="0"/>
        <w:pageBreakBefore w:val="0"/>
        <w:widowControl/>
        <w:kinsoku/>
        <w:wordWrap/>
        <w:overflowPunct/>
        <w:topLinePunct w:val="0"/>
        <w:autoSpaceDE/>
        <w:autoSpaceDN/>
        <w:bidi w:val="0"/>
        <w:adjustRightInd/>
        <w:snapToGrid/>
        <w:spacing w:line="480" w:lineRule="auto"/>
        <w:jc w:val="center"/>
        <w:textAlignment w:val="auto"/>
        <w:rPr>
          <w:rStyle w:val="37"/>
          <w:rFonts w:hint="eastAsia" w:ascii="宋体" w:hAnsi="宋体" w:eastAsia="宋体" w:cs="宋体"/>
          <w:i w:val="0"/>
          <w:iCs w:val="0"/>
          <w:caps w:val="0"/>
          <w:color w:val="auto"/>
          <w:spacing w:val="0"/>
          <w:sz w:val="24"/>
          <w:szCs w:val="24"/>
          <w:highlight w:val="none"/>
          <w:u w:val="none"/>
          <w:shd w:val="clear" w:color="auto" w:fill="FFFFFF"/>
          <w:vertAlign w:val="baseline"/>
        </w:rPr>
      </w:pPr>
      <w:r>
        <w:rPr>
          <w:rFonts w:hint="eastAsia" w:ascii="宋体" w:hAnsi="宋体" w:eastAsia="宋体" w:cs="宋体"/>
          <w:b/>
          <w:bCs/>
          <w:i w:val="0"/>
          <w:iCs w:val="0"/>
          <w:caps w:val="0"/>
          <w:color w:val="auto"/>
          <w:spacing w:val="0"/>
          <w:sz w:val="21"/>
          <w:szCs w:val="21"/>
          <w:highlight w:val="none"/>
          <w:u w:val="none"/>
          <w:shd w:val="clear" w:color="auto" w:fill="FFFFFF"/>
          <w:vertAlign w:val="baseline"/>
        </w:rPr>
        <w:br w:type="page"/>
      </w:r>
      <w:r>
        <w:rPr>
          <w:rStyle w:val="37"/>
          <w:rFonts w:hint="eastAsia" w:ascii="宋体" w:hAnsi="宋体" w:eastAsia="宋体" w:cs="宋体"/>
          <w:i w:val="0"/>
          <w:iCs w:val="0"/>
          <w:caps w:val="0"/>
          <w:color w:val="auto"/>
          <w:spacing w:val="0"/>
          <w:sz w:val="24"/>
          <w:szCs w:val="24"/>
          <w:highlight w:val="none"/>
          <w:u w:val="none"/>
          <w:shd w:val="clear" w:color="auto" w:fill="FFFFFF"/>
          <w:vertAlign w:val="baseline"/>
        </w:rPr>
        <w:t>产品成本占比承诺函</w:t>
      </w:r>
    </w:p>
    <w:p w14:paraId="61D6ECA5">
      <w:pPr>
        <w:widowControl/>
        <w:shd w:val="clear" w:color="auto" w:fill="auto"/>
        <w:spacing w:line="360" w:lineRule="auto"/>
        <w:ind w:firstLine="480" w:firstLineChars="200"/>
        <w:jc w:val="left"/>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我公司（单位）郑重承诺，我公司已阅读并理解《国务院办公厅关于在政府采购中实施本国产品标准及相关政策的通知》（国办发〔2025〕34号）的规定。据此承诺如下：</w:t>
      </w:r>
    </w:p>
    <w:p w14:paraId="6C08FA1D">
      <w:pPr>
        <w:widowControl/>
        <w:shd w:val="clear" w:color="auto" w:fill="auto"/>
        <w:spacing w:line="360" w:lineRule="auto"/>
        <w:ind w:firstLine="480" w:firstLineChars="200"/>
        <w:jc w:val="left"/>
        <w:rPr>
          <w:rFonts w:hint="eastAsia" w:ascii="宋体" w:hAnsi="宋体" w:eastAsia="宋体" w:cs="宋体"/>
          <w:color w:val="auto"/>
          <w:spacing w:val="6"/>
          <w:sz w:val="24"/>
          <w:szCs w:val="24"/>
        </w:rPr>
      </w:pPr>
      <w:r>
        <w:rPr>
          <w:rFonts w:hint="eastAsia" w:ascii="宋体" w:hAnsi="宋体" w:eastAsia="宋体" w:cs="宋体"/>
          <w:color w:val="auto"/>
          <w:sz w:val="24"/>
          <w:szCs w:val="24"/>
          <w:shd w:val="clear" w:color="auto" w:fill="FFFFFF"/>
        </w:rPr>
        <w:t>为本采购项目或者采购包提供的符合本国产品标准的产品成本之和占提供的全部产品成本之和的比例为</w:t>
      </w:r>
      <w:r>
        <w:rPr>
          <w:rFonts w:hint="eastAsia" w:ascii="宋体" w:hAnsi="宋体" w:eastAsia="宋体" w:cs="宋体"/>
          <w:color w:val="auto"/>
          <w:sz w:val="24"/>
          <w:szCs w:val="24"/>
          <w:u w:val="single"/>
          <w:shd w:val="clear" w:color="auto" w:fill="FFFFFF"/>
          <w:lang w:val="en-US" w:eastAsia="zh-CN"/>
        </w:rPr>
        <w:t xml:space="preserve">        </w:t>
      </w:r>
      <w:r>
        <w:rPr>
          <w:rFonts w:hint="eastAsia" w:ascii="宋体" w:hAnsi="宋体" w:eastAsia="宋体" w:cs="宋体"/>
          <w:color w:val="auto"/>
          <w:spacing w:val="6"/>
          <w:sz w:val="24"/>
          <w:szCs w:val="24"/>
        </w:rPr>
        <w:t>%。</w:t>
      </w:r>
    </w:p>
    <w:p w14:paraId="46BF84B2">
      <w:pPr>
        <w:widowControl/>
        <w:shd w:val="clear" w:color="auto" w:fill="auto"/>
        <w:spacing w:line="360" w:lineRule="auto"/>
        <w:ind w:firstLine="480" w:firstLineChars="200"/>
        <w:jc w:val="left"/>
        <w:rPr>
          <w:rFonts w:hint="eastAsia" w:ascii="宋体" w:hAnsi="宋体" w:eastAsia="宋体" w:cs="宋体"/>
          <w:color w:val="auto"/>
          <w:sz w:val="24"/>
          <w:szCs w:val="24"/>
        </w:rPr>
      </w:pPr>
    </w:p>
    <w:p w14:paraId="33559072">
      <w:pPr>
        <w:pStyle w:val="31"/>
        <w:shd w:val="clear" w:color="auto" w:fill="auto"/>
        <w:spacing w:before="0" w:beforeAutospacing="0" w:after="0" w:afterAutospacing="0" w:line="360" w:lineRule="auto"/>
        <w:jc w:val="right"/>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公司（单位）名称（盖章）：　        </w:t>
      </w:r>
    </w:p>
    <w:p w14:paraId="77ABC274">
      <w:pPr>
        <w:widowControl/>
        <w:shd w:val="clear" w:color="auto" w:fill="auto"/>
        <w:spacing w:line="360" w:lineRule="auto"/>
        <w:ind w:firstLine="480" w:firstLineChars="200"/>
        <w:jc w:val="right"/>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日期：　     年　  月　  日     </w:t>
      </w:r>
    </w:p>
    <w:p w14:paraId="34D388AE">
      <w:pPr>
        <w:widowControl/>
        <w:shd w:val="clear" w:color="auto" w:fill="auto"/>
        <w:spacing w:line="360" w:lineRule="auto"/>
        <w:jc w:val="left"/>
        <w:rPr>
          <w:rFonts w:hint="eastAsia" w:ascii="宋体" w:hAnsi="宋体" w:eastAsia="宋体" w:cs="宋体"/>
          <w:color w:val="auto"/>
          <w:sz w:val="24"/>
          <w:szCs w:val="24"/>
        </w:rPr>
      </w:pPr>
    </w:p>
    <w:p w14:paraId="1ADE5A47">
      <w:pPr>
        <w:widowControl/>
        <w:shd w:val="clear" w:color="auto" w:fill="auto"/>
        <w:spacing w:line="360" w:lineRule="auto"/>
        <w:jc w:val="left"/>
        <w:rPr>
          <w:rFonts w:hint="eastAsia" w:ascii="宋体" w:hAnsi="宋体" w:eastAsia="宋体" w:cs="宋体"/>
          <w:color w:val="auto"/>
          <w:sz w:val="24"/>
          <w:szCs w:val="24"/>
        </w:rPr>
      </w:pPr>
    </w:p>
    <w:p w14:paraId="27AE55E9">
      <w:pPr>
        <w:shd w:val="clear" w:color="auto" w:fill="auto"/>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注：</w:t>
      </w:r>
    </w:p>
    <w:p w14:paraId="35487108">
      <w:pPr>
        <w:shd w:val="clear" w:color="auto" w:fill="auto"/>
        <w:spacing w:line="360" w:lineRule="auto"/>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1.本承诺函应按包分别提供。</w:t>
      </w:r>
    </w:p>
    <w:p w14:paraId="6A87CF07">
      <w:pPr>
        <w:shd w:val="clear" w:color="auto" w:fill="auto"/>
        <w:spacing w:line="360" w:lineRule="auto"/>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2.单一产品采购无须提供本承诺函；供应商提供产品全部为本国产品，且提供了《关于符合本国产品标准的声明函》时，无须提供本承诺函。</w:t>
      </w:r>
    </w:p>
    <w:p w14:paraId="52E92C22">
      <w:pPr>
        <w:keepNext w:val="0"/>
        <w:keepLines w:val="0"/>
        <w:pageBreakBefore w:val="0"/>
        <w:kinsoku/>
        <w:wordWrap/>
        <w:overflowPunct/>
        <w:topLinePunct w:val="0"/>
        <w:autoSpaceDE/>
        <w:autoSpaceDN/>
        <w:bidi w:val="0"/>
        <w:adjustRightInd/>
        <w:snapToGrid/>
        <w:spacing w:line="480" w:lineRule="auto"/>
        <w:jc w:val="left"/>
        <w:textAlignment w:val="auto"/>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3.当采购项目或单个采购包中含有多种产品，且供应商提供的产品同时包含本国产品及非本国产品，则供应商除需提供《关于符合本国产品标准的声明函》外，还需提供本承诺函；否则，不享受</w:t>
      </w:r>
      <w:r>
        <w:rPr>
          <w:rFonts w:hint="eastAsia" w:ascii="宋体" w:hAnsi="宋体" w:eastAsia="宋体" w:cs="宋体"/>
          <w:color w:val="auto"/>
          <w:sz w:val="24"/>
          <w:szCs w:val="24"/>
        </w:rPr>
        <w:t>价格评审优惠</w:t>
      </w:r>
      <w:r>
        <w:rPr>
          <w:rFonts w:hint="eastAsia" w:ascii="宋体" w:hAnsi="宋体" w:eastAsia="宋体" w:cs="宋体"/>
          <w:color w:val="auto"/>
          <w:sz w:val="24"/>
          <w:szCs w:val="24"/>
          <w:shd w:val="clear" w:color="auto" w:fill="FFFFFF"/>
        </w:rPr>
        <w:t>。</w:t>
      </w:r>
    </w:p>
    <w:p w14:paraId="2330BA8F">
      <w:pPr>
        <w:pStyle w:val="2"/>
        <w:rPr>
          <w:rFonts w:hint="eastAsia"/>
          <w:color w:val="auto"/>
        </w:rPr>
      </w:pPr>
    </w:p>
    <w:sectPr>
      <w:headerReference r:id="rId18" w:type="default"/>
      <w:footerReference r:id="rId19" w:type="default"/>
      <w:pgSz w:w="11906" w:h="16838"/>
      <w:pgMar w:top="1191" w:right="1191" w:bottom="1191" w:left="1304" w:header="851" w:footer="992" w:gutter="0"/>
      <w:pgNumType w:fmt="numberInDash"/>
      <w:cols w:space="72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E93DDFB5-E65A-4054-A448-901C15D1F357}"/>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embedRegular r:id="rId2" w:fontKey="{D595C51E-1A50-44AE-9414-03CC542124E1}"/>
  </w:font>
  <w:font w:name="方正仿宋_GB2312">
    <w:panose1 w:val="02000000000000000000"/>
    <w:charset w:val="86"/>
    <w:family w:val="auto"/>
    <w:pitch w:val="default"/>
    <w:sig w:usb0="A00002BF" w:usb1="184F6CFA" w:usb2="00000012" w:usb3="00000000" w:csb0="00040001" w:csb1="00000000"/>
  </w:font>
  <w:font w:name="华文楷体">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Wingdings 2">
    <w:panose1 w:val="05020102010507070707"/>
    <w:charset w:val="02"/>
    <w:family w:val="roman"/>
    <w:pitch w:val="default"/>
    <w:sig w:usb0="00000000" w:usb1="00000000" w:usb2="00000000" w:usb3="00000000" w:csb0="80000000" w:csb1="00000000"/>
    <w:embedRegular r:id="rId3" w:fontKey="{BE41F3CA-75DF-4DA7-89DA-9538F4E8D311}"/>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ACA33C">
    <w:pPr>
      <w:pStyle w:val="2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EDEE74">
    <w:pPr>
      <w:pStyle w:val="22"/>
    </w:pP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108821A">
                          <w:pPr>
                            <w:pStyle w:val="22"/>
                            <w:rPr>
                              <w:rFonts w:hint="eastAsia"/>
                            </w:rPr>
                          </w:pPr>
                          <w:r>
                            <w:rPr>
                              <w:rFonts w:hint="eastAsia"/>
                            </w:rPr>
                            <w:fldChar w:fldCharType="begin"/>
                          </w:r>
                          <w:r>
                            <w:rPr>
                              <w:rFonts w:hint="eastAsia"/>
                            </w:rPr>
                            <w:instrText xml:space="preserve"> PAGE  \* MERGEFORMAT </w:instrText>
                          </w:r>
                          <w:r>
                            <w:rPr>
                              <w:rFonts w:hint="eastAsia"/>
                            </w:rPr>
                            <w:fldChar w:fldCharType="separate"/>
                          </w:r>
                          <w:r>
                            <w:t>- 18 -</w:t>
                          </w:r>
                          <w:r>
                            <w:rPr>
                              <w:rFonts w:hint="eastAsia"/>
                            </w:rPr>
                            <w:fldChar w:fldCharType="end"/>
                          </w:r>
                        </w:p>
                      </w:txbxContent>
                    </wps:txbx>
                    <wps:bodyPr wrap="none" lIns="0" tIns="0" rIns="0" bIns="0" upright="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Bc1T64yQEAAJoDAAAOAAAAAAAAAAEAIAAAAB4BAABkcnMvZTJvRG9j&#10;LnhtbFBLBQYAAAAABgAGAFkBAABZBQAAAAA=&#10;">
              <v:fill on="f" focussize="0,0"/>
              <v:stroke on="f"/>
              <v:imagedata o:title=""/>
              <o:lock v:ext="edit" aspectratio="f"/>
              <v:textbox inset="0mm,0mm,0mm,0mm" style="mso-fit-shape-to-text:t;">
                <w:txbxContent>
                  <w:p w14:paraId="6108821A">
                    <w:pPr>
                      <w:pStyle w:val="22"/>
                      <w:rPr>
                        <w:rFonts w:hint="eastAsia"/>
                      </w:rPr>
                    </w:pPr>
                    <w:r>
                      <w:rPr>
                        <w:rFonts w:hint="eastAsia"/>
                      </w:rPr>
                      <w:fldChar w:fldCharType="begin"/>
                    </w:r>
                    <w:r>
                      <w:rPr>
                        <w:rFonts w:hint="eastAsia"/>
                      </w:rPr>
                      <w:instrText xml:space="preserve"> PAGE  \* MERGEFORMAT </w:instrText>
                    </w:r>
                    <w:r>
                      <w:rPr>
                        <w:rFonts w:hint="eastAsia"/>
                      </w:rPr>
                      <w:fldChar w:fldCharType="separate"/>
                    </w:r>
                    <w:r>
                      <w:t>- 18 -</w:t>
                    </w:r>
                    <w:r>
                      <w:rPr>
                        <w:rFonts w:hint="eastAsia"/>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047F9D">
    <w:pPr>
      <w:pStyle w:val="22"/>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60EEC8E">
                          <w:pPr>
                            <w:pStyle w:val="22"/>
                            <w:rPr>
                              <w:rFonts w:hint="eastAsia"/>
                            </w:rPr>
                          </w:pPr>
                          <w:r>
                            <w:rPr>
                              <w:rFonts w:hint="eastAsia"/>
                            </w:rPr>
                            <w:fldChar w:fldCharType="begin"/>
                          </w:r>
                          <w:r>
                            <w:rPr>
                              <w:rFonts w:hint="eastAsia"/>
                            </w:rPr>
                            <w:instrText xml:space="preserve"> PAGE  \* MERGEFORMAT </w:instrText>
                          </w:r>
                          <w:r>
                            <w:rPr>
                              <w:rFonts w:hint="eastAsia"/>
                            </w:rPr>
                            <w:fldChar w:fldCharType="separate"/>
                          </w:r>
                          <w:r>
                            <w:t>- 28 -</w:t>
                          </w:r>
                          <w:r>
                            <w:rPr>
                              <w:rFonts w:hint="eastAsia"/>
                            </w:rPr>
                            <w:fldChar w:fldCharType="end"/>
                          </w:r>
                        </w:p>
                      </w:txbxContent>
                    </wps:txbx>
                    <wps:bodyPr wrap="none" lIns="0" tIns="0" rIns="0" bIns="0" upright="1">
                      <a:spAutoFit/>
                    </wps:bodyPr>
                  </wps:wsp>
                </a:graphicData>
              </a:graphic>
            </wp:anchor>
          </w:drawing>
        </mc:Choice>
        <mc:Fallback>
          <w:pict>
            <v:shape id="文本框 1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lD51gyQEAAJoDAAAOAAAAAAAAAAEAIAAAAB4BAABkcnMvZTJvRG9j&#10;LnhtbFBLBQYAAAAABgAGAFkBAABZBQAAAAA=&#10;">
              <v:fill on="f" focussize="0,0"/>
              <v:stroke on="f"/>
              <v:imagedata o:title=""/>
              <o:lock v:ext="edit" aspectratio="f"/>
              <v:textbox inset="0mm,0mm,0mm,0mm" style="mso-fit-shape-to-text:t;">
                <w:txbxContent>
                  <w:p w14:paraId="760EEC8E">
                    <w:pPr>
                      <w:pStyle w:val="22"/>
                      <w:rPr>
                        <w:rFonts w:hint="eastAsia"/>
                      </w:rPr>
                    </w:pPr>
                    <w:r>
                      <w:rPr>
                        <w:rFonts w:hint="eastAsia"/>
                      </w:rPr>
                      <w:fldChar w:fldCharType="begin"/>
                    </w:r>
                    <w:r>
                      <w:rPr>
                        <w:rFonts w:hint="eastAsia"/>
                      </w:rPr>
                      <w:instrText xml:space="preserve"> PAGE  \* MERGEFORMAT </w:instrText>
                    </w:r>
                    <w:r>
                      <w:rPr>
                        <w:rFonts w:hint="eastAsia"/>
                      </w:rPr>
                      <w:fldChar w:fldCharType="separate"/>
                    </w:r>
                    <w:r>
                      <w:t>- 28 -</w:t>
                    </w:r>
                    <w:r>
                      <w:rPr>
                        <w:rFonts w:hint="eastAsia"/>
                      </w:rPr>
                      <w:fldChar w:fldCharType="end"/>
                    </w:r>
                  </w:p>
                </w:txbxContent>
              </v:textbox>
            </v:shape>
          </w:pict>
        </mc:Fallback>
      </mc:AlternateContent>
    </w:r>
  </w:p>
  <w:p w14:paraId="100C7193">
    <w:pPr>
      <w:pStyle w:val="2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BFC317">
    <w:pPr>
      <w:pStyle w:val="22"/>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880ADB6">
                          <w:pPr>
                            <w:pStyle w:val="22"/>
                          </w:pPr>
                          <w:r>
                            <w:fldChar w:fldCharType="begin"/>
                          </w:r>
                          <w:r>
                            <w:instrText xml:space="preserve"> PAGE  \* MERGEFORMAT </w:instrText>
                          </w:r>
                          <w:r>
                            <w:fldChar w:fldCharType="separate"/>
                          </w:r>
                          <w:r>
                            <w:t>- 52 -</w:t>
                          </w:r>
                          <w:r>
                            <w:fldChar w:fldCharType="end"/>
                          </w:r>
                        </w:p>
                      </w:txbxContent>
                    </wps:txbx>
                    <wps:bodyPr wrap="none" lIns="0" tIns="0" rIns="0" bIns="0" upright="1">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JxO42bIAQAAmgMAAA4AAAAAAAAAAQAgAAAAHgEAAGRycy9lMm9Eb2Mu&#10;eG1sUEsFBgAAAAAGAAYAWQEAAFgFAAAAAA==&#10;">
              <v:fill on="f" focussize="0,0"/>
              <v:stroke on="f"/>
              <v:imagedata o:title=""/>
              <o:lock v:ext="edit" aspectratio="f"/>
              <v:textbox inset="0mm,0mm,0mm,0mm" style="mso-fit-shape-to-text:t;">
                <w:txbxContent>
                  <w:p w14:paraId="7880ADB6">
                    <w:pPr>
                      <w:pStyle w:val="22"/>
                    </w:pPr>
                    <w:r>
                      <w:fldChar w:fldCharType="begin"/>
                    </w:r>
                    <w:r>
                      <w:instrText xml:space="preserve"> PAGE  \* MERGEFORMAT </w:instrText>
                    </w:r>
                    <w:r>
                      <w:fldChar w:fldCharType="separate"/>
                    </w:r>
                    <w:r>
                      <w:t>- 52 -</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7E0AD9">
    <w:pPr>
      <w:pStyle w:val="22"/>
      <w:jc w:val="center"/>
    </w:pP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C8FD96B">
                          <w:pPr>
                            <w:pStyle w:val="22"/>
                          </w:pPr>
                          <w:r>
                            <w:fldChar w:fldCharType="begin"/>
                          </w:r>
                          <w:r>
                            <w:instrText xml:space="preserve"> PAGE  \* MERGEFORMAT </w:instrText>
                          </w:r>
                          <w:r>
                            <w:fldChar w:fldCharType="separate"/>
                          </w:r>
                          <w:r>
                            <w:t>- 52 -</w:t>
                          </w:r>
                          <w:r>
                            <w:fldChar w:fldCharType="end"/>
                          </w:r>
                        </w:p>
                      </w:txbxContent>
                    </wps:txbx>
                    <wps:bodyPr wrap="none" lIns="0" tIns="0" rIns="0" bIns="0" upright="1">
                      <a:spAutoFit/>
                    </wps:bodyPr>
                  </wps:wsp>
                </a:graphicData>
              </a:graphic>
            </wp:anchor>
          </w:drawing>
        </mc:Choice>
        <mc:Fallback>
          <w:pict>
            <v:shape id="文本框 35"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bYlti8oBAACbAwAADgAAAAAAAAABACAAAAAeAQAAZHJzL2Uyb0Rv&#10;Yy54bWxQSwUGAAAAAAYABgBZAQAAWgUAAAAA&#10;">
              <v:fill on="f" focussize="0,0"/>
              <v:stroke on="f"/>
              <v:imagedata o:title=""/>
              <o:lock v:ext="edit" aspectratio="f"/>
              <v:textbox inset="0mm,0mm,0mm,0mm" style="mso-fit-shape-to-text:t;">
                <w:txbxContent>
                  <w:p w14:paraId="2C8FD96B">
                    <w:pPr>
                      <w:pStyle w:val="22"/>
                    </w:pPr>
                    <w:r>
                      <w:fldChar w:fldCharType="begin"/>
                    </w:r>
                    <w:r>
                      <w:instrText xml:space="preserve"> PAGE  \* MERGEFORMAT </w:instrText>
                    </w:r>
                    <w:r>
                      <w:fldChar w:fldCharType="separate"/>
                    </w:r>
                    <w:r>
                      <w:t>- 52 -</w:t>
                    </w:r>
                    <w:r>
                      <w:fldChar w:fldCharType="end"/>
                    </w:r>
                  </w:p>
                </w:txbxContent>
              </v:textbox>
            </v:shape>
          </w:pict>
        </mc:Fallback>
      </mc:AlternateContent>
    </w:r>
  </w:p>
  <w:p w14:paraId="4FE3DA43">
    <w:pPr>
      <w:pStyle w:val="22"/>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63F931">
    <w:pPr>
      <w:pStyle w:val="22"/>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BF5B685">
                          <w:pPr>
                            <w:pStyle w:val="22"/>
                            <w:rPr>
                              <w:rFonts w:hint="eastAsia"/>
                            </w:rPr>
                          </w:pPr>
                          <w:r>
                            <w:rPr>
                              <w:rFonts w:hint="eastAsia"/>
                            </w:rPr>
                            <w:fldChar w:fldCharType="begin"/>
                          </w:r>
                          <w:r>
                            <w:rPr>
                              <w:rFonts w:hint="eastAsia"/>
                            </w:rPr>
                            <w:instrText xml:space="preserve"> PAGE  \* MERGEFORMAT </w:instrText>
                          </w:r>
                          <w:r>
                            <w:rPr>
                              <w:rFonts w:hint="eastAsia"/>
                            </w:rPr>
                            <w:fldChar w:fldCharType="separate"/>
                          </w:r>
                          <w:r>
                            <w:t>- 56 -</w:t>
                          </w:r>
                          <w:r>
                            <w:rPr>
                              <w:rFonts w:hint="eastAsia"/>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MpGhU/IAQAAmQMAAA4AAAAAAAAAAQAgAAAAHgEAAGRycy9lMm9Eb2Mu&#10;eG1sUEsFBgAAAAAGAAYAWQEAAFgFAAAAAA==&#10;">
              <v:fill on="f" focussize="0,0"/>
              <v:stroke on="f"/>
              <v:imagedata o:title=""/>
              <o:lock v:ext="edit" aspectratio="f"/>
              <v:textbox inset="0mm,0mm,0mm,0mm" style="mso-fit-shape-to-text:t;">
                <w:txbxContent>
                  <w:p w14:paraId="3BF5B685">
                    <w:pPr>
                      <w:pStyle w:val="22"/>
                      <w:rPr>
                        <w:rFonts w:hint="eastAsia"/>
                      </w:rPr>
                    </w:pPr>
                    <w:r>
                      <w:rPr>
                        <w:rFonts w:hint="eastAsia"/>
                      </w:rPr>
                      <w:fldChar w:fldCharType="begin"/>
                    </w:r>
                    <w:r>
                      <w:rPr>
                        <w:rFonts w:hint="eastAsia"/>
                      </w:rPr>
                      <w:instrText xml:space="preserve"> PAGE  \* MERGEFORMAT </w:instrText>
                    </w:r>
                    <w:r>
                      <w:rPr>
                        <w:rFonts w:hint="eastAsia"/>
                      </w:rPr>
                      <w:fldChar w:fldCharType="separate"/>
                    </w:r>
                    <w:r>
                      <w:t>- 56 -</w:t>
                    </w:r>
                    <w:r>
                      <w:rPr>
                        <w:rFonts w:hint="eastAsia"/>
                      </w:rPr>
                      <w:fldChar w:fldCharType="end"/>
                    </w:r>
                  </w:p>
                </w:txbxContent>
              </v:textbox>
            </v:shape>
          </w:pict>
        </mc:Fallback>
      </mc:AlternateContent>
    </w:r>
  </w:p>
  <w:p w14:paraId="1592F5B8">
    <w:pPr>
      <w:pStyle w:val="22"/>
      <w:jc w:val="cen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3447A8">
    <w:pPr>
      <w:pStyle w:val="22"/>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E5DB66A">
                          <w:pPr>
                            <w:pStyle w:val="22"/>
                            <w:rPr>
                              <w:rFonts w:hint="eastAsia"/>
                            </w:rPr>
                          </w:pPr>
                          <w:r>
                            <w:rPr>
                              <w:rFonts w:hint="eastAsia"/>
                            </w:rPr>
                            <w:fldChar w:fldCharType="begin"/>
                          </w:r>
                          <w:r>
                            <w:rPr>
                              <w:rFonts w:hint="eastAsia"/>
                            </w:rPr>
                            <w:instrText xml:space="preserve"> PAGE  \* MERGEFORMAT </w:instrText>
                          </w:r>
                          <w:r>
                            <w:rPr>
                              <w:rFonts w:hint="eastAsia"/>
                            </w:rPr>
                            <w:fldChar w:fldCharType="separate"/>
                          </w:r>
                          <w:r>
                            <w:t>- 57 -</w:t>
                          </w:r>
                          <w:r>
                            <w:rPr>
                              <w:rFonts w:hint="eastAsia"/>
                            </w:rPr>
                            <w:fldChar w:fldCharType="end"/>
                          </w:r>
                        </w:p>
                      </w:txbxContent>
                    </wps:txbx>
                    <wps:bodyPr wrap="none" lIns="0" tIns="0" rIns="0" bIns="0" upright="1">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CTS3gLIAQAAmQMAAA4AAAAAAAAAAQAgAAAAHgEAAGRycy9lMm9Eb2Mu&#10;eG1sUEsFBgAAAAAGAAYAWQEAAFgFAAAAAA==&#10;">
              <v:fill on="f" focussize="0,0"/>
              <v:stroke on="f"/>
              <v:imagedata o:title=""/>
              <o:lock v:ext="edit" aspectratio="f"/>
              <v:textbox inset="0mm,0mm,0mm,0mm" style="mso-fit-shape-to-text:t;">
                <w:txbxContent>
                  <w:p w14:paraId="7E5DB66A">
                    <w:pPr>
                      <w:pStyle w:val="22"/>
                      <w:rPr>
                        <w:rFonts w:hint="eastAsia"/>
                      </w:rPr>
                    </w:pPr>
                    <w:r>
                      <w:rPr>
                        <w:rFonts w:hint="eastAsia"/>
                      </w:rPr>
                      <w:fldChar w:fldCharType="begin"/>
                    </w:r>
                    <w:r>
                      <w:rPr>
                        <w:rFonts w:hint="eastAsia"/>
                      </w:rPr>
                      <w:instrText xml:space="preserve"> PAGE  \* MERGEFORMAT </w:instrText>
                    </w:r>
                    <w:r>
                      <w:rPr>
                        <w:rFonts w:hint="eastAsia"/>
                      </w:rPr>
                      <w:fldChar w:fldCharType="separate"/>
                    </w:r>
                    <w:r>
                      <w:t>- 57 -</w:t>
                    </w:r>
                    <w:r>
                      <w:rPr>
                        <w:rFonts w:hint="eastAsia"/>
                      </w:rPr>
                      <w:fldChar w:fldCharType="end"/>
                    </w:r>
                  </w:p>
                </w:txbxContent>
              </v:textbox>
            </v:shape>
          </w:pict>
        </mc:Fallback>
      </mc:AlternateContent>
    </w:r>
  </w:p>
  <w:p w14:paraId="5659710E">
    <w:pPr>
      <w:pStyle w:val="22"/>
      <w:jc w:val="cen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E26D20">
    <w:pPr>
      <w:pStyle w:val="22"/>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65A7501">
                          <w:pPr>
                            <w:pStyle w:val="22"/>
                            <w:rPr>
                              <w:rFonts w:hint="eastAsia"/>
                            </w:rPr>
                          </w:pPr>
                          <w:r>
                            <w:rPr>
                              <w:rFonts w:hint="eastAsia"/>
                            </w:rPr>
                            <w:fldChar w:fldCharType="begin"/>
                          </w:r>
                          <w:r>
                            <w:rPr>
                              <w:rFonts w:hint="eastAsia"/>
                            </w:rPr>
                            <w:instrText xml:space="preserve"> PAGE  \* MERGEFORMAT </w:instrText>
                          </w:r>
                          <w:r>
                            <w:rPr>
                              <w:rFonts w:hint="eastAsia"/>
                            </w:rPr>
                            <w:fldChar w:fldCharType="separate"/>
                          </w:r>
                          <w:r>
                            <w:t>- 61 -</w:t>
                          </w:r>
                          <w:r>
                            <w:rPr>
                              <w:rFonts w:hint="eastAsia"/>
                            </w:rPr>
                            <w:fldChar w:fldCharType="end"/>
                          </w:r>
                        </w:p>
                      </w:txbxContent>
                    </wps:txbx>
                    <wps:bodyPr wrap="none" lIns="0" tIns="0" rIns="0" bIns="0" upright="1">
                      <a:spAutoFit/>
                    </wps:bodyPr>
                  </wps:wsp>
                </a:graphicData>
              </a:graphic>
            </wp:anchor>
          </w:drawing>
        </mc:Choice>
        <mc:Fallback>
          <w:pict>
            <v:shape id="文本框 8"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aAhi0yQEAAJkDAAAOAAAAAAAAAAEAIAAAAB4BAABkcnMvZTJvRG9j&#10;LnhtbFBLBQYAAAAABgAGAFkBAABZBQAAAAA=&#10;">
              <v:fill on="f" focussize="0,0"/>
              <v:stroke on="f"/>
              <v:imagedata o:title=""/>
              <o:lock v:ext="edit" aspectratio="f"/>
              <v:textbox inset="0mm,0mm,0mm,0mm" style="mso-fit-shape-to-text:t;">
                <w:txbxContent>
                  <w:p w14:paraId="765A7501">
                    <w:pPr>
                      <w:pStyle w:val="22"/>
                      <w:rPr>
                        <w:rFonts w:hint="eastAsia"/>
                      </w:rPr>
                    </w:pPr>
                    <w:r>
                      <w:rPr>
                        <w:rFonts w:hint="eastAsia"/>
                      </w:rPr>
                      <w:fldChar w:fldCharType="begin"/>
                    </w:r>
                    <w:r>
                      <w:rPr>
                        <w:rFonts w:hint="eastAsia"/>
                      </w:rPr>
                      <w:instrText xml:space="preserve"> PAGE  \* MERGEFORMAT </w:instrText>
                    </w:r>
                    <w:r>
                      <w:rPr>
                        <w:rFonts w:hint="eastAsia"/>
                      </w:rPr>
                      <w:fldChar w:fldCharType="separate"/>
                    </w:r>
                    <w:r>
                      <w:t>- 61 -</w:t>
                    </w:r>
                    <w:r>
                      <w:rPr>
                        <w:rFonts w:hint="eastAsia"/>
                      </w:rPr>
                      <w:fldChar w:fldCharType="end"/>
                    </w:r>
                  </w:p>
                </w:txbxContent>
              </v:textbox>
            </v:shape>
          </w:pict>
        </mc:Fallback>
      </mc:AlternateContent>
    </w:r>
  </w:p>
  <w:p w14:paraId="710ADF2F">
    <w:pPr>
      <w:pStyle w:val="22"/>
      <w:jc w:val="cen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D3990C">
    <w:pPr>
      <w:pStyle w:val="22"/>
      <w:jc w:val="cente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810B97A">
                          <w:pPr>
                            <w:pStyle w:val="22"/>
                            <w:rPr>
                              <w:rFonts w:hint="eastAsia"/>
                            </w:rPr>
                          </w:pPr>
                          <w:r>
                            <w:rPr>
                              <w:rFonts w:hint="eastAsia"/>
                            </w:rPr>
                            <w:fldChar w:fldCharType="begin"/>
                          </w:r>
                          <w:r>
                            <w:rPr>
                              <w:rFonts w:hint="eastAsia"/>
                            </w:rPr>
                            <w:instrText xml:space="preserve"> PAGE  \* MERGEFORMAT </w:instrText>
                          </w:r>
                          <w:r>
                            <w:rPr>
                              <w:rFonts w:hint="eastAsia"/>
                            </w:rPr>
                            <w:fldChar w:fldCharType="separate"/>
                          </w:r>
                          <w:r>
                            <w:t>- 65 -</w:t>
                          </w:r>
                          <w:r>
                            <w:rPr>
                              <w:rFonts w:hint="eastAsia"/>
                            </w:rPr>
                            <w:fldChar w:fldCharType="end"/>
                          </w:r>
                        </w:p>
                      </w:txbxContent>
                    </wps:txbx>
                    <wps:bodyPr wrap="none" lIns="0" tIns="0" rIns="0" bIns="0" upright="1">
                      <a:spAutoFit/>
                    </wps:bodyPr>
                  </wps:wsp>
                </a:graphicData>
              </a:graphic>
            </wp:anchor>
          </w:drawing>
        </mc:Choice>
        <mc:Fallback>
          <w:pict>
            <v:shape id="文本框 9"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GKeJdDIAQAAmgMAAA4AAAAAAAAAAQAgAAAAHgEAAGRycy9lMm9Eb2Mu&#10;eG1sUEsFBgAAAAAGAAYAWQEAAFgFAAAAAA==&#10;">
              <v:fill on="f" focussize="0,0"/>
              <v:stroke on="f"/>
              <v:imagedata o:title=""/>
              <o:lock v:ext="edit" aspectratio="f"/>
              <v:textbox inset="0mm,0mm,0mm,0mm" style="mso-fit-shape-to-text:t;">
                <w:txbxContent>
                  <w:p w14:paraId="7810B97A">
                    <w:pPr>
                      <w:pStyle w:val="22"/>
                      <w:rPr>
                        <w:rFonts w:hint="eastAsia"/>
                      </w:rPr>
                    </w:pPr>
                    <w:r>
                      <w:rPr>
                        <w:rFonts w:hint="eastAsia"/>
                      </w:rPr>
                      <w:fldChar w:fldCharType="begin"/>
                    </w:r>
                    <w:r>
                      <w:rPr>
                        <w:rFonts w:hint="eastAsia"/>
                      </w:rPr>
                      <w:instrText xml:space="preserve"> PAGE  \* MERGEFORMAT </w:instrText>
                    </w:r>
                    <w:r>
                      <w:rPr>
                        <w:rFonts w:hint="eastAsia"/>
                      </w:rPr>
                      <w:fldChar w:fldCharType="separate"/>
                    </w:r>
                    <w:r>
                      <w:t>- 65 -</w:t>
                    </w:r>
                    <w:r>
                      <w:rPr>
                        <w:rFonts w:hint="eastAsia"/>
                      </w:rPr>
                      <w:fldChar w:fldCharType="end"/>
                    </w:r>
                  </w:p>
                </w:txbxContent>
              </v:textbox>
            </v:shape>
          </w:pict>
        </mc:Fallback>
      </mc:AlternateContent>
    </w:r>
  </w:p>
  <w:p w14:paraId="06358068">
    <w:pPr>
      <w:pStyle w:val="22"/>
      <w:jc w:val="cen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8D8135">
    <w:pPr>
      <w:pStyle w:val="22"/>
      <w:jc w:val="center"/>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ACD4182">
                          <w:pPr>
                            <w:pStyle w:val="22"/>
                            <w:rPr>
                              <w:rFonts w:hint="eastAsia"/>
                            </w:rPr>
                          </w:pPr>
                          <w:r>
                            <w:rPr>
                              <w:rFonts w:hint="eastAsia"/>
                            </w:rPr>
                            <w:fldChar w:fldCharType="begin"/>
                          </w:r>
                          <w:r>
                            <w:rPr>
                              <w:rFonts w:hint="eastAsia"/>
                            </w:rPr>
                            <w:instrText xml:space="preserve"> PAGE  \* MERGEFORMAT </w:instrText>
                          </w:r>
                          <w:r>
                            <w:rPr>
                              <w:rFonts w:hint="eastAsia"/>
                            </w:rPr>
                            <w:fldChar w:fldCharType="separate"/>
                          </w:r>
                          <w:r>
                            <w:t>- 70 -</w:t>
                          </w:r>
                          <w:r>
                            <w:rPr>
                              <w:rFonts w:hint="eastAsia"/>
                            </w:rPr>
                            <w:fldChar w:fldCharType="end"/>
                          </w:r>
                        </w:p>
                      </w:txbxContent>
                    </wps:txbx>
                    <wps:bodyPr wrap="none" lIns="0" tIns="0" rIns="0" bIns="0" upright="1">
                      <a:spAutoFit/>
                    </wps:bodyPr>
                  </wps:wsp>
                </a:graphicData>
              </a:graphic>
            </wp:anchor>
          </w:drawing>
        </mc:Choice>
        <mc:Fallback>
          <w:pict>
            <v:shape id="文本框 13"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USvPJsoBAACbAwAADgAAAAAAAAABACAAAAAeAQAAZHJzL2Uyb0Rv&#10;Yy54bWxQSwUGAAAAAAYABgBZAQAAWgUAAAAA&#10;">
              <v:fill on="f" focussize="0,0"/>
              <v:stroke on="f"/>
              <v:imagedata o:title=""/>
              <o:lock v:ext="edit" aspectratio="f"/>
              <v:textbox inset="0mm,0mm,0mm,0mm" style="mso-fit-shape-to-text:t;">
                <w:txbxContent>
                  <w:p w14:paraId="4ACD4182">
                    <w:pPr>
                      <w:pStyle w:val="22"/>
                      <w:rPr>
                        <w:rFonts w:hint="eastAsia"/>
                      </w:rPr>
                    </w:pPr>
                    <w:r>
                      <w:rPr>
                        <w:rFonts w:hint="eastAsia"/>
                      </w:rPr>
                      <w:fldChar w:fldCharType="begin"/>
                    </w:r>
                    <w:r>
                      <w:rPr>
                        <w:rFonts w:hint="eastAsia"/>
                      </w:rPr>
                      <w:instrText xml:space="preserve"> PAGE  \* MERGEFORMAT </w:instrText>
                    </w:r>
                    <w:r>
                      <w:rPr>
                        <w:rFonts w:hint="eastAsia"/>
                      </w:rPr>
                      <w:fldChar w:fldCharType="separate"/>
                    </w:r>
                    <w:r>
                      <w:t>- 70 -</w:t>
                    </w:r>
                    <w:r>
                      <w:rPr>
                        <w:rFonts w:hint="eastAsia"/>
                      </w:rPr>
                      <w:fldChar w:fldCharType="end"/>
                    </w:r>
                  </w:p>
                </w:txbxContent>
              </v:textbox>
            </v:shape>
          </w:pict>
        </mc:Fallback>
      </mc:AlternateContent>
    </w:r>
  </w:p>
  <w:p w14:paraId="37A060A9">
    <w:pPr>
      <w:pStyle w:val="22"/>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D9A65A">
    <w:pPr>
      <w:pStyle w:val="23"/>
      <w:pBdr>
        <w:bottom w:val="none" w:color="auto" w:sz="0" w:space="1"/>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83BEF0">
    <w:pPr>
      <w:pStyle w:val="23"/>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746D03">
    <w:pPr>
      <w:pStyle w:val="23"/>
      <w:pBdr>
        <w:bottom w:val="single" w:color="auto" w:sz="4" w:space="1"/>
      </w:pBdr>
      <w:jc w:val="both"/>
    </w:pPr>
    <w:r>
      <w:rPr>
        <w:rFonts w:hint="eastAsia" w:ascii="宋体" w:hAnsi="宋体"/>
        <w:sz w:val="44"/>
        <w:szCs w:val="44"/>
      </w:rPr>
      <w:drawing>
        <wp:inline distT="0" distB="0" distL="114300" distR="114300">
          <wp:extent cx="136525" cy="145415"/>
          <wp:effectExtent l="0" t="0" r="15875" b="6985"/>
          <wp:docPr id="16" name="图片 11" descr="透明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1" descr="透明logo"/>
                  <pic:cNvPicPr>
                    <a:picLocks noChangeAspect="1"/>
                  </pic:cNvPicPr>
                </pic:nvPicPr>
                <pic:blipFill>
                  <a:blip r:embed="rId1"/>
                  <a:stretch>
                    <a:fillRect/>
                  </a:stretch>
                </pic:blipFill>
                <pic:spPr>
                  <a:xfrm>
                    <a:off x="0" y="0"/>
                    <a:ext cx="136525" cy="145415"/>
                  </a:xfrm>
                  <a:prstGeom prst="rect">
                    <a:avLst/>
                  </a:prstGeom>
                  <a:noFill/>
                  <a:ln>
                    <a:noFill/>
                  </a:ln>
                </pic:spPr>
              </pic:pic>
            </a:graphicData>
          </a:graphic>
        </wp:inline>
      </w:drawing>
    </w:r>
    <w:r>
      <w:rPr>
        <w:rFonts w:hint="eastAsia" w:ascii="宋体" w:hAnsi="宋体"/>
        <w:b/>
        <w:bCs/>
        <w:sz w:val="21"/>
        <w:szCs w:val="21"/>
      </w:rPr>
      <w:t>云南元大工程咨询有限责任公司</w:t>
    </w:r>
    <w:r>
      <w:rPr>
        <w:rFonts w:hint="eastAsia"/>
        <w:b/>
        <w:bCs/>
        <w:sz w:val="21"/>
        <w:szCs w:val="21"/>
      </w:rPr>
      <w:t xml:space="preserve">                                                   </w:t>
    </w:r>
    <w:r>
      <w:rPr>
        <w:rFonts w:hint="eastAsia" w:ascii="宋体" w:hAnsi="宋体"/>
        <w:b/>
        <w:bCs/>
        <w:color w:val="000000"/>
        <w:sz w:val="21"/>
        <w:szCs w:val="21"/>
      </w:rPr>
      <w:t>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95F242">
    <w:pPr>
      <w:pStyle w:val="23"/>
      <w:pBdr>
        <w:bottom w:val="single" w:color="auto" w:sz="4" w:space="1"/>
      </w:pBdr>
      <w:jc w:val="both"/>
    </w:pPr>
    <w:r>
      <w:rPr>
        <w:rFonts w:hint="eastAsia" w:ascii="宋体" w:hAnsi="宋体"/>
        <w:sz w:val="44"/>
        <w:szCs w:val="44"/>
      </w:rPr>
      <w:drawing>
        <wp:inline distT="0" distB="0" distL="114300" distR="114300">
          <wp:extent cx="136525" cy="145415"/>
          <wp:effectExtent l="0" t="0" r="15875" b="6985"/>
          <wp:docPr id="17" name="图片 10" descr="透明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0" descr="透明logo"/>
                  <pic:cNvPicPr>
                    <a:picLocks noChangeAspect="1"/>
                  </pic:cNvPicPr>
                </pic:nvPicPr>
                <pic:blipFill>
                  <a:blip r:embed="rId1"/>
                  <a:stretch>
                    <a:fillRect/>
                  </a:stretch>
                </pic:blipFill>
                <pic:spPr>
                  <a:xfrm>
                    <a:off x="0" y="0"/>
                    <a:ext cx="136525" cy="145415"/>
                  </a:xfrm>
                  <a:prstGeom prst="rect">
                    <a:avLst/>
                  </a:prstGeom>
                  <a:noFill/>
                  <a:ln>
                    <a:noFill/>
                  </a:ln>
                </pic:spPr>
              </pic:pic>
            </a:graphicData>
          </a:graphic>
        </wp:inline>
      </w:drawing>
    </w:r>
    <w:r>
      <w:rPr>
        <w:rFonts w:hint="eastAsia" w:ascii="宋体" w:hAnsi="宋体"/>
        <w:b/>
        <w:bCs/>
        <w:sz w:val="21"/>
        <w:szCs w:val="21"/>
      </w:rPr>
      <w:t>云南元大工程咨询有限责任公司</w:t>
    </w:r>
    <w:r>
      <w:rPr>
        <w:rFonts w:hint="eastAsia"/>
        <w:b/>
        <w:bCs/>
        <w:sz w:val="21"/>
        <w:szCs w:val="21"/>
      </w:rPr>
      <w:t xml:space="preserve">                                                   </w:t>
    </w:r>
    <w:r>
      <w:rPr>
        <w:rFonts w:hint="eastAsia" w:ascii="宋体" w:hAnsi="宋体"/>
        <w:b/>
        <w:bCs/>
        <w:color w:val="000000"/>
        <w:sz w:val="21"/>
        <w:szCs w:val="21"/>
      </w:rPr>
      <w:t>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CD1CC8">
    <w:pPr>
      <w:pStyle w:val="23"/>
      <w:pBdr>
        <w:bottom w:val="single" w:color="auto" w:sz="4" w:space="1"/>
      </w:pBdr>
      <w:jc w:val="both"/>
    </w:pPr>
    <w:r>
      <w:rPr>
        <w:rFonts w:ascii="宋体" w:hAnsi="宋体"/>
        <w:sz w:val="44"/>
        <w:szCs w:val="44"/>
      </w:rPr>
      <w:drawing>
        <wp:inline distT="0" distB="0" distL="114300" distR="114300">
          <wp:extent cx="142875" cy="133350"/>
          <wp:effectExtent l="0" t="0" r="9525" b="0"/>
          <wp:docPr id="18" name="图片 5" descr="透明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5" descr="透明logo"/>
                  <pic:cNvPicPr>
                    <a:picLocks noChangeAspect="1"/>
                  </pic:cNvPicPr>
                </pic:nvPicPr>
                <pic:blipFill>
                  <a:blip r:embed="rId1"/>
                  <a:stretch>
                    <a:fillRect/>
                  </a:stretch>
                </pic:blipFill>
                <pic:spPr>
                  <a:xfrm>
                    <a:off x="0" y="0"/>
                    <a:ext cx="142875" cy="133350"/>
                  </a:xfrm>
                  <a:prstGeom prst="rect">
                    <a:avLst/>
                  </a:prstGeom>
                  <a:noFill/>
                  <a:ln>
                    <a:noFill/>
                  </a:ln>
                </pic:spPr>
              </pic:pic>
            </a:graphicData>
          </a:graphic>
        </wp:inline>
      </w:drawing>
    </w:r>
    <w:r>
      <w:rPr>
        <w:rFonts w:hint="eastAsia" w:ascii="宋体" w:hAnsi="宋体"/>
        <w:b/>
        <w:bCs/>
        <w:sz w:val="21"/>
        <w:szCs w:val="21"/>
      </w:rPr>
      <w:t>云南元大工程咨询有限责任公司</w:t>
    </w:r>
    <w:r>
      <w:rPr>
        <w:rFonts w:hint="eastAsia"/>
        <w:b/>
        <w:bCs/>
        <w:sz w:val="21"/>
        <w:szCs w:val="21"/>
      </w:rPr>
      <w:t xml:space="preserve">                                                  </w:t>
    </w:r>
    <w:r>
      <w:rPr>
        <w:rFonts w:hint="eastAsia" w:ascii="宋体" w:hAnsi="宋体"/>
        <w:b/>
        <w:bCs/>
        <w:color w:val="000000"/>
        <w:sz w:val="21"/>
        <w:szCs w:val="21"/>
      </w:rPr>
      <w:t>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38B4E2">
    <w:pPr>
      <w:pStyle w:val="23"/>
      <w:pBdr>
        <w:bottom w:val="single" w:color="auto" w:sz="4" w:space="1"/>
      </w:pBdr>
      <w:jc w:val="both"/>
      <w:rPr>
        <w:rFonts w:hint="eastAsia"/>
      </w:rPr>
    </w:pPr>
    <w:r>
      <w:rPr>
        <w:rFonts w:hint="eastAsia" w:ascii="宋体" w:hAnsi="宋体"/>
        <w:sz w:val="44"/>
        <w:szCs w:val="44"/>
      </w:rPr>
      <w:drawing>
        <wp:inline distT="0" distB="0" distL="114300" distR="114300">
          <wp:extent cx="136525" cy="145415"/>
          <wp:effectExtent l="0" t="0" r="15875" b="6985"/>
          <wp:docPr id="19" name="图片 9" descr="透明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9" descr="透明logo"/>
                  <pic:cNvPicPr>
                    <a:picLocks noChangeAspect="1"/>
                  </pic:cNvPicPr>
                </pic:nvPicPr>
                <pic:blipFill>
                  <a:blip r:embed="rId1"/>
                  <a:stretch>
                    <a:fillRect/>
                  </a:stretch>
                </pic:blipFill>
                <pic:spPr>
                  <a:xfrm>
                    <a:off x="0" y="0"/>
                    <a:ext cx="136525" cy="145415"/>
                  </a:xfrm>
                  <a:prstGeom prst="rect">
                    <a:avLst/>
                  </a:prstGeom>
                  <a:noFill/>
                  <a:ln>
                    <a:noFill/>
                  </a:ln>
                </pic:spPr>
              </pic:pic>
            </a:graphicData>
          </a:graphic>
        </wp:inline>
      </w:drawing>
    </w:r>
    <w:r>
      <w:rPr>
        <w:rFonts w:hint="eastAsia" w:ascii="宋体" w:hAnsi="宋体"/>
        <w:b/>
        <w:bCs/>
        <w:sz w:val="21"/>
        <w:szCs w:val="21"/>
      </w:rPr>
      <w:t>云南元大工程咨询有限责任公司</w:t>
    </w:r>
    <w:r>
      <w:rPr>
        <w:rFonts w:hint="eastAsia"/>
        <w:b/>
        <w:bCs/>
        <w:sz w:val="21"/>
        <w:szCs w:val="21"/>
      </w:rPr>
      <w:t xml:space="preserve">                                                   </w:t>
    </w:r>
    <w:r>
      <w:rPr>
        <w:rFonts w:hint="eastAsia" w:ascii="宋体" w:hAnsi="宋体"/>
        <w:b/>
        <w:bCs/>
        <w:color w:val="000000"/>
        <w:sz w:val="21"/>
        <w:szCs w:val="21"/>
      </w:rPr>
      <w:t>招标文件</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D97DF2">
    <w:pPr>
      <w:pStyle w:val="23"/>
      <w:pBdr>
        <w:bottom w:val="single" w:color="auto" w:sz="4" w:space="1"/>
      </w:pBdr>
      <w:jc w:val="both"/>
    </w:pPr>
    <w:r>
      <w:rPr>
        <w:rFonts w:ascii="宋体" w:hAnsi="宋体"/>
        <w:sz w:val="44"/>
        <w:szCs w:val="44"/>
      </w:rPr>
      <w:drawing>
        <wp:inline distT="0" distB="0" distL="114300" distR="114300">
          <wp:extent cx="142875" cy="133350"/>
          <wp:effectExtent l="0" t="0" r="9525" b="0"/>
          <wp:docPr id="13" name="图片 5" descr="透明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5" descr="透明logo"/>
                  <pic:cNvPicPr>
                    <a:picLocks noChangeAspect="1"/>
                  </pic:cNvPicPr>
                </pic:nvPicPr>
                <pic:blipFill>
                  <a:blip r:embed="rId1"/>
                  <a:stretch>
                    <a:fillRect/>
                  </a:stretch>
                </pic:blipFill>
                <pic:spPr>
                  <a:xfrm>
                    <a:off x="0" y="0"/>
                    <a:ext cx="142875" cy="133350"/>
                  </a:xfrm>
                  <a:prstGeom prst="rect">
                    <a:avLst/>
                  </a:prstGeom>
                  <a:noFill/>
                  <a:ln>
                    <a:noFill/>
                  </a:ln>
                </pic:spPr>
              </pic:pic>
            </a:graphicData>
          </a:graphic>
        </wp:inline>
      </w:drawing>
    </w:r>
    <w:r>
      <w:rPr>
        <w:rFonts w:hint="eastAsia" w:ascii="宋体" w:hAnsi="宋体"/>
        <w:b/>
        <w:bCs/>
        <w:sz w:val="21"/>
        <w:szCs w:val="21"/>
      </w:rPr>
      <w:t>云南元大工程咨询有限责任公司</w:t>
    </w:r>
    <w:r>
      <w:rPr>
        <w:rFonts w:hint="eastAsia"/>
        <w:b/>
        <w:bCs/>
        <w:sz w:val="21"/>
        <w:szCs w:val="21"/>
      </w:rPr>
      <w:t xml:space="preserve">                                                  </w:t>
    </w:r>
    <w:r>
      <w:rPr>
        <w:rFonts w:hint="eastAsia" w:ascii="宋体" w:hAnsi="宋体"/>
        <w:b/>
        <w:bCs/>
        <w:color w:val="000000"/>
        <w:sz w:val="21"/>
        <w:szCs w:val="21"/>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D6F5DDD"/>
    <w:multiLevelType w:val="singleLevel"/>
    <w:tmpl w:val="AD6F5DDD"/>
    <w:lvl w:ilvl="0" w:tentative="0">
      <w:start w:val="3"/>
      <w:numFmt w:val="chineseCounting"/>
      <w:suff w:val="nothing"/>
      <w:lvlText w:val="（%1）"/>
      <w:lvlJc w:val="left"/>
      <w:rPr>
        <w:rFonts w:hint="eastAsia"/>
      </w:rPr>
    </w:lvl>
  </w:abstractNum>
  <w:abstractNum w:abstractNumId="1">
    <w:nsid w:val="BF6BC116"/>
    <w:multiLevelType w:val="singleLevel"/>
    <w:tmpl w:val="BF6BC116"/>
    <w:lvl w:ilvl="0" w:tentative="0">
      <w:start w:val="16"/>
      <w:numFmt w:val="decimal"/>
      <w:suff w:val="space"/>
      <w:lvlText w:val="%1."/>
      <w:lvlJc w:val="left"/>
    </w:lvl>
  </w:abstractNum>
  <w:abstractNum w:abstractNumId="2">
    <w:nsid w:val="CFE7C3F8"/>
    <w:multiLevelType w:val="singleLevel"/>
    <w:tmpl w:val="CFE7C3F8"/>
    <w:lvl w:ilvl="0" w:tentative="0">
      <w:start w:val="1"/>
      <w:numFmt w:val="decimal"/>
      <w:suff w:val="nothing"/>
      <w:lvlText w:val="（%1）"/>
      <w:lvlJc w:val="left"/>
    </w:lvl>
  </w:abstractNum>
  <w:abstractNum w:abstractNumId="3">
    <w:nsid w:val="D452C1EE"/>
    <w:multiLevelType w:val="singleLevel"/>
    <w:tmpl w:val="D452C1EE"/>
    <w:lvl w:ilvl="0" w:tentative="0">
      <w:start w:val="1"/>
      <w:numFmt w:val="decimal"/>
      <w:lvlText w:val="%1."/>
      <w:lvlJc w:val="left"/>
      <w:pPr>
        <w:tabs>
          <w:tab w:val="left" w:pos="312"/>
        </w:tabs>
      </w:pPr>
    </w:lvl>
  </w:abstractNum>
  <w:abstractNum w:abstractNumId="4">
    <w:nsid w:val="DDECD3BC"/>
    <w:multiLevelType w:val="singleLevel"/>
    <w:tmpl w:val="DDECD3BC"/>
    <w:lvl w:ilvl="0" w:tentative="0">
      <w:start w:val="6"/>
      <w:numFmt w:val="decimal"/>
      <w:suff w:val="space"/>
      <w:lvlText w:val="%1."/>
      <w:lvlJc w:val="left"/>
    </w:lvl>
  </w:abstractNum>
  <w:abstractNum w:abstractNumId="5">
    <w:nsid w:val="DE759F4B"/>
    <w:multiLevelType w:val="singleLevel"/>
    <w:tmpl w:val="DE759F4B"/>
    <w:lvl w:ilvl="0" w:tentative="0">
      <w:start w:val="2"/>
      <w:numFmt w:val="decimal"/>
      <w:suff w:val="space"/>
      <w:lvlText w:val="%1."/>
      <w:lvlJc w:val="left"/>
    </w:lvl>
  </w:abstractNum>
  <w:abstractNum w:abstractNumId="6">
    <w:nsid w:val="DEABE1DB"/>
    <w:multiLevelType w:val="singleLevel"/>
    <w:tmpl w:val="DEABE1DB"/>
    <w:lvl w:ilvl="0" w:tentative="0">
      <w:start w:val="23"/>
      <w:numFmt w:val="decimal"/>
      <w:suff w:val="space"/>
      <w:lvlText w:val="%1."/>
      <w:lvlJc w:val="left"/>
    </w:lvl>
  </w:abstractNum>
  <w:abstractNum w:abstractNumId="7">
    <w:nsid w:val="FFEFC674"/>
    <w:multiLevelType w:val="singleLevel"/>
    <w:tmpl w:val="FFEFC674"/>
    <w:lvl w:ilvl="0" w:tentative="0">
      <w:start w:val="1"/>
      <w:numFmt w:val="decimal"/>
      <w:suff w:val="nothing"/>
      <w:lvlText w:val="（%1）"/>
      <w:lvlJc w:val="left"/>
    </w:lvl>
  </w:abstractNum>
  <w:abstractNum w:abstractNumId="8">
    <w:nsid w:val="00000003"/>
    <w:multiLevelType w:val="singleLevel"/>
    <w:tmpl w:val="00000003"/>
    <w:lvl w:ilvl="0" w:tentative="0">
      <w:start w:val="1"/>
      <w:numFmt w:val="decimal"/>
      <w:lvlText w:val="%1."/>
      <w:lvlJc w:val="left"/>
      <w:pPr>
        <w:tabs>
          <w:tab w:val="left" w:pos="312"/>
        </w:tabs>
      </w:pPr>
    </w:lvl>
  </w:abstractNum>
  <w:abstractNum w:abstractNumId="9">
    <w:nsid w:val="103F1167"/>
    <w:multiLevelType w:val="singleLevel"/>
    <w:tmpl w:val="103F1167"/>
    <w:lvl w:ilvl="0" w:tentative="0">
      <w:start w:val="1"/>
      <w:numFmt w:val="decimal"/>
      <w:lvlText w:val="%1."/>
      <w:lvlJc w:val="left"/>
      <w:pPr>
        <w:tabs>
          <w:tab w:val="left" w:pos="312"/>
        </w:tabs>
      </w:pPr>
    </w:lvl>
  </w:abstractNum>
  <w:abstractNum w:abstractNumId="10">
    <w:nsid w:val="17B11057"/>
    <w:multiLevelType w:val="multilevel"/>
    <w:tmpl w:val="17B11057"/>
    <w:lvl w:ilvl="0" w:tentative="0">
      <w:start w:val="1"/>
      <w:numFmt w:val="decimal"/>
      <w:suff w:val="space"/>
      <w:lvlText w:val="%1."/>
      <w:lvlJc w:val="left"/>
      <w:pPr>
        <w:ind w:left="431" w:hanging="431"/>
      </w:pPr>
      <w:rPr>
        <w:rFonts w:hint="eastAsia"/>
      </w:rPr>
    </w:lvl>
    <w:lvl w:ilvl="1" w:tentative="0">
      <w:start w:val="1"/>
      <w:numFmt w:val="decimal"/>
      <w:suff w:val="space"/>
      <w:lvlText w:val="%1.%2"/>
      <w:lvlJc w:val="left"/>
      <w:pPr>
        <w:ind w:left="431" w:hanging="431"/>
      </w:pPr>
      <w:rPr>
        <w:rFonts w:hint="eastAsia"/>
      </w:rPr>
    </w:lvl>
    <w:lvl w:ilvl="2" w:tentative="0">
      <w:start w:val="1"/>
      <w:numFmt w:val="decimal"/>
      <w:suff w:val="space"/>
      <w:lvlText w:val="%1.%2.%3"/>
      <w:lvlJc w:val="left"/>
      <w:pPr>
        <w:ind w:left="431" w:hanging="431"/>
      </w:pPr>
      <w:rPr>
        <w:rFonts w:hint="eastAsia"/>
      </w:rPr>
    </w:lvl>
    <w:lvl w:ilvl="3" w:tentative="0">
      <w:start w:val="1"/>
      <w:numFmt w:val="decimal"/>
      <w:pStyle w:val="5"/>
      <w:suff w:val="space"/>
      <w:lvlText w:val="%1.%2.%3.%4"/>
      <w:lvlJc w:val="left"/>
      <w:pPr>
        <w:ind w:left="431" w:hanging="431"/>
      </w:pPr>
      <w:rPr>
        <w:rFonts w:hint="eastAsia"/>
      </w:rPr>
    </w:lvl>
    <w:lvl w:ilvl="4" w:tentative="0">
      <w:start w:val="1"/>
      <w:numFmt w:val="decimal"/>
      <w:suff w:val="space"/>
      <w:lvlText w:val="%1.%2.%3.%4.%5"/>
      <w:lvlJc w:val="left"/>
      <w:pPr>
        <w:ind w:left="431" w:hanging="431"/>
      </w:pPr>
      <w:rPr>
        <w:rFonts w:hint="eastAsia"/>
      </w:rPr>
    </w:lvl>
    <w:lvl w:ilvl="5" w:tentative="0">
      <w:start w:val="1"/>
      <w:numFmt w:val="decimal"/>
      <w:suff w:val="space"/>
      <w:lvlText w:val="%1.%2.%3.%4.%5.%6"/>
      <w:lvlJc w:val="left"/>
      <w:pPr>
        <w:ind w:left="431" w:hanging="431"/>
      </w:pPr>
      <w:rPr>
        <w:rFonts w:hint="eastAsia"/>
      </w:rPr>
    </w:lvl>
    <w:lvl w:ilvl="6" w:tentative="0">
      <w:start w:val="1"/>
      <w:numFmt w:val="decimal"/>
      <w:suff w:val="space"/>
      <w:lvlText w:val="%1.%2.%3.%4.%5.%6.%7"/>
      <w:lvlJc w:val="left"/>
      <w:pPr>
        <w:ind w:left="431" w:hanging="431"/>
      </w:pPr>
      <w:rPr>
        <w:rFonts w:hint="eastAsia"/>
      </w:rPr>
    </w:lvl>
    <w:lvl w:ilvl="7" w:tentative="0">
      <w:start w:val="1"/>
      <w:numFmt w:val="decimal"/>
      <w:lvlText w:val="%1.%2.%3.%4.%5.%6.%7.%8"/>
      <w:lvlJc w:val="left"/>
      <w:pPr>
        <w:ind w:left="431" w:hanging="431"/>
      </w:pPr>
      <w:rPr>
        <w:rFonts w:hint="default" w:ascii="Times New Roman" w:hAnsi="Times New Roman"/>
        <w:b/>
        <w:i w:val="0"/>
        <w:sz w:val="28"/>
      </w:rPr>
    </w:lvl>
    <w:lvl w:ilvl="8" w:tentative="0">
      <w:start w:val="1"/>
      <w:numFmt w:val="decimal"/>
      <w:lvlText w:val="%1.%2.%3.%4.%5.%6.%7.%8.%9"/>
      <w:lvlJc w:val="left"/>
      <w:pPr>
        <w:ind w:left="431" w:hanging="431"/>
      </w:pPr>
      <w:rPr>
        <w:rFonts w:hint="default" w:ascii="Times New Roman" w:hAnsi="Times New Roman" w:eastAsia="宋体"/>
        <w:b/>
        <w:i w:val="0"/>
        <w:color w:val="auto"/>
        <w:sz w:val="24"/>
      </w:rPr>
    </w:lvl>
  </w:abstractNum>
  <w:abstractNum w:abstractNumId="11">
    <w:nsid w:val="2B1CC0CB"/>
    <w:multiLevelType w:val="singleLevel"/>
    <w:tmpl w:val="2B1CC0CB"/>
    <w:lvl w:ilvl="0" w:tentative="0">
      <w:start w:val="8"/>
      <w:numFmt w:val="chineseCounting"/>
      <w:suff w:val="nothing"/>
      <w:lvlText w:val="%1、"/>
      <w:lvlJc w:val="left"/>
      <w:rPr>
        <w:rFonts w:hint="eastAsia"/>
      </w:rPr>
    </w:lvl>
  </w:abstractNum>
  <w:abstractNum w:abstractNumId="12">
    <w:nsid w:val="7A0F6431"/>
    <w:multiLevelType w:val="singleLevel"/>
    <w:tmpl w:val="7A0F6431"/>
    <w:lvl w:ilvl="0" w:tentative="0">
      <w:start w:val="1"/>
      <w:numFmt w:val="decimal"/>
      <w:suff w:val="space"/>
      <w:lvlText w:val="%1."/>
      <w:lvlJc w:val="left"/>
    </w:lvl>
  </w:abstractNum>
  <w:num w:numId="1">
    <w:abstractNumId w:val="10"/>
  </w:num>
  <w:num w:numId="2">
    <w:abstractNumId w:val="12"/>
  </w:num>
  <w:num w:numId="3">
    <w:abstractNumId w:val="2"/>
  </w:num>
  <w:num w:numId="4">
    <w:abstractNumId w:val="7"/>
  </w:num>
  <w:num w:numId="5">
    <w:abstractNumId w:val="5"/>
  </w:num>
  <w:num w:numId="6">
    <w:abstractNumId w:val="4"/>
  </w:num>
  <w:num w:numId="7">
    <w:abstractNumId w:val="1"/>
  </w:num>
  <w:num w:numId="8">
    <w:abstractNumId w:val="6"/>
  </w:num>
  <w:num w:numId="9">
    <w:abstractNumId w:val="0"/>
  </w:num>
  <w:num w:numId="10">
    <w:abstractNumId w:val="3"/>
  </w:num>
  <w:num w:numId="11">
    <w:abstractNumId w:val="9"/>
  </w:num>
  <w:num w:numId="12">
    <w:abstractNumId w:val="8"/>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210"/>
  <w:drawingGridVerticalSpacing w:val="159"/>
  <w:displayHorizontalDrawingGridEvery w:val="1"/>
  <w:displayVerticalDrawingGridEvery w:val="1"/>
  <w:doNotShadeFormData w:val="1"/>
  <w:noPunctuationKerning w:val="1"/>
  <w:characterSpacingControl w:val="compressPunctuation"/>
  <w:doNotValidateAgainstSchema/>
  <w:doNotDemarcateInvalidXml/>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Y3NjIyZWRhZDRjNDBhYzkwZjY2YjRiYmVjMzk0NmYifQ=="/>
    <w:docVar w:name="KSO_WPS_MARK_KEY" w:val="385114c3-995f-476e-a5e2-e3102a5bb114"/>
  </w:docVars>
  <w:rsids>
    <w:rsidRoot w:val="00172A27"/>
    <w:rsid w:val="00021EEA"/>
    <w:rsid w:val="00030F55"/>
    <w:rsid w:val="00031AEF"/>
    <w:rsid w:val="00042BED"/>
    <w:rsid w:val="00042FE8"/>
    <w:rsid w:val="00043633"/>
    <w:rsid w:val="00047E90"/>
    <w:rsid w:val="0005361E"/>
    <w:rsid w:val="000636B3"/>
    <w:rsid w:val="0007441C"/>
    <w:rsid w:val="000752DA"/>
    <w:rsid w:val="000815F4"/>
    <w:rsid w:val="000820A5"/>
    <w:rsid w:val="00083B46"/>
    <w:rsid w:val="0008600F"/>
    <w:rsid w:val="0009057F"/>
    <w:rsid w:val="00091E6F"/>
    <w:rsid w:val="00094A95"/>
    <w:rsid w:val="000A07F2"/>
    <w:rsid w:val="000A3744"/>
    <w:rsid w:val="000B5703"/>
    <w:rsid w:val="000B608D"/>
    <w:rsid w:val="000B639A"/>
    <w:rsid w:val="000B6CEF"/>
    <w:rsid w:val="000B736F"/>
    <w:rsid w:val="000C05F4"/>
    <w:rsid w:val="000C2FB1"/>
    <w:rsid w:val="000C7606"/>
    <w:rsid w:val="000D0527"/>
    <w:rsid w:val="000D4343"/>
    <w:rsid w:val="000D734F"/>
    <w:rsid w:val="000E237F"/>
    <w:rsid w:val="000E4B43"/>
    <w:rsid w:val="000E5124"/>
    <w:rsid w:val="000E5C4A"/>
    <w:rsid w:val="000F4007"/>
    <w:rsid w:val="000F7138"/>
    <w:rsid w:val="000F7A98"/>
    <w:rsid w:val="00116F18"/>
    <w:rsid w:val="00130228"/>
    <w:rsid w:val="0013374D"/>
    <w:rsid w:val="001341D1"/>
    <w:rsid w:val="00146907"/>
    <w:rsid w:val="0014749F"/>
    <w:rsid w:val="001521FA"/>
    <w:rsid w:val="00161403"/>
    <w:rsid w:val="00162AFF"/>
    <w:rsid w:val="0016301C"/>
    <w:rsid w:val="00180065"/>
    <w:rsid w:val="00182CB0"/>
    <w:rsid w:val="00185606"/>
    <w:rsid w:val="001857AF"/>
    <w:rsid w:val="001925D3"/>
    <w:rsid w:val="00192BA5"/>
    <w:rsid w:val="001A07FD"/>
    <w:rsid w:val="001A5E86"/>
    <w:rsid w:val="001A6B28"/>
    <w:rsid w:val="001B145C"/>
    <w:rsid w:val="001B7434"/>
    <w:rsid w:val="001C1448"/>
    <w:rsid w:val="001C208E"/>
    <w:rsid w:val="001C3FF5"/>
    <w:rsid w:val="001C4D4F"/>
    <w:rsid w:val="001D59CB"/>
    <w:rsid w:val="001E4D06"/>
    <w:rsid w:val="001F4870"/>
    <w:rsid w:val="00203EBB"/>
    <w:rsid w:val="00204378"/>
    <w:rsid w:val="0022312B"/>
    <w:rsid w:val="00223343"/>
    <w:rsid w:val="002235B9"/>
    <w:rsid w:val="0022413D"/>
    <w:rsid w:val="00237053"/>
    <w:rsid w:val="00251236"/>
    <w:rsid w:val="002526F3"/>
    <w:rsid w:val="0026265F"/>
    <w:rsid w:val="00282311"/>
    <w:rsid w:val="00284940"/>
    <w:rsid w:val="00287ABF"/>
    <w:rsid w:val="002932BF"/>
    <w:rsid w:val="00295E3D"/>
    <w:rsid w:val="002A178A"/>
    <w:rsid w:val="002A178F"/>
    <w:rsid w:val="002A65CE"/>
    <w:rsid w:val="002A7EF7"/>
    <w:rsid w:val="002B1D28"/>
    <w:rsid w:val="002B4591"/>
    <w:rsid w:val="002B6E60"/>
    <w:rsid w:val="002C17E9"/>
    <w:rsid w:val="002C4B13"/>
    <w:rsid w:val="002D1AA7"/>
    <w:rsid w:val="002D5DFC"/>
    <w:rsid w:val="002E5870"/>
    <w:rsid w:val="002F021E"/>
    <w:rsid w:val="003037B0"/>
    <w:rsid w:val="0030409B"/>
    <w:rsid w:val="0030759A"/>
    <w:rsid w:val="00307E30"/>
    <w:rsid w:val="003107FF"/>
    <w:rsid w:val="00313A88"/>
    <w:rsid w:val="0031494C"/>
    <w:rsid w:val="00324338"/>
    <w:rsid w:val="003347CA"/>
    <w:rsid w:val="0034581B"/>
    <w:rsid w:val="003465FA"/>
    <w:rsid w:val="00346AC4"/>
    <w:rsid w:val="00355360"/>
    <w:rsid w:val="0036146A"/>
    <w:rsid w:val="00361F77"/>
    <w:rsid w:val="00372568"/>
    <w:rsid w:val="0037646C"/>
    <w:rsid w:val="00377C65"/>
    <w:rsid w:val="003815C9"/>
    <w:rsid w:val="00381BBB"/>
    <w:rsid w:val="00390E93"/>
    <w:rsid w:val="00392F43"/>
    <w:rsid w:val="0039364F"/>
    <w:rsid w:val="003A249C"/>
    <w:rsid w:val="003B2498"/>
    <w:rsid w:val="003B4871"/>
    <w:rsid w:val="003B726E"/>
    <w:rsid w:val="003C22C3"/>
    <w:rsid w:val="003C360A"/>
    <w:rsid w:val="003C4CCE"/>
    <w:rsid w:val="003D31B3"/>
    <w:rsid w:val="003E46C2"/>
    <w:rsid w:val="003E63E3"/>
    <w:rsid w:val="003F0886"/>
    <w:rsid w:val="003F37CB"/>
    <w:rsid w:val="003F7656"/>
    <w:rsid w:val="00403F20"/>
    <w:rsid w:val="00406590"/>
    <w:rsid w:val="0040799E"/>
    <w:rsid w:val="00410DB4"/>
    <w:rsid w:val="00410E25"/>
    <w:rsid w:val="00411890"/>
    <w:rsid w:val="00425580"/>
    <w:rsid w:val="0043436C"/>
    <w:rsid w:val="00434DDA"/>
    <w:rsid w:val="004369DF"/>
    <w:rsid w:val="00437DD4"/>
    <w:rsid w:val="00440226"/>
    <w:rsid w:val="00456C6A"/>
    <w:rsid w:val="00464071"/>
    <w:rsid w:val="00466836"/>
    <w:rsid w:val="00481D6F"/>
    <w:rsid w:val="00483E43"/>
    <w:rsid w:val="004965CE"/>
    <w:rsid w:val="004A08E4"/>
    <w:rsid w:val="004A1EB8"/>
    <w:rsid w:val="004A7372"/>
    <w:rsid w:val="004B1E36"/>
    <w:rsid w:val="004B48CF"/>
    <w:rsid w:val="004B57EE"/>
    <w:rsid w:val="004C43D4"/>
    <w:rsid w:val="004D2263"/>
    <w:rsid w:val="004E0D13"/>
    <w:rsid w:val="004F090D"/>
    <w:rsid w:val="004F4040"/>
    <w:rsid w:val="00501258"/>
    <w:rsid w:val="005045E6"/>
    <w:rsid w:val="005065F5"/>
    <w:rsid w:val="00507470"/>
    <w:rsid w:val="00510CB4"/>
    <w:rsid w:val="005277D7"/>
    <w:rsid w:val="00545017"/>
    <w:rsid w:val="005451A9"/>
    <w:rsid w:val="005500AB"/>
    <w:rsid w:val="005652DD"/>
    <w:rsid w:val="00570A6A"/>
    <w:rsid w:val="00572B7B"/>
    <w:rsid w:val="00573201"/>
    <w:rsid w:val="00576CD1"/>
    <w:rsid w:val="00580772"/>
    <w:rsid w:val="00583614"/>
    <w:rsid w:val="00583D45"/>
    <w:rsid w:val="00583D52"/>
    <w:rsid w:val="00585E76"/>
    <w:rsid w:val="005872F4"/>
    <w:rsid w:val="005913D8"/>
    <w:rsid w:val="0059155C"/>
    <w:rsid w:val="005A019A"/>
    <w:rsid w:val="005A524F"/>
    <w:rsid w:val="005B166B"/>
    <w:rsid w:val="005B331E"/>
    <w:rsid w:val="005B59F3"/>
    <w:rsid w:val="005D37A8"/>
    <w:rsid w:val="005D4F0F"/>
    <w:rsid w:val="005D5532"/>
    <w:rsid w:val="005D7B74"/>
    <w:rsid w:val="005E04AC"/>
    <w:rsid w:val="005E307C"/>
    <w:rsid w:val="005E59E1"/>
    <w:rsid w:val="005E61C1"/>
    <w:rsid w:val="005F467F"/>
    <w:rsid w:val="005F4E8F"/>
    <w:rsid w:val="00601E2F"/>
    <w:rsid w:val="00603E36"/>
    <w:rsid w:val="0061332D"/>
    <w:rsid w:val="0061499E"/>
    <w:rsid w:val="00620306"/>
    <w:rsid w:val="00621A45"/>
    <w:rsid w:val="00623E81"/>
    <w:rsid w:val="00630F0A"/>
    <w:rsid w:val="00640445"/>
    <w:rsid w:val="00641390"/>
    <w:rsid w:val="0065041B"/>
    <w:rsid w:val="006523EF"/>
    <w:rsid w:val="00657848"/>
    <w:rsid w:val="00657CFE"/>
    <w:rsid w:val="00660826"/>
    <w:rsid w:val="006700EF"/>
    <w:rsid w:val="00670B46"/>
    <w:rsid w:val="00675DB9"/>
    <w:rsid w:val="0068341E"/>
    <w:rsid w:val="006852D5"/>
    <w:rsid w:val="00687017"/>
    <w:rsid w:val="00687647"/>
    <w:rsid w:val="006920CC"/>
    <w:rsid w:val="006A042F"/>
    <w:rsid w:val="006A0503"/>
    <w:rsid w:val="006A1783"/>
    <w:rsid w:val="006A5253"/>
    <w:rsid w:val="006A60AB"/>
    <w:rsid w:val="006A6C89"/>
    <w:rsid w:val="006B1B63"/>
    <w:rsid w:val="006C1FEC"/>
    <w:rsid w:val="006C30AE"/>
    <w:rsid w:val="006C4FC9"/>
    <w:rsid w:val="006C631A"/>
    <w:rsid w:val="006C6C7F"/>
    <w:rsid w:val="006D0FF7"/>
    <w:rsid w:val="006D3755"/>
    <w:rsid w:val="006D45D9"/>
    <w:rsid w:val="006E05BE"/>
    <w:rsid w:val="006E141C"/>
    <w:rsid w:val="006E4E87"/>
    <w:rsid w:val="006F4904"/>
    <w:rsid w:val="0070021A"/>
    <w:rsid w:val="00710587"/>
    <w:rsid w:val="007115E2"/>
    <w:rsid w:val="00711D23"/>
    <w:rsid w:val="00713B19"/>
    <w:rsid w:val="007150EA"/>
    <w:rsid w:val="007176F5"/>
    <w:rsid w:val="00724AAB"/>
    <w:rsid w:val="0073688B"/>
    <w:rsid w:val="00741572"/>
    <w:rsid w:val="0074247B"/>
    <w:rsid w:val="00752A00"/>
    <w:rsid w:val="00754D31"/>
    <w:rsid w:val="00754DBB"/>
    <w:rsid w:val="0076149B"/>
    <w:rsid w:val="00761E55"/>
    <w:rsid w:val="00761FCB"/>
    <w:rsid w:val="00775CD1"/>
    <w:rsid w:val="00777DB5"/>
    <w:rsid w:val="00777DDD"/>
    <w:rsid w:val="00792020"/>
    <w:rsid w:val="007954EB"/>
    <w:rsid w:val="007A0D73"/>
    <w:rsid w:val="007B303E"/>
    <w:rsid w:val="007C49FC"/>
    <w:rsid w:val="007D0E0D"/>
    <w:rsid w:val="007D1EDC"/>
    <w:rsid w:val="007D6589"/>
    <w:rsid w:val="007E24D5"/>
    <w:rsid w:val="007E260E"/>
    <w:rsid w:val="007E4B61"/>
    <w:rsid w:val="007F105F"/>
    <w:rsid w:val="008004BA"/>
    <w:rsid w:val="00802276"/>
    <w:rsid w:val="00805477"/>
    <w:rsid w:val="00813081"/>
    <w:rsid w:val="0081436A"/>
    <w:rsid w:val="00814730"/>
    <w:rsid w:val="00815200"/>
    <w:rsid w:val="00816F9A"/>
    <w:rsid w:val="00817E06"/>
    <w:rsid w:val="00823A22"/>
    <w:rsid w:val="00846F04"/>
    <w:rsid w:val="0085605F"/>
    <w:rsid w:val="008600AF"/>
    <w:rsid w:val="008629CA"/>
    <w:rsid w:val="008654C1"/>
    <w:rsid w:val="00870F2E"/>
    <w:rsid w:val="008862AB"/>
    <w:rsid w:val="00886439"/>
    <w:rsid w:val="0089266D"/>
    <w:rsid w:val="0089496C"/>
    <w:rsid w:val="008A0C63"/>
    <w:rsid w:val="008A1B92"/>
    <w:rsid w:val="008B02BB"/>
    <w:rsid w:val="008B2498"/>
    <w:rsid w:val="008C2589"/>
    <w:rsid w:val="008C7FD9"/>
    <w:rsid w:val="008D50D6"/>
    <w:rsid w:val="008D5F10"/>
    <w:rsid w:val="008E31E4"/>
    <w:rsid w:val="008F106E"/>
    <w:rsid w:val="00905380"/>
    <w:rsid w:val="00907E5C"/>
    <w:rsid w:val="00912532"/>
    <w:rsid w:val="00914A48"/>
    <w:rsid w:val="00916252"/>
    <w:rsid w:val="00927094"/>
    <w:rsid w:val="00940EB2"/>
    <w:rsid w:val="0095165F"/>
    <w:rsid w:val="00955A1A"/>
    <w:rsid w:val="00957F45"/>
    <w:rsid w:val="009657FA"/>
    <w:rsid w:val="0098046E"/>
    <w:rsid w:val="00994DD4"/>
    <w:rsid w:val="009B04AC"/>
    <w:rsid w:val="009B3FC3"/>
    <w:rsid w:val="009B7F69"/>
    <w:rsid w:val="009C1CE3"/>
    <w:rsid w:val="009C6BDD"/>
    <w:rsid w:val="009D0921"/>
    <w:rsid w:val="009D69DC"/>
    <w:rsid w:val="009E238E"/>
    <w:rsid w:val="009E3BC2"/>
    <w:rsid w:val="00A0544B"/>
    <w:rsid w:val="00A066DE"/>
    <w:rsid w:val="00A07340"/>
    <w:rsid w:val="00A12267"/>
    <w:rsid w:val="00A12ACE"/>
    <w:rsid w:val="00A14174"/>
    <w:rsid w:val="00A14511"/>
    <w:rsid w:val="00A24AEA"/>
    <w:rsid w:val="00A30827"/>
    <w:rsid w:val="00A333D5"/>
    <w:rsid w:val="00A36387"/>
    <w:rsid w:val="00A41F8B"/>
    <w:rsid w:val="00A446DB"/>
    <w:rsid w:val="00A5284F"/>
    <w:rsid w:val="00A62250"/>
    <w:rsid w:val="00A65BC4"/>
    <w:rsid w:val="00A66570"/>
    <w:rsid w:val="00A6718C"/>
    <w:rsid w:val="00A71545"/>
    <w:rsid w:val="00A71742"/>
    <w:rsid w:val="00A73EA0"/>
    <w:rsid w:val="00A90015"/>
    <w:rsid w:val="00A93FBB"/>
    <w:rsid w:val="00AA2485"/>
    <w:rsid w:val="00AB3A51"/>
    <w:rsid w:val="00AB72B9"/>
    <w:rsid w:val="00AC2CF6"/>
    <w:rsid w:val="00AC531D"/>
    <w:rsid w:val="00AC545E"/>
    <w:rsid w:val="00AD4DCE"/>
    <w:rsid w:val="00AE4933"/>
    <w:rsid w:val="00AF02C8"/>
    <w:rsid w:val="00AF0DE2"/>
    <w:rsid w:val="00AF5144"/>
    <w:rsid w:val="00B0603C"/>
    <w:rsid w:val="00B06C3B"/>
    <w:rsid w:val="00B15A21"/>
    <w:rsid w:val="00B23805"/>
    <w:rsid w:val="00B242BB"/>
    <w:rsid w:val="00B263DE"/>
    <w:rsid w:val="00B31163"/>
    <w:rsid w:val="00B3249B"/>
    <w:rsid w:val="00B34228"/>
    <w:rsid w:val="00B41944"/>
    <w:rsid w:val="00B46918"/>
    <w:rsid w:val="00B46D00"/>
    <w:rsid w:val="00B51CCB"/>
    <w:rsid w:val="00B533AB"/>
    <w:rsid w:val="00B54625"/>
    <w:rsid w:val="00B5504C"/>
    <w:rsid w:val="00B563C2"/>
    <w:rsid w:val="00B570E3"/>
    <w:rsid w:val="00B603D4"/>
    <w:rsid w:val="00B625EF"/>
    <w:rsid w:val="00B6436A"/>
    <w:rsid w:val="00B7266A"/>
    <w:rsid w:val="00B73A0D"/>
    <w:rsid w:val="00B74C80"/>
    <w:rsid w:val="00B80320"/>
    <w:rsid w:val="00B826A9"/>
    <w:rsid w:val="00B84021"/>
    <w:rsid w:val="00B910B4"/>
    <w:rsid w:val="00B93B89"/>
    <w:rsid w:val="00BA1BB6"/>
    <w:rsid w:val="00BA47C2"/>
    <w:rsid w:val="00BB1E34"/>
    <w:rsid w:val="00BB3689"/>
    <w:rsid w:val="00BB67C4"/>
    <w:rsid w:val="00BC6526"/>
    <w:rsid w:val="00BD79AC"/>
    <w:rsid w:val="00BF028E"/>
    <w:rsid w:val="00BF2C54"/>
    <w:rsid w:val="00C07FAE"/>
    <w:rsid w:val="00C13274"/>
    <w:rsid w:val="00C13FE8"/>
    <w:rsid w:val="00C22632"/>
    <w:rsid w:val="00C228B7"/>
    <w:rsid w:val="00C32331"/>
    <w:rsid w:val="00C35042"/>
    <w:rsid w:val="00C37CC7"/>
    <w:rsid w:val="00C4145A"/>
    <w:rsid w:val="00C47E75"/>
    <w:rsid w:val="00C57E14"/>
    <w:rsid w:val="00C61887"/>
    <w:rsid w:val="00C6664C"/>
    <w:rsid w:val="00C66E08"/>
    <w:rsid w:val="00C67FF1"/>
    <w:rsid w:val="00C71091"/>
    <w:rsid w:val="00C71B8F"/>
    <w:rsid w:val="00C80BA0"/>
    <w:rsid w:val="00C81E21"/>
    <w:rsid w:val="00C82A40"/>
    <w:rsid w:val="00C844A1"/>
    <w:rsid w:val="00C92D64"/>
    <w:rsid w:val="00CA68D8"/>
    <w:rsid w:val="00CB0E27"/>
    <w:rsid w:val="00CB2995"/>
    <w:rsid w:val="00CC68B1"/>
    <w:rsid w:val="00CD3EE7"/>
    <w:rsid w:val="00CE112A"/>
    <w:rsid w:val="00CE2E22"/>
    <w:rsid w:val="00CE6CE9"/>
    <w:rsid w:val="00CE7944"/>
    <w:rsid w:val="00CF5B0D"/>
    <w:rsid w:val="00D05442"/>
    <w:rsid w:val="00D069F9"/>
    <w:rsid w:val="00D0774B"/>
    <w:rsid w:val="00D12DF3"/>
    <w:rsid w:val="00D1481B"/>
    <w:rsid w:val="00D14B99"/>
    <w:rsid w:val="00D16543"/>
    <w:rsid w:val="00D22D67"/>
    <w:rsid w:val="00D256BE"/>
    <w:rsid w:val="00D3093F"/>
    <w:rsid w:val="00D31965"/>
    <w:rsid w:val="00D33ABF"/>
    <w:rsid w:val="00D4070C"/>
    <w:rsid w:val="00D51E25"/>
    <w:rsid w:val="00D57DB5"/>
    <w:rsid w:val="00D630BB"/>
    <w:rsid w:val="00D65574"/>
    <w:rsid w:val="00D7051D"/>
    <w:rsid w:val="00D71F18"/>
    <w:rsid w:val="00D75D2C"/>
    <w:rsid w:val="00D7748A"/>
    <w:rsid w:val="00D84755"/>
    <w:rsid w:val="00D8741D"/>
    <w:rsid w:val="00D90051"/>
    <w:rsid w:val="00D90209"/>
    <w:rsid w:val="00D93DBF"/>
    <w:rsid w:val="00D94E4C"/>
    <w:rsid w:val="00D95186"/>
    <w:rsid w:val="00D9745C"/>
    <w:rsid w:val="00DA00DF"/>
    <w:rsid w:val="00DA0174"/>
    <w:rsid w:val="00DA2AB1"/>
    <w:rsid w:val="00DA6E27"/>
    <w:rsid w:val="00DB0617"/>
    <w:rsid w:val="00DE0969"/>
    <w:rsid w:val="00DE4940"/>
    <w:rsid w:val="00DF155C"/>
    <w:rsid w:val="00DF16DB"/>
    <w:rsid w:val="00DF2334"/>
    <w:rsid w:val="00DF2499"/>
    <w:rsid w:val="00DF391C"/>
    <w:rsid w:val="00DF4C40"/>
    <w:rsid w:val="00DF5B6C"/>
    <w:rsid w:val="00E04CED"/>
    <w:rsid w:val="00E05EEA"/>
    <w:rsid w:val="00E14A0B"/>
    <w:rsid w:val="00E167C9"/>
    <w:rsid w:val="00E32CD5"/>
    <w:rsid w:val="00E401FA"/>
    <w:rsid w:val="00E44912"/>
    <w:rsid w:val="00E51923"/>
    <w:rsid w:val="00E54DFB"/>
    <w:rsid w:val="00E658E6"/>
    <w:rsid w:val="00E6646C"/>
    <w:rsid w:val="00E664C0"/>
    <w:rsid w:val="00E66973"/>
    <w:rsid w:val="00E72790"/>
    <w:rsid w:val="00E74C68"/>
    <w:rsid w:val="00E82A43"/>
    <w:rsid w:val="00E83ABB"/>
    <w:rsid w:val="00E87216"/>
    <w:rsid w:val="00E92877"/>
    <w:rsid w:val="00E93FBB"/>
    <w:rsid w:val="00E964D4"/>
    <w:rsid w:val="00EA04F9"/>
    <w:rsid w:val="00EA7593"/>
    <w:rsid w:val="00EC4920"/>
    <w:rsid w:val="00EC6C13"/>
    <w:rsid w:val="00ED26E7"/>
    <w:rsid w:val="00EE6890"/>
    <w:rsid w:val="00EE790D"/>
    <w:rsid w:val="00EF1E98"/>
    <w:rsid w:val="00F03340"/>
    <w:rsid w:val="00F0346E"/>
    <w:rsid w:val="00F04FBF"/>
    <w:rsid w:val="00F05477"/>
    <w:rsid w:val="00F0733E"/>
    <w:rsid w:val="00F135E3"/>
    <w:rsid w:val="00F14C8D"/>
    <w:rsid w:val="00F16C81"/>
    <w:rsid w:val="00F20D16"/>
    <w:rsid w:val="00F251F0"/>
    <w:rsid w:val="00F42581"/>
    <w:rsid w:val="00F42C4C"/>
    <w:rsid w:val="00F449CD"/>
    <w:rsid w:val="00F51D67"/>
    <w:rsid w:val="00F55D50"/>
    <w:rsid w:val="00F56687"/>
    <w:rsid w:val="00F62BA4"/>
    <w:rsid w:val="00F65597"/>
    <w:rsid w:val="00F655E1"/>
    <w:rsid w:val="00F71958"/>
    <w:rsid w:val="00F774D7"/>
    <w:rsid w:val="00F80AD4"/>
    <w:rsid w:val="00F82399"/>
    <w:rsid w:val="00F86A5B"/>
    <w:rsid w:val="00F93712"/>
    <w:rsid w:val="00FA4CD5"/>
    <w:rsid w:val="00FB007A"/>
    <w:rsid w:val="00FC4483"/>
    <w:rsid w:val="00FC7AA7"/>
    <w:rsid w:val="00FD3821"/>
    <w:rsid w:val="00FE66FE"/>
    <w:rsid w:val="00FE72C6"/>
    <w:rsid w:val="00FF082B"/>
    <w:rsid w:val="00FF6C4F"/>
    <w:rsid w:val="010409F9"/>
    <w:rsid w:val="010974DF"/>
    <w:rsid w:val="010F4B69"/>
    <w:rsid w:val="01205D5C"/>
    <w:rsid w:val="012D66CB"/>
    <w:rsid w:val="012F5F9F"/>
    <w:rsid w:val="0130676A"/>
    <w:rsid w:val="01375E41"/>
    <w:rsid w:val="013B03F8"/>
    <w:rsid w:val="013B7A72"/>
    <w:rsid w:val="013E24BF"/>
    <w:rsid w:val="01416D8C"/>
    <w:rsid w:val="01453A14"/>
    <w:rsid w:val="01527EDF"/>
    <w:rsid w:val="01542E3B"/>
    <w:rsid w:val="01585BB8"/>
    <w:rsid w:val="015A204F"/>
    <w:rsid w:val="015A7B77"/>
    <w:rsid w:val="015F686F"/>
    <w:rsid w:val="01666F1F"/>
    <w:rsid w:val="016A0CC6"/>
    <w:rsid w:val="016D7475"/>
    <w:rsid w:val="01735F4B"/>
    <w:rsid w:val="017D3325"/>
    <w:rsid w:val="018569B4"/>
    <w:rsid w:val="018C6445"/>
    <w:rsid w:val="018D40B9"/>
    <w:rsid w:val="01A544B3"/>
    <w:rsid w:val="01AC4C57"/>
    <w:rsid w:val="01B13F71"/>
    <w:rsid w:val="01B871C0"/>
    <w:rsid w:val="01CC4933"/>
    <w:rsid w:val="01CC654C"/>
    <w:rsid w:val="01DC58DF"/>
    <w:rsid w:val="01E01D0E"/>
    <w:rsid w:val="01E054EB"/>
    <w:rsid w:val="01E26AB1"/>
    <w:rsid w:val="01E71F06"/>
    <w:rsid w:val="01EF5D98"/>
    <w:rsid w:val="01F46458"/>
    <w:rsid w:val="01FE0A2C"/>
    <w:rsid w:val="0201658D"/>
    <w:rsid w:val="02072DF4"/>
    <w:rsid w:val="02111193"/>
    <w:rsid w:val="021533E7"/>
    <w:rsid w:val="021F4076"/>
    <w:rsid w:val="02215E17"/>
    <w:rsid w:val="02217A18"/>
    <w:rsid w:val="0224084D"/>
    <w:rsid w:val="02247C30"/>
    <w:rsid w:val="02251F8E"/>
    <w:rsid w:val="02261066"/>
    <w:rsid w:val="022B7034"/>
    <w:rsid w:val="02345DAF"/>
    <w:rsid w:val="02433E45"/>
    <w:rsid w:val="02483A5D"/>
    <w:rsid w:val="025E3B16"/>
    <w:rsid w:val="025F0F7C"/>
    <w:rsid w:val="02635A2D"/>
    <w:rsid w:val="02693BD4"/>
    <w:rsid w:val="02793C5B"/>
    <w:rsid w:val="027B63D7"/>
    <w:rsid w:val="02832BC7"/>
    <w:rsid w:val="02836DE2"/>
    <w:rsid w:val="028804A0"/>
    <w:rsid w:val="02895B83"/>
    <w:rsid w:val="028F5707"/>
    <w:rsid w:val="029B6E90"/>
    <w:rsid w:val="02A07D4B"/>
    <w:rsid w:val="02A26030"/>
    <w:rsid w:val="02A3377A"/>
    <w:rsid w:val="02A73DA3"/>
    <w:rsid w:val="02AA6756"/>
    <w:rsid w:val="02AD3D3A"/>
    <w:rsid w:val="02AD3D85"/>
    <w:rsid w:val="02AE6FF2"/>
    <w:rsid w:val="02B05949"/>
    <w:rsid w:val="02B07F0A"/>
    <w:rsid w:val="02B40E10"/>
    <w:rsid w:val="02B67502"/>
    <w:rsid w:val="02B964A5"/>
    <w:rsid w:val="02C2058D"/>
    <w:rsid w:val="02C37979"/>
    <w:rsid w:val="02C52D11"/>
    <w:rsid w:val="02CA6F70"/>
    <w:rsid w:val="02CF1D9B"/>
    <w:rsid w:val="02D15CAB"/>
    <w:rsid w:val="02D57887"/>
    <w:rsid w:val="02DC556E"/>
    <w:rsid w:val="02EE68FF"/>
    <w:rsid w:val="02F46B94"/>
    <w:rsid w:val="03016A60"/>
    <w:rsid w:val="03086357"/>
    <w:rsid w:val="03093A07"/>
    <w:rsid w:val="03120381"/>
    <w:rsid w:val="03153165"/>
    <w:rsid w:val="031846AA"/>
    <w:rsid w:val="031C07A5"/>
    <w:rsid w:val="031C7ACD"/>
    <w:rsid w:val="03257081"/>
    <w:rsid w:val="03305546"/>
    <w:rsid w:val="03337D3C"/>
    <w:rsid w:val="03347BA5"/>
    <w:rsid w:val="03465DA8"/>
    <w:rsid w:val="034F0A40"/>
    <w:rsid w:val="035241DD"/>
    <w:rsid w:val="035962AC"/>
    <w:rsid w:val="0360752C"/>
    <w:rsid w:val="03630548"/>
    <w:rsid w:val="0366170B"/>
    <w:rsid w:val="036E4DF2"/>
    <w:rsid w:val="036F73CC"/>
    <w:rsid w:val="0375678B"/>
    <w:rsid w:val="037B422A"/>
    <w:rsid w:val="038D0696"/>
    <w:rsid w:val="038D51FF"/>
    <w:rsid w:val="038E5359"/>
    <w:rsid w:val="03930F87"/>
    <w:rsid w:val="03960557"/>
    <w:rsid w:val="039D36DA"/>
    <w:rsid w:val="03A861F3"/>
    <w:rsid w:val="03AC50CD"/>
    <w:rsid w:val="03B20756"/>
    <w:rsid w:val="03B23C58"/>
    <w:rsid w:val="03B35A38"/>
    <w:rsid w:val="03B45169"/>
    <w:rsid w:val="03B879BA"/>
    <w:rsid w:val="03C15054"/>
    <w:rsid w:val="03CD575C"/>
    <w:rsid w:val="03CF3A69"/>
    <w:rsid w:val="03CF7C42"/>
    <w:rsid w:val="03D91130"/>
    <w:rsid w:val="03D97465"/>
    <w:rsid w:val="03FA3E38"/>
    <w:rsid w:val="04003C23"/>
    <w:rsid w:val="040445FD"/>
    <w:rsid w:val="040719FE"/>
    <w:rsid w:val="04090A66"/>
    <w:rsid w:val="04093614"/>
    <w:rsid w:val="040E4806"/>
    <w:rsid w:val="04131BA8"/>
    <w:rsid w:val="041812F0"/>
    <w:rsid w:val="041B68E1"/>
    <w:rsid w:val="04254EF7"/>
    <w:rsid w:val="04255BC3"/>
    <w:rsid w:val="04316766"/>
    <w:rsid w:val="04332B08"/>
    <w:rsid w:val="043707EE"/>
    <w:rsid w:val="043E4EEF"/>
    <w:rsid w:val="04474A49"/>
    <w:rsid w:val="045E5D63"/>
    <w:rsid w:val="04634D8F"/>
    <w:rsid w:val="04671EF4"/>
    <w:rsid w:val="046D155D"/>
    <w:rsid w:val="046D24BC"/>
    <w:rsid w:val="04742E94"/>
    <w:rsid w:val="047F15EC"/>
    <w:rsid w:val="0482591E"/>
    <w:rsid w:val="0485385C"/>
    <w:rsid w:val="04874F74"/>
    <w:rsid w:val="04A313BF"/>
    <w:rsid w:val="04A51EC4"/>
    <w:rsid w:val="04AB0032"/>
    <w:rsid w:val="04B11C19"/>
    <w:rsid w:val="04BA08C9"/>
    <w:rsid w:val="04BB3CBA"/>
    <w:rsid w:val="04BF2CB8"/>
    <w:rsid w:val="04C7198E"/>
    <w:rsid w:val="04D94F44"/>
    <w:rsid w:val="04DB4128"/>
    <w:rsid w:val="04DC1BC8"/>
    <w:rsid w:val="04DF3800"/>
    <w:rsid w:val="04E24BE1"/>
    <w:rsid w:val="04E43D0E"/>
    <w:rsid w:val="04F75026"/>
    <w:rsid w:val="04F90CBC"/>
    <w:rsid w:val="04F95927"/>
    <w:rsid w:val="04FA3462"/>
    <w:rsid w:val="050354D7"/>
    <w:rsid w:val="051162FA"/>
    <w:rsid w:val="05321753"/>
    <w:rsid w:val="05391F80"/>
    <w:rsid w:val="053A4ACF"/>
    <w:rsid w:val="053E3845"/>
    <w:rsid w:val="05410997"/>
    <w:rsid w:val="054779AD"/>
    <w:rsid w:val="054E74F8"/>
    <w:rsid w:val="0556011D"/>
    <w:rsid w:val="05584F57"/>
    <w:rsid w:val="05595CE0"/>
    <w:rsid w:val="055C2EC6"/>
    <w:rsid w:val="05615C15"/>
    <w:rsid w:val="056A2976"/>
    <w:rsid w:val="056F38EF"/>
    <w:rsid w:val="056F7375"/>
    <w:rsid w:val="05762528"/>
    <w:rsid w:val="057768BF"/>
    <w:rsid w:val="057B665E"/>
    <w:rsid w:val="0580501B"/>
    <w:rsid w:val="058B1B02"/>
    <w:rsid w:val="058D7738"/>
    <w:rsid w:val="058F0E70"/>
    <w:rsid w:val="058F67EC"/>
    <w:rsid w:val="05AA7E70"/>
    <w:rsid w:val="05B20B55"/>
    <w:rsid w:val="05B21DE2"/>
    <w:rsid w:val="05B872DF"/>
    <w:rsid w:val="05BB5A50"/>
    <w:rsid w:val="05C94E2E"/>
    <w:rsid w:val="05C96854"/>
    <w:rsid w:val="05CA44E8"/>
    <w:rsid w:val="05CB2D33"/>
    <w:rsid w:val="05DF622F"/>
    <w:rsid w:val="05EA3BDD"/>
    <w:rsid w:val="05EC0BBF"/>
    <w:rsid w:val="05F159E2"/>
    <w:rsid w:val="05F2506C"/>
    <w:rsid w:val="05F802BF"/>
    <w:rsid w:val="05F921F6"/>
    <w:rsid w:val="05FE23E4"/>
    <w:rsid w:val="05FF3C1A"/>
    <w:rsid w:val="06062A3D"/>
    <w:rsid w:val="06075FEC"/>
    <w:rsid w:val="060D49F6"/>
    <w:rsid w:val="06112B3C"/>
    <w:rsid w:val="061B2F96"/>
    <w:rsid w:val="06215539"/>
    <w:rsid w:val="062D2A4C"/>
    <w:rsid w:val="062E4A77"/>
    <w:rsid w:val="062F6A41"/>
    <w:rsid w:val="0638780A"/>
    <w:rsid w:val="063E0DE6"/>
    <w:rsid w:val="064176D8"/>
    <w:rsid w:val="06454C97"/>
    <w:rsid w:val="06491398"/>
    <w:rsid w:val="064B1E81"/>
    <w:rsid w:val="064D0BCD"/>
    <w:rsid w:val="06514C09"/>
    <w:rsid w:val="065710C2"/>
    <w:rsid w:val="06584D4D"/>
    <w:rsid w:val="067526A6"/>
    <w:rsid w:val="067C1522"/>
    <w:rsid w:val="068122F5"/>
    <w:rsid w:val="06837E4F"/>
    <w:rsid w:val="06843D48"/>
    <w:rsid w:val="068D3C6C"/>
    <w:rsid w:val="068E3E81"/>
    <w:rsid w:val="06905732"/>
    <w:rsid w:val="06927983"/>
    <w:rsid w:val="06975731"/>
    <w:rsid w:val="069B626B"/>
    <w:rsid w:val="069C25C5"/>
    <w:rsid w:val="069C5DA9"/>
    <w:rsid w:val="06B95C2A"/>
    <w:rsid w:val="06C15D84"/>
    <w:rsid w:val="06C3703E"/>
    <w:rsid w:val="06C614AC"/>
    <w:rsid w:val="06CC61A7"/>
    <w:rsid w:val="06CF7C1B"/>
    <w:rsid w:val="06D2524A"/>
    <w:rsid w:val="06D43DFA"/>
    <w:rsid w:val="06E51995"/>
    <w:rsid w:val="06EA3E03"/>
    <w:rsid w:val="06F42009"/>
    <w:rsid w:val="06F85DFF"/>
    <w:rsid w:val="07063A7A"/>
    <w:rsid w:val="070B081D"/>
    <w:rsid w:val="070D6D82"/>
    <w:rsid w:val="070D7104"/>
    <w:rsid w:val="071579E5"/>
    <w:rsid w:val="07165BB5"/>
    <w:rsid w:val="071664CB"/>
    <w:rsid w:val="071835F2"/>
    <w:rsid w:val="07195698"/>
    <w:rsid w:val="07257CEE"/>
    <w:rsid w:val="07266562"/>
    <w:rsid w:val="072C51F4"/>
    <w:rsid w:val="0730654F"/>
    <w:rsid w:val="073D207A"/>
    <w:rsid w:val="07474AA8"/>
    <w:rsid w:val="074A1497"/>
    <w:rsid w:val="074A49E1"/>
    <w:rsid w:val="074B6B0A"/>
    <w:rsid w:val="074E2E85"/>
    <w:rsid w:val="07515BF5"/>
    <w:rsid w:val="075850A0"/>
    <w:rsid w:val="076003DE"/>
    <w:rsid w:val="0760628E"/>
    <w:rsid w:val="076B3425"/>
    <w:rsid w:val="076D5A34"/>
    <w:rsid w:val="0776142E"/>
    <w:rsid w:val="07764244"/>
    <w:rsid w:val="077B0190"/>
    <w:rsid w:val="0783049C"/>
    <w:rsid w:val="07870AFB"/>
    <w:rsid w:val="078748AB"/>
    <w:rsid w:val="078B665C"/>
    <w:rsid w:val="079A34A6"/>
    <w:rsid w:val="07AC3018"/>
    <w:rsid w:val="07AF1BE8"/>
    <w:rsid w:val="07BA0B8A"/>
    <w:rsid w:val="07BE249F"/>
    <w:rsid w:val="07BF409F"/>
    <w:rsid w:val="07CD72F6"/>
    <w:rsid w:val="07CF3C47"/>
    <w:rsid w:val="07D76651"/>
    <w:rsid w:val="07DA01AF"/>
    <w:rsid w:val="07DA2045"/>
    <w:rsid w:val="07DC0946"/>
    <w:rsid w:val="07DD06DB"/>
    <w:rsid w:val="07DD5905"/>
    <w:rsid w:val="07DF26DB"/>
    <w:rsid w:val="07E239CC"/>
    <w:rsid w:val="07E53475"/>
    <w:rsid w:val="07F07CAE"/>
    <w:rsid w:val="07F25F78"/>
    <w:rsid w:val="07F8725D"/>
    <w:rsid w:val="07FC2E74"/>
    <w:rsid w:val="07FE79CD"/>
    <w:rsid w:val="08015504"/>
    <w:rsid w:val="080D4B60"/>
    <w:rsid w:val="080E7859"/>
    <w:rsid w:val="080F1AFD"/>
    <w:rsid w:val="08191757"/>
    <w:rsid w:val="08275E9F"/>
    <w:rsid w:val="083927E4"/>
    <w:rsid w:val="083C0402"/>
    <w:rsid w:val="083C4608"/>
    <w:rsid w:val="08436517"/>
    <w:rsid w:val="084C154B"/>
    <w:rsid w:val="084F0A17"/>
    <w:rsid w:val="085A3CC5"/>
    <w:rsid w:val="08627391"/>
    <w:rsid w:val="086A114C"/>
    <w:rsid w:val="086E4FBF"/>
    <w:rsid w:val="08711291"/>
    <w:rsid w:val="087329A6"/>
    <w:rsid w:val="087466EA"/>
    <w:rsid w:val="087E15BA"/>
    <w:rsid w:val="087F1E63"/>
    <w:rsid w:val="088A6EB5"/>
    <w:rsid w:val="089A6A2E"/>
    <w:rsid w:val="08A46181"/>
    <w:rsid w:val="08A676CB"/>
    <w:rsid w:val="08AA0C7F"/>
    <w:rsid w:val="08B35527"/>
    <w:rsid w:val="08C62846"/>
    <w:rsid w:val="08C95534"/>
    <w:rsid w:val="08CE1601"/>
    <w:rsid w:val="08D02547"/>
    <w:rsid w:val="08D42534"/>
    <w:rsid w:val="08DE3382"/>
    <w:rsid w:val="08F6361B"/>
    <w:rsid w:val="08F77308"/>
    <w:rsid w:val="08FF6095"/>
    <w:rsid w:val="09045AED"/>
    <w:rsid w:val="09060B75"/>
    <w:rsid w:val="090653B1"/>
    <w:rsid w:val="090977B2"/>
    <w:rsid w:val="09132149"/>
    <w:rsid w:val="09207898"/>
    <w:rsid w:val="09246B7F"/>
    <w:rsid w:val="0926197A"/>
    <w:rsid w:val="092D395B"/>
    <w:rsid w:val="092F19E3"/>
    <w:rsid w:val="09325651"/>
    <w:rsid w:val="09344E19"/>
    <w:rsid w:val="09363DBC"/>
    <w:rsid w:val="09370A52"/>
    <w:rsid w:val="093D51B4"/>
    <w:rsid w:val="09525673"/>
    <w:rsid w:val="095504DD"/>
    <w:rsid w:val="09602B0B"/>
    <w:rsid w:val="09647EC4"/>
    <w:rsid w:val="09766ACB"/>
    <w:rsid w:val="09767697"/>
    <w:rsid w:val="0980626C"/>
    <w:rsid w:val="0983157E"/>
    <w:rsid w:val="098621E3"/>
    <w:rsid w:val="098D628F"/>
    <w:rsid w:val="098E7098"/>
    <w:rsid w:val="098F50FF"/>
    <w:rsid w:val="09924AB2"/>
    <w:rsid w:val="0992713D"/>
    <w:rsid w:val="0998486F"/>
    <w:rsid w:val="09996199"/>
    <w:rsid w:val="099F1D68"/>
    <w:rsid w:val="09A92E22"/>
    <w:rsid w:val="09B25C8F"/>
    <w:rsid w:val="09B37AEC"/>
    <w:rsid w:val="09B50186"/>
    <w:rsid w:val="09BC4A90"/>
    <w:rsid w:val="09C51231"/>
    <w:rsid w:val="09C72651"/>
    <w:rsid w:val="09CC05C4"/>
    <w:rsid w:val="09D23279"/>
    <w:rsid w:val="09E23085"/>
    <w:rsid w:val="09E62EBE"/>
    <w:rsid w:val="09E908CE"/>
    <w:rsid w:val="09EF5595"/>
    <w:rsid w:val="09F1006B"/>
    <w:rsid w:val="09F2400E"/>
    <w:rsid w:val="09FE29B2"/>
    <w:rsid w:val="09FE7367"/>
    <w:rsid w:val="0A07135F"/>
    <w:rsid w:val="0A116CF4"/>
    <w:rsid w:val="0A1B5351"/>
    <w:rsid w:val="0A1C7EC9"/>
    <w:rsid w:val="0A2363B0"/>
    <w:rsid w:val="0A26442A"/>
    <w:rsid w:val="0A287FA0"/>
    <w:rsid w:val="0A2A0524"/>
    <w:rsid w:val="0A2C0D3B"/>
    <w:rsid w:val="0A2E5E53"/>
    <w:rsid w:val="0A310F18"/>
    <w:rsid w:val="0A321633"/>
    <w:rsid w:val="0A332E85"/>
    <w:rsid w:val="0A340E0D"/>
    <w:rsid w:val="0A341682"/>
    <w:rsid w:val="0A3838AE"/>
    <w:rsid w:val="0A3B48B9"/>
    <w:rsid w:val="0A3D172D"/>
    <w:rsid w:val="0A3F14EC"/>
    <w:rsid w:val="0A4A3E4A"/>
    <w:rsid w:val="0A522D71"/>
    <w:rsid w:val="0A544CC8"/>
    <w:rsid w:val="0A546A76"/>
    <w:rsid w:val="0A5E482E"/>
    <w:rsid w:val="0A6B6E10"/>
    <w:rsid w:val="0A7B0C26"/>
    <w:rsid w:val="0A7B1AB9"/>
    <w:rsid w:val="0A7F5E19"/>
    <w:rsid w:val="0A801619"/>
    <w:rsid w:val="0A803E13"/>
    <w:rsid w:val="0A807AEF"/>
    <w:rsid w:val="0A810269"/>
    <w:rsid w:val="0A8A693C"/>
    <w:rsid w:val="0A8C6A20"/>
    <w:rsid w:val="0A9713FA"/>
    <w:rsid w:val="0A9A05A9"/>
    <w:rsid w:val="0A9A72F3"/>
    <w:rsid w:val="0A9F0EDE"/>
    <w:rsid w:val="0A9F3C9B"/>
    <w:rsid w:val="0AAD5036"/>
    <w:rsid w:val="0AB441B1"/>
    <w:rsid w:val="0AB94B2B"/>
    <w:rsid w:val="0ABA39F1"/>
    <w:rsid w:val="0ABB708E"/>
    <w:rsid w:val="0AC716EE"/>
    <w:rsid w:val="0ACD1AA9"/>
    <w:rsid w:val="0AD57EAC"/>
    <w:rsid w:val="0AE0655C"/>
    <w:rsid w:val="0AE778EA"/>
    <w:rsid w:val="0AE94F91"/>
    <w:rsid w:val="0AEF170F"/>
    <w:rsid w:val="0AF50251"/>
    <w:rsid w:val="0AF92D45"/>
    <w:rsid w:val="0AFC4CD1"/>
    <w:rsid w:val="0AFC55BB"/>
    <w:rsid w:val="0B0005A1"/>
    <w:rsid w:val="0B04224A"/>
    <w:rsid w:val="0B1526A9"/>
    <w:rsid w:val="0B194C41"/>
    <w:rsid w:val="0B2427D9"/>
    <w:rsid w:val="0B3643CE"/>
    <w:rsid w:val="0B38329D"/>
    <w:rsid w:val="0B396B39"/>
    <w:rsid w:val="0B410063"/>
    <w:rsid w:val="0B4D1563"/>
    <w:rsid w:val="0B586D3B"/>
    <w:rsid w:val="0B5948DD"/>
    <w:rsid w:val="0B5D4231"/>
    <w:rsid w:val="0B5F1DC7"/>
    <w:rsid w:val="0B605F4D"/>
    <w:rsid w:val="0B687DEF"/>
    <w:rsid w:val="0B6A23FA"/>
    <w:rsid w:val="0B6B22C9"/>
    <w:rsid w:val="0B70168E"/>
    <w:rsid w:val="0B7B2078"/>
    <w:rsid w:val="0B7F7B23"/>
    <w:rsid w:val="0B821C7A"/>
    <w:rsid w:val="0B8B19A4"/>
    <w:rsid w:val="0BA340B9"/>
    <w:rsid w:val="0BA8074F"/>
    <w:rsid w:val="0BAA2594"/>
    <w:rsid w:val="0BB645A8"/>
    <w:rsid w:val="0BBA6DAD"/>
    <w:rsid w:val="0BBC09BB"/>
    <w:rsid w:val="0BBC0DC9"/>
    <w:rsid w:val="0BBC72FE"/>
    <w:rsid w:val="0BC154BD"/>
    <w:rsid w:val="0BC26AAB"/>
    <w:rsid w:val="0BC8196A"/>
    <w:rsid w:val="0BC93196"/>
    <w:rsid w:val="0BCE6032"/>
    <w:rsid w:val="0BD11F11"/>
    <w:rsid w:val="0BD53BE7"/>
    <w:rsid w:val="0BD62DF0"/>
    <w:rsid w:val="0BDC33FE"/>
    <w:rsid w:val="0BDC743A"/>
    <w:rsid w:val="0BE2426F"/>
    <w:rsid w:val="0BE85DDD"/>
    <w:rsid w:val="0BF027CF"/>
    <w:rsid w:val="0BF66F00"/>
    <w:rsid w:val="0BF84DC8"/>
    <w:rsid w:val="0BF977FE"/>
    <w:rsid w:val="0BFC6861"/>
    <w:rsid w:val="0C003A87"/>
    <w:rsid w:val="0C004624"/>
    <w:rsid w:val="0C0C03C9"/>
    <w:rsid w:val="0C123F38"/>
    <w:rsid w:val="0C127856"/>
    <w:rsid w:val="0C190A0A"/>
    <w:rsid w:val="0C1F3477"/>
    <w:rsid w:val="0C215BD8"/>
    <w:rsid w:val="0C2462E1"/>
    <w:rsid w:val="0C27273B"/>
    <w:rsid w:val="0C2D7534"/>
    <w:rsid w:val="0C2F0761"/>
    <w:rsid w:val="0C316782"/>
    <w:rsid w:val="0C3C3CA0"/>
    <w:rsid w:val="0C3F3A46"/>
    <w:rsid w:val="0C4018D0"/>
    <w:rsid w:val="0C405E13"/>
    <w:rsid w:val="0C4D1731"/>
    <w:rsid w:val="0C524FEC"/>
    <w:rsid w:val="0C556C9B"/>
    <w:rsid w:val="0C572BD3"/>
    <w:rsid w:val="0C5730C1"/>
    <w:rsid w:val="0C64251E"/>
    <w:rsid w:val="0C691AB4"/>
    <w:rsid w:val="0C6B2F67"/>
    <w:rsid w:val="0C6C4136"/>
    <w:rsid w:val="0C7120BA"/>
    <w:rsid w:val="0C743DEB"/>
    <w:rsid w:val="0C7567F0"/>
    <w:rsid w:val="0C7D57C5"/>
    <w:rsid w:val="0C801498"/>
    <w:rsid w:val="0C82275E"/>
    <w:rsid w:val="0C836D6B"/>
    <w:rsid w:val="0C890893"/>
    <w:rsid w:val="0C8D251A"/>
    <w:rsid w:val="0C90777F"/>
    <w:rsid w:val="0C916659"/>
    <w:rsid w:val="0C9B1C08"/>
    <w:rsid w:val="0C9D66F6"/>
    <w:rsid w:val="0CA50FC6"/>
    <w:rsid w:val="0CA84E57"/>
    <w:rsid w:val="0CBD0903"/>
    <w:rsid w:val="0CBD341E"/>
    <w:rsid w:val="0CC32094"/>
    <w:rsid w:val="0CD143AE"/>
    <w:rsid w:val="0CD61C5E"/>
    <w:rsid w:val="0CDA2B45"/>
    <w:rsid w:val="0CDF4354"/>
    <w:rsid w:val="0CE005BA"/>
    <w:rsid w:val="0CE92E2F"/>
    <w:rsid w:val="0CEF686A"/>
    <w:rsid w:val="0CF238D9"/>
    <w:rsid w:val="0CF3265F"/>
    <w:rsid w:val="0CF54C18"/>
    <w:rsid w:val="0CFB7D5D"/>
    <w:rsid w:val="0CFD33F5"/>
    <w:rsid w:val="0CFD3B56"/>
    <w:rsid w:val="0CFF3653"/>
    <w:rsid w:val="0D0105C4"/>
    <w:rsid w:val="0D020CCB"/>
    <w:rsid w:val="0D0676A4"/>
    <w:rsid w:val="0D190F81"/>
    <w:rsid w:val="0D1D58C9"/>
    <w:rsid w:val="0D262447"/>
    <w:rsid w:val="0D2B3F36"/>
    <w:rsid w:val="0D3333F8"/>
    <w:rsid w:val="0D361020"/>
    <w:rsid w:val="0D3F57BC"/>
    <w:rsid w:val="0D423EAE"/>
    <w:rsid w:val="0D5261BF"/>
    <w:rsid w:val="0D57246E"/>
    <w:rsid w:val="0D6734E3"/>
    <w:rsid w:val="0D6C68E7"/>
    <w:rsid w:val="0D6E4804"/>
    <w:rsid w:val="0D7D2A79"/>
    <w:rsid w:val="0D7D3E0F"/>
    <w:rsid w:val="0D7D4536"/>
    <w:rsid w:val="0D8200F5"/>
    <w:rsid w:val="0D837D9E"/>
    <w:rsid w:val="0D86133A"/>
    <w:rsid w:val="0D893804"/>
    <w:rsid w:val="0D8D3537"/>
    <w:rsid w:val="0DA2444C"/>
    <w:rsid w:val="0DA44C4F"/>
    <w:rsid w:val="0DA63D3D"/>
    <w:rsid w:val="0DAC0338"/>
    <w:rsid w:val="0DAC7CEF"/>
    <w:rsid w:val="0DAD62D1"/>
    <w:rsid w:val="0DBB4523"/>
    <w:rsid w:val="0DC209AA"/>
    <w:rsid w:val="0DC44BEA"/>
    <w:rsid w:val="0DC906B2"/>
    <w:rsid w:val="0DC932D7"/>
    <w:rsid w:val="0DD265EC"/>
    <w:rsid w:val="0DD43F77"/>
    <w:rsid w:val="0DDF4F23"/>
    <w:rsid w:val="0DE805D5"/>
    <w:rsid w:val="0DE819AF"/>
    <w:rsid w:val="0DFC545B"/>
    <w:rsid w:val="0DFE3130"/>
    <w:rsid w:val="0E0176D6"/>
    <w:rsid w:val="0E052416"/>
    <w:rsid w:val="0E20647A"/>
    <w:rsid w:val="0E2415AF"/>
    <w:rsid w:val="0E2733EC"/>
    <w:rsid w:val="0E2A0290"/>
    <w:rsid w:val="0E2B77B0"/>
    <w:rsid w:val="0E2D3866"/>
    <w:rsid w:val="0E304F48"/>
    <w:rsid w:val="0E33779F"/>
    <w:rsid w:val="0E3E07E5"/>
    <w:rsid w:val="0E44758C"/>
    <w:rsid w:val="0E4504CC"/>
    <w:rsid w:val="0E4D0FC1"/>
    <w:rsid w:val="0E511DEE"/>
    <w:rsid w:val="0E5753B1"/>
    <w:rsid w:val="0E601E8E"/>
    <w:rsid w:val="0E611762"/>
    <w:rsid w:val="0E6370CE"/>
    <w:rsid w:val="0E667D4E"/>
    <w:rsid w:val="0E6C75F4"/>
    <w:rsid w:val="0E6F1DC2"/>
    <w:rsid w:val="0E716EC7"/>
    <w:rsid w:val="0E72373D"/>
    <w:rsid w:val="0E7443C9"/>
    <w:rsid w:val="0E750747"/>
    <w:rsid w:val="0E7C4A82"/>
    <w:rsid w:val="0E855041"/>
    <w:rsid w:val="0E8E520D"/>
    <w:rsid w:val="0E8F336A"/>
    <w:rsid w:val="0E8F359F"/>
    <w:rsid w:val="0E917529"/>
    <w:rsid w:val="0EAA3109"/>
    <w:rsid w:val="0EB75DD5"/>
    <w:rsid w:val="0EB809A9"/>
    <w:rsid w:val="0EBC646E"/>
    <w:rsid w:val="0EC25A79"/>
    <w:rsid w:val="0EC345DF"/>
    <w:rsid w:val="0ECA7B73"/>
    <w:rsid w:val="0ECD648E"/>
    <w:rsid w:val="0ECF2D08"/>
    <w:rsid w:val="0ED4462A"/>
    <w:rsid w:val="0EDA7ABD"/>
    <w:rsid w:val="0EE16478"/>
    <w:rsid w:val="0EE9317A"/>
    <w:rsid w:val="0F000C96"/>
    <w:rsid w:val="0F030982"/>
    <w:rsid w:val="0F0F50B1"/>
    <w:rsid w:val="0F130CAE"/>
    <w:rsid w:val="0F1E59DC"/>
    <w:rsid w:val="0F1F3AF7"/>
    <w:rsid w:val="0F266F83"/>
    <w:rsid w:val="0F267BBE"/>
    <w:rsid w:val="0F292A93"/>
    <w:rsid w:val="0F2B39D9"/>
    <w:rsid w:val="0F332828"/>
    <w:rsid w:val="0F383593"/>
    <w:rsid w:val="0F3C7A41"/>
    <w:rsid w:val="0F4704DA"/>
    <w:rsid w:val="0F503CB0"/>
    <w:rsid w:val="0F5346EB"/>
    <w:rsid w:val="0F565E8D"/>
    <w:rsid w:val="0F5E2F7D"/>
    <w:rsid w:val="0F6B43C5"/>
    <w:rsid w:val="0F7113C1"/>
    <w:rsid w:val="0F76462C"/>
    <w:rsid w:val="0F767D88"/>
    <w:rsid w:val="0F7958FE"/>
    <w:rsid w:val="0F895627"/>
    <w:rsid w:val="0F8A1E34"/>
    <w:rsid w:val="0F8B0C31"/>
    <w:rsid w:val="0F927664"/>
    <w:rsid w:val="0F955B67"/>
    <w:rsid w:val="0FA04150"/>
    <w:rsid w:val="0FA26B14"/>
    <w:rsid w:val="0FA40C23"/>
    <w:rsid w:val="0FB7141D"/>
    <w:rsid w:val="0FB72367"/>
    <w:rsid w:val="0FB73E77"/>
    <w:rsid w:val="0FB9413C"/>
    <w:rsid w:val="0FC06194"/>
    <w:rsid w:val="0FC47664"/>
    <w:rsid w:val="0FDB1C82"/>
    <w:rsid w:val="0FED0854"/>
    <w:rsid w:val="0FED3576"/>
    <w:rsid w:val="0FF63E22"/>
    <w:rsid w:val="0FFD41BD"/>
    <w:rsid w:val="0FFD5200"/>
    <w:rsid w:val="10005A8C"/>
    <w:rsid w:val="10092592"/>
    <w:rsid w:val="10211950"/>
    <w:rsid w:val="10213F6E"/>
    <w:rsid w:val="103247B3"/>
    <w:rsid w:val="10354C54"/>
    <w:rsid w:val="104071D9"/>
    <w:rsid w:val="1042731E"/>
    <w:rsid w:val="104273D7"/>
    <w:rsid w:val="10445B9A"/>
    <w:rsid w:val="10494F32"/>
    <w:rsid w:val="104A6951"/>
    <w:rsid w:val="104F21BA"/>
    <w:rsid w:val="10560D06"/>
    <w:rsid w:val="105B0B5E"/>
    <w:rsid w:val="105B5F13"/>
    <w:rsid w:val="10613C9B"/>
    <w:rsid w:val="10640B9B"/>
    <w:rsid w:val="10651D23"/>
    <w:rsid w:val="10655C5D"/>
    <w:rsid w:val="10673933"/>
    <w:rsid w:val="106C676C"/>
    <w:rsid w:val="10702130"/>
    <w:rsid w:val="107514F4"/>
    <w:rsid w:val="10881228"/>
    <w:rsid w:val="109E5FEF"/>
    <w:rsid w:val="10B71B0D"/>
    <w:rsid w:val="10BA0DCE"/>
    <w:rsid w:val="10C20B10"/>
    <w:rsid w:val="10C3101B"/>
    <w:rsid w:val="10C876B1"/>
    <w:rsid w:val="10CA34E1"/>
    <w:rsid w:val="10CE5C82"/>
    <w:rsid w:val="10D25FC1"/>
    <w:rsid w:val="10D26878"/>
    <w:rsid w:val="10DA4B72"/>
    <w:rsid w:val="10DD09CE"/>
    <w:rsid w:val="10ED1D0E"/>
    <w:rsid w:val="10EE684F"/>
    <w:rsid w:val="10F535D3"/>
    <w:rsid w:val="11082CF7"/>
    <w:rsid w:val="11153FC3"/>
    <w:rsid w:val="111D7E38"/>
    <w:rsid w:val="1123195D"/>
    <w:rsid w:val="112453F4"/>
    <w:rsid w:val="112B0024"/>
    <w:rsid w:val="113F126E"/>
    <w:rsid w:val="114F1D45"/>
    <w:rsid w:val="115600D4"/>
    <w:rsid w:val="115920CE"/>
    <w:rsid w:val="11647B2C"/>
    <w:rsid w:val="116D71F8"/>
    <w:rsid w:val="1174468E"/>
    <w:rsid w:val="11765524"/>
    <w:rsid w:val="11765FEE"/>
    <w:rsid w:val="117C32EA"/>
    <w:rsid w:val="118834E8"/>
    <w:rsid w:val="119908C2"/>
    <w:rsid w:val="119A3ADB"/>
    <w:rsid w:val="119E09B8"/>
    <w:rsid w:val="11AF2018"/>
    <w:rsid w:val="11B1006A"/>
    <w:rsid w:val="11B33FB3"/>
    <w:rsid w:val="11B62D7E"/>
    <w:rsid w:val="11BA6625"/>
    <w:rsid w:val="11C02D2E"/>
    <w:rsid w:val="11C605E7"/>
    <w:rsid w:val="11CC464A"/>
    <w:rsid w:val="11D37EA7"/>
    <w:rsid w:val="11D72CBF"/>
    <w:rsid w:val="11DD52AC"/>
    <w:rsid w:val="11E626AA"/>
    <w:rsid w:val="11E710E0"/>
    <w:rsid w:val="11E90B6B"/>
    <w:rsid w:val="11ED3D2F"/>
    <w:rsid w:val="11F400C8"/>
    <w:rsid w:val="11F538AA"/>
    <w:rsid w:val="11F67003"/>
    <w:rsid w:val="11F81593"/>
    <w:rsid w:val="1203277A"/>
    <w:rsid w:val="1206792D"/>
    <w:rsid w:val="1228182C"/>
    <w:rsid w:val="12312169"/>
    <w:rsid w:val="124368EB"/>
    <w:rsid w:val="12455342"/>
    <w:rsid w:val="124E64D7"/>
    <w:rsid w:val="12566960"/>
    <w:rsid w:val="1259358F"/>
    <w:rsid w:val="12594D28"/>
    <w:rsid w:val="125B2172"/>
    <w:rsid w:val="125C0F94"/>
    <w:rsid w:val="12665399"/>
    <w:rsid w:val="126F08F1"/>
    <w:rsid w:val="127220C8"/>
    <w:rsid w:val="12735809"/>
    <w:rsid w:val="1279351E"/>
    <w:rsid w:val="127C14E4"/>
    <w:rsid w:val="127C1D9A"/>
    <w:rsid w:val="127F6497"/>
    <w:rsid w:val="12823F18"/>
    <w:rsid w:val="12861640"/>
    <w:rsid w:val="12895FE0"/>
    <w:rsid w:val="128A1CAF"/>
    <w:rsid w:val="129530C6"/>
    <w:rsid w:val="129659CF"/>
    <w:rsid w:val="129E37B8"/>
    <w:rsid w:val="129F3C34"/>
    <w:rsid w:val="12A1706C"/>
    <w:rsid w:val="12A27DC3"/>
    <w:rsid w:val="12A56C60"/>
    <w:rsid w:val="12AC1D5A"/>
    <w:rsid w:val="12AF17AA"/>
    <w:rsid w:val="12B24C82"/>
    <w:rsid w:val="12B508B1"/>
    <w:rsid w:val="12B65B63"/>
    <w:rsid w:val="12B7019C"/>
    <w:rsid w:val="12B843BB"/>
    <w:rsid w:val="12CB4575"/>
    <w:rsid w:val="12CF5487"/>
    <w:rsid w:val="12D175E2"/>
    <w:rsid w:val="12D4727E"/>
    <w:rsid w:val="12D71F2E"/>
    <w:rsid w:val="12D818DA"/>
    <w:rsid w:val="12E12E71"/>
    <w:rsid w:val="12E31BDE"/>
    <w:rsid w:val="12E83881"/>
    <w:rsid w:val="12E92C46"/>
    <w:rsid w:val="12EC7AE9"/>
    <w:rsid w:val="13017E87"/>
    <w:rsid w:val="13063F06"/>
    <w:rsid w:val="13071595"/>
    <w:rsid w:val="130E780C"/>
    <w:rsid w:val="13117D70"/>
    <w:rsid w:val="13144FF5"/>
    <w:rsid w:val="131A335A"/>
    <w:rsid w:val="13205782"/>
    <w:rsid w:val="132D141C"/>
    <w:rsid w:val="13313BF8"/>
    <w:rsid w:val="13390EFF"/>
    <w:rsid w:val="13425FE7"/>
    <w:rsid w:val="134A6C68"/>
    <w:rsid w:val="135720BE"/>
    <w:rsid w:val="135A334F"/>
    <w:rsid w:val="13646528"/>
    <w:rsid w:val="137131BB"/>
    <w:rsid w:val="137A683C"/>
    <w:rsid w:val="13824654"/>
    <w:rsid w:val="1384637C"/>
    <w:rsid w:val="138B328C"/>
    <w:rsid w:val="138C5731"/>
    <w:rsid w:val="13903825"/>
    <w:rsid w:val="139C5FF5"/>
    <w:rsid w:val="139D1015"/>
    <w:rsid w:val="13A141BB"/>
    <w:rsid w:val="13A37472"/>
    <w:rsid w:val="13A9686B"/>
    <w:rsid w:val="13B04A88"/>
    <w:rsid w:val="13B11245"/>
    <w:rsid w:val="13B84F5A"/>
    <w:rsid w:val="13BB1CF9"/>
    <w:rsid w:val="13C46C25"/>
    <w:rsid w:val="13C54FC2"/>
    <w:rsid w:val="13C56222"/>
    <w:rsid w:val="13C83C17"/>
    <w:rsid w:val="13CD3FA3"/>
    <w:rsid w:val="13D645AE"/>
    <w:rsid w:val="13DD3F4F"/>
    <w:rsid w:val="13DE2A6A"/>
    <w:rsid w:val="13E2622E"/>
    <w:rsid w:val="13F33280"/>
    <w:rsid w:val="13F56A90"/>
    <w:rsid w:val="14092680"/>
    <w:rsid w:val="140D6D71"/>
    <w:rsid w:val="14117786"/>
    <w:rsid w:val="141E0717"/>
    <w:rsid w:val="14237BE5"/>
    <w:rsid w:val="14297453"/>
    <w:rsid w:val="143907F8"/>
    <w:rsid w:val="143B7497"/>
    <w:rsid w:val="143C77B6"/>
    <w:rsid w:val="143E5B17"/>
    <w:rsid w:val="14404EEC"/>
    <w:rsid w:val="1445537A"/>
    <w:rsid w:val="144B12F1"/>
    <w:rsid w:val="14540C19"/>
    <w:rsid w:val="14592D75"/>
    <w:rsid w:val="145D40F9"/>
    <w:rsid w:val="146429B0"/>
    <w:rsid w:val="146733DC"/>
    <w:rsid w:val="146B1167"/>
    <w:rsid w:val="146F51D9"/>
    <w:rsid w:val="14881153"/>
    <w:rsid w:val="148963AA"/>
    <w:rsid w:val="14912D0E"/>
    <w:rsid w:val="14961F15"/>
    <w:rsid w:val="14977658"/>
    <w:rsid w:val="14991C4C"/>
    <w:rsid w:val="14B25F3D"/>
    <w:rsid w:val="14B47C73"/>
    <w:rsid w:val="14B74712"/>
    <w:rsid w:val="14BD517C"/>
    <w:rsid w:val="14C72C73"/>
    <w:rsid w:val="14CF2F4A"/>
    <w:rsid w:val="14D7277E"/>
    <w:rsid w:val="14DF0BA2"/>
    <w:rsid w:val="14E13ABE"/>
    <w:rsid w:val="14EC111C"/>
    <w:rsid w:val="14F2438D"/>
    <w:rsid w:val="14FD260F"/>
    <w:rsid w:val="15060D13"/>
    <w:rsid w:val="1508059A"/>
    <w:rsid w:val="150A0F40"/>
    <w:rsid w:val="150A1CAF"/>
    <w:rsid w:val="150D5EF5"/>
    <w:rsid w:val="15115FBE"/>
    <w:rsid w:val="151E58BF"/>
    <w:rsid w:val="152010FF"/>
    <w:rsid w:val="152864F1"/>
    <w:rsid w:val="152A4D86"/>
    <w:rsid w:val="152B4878"/>
    <w:rsid w:val="152D0EAD"/>
    <w:rsid w:val="153426C4"/>
    <w:rsid w:val="15412E70"/>
    <w:rsid w:val="15451518"/>
    <w:rsid w:val="15457C9B"/>
    <w:rsid w:val="15474C21"/>
    <w:rsid w:val="154B3B30"/>
    <w:rsid w:val="154C5769"/>
    <w:rsid w:val="155B51EC"/>
    <w:rsid w:val="155D63FE"/>
    <w:rsid w:val="1566616E"/>
    <w:rsid w:val="156A48AD"/>
    <w:rsid w:val="156A4DD9"/>
    <w:rsid w:val="156C1118"/>
    <w:rsid w:val="156D22D9"/>
    <w:rsid w:val="158A0510"/>
    <w:rsid w:val="15A22D8C"/>
    <w:rsid w:val="15A24385"/>
    <w:rsid w:val="15A31535"/>
    <w:rsid w:val="15A4548C"/>
    <w:rsid w:val="15A75661"/>
    <w:rsid w:val="15A91D18"/>
    <w:rsid w:val="15B11E25"/>
    <w:rsid w:val="15BB6C7B"/>
    <w:rsid w:val="15C87753"/>
    <w:rsid w:val="15CC1BB7"/>
    <w:rsid w:val="15D41C79"/>
    <w:rsid w:val="15D84B69"/>
    <w:rsid w:val="15DB3018"/>
    <w:rsid w:val="15DD706A"/>
    <w:rsid w:val="15E85EA3"/>
    <w:rsid w:val="15FD4136"/>
    <w:rsid w:val="160457F4"/>
    <w:rsid w:val="1608552B"/>
    <w:rsid w:val="160F1A18"/>
    <w:rsid w:val="16105D65"/>
    <w:rsid w:val="161B6D47"/>
    <w:rsid w:val="162A45AF"/>
    <w:rsid w:val="162B4B2F"/>
    <w:rsid w:val="163663F7"/>
    <w:rsid w:val="163F32EB"/>
    <w:rsid w:val="164200CB"/>
    <w:rsid w:val="164A5A03"/>
    <w:rsid w:val="16523ED5"/>
    <w:rsid w:val="165364C3"/>
    <w:rsid w:val="165A2BDE"/>
    <w:rsid w:val="16636CE1"/>
    <w:rsid w:val="166E0A8A"/>
    <w:rsid w:val="166F1D3D"/>
    <w:rsid w:val="16706B4D"/>
    <w:rsid w:val="16710DF6"/>
    <w:rsid w:val="1673768F"/>
    <w:rsid w:val="1675224E"/>
    <w:rsid w:val="16752821"/>
    <w:rsid w:val="167539E5"/>
    <w:rsid w:val="16792576"/>
    <w:rsid w:val="16806552"/>
    <w:rsid w:val="16826733"/>
    <w:rsid w:val="168523D3"/>
    <w:rsid w:val="168B4CC3"/>
    <w:rsid w:val="1692495E"/>
    <w:rsid w:val="16947717"/>
    <w:rsid w:val="16A100CA"/>
    <w:rsid w:val="16A13043"/>
    <w:rsid w:val="16AA4DAF"/>
    <w:rsid w:val="16AC7398"/>
    <w:rsid w:val="16AD1756"/>
    <w:rsid w:val="16AE01A6"/>
    <w:rsid w:val="16B076FD"/>
    <w:rsid w:val="16B23F2C"/>
    <w:rsid w:val="16B528E1"/>
    <w:rsid w:val="16B56AEF"/>
    <w:rsid w:val="16B620C6"/>
    <w:rsid w:val="16B943F6"/>
    <w:rsid w:val="16C805D0"/>
    <w:rsid w:val="16D04FC6"/>
    <w:rsid w:val="16D15FD8"/>
    <w:rsid w:val="16D33E72"/>
    <w:rsid w:val="16D7709E"/>
    <w:rsid w:val="16D91158"/>
    <w:rsid w:val="16DA7D18"/>
    <w:rsid w:val="16E97EF9"/>
    <w:rsid w:val="16F07B27"/>
    <w:rsid w:val="16F10E05"/>
    <w:rsid w:val="16F5440C"/>
    <w:rsid w:val="16FE0496"/>
    <w:rsid w:val="17006251"/>
    <w:rsid w:val="170B17C5"/>
    <w:rsid w:val="171038A9"/>
    <w:rsid w:val="17137909"/>
    <w:rsid w:val="171A0E17"/>
    <w:rsid w:val="171B65B0"/>
    <w:rsid w:val="171D619F"/>
    <w:rsid w:val="171E24D6"/>
    <w:rsid w:val="171E475F"/>
    <w:rsid w:val="17237EFC"/>
    <w:rsid w:val="172E4346"/>
    <w:rsid w:val="173043C7"/>
    <w:rsid w:val="17325016"/>
    <w:rsid w:val="17384267"/>
    <w:rsid w:val="173F2DB2"/>
    <w:rsid w:val="17477185"/>
    <w:rsid w:val="1748044E"/>
    <w:rsid w:val="174D23F4"/>
    <w:rsid w:val="17532E5E"/>
    <w:rsid w:val="175937E0"/>
    <w:rsid w:val="17667D26"/>
    <w:rsid w:val="176A54AD"/>
    <w:rsid w:val="176F1347"/>
    <w:rsid w:val="1780603B"/>
    <w:rsid w:val="17A245DC"/>
    <w:rsid w:val="17A61C6F"/>
    <w:rsid w:val="17B0594D"/>
    <w:rsid w:val="17B15903"/>
    <w:rsid w:val="17B27A9B"/>
    <w:rsid w:val="17B926ED"/>
    <w:rsid w:val="17BA79E2"/>
    <w:rsid w:val="17BC4772"/>
    <w:rsid w:val="17D12728"/>
    <w:rsid w:val="17D24DD8"/>
    <w:rsid w:val="17E60A7A"/>
    <w:rsid w:val="17EB746B"/>
    <w:rsid w:val="17EF54C7"/>
    <w:rsid w:val="17F07560"/>
    <w:rsid w:val="17F84D97"/>
    <w:rsid w:val="17FB38A2"/>
    <w:rsid w:val="18030739"/>
    <w:rsid w:val="18090844"/>
    <w:rsid w:val="180C0990"/>
    <w:rsid w:val="180C0AFD"/>
    <w:rsid w:val="18117B13"/>
    <w:rsid w:val="181870D4"/>
    <w:rsid w:val="182251D3"/>
    <w:rsid w:val="18252E2F"/>
    <w:rsid w:val="182E5E4C"/>
    <w:rsid w:val="1833144C"/>
    <w:rsid w:val="183E096C"/>
    <w:rsid w:val="184C3483"/>
    <w:rsid w:val="184F2CDA"/>
    <w:rsid w:val="18516F35"/>
    <w:rsid w:val="18642B18"/>
    <w:rsid w:val="18685DE7"/>
    <w:rsid w:val="186A2283"/>
    <w:rsid w:val="1876019B"/>
    <w:rsid w:val="187C0DEA"/>
    <w:rsid w:val="188365CF"/>
    <w:rsid w:val="189F6C54"/>
    <w:rsid w:val="18A62042"/>
    <w:rsid w:val="18A73433"/>
    <w:rsid w:val="18A763D9"/>
    <w:rsid w:val="18AB19DB"/>
    <w:rsid w:val="18AD51D7"/>
    <w:rsid w:val="18B307D7"/>
    <w:rsid w:val="18B6058F"/>
    <w:rsid w:val="18D11090"/>
    <w:rsid w:val="18D25C5F"/>
    <w:rsid w:val="18DB65A0"/>
    <w:rsid w:val="18E03DC5"/>
    <w:rsid w:val="18E04B97"/>
    <w:rsid w:val="18EA00FB"/>
    <w:rsid w:val="18F46A0A"/>
    <w:rsid w:val="18FA3995"/>
    <w:rsid w:val="18FB18A2"/>
    <w:rsid w:val="18FB50F2"/>
    <w:rsid w:val="190A14A1"/>
    <w:rsid w:val="19161AC1"/>
    <w:rsid w:val="192341E3"/>
    <w:rsid w:val="19234C01"/>
    <w:rsid w:val="19273717"/>
    <w:rsid w:val="192D0E31"/>
    <w:rsid w:val="192E2A29"/>
    <w:rsid w:val="192E7999"/>
    <w:rsid w:val="1933023C"/>
    <w:rsid w:val="19354C84"/>
    <w:rsid w:val="19584C54"/>
    <w:rsid w:val="195949B2"/>
    <w:rsid w:val="19595246"/>
    <w:rsid w:val="19677EDB"/>
    <w:rsid w:val="19681C0E"/>
    <w:rsid w:val="196D36B1"/>
    <w:rsid w:val="196D5D0B"/>
    <w:rsid w:val="196F03CB"/>
    <w:rsid w:val="19874772"/>
    <w:rsid w:val="198A4263"/>
    <w:rsid w:val="198A5465"/>
    <w:rsid w:val="198A612F"/>
    <w:rsid w:val="19903A06"/>
    <w:rsid w:val="199E7A91"/>
    <w:rsid w:val="199F5094"/>
    <w:rsid w:val="19B60BB4"/>
    <w:rsid w:val="19CA2ECA"/>
    <w:rsid w:val="19CB2EF4"/>
    <w:rsid w:val="19D674A8"/>
    <w:rsid w:val="19D723F1"/>
    <w:rsid w:val="19D87405"/>
    <w:rsid w:val="19E055A8"/>
    <w:rsid w:val="19E0599C"/>
    <w:rsid w:val="19F11A9A"/>
    <w:rsid w:val="19FA13E8"/>
    <w:rsid w:val="1A036BA3"/>
    <w:rsid w:val="1A0B43D6"/>
    <w:rsid w:val="1A241336"/>
    <w:rsid w:val="1A2A63F9"/>
    <w:rsid w:val="1A31116E"/>
    <w:rsid w:val="1A311711"/>
    <w:rsid w:val="1A3E158C"/>
    <w:rsid w:val="1A401B3F"/>
    <w:rsid w:val="1A4101E8"/>
    <w:rsid w:val="1A45702C"/>
    <w:rsid w:val="1A477774"/>
    <w:rsid w:val="1A483C1E"/>
    <w:rsid w:val="1A4F3D41"/>
    <w:rsid w:val="1A512FD2"/>
    <w:rsid w:val="1A5C0877"/>
    <w:rsid w:val="1A5E03C2"/>
    <w:rsid w:val="1A5E2B30"/>
    <w:rsid w:val="1A61577C"/>
    <w:rsid w:val="1A67697A"/>
    <w:rsid w:val="1A6B29D9"/>
    <w:rsid w:val="1A6E5D76"/>
    <w:rsid w:val="1A716BEE"/>
    <w:rsid w:val="1A7421CF"/>
    <w:rsid w:val="1A763299"/>
    <w:rsid w:val="1A78230D"/>
    <w:rsid w:val="1A7936B8"/>
    <w:rsid w:val="1A8A0F34"/>
    <w:rsid w:val="1A9E0C15"/>
    <w:rsid w:val="1A9F4369"/>
    <w:rsid w:val="1AA743DD"/>
    <w:rsid w:val="1AA96E85"/>
    <w:rsid w:val="1AAA519D"/>
    <w:rsid w:val="1AB50EE5"/>
    <w:rsid w:val="1AB6087E"/>
    <w:rsid w:val="1ABB55C7"/>
    <w:rsid w:val="1AC31C19"/>
    <w:rsid w:val="1AD054F8"/>
    <w:rsid w:val="1AD4046B"/>
    <w:rsid w:val="1AE56801"/>
    <w:rsid w:val="1AE678CE"/>
    <w:rsid w:val="1AE946EE"/>
    <w:rsid w:val="1AEE5D74"/>
    <w:rsid w:val="1AF62694"/>
    <w:rsid w:val="1AFA67BD"/>
    <w:rsid w:val="1AFD6139"/>
    <w:rsid w:val="1AFD7373"/>
    <w:rsid w:val="1B090710"/>
    <w:rsid w:val="1B0A5DC1"/>
    <w:rsid w:val="1B0D0F4D"/>
    <w:rsid w:val="1B0E73B3"/>
    <w:rsid w:val="1B11251A"/>
    <w:rsid w:val="1B14674F"/>
    <w:rsid w:val="1B1D3DDF"/>
    <w:rsid w:val="1B1E5757"/>
    <w:rsid w:val="1B2916E5"/>
    <w:rsid w:val="1B322073"/>
    <w:rsid w:val="1B40507B"/>
    <w:rsid w:val="1B4A1EFB"/>
    <w:rsid w:val="1B506076"/>
    <w:rsid w:val="1B521DC9"/>
    <w:rsid w:val="1B5A5883"/>
    <w:rsid w:val="1B5F7FA7"/>
    <w:rsid w:val="1B63668C"/>
    <w:rsid w:val="1B75252A"/>
    <w:rsid w:val="1B773D4F"/>
    <w:rsid w:val="1B7C14A1"/>
    <w:rsid w:val="1B7C5E2D"/>
    <w:rsid w:val="1B8076CB"/>
    <w:rsid w:val="1B821D08"/>
    <w:rsid w:val="1B862833"/>
    <w:rsid w:val="1B8F4135"/>
    <w:rsid w:val="1B8F46A0"/>
    <w:rsid w:val="1B907220"/>
    <w:rsid w:val="1B96294F"/>
    <w:rsid w:val="1B9E6A93"/>
    <w:rsid w:val="1BA0432B"/>
    <w:rsid w:val="1BB77278"/>
    <w:rsid w:val="1BBA7D60"/>
    <w:rsid w:val="1BBE4EC6"/>
    <w:rsid w:val="1BC534BE"/>
    <w:rsid w:val="1BC83389"/>
    <w:rsid w:val="1BCB77C6"/>
    <w:rsid w:val="1BD029B6"/>
    <w:rsid w:val="1BD25930"/>
    <w:rsid w:val="1BD46CB0"/>
    <w:rsid w:val="1BD5178C"/>
    <w:rsid w:val="1BD97A80"/>
    <w:rsid w:val="1BDB5678"/>
    <w:rsid w:val="1BE40ADF"/>
    <w:rsid w:val="1BE55780"/>
    <w:rsid w:val="1BE71058"/>
    <w:rsid w:val="1BEB4C2C"/>
    <w:rsid w:val="1BEB7AB6"/>
    <w:rsid w:val="1BF27CCF"/>
    <w:rsid w:val="1BFA3269"/>
    <w:rsid w:val="1C00080C"/>
    <w:rsid w:val="1C0434B2"/>
    <w:rsid w:val="1C056ECA"/>
    <w:rsid w:val="1C115B48"/>
    <w:rsid w:val="1C157D90"/>
    <w:rsid w:val="1C1F6CF4"/>
    <w:rsid w:val="1C216234"/>
    <w:rsid w:val="1C2B7889"/>
    <w:rsid w:val="1C351CFE"/>
    <w:rsid w:val="1C3B7046"/>
    <w:rsid w:val="1C3D13EB"/>
    <w:rsid w:val="1C4C143F"/>
    <w:rsid w:val="1C617A22"/>
    <w:rsid w:val="1C65129F"/>
    <w:rsid w:val="1C6E2DCC"/>
    <w:rsid w:val="1C7437E0"/>
    <w:rsid w:val="1C7619DC"/>
    <w:rsid w:val="1C76287C"/>
    <w:rsid w:val="1C790072"/>
    <w:rsid w:val="1C7D08AC"/>
    <w:rsid w:val="1C7F13F7"/>
    <w:rsid w:val="1C803DBA"/>
    <w:rsid w:val="1C843076"/>
    <w:rsid w:val="1C850FC5"/>
    <w:rsid w:val="1C8B02A0"/>
    <w:rsid w:val="1C8F2CAC"/>
    <w:rsid w:val="1C945E62"/>
    <w:rsid w:val="1C95113D"/>
    <w:rsid w:val="1C951B74"/>
    <w:rsid w:val="1C9B54DF"/>
    <w:rsid w:val="1CAB6E93"/>
    <w:rsid w:val="1CB3587E"/>
    <w:rsid w:val="1CB75B94"/>
    <w:rsid w:val="1CB772D9"/>
    <w:rsid w:val="1CBB5035"/>
    <w:rsid w:val="1CBE5564"/>
    <w:rsid w:val="1CC0422B"/>
    <w:rsid w:val="1CC25AC1"/>
    <w:rsid w:val="1CC7132A"/>
    <w:rsid w:val="1CCA246C"/>
    <w:rsid w:val="1CCC703D"/>
    <w:rsid w:val="1CD63CAB"/>
    <w:rsid w:val="1CD840AA"/>
    <w:rsid w:val="1CE20E79"/>
    <w:rsid w:val="1CE767B2"/>
    <w:rsid w:val="1CF10230"/>
    <w:rsid w:val="1CF245F9"/>
    <w:rsid w:val="1CFA1714"/>
    <w:rsid w:val="1CFC7D16"/>
    <w:rsid w:val="1CFD330B"/>
    <w:rsid w:val="1D040938"/>
    <w:rsid w:val="1D065F12"/>
    <w:rsid w:val="1D0C28B4"/>
    <w:rsid w:val="1D0D5860"/>
    <w:rsid w:val="1D0E580F"/>
    <w:rsid w:val="1D0F4A6C"/>
    <w:rsid w:val="1D1518E9"/>
    <w:rsid w:val="1D172975"/>
    <w:rsid w:val="1D201BEC"/>
    <w:rsid w:val="1D2A5313"/>
    <w:rsid w:val="1D405181"/>
    <w:rsid w:val="1D4E37F9"/>
    <w:rsid w:val="1D504FA4"/>
    <w:rsid w:val="1D5507B0"/>
    <w:rsid w:val="1D5C1E36"/>
    <w:rsid w:val="1D5E0613"/>
    <w:rsid w:val="1D7C2114"/>
    <w:rsid w:val="1D8448B6"/>
    <w:rsid w:val="1D846372"/>
    <w:rsid w:val="1D975171"/>
    <w:rsid w:val="1D9D356A"/>
    <w:rsid w:val="1D9E440E"/>
    <w:rsid w:val="1DAC3AA0"/>
    <w:rsid w:val="1DB37CFA"/>
    <w:rsid w:val="1DB409A2"/>
    <w:rsid w:val="1DB55626"/>
    <w:rsid w:val="1DBD5182"/>
    <w:rsid w:val="1DC82412"/>
    <w:rsid w:val="1DD51824"/>
    <w:rsid w:val="1DE1781B"/>
    <w:rsid w:val="1DEA0685"/>
    <w:rsid w:val="1DEC327A"/>
    <w:rsid w:val="1DEF076F"/>
    <w:rsid w:val="1DF92447"/>
    <w:rsid w:val="1E012619"/>
    <w:rsid w:val="1E036FCE"/>
    <w:rsid w:val="1E0C2701"/>
    <w:rsid w:val="1E0E6AFA"/>
    <w:rsid w:val="1E0F7022"/>
    <w:rsid w:val="1E1C3098"/>
    <w:rsid w:val="1E1D398A"/>
    <w:rsid w:val="1E2130EC"/>
    <w:rsid w:val="1E37321D"/>
    <w:rsid w:val="1E3A3838"/>
    <w:rsid w:val="1E3D2069"/>
    <w:rsid w:val="1E4104FD"/>
    <w:rsid w:val="1E4163FC"/>
    <w:rsid w:val="1E4241EF"/>
    <w:rsid w:val="1E4419FE"/>
    <w:rsid w:val="1E4E1A57"/>
    <w:rsid w:val="1E4E34C7"/>
    <w:rsid w:val="1E4E4A3D"/>
    <w:rsid w:val="1E581686"/>
    <w:rsid w:val="1E5B4AA6"/>
    <w:rsid w:val="1E6500BF"/>
    <w:rsid w:val="1E690A57"/>
    <w:rsid w:val="1E6E0489"/>
    <w:rsid w:val="1E6F7DA5"/>
    <w:rsid w:val="1E74426A"/>
    <w:rsid w:val="1E7B6870"/>
    <w:rsid w:val="1E82066D"/>
    <w:rsid w:val="1E850848"/>
    <w:rsid w:val="1E943E4C"/>
    <w:rsid w:val="1E9811D0"/>
    <w:rsid w:val="1E987366"/>
    <w:rsid w:val="1EB37DB8"/>
    <w:rsid w:val="1EB82435"/>
    <w:rsid w:val="1EB853CE"/>
    <w:rsid w:val="1EBA2573"/>
    <w:rsid w:val="1EC25CD2"/>
    <w:rsid w:val="1ECA4FED"/>
    <w:rsid w:val="1ED36602"/>
    <w:rsid w:val="1ED3667D"/>
    <w:rsid w:val="1ED460BE"/>
    <w:rsid w:val="1ED918F0"/>
    <w:rsid w:val="1EDF6C2C"/>
    <w:rsid w:val="1EE06C8F"/>
    <w:rsid w:val="1EE875A5"/>
    <w:rsid w:val="1EEB5D4D"/>
    <w:rsid w:val="1EED6ACA"/>
    <w:rsid w:val="1EED77D2"/>
    <w:rsid w:val="1EF108E0"/>
    <w:rsid w:val="1EF24653"/>
    <w:rsid w:val="1EF24C05"/>
    <w:rsid w:val="1EF503D0"/>
    <w:rsid w:val="1EF97345"/>
    <w:rsid w:val="1EFA6C70"/>
    <w:rsid w:val="1F0C0694"/>
    <w:rsid w:val="1F0D396C"/>
    <w:rsid w:val="1F147ED5"/>
    <w:rsid w:val="1F181798"/>
    <w:rsid w:val="1F1D0099"/>
    <w:rsid w:val="1F233E4E"/>
    <w:rsid w:val="1F247CB0"/>
    <w:rsid w:val="1F282554"/>
    <w:rsid w:val="1F2A6433"/>
    <w:rsid w:val="1F2C1918"/>
    <w:rsid w:val="1F3472CB"/>
    <w:rsid w:val="1F3B0C11"/>
    <w:rsid w:val="1F3F7B73"/>
    <w:rsid w:val="1F44301F"/>
    <w:rsid w:val="1F467EB2"/>
    <w:rsid w:val="1F4B15BC"/>
    <w:rsid w:val="1F4E188E"/>
    <w:rsid w:val="1F506314"/>
    <w:rsid w:val="1F5533D5"/>
    <w:rsid w:val="1F5B0028"/>
    <w:rsid w:val="1F604089"/>
    <w:rsid w:val="1F617814"/>
    <w:rsid w:val="1F7E3011"/>
    <w:rsid w:val="1F903753"/>
    <w:rsid w:val="1F941997"/>
    <w:rsid w:val="1F9610B3"/>
    <w:rsid w:val="1F9772EB"/>
    <w:rsid w:val="1F984562"/>
    <w:rsid w:val="1F9B1D74"/>
    <w:rsid w:val="1F9C068B"/>
    <w:rsid w:val="1FA318D5"/>
    <w:rsid w:val="1FA7646C"/>
    <w:rsid w:val="1FB13D6B"/>
    <w:rsid w:val="1FB4120E"/>
    <w:rsid w:val="1FB47A2F"/>
    <w:rsid w:val="1FB7103A"/>
    <w:rsid w:val="1FBA2CF7"/>
    <w:rsid w:val="1FD2426D"/>
    <w:rsid w:val="1FE52321"/>
    <w:rsid w:val="1FE70D17"/>
    <w:rsid w:val="1FF5147F"/>
    <w:rsid w:val="1FFB090F"/>
    <w:rsid w:val="20014E73"/>
    <w:rsid w:val="20036D5E"/>
    <w:rsid w:val="20076AE7"/>
    <w:rsid w:val="20197940"/>
    <w:rsid w:val="202C530B"/>
    <w:rsid w:val="20364268"/>
    <w:rsid w:val="20410870"/>
    <w:rsid w:val="204B16C3"/>
    <w:rsid w:val="20537DC2"/>
    <w:rsid w:val="20677BEA"/>
    <w:rsid w:val="2068448B"/>
    <w:rsid w:val="206C2809"/>
    <w:rsid w:val="206E7D70"/>
    <w:rsid w:val="206F43D6"/>
    <w:rsid w:val="20791826"/>
    <w:rsid w:val="207E424C"/>
    <w:rsid w:val="207F53D7"/>
    <w:rsid w:val="208828C6"/>
    <w:rsid w:val="20945EC6"/>
    <w:rsid w:val="209E6D19"/>
    <w:rsid w:val="20A929C8"/>
    <w:rsid w:val="20B36E9E"/>
    <w:rsid w:val="20B53B26"/>
    <w:rsid w:val="20B67DA5"/>
    <w:rsid w:val="20C841BD"/>
    <w:rsid w:val="20D03CA3"/>
    <w:rsid w:val="20D2281D"/>
    <w:rsid w:val="20D81D57"/>
    <w:rsid w:val="20D95B86"/>
    <w:rsid w:val="20EB0D84"/>
    <w:rsid w:val="20ED20DF"/>
    <w:rsid w:val="20ED6CE8"/>
    <w:rsid w:val="20F30FEF"/>
    <w:rsid w:val="20FE3FDE"/>
    <w:rsid w:val="21083C57"/>
    <w:rsid w:val="21192317"/>
    <w:rsid w:val="212D740B"/>
    <w:rsid w:val="212F52E3"/>
    <w:rsid w:val="21321A13"/>
    <w:rsid w:val="21345016"/>
    <w:rsid w:val="21390795"/>
    <w:rsid w:val="213A039E"/>
    <w:rsid w:val="214404C9"/>
    <w:rsid w:val="2147236C"/>
    <w:rsid w:val="21490C41"/>
    <w:rsid w:val="214B6E4B"/>
    <w:rsid w:val="214E496B"/>
    <w:rsid w:val="2154281B"/>
    <w:rsid w:val="215C3726"/>
    <w:rsid w:val="215C78D1"/>
    <w:rsid w:val="21613AFB"/>
    <w:rsid w:val="21713073"/>
    <w:rsid w:val="217A3AD7"/>
    <w:rsid w:val="21813113"/>
    <w:rsid w:val="218615EC"/>
    <w:rsid w:val="21883C8D"/>
    <w:rsid w:val="21892A0A"/>
    <w:rsid w:val="218C2F9C"/>
    <w:rsid w:val="219A43F9"/>
    <w:rsid w:val="21A56AF5"/>
    <w:rsid w:val="21AE082E"/>
    <w:rsid w:val="21B86CA6"/>
    <w:rsid w:val="21BF1DD8"/>
    <w:rsid w:val="21D07567"/>
    <w:rsid w:val="21E13C58"/>
    <w:rsid w:val="21E5308A"/>
    <w:rsid w:val="21E761D0"/>
    <w:rsid w:val="220138FF"/>
    <w:rsid w:val="22020F9C"/>
    <w:rsid w:val="22033DA0"/>
    <w:rsid w:val="220F5C44"/>
    <w:rsid w:val="221478FD"/>
    <w:rsid w:val="22153CEF"/>
    <w:rsid w:val="222B0537"/>
    <w:rsid w:val="22311C10"/>
    <w:rsid w:val="224A108D"/>
    <w:rsid w:val="224A76E8"/>
    <w:rsid w:val="224C3665"/>
    <w:rsid w:val="224E530E"/>
    <w:rsid w:val="22576CAC"/>
    <w:rsid w:val="22673393"/>
    <w:rsid w:val="226D1A73"/>
    <w:rsid w:val="227118C4"/>
    <w:rsid w:val="227A2634"/>
    <w:rsid w:val="228D2F50"/>
    <w:rsid w:val="2294211F"/>
    <w:rsid w:val="229A7EDD"/>
    <w:rsid w:val="229C3196"/>
    <w:rsid w:val="22A0444E"/>
    <w:rsid w:val="22A04AF7"/>
    <w:rsid w:val="22AE0860"/>
    <w:rsid w:val="22BC0F4A"/>
    <w:rsid w:val="22C14C18"/>
    <w:rsid w:val="22C2698E"/>
    <w:rsid w:val="22C348E5"/>
    <w:rsid w:val="22C500B9"/>
    <w:rsid w:val="22CD43A7"/>
    <w:rsid w:val="22CF2FA9"/>
    <w:rsid w:val="22D32D50"/>
    <w:rsid w:val="22D410CC"/>
    <w:rsid w:val="22E267F9"/>
    <w:rsid w:val="22E448F2"/>
    <w:rsid w:val="22EB7249"/>
    <w:rsid w:val="22F2788A"/>
    <w:rsid w:val="22F9367A"/>
    <w:rsid w:val="230A382B"/>
    <w:rsid w:val="230D3B9D"/>
    <w:rsid w:val="230F3EE1"/>
    <w:rsid w:val="23163498"/>
    <w:rsid w:val="231B7AAA"/>
    <w:rsid w:val="232240F6"/>
    <w:rsid w:val="23256DAA"/>
    <w:rsid w:val="23390503"/>
    <w:rsid w:val="233B27C1"/>
    <w:rsid w:val="23505039"/>
    <w:rsid w:val="23565610"/>
    <w:rsid w:val="235D6544"/>
    <w:rsid w:val="235F406A"/>
    <w:rsid w:val="235F5429"/>
    <w:rsid w:val="23623B5A"/>
    <w:rsid w:val="23632BB8"/>
    <w:rsid w:val="23640FB0"/>
    <w:rsid w:val="23642049"/>
    <w:rsid w:val="2368268D"/>
    <w:rsid w:val="23687E83"/>
    <w:rsid w:val="2371139D"/>
    <w:rsid w:val="23797F46"/>
    <w:rsid w:val="23836902"/>
    <w:rsid w:val="23872CE5"/>
    <w:rsid w:val="238C3EED"/>
    <w:rsid w:val="23932D62"/>
    <w:rsid w:val="23995E62"/>
    <w:rsid w:val="239C706C"/>
    <w:rsid w:val="239E5DAB"/>
    <w:rsid w:val="23A04AAE"/>
    <w:rsid w:val="23B52D71"/>
    <w:rsid w:val="23BF14A7"/>
    <w:rsid w:val="23C24044"/>
    <w:rsid w:val="23C34253"/>
    <w:rsid w:val="23CD3C1F"/>
    <w:rsid w:val="23D06E28"/>
    <w:rsid w:val="23D108F4"/>
    <w:rsid w:val="23D2373C"/>
    <w:rsid w:val="23D30F57"/>
    <w:rsid w:val="23D427EC"/>
    <w:rsid w:val="23D52455"/>
    <w:rsid w:val="23D5257E"/>
    <w:rsid w:val="23E30FB9"/>
    <w:rsid w:val="23E55BB7"/>
    <w:rsid w:val="23E86947"/>
    <w:rsid w:val="23EB0E0A"/>
    <w:rsid w:val="23F57925"/>
    <w:rsid w:val="23F93412"/>
    <w:rsid w:val="24003E36"/>
    <w:rsid w:val="24025F67"/>
    <w:rsid w:val="24026973"/>
    <w:rsid w:val="2403533D"/>
    <w:rsid w:val="24082FFD"/>
    <w:rsid w:val="241729C7"/>
    <w:rsid w:val="242C4A12"/>
    <w:rsid w:val="24320492"/>
    <w:rsid w:val="24360D1A"/>
    <w:rsid w:val="2438750B"/>
    <w:rsid w:val="243E2796"/>
    <w:rsid w:val="243F33CD"/>
    <w:rsid w:val="24473F3B"/>
    <w:rsid w:val="244C160D"/>
    <w:rsid w:val="24534FAF"/>
    <w:rsid w:val="24540554"/>
    <w:rsid w:val="245A2573"/>
    <w:rsid w:val="245C6C30"/>
    <w:rsid w:val="24612064"/>
    <w:rsid w:val="24626C85"/>
    <w:rsid w:val="246365BB"/>
    <w:rsid w:val="24691C87"/>
    <w:rsid w:val="246B71DD"/>
    <w:rsid w:val="24804C37"/>
    <w:rsid w:val="248165DC"/>
    <w:rsid w:val="24954685"/>
    <w:rsid w:val="24965BCE"/>
    <w:rsid w:val="249D0F40"/>
    <w:rsid w:val="24AE0576"/>
    <w:rsid w:val="24B842AD"/>
    <w:rsid w:val="24BD6B45"/>
    <w:rsid w:val="24CC50D0"/>
    <w:rsid w:val="24CD4D69"/>
    <w:rsid w:val="24D12D46"/>
    <w:rsid w:val="24DB4FFF"/>
    <w:rsid w:val="24DC011C"/>
    <w:rsid w:val="24E4168F"/>
    <w:rsid w:val="24EB5AB1"/>
    <w:rsid w:val="24EE491C"/>
    <w:rsid w:val="24F87B69"/>
    <w:rsid w:val="24FC4ED2"/>
    <w:rsid w:val="25023CB2"/>
    <w:rsid w:val="250A6D88"/>
    <w:rsid w:val="251A608E"/>
    <w:rsid w:val="251D24AE"/>
    <w:rsid w:val="251E54C0"/>
    <w:rsid w:val="252129F0"/>
    <w:rsid w:val="25223DB4"/>
    <w:rsid w:val="2524462C"/>
    <w:rsid w:val="25244912"/>
    <w:rsid w:val="252657F0"/>
    <w:rsid w:val="252C75B8"/>
    <w:rsid w:val="253359F2"/>
    <w:rsid w:val="25384E31"/>
    <w:rsid w:val="253D0F4F"/>
    <w:rsid w:val="253F67E1"/>
    <w:rsid w:val="254B4B18"/>
    <w:rsid w:val="254C6617"/>
    <w:rsid w:val="254F010E"/>
    <w:rsid w:val="25514417"/>
    <w:rsid w:val="25567657"/>
    <w:rsid w:val="25622A5F"/>
    <w:rsid w:val="256A4E4D"/>
    <w:rsid w:val="2572244F"/>
    <w:rsid w:val="257738AF"/>
    <w:rsid w:val="25795963"/>
    <w:rsid w:val="257F4A05"/>
    <w:rsid w:val="25861D82"/>
    <w:rsid w:val="259E5EDF"/>
    <w:rsid w:val="259E71CD"/>
    <w:rsid w:val="25A635D9"/>
    <w:rsid w:val="25A662D7"/>
    <w:rsid w:val="25A86E75"/>
    <w:rsid w:val="25AE2938"/>
    <w:rsid w:val="25B31D75"/>
    <w:rsid w:val="25B62DE4"/>
    <w:rsid w:val="25BB0385"/>
    <w:rsid w:val="25BC2871"/>
    <w:rsid w:val="25C86D14"/>
    <w:rsid w:val="25CA0921"/>
    <w:rsid w:val="25CB0C18"/>
    <w:rsid w:val="25D13AEB"/>
    <w:rsid w:val="25D86561"/>
    <w:rsid w:val="25DB0FA7"/>
    <w:rsid w:val="25E2769B"/>
    <w:rsid w:val="25EB34F5"/>
    <w:rsid w:val="25FA2770"/>
    <w:rsid w:val="260439C2"/>
    <w:rsid w:val="261075B8"/>
    <w:rsid w:val="261D13BC"/>
    <w:rsid w:val="261E020C"/>
    <w:rsid w:val="262B6CE7"/>
    <w:rsid w:val="26355224"/>
    <w:rsid w:val="26455B3C"/>
    <w:rsid w:val="26481395"/>
    <w:rsid w:val="26491D5B"/>
    <w:rsid w:val="2650545E"/>
    <w:rsid w:val="26564D95"/>
    <w:rsid w:val="265956E8"/>
    <w:rsid w:val="26635755"/>
    <w:rsid w:val="26663282"/>
    <w:rsid w:val="266C407E"/>
    <w:rsid w:val="266D5DB7"/>
    <w:rsid w:val="266F1818"/>
    <w:rsid w:val="26751DF6"/>
    <w:rsid w:val="26752684"/>
    <w:rsid w:val="26776AED"/>
    <w:rsid w:val="26784417"/>
    <w:rsid w:val="26831E62"/>
    <w:rsid w:val="26873A39"/>
    <w:rsid w:val="26886FB3"/>
    <w:rsid w:val="268C4B6E"/>
    <w:rsid w:val="268F769A"/>
    <w:rsid w:val="26907D50"/>
    <w:rsid w:val="26920BFA"/>
    <w:rsid w:val="269C2A2E"/>
    <w:rsid w:val="269F0E4A"/>
    <w:rsid w:val="26A96406"/>
    <w:rsid w:val="26AE3074"/>
    <w:rsid w:val="26B038E9"/>
    <w:rsid w:val="26C61FE4"/>
    <w:rsid w:val="26CA7121"/>
    <w:rsid w:val="26D44D6F"/>
    <w:rsid w:val="26D54139"/>
    <w:rsid w:val="26DE480D"/>
    <w:rsid w:val="26E42734"/>
    <w:rsid w:val="26E44D57"/>
    <w:rsid w:val="26E524AA"/>
    <w:rsid w:val="26EE1993"/>
    <w:rsid w:val="26EE3EA9"/>
    <w:rsid w:val="26F471BF"/>
    <w:rsid w:val="27020328"/>
    <w:rsid w:val="27042DFE"/>
    <w:rsid w:val="27076EF2"/>
    <w:rsid w:val="270D2469"/>
    <w:rsid w:val="271725DF"/>
    <w:rsid w:val="271B7370"/>
    <w:rsid w:val="271C25AF"/>
    <w:rsid w:val="271D191F"/>
    <w:rsid w:val="272969A2"/>
    <w:rsid w:val="272A498F"/>
    <w:rsid w:val="27316337"/>
    <w:rsid w:val="274041B2"/>
    <w:rsid w:val="27494C9F"/>
    <w:rsid w:val="274F2647"/>
    <w:rsid w:val="2756711B"/>
    <w:rsid w:val="27571033"/>
    <w:rsid w:val="275C3ED9"/>
    <w:rsid w:val="275D10E9"/>
    <w:rsid w:val="27602319"/>
    <w:rsid w:val="2762237B"/>
    <w:rsid w:val="27627383"/>
    <w:rsid w:val="27637EA1"/>
    <w:rsid w:val="276655F9"/>
    <w:rsid w:val="2774770C"/>
    <w:rsid w:val="277664C2"/>
    <w:rsid w:val="277B51EB"/>
    <w:rsid w:val="277E6196"/>
    <w:rsid w:val="278B4755"/>
    <w:rsid w:val="27902370"/>
    <w:rsid w:val="279132F5"/>
    <w:rsid w:val="279273E5"/>
    <w:rsid w:val="279957D8"/>
    <w:rsid w:val="279A5F86"/>
    <w:rsid w:val="279D7857"/>
    <w:rsid w:val="27A512B4"/>
    <w:rsid w:val="27AC3F4C"/>
    <w:rsid w:val="27AD77B8"/>
    <w:rsid w:val="27B11BCE"/>
    <w:rsid w:val="27B22C99"/>
    <w:rsid w:val="27B37CFF"/>
    <w:rsid w:val="27BA73EE"/>
    <w:rsid w:val="27C83884"/>
    <w:rsid w:val="27D75754"/>
    <w:rsid w:val="27DD44BD"/>
    <w:rsid w:val="27DE44F3"/>
    <w:rsid w:val="27E00E49"/>
    <w:rsid w:val="27E025E3"/>
    <w:rsid w:val="27E31C81"/>
    <w:rsid w:val="27E43769"/>
    <w:rsid w:val="27E87EB2"/>
    <w:rsid w:val="27F843F9"/>
    <w:rsid w:val="27FC037A"/>
    <w:rsid w:val="27FC77A0"/>
    <w:rsid w:val="280011EB"/>
    <w:rsid w:val="28060F58"/>
    <w:rsid w:val="28077C52"/>
    <w:rsid w:val="280A77E0"/>
    <w:rsid w:val="28165B2E"/>
    <w:rsid w:val="281E15DD"/>
    <w:rsid w:val="28245882"/>
    <w:rsid w:val="28273885"/>
    <w:rsid w:val="2832361F"/>
    <w:rsid w:val="283D65AE"/>
    <w:rsid w:val="2847022F"/>
    <w:rsid w:val="284C53A3"/>
    <w:rsid w:val="284D6B87"/>
    <w:rsid w:val="28537D18"/>
    <w:rsid w:val="285904B0"/>
    <w:rsid w:val="28633F56"/>
    <w:rsid w:val="286C5825"/>
    <w:rsid w:val="287573C2"/>
    <w:rsid w:val="28800D94"/>
    <w:rsid w:val="2884790D"/>
    <w:rsid w:val="288904C9"/>
    <w:rsid w:val="28974527"/>
    <w:rsid w:val="289B7222"/>
    <w:rsid w:val="28A048D2"/>
    <w:rsid w:val="28A33108"/>
    <w:rsid w:val="28A42A77"/>
    <w:rsid w:val="28A51801"/>
    <w:rsid w:val="28AA34FB"/>
    <w:rsid w:val="28B9156D"/>
    <w:rsid w:val="28BA5168"/>
    <w:rsid w:val="28BB4BB3"/>
    <w:rsid w:val="28C6693F"/>
    <w:rsid w:val="28C72AD9"/>
    <w:rsid w:val="28C85178"/>
    <w:rsid w:val="28DC6197"/>
    <w:rsid w:val="28EC45F2"/>
    <w:rsid w:val="28F20CD2"/>
    <w:rsid w:val="28F32944"/>
    <w:rsid w:val="28F806B7"/>
    <w:rsid w:val="28F96D0F"/>
    <w:rsid w:val="28FD64D7"/>
    <w:rsid w:val="290D35E1"/>
    <w:rsid w:val="29121205"/>
    <w:rsid w:val="29153DEE"/>
    <w:rsid w:val="292909F1"/>
    <w:rsid w:val="293107D2"/>
    <w:rsid w:val="29423EF2"/>
    <w:rsid w:val="29464ACE"/>
    <w:rsid w:val="29467245"/>
    <w:rsid w:val="294D390C"/>
    <w:rsid w:val="29587DFA"/>
    <w:rsid w:val="29592BB1"/>
    <w:rsid w:val="295E36CF"/>
    <w:rsid w:val="29606D8E"/>
    <w:rsid w:val="296177A4"/>
    <w:rsid w:val="2965703F"/>
    <w:rsid w:val="296A3063"/>
    <w:rsid w:val="296E3DDF"/>
    <w:rsid w:val="29703302"/>
    <w:rsid w:val="297154B3"/>
    <w:rsid w:val="297A56A8"/>
    <w:rsid w:val="298C5D80"/>
    <w:rsid w:val="2990451B"/>
    <w:rsid w:val="29982084"/>
    <w:rsid w:val="299B3A7E"/>
    <w:rsid w:val="29A205DE"/>
    <w:rsid w:val="29A547A1"/>
    <w:rsid w:val="29AA5B4C"/>
    <w:rsid w:val="29AE6870"/>
    <w:rsid w:val="29B26810"/>
    <w:rsid w:val="29BA5809"/>
    <w:rsid w:val="29C64E2E"/>
    <w:rsid w:val="29D1351A"/>
    <w:rsid w:val="29D22306"/>
    <w:rsid w:val="29D23DD9"/>
    <w:rsid w:val="29D73B83"/>
    <w:rsid w:val="29E4176D"/>
    <w:rsid w:val="29EA7835"/>
    <w:rsid w:val="29EE6E5C"/>
    <w:rsid w:val="29F642BA"/>
    <w:rsid w:val="29F925DD"/>
    <w:rsid w:val="29F950BF"/>
    <w:rsid w:val="29FF2DE0"/>
    <w:rsid w:val="2A025CA4"/>
    <w:rsid w:val="2A120A71"/>
    <w:rsid w:val="2A131E21"/>
    <w:rsid w:val="2A17684F"/>
    <w:rsid w:val="2A192D9F"/>
    <w:rsid w:val="2A1A0CA3"/>
    <w:rsid w:val="2A1E360D"/>
    <w:rsid w:val="2A1F7557"/>
    <w:rsid w:val="2A272C3F"/>
    <w:rsid w:val="2A3215FA"/>
    <w:rsid w:val="2A3D1040"/>
    <w:rsid w:val="2A3D200C"/>
    <w:rsid w:val="2A407BE7"/>
    <w:rsid w:val="2A432550"/>
    <w:rsid w:val="2A462E4E"/>
    <w:rsid w:val="2A4717DC"/>
    <w:rsid w:val="2A510FFD"/>
    <w:rsid w:val="2A586F2B"/>
    <w:rsid w:val="2A5B1EFD"/>
    <w:rsid w:val="2A6A463C"/>
    <w:rsid w:val="2A6B4CF3"/>
    <w:rsid w:val="2A7409D2"/>
    <w:rsid w:val="2A742098"/>
    <w:rsid w:val="2A7A5C2D"/>
    <w:rsid w:val="2A7C1AE7"/>
    <w:rsid w:val="2A7E571E"/>
    <w:rsid w:val="2A7F4D44"/>
    <w:rsid w:val="2A7F65E1"/>
    <w:rsid w:val="2A83282A"/>
    <w:rsid w:val="2A8A6BFC"/>
    <w:rsid w:val="2A8B7A34"/>
    <w:rsid w:val="2A94182E"/>
    <w:rsid w:val="2A967FBC"/>
    <w:rsid w:val="2A996835"/>
    <w:rsid w:val="2A9A007E"/>
    <w:rsid w:val="2A9C0585"/>
    <w:rsid w:val="2A9C2048"/>
    <w:rsid w:val="2A9C66BF"/>
    <w:rsid w:val="2A9C76F4"/>
    <w:rsid w:val="2AA5589B"/>
    <w:rsid w:val="2AA6682D"/>
    <w:rsid w:val="2ABE1A74"/>
    <w:rsid w:val="2AC22ABA"/>
    <w:rsid w:val="2AD11650"/>
    <w:rsid w:val="2AD20567"/>
    <w:rsid w:val="2AD40439"/>
    <w:rsid w:val="2AD405B4"/>
    <w:rsid w:val="2AD636E3"/>
    <w:rsid w:val="2AD90BA6"/>
    <w:rsid w:val="2ADE501D"/>
    <w:rsid w:val="2AE046A9"/>
    <w:rsid w:val="2AE416EB"/>
    <w:rsid w:val="2AE5634E"/>
    <w:rsid w:val="2AEE3472"/>
    <w:rsid w:val="2AF03F94"/>
    <w:rsid w:val="2AF07D24"/>
    <w:rsid w:val="2AF1578A"/>
    <w:rsid w:val="2AF54800"/>
    <w:rsid w:val="2AF86B63"/>
    <w:rsid w:val="2B05199B"/>
    <w:rsid w:val="2B124AAA"/>
    <w:rsid w:val="2B165956"/>
    <w:rsid w:val="2B1779D9"/>
    <w:rsid w:val="2B217AF7"/>
    <w:rsid w:val="2B237F61"/>
    <w:rsid w:val="2B256729"/>
    <w:rsid w:val="2B2C7381"/>
    <w:rsid w:val="2B2F07C6"/>
    <w:rsid w:val="2B356B66"/>
    <w:rsid w:val="2B402067"/>
    <w:rsid w:val="2B4324C3"/>
    <w:rsid w:val="2B4749DA"/>
    <w:rsid w:val="2B484C12"/>
    <w:rsid w:val="2B485E04"/>
    <w:rsid w:val="2B4A732D"/>
    <w:rsid w:val="2B604AAA"/>
    <w:rsid w:val="2B614186"/>
    <w:rsid w:val="2B6233E8"/>
    <w:rsid w:val="2B7645A4"/>
    <w:rsid w:val="2B78024E"/>
    <w:rsid w:val="2B7E0B9B"/>
    <w:rsid w:val="2B80401C"/>
    <w:rsid w:val="2B823A00"/>
    <w:rsid w:val="2B836D64"/>
    <w:rsid w:val="2B920D55"/>
    <w:rsid w:val="2B9569B0"/>
    <w:rsid w:val="2B9C6A40"/>
    <w:rsid w:val="2B9D0D74"/>
    <w:rsid w:val="2BA2070E"/>
    <w:rsid w:val="2BAA5FAA"/>
    <w:rsid w:val="2BB86AF1"/>
    <w:rsid w:val="2BBD1B76"/>
    <w:rsid w:val="2BC0427F"/>
    <w:rsid w:val="2BC94187"/>
    <w:rsid w:val="2BCD636C"/>
    <w:rsid w:val="2BD01B21"/>
    <w:rsid w:val="2BDA1365"/>
    <w:rsid w:val="2BDA6ECB"/>
    <w:rsid w:val="2BDC196B"/>
    <w:rsid w:val="2BE934F0"/>
    <w:rsid w:val="2BE95597"/>
    <w:rsid w:val="2BF64BE6"/>
    <w:rsid w:val="2BFB7E49"/>
    <w:rsid w:val="2C011E18"/>
    <w:rsid w:val="2C030F60"/>
    <w:rsid w:val="2C0559CB"/>
    <w:rsid w:val="2C082A04"/>
    <w:rsid w:val="2C0972A5"/>
    <w:rsid w:val="2C0B3D13"/>
    <w:rsid w:val="2C1048F5"/>
    <w:rsid w:val="2C1051E7"/>
    <w:rsid w:val="2C162F47"/>
    <w:rsid w:val="2C1B2283"/>
    <w:rsid w:val="2C1E7C3A"/>
    <w:rsid w:val="2C24291A"/>
    <w:rsid w:val="2C3144A1"/>
    <w:rsid w:val="2C324A12"/>
    <w:rsid w:val="2C336E27"/>
    <w:rsid w:val="2C3474B5"/>
    <w:rsid w:val="2C3C1309"/>
    <w:rsid w:val="2C42026C"/>
    <w:rsid w:val="2C464EB8"/>
    <w:rsid w:val="2C49519C"/>
    <w:rsid w:val="2C4E6294"/>
    <w:rsid w:val="2C55584A"/>
    <w:rsid w:val="2C5A286A"/>
    <w:rsid w:val="2C5B065F"/>
    <w:rsid w:val="2C5C6C9B"/>
    <w:rsid w:val="2C633786"/>
    <w:rsid w:val="2C654010"/>
    <w:rsid w:val="2C691C5B"/>
    <w:rsid w:val="2C693F3E"/>
    <w:rsid w:val="2C6E3EE3"/>
    <w:rsid w:val="2C740550"/>
    <w:rsid w:val="2C742CBC"/>
    <w:rsid w:val="2C743F88"/>
    <w:rsid w:val="2C7953B4"/>
    <w:rsid w:val="2C8433C2"/>
    <w:rsid w:val="2C8525C3"/>
    <w:rsid w:val="2C8B7151"/>
    <w:rsid w:val="2C970CA7"/>
    <w:rsid w:val="2CA27F24"/>
    <w:rsid w:val="2CA37CE8"/>
    <w:rsid w:val="2CA60F5C"/>
    <w:rsid w:val="2CA6175D"/>
    <w:rsid w:val="2CA707FF"/>
    <w:rsid w:val="2CAD2974"/>
    <w:rsid w:val="2CB15D8C"/>
    <w:rsid w:val="2CB66439"/>
    <w:rsid w:val="2CBE5BEF"/>
    <w:rsid w:val="2CC04B44"/>
    <w:rsid w:val="2CC625F6"/>
    <w:rsid w:val="2CCC3A8A"/>
    <w:rsid w:val="2CD25FF6"/>
    <w:rsid w:val="2CD6501A"/>
    <w:rsid w:val="2CDD35CF"/>
    <w:rsid w:val="2CE8284E"/>
    <w:rsid w:val="2CEA2372"/>
    <w:rsid w:val="2CEB4EE3"/>
    <w:rsid w:val="2CED3986"/>
    <w:rsid w:val="2CF85B39"/>
    <w:rsid w:val="2D1234FB"/>
    <w:rsid w:val="2D184CBE"/>
    <w:rsid w:val="2D225E32"/>
    <w:rsid w:val="2D2816D8"/>
    <w:rsid w:val="2D2A5CD1"/>
    <w:rsid w:val="2D3270DB"/>
    <w:rsid w:val="2D40787B"/>
    <w:rsid w:val="2D412E63"/>
    <w:rsid w:val="2D4459A4"/>
    <w:rsid w:val="2D4B565F"/>
    <w:rsid w:val="2D5D3C66"/>
    <w:rsid w:val="2D656C20"/>
    <w:rsid w:val="2D6575EC"/>
    <w:rsid w:val="2D6729DE"/>
    <w:rsid w:val="2D683517"/>
    <w:rsid w:val="2D6B5FF8"/>
    <w:rsid w:val="2D7153BC"/>
    <w:rsid w:val="2D784BC8"/>
    <w:rsid w:val="2D7B1EBA"/>
    <w:rsid w:val="2D7C6E5F"/>
    <w:rsid w:val="2DA21756"/>
    <w:rsid w:val="2DAA3BFC"/>
    <w:rsid w:val="2DAA6907"/>
    <w:rsid w:val="2DB23579"/>
    <w:rsid w:val="2DB63D6A"/>
    <w:rsid w:val="2DD33A33"/>
    <w:rsid w:val="2DD5339A"/>
    <w:rsid w:val="2DD862A4"/>
    <w:rsid w:val="2DD970F1"/>
    <w:rsid w:val="2DDC3D01"/>
    <w:rsid w:val="2DE079CF"/>
    <w:rsid w:val="2DE2461C"/>
    <w:rsid w:val="2DE2701D"/>
    <w:rsid w:val="2DE34026"/>
    <w:rsid w:val="2DEB1013"/>
    <w:rsid w:val="2DED7DFA"/>
    <w:rsid w:val="2DF939FD"/>
    <w:rsid w:val="2E010F22"/>
    <w:rsid w:val="2E014A7A"/>
    <w:rsid w:val="2E0507F6"/>
    <w:rsid w:val="2E0A760D"/>
    <w:rsid w:val="2E0D76F4"/>
    <w:rsid w:val="2E3D27AA"/>
    <w:rsid w:val="2E424CB4"/>
    <w:rsid w:val="2E430E39"/>
    <w:rsid w:val="2E432091"/>
    <w:rsid w:val="2E4421D0"/>
    <w:rsid w:val="2E48750F"/>
    <w:rsid w:val="2E4B5A0E"/>
    <w:rsid w:val="2E4E2BC8"/>
    <w:rsid w:val="2E534CCE"/>
    <w:rsid w:val="2E5C008E"/>
    <w:rsid w:val="2E5E5D0F"/>
    <w:rsid w:val="2E6764C9"/>
    <w:rsid w:val="2E7F46DA"/>
    <w:rsid w:val="2E80440C"/>
    <w:rsid w:val="2E813902"/>
    <w:rsid w:val="2E861E29"/>
    <w:rsid w:val="2E872E3D"/>
    <w:rsid w:val="2E8A60B9"/>
    <w:rsid w:val="2E8F38D6"/>
    <w:rsid w:val="2E91428C"/>
    <w:rsid w:val="2E9345AB"/>
    <w:rsid w:val="2E9921C7"/>
    <w:rsid w:val="2E996742"/>
    <w:rsid w:val="2EA11458"/>
    <w:rsid w:val="2EA40F80"/>
    <w:rsid w:val="2EAE1185"/>
    <w:rsid w:val="2EB406CC"/>
    <w:rsid w:val="2EB51BB6"/>
    <w:rsid w:val="2EB536D8"/>
    <w:rsid w:val="2EBB67BE"/>
    <w:rsid w:val="2EC50D4B"/>
    <w:rsid w:val="2ECA47F8"/>
    <w:rsid w:val="2EDA3E8E"/>
    <w:rsid w:val="2EDA55A5"/>
    <w:rsid w:val="2EE40C4C"/>
    <w:rsid w:val="2EE63891"/>
    <w:rsid w:val="2EF56EE3"/>
    <w:rsid w:val="2EFA4801"/>
    <w:rsid w:val="2F01313C"/>
    <w:rsid w:val="2F03725B"/>
    <w:rsid w:val="2F042284"/>
    <w:rsid w:val="2F05640D"/>
    <w:rsid w:val="2F066438"/>
    <w:rsid w:val="2F09154A"/>
    <w:rsid w:val="2F0A3A24"/>
    <w:rsid w:val="2F0F2DE8"/>
    <w:rsid w:val="2F103761"/>
    <w:rsid w:val="2F15304A"/>
    <w:rsid w:val="2F251F8C"/>
    <w:rsid w:val="2F2D5882"/>
    <w:rsid w:val="2F320664"/>
    <w:rsid w:val="2F344610"/>
    <w:rsid w:val="2F3762E5"/>
    <w:rsid w:val="2F395B2B"/>
    <w:rsid w:val="2F3D3B9C"/>
    <w:rsid w:val="2F405C8F"/>
    <w:rsid w:val="2F4525F6"/>
    <w:rsid w:val="2F4A02C4"/>
    <w:rsid w:val="2F4D1B62"/>
    <w:rsid w:val="2F5644FF"/>
    <w:rsid w:val="2F566BAD"/>
    <w:rsid w:val="2F58352F"/>
    <w:rsid w:val="2F6173BC"/>
    <w:rsid w:val="2F924CF6"/>
    <w:rsid w:val="2F9C312F"/>
    <w:rsid w:val="2F9C6B51"/>
    <w:rsid w:val="2FA14E9F"/>
    <w:rsid w:val="2FA855E5"/>
    <w:rsid w:val="2FAA2B11"/>
    <w:rsid w:val="2FAC6889"/>
    <w:rsid w:val="2FB27C17"/>
    <w:rsid w:val="2FC34275"/>
    <w:rsid w:val="2FD47B8E"/>
    <w:rsid w:val="2FDB3AD2"/>
    <w:rsid w:val="2FDC2BFB"/>
    <w:rsid w:val="2FDD3AA9"/>
    <w:rsid w:val="2FDE3265"/>
    <w:rsid w:val="2FE35078"/>
    <w:rsid w:val="2FE51D9B"/>
    <w:rsid w:val="2FE83639"/>
    <w:rsid w:val="2FEF2C1A"/>
    <w:rsid w:val="2FF50339"/>
    <w:rsid w:val="2FF93D83"/>
    <w:rsid w:val="2FFA2F0A"/>
    <w:rsid w:val="3018672B"/>
    <w:rsid w:val="301B428D"/>
    <w:rsid w:val="301D1CA0"/>
    <w:rsid w:val="301F34FF"/>
    <w:rsid w:val="302C3041"/>
    <w:rsid w:val="30344AD4"/>
    <w:rsid w:val="3038167C"/>
    <w:rsid w:val="303C2806"/>
    <w:rsid w:val="30402A75"/>
    <w:rsid w:val="3045414B"/>
    <w:rsid w:val="30467B28"/>
    <w:rsid w:val="30481219"/>
    <w:rsid w:val="30593A52"/>
    <w:rsid w:val="305940FD"/>
    <w:rsid w:val="305B205D"/>
    <w:rsid w:val="305C3CC8"/>
    <w:rsid w:val="305C5377"/>
    <w:rsid w:val="306B7AE0"/>
    <w:rsid w:val="3071032F"/>
    <w:rsid w:val="30711C90"/>
    <w:rsid w:val="307556CD"/>
    <w:rsid w:val="307B5C11"/>
    <w:rsid w:val="30884C0A"/>
    <w:rsid w:val="308B2942"/>
    <w:rsid w:val="30901D07"/>
    <w:rsid w:val="30957205"/>
    <w:rsid w:val="309616A4"/>
    <w:rsid w:val="30972B8C"/>
    <w:rsid w:val="30981DAD"/>
    <w:rsid w:val="309C445C"/>
    <w:rsid w:val="30A05CC2"/>
    <w:rsid w:val="30BD2FFD"/>
    <w:rsid w:val="30C97165"/>
    <w:rsid w:val="30D36097"/>
    <w:rsid w:val="30E51454"/>
    <w:rsid w:val="30E608E3"/>
    <w:rsid w:val="30EB518F"/>
    <w:rsid w:val="30F77FF5"/>
    <w:rsid w:val="30FC114A"/>
    <w:rsid w:val="30FE3126"/>
    <w:rsid w:val="3101110A"/>
    <w:rsid w:val="31081F14"/>
    <w:rsid w:val="3110617B"/>
    <w:rsid w:val="311606E0"/>
    <w:rsid w:val="3116221C"/>
    <w:rsid w:val="311A1F18"/>
    <w:rsid w:val="312A0FB5"/>
    <w:rsid w:val="31435E7E"/>
    <w:rsid w:val="31454093"/>
    <w:rsid w:val="314F3F2F"/>
    <w:rsid w:val="31516EE6"/>
    <w:rsid w:val="31540BBC"/>
    <w:rsid w:val="315E1885"/>
    <w:rsid w:val="315E509F"/>
    <w:rsid w:val="31600CAE"/>
    <w:rsid w:val="316767CD"/>
    <w:rsid w:val="316F553D"/>
    <w:rsid w:val="317258B0"/>
    <w:rsid w:val="317C6EC4"/>
    <w:rsid w:val="317E0F6C"/>
    <w:rsid w:val="318329F8"/>
    <w:rsid w:val="318C0616"/>
    <w:rsid w:val="319606F5"/>
    <w:rsid w:val="319A6138"/>
    <w:rsid w:val="319C5DFB"/>
    <w:rsid w:val="319D7433"/>
    <w:rsid w:val="31A57A34"/>
    <w:rsid w:val="31A81FEB"/>
    <w:rsid w:val="31AC549E"/>
    <w:rsid w:val="31B06BB2"/>
    <w:rsid w:val="31B457D3"/>
    <w:rsid w:val="31B804D9"/>
    <w:rsid w:val="31BD0FCB"/>
    <w:rsid w:val="31BD4DF8"/>
    <w:rsid w:val="31C12178"/>
    <w:rsid w:val="31C40A54"/>
    <w:rsid w:val="31CA592E"/>
    <w:rsid w:val="31D2079F"/>
    <w:rsid w:val="31E22F4B"/>
    <w:rsid w:val="31E51A73"/>
    <w:rsid w:val="31E6099A"/>
    <w:rsid w:val="31E92DD9"/>
    <w:rsid w:val="31EC0661"/>
    <w:rsid w:val="31F434B3"/>
    <w:rsid w:val="31FA3E15"/>
    <w:rsid w:val="3204754B"/>
    <w:rsid w:val="320A693D"/>
    <w:rsid w:val="320F5741"/>
    <w:rsid w:val="32130E41"/>
    <w:rsid w:val="3213790C"/>
    <w:rsid w:val="32171DEB"/>
    <w:rsid w:val="32261397"/>
    <w:rsid w:val="322D5174"/>
    <w:rsid w:val="32323931"/>
    <w:rsid w:val="32356386"/>
    <w:rsid w:val="32356C79"/>
    <w:rsid w:val="323C4918"/>
    <w:rsid w:val="323D419D"/>
    <w:rsid w:val="32463022"/>
    <w:rsid w:val="32531849"/>
    <w:rsid w:val="32671C48"/>
    <w:rsid w:val="32696CB3"/>
    <w:rsid w:val="326A20D3"/>
    <w:rsid w:val="32701994"/>
    <w:rsid w:val="32781D39"/>
    <w:rsid w:val="327A531D"/>
    <w:rsid w:val="327F7A63"/>
    <w:rsid w:val="32806122"/>
    <w:rsid w:val="328B290A"/>
    <w:rsid w:val="32901F1E"/>
    <w:rsid w:val="32A13F64"/>
    <w:rsid w:val="32A74F77"/>
    <w:rsid w:val="32AF7663"/>
    <w:rsid w:val="32B0079C"/>
    <w:rsid w:val="32B80FE0"/>
    <w:rsid w:val="32BC6F66"/>
    <w:rsid w:val="32C616AF"/>
    <w:rsid w:val="32C7758B"/>
    <w:rsid w:val="32CD20E1"/>
    <w:rsid w:val="32DC6C3D"/>
    <w:rsid w:val="32E620B2"/>
    <w:rsid w:val="32EF4CA4"/>
    <w:rsid w:val="32F07AD3"/>
    <w:rsid w:val="33012173"/>
    <w:rsid w:val="3307027A"/>
    <w:rsid w:val="330D3AE3"/>
    <w:rsid w:val="33121D46"/>
    <w:rsid w:val="33170AD4"/>
    <w:rsid w:val="331C7249"/>
    <w:rsid w:val="331E6519"/>
    <w:rsid w:val="331F1BF8"/>
    <w:rsid w:val="3326503C"/>
    <w:rsid w:val="332762C3"/>
    <w:rsid w:val="332A16B7"/>
    <w:rsid w:val="33386758"/>
    <w:rsid w:val="3344502A"/>
    <w:rsid w:val="334E278D"/>
    <w:rsid w:val="33501410"/>
    <w:rsid w:val="3361459B"/>
    <w:rsid w:val="33703E0D"/>
    <w:rsid w:val="3370774E"/>
    <w:rsid w:val="337656C6"/>
    <w:rsid w:val="33780EA1"/>
    <w:rsid w:val="33861CFA"/>
    <w:rsid w:val="338874CA"/>
    <w:rsid w:val="338B4A07"/>
    <w:rsid w:val="339047DC"/>
    <w:rsid w:val="339174E4"/>
    <w:rsid w:val="33922BA4"/>
    <w:rsid w:val="3395257E"/>
    <w:rsid w:val="33962013"/>
    <w:rsid w:val="33977CCF"/>
    <w:rsid w:val="339877B9"/>
    <w:rsid w:val="339C09C3"/>
    <w:rsid w:val="339C1778"/>
    <w:rsid w:val="339D721B"/>
    <w:rsid w:val="33A53D1B"/>
    <w:rsid w:val="33BB3369"/>
    <w:rsid w:val="33BD487F"/>
    <w:rsid w:val="33BE22DC"/>
    <w:rsid w:val="33BE5883"/>
    <w:rsid w:val="33C1244A"/>
    <w:rsid w:val="33CC22D4"/>
    <w:rsid w:val="33D564A5"/>
    <w:rsid w:val="33DF67D8"/>
    <w:rsid w:val="33E12879"/>
    <w:rsid w:val="33EC331A"/>
    <w:rsid w:val="33EC6FB6"/>
    <w:rsid w:val="33EE5A64"/>
    <w:rsid w:val="33F9172C"/>
    <w:rsid w:val="33FB5FA1"/>
    <w:rsid w:val="340A74A4"/>
    <w:rsid w:val="340D6A5E"/>
    <w:rsid w:val="342B004A"/>
    <w:rsid w:val="34347437"/>
    <w:rsid w:val="343A2C67"/>
    <w:rsid w:val="345901E2"/>
    <w:rsid w:val="345B0C87"/>
    <w:rsid w:val="345B612A"/>
    <w:rsid w:val="34610E0E"/>
    <w:rsid w:val="346D4150"/>
    <w:rsid w:val="34727975"/>
    <w:rsid w:val="34776B38"/>
    <w:rsid w:val="347A51A8"/>
    <w:rsid w:val="347D0F19"/>
    <w:rsid w:val="348A53AC"/>
    <w:rsid w:val="348A615B"/>
    <w:rsid w:val="348D5440"/>
    <w:rsid w:val="34960CBE"/>
    <w:rsid w:val="34994DEC"/>
    <w:rsid w:val="34996154"/>
    <w:rsid w:val="349A69EF"/>
    <w:rsid w:val="34AA4679"/>
    <w:rsid w:val="34AE1165"/>
    <w:rsid w:val="34C3798A"/>
    <w:rsid w:val="34C41DDC"/>
    <w:rsid w:val="34C52EA2"/>
    <w:rsid w:val="34C60D9C"/>
    <w:rsid w:val="34C62353"/>
    <w:rsid w:val="34D545BA"/>
    <w:rsid w:val="34DB32BB"/>
    <w:rsid w:val="34F23AD3"/>
    <w:rsid w:val="34F35D01"/>
    <w:rsid w:val="35002A15"/>
    <w:rsid w:val="35026F4B"/>
    <w:rsid w:val="35063CCC"/>
    <w:rsid w:val="35102070"/>
    <w:rsid w:val="351137B9"/>
    <w:rsid w:val="35124A0D"/>
    <w:rsid w:val="351B2D65"/>
    <w:rsid w:val="351B43C7"/>
    <w:rsid w:val="353F24BB"/>
    <w:rsid w:val="354658AF"/>
    <w:rsid w:val="35497AB7"/>
    <w:rsid w:val="355A0B35"/>
    <w:rsid w:val="355D6155"/>
    <w:rsid w:val="355F0732"/>
    <w:rsid w:val="356C3F81"/>
    <w:rsid w:val="356D3631"/>
    <w:rsid w:val="356E1072"/>
    <w:rsid w:val="356F6271"/>
    <w:rsid w:val="35703816"/>
    <w:rsid w:val="3571761B"/>
    <w:rsid w:val="35764F4A"/>
    <w:rsid w:val="357D172C"/>
    <w:rsid w:val="35812D9B"/>
    <w:rsid w:val="358304AB"/>
    <w:rsid w:val="358B781C"/>
    <w:rsid w:val="359F29EC"/>
    <w:rsid w:val="359F7869"/>
    <w:rsid w:val="35A160DC"/>
    <w:rsid w:val="35A20420"/>
    <w:rsid w:val="35A240D4"/>
    <w:rsid w:val="35A5058B"/>
    <w:rsid w:val="35AD4532"/>
    <w:rsid w:val="35B33C49"/>
    <w:rsid w:val="35B36EFA"/>
    <w:rsid w:val="35BC4B27"/>
    <w:rsid w:val="35BD2792"/>
    <w:rsid w:val="35C94AEF"/>
    <w:rsid w:val="35CC19E4"/>
    <w:rsid w:val="35D1252A"/>
    <w:rsid w:val="35D42696"/>
    <w:rsid w:val="35E37515"/>
    <w:rsid w:val="35E40A76"/>
    <w:rsid w:val="35E65FA8"/>
    <w:rsid w:val="35F26FC0"/>
    <w:rsid w:val="35F60392"/>
    <w:rsid w:val="35FA51A5"/>
    <w:rsid w:val="35FB502F"/>
    <w:rsid w:val="35FD3490"/>
    <w:rsid w:val="360E16AE"/>
    <w:rsid w:val="36176647"/>
    <w:rsid w:val="36246DB0"/>
    <w:rsid w:val="363357CB"/>
    <w:rsid w:val="363E58CF"/>
    <w:rsid w:val="364066FB"/>
    <w:rsid w:val="36495C0A"/>
    <w:rsid w:val="364F5A2A"/>
    <w:rsid w:val="365519F4"/>
    <w:rsid w:val="36595DF6"/>
    <w:rsid w:val="36614384"/>
    <w:rsid w:val="366204B8"/>
    <w:rsid w:val="36631CA0"/>
    <w:rsid w:val="36717C5A"/>
    <w:rsid w:val="36774942"/>
    <w:rsid w:val="36856E78"/>
    <w:rsid w:val="36881634"/>
    <w:rsid w:val="368C76FA"/>
    <w:rsid w:val="368F76FA"/>
    <w:rsid w:val="36923F9D"/>
    <w:rsid w:val="36981915"/>
    <w:rsid w:val="369A0A23"/>
    <w:rsid w:val="36A1709F"/>
    <w:rsid w:val="36B12624"/>
    <w:rsid w:val="36B660E9"/>
    <w:rsid w:val="36B71B89"/>
    <w:rsid w:val="36CB4D77"/>
    <w:rsid w:val="36D925A0"/>
    <w:rsid w:val="36DA62AB"/>
    <w:rsid w:val="36E52680"/>
    <w:rsid w:val="36E53AF8"/>
    <w:rsid w:val="36F101A1"/>
    <w:rsid w:val="36F32FEF"/>
    <w:rsid w:val="37046440"/>
    <w:rsid w:val="37060463"/>
    <w:rsid w:val="370A5E5F"/>
    <w:rsid w:val="370D0235"/>
    <w:rsid w:val="37143AAA"/>
    <w:rsid w:val="371F2036"/>
    <w:rsid w:val="372B669C"/>
    <w:rsid w:val="372E3079"/>
    <w:rsid w:val="3736762C"/>
    <w:rsid w:val="373B1EBD"/>
    <w:rsid w:val="37427AD3"/>
    <w:rsid w:val="374B2493"/>
    <w:rsid w:val="374E59E2"/>
    <w:rsid w:val="37520F54"/>
    <w:rsid w:val="37570BCB"/>
    <w:rsid w:val="375B67B8"/>
    <w:rsid w:val="37661CB3"/>
    <w:rsid w:val="376C22F6"/>
    <w:rsid w:val="376D21A7"/>
    <w:rsid w:val="377071F8"/>
    <w:rsid w:val="37707FE0"/>
    <w:rsid w:val="37717766"/>
    <w:rsid w:val="37727E4D"/>
    <w:rsid w:val="3773519C"/>
    <w:rsid w:val="377452B8"/>
    <w:rsid w:val="37773CD2"/>
    <w:rsid w:val="377B5A15"/>
    <w:rsid w:val="37894E57"/>
    <w:rsid w:val="378F792B"/>
    <w:rsid w:val="37921EAB"/>
    <w:rsid w:val="37A21FE2"/>
    <w:rsid w:val="37AF3A9B"/>
    <w:rsid w:val="37C36E66"/>
    <w:rsid w:val="37C61413"/>
    <w:rsid w:val="37D71B9E"/>
    <w:rsid w:val="37D95BC3"/>
    <w:rsid w:val="37DB1B4A"/>
    <w:rsid w:val="37EA3D1D"/>
    <w:rsid w:val="37F0752F"/>
    <w:rsid w:val="38032ADD"/>
    <w:rsid w:val="38054534"/>
    <w:rsid w:val="380F70A0"/>
    <w:rsid w:val="38124799"/>
    <w:rsid w:val="38181651"/>
    <w:rsid w:val="381A129D"/>
    <w:rsid w:val="381B3AE1"/>
    <w:rsid w:val="381C47C8"/>
    <w:rsid w:val="381E38CE"/>
    <w:rsid w:val="38235C11"/>
    <w:rsid w:val="3837515E"/>
    <w:rsid w:val="384445D2"/>
    <w:rsid w:val="38466BC9"/>
    <w:rsid w:val="384B6A46"/>
    <w:rsid w:val="385979C8"/>
    <w:rsid w:val="38621032"/>
    <w:rsid w:val="38650D37"/>
    <w:rsid w:val="386C17FE"/>
    <w:rsid w:val="386F71C2"/>
    <w:rsid w:val="38864EE1"/>
    <w:rsid w:val="388D26FF"/>
    <w:rsid w:val="389007B4"/>
    <w:rsid w:val="389525C6"/>
    <w:rsid w:val="38982556"/>
    <w:rsid w:val="389C3F60"/>
    <w:rsid w:val="389E28DB"/>
    <w:rsid w:val="38A256ED"/>
    <w:rsid w:val="38AE25AD"/>
    <w:rsid w:val="38B0624E"/>
    <w:rsid w:val="38B4706D"/>
    <w:rsid w:val="38B60D7F"/>
    <w:rsid w:val="38B6531C"/>
    <w:rsid w:val="38BA0EE3"/>
    <w:rsid w:val="38BA4416"/>
    <w:rsid w:val="38C10BE9"/>
    <w:rsid w:val="38C4603C"/>
    <w:rsid w:val="38D429AD"/>
    <w:rsid w:val="38D45CEE"/>
    <w:rsid w:val="38E1369C"/>
    <w:rsid w:val="38F02352"/>
    <w:rsid w:val="38F60C3D"/>
    <w:rsid w:val="390078F4"/>
    <w:rsid w:val="390C2146"/>
    <w:rsid w:val="390F327E"/>
    <w:rsid w:val="391754AA"/>
    <w:rsid w:val="391B2D14"/>
    <w:rsid w:val="391F67F6"/>
    <w:rsid w:val="39236CE5"/>
    <w:rsid w:val="39251316"/>
    <w:rsid w:val="39273592"/>
    <w:rsid w:val="392B6496"/>
    <w:rsid w:val="39312A65"/>
    <w:rsid w:val="39396CB4"/>
    <w:rsid w:val="39404B30"/>
    <w:rsid w:val="3943543F"/>
    <w:rsid w:val="394560CE"/>
    <w:rsid w:val="394C69E7"/>
    <w:rsid w:val="394E275F"/>
    <w:rsid w:val="394F4956"/>
    <w:rsid w:val="39585980"/>
    <w:rsid w:val="395B4F36"/>
    <w:rsid w:val="39614E4F"/>
    <w:rsid w:val="39652C73"/>
    <w:rsid w:val="396A50BF"/>
    <w:rsid w:val="39730397"/>
    <w:rsid w:val="397828E0"/>
    <w:rsid w:val="39800ACE"/>
    <w:rsid w:val="398658B1"/>
    <w:rsid w:val="39980CE2"/>
    <w:rsid w:val="3998558D"/>
    <w:rsid w:val="39AA339F"/>
    <w:rsid w:val="39AB53AE"/>
    <w:rsid w:val="39AF4C4F"/>
    <w:rsid w:val="39B41F43"/>
    <w:rsid w:val="39B83678"/>
    <w:rsid w:val="39BB5459"/>
    <w:rsid w:val="39CE38A0"/>
    <w:rsid w:val="39D0636E"/>
    <w:rsid w:val="39D17CDD"/>
    <w:rsid w:val="39EA246C"/>
    <w:rsid w:val="39EE31FC"/>
    <w:rsid w:val="39F44362"/>
    <w:rsid w:val="39F62389"/>
    <w:rsid w:val="39F63B7B"/>
    <w:rsid w:val="39F925EC"/>
    <w:rsid w:val="3A035D99"/>
    <w:rsid w:val="3A0E4679"/>
    <w:rsid w:val="3A15193A"/>
    <w:rsid w:val="3A185146"/>
    <w:rsid w:val="3A1B7A36"/>
    <w:rsid w:val="3A1F2B4F"/>
    <w:rsid w:val="3A220E5F"/>
    <w:rsid w:val="3A222B60"/>
    <w:rsid w:val="3A2644AB"/>
    <w:rsid w:val="3A30298D"/>
    <w:rsid w:val="3A3C1A7E"/>
    <w:rsid w:val="3A3C7D6C"/>
    <w:rsid w:val="3A3D6E67"/>
    <w:rsid w:val="3A3E5C67"/>
    <w:rsid w:val="3A451DB4"/>
    <w:rsid w:val="3A4936E3"/>
    <w:rsid w:val="3A4D2A17"/>
    <w:rsid w:val="3A4F7A71"/>
    <w:rsid w:val="3A58374B"/>
    <w:rsid w:val="3A5941F6"/>
    <w:rsid w:val="3A596DA8"/>
    <w:rsid w:val="3A5A1D9E"/>
    <w:rsid w:val="3A5A6C2B"/>
    <w:rsid w:val="3A5B22E9"/>
    <w:rsid w:val="3A5C3E46"/>
    <w:rsid w:val="3A5E32F8"/>
    <w:rsid w:val="3A611DF3"/>
    <w:rsid w:val="3A624674"/>
    <w:rsid w:val="3A684187"/>
    <w:rsid w:val="3A6D58D7"/>
    <w:rsid w:val="3A6E0425"/>
    <w:rsid w:val="3A714BF8"/>
    <w:rsid w:val="3A7572A8"/>
    <w:rsid w:val="3A7E046D"/>
    <w:rsid w:val="3A7F656F"/>
    <w:rsid w:val="3A825363"/>
    <w:rsid w:val="3A83464D"/>
    <w:rsid w:val="3A841F02"/>
    <w:rsid w:val="3A8A5A19"/>
    <w:rsid w:val="3A8B6925"/>
    <w:rsid w:val="3A9155E6"/>
    <w:rsid w:val="3A954B7A"/>
    <w:rsid w:val="3A9B50DC"/>
    <w:rsid w:val="3A9C4E84"/>
    <w:rsid w:val="3AA11C63"/>
    <w:rsid w:val="3AA35C36"/>
    <w:rsid w:val="3AA9087F"/>
    <w:rsid w:val="3AAA4AD8"/>
    <w:rsid w:val="3AB37C0B"/>
    <w:rsid w:val="3AC07099"/>
    <w:rsid w:val="3AC90541"/>
    <w:rsid w:val="3AD0154B"/>
    <w:rsid w:val="3AD26502"/>
    <w:rsid w:val="3AD32BE2"/>
    <w:rsid w:val="3AD55AFF"/>
    <w:rsid w:val="3AD735A4"/>
    <w:rsid w:val="3ADB5B92"/>
    <w:rsid w:val="3AE335C6"/>
    <w:rsid w:val="3AE62874"/>
    <w:rsid w:val="3AED053C"/>
    <w:rsid w:val="3AED5FA8"/>
    <w:rsid w:val="3AF13B76"/>
    <w:rsid w:val="3AF2204F"/>
    <w:rsid w:val="3AF56227"/>
    <w:rsid w:val="3AF657E1"/>
    <w:rsid w:val="3AF97E01"/>
    <w:rsid w:val="3B0032A7"/>
    <w:rsid w:val="3B03752F"/>
    <w:rsid w:val="3B0F2390"/>
    <w:rsid w:val="3B0F5F1E"/>
    <w:rsid w:val="3B1220C7"/>
    <w:rsid w:val="3B20138C"/>
    <w:rsid w:val="3B2E0A9A"/>
    <w:rsid w:val="3B3360B0"/>
    <w:rsid w:val="3B360092"/>
    <w:rsid w:val="3B3E7FD4"/>
    <w:rsid w:val="3B4278FE"/>
    <w:rsid w:val="3B44637B"/>
    <w:rsid w:val="3B4B0135"/>
    <w:rsid w:val="3B504E40"/>
    <w:rsid w:val="3B5F7815"/>
    <w:rsid w:val="3B620744"/>
    <w:rsid w:val="3B6413E7"/>
    <w:rsid w:val="3B6D5ABF"/>
    <w:rsid w:val="3B7A783B"/>
    <w:rsid w:val="3B8538FA"/>
    <w:rsid w:val="3B8D6917"/>
    <w:rsid w:val="3B98772E"/>
    <w:rsid w:val="3B9B5D3F"/>
    <w:rsid w:val="3BA40788"/>
    <w:rsid w:val="3BA8780D"/>
    <w:rsid w:val="3BAC5C88"/>
    <w:rsid w:val="3BB02276"/>
    <w:rsid w:val="3BB3643D"/>
    <w:rsid w:val="3BB41E71"/>
    <w:rsid w:val="3BBC1A25"/>
    <w:rsid w:val="3BC56E05"/>
    <w:rsid w:val="3BD938AF"/>
    <w:rsid w:val="3BDF0887"/>
    <w:rsid w:val="3BDF1D94"/>
    <w:rsid w:val="3BE12208"/>
    <w:rsid w:val="3BE45065"/>
    <w:rsid w:val="3BF847AA"/>
    <w:rsid w:val="3BFA0259"/>
    <w:rsid w:val="3C0309FF"/>
    <w:rsid w:val="3C042E3E"/>
    <w:rsid w:val="3C050C40"/>
    <w:rsid w:val="3C072663"/>
    <w:rsid w:val="3C090BBF"/>
    <w:rsid w:val="3C0B2E45"/>
    <w:rsid w:val="3C0C2FD1"/>
    <w:rsid w:val="3C1A4E8D"/>
    <w:rsid w:val="3C1F76F3"/>
    <w:rsid w:val="3C257B71"/>
    <w:rsid w:val="3C2841B0"/>
    <w:rsid w:val="3C2974B3"/>
    <w:rsid w:val="3C312DD5"/>
    <w:rsid w:val="3C3C186F"/>
    <w:rsid w:val="3C3D7E2F"/>
    <w:rsid w:val="3C450BC5"/>
    <w:rsid w:val="3C456F7D"/>
    <w:rsid w:val="3C47574F"/>
    <w:rsid w:val="3C5110CE"/>
    <w:rsid w:val="3C5C5193"/>
    <w:rsid w:val="3C5D4788"/>
    <w:rsid w:val="3C6242D8"/>
    <w:rsid w:val="3C6C044F"/>
    <w:rsid w:val="3C784DBC"/>
    <w:rsid w:val="3C7923FD"/>
    <w:rsid w:val="3C7E21FC"/>
    <w:rsid w:val="3C835139"/>
    <w:rsid w:val="3C8E55CD"/>
    <w:rsid w:val="3C8E5872"/>
    <w:rsid w:val="3C913F59"/>
    <w:rsid w:val="3C943C7F"/>
    <w:rsid w:val="3C9D3203"/>
    <w:rsid w:val="3C9E76A6"/>
    <w:rsid w:val="3C9E7D39"/>
    <w:rsid w:val="3C9F5433"/>
    <w:rsid w:val="3CA05E3F"/>
    <w:rsid w:val="3CA60FF0"/>
    <w:rsid w:val="3CAF5049"/>
    <w:rsid w:val="3CB17B91"/>
    <w:rsid w:val="3CC037D9"/>
    <w:rsid w:val="3CCB0BE1"/>
    <w:rsid w:val="3CCC3FAB"/>
    <w:rsid w:val="3CD20233"/>
    <w:rsid w:val="3CD23409"/>
    <w:rsid w:val="3CDA5E44"/>
    <w:rsid w:val="3CDF248B"/>
    <w:rsid w:val="3CF77787"/>
    <w:rsid w:val="3CF80F5E"/>
    <w:rsid w:val="3CFA11B8"/>
    <w:rsid w:val="3CFD5614"/>
    <w:rsid w:val="3D023F8C"/>
    <w:rsid w:val="3D061853"/>
    <w:rsid w:val="3D083D85"/>
    <w:rsid w:val="3D094A3E"/>
    <w:rsid w:val="3D107860"/>
    <w:rsid w:val="3D183C46"/>
    <w:rsid w:val="3D2346F2"/>
    <w:rsid w:val="3D2B7651"/>
    <w:rsid w:val="3D2C6DEC"/>
    <w:rsid w:val="3D3F7B7E"/>
    <w:rsid w:val="3D415BFE"/>
    <w:rsid w:val="3D464AD9"/>
    <w:rsid w:val="3D466470"/>
    <w:rsid w:val="3D483413"/>
    <w:rsid w:val="3D485717"/>
    <w:rsid w:val="3D531698"/>
    <w:rsid w:val="3D580050"/>
    <w:rsid w:val="3D5B03FE"/>
    <w:rsid w:val="3D5F59D0"/>
    <w:rsid w:val="3D631F45"/>
    <w:rsid w:val="3D64622F"/>
    <w:rsid w:val="3D6E1622"/>
    <w:rsid w:val="3D9745C5"/>
    <w:rsid w:val="3D980D16"/>
    <w:rsid w:val="3D9831E5"/>
    <w:rsid w:val="3D9B1367"/>
    <w:rsid w:val="3DA638E7"/>
    <w:rsid w:val="3DA71209"/>
    <w:rsid w:val="3DC945C0"/>
    <w:rsid w:val="3DCE0347"/>
    <w:rsid w:val="3DCF044A"/>
    <w:rsid w:val="3DD82F3F"/>
    <w:rsid w:val="3DE10046"/>
    <w:rsid w:val="3DED7C84"/>
    <w:rsid w:val="3E012F06"/>
    <w:rsid w:val="3E0516F6"/>
    <w:rsid w:val="3E06185A"/>
    <w:rsid w:val="3E062C93"/>
    <w:rsid w:val="3E09759C"/>
    <w:rsid w:val="3E1645D3"/>
    <w:rsid w:val="3E1667F0"/>
    <w:rsid w:val="3E1A07C5"/>
    <w:rsid w:val="3E1C3D68"/>
    <w:rsid w:val="3E1D6BA4"/>
    <w:rsid w:val="3E225D40"/>
    <w:rsid w:val="3E25375E"/>
    <w:rsid w:val="3E257108"/>
    <w:rsid w:val="3E297DA1"/>
    <w:rsid w:val="3E2A2C0A"/>
    <w:rsid w:val="3E2B13A7"/>
    <w:rsid w:val="3E2E03FF"/>
    <w:rsid w:val="3E2F4ADF"/>
    <w:rsid w:val="3E37784B"/>
    <w:rsid w:val="3E381EA5"/>
    <w:rsid w:val="3E3846AB"/>
    <w:rsid w:val="3E4A4CB2"/>
    <w:rsid w:val="3E4E7D71"/>
    <w:rsid w:val="3E4F147F"/>
    <w:rsid w:val="3E5A3610"/>
    <w:rsid w:val="3E616240"/>
    <w:rsid w:val="3E63157B"/>
    <w:rsid w:val="3E672C02"/>
    <w:rsid w:val="3E6C7532"/>
    <w:rsid w:val="3E702BB8"/>
    <w:rsid w:val="3E807C4C"/>
    <w:rsid w:val="3E810402"/>
    <w:rsid w:val="3E8310AF"/>
    <w:rsid w:val="3EA03A5D"/>
    <w:rsid w:val="3EB761D7"/>
    <w:rsid w:val="3EC40C65"/>
    <w:rsid w:val="3EC73AC2"/>
    <w:rsid w:val="3ECB1717"/>
    <w:rsid w:val="3ED92DDA"/>
    <w:rsid w:val="3ED96F6F"/>
    <w:rsid w:val="3EE7761A"/>
    <w:rsid w:val="3EF17DA4"/>
    <w:rsid w:val="3EF2332E"/>
    <w:rsid w:val="3EF2654D"/>
    <w:rsid w:val="3EF56437"/>
    <w:rsid w:val="3EFB607B"/>
    <w:rsid w:val="3EFF7197"/>
    <w:rsid w:val="3F035498"/>
    <w:rsid w:val="3F055C54"/>
    <w:rsid w:val="3F071900"/>
    <w:rsid w:val="3F0C5BCE"/>
    <w:rsid w:val="3F114F57"/>
    <w:rsid w:val="3F117156"/>
    <w:rsid w:val="3F1D2AEF"/>
    <w:rsid w:val="3F201122"/>
    <w:rsid w:val="3F22062E"/>
    <w:rsid w:val="3F2B0046"/>
    <w:rsid w:val="3F2F40D7"/>
    <w:rsid w:val="3F303FAB"/>
    <w:rsid w:val="3F3222E3"/>
    <w:rsid w:val="3F352F72"/>
    <w:rsid w:val="3F3774CD"/>
    <w:rsid w:val="3F416176"/>
    <w:rsid w:val="3F532102"/>
    <w:rsid w:val="3F576FA1"/>
    <w:rsid w:val="3F580906"/>
    <w:rsid w:val="3F5A3EFB"/>
    <w:rsid w:val="3F5A4D5E"/>
    <w:rsid w:val="3F7006D6"/>
    <w:rsid w:val="3F794D8F"/>
    <w:rsid w:val="3F79679A"/>
    <w:rsid w:val="3F9908B0"/>
    <w:rsid w:val="3FA367A0"/>
    <w:rsid w:val="3FA84EB2"/>
    <w:rsid w:val="3FA85DB5"/>
    <w:rsid w:val="3FAA7193"/>
    <w:rsid w:val="3FAD4B3B"/>
    <w:rsid w:val="3FB34E43"/>
    <w:rsid w:val="3FC0345D"/>
    <w:rsid w:val="3FC0576C"/>
    <w:rsid w:val="3FC24499"/>
    <w:rsid w:val="3FC24F5C"/>
    <w:rsid w:val="3FC96CE0"/>
    <w:rsid w:val="3FD03D01"/>
    <w:rsid w:val="3FD4498A"/>
    <w:rsid w:val="3FD64800"/>
    <w:rsid w:val="3FDA5EAF"/>
    <w:rsid w:val="3FDB6D16"/>
    <w:rsid w:val="3FDC701A"/>
    <w:rsid w:val="3FDF66EC"/>
    <w:rsid w:val="3FE0553B"/>
    <w:rsid w:val="3FE11A0A"/>
    <w:rsid w:val="3FE135FB"/>
    <w:rsid w:val="3FE221D2"/>
    <w:rsid w:val="3FE2774D"/>
    <w:rsid w:val="3FE87D28"/>
    <w:rsid w:val="3FEA089A"/>
    <w:rsid w:val="3FEA6F05"/>
    <w:rsid w:val="3FEE07F8"/>
    <w:rsid w:val="3FEE60A4"/>
    <w:rsid w:val="3FEF6D26"/>
    <w:rsid w:val="3FF54F69"/>
    <w:rsid w:val="3FFA44C9"/>
    <w:rsid w:val="3FFA719D"/>
    <w:rsid w:val="400533B5"/>
    <w:rsid w:val="400759D9"/>
    <w:rsid w:val="400969C4"/>
    <w:rsid w:val="400973E0"/>
    <w:rsid w:val="400A5241"/>
    <w:rsid w:val="40104D8F"/>
    <w:rsid w:val="401A368E"/>
    <w:rsid w:val="401E5225"/>
    <w:rsid w:val="40200EC2"/>
    <w:rsid w:val="40361D7C"/>
    <w:rsid w:val="40376069"/>
    <w:rsid w:val="40387BC5"/>
    <w:rsid w:val="403D4406"/>
    <w:rsid w:val="403E6AA8"/>
    <w:rsid w:val="40400879"/>
    <w:rsid w:val="40402847"/>
    <w:rsid w:val="404C0609"/>
    <w:rsid w:val="40502545"/>
    <w:rsid w:val="405D53FA"/>
    <w:rsid w:val="40612A0F"/>
    <w:rsid w:val="406435E5"/>
    <w:rsid w:val="40657EEF"/>
    <w:rsid w:val="406C7C6F"/>
    <w:rsid w:val="406E1939"/>
    <w:rsid w:val="40776301"/>
    <w:rsid w:val="407D753B"/>
    <w:rsid w:val="40806E1B"/>
    <w:rsid w:val="4084492C"/>
    <w:rsid w:val="40856D3B"/>
    <w:rsid w:val="40896772"/>
    <w:rsid w:val="40906E9B"/>
    <w:rsid w:val="409207A7"/>
    <w:rsid w:val="40940958"/>
    <w:rsid w:val="40980764"/>
    <w:rsid w:val="40A56E0D"/>
    <w:rsid w:val="40A92971"/>
    <w:rsid w:val="40AD2461"/>
    <w:rsid w:val="40AF5A59"/>
    <w:rsid w:val="40B030D9"/>
    <w:rsid w:val="40B565DA"/>
    <w:rsid w:val="40BA51BE"/>
    <w:rsid w:val="40BC08F6"/>
    <w:rsid w:val="40BD00BB"/>
    <w:rsid w:val="40C177AA"/>
    <w:rsid w:val="40D14905"/>
    <w:rsid w:val="40DC68A2"/>
    <w:rsid w:val="40E90A23"/>
    <w:rsid w:val="40EE51A8"/>
    <w:rsid w:val="40F20B1F"/>
    <w:rsid w:val="40F86916"/>
    <w:rsid w:val="40FA321B"/>
    <w:rsid w:val="40FF0DBB"/>
    <w:rsid w:val="4101607F"/>
    <w:rsid w:val="41022D94"/>
    <w:rsid w:val="41082DC3"/>
    <w:rsid w:val="412170B1"/>
    <w:rsid w:val="4123014B"/>
    <w:rsid w:val="412907F7"/>
    <w:rsid w:val="41301C9A"/>
    <w:rsid w:val="41341E40"/>
    <w:rsid w:val="4137004F"/>
    <w:rsid w:val="4139028D"/>
    <w:rsid w:val="413A53EA"/>
    <w:rsid w:val="413E270C"/>
    <w:rsid w:val="414214F9"/>
    <w:rsid w:val="41473EE6"/>
    <w:rsid w:val="4149251B"/>
    <w:rsid w:val="414B1ED2"/>
    <w:rsid w:val="415037DD"/>
    <w:rsid w:val="41526D4A"/>
    <w:rsid w:val="415D5C35"/>
    <w:rsid w:val="415F730C"/>
    <w:rsid w:val="41621B71"/>
    <w:rsid w:val="41710BEB"/>
    <w:rsid w:val="417B1011"/>
    <w:rsid w:val="41811A80"/>
    <w:rsid w:val="418C5377"/>
    <w:rsid w:val="418D69F4"/>
    <w:rsid w:val="418D7C08"/>
    <w:rsid w:val="419165DA"/>
    <w:rsid w:val="419876D6"/>
    <w:rsid w:val="41AA0EFE"/>
    <w:rsid w:val="41AE6491"/>
    <w:rsid w:val="41B31CF9"/>
    <w:rsid w:val="41B3723D"/>
    <w:rsid w:val="41C002C6"/>
    <w:rsid w:val="41C07F72"/>
    <w:rsid w:val="41C65E0E"/>
    <w:rsid w:val="41C954F1"/>
    <w:rsid w:val="41EE1F6D"/>
    <w:rsid w:val="41F61BC4"/>
    <w:rsid w:val="41F6694B"/>
    <w:rsid w:val="41FB4B3F"/>
    <w:rsid w:val="41FC7345"/>
    <w:rsid w:val="41FF7A7E"/>
    <w:rsid w:val="42055BCF"/>
    <w:rsid w:val="42062C90"/>
    <w:rsid w:val="420D35D1"/>
    <w:rsid w:val="42124FEB"/>
    <w:rsid w:val="421E19DD"/>
    <w:rsid w:val="42201ADB"/>
    <w:rsid w:val="42243ADD"/>
    <w:rsid w:val="4226140E"/>
    <w:rsid w:val="42262641"/>
    <w:rsid w:val="422A6BE5"/>
    <w:rsid w:val="422D7D03"/>
    <w:rsid w:val="42341F06"/>
    <w:rsid w:val="42387360"/>
    <w:rsid w:val="423A512B"/>
    <w:rsid w:val="42426BD9"/>
    <w:rsid w:val="424E09DB"/>
    <w:rsid w:val="424F14CB"/>
    <w:rsid w:val="425012F6"/>
    <w:rsid w:val="425830C6"/>
    <w:rsid w:val="425C6098"/>
    <w:rsid w:val="42646511"/>
    <w:rsid w:val="4265214F"/>
    <w:rsid w:val="426703CA"/>
    <w:rsid w:val="426724A2"/>
    <w:rsid w:val="426C1EA8"/>
    <w:rsid w:val="426F51A8"/>
    <w:rsid w:val="42815953"/>
    <w:rsid w:val="428D023C"/>
    <w:rsid w:val="429007CB"/>
    <w:rsid w:val="429953F0"/>
    <w:rsid w:val="42A826E7"/>
    <w:rsid w:val="42AC04F6"/>
    <w:rsid w:val="42AE6807"/>
    <w:rsid w:val="42B51AA1"/>
    <w:rsid w:val="42C30985"/>
    <w:rsid w:val="42CE5721"/>
    <w:rsid w:val="42D83185"/>
    <w:rsid w:val="42DA1044"/>
    <w:rsid w:val="42E04F76"/>
    <w:rsid w:val="42E27E52"/>
    <w:rsid w:val="42F867E3"/>
    <w:rsid w:val="42F96836"/>
    <w:rsid w:val="42FC1238"/>
    <w:rsid w:val="43014CBC"/>
    <w:rsid w:val="43040332"/>
    <w:rsid w:val="43081AD9"/>
    <w:rsid w:val="43271B07"/>
    <w:rsid w:val="43280811"/>
    <w:rsid w:val="43284A6A"/>
    <w:rsid w:val="432F2506"/>
    <w:rsid w:val="43340E51"/>
    <w:rsid w:val="43381992"/>
    <w:rsid w:val="433F23BF"/>
    <w:rsid w:val="434A572C"/>
    <w:rsid w:val="43501147"/>
    <w:rsid w:val="43543068"/>
    <w:rsid w:val="435E7A42"/>
    <w:rsid w:val="43621575"/>
    <w:rsid w:val="436360F3"/>
    <w:rsid w:val="436624A8"/>
    <w:rsid w:val="43666F3B"/>
    <w:rsid w:val="436C0A55"/>
    <w:rsid w:val="436D064B"/>
    <w:rsid w:val="43726256"/>
    <w:rsid w:val="437460FA"/>
    <w:rsid w:val="437D37BF"/>
    <w:rsid w:val="437D5D97"/>
    <w:rsid w:val="438374A9"/>
    <w:rsid w:val="43837506"/>
    <w:rsid w:val="438A3124"/>
    <w:rsid w:val="438B5FFE"/>
    <w:rsid w:val="43AF03C9"/>
    <w:rsid w:val="43B12337"/>
    <w:rsid w:val="43B14470"/>
    <w:rsid w:val="43B43EDE"/>
    <w:rsid w:val="43B47D4C"/>
    <w:rsid w:val="43C471BD"/>
    <w:rsid w:val="43C81360"/>
    <w:rsid w:val="43CB16B2"/>
    <w:rsid w:val="43DF7E96"/>
    <w:rsid w:val="43E04F09"/>
    <w:rsid w:val="43E17880"/>
    <w:rsid w:val="43E30165"/>
    <w:rsid w:val="43E4084E"/>
    <w:rsid w:val="43E800C6"/>
    <w:rsid w:val="43F3462F"/>
    <w:rsid w:val="43F52C05"/>
    <w:rsid w:val="43FB7DF3"/>
    <w:rsid w:val="43FC346C"/>
    <w:rsid w:val="440E5844"/>
    <w:rsid w:val="44117846"/>
    <w:rsid w:val="44257D8E"/>
    <w:rsid w:val="442A5D06"/>
    <w:rsid w:val="442E5908"/>
    <w:rsid w:val="4439400C"/>
    <w:rsid w:val="4439540E"/>
    <w:rsid w:val="443C548B"/>
    <w:rsid w:val="44512364"/>
    <w:rsid w:val="44560305"/>
    <w:rsid w:val="44663053"/>
    <w:rsid w:val="446636C5"/>
    <w:rsid w:val="447D1640"/>
    <w:rsid w:val="4480296D"/>
    <w:rsid w:val="448166E9"/>
    <w:rsid w:val="448678B2"/>
    <w:rsid w:val="448E51CC"/>
    <w:rsid w:val="4494624E"/>
    <w:rsid w:val="449705D5"/>
    <w:rsid w:val="449848C7"/>
    <w:rsid w:val="44AD421E"/>
    <w:rsid w:val="44AF4BA1"/>
    <w:rsid w:val="44B253BE"/>
    <w:rsid w:val="44B2632E"/>
    <w:rsid w:val="44B2697E"/>
    <w:rsid w:val="44B55895"/>
    <w:rsid w:val="44BC1818"/>
    <w:rsid w:val="44BC1ADC"/>
    <w:rsid w:val="44BC6084"/>
    <w:rsid w:val="44C33C1C"/>
    <w:rsid w:val="44C77FE4"/>
    <w:rsid w:val="44CE7E45"/>
    <w:rsid w:val="44D11736"/>
    <w:rsid w:val="44D55756"/>
    <w:rsid w:val="44DD4355"/>
    <w:rsid w:val="44E00E0F"/>
    <w:rsid w:val="44E132FE"/>
    <w:rsid w:val="44F70F49"/>
    <w:rsid w:val="44FA19ED"/>
    <w:rsid w:val="44FA649B"/>
    <w:rsid w:val="44FB7CD7"/>
    <w:rsid w:val="44FE7B0F"/>
    <w:rsid w:val="44FF0DB1"/>
    <w:rsid w:val="45085AFA"/>
    <w:rsid w:val="450939CD"/>
    <w:rsid w:val="450B3CA0"/>
    <w:rsid w:val="4510454F"/>
    <w:rsid w:val="45185AF4"/>
    <w:rsid w:val="45206383"/>
    <w:rsid w:val="45234637"/>
    <w:rsid w:val="452D38D3"/>
    <w:rsid w:val="452F4A29"/>
    <w:rsid w:val="453E4193"/>
    <w:rsid w:val="454255CA"/>
    <w:rsid w:val="45577395"/>
    <w:rsid w:val="4561316A"/>
    <w:rsid w:val="45633AE3"/>
    <w:rsid w:val="456439F4"/>
    <w:rsid w:val="45644225"/>
    <w:rsid w:val="457479F1"/>
    <w:rsid w:val="45782F3E"/>
    <w:rsid w:val="4584775C"/>
    <w:rsid w:val="458B483B"/>
    <w:rsid w:val="45916EEF"/>
    <w:rsid w:val="459B600B"/>
    <w:rsid w:val="45A20CE2"/>
    <w:rsid w:val="45A81449"/>
    <w:rsid w:val="45A81950"/>
    <w:rsid w:val="45A94F0C"/>
    <w:rsid w:val="45AB2840"/>
    <w:rsid w:val="45AB71DA"/>
    <w:rsid w:val="45B92244"/>
    <w:rsid w:val="45BE4FDB"/>
    <w:rsid w:val="45BE62C2"/>
    <w:rsid w:val="45C0705E"/>
    <w:rsid w:val="45CA60FD"/>
    <w:rsid w:val="45D22966"/>
    <w:rsid w:val="45DC10F2"/>
    <w:rsid w:val="45E27A68"/>
    <w:rsid w:val="45E42F61"/>
    <w:rsid w:val="45E85CE9"/>
    <w:rsid w:val="45F01DCD"/>
    <w:rsid w:val="45F62E65"/>
    <w:rsid w:val="45FD74ED"/>
    <w:rsid w:val="46050349"/>
    <w:rsid w:val="460B16A1"/>
    <w:rsid w:val="4614088C"/>
    <w:rsid w:val="46206E94"/>
    <w:rsid w:val="46221289"/>
    <w:rsid w:val="46222FA9"/>
    <w:rsid w:val="46244F73"/>
    <w:rsid w:val="4628691C"/>
    <w:rsid w:val="463158E2"/>
    <w:rsid w:val="46324558"/>
    <w:rsid w:val="46365564"/>
    <w:rsid w:val="46382CF3"/>
    <w:rsid w:val="463E4B6F"/>
    <w:rsid w:val="464253F9"/>
    <w:rsid w:val="464B1905"/>
    <w:rsid w:val="46552EF4"/>
    <w:rsid w:val="4658217D"/>
    <w:rsid w:val="46610538"/>
    <w:rsid w:val="466C691A"/>
    <w:rsid w:val="466C778C"/>
    <w:rsid w:val="4670530F"/>
    <w:rsid w:val="468676F9"/>
    <w:rsid w:val="46AB4DBE"/>
    <w:rsid w:val="46AF5FB8"/>
    <w:rsid w:val="46B35B9F"/>
    <w:rsid w:val="46BF115D"/>
    <w:rsid w:val="46C44CB7"/>
    <w:rsid w:val="46C5380C"/>
    <w:rsid w:val="46C749A5"/>
    <w:rsid w:val="46C96A6C"/>
    <w:rsid w:val="46CB603F"/>
    <w:rsid w:val="46D21F34"/>
    <w:rsid w:val="46EE5581"/>
    <w:rsid w:val="46F100B8"/>
    <w:rsid w:val="46F62029"/>
    <w:rsid w:val="46FA7FB8"/>
    <w:rsid w:val="47002DEF"/>
    <w:rsid w:val="47037841"/>
    <w:rsid w:val="470B0531"/>
    <w:rsid w:val="471F3210"/>
    <w:rsid w:val="47336C6F"/>
    <w:rsid w:val="47402DAA"/>
    <w:rsid w:val="474750DC"/>
    <w:rsid w:val="474C419A"/>
    <w:rsid w:val="474E6907"/>
    <w:rsid w:val="474E7A5D"/>
    <w:rsid w:val="47567017"/>
    <w:rsid w:val="475E0087"/>
    <w:rsid w:val="476140B1"/>
    <w:rsid w:val="476269FC"/>
    <w:rsid w:val="47666D38"/>
    <w:rsid w:val="47763FFA"/>
    <w:rsid w:val="4780263C"/>
    <w:rsid w:val="478104EB"/>
    <w:rsid w:val="47863271"/>
    <w:rsid w:val="478839AE"/>
    <w:rsid w:val="47896D4F"/>
    <w:rsid w:val="47982A36"/>
    <w:rsid w:val="47A21D03"/>
    <w:rsid w:val="47AC4635"/>
    <w:rsid w:val="47AD79A7"/>
    <w:rsid w:val="47B45F77"/>
    <w:rsid w:val="47B601F9"/>
    <w:rsid w:val="47BE2659"/>
    <w:rsid w:val="47C068CA"/>
    <w:rsid w:val="47C65B11"/>
    <w:rsid w:val="47C80021"/>
    <w:rsid w:val="47CC159F"/>
    <w:rsid w:val="47D31B17"/>
    <w:rsid w:val="47D64E19"/>
    <w:rsid w:val="47DD2D70"/>
    <w:rsid w:val="47E335C5"/>
    <w:rsid w:val="47EA5D49"/>
    <w:rsid w:val="47F00544"/>
    <w:rsid w:val="47FA38B9"/>
    <w:rsid w:val="480712F5"/>
    <w:rsid w:val="480735B5"/>
    <w:rsid w:val="482149DA"/>
    <w:rsid w:val="4826335E"/>
    <w:rsid w:val="482A6A56"/>
    <w:rsid w:val="482B534E"/>
    <w:rsid w:val="482E032B"/>
    <w:rsid w:val="482F1629"/>
    <w:rsid w:val="48333DEA"/>
    <w:rsid w:val="483639D2"/>
    <w:rsid w:val="483C2771"/>
    <w:rsid w:val="4844715C"/>
    <w:rsid w:val="484503C6"/>
    <w:rsid w:val="48492230"/>
    <w:rsid w:val="484A2C8B"/>
    <w:rsid w:val="484D4424"/>
    <w:rsid w:val="48511B4B"/>
    <w:rsid w:val="485458B8"/>
    <w:rsid w:val="48587156"/>
    <w:rsid w:val="485B40A0"/>
    <w:rsid w:val="485C4105"/>
    <w:rsid w:val="48652AF4"/>
    <w:rsid w:val="48725180"/>
    <w:rsid w:val="487E153D"/>
    <w:rsid w:val="48802857"/>
    <w:rsid w:val="48817770"/>
    <w:rsid w:val="488D31C1"/>
    <w:rsid w:val="48971C07"/>
    <w:rsid w:val="489A3FC2"/>
    <w:rsid w:val="489A5DAA"/>
    <w:rsid w:val="48A04659"/>
    <w:rsid w:val="48A27CAA"/>
    <w:rsid w:val="48A31B88"/>
    <w:rsid w:val="48BC04DD"/>
    <w:rsid w:val="48BE2CF0"/>
    <w:rsid w:val="48C15D8D"/>
    <w:rsid w:val="48C25955"/>
    <w:rsid w:val="48C955E5"/>
    <w:rsid w:val="48CA6810"/>
    <w:rsid w:val="48D13B36"/>
    <w:rsid w:val="48DA439B"/>
    <w:rsid w:val="48E07B8E"/>
    <w:rsid w:val="48E44E43"/>
    <w:rsid w:val="48E4724D"/>
    <w:rsid w:val="48E53924"/>
    <w:rsid w:val="48E63F8B"/>
    <w:rsid w:val="48E94329"/>
    <w:rsid w:val="48EF0F23"/>
    <w:rsid w:val="48FB4BC3"/>
    <w:rsid w:val="48FB5804"/>
    <w:rsid w:val="48FB5D34"/>
    <w:rsid w:val="49086D1B"/>
    <w:rsid w:val="4915791B"/>
    <w:rsid w:val="491C3076"/>
    <w:rsid w:val="49324DD3"/>
    <w:rsid w:val="4939707B"/>
    <w:rsid w:val="493C25D4"/>
    <w:rsid w:val="493E5E9C"/>
    <w:rsid w:val="49414B4F"/>
    <w:rsid w:val="494A552B"/>
    <w:rsid w:val="494D3B95"/>
    <w:rsid w:val="495077AD"/>
    <w:rsid w:val="49532CF3"/>
    <w:rsid w:val="49581E86"/>
    <w:rsid w:val="4958391B"/>
    <w:rsid w:val="495D7302"/>
    <w:rsid w:val="496607B9"/>
    <w:rsid w:val="4968161B"/>
    <w:rsid w:val="496C36CB"/>
    <w:rsid w:val="496D2BF3"/>
    <w:rsid w:val="49825EA3"/>
    <w:rsid w:val="498D72D3"/>
    <w:rsid w:val="499402FE"/>
    <w:rsid w:val="49956188"/>
    <w:rsid w:val="499B6E75"/>
    <w:rsid w:val="49A13026"/>
    <w:rsid w:val="49A81F15"/>
    <w:rsid w:val="49AC1DF3"/>
    <w:rsid w:val="49B04D70"/>
    <w:rsid w:val="49B07C49"/>
    <w:rsid w:val="49B24B36"/>
    <w:rsid w:val="49BA3A93"/>
    <w:rsid w:val="49BC5080"/>
    <w:rsid w:val="49BD004C"/>
    <w:rsid w:val="49BD1576"/>
    <w:rsid w:val="49BE7C01"/>
    <w:rsid w:val="49BF6B4D"/>
    <w:rsid w:val="49C97028"/>
    <w:rsid w:val="49CA5515"/>
    <w:rsid w:val="49DA5740"/>
    <w:rsid w:val="49DB093F"/>
    <w:rsid w:val="49DC0B0E"/>
    <w:rsid w:val="49DE64CC"/>
    <w:rsid w:val="49E13015"/>
    <w:rsid w:val="49E4252D"/>
    <w:rsid w:val="49E4389B"/>
    <w:rsid w:val="49F00F52"/>
    <w:rsid w:val="49FD72CF"/>
    <w:rsid w:val="4A122E59"/>
    <w:rsid w:val="4A1B043B"/>
    <w:rsid w:val="4A205F2C"/>
    <w:rsid w:val="4A235C8A"/>
    <w:rsid w:val="4A292935"/>
    <w:rsid w:val="4A2D016F"/>
    <w:rsid w:val="4A2E6BA5"/>
    <w:rsid w:val="4A33120A"/>
    <w:rsid w:val="4A34774F"/>
    <w:rsid w:val="4A35109E"/>
    <w:rsid w:val="4A360ACF"/>
    <w:rsid w:val="4A377A65"/>
    <w:rsid w:val="4A385EDB"/>
    <w:rsid w:val="4A397CF0"/>
    <w:rsid w:val="4A3E5075"/>
    <w:rsid w:val="4A3E5F17"/>
    <w:rsid w:val="4A471EB8"/>
    <w:rsid w:val="4A474ED2"/>
    <w:rsid w:val="4A49367A"/>
    <w:rsid w:val="4A4A7180"/>
    <w:rsid w:val="4A4D16C6"/>
    <w:rsid w:val="4A653DAC"/>
    <w:rsid w:val="4A657908"/>
    <w:rsid w:val="4A8C7C76"/>
    <w:rsid w:val="4AAB34BB"/>
    <w:rsid w:val="4AAF54B1"/>
    <w:rsid w:val="4AB00AB1"/>
    <w:rsid w:val="4AB26985"/>
    <w:rsid w:val="4AB838E8"/>
    <w:rsid w:val="4ABE4768"/>
    <w:rsid w:val="4AC07A88"/>
    <w:rsid w:val="4AC34B56"/>
    <w:rsid w:val="4AC72461"/>
    <w:rsid w:val="4AD25834"/>
    <w:rsid w:val="4AD31BF7"/>
    <w:rsid w:val="4AD625B4"/>
    <w:rsid w:val="4AD85CF3"/>
    <w:rsid w:val="4AE12695"/>
    <w:rsid w:val="4AE5063F"/>
    <w:rsid w:val="4AEB4287"/>
    <w:rsid w:val="4AF201D5"/>
    <w:rsid w:val="4AF60ECE"/>
    <w:rsid w:val="4AF87CD0"/>
    <w:rsid w:val="4AFD1937"/>
    <w:rsid w:val="4AFD1ED3"/>
    <w:rsid w:val="4B052044"/>
    <w:rsid w:val="4B124BB6"/>
    <w:rsid w:val="4B162370"/>
    <w:rsid w:val="4B1969EA"/>
    <w:rsid w:val="4B1E3E9D"/>
    <w:rsid w:val="4B2373E8"/>
    <w:rsid w:val="4B247B19"/>
    <w:rsid w:val="4B272E10"/>
    <w:rsid w:val="4B28699B"/>
    <w:rsid w:val="4B30654A"/>
    <w:rsid w:val="4B313770"/>
    <w:rsid w:val="4B337729"/>
    <w:rsid w:val="4B37776E"/>
    <w:rsid w:val="4B415F6D"/>
    <w:rsid w:val="4B473CCD"/>
    <w:rsid w:val="4B4A4C52"/>
    <w:rsid w:val="4B53794C"/>
    <w:rsid w:val="4B5847DE"/>
    <w:rsid w:val="4B5F2399"/>
    <w:rsid w:val="4B742639"/>
    <w:rsid w:val="4B8938A4"/>
    <w:rsid w:val="4B8A6570"/>
    <w:rsid w:val="4B947A37"/>
    <w:rsid w:val="4B990B42"/>
    <w:rsid w:val="4BA21CED"/>
    <w:rsid w:val="4BA47014"/>
    <w:rsid w:val="4BA56AD4"/>
    <w:rsid w:val="4BAA137B"/>
    <w:rsid w:val="4BAA58CE"/>
    <w:rsid w:val="4BB153BE"/>
    <w:rsid w:val="4BB23021"/>
    <w:rsid w:val="4BB560F4"/>
    <w:rsid w:val="4BB64CD0"/>
    <w:rsid w:val="4BC12085"/>
    <w:rsid w:val="4BC41A56"/>
    <w:rsid w:val="4BC859C1"/>
    <w:rsid w:val="4BD40AAB"/>
    <w:rsid w:val="4BE84CBE"/>
    <w:rsid w:val="4BEB2C94"/>
    <w:rsid w:val="4BF1099C"/>
    <w:rsid w:val="4BF623B0"/>
    <w:rsid w:val="4BF86D6D"/>
    <w:rsid w:val="4BFB0607"/>
    <w:rsid w:val="4C0007D3"/>
    <w:rsid w:val="4C00522E"/>
    <w:rsid w:val="4C051F8F"/>
    <w:rsid w:val="4C08466C"/>
    <w:rsid w:val="4C0849EF"/>
    <w:rsid w:val="4C085165"/>
    <w:rsid w:val="4C12207D"/>
    <w:rsid w:val="4C1471C6"/>
    <w:rsid w:val="4C147838"/>
    <w:rsid w:val="4C152CAE"/>
    <w:rsid w:val="4C1604D1"/>
    <w:rsid w:val="4C27778C"/>
    <w:rsid w:val="4C28045F"/>
    <w:rsid w:val="4C2F0A45"/>
    <w:rsid w:val="4C353FDB"/>
    <w:rsid w:val="4C3F1A17"/>
    <w:rsid w:val="4C3F668A"/>
    <w:rsid w:val="4C4125D9"/>
    <w:rsid w:val="4C4135CF"/>
    <w:rsid w:val="4C4437AE"/>
    <w:rsid w:val="4C4E5B23"/>
    <w:rsid w:val="4C50471A"/>
    <w:rsid w:val="4C534C86"/>
    <w:rsid w:val="4C5D11D7"/>
    <w:rsid w:val="4C5E3199"/>
    <w:rsid w:val="4C5E6ACF"/>
    <w:rsid w:val="4C6B2FE2"/>
    <w:rsid w:val="4C6F5C19"/>
    <w:rsid w:val="4C787885"/>
    <w:rsid w:val="4C7D39EF"/>
    <w:rsid w:val="4C7E409F"/>
    <w:rsid w:val="4C807EFC"/>
    <w:rsid w:val="4C831751"/>
    <w:rsid w:val="4C84008B"/>
    <w:rsid w:val="4C8F6EBF"/>
    <w:rsid w:val="4C921493"/>
    <w:rsid w:val="4C96075E"/>
    <w:rsid w:val="4C960838"/>
    <w:rsid w:val="4C991AEB"/>
    <w:rsid w:val="4C9D5379"/>
    <w:rsid w:val="4CB210AA"/>
    <w:rsid w:val="4CB4376C"/>
    <w:rsid w:val="4CBC15A3"/>
    <w:rsid w:val="4CBD0B1F"/>
    <w:rsid w:val="4CC22A4A"/>
    <w:rsid w:val="4CC64FB8"/>
    <w:rsid w:val="4CCA40FA"/>
    <w:rsid w:val="4CCC0113"/>
    <w:rsid w:val="4CD2789C"/>
    <w:rsid w:val="4CD8059E"/>
    <w:rsid w:val="4CDF7E46"/>
    <w:rsid w:val="4CE27936"/>
    <w:rsid w:val="4CE601DA"/>
    <w:rsid w:val="4CE87889"/>
    <w:rsid w:val="4CED710E"/>
    <w:rsid w:val="4CF17AA4"/>
    <w:rsid w:val="4CF3569F"/>
    <w:rsid w:val="4CF87AFD"/>
    <w:rsid w:val="4D003857"/>
    <w:rsid w:val="4D05521E"/>
    <w:rsid w:val="4D076FF3"/>
    <w:rsid w:val="4D08414A"/>
    <w:rsid w:val="4D092506"/>
    <w:rsid w:val="4D0E38F0"/>
    <w:rsid w:val="4D200666"/>
    <w:rsid w:val="4D3A7012"/>
    <w:rsid w:val="4D3D19D7"/>
    <w:rsid w:val="4D4203D5"/>
    <w:rsid w:val="4D451508"/>
    <w:rsid w:val="4D47346B"/>
    <w:rsid w:val="4D495DF4"/>
    <w:rsid w:val="4D4C1EFB"/>
    <w:rsid w:val="4D581CBD"/>
    <w:rsid w:val="4D685EAA"/>
    <w:rsid w:val="4D69316A"/>
    <w:rsid w:val="4D7234EB"/>
    <w:rsid w:val="4D77007F"/>
    <w:rsid w:val="4D785A58"/>
    <w:rsid w:val="4D853E44"/>
    <w:rsid w:val="4D8744C7"/>
    <w:rsid w:val="4D970124"/>
    <w:rsid w:val="4D992749"/>
    <w:rsid w:val="4DBD5089"/>
    <w:rsid w:val="4DC2477B"/>
    <w:rsid w:val="4DC25072"/>
    <w:rsid w:val="4DC37AAD"/>
    <w:rsid w:val="4DC4703C"/>
    <w:rsid w:val="4DD03A81"/>
    <w:rsid w:val="4DD7091D"/>
    <w:rsid w:val="4DE1012A"/>
    <w:rsid w:val="4DE56472"/>
    <w:rsid w:val="4DEA16B8"/>
    <w:rsid w:val="4DF17ECD"/>
    <w:rsid w:val="4DF65554"/>
    <w:rsid w:val="4DF705E5"/>
    <w:rsid w:val="4DF73AC4"/>
    <w:rsid w:val="4DFA077E"/>
    <w:rsid w:val="4DFC1243"/>
    <w:rsid w:val="4E02229A"/>
    <w:rsid w:val="4E050405"/>
    <w:rsid w:val="4E0B30D0"/>
    <w:rsid w:val="4E132BF4"/>
    <w:rsid w:val="4E162BA9"/>
    <w:rsid w:val="4E190CEF"/>
    <w:rsid w:val="4E1E0460"/>
    <w:rsid w:val="4E1F2098"/>
    <w:rsid w:val="4E245FCD"/>
    <w:rsid w:val="4E2A37D7"/>
    <w:rsid w:val="4E2C0F3C"/>
    <w:rsid w:val="4E2F4F0E"/>
    <w:rsid w:val="4E32468A"/>
    <w:rsid w:val="4E3A10AC"/>
    <w:rsid w:val="4E3F0D8B"/>
    <w:rsid w:val="4E4168DE"/>
    <w:rsid w:val="4E452F68"/>
    <w:rsid w:val="4E4D75CC"/>
    <w:rsid w:val="4E4F602D"/>
    <w:rsid w:val="4E521DCC"/>
    <w:rsid w:val="4E535A26"/>
    <w:rsid w:val="4E563A79"/>
    <w:rsid w:val="4E5D37BF"/>
    <w:rsid w:val="4E5E7854"/>
    <w:rsid w:val="4E60113A"/>
    <w:rsid w:val="4E6F6FA8"/>
    <w:rsid w:val="4E7C40A4"/>
    <w:rsid w:val="4E8267E7"/>
    <w:rsid w:val="4E826B8B"/>
    <w:rsid w:val="4E870437"/>
    <w:rsid w:val="4E8B5ACA"/>
    <w:rsid w:val="4E915C83"/>
    <w:rsid w:val="4E920755"/>
    <w:rsid w:val="4E980798"/>
    <w:rsid w:val="4E9A5427"/>
    <w:rsid w:val="4E9A7B73"/>
    <w:rsid w:val="4E9E6AA4"/>
    <w:rsid w:val="4EA244DC"/>
    <w:rsid w:val="4EA3784C"/>
    <w:rsid w:val="4EB951BF"/>
    <w:rsid w:val="4EBB7642"/>
    <w:rsid w:val="4EBF6B54"/>
    <w:rsid w:val="4EC0678A"/>
    <w:rsid w:val="4EC16EB7"/>
    <w:rsid w:val="4EC935CE"/>
    <w:rsid w:val="4ECD2EF2"/>
    <w:rsid w:val="4ED11C95"/>
    <w:rsid w:val="4ED15594"/>
    <w:rsid w:val="4EDC019B"/>
    <w:rsid w:val="4EDD798C"/>
    <w:rsid w:val="4EE27137"/>
    <w:rsid w:val="4EEB6A39"/>
    <w:rsid w:val="4EED611E"/>
    <w:rsid w:val="4EF44D23"/>
    <w:rsid w:val="4EF844EA"/>
    <w:rsid w:val="4EFB744F"/>
    <w:rsid w:val="4EFC3112"/>
    <w:rsid w:val="4EFC3DAA"/>
    <w:rsid w:val="4EFD1701"/>
    <w:rsid w:val="4EFF66FB"/>
    <w:rsid w:val="4F040683"/>
    <w:rsid w:val="4F130C17"/>
    <w:rsid w:val="4F166D4A"/>
    <w:rsid w:val="4F270D2D"/>
    <w:rsid w:val="4F2737C5"/>
    <w:rsid w:val="4F31723C"/>
    <w:rsid w:val="4F340C63"/>
    <w:rsid w:val="4F38629A"/>
    <w:rsid w:val="4F3E1BA7"/>
    <w:rsid w:val="4F4C1097"/>
    <w:rsid w:val="4F527868"/>
    <w:rsid w:val="4F5C39D0"/>
    <w:rsid w:val="4F5D32A4"/>
    <w:rsid w:val="4F6709AC"/>
    <w:rsid w:val="4F6D642E"/>
    <w:rsid w:val="4F6F762E"/>
    <w:rsid w:val="4F767689"/>
    <w:rsid w:val="4F7B372A"/>
    <w:rsid w:val="4F8D77AB"/>
    <w:rsid w:val="4F926827"/>
    <w:rsid w:val="4F960E95"/>
    <w:rsid w:val="4F98633D"/>
    <w:rsid w:val="4FA2515B"/>
    <w:rsid w:val="4FA4623D"/>
    <w:rsid w:val="4FA86461"/>
    <w:rsid w:val="4FAA16EE"/>
    <w:rsid w:val="4FAB620C"/>
    <w:rsid w:val="4FB25D36"/>
    <w:rsid w:val="4FB26D9D"/>
    <w:rsid w:val="4FB55FF8"/>
    <w:rsid w:val="4FC81FB1"/>
    <w:rsid w:val="4FCF79B6"/>
    <w:rsid w:val="4FE06869"/>
    <w:rsid w:val="4FE9200A"/>
    <w:rsid w:val="4FF42752"/>
    <w:rsid w:val="4FF67560"/>
    <w:rsid w:val="4FF87BDA"/>
    <w:rsid w:val="4FF97471"/>
    <w:rsid w:val="4FFD4205"/>
    <w:rsid w:val="4FFF5603"/>
    <w:rsid w:val="500035DB"/>
    <w:rsid w:val="500554BB"/>
    <w:rsid w:val="50082791"/>
    <w:rsid w:val="500A21E7"/>
    <w:rsid w:val="5010424F"/>
    <w:rsid w:val="50153705"/>
    <w:rsid w:val="502318E5"/>
    <w:rsid w:val="502456DC"/>
    <w:rsid w:val="502E1C8A"/>
    <w:rsid w:val="502E37C2"/>
    <w:rsid w:val="50362188"/>
    <w:rsid w:val="503E77A0"/>
    <w:rsid w:val="504967D4"/>
    <w:rsid w:val="504C56EA"/>
    <w:rsid w:val="504E31CD"/>
    <w:rsid w:val="50523597"/>
    <w:rsid w:val="50537E95"/>
    <w:rsid w:val="50583896"/>
    <w:rsid w:val="50585CC6"/>
    <w:rsid w:val="5059113E"/>
    <w:rsid w:val="50647D29"/>
    <w:rsid w:val="50670ACC"/>
    <w:rsid w:val="506871A6"/>
    <w:rsid w:val="506B39C8"/>
    <w:rsid w:val="507054CE"/>
    <w:rsid w:val="50757758"/>
    <w:rsid w:val="507E4835"/>
    <w:rsid w:val="50807FAC"/>
    <w:rsid w:val="508159F6"/>
    <w:rsid w:val="50841FF1"/>
    <w:rsid w:val="50886047"/>
    <w:rsid w:val="50944E3C"/>
    <w:rsid w:val="50984F92"/>
    <w:rsid w:val="509E1DC6"/>
    <w:rsid w:val="509E4F4D"/>
    <w:rsid w:val="50A07C67"/>
    <w:rsid w:val="50AC4DAF"/>
    <w:rsid w:val="50B568B9"/>
    <w:rsid w:val="50B926E0"/>
    <w:rsid w:val="50BE7D72"/>
    <w:rsid w:val="50C069B4"/>
    <w:rsid w:val="50C479A8"/>
    <w:rsid w:val="50D101AA"/>
    <w:rsid w:val="50D61560"/>
    <w:rsid w:val="50D71075"/>
    <w:rsid w:val="50D77086"/>
    <w:rsid w:val="50DD28EE"/>
    <w:rsid w:val="50DE42ED"/>
    <w:rsid w:val="50E32A6C"/>
    <w:rsid w:val="50E772C9"/>
    <w:rsid w:val="50E93B81"/>
    <w:rsid w:val="50EB03BA"/>
    <w:rsid w:val="510530E4"/>
    <w:rsid w:val="510D3CD7"/>
    <w:rsid w:val="51161C4E"/>
    <w:rsid w:val="511848E8"/>
    <w:rsid w:val="51205736"/>
    <w:rsid w:val="51242D1A"/>
    <w:rsid w:val="51275130"/>
    <w:rsid w:val="51332596"/>
    <w:rsid w:val="51360B87"/>
    <w:rsid w:val="513938C9"/>
    <w:rsid w:val="51394095"/>
    <w:rsid w:val="513A2A02"/>
    <w:rsid w:val="513E3F26"/>
    <w:rsid w:val="51401058"/>
    <w:rsid w:val="514C1FED"/>
    <w:rsid w:val="514E5AEA"/>
    <w:rsid w:val="5151341A"/>
    <w:rsid w:val="5156081F"/>
    <w:rsid w:val="515A3F3F"/>
    <w:rsid w:val="51600E24"/>
    <w:rsid w:val="51602B30"/>
    <w:rsid w:val="51657342"/>
    <w:rsid w:val="51722A42"/>
    <w:rsid w:val="5173706F"/>
    <w:rsid w:val="51774780"/>
    <w:rsid w:val="51853637"/>
    <w:rsid w:val="518A2050"/>
    <w:rsid w:val="518B64BC"/>
    <w:rsid w:val="518D1F26"/>
    <w:rsid w:val="519E2B14"/>
    <w:rsid w:val="51A055DC"/>
    <w:rsid w:val="51AA5DE3"/>
    <w:rsid w:val="51AC6764"/>
    <w:rsid w:val="51AD4B3B"/>
    <w:rsid w:val="51B01DB1"/>
    <w:rsid w:val="51B52056"/>
    <w:rsid w:val="51B74F5A"/>
    <w:rsid w:val="51BD002A"/>
    <w:rsid w:val="51BF0246"/>
    <w:rsid w:val="51C36CCB"/>
    <w:rsid w:val="51C4585C"/>
    <w:rsid w:val="51C471B1"/>
    <w:rsid w:val="51CA613D"/>
    <w:rsid w:val="51DB1C8D"/>
    <w:rsid w:val="51E82B6A"/>
    <w:rsid w:val="51EA4CB0"/>
    <w:rsid w:val="51EC1D13"/>
    <w:rsid w:val="51EE435D"/>
    <w:rsid w:val="52000617"/>
    <w:rsid w:val="520807CE"/>
    <w:rsid w:val="520A4783"/>
    <w:rsid w:val="520D4FCD"/>
    <w:rsid w:val="520E4EF5"/>
    <w:rsid w:val="520F69D2"/>
    <w:rsid w:val="52145799"/>
    <w:rsid w:val="521570C5"/>
    <w:rsid w:val="521D24AF"/>
    <w:rsid w:val="52242841"/>
    <w:rsid w:val="52277D53"/>
    <w:rsid w:val="522B352E"/>
    <w:rsid w:val="522F41A9"/>
    <w:rsid w:val="523E6D57"/>
    <w:rsid w:val="52417FCE"/>
    <w:rsid w:val="52474E72"/>
    <w:rsid w:val="52495D62"/>
    <w:rsid w:val="52517014"/>
    <w:rsid w:val="5254331A"/>
    <w:rsid w:val="5257222D"/>
    <w:rsid w:val="525E1819"/>
    <w:rsid w:val="52656D4B"/>
    <w:rsid w:val="526606C2"/>
    <w:rsid w:val="52690A8A"/>
    <w:rsid w:val="526D15E2"/>
    <w:rsid w:val="52702CC3"/>
    <w:rsid w:val="5270414C"/>
    <w:rsid w:val="527C0553"/>
    <w:rsid w:val="527C6137"/>
    <w:rsid w:val="528F5E6A"/>
    <w:rsid w:val="52994479"/>
    <w:rsid w:val="529C787B"/>
    <w:rsid w:val="52A118F2"/>
    <w:rsid w:val="52A62910"/>
    <w:rsid w:val="52AC196F"/>
    <w:rsid w:val="52B00750"/>
    <w:rsid w:val="52BB751E"/>
    <w:rsid w:val="52BF0C6B"/>
    <w:rsid w:val="52BF145B"/>
    <w:rsid w:val="52BF7616"/>
    <w:rsid w:val="52C23F57"/>
    <w:rsid w:val="52D302DE"/>
    <w:rsid w:val="52DB37D2"/>
    <w:rsid w:val="52E112D6"/>
    <w:rsid w:val="52EF771A"/>
    <w:rsid w:val="52F23609"/>
    <w:rsid w:val="52F725D3"/>
    <w:rsid w:val="53083540"/>
    <w:rsid w:val="53145C76"/>
    <w:rsid w:val="53155FA7"/>
    <w:rsid w:val="53243A84"/>
    <w:rsid w:val="532C2893"/>
    <w:rsid w:val="532E7557"/>
    <w:rsid w:val="53315C4B"/>
    <w:rsid w:val="533974BB"/>
    <w:rsid w:val="533A00AA"/>
    <w:rsid w:val="533C7D22"/>
    <w:rsid w:val="53476182"/>
    <w:rsid w:val="53494600"/>
    <w:rsid w:val="534F7E64"/>
    <w:rsid w:val="53543A44"/>
    <w:rsid w:val="53575365"/>
    <w:rsid w:val="53582DCC"/>
    <w:rsid w:val="535844AE"/>
    <w:rsid w:val="5359399F"/>
    <w:rsid w:val="536F51A3"/>
    <w:rsid w:val="53714072"/>
    <w:rsid w:val="537321AC"/>
    <w:rsid w:val="53743ED1"/>
    <w:rsid w:val="53746E0E"/>
    <w:rsid w:val="53752E08"/>
    <w:rsid w:val="537D120F"/>
    <w:rsid w:val="538C05FC"/>
    <w:rsid w:val="538E7ED0"/>
    <w:rsid w:val="53920585"/>
    <w:rsid w:val="5396301E"/>
    <w:rsid w:val="539831F9"/>
    <w:rsid w:val="539A41B3"/>
    <w:rsid w:val="53A87319"/>
    <w:rsid w:val="53AA17A9"/>
    <w:rsid w:val="53AD5136"/>
    <w:rsid w:val="53B842AC"/>
    <w:rsid w:val="53BB5C95"/>
    <w:rsid w:val="53BE5711"/>
    <w:rsid w:val="53C42C43"/>
    <w:rsid w:val="53CB12B0"/>
    <w:rsid w:val="53D60E94"/>
    <w:rsid w:val="53EC1ECF"/>
    <w:rsid w:val="53F74AF6"/>
    <w:rsid w:val="53FD311C"/>
    <w:rsid w:val="53FD3B90"/>
    <w:rsid w:val="54084EF7"/>
    <w:rsid w:val="54086EC5"/>
    <w:rsid w:val="540A305C"/>
    <w:rsid w:val="5410110C"/>
    <w:rsid w:val="54131912"/>
    <w:rsid w:val="541C1529"/>
    <w:rsid w:val="54222228"/>
    <w:rsid w:val="5422763A"/>
    <w:rsid w:val="542A4CF1"/>
    <w:rsid w:val="54393B83"/>
    <w:rsid w:val="544615CD"/>
    <w:rsid w:val="54510C43"/>
    <w:rsid w:val="54517EF0"/>
    <w:rsid w:val="54521272"/>
    <w:rsid w:val="54521A63"/>
    <w:rsid w:val="5456526D"/>
    <w:rsid w:val="545B636E"/>
    <w:rsid w:val="546135C3"/>
    <w:rsid w:val="54640C31"/>
    <w:rsid w:val="546926EB"/>
    <w:rsid w:val="546B3A7C"/>
    <w:rsid w:val="546E71A0"/>
    <w:rsid w:val="547145DD"/>
    <w:rsid w:val="547609DD"/>
    <w:rsid w:val="547B5D3D"/>
    <w:rsid w:val="54805EAC"/>
    <w:rsid w:val="5482587D"/>
    <w:rsid w:val="548341C1"/>
    <w:rsid w:val="5484104F"/>
    <w:rsid w:val="54886400"/>
    <w:rsid w:val="54922940"/>
    <w:rsid w:val="54923C71"/>
    <w:rsid w:val="54974D94"/>
    <w:rsid w:val="54A11E85"/>
    <w:rsid w:val="54A43723"/>
    <w:rsid w:val="54A75B90"/>
    <w:rsid w:val="54AE280E"/>
    <w:rsid w:val="54B3060F"/>
    <w:rsid w:val="54B40DB1"/>
    <w:rsid w:val="54B4518C"/>
    <w:rsid w:val="54B9373B"/>
    <w:rsid w:val="54B95A1A"/>
    <w:rsid w:val="54C23274"/>
    <w:rsid w:val="54D26341"/>
    <w:rsid w:val="54D45BC4"/>
    <w:rsid w:val="54D85158"/>
    <w:rsid w:val="54DB49C4"/>
    <w:rsid w:val="54DC1C2B"/>
    <w:rsid w:val="54DE1184"/>
    <w:rsid w:val="54DE7576"/>
    <w:rsid w:val="54E212F4"/>
    <w:rsid w:val="54E92EA3"/>
    <w:rsid w:val="54F2448F"/>
    <w:rsid w:val="54FB018C"/>
    <w:rsid w:val="550109C1"/>
    <w:rsid w:val="55054110"/>
    <w:rsid w:val="55067F3A"/>
    <w:rsid w:val="5508132B"/>
    <w:rsid w:val="55100B6A"/>
    <w:rsid w:val="55122FCC"/>
    <w:rsid w:val="55124B31"/>
    <w:rsid w:val="55131049"/>
    <w:rsid w:val="55164C9A"/>
    <w:rsid w:val="551A15C6"/>
    <w:rsid w:val="551F2C7C"/>
    <w:rsid w:val="55284354"/>
    <w:rsid w:val="552F12F5"/>
    <w:rsid w:val="553A18C8"/>
    <w:rsid w:val="553E699E"/>
    <w:rsid w:val="553F43DA"/>
    <w:rsid w:val="5543118E"/>
    <w:rsid w:val="5546256D"/>
    <w:rsid w:val="554F7B33"/>
    <w:rsid w:val="5558700F"/>
    <w:rsid w:val="555946AB"/>
    <w:rsid w:val="555C3C55"/>
    <w:rsid w:val="555C3E9A"/>
    <w:rsid w:val="556100F8"/>
    <w:rsid w:val="55627866"/>
    <w:rsid w:val="55627B08"/>
    <w:rsid w:val="5565088E"/>
    <w:rsid w:val="556D2C0F"/>
    <w:rsid w:val="556F7375"/>
    <w:rsid w:val="55721481"/>
    <w:rsid w:val="55752674"/>
    <w:rsid w:val="5579157E"/>
    <w:rsid w:val="5580275A"/>
    <w:rsid w:val="558E1858"/>
    <w:rsid w:val="55911E19"/>
    <w:rsid w:val="559601F5"/>
    <w:rsid w:val="559B253D"/>
    <w:rsid w:val="559E2967"/>
    <w:rsid w:val="559F620B"/>
    <w:rsid w:val="55A03621"/>
    <w:rsid w:val="55A17B91"/>
    <w:rsid w:val="55AA12E7"/>
    <w:rsid w:val="55AD5540"/>
    <w:rsid w:val="55AF3FB4"/>
    <w:rsid w:val="55B47996"/>
    <w:rsid w:val="55BA1450"/>
    <w:rsid w:val="55BB3061"/>
    <w:rsid w:val="55C37CDE"/>
    <w:rsid w:val="55C7591B"/>
    <w:rsid w:val="55CC5F93"/>
    <w:rsid w:val="55D22539"/>
    <w:rsid w:val="55E34C3E"/>
    <w:rsid w:val="55E53845"/>
    <w:rsid w:val="55E61A70"/>
    <w:rsid w:val="55F720C6"/>
    <w:rsid w:val="5607285D"/>
    <w:rsid w:val="560C76EF"/>
    <w:rsid w:val="560F2F20"/>
    <w:rsid w:val="56120991"/>
    <w:rsid w:val="561D3828"/>
    <w:rsid w:val="562D50DC"/>
    <w:rsid w:val="56304B7E"/>
    <w:rsid w:val="563805C7"/>
    <w:rsid w:val="56391F84"/>
    <w:rsid w:val="563D46B2"/>
    <w:rsid w:val="56457704"/>
    <w:rsid w:val="5648287B"/>
    <w:rsid w:val="565638FD"/>
    <w:rsid w:val="565740D6"/>
    <w:rsid w:val="5658153C"/>
    <w:rsid w:val="5667179F"/>
    <w:rsid w:val="5669552B"/>
    <w:rsid w:val="566D0271"/>
    <w:rsid w:val="566D3E5D"/>
    <w:rsid w:val="566E677D"/>
    <w:rsid w:val="56756FEE"/>
    <w:rsid w:val="567A14B2"/>
    <w:rsid w:val="567F2B2A"/>
    <w:rsid w:val="56881A0F"/>
    <w:rsid w:val="568B0655"/>
    <w:rsid w:val="568F6105"/>
    <w:rsid w:val="569340BF"/>
    <w:rsid w:val="569D7032"/>
    <w:rsid w:val="56A26CA4"/>
    <w:rsid w:val="56A769A9"/>
    <w:rsid w:val="56A90163"/>
    <w:rsid w:val="56AB5B70"/>
    <w:rsid w:val="56AD22B9"/>
    <w:rsid w:val="56AD2971"/>
    <w:rsid w:val="56BA554A"/>
    <w:rsid w:val="56BE12F4"/>
    <w:rsid w:val="56C500AD"/>
    <w:rsid w:val="56C768C1"/>
    <w:rsid w:val="56CA40F1"/>
    <w:rsid w:val="56CB20C5"/>
    <w:rsid w:val="56CF17A9"/>
    <w:rsid w:val="56DE2F1C"/>
    <w:rsid w:val="56DE774E"/>
    <w:rsid w:val="56ED3AE9"/>
    <w:rsid w:val="56EF6AA9"/>
    <w:rsid w:val="56F232A6"/>
    <w:rsid w:val="56FB3DE8"/>
    <w:rsid w:val="57016C0B"/>
    <w:rsid w:val="57101D0B"/>
    <w:rsid w:val="57131037"/>
    <w:rsid w:val="57132F76"/>
    <w:rsid w:val="571C57F3"/>
    <w:rsid w:val="57263372"/>
    <w:rsid w:val="573556C2"/>
    <w:rsid w:val="57405985"/>
    <w:rsid w:val="574338C0"/>
    <w:rsid w:val="574A2360"/>
    <w:rsid w:val="575632CC"/>
    <w:rsid w:val="57606F87"/>
    <w:rsid w:val="577A6D2E"/>
    <w:rsid w:val="577E0893"/>
    <w:rsid w:val="577F0575"/>
    <w:rsid w:val="57833AC4"/>
    <w:rsid w:val="57877110"/>
    <w:rsid w:val="578840B1"/>
    <w:rsid w:val="578C22E0"/>
    <w:rsid w:val="57945726"/>
    <w:rsid w:val="579D34A4"/>
    <w:rsid w:val="57AC7F76"/>
    <w:rsid w:val="57B17ABA"/>
    <w:rsid w:val="57B37249"/>
    <w:rsid w:val="57B528A1"/>
    <w:rsid w:val="57BF6AF8"/>
    <w:rsid w:val="57C969E3"/>
    <w:rsid w:val="57D2297B"/>
    <w:rsid w:val="57D57D2F"/>
    <w:rsid w:val="57D60714"/>
    <w:rsid w:val="57D94111"/>
    <w:rsid w:val="57DC2BAD"/>
    <w:rsid w:val="57F15865"/>
    <w:rsid w:val="57F67D0A"/>
    <w:rsid w:val="57FF2C6E"/>
    <w:rsid w:val="580112DD"/>
    <w:rsid w:val="58057B99"/>
    <w:rsid w:val="58075662"/>
    <w:rsid w:val="580815FA"/>
    <w:rsid w:val="5808676D"/>
    <w:rsid w:val="58164CFD"/>
    <w:rsid w:val="58201D40"/>
    <w:rsid w:val="583354EA"/>
    <w:rsid w:val="583A3C22"/>
    <w:rsid w:val="58430D07"/>
    <w:rsid w:val="584326B5"/>
    <w:rsid w:val="58492617"/>
    <w:rsid w:val="58611D04"/>
    <w:rsid w:val="586631C9"/>
    <w:rsid w:val="586846EF"/>
    <w:rsid w:val="586D2962"/>
    <w:rsid w:val="5872759C"/>
    <w:rsid w:val="58872F30"/>
    <w:rsid w:val="588B353C"/>
    <w:rsid w:val="588B7142"/>
    <w:rsid w:val="589B5B49"/>
    <w:rsid w:val="589E3418"/>
    <w:rsid w:val="589F0489"/>
    <w:rsid w:val="58AF3175"/>
    <w:rsid w:val="58B67BEB"/>
    <w:rsid w:val="58C00689"/>
    <w:rsid w:val="58C957ED"/>
    <w:rsid w:val="58CA7BFC"/>
    <w:rsid w:val="58CC7366"/>
    <w:rsid w:val="58CD149A"/>
    <w:rsid w:val="58CF1EE7"/>
    <w:rsid w:val="58DF20B1"/>
    <w:rsid w:val="58DF2335"/>
    <w:rsid w:val="58E2700A"/>
    <w:rsid w:val="58E3120B"/>
    <w:rsid w:val="58ED24DC"/>
    <w:rsid w:val="58EE559B"/>
    <w:rsid w:val="58EE7F4C"/>
    <w:rsid w:val="58F46DEA"/>
    <w:rsid w:val="58FB7105"/>
    <w:rsid w:val="59035695"/>
    <w:rsid w:val="59060509"/>
    <w:rsid w:val="590B158E"/>
    <w:rsid w:val="590B5B1F"/>
    <w:rsid w:val="59107FD3"/>
    <w:rsid w:val="591401BA"/>
    <w:rsid w:val="59283577"/>
    <w:rsid w:val="592C532E"/>
    <w:rsid w:val="592D4E59"/>
    <w:rsid w:val="59326356"/>
    <w:rsid w:val="59495D0A"/>
    <w:rsid w:val="594A0F1E"/>
    <w:rsid w:val="594B2650"/>
    <w:rsid w:val="59550077"/>
    <w:rsid w:val="595D42F7"/>
    <w:rsid w:val="595E0345"/>
    <w:rsid w:val="59633BAD"/>
    <w:rsid w:val="59695B0E"/>
    <w:rsid w:val="597900D1"/>
    <w:rsid w:val="59831B59"/>
    <w:rsid w:val="5984766D"/>
    <w:rsid w:val="598D1CE2"/>
    <w:rsid w:val="59941933"/>
    <w:rsid w:val="59A114F8"/>
    <w:rsid w:val="59A3309B"/>
    <w:rsid w:val="59A44352"/>
    <w:rsid w:val="59A51405"/>
    <w:rsid w:val="59AD460E"/>
    <w:rsid w:val="59B764D9"/>
    <w:rsid w:val="59BA7DD3"/>
    <w:rsid w:val="59BF0470"/>
    <w:rsid w:val="59C0730C"/>
    <w:rsid w:val="59C12B00"/>
    <w:rsid w:val="59C26B25"/>
    <w:rsid w:val="59C5315A"/>
    <w:rsid w:val="59C85BBA"/>
    <w:rsid w:val="59D70CCB"/>
    <w:rsid w:val="59DA1A0D"/>
    <w:rsid w:val="59DF73D7"/>
    <w:rsid w:val="59E01997"/>
    <w:rsid w:val="59E36A9C"/>
    <w:rsid w:val="59F112FE"/>
    <w:rsid w:val="59F26158"/>
    <w:rsid w:val="59F304D1"/>
    <w:rsid w:val="59F30C7D"/>
    <w:rsid w:val="59F34F42"/>
    <w:rsid w:val="59FA1FEC"/>
    <w:rsid w:val="5A0B62FC"/>
    <w:rsid w:val="5A0C522E"/>
    <w:rsid w:val="5A132EDD"/>
    <w:rsid w:val="5A136829"/>
    <w:rsid w:val="5A143FBA"/>
    <w:rsid w:val="5A2643CB"/>
    <w:rsid w:val="5A2A46CB"/>
    <w:rsid w:val="5A2C0C87"/>
    <w:rsid w:val="5A364C43"/>
    <w:rsid w:val="5A397DDF"/>
    <w:rsid w:val="5A425696"/>
    <w:rsid w:val="5A450D3E"/>
    <w:rsid w:val="5A4A08C9"/>
    <w:rsid w:val="5A4D708A"/>
    <w:rsid w:val="5A513A05"/>
    <w:rsid w:val="5A663955"/>
    <w:rsid w:val="5A761225"/>
    <w:rsid w:val="5A7B6CD4"/>
    <w:rsid w:val="5A8A4153"/>
    <w:rsid w:val="5A8A52F8"/>
    <w:rsid w:val="5A8E2EAB"/>
    <w:rsid w:val="5A8F4ABF"/>
    <w:rsid w:val="5A9038A8"/>
    <w:rsid w:val="5AAD1584"/>
    <w:rsid w:val="5AB20285"/>
    <w:rsid w:val="5AB62857"/>
    <w:rsid w:val="5AB67988"/>
    <w:rsid w:val="5AB91724"/>
    <w:rsid w:val="5ABF5901"/>
    <w:rsid w:val="5ABF7D64"/>
    <w:rsid w:val="5AC4067B"/>
    <w:rsid w:val="5ACA5953"/>
    <w:rsid w:val="5ACB3A4A"/>
    <w:rsid w:val="5ACE14FA"/>
    <w:rsid w:val="5ACF19E6"/>
    <w:rsid w:val="5AD47477"/>
    <w:rsid w:val="5AD94BD0"/>
    <w:rsid w:val="5AE3217B"/>
    <w:rsid w:val="5AE57817"/>
    <w:rsid w:val="5AE60D3F"/>
    <w:rsid w:val="5AE70490"/>
    <w:rsid w:val="5AE83DF8"/>
    <w:rsid w:val="5AEB20AC"/>
    <w:rsid w:val="5AF34ABD"/>
    <w:rsid w:val="5AF50BD0"/>
    <w:rsid w:val="5AF9268B"/>
    <w:rsid w:val="5B06430D"/>
    <w:rsid w:val="5B0C1DEE"/>
    <w:rsid w:val="5B173253"/>
    <w:rsid w:val="5B1755D4"/>
    <w:rsid w:val="5B26453F"/>
    <w:rsid w:val="5B2A49AD"/>
    <w:rsid w:val="5B3255E5"/>
    <w:rsid w:val="5B357C79"/>
    <w:rsid w:val="5B414AC9"/>
    <w:rsid w:val="5B43724B"/>
    <w:rsid w:val="5B476CB1"/>
    <w:rsid w:val="5B500161"/>
    <w:rsid w:val="5B59062D"/>
    <w:rsid w:val="5B5E462C"/>
    <w:rsid w:val="5B6451A6"/>
    <w:rsid w:val="5B6B0AF7"/>
    <w:rsid w:val="5B75731B"/>
    <w:rsid w:val="5B7E1EB2"/>
    <w:rsid w:val="5B847D3D"/>
    <w:rsid w:val="5B861444"/>
    <w:rsid w:val="5B8A50DE"/>
    <w:rsid w:val="5B912B50"/>
    <w:rsid w:val="5B953ED2"/>
    <w:rsid w:val="5B9711B4"/>
    <w:rsid w:val="5B9718EC"/>
    <w:rsid w:val="5B993928"/>
    <w:rsid w:val="5B9955E8"/>
    <w:rsid w:val="5B9A5925"/>
    <w:rsid w:val="5B9B4306"/>
    <w:rsid w:val="5B9E436E"/>
    <w:rsid w:val="5BA13C73"/>
    <w:rsid w:val="5BA74225"/>
    <w:rsid w:val="5BAA0E05"/>
    <w:rsid w:val="5BB3110B"/>
    <w:rsid w:val="5BB478E2"/>
    <w:rsid w:val="5BB50DF9"/>
    <w:rsid w:val="5BBC76E7"/>
    <w:rsid w:val="5BBE50CA"/>
    <w:rsid w:val="5BC2290D"/>
    <w:rsid w:val="5BC90992"/>
    <w:rsid w:val="5BCB2B90"/>
    <w:rsid w:val="5BD05876"/>
    <w:rsid w:val="5BD81FA8"/>
    <w:rsid w:val="5BDD7C46"/>
    <w:rsid w:val="5BE72873"/>
    <w:rsid w:val="5BED5D88"/>
    <w:rsid w:val="5BF204A7"/>
    <w:rsid w:val="5BF53049"/>
    <w:rsid w:val="5BF53B3D"/>
    <w:rsid w:val="5BFB7164"/>
    <w:rsid w:val="5C0056E3"/>
    <w:rsid w:val="5C0276AD"/>
    <w:rsid w:val="5C0B1C47"/>
    <w:rsid w:val="5C0B2E25"/>
    <w:rsid w:val="5C17648D"/>
    <w:rsid w:val="5C1A310B"/>
    <w:rsid w:val="5C1A753A"/>
    <w:rsid w:val="5C202F01"/>
    <w:rsid w:val="5C236E8E"/>
    <w:rsid w:val="5C312060"/>
    <w:rsid w:val="5C461A91"/>
    <w:rsid w:val="5C4639E1"/>
    <w:rsid w:val="5C497FA1"/>
    <w:rsid w:val="5C4A39F7"/>
    <w:rsid w:val="5C4B3F8B"/>
    <w:rsid w:val="5C583E24"/>
    <w:rsid w:val="5C5D0D87"/>
    <w:rsid w:val="5C60208A"/>
    <w:rsid w:val="5C66535C"/>
    <w:rsid w:val="5C6D424E"/>
    <w:rsid w:val="5C727C32"/>
    <w:rsid w:val="5C774020"/>
    <w:rsid w:val="5C8318BE"/>
    <w:rsid w:val="5C836D63"/>
    <w:rsid w:val="5C847D9F"/>
    <w:rsid w:val="5C8A0E37"/>
    <w:rsid w:val="5C8F0D4E"/>
    <w:rsid w:val="5C93198C"/>
    <w:rsid w:val="5C98042B"/>
    <w:rsid w:val="5C9913E2"/>
    <w:rsid w:val="5C996170"/>
    <w:rsid w:val="5C9C18B0"/>
    <w:rsid w:val="5CA66466"/>
    <w:rsid w:val="5CAD630E"/>
    <w:rsid w:val="5CB33015"/>
    <w:rsid w:val="5CB46F5A"/>
    <w:rsid w:val="5CB7639B"/>
    <w:rsid w:val="5CD91E24"/>
    <w:rsid w:val="5CDE0C87"/>
    <w:rsid w:val="5CDF1DCE"/>
    <w:rsid w:val="5CE33758"/>
    <w:rsid w:val="5CE3617A"/>
    <w:rsid w:val="5CE96194"/>
    <w:rsid w:val="5CF319DE"/>
    <w:rsid w:val="5CF50E0C"/>
    <w:rsid w:val="5CF53766"/>
    <w:rsid w:val="5CFA2EAA"/>
    <w:rsid w:val="5D041404"/>
    <w:rsid w:val="5D05702F"/>
    <w:rsid w:val="5D0819AF"/>
    <w:rsid w:val="5D0B3DB3"/>
    <w:rsid w:val="5D0C00B7"/>
    <w:rsid w:val="5D131B22"/>
    <w:rsid w:val="5D15609A"/>
    <w:rsid w:val="5D1F0193"/>
    <w:rsid w:val="5D243C94"/>
    <w:rsid w:val="5D246DB0"/>
    <w:rsid w:val="5D264973"/>
    <w:rsid w:val="5D283218"/>
    <w:rsid w:val="5D2A41F3"/>
    <w:rsid w:val="5D373386"/>
    <w:rsid w:val="5D3C3250"/>
    <w:rsid w:val="5D3E70CC"/>
    <w:rsid w:val="5D412E9E"/>
    <w:rsid w:val="5D503C55"/>
    <w:rsid w:val="5D5531B4"/>
    <w:rsid w:val="5D5E4BD3"/>
    <w:rsid w:val="5D610FBA"/>
    <w:rsid w:val="5D73062F"/>
    <w:rsid w:val="5D7519FB"/>
    <w:rsid w:val="5D754359"/>
    <w:rsid w:val="5D7D61FF"/>
    <w:rsid w:val="5D7E072C"/>
    <w:rsid w:val="5D7F5B3F"/>
    <w:rsid w:val="5D8374DA"/>
    <w:rsid w:val="5D9043C5"/>
    <w:rsid w:val="5D917380"/>
    <w:rsid w:val="5D976281"/>
    <w:rsid w:val="5D9F66F5"/>
    <w:rsid w:val="5DBF03EB"/>
    <w:rsid w:val="5DBF5867"/>
    <w:rsid w:val="5DC04997"/>
    <w:rsid w:val="5DC53591"/>
    <w:rsid w:val="5DC85744"/>
    <w:rsid w:val="5DCF2F34"/>
    <w:rsid w:val="5DD2534B"/>
    <w:rsid w:val="5DE80B25"/>
    <w:rsid w:val="5DEB2D6E"/>
    <w:rsid w:val="5DF03535"/>
    <w:rsid w:val="5DF85FBA"/>
    <w:rsid w:val="5DFC2939"/>
    <w:rsid w:val="5DFC2E44"/>
    <w:rsid w:val="5E021BE6"/>
    <w:rsid w:val="5E027BA8"/>
    <w:rsid w:val="5E0A0BB4"/>
    <w:rsid w:val="5E0A3A10"/>
    <w:rsid w:val="5E127950"/>
    <w:rsid w:val="5E135BA1"/>
    <w:rsid w:val="5E1B0F12"/>
    <w:rsid w:val="5E2860C8"/>
    <w:rsid w:val="5E2A0754"/>
    <w:rsid w:val="5E2B3F5E"/>
    <w:rsid w:val="5E384323"/>
    <w:rsid w:val="5E3B2009"/>
    <w:rsid w:val="5E3B3903"/>
    <w:rsid w:val="5E3C3CAB"/>
    <w:rsid w:val="5E3E2839"/>
    <w:rsid w:val="5E425E09"/>
    <w:rsid w:val="5E445E81"/>
    <w:rsid w:val="5E4E3305"/>
    <w:rsid w:val="5E561E50"/>
    <w:rsid w:val="5E6477F1"/>
    <w:rsid w:val="5E6551CC"/>
    <w:rsid w:val="5E6D2BC6"/>
    <w:rsid w:val="5E6D30C0"/>
    <w:rsid w:val="5E7516A9"/>
    <w:rsid w:val="5E754D4A"/>
    <w:rsid w:val="5E757973"/>
    <w:rsid w:val="5E8B5B78"/>
    <w:rsid w:val="5E8D40BB"/>
    <w:rsid w:val="5E912506"/>
    <w:rsid w:val="5EA0790D"/>
    <w:rsid w:val="5EA20FD9"/>
    <w:rsid w:val="5EA96EBE"/>
    <w:rsid w:val="5EAC37CE"/>
    <w:rsid w:val="5EB47C6B"/>
    <w:rsid w:val="5EB505C8"/>
    <w:rsid w:val="5EB97BFE"/>
    <w:rsid w:val="5EBB4529"/>
    <w:rsid w:val="5EBC4050"/>
    <w:rsid w:val="5EBD6D92"/>
    <w:rsid w:val="5ECA6A10"/>
    <w:rsid w:val="5ECE4AD3"/>
    <w:rsid w:val="5ED90A4F"/>
    <w:rsid w:val="5EDB5760"/>
    <w:rsid w:val="5EF04834"/>
    <w:rsid w:val="5EF77A28"/>
    <w:rsid w:val="5EFA508F"/>
    <w:rsid w:val="5F13692B"/>
    <w:rsid w:val="5F1A537B"/>
    <w:rsid w:val="5F1D3DA3"/>
    <w:rsid w:val="5F1E6215"/>
    <w:rsid w:val="5F207D18"/>
    <w:rsid w:val="5F22545D"/>
    <w:rsid w:val="5F24765D"/>
    <w:rsid w:val="5F290D15"/>
    <w:rsid w:val="5F2B466E"/>
    <w:rsid w:val="5F2D4A41"/>
    <w:rsid w:val="5F4209AC"/>
    <w:rsid w:val="5F424C71"/>
    <w:rsid w:val="5F432EAB"/>
    <w:rsid w:val="5F4420C1"/>
    <w:rsid w:val="5F4E1724"/>
    <w:rsid w:val="5F5244A8"/>
    <w:rsid w:val="5F58372D"/>
    <w:rsid w:val="5F5C17A0"/>
    <w:rsid w:val="5F5C28E2"/>
    <w:rsid w:val="5F654B11"/>
    <w:rsid w:val="5F6649D0"/>
    <w:rsid w:val="5F67640E"/>
    <w:rsid w:val="5F755CC4"/>
    <w:rsid w:val="5F7A430A"/>
    <w:rsid w:val="5F7F18C1"/>
    <w:rsid w:val="5F8124DD"/>
    <w:rsid w:val="5F8B58BB"/>
    <w:rsid w:val="5F94225B"/>
    <w:rsid w:val="5F97635E"/>
    <w:rsid w:val="5F9840E4"/>
    <w:rsid w:val="5F9F2A62"/>
    <w:rsid w:val="5FAB0881"/>
    <w:rsid w:val="5FB567E4"/>
    <w:rsid w:val="5FB61234"/>
    <w:rsid w:val="5FB872AD"/>
    <w:rsid w:val="5FBA585B"/>
    <w:rsid w:val="5FC111DF"/>
    <w:rsid w:val="5FD4310E"/>
    <w:rsid w:val="5FD6077A"/>
    <w:rsid w:val="5FD845D7"/>
    <w:rsid w:val="5FD91EC4"/>
    <w:rsid w:val="5FDA00BB"/>
    <w:rsid w:val="5FDC6830"/>
    <w:rsid w:val="5FE13A7D"/>
    <w:rsid w:val="5FE57F90"/>
    <w:rsid w:val="5FF842D2"/>
    <w:rsid w:val="5FF90DC7"/>
    <w:rsid w:val="5FF96B92"/>
    <w:rsid w:val="5FFB68ED"/>
    <w:rsid w:val="5FFF6B3B"/>
    <w:rsid w:val="60010018"/>
    <w:rsid w:val="60033EF8"/>
    <w:rsid w:val="6008100A"/>
    <w:rsid w:val="60103832"/>
    <w:rsid w:val="6011375B"/>
    <w:rsid w:val="60170FDD"/>
    <w:rsid w:val="601A4CAC"/>
    <w:rsid w:val="602A33E5"/>
    <w:rsid w:val="602D12EB"/>
    <w:rsid w:val="60354303"/>
    <w:rsid w:val="60381E7E"/>
    <w:rsid w:val="603B39E3"/>
    <w:rsid w:val="603D123C"/>
    <w:rsid w:val="60405096"/>
    <w:rsid w:val="60430916"/>
    <w:rsid w:val="60433F1A"/>
    <w:rsid w:val="604638DA"/>
    <w:rsid w:val="604A0111"/>
    <w:rsid w:val="604B2C00"/>
    <w:rsid w:val="60531BBE"/>
    <w:rsid w:val="60593614"/>
    <w:rsid w:val="605A2653"/>
    <w:rsid w:val="605B16EF"/>
    <w:rsid w:val="606030AA"/>
    <w:rsid w:val="606F1089"/>
    <w:rsid w:val="607029FA"/>
    <w:rsid w:val="60743486"/>
    <w:rsid w:val="60820079"/>
    <w:rsid w:val="60866FAA"/>
    <w:rsid w:val="608951D9"/>
    <w:rsid w:val="608A3E83"/>
    <w:rsid w:val="60911AB1"/>
    <w:rsid w:val="60912DAE"/>
    <w:rsid w:val="60914E6D"/>
    <w:rsid w:val="609D4A67"/>
    <w:rsid w:val="60A31E12"/>
    <w:rsid w:val="60AB53BD"/>
    <w:rsid w:val="60AE1332"/>
    <w:rsid w:val="60B06382"/>
    <w:rsid w:val="60B238E8"/>
    <w:rsid w:val="60B8658C"/>
    <w:rsid w:val="60C56A58"/>
    <w:rsid w:val="60D05951"/>
    <w:rsid w:val="60E40FCB"/>
    <w:rsid w:val="60E727D0"/>
    <w:rsid w:val="60E76E71"/>
    <w:rsid w:val="60F431B6"/>
    <w:rsid w:val="60F4333C"/>
    <w:rsid w:val="60F80E08"/>
    <w:rsid w:val="60F80F7E"/>
    <w:rsid w:val="60FA52A3"/>
    <w:rsid w:val="61101393"/>
    <w:rsid w:val="6117277E"/>
    <w:rsid w:val="61181721"/>
    <w:rsid w:val="61217ED6"/>
    <w:rsid w:val="613624C4"/>
    <w:rsid w:val="613B28D7"/>
    <w:rsid w:val="613B5B36"/>
    <w:rsid w:val="613C2142"/>
    <w:rsid w:val="61411BD9"/>
    <w:rsid w:val="61435608"/>
    <w:rsid w:val="6144456B"/>
    <w:rsid w:val="61520F1C"/>
    <w:rsid w:val="615858BA"/>
    <w:rsid w:val="615C2A71"/>
    <w:rsid w:val="61620211"/>
    <w:rsid w:val="616273AE"/>
    <w:rsid w:val="61647FDF"/>
    <w:rsid w:val="616D3F1F"/>
    <w:rsid w:val="616F7D6C"/>
    <w:rsid w:val="617B185C"/>
    <w:rsid w:val="617F354E"/>
    <w:rsid w:val="6182718B"/>
    <w:rsid w:val="618B6600"/>
    <w:rsid w:val="618F3B50"/>
    <w:rsid w:val="619176D1"/>
    <w:rsid w:val="619B1D96"/>
    <w:rsid w:val="619E3328"/>
    <w:rsid w:val="61A1053D"/>
    <w:rsid w:val="61A31CD2"/>
    <w:rsid w:val="61A84FD3"/>
    <w:rsid w:val="61AD6547"/>
    <w:rsid w:val="61B629E5"/>
    <w:rsid w:val="61BA64FF"/>
    <w:rsid w:val="61BE455F"/>
    <w:rsid w:val="61C16E98"/>
    <w:rsid w:val="61D67110"/>
    <w:rsid w:val="61D758C9"/>
    <w:rsid w:val="61DE0274"/>
    <w:rsid w:val="61E044C2"/>
    <w:rsid w:val="61E54BC6"/>
    <w:rsid w:val="61E61E86"/>
    <w:rsid w:val="61F14599"/>
    <w:rsid w:val="61FA0D76"/>
    <w:rsid w:val="61FD12D7"/>
    <w:rsid w:val="61FF7139"/>
    <w:rsid w:val="6202633D"/>
    <w:rsid w:val="62067684"/>
    <w:rsid w:val="62072558"/>
    <w:rsid w:val="620956CC"/>
    <w:rsid w:val="620B0F65"/>
    <w:rsid w:val="620D48D5"/>
    <w:rsid w:val="62125C14"/>
    <w:rsid w:val="621C5B6D"/>
    <w:rsid w:val="621C6FEF"/>
    <w:rsid w:val="622802D4"/>
    <w:rsid w:val="622C60B8"/>
    <w:rsid w:val="622F0784"/>
    <w:rsid w:val="62365A7B"/>
    <w:rsid w:val="62421627"/>
    <w:rsid w:val="62434609"/>
    <w:rsid w:val="624779E5"/>
    <w:rsid w:val="62487455"/>
    <w:rsid w:val="624A7EEB"/>
    <w:rsid w:val="624C78D4"/>
    <w:rsid w:val="62514EEA"/>
    <w:rsid w:val="62515E61"/>
    <w:rsid w:val="625A4EAE"/>
    <w:rsid w:val="625E3BE5"/>
    <w:rsid w:val="62632E08"/>
    <w:rsid w:val="6271733B"/>
    <w:rsid w:val="627358D5"/>
    <w:rsid w:val="62742987"/>
    <w:rsid w:val="6276629E"/>
    <w:rsid w:val="627F535F"/>
    <w:rsid w:val="6287237F"/>
    <w:rsid w:val="628841ED"/>
    <w:rsid w:val="62894017"/>
    <w:rsid w:val="628D497B"/>
    <w:rsid w:val="62915BF9"/>
    <w:rsid w:val="62935911"/>
    <w:rsid w:val="629B2D2F"/>
    <w:rsid w:val="629F4FFC"/>
    <w:rsid w:val="62AE35A5"/>
    <w:rsid w:val="62AF758F"/>
    <w:rsid w:val="62B74707"/>
    <w:rsid w:val="62C4751A"/>
    <w:rsid w:val="62C50258"/>
    <w:rsid w:val="62C67088"/>
    <w:rsid w:val="62C70051"/>
    <w:rsid w:val="62CC1A55"/>
    <w:rsid w:val="62D033D7"/>
    <w:rsid w:val="62D24E91"/>
    <w:rsid w:val="62D56E87"/>
    <w:rsid w:val="62D64631"/>
    <w:rsid w:val="62DB42A1"/>
    <w:rsid w:val="62DC7633"/>
    <w:rsid w:val="62E4189E"/>
    <w:rsid w:val="62EA14E5"/>
    <w:rsid w:val="62F35A7A"/>
    <w:rsid w:val="62F615EE"/>
    <w:rsid w:val="6300533B"/>
    <w:rsid w:val="63005D3D"/>
    <w:rsid w:val="630F3E93"/>
    <w:rsid w:val="631779FB"/>
    <w:rsid w:val="63181EE7"/>
    <w:rsid w:val="631D0BDB"/>
    <w:rsid w:val="632150B7"/>
    <w:rsid w:val="632443AD"/>
    <w:rsid w:val="63282367"/>
    <w:rsid w:val="63292FE2"/>
    <w:rsid w:val="633640E0"/>
    <w:rsid w:val="633B5253"/>
    <w:rsid w:val="634250D9"/>
    <w:rsid w:val="63436FC8"/>
    <w:rsid w:val="634B54BD"/>
    <w:rsid w:val="634B676D"/>
    <w:rsid w:val="634F4786"/>
    <w:rsid w:val="635A7DCF"/>
    <w:rsid w:val="63654F5B"/>
    <w:rsid w:val="6365621B"/>
    <w:rsid w:val="63690152"/>
    <w:rsid w:val="636B401B"/>
    <w:rsid w:val="636C1F74"/>
    <w:rsid w:val="636D5B47"/>
    <w:rsid w:val="637356EA"/>
    <w:rsid w:val="63742E85"/>
    <w:rsid w:val="63743354"/>
    <w:rsid w:val="63774C12"/>
    <w:rsid w:val="63790EBC"/>
    <w:rsid w:val="637A1D49"/>
    <w:rsid w:val="637D4470"/>
    <w:rsid w:val="63822E81"/>
    <w:rsid w:val="638A3FB7"/>
    <w:rsid w:val="639B3033"/>
    <w:rsid w:val="63AB6274"/>
    <w:rsid w:val="63B252AA"/>
    <w:rsid w:val="63B268A4"/>
    <w:rsid w:val="63BF01CA"/>
    <w:rsid w:val="63C26F97"/>
    <w:rsid w:val="63C72DA4"/>
    <w:rsid w:val="63CD52B1"/>
    <w:rsid w:val="63D346A3"/>
    <w:rsid w:val="63D81139"/>
    <w:rsid w:val="63DA30BD"/>
    <w:rsid w:val="63DE1E1F"/>
    <w:rsid w:val="63DF7591"/>
    <w:rsid w:val="63EE6769"/>
    <w:rsid w:val="640A7E6F"/>
    <w:rsid w:val="640D5592"/>
    <w:rsid w:val="640F111D"/>
    <w:rsid w:val="641070C0"/>
    <w:rsid w:val="6415471B"/>
    <w:rsid w:val="64177A6E"/>
    <w:rsid w:val="64184A94"/>
    <w:rsid w:val="641A24E2"/>
    <w:rsid w:val="641C62B2"/>
    <w:rsid w:val="641C6342"/>
    <w:rsid w:val="641D5D90"/>
    <w:rsid w:val="64236444"/>
    <w:rsid w:val="642A4A6F"/>
    <w:rsid w:val="642A69E2"/>
    <w:rsid w:val="642E14F0"/>
    <w:rsid w:val="644106C9"/>
    <w:rsid w:val="64430863"/>
    <w:rsid w:val="64487864"/>
    <w:rsid w:val="644D16E1"/>
    <w:rsid w:val="6455416E"/>
    <w:rsid w:val="645A2BDF"/>
    <w:rsid w:val="645E43AA"/>
    <w:rsid w:val="64675F8C"/>
    <w:rsid w:val="647E0A84"/>
    <w:rsid w:val="647E2BEE"/>
    <w:rsid w:val="64821DEA"/>
    <w:rsid w:val="6484560E"/>
    <w:rsid w:val="648834FC"/>
    <w:rsid w:val="64933326"/>
    <w:rsid w:val="649A0BB7"/>
    <w:rsid w:val="649D3EDA"/>
    <w:rsid w:val="649E604B"/>
    <w:rsid w:val="64A20B38"/>
    <w:rsid w:val="64A25691"/>
    <w:rsid w:val="64AB4EC5"/>
    <w:rsid w:val="64B132E4"/>
    <w:rsid w:val="64B47BFE"/>
    <w:rsid w:val="64BE6FD9"/>
    <w:rsid w:val="64BF5725"/>
    <w:rsid w:val="64C202A5"/>
    <w:rsid w:val="64C80D68"/>
    <w:rsid w:val="64C82295"/>
    <w:rsid w:val="64CD091C"/>
    <w:rsid w:val="64D578D7"/>
    <w:rsid w:val="64D72494"/>
    <w:rsid w:val="64D76205"/>
    <w:rsid w:val="64D911C7"/>
    <w:rsid w:val="64D9683E"/>
    <w:rsid w:val="64E2648D"/>
    <w:rsid w:val="64E45FE6"/>
    <w:rsid w:val="64EA01BF"/>
    <w:rsid w:val="64EF2F60"/>
    <w:rsid w:val="64F6737C"/>
    <w:rsid w:val="65040FBB"/>
    <w:rsid w:val="650A6B91"/>
    <w:rsid w:val="650A7524"/>
    <w:rsid w:val="650C1046"/>
    <w:rsid w:val="650C3283"/>
    <w:rsid w:val="65146114"/>
    <w:rsid w:val="651B2C2A"/>
    <w:rsid w:val="652930F2"/>
    <w:rsid w:val="65305B8D"/>
    <w:rsid w:val="653921B1"/>
    <w:rsid w:val="653C59A6"/>
    <w:rsid w:val="653E5583"/>
    <w:rsid w:val="653F64B5"/>
    <w:rsid w:val="65442CBA"/>
    <w:rsid w:val="6545060B"/>
    <w:rsid w:val="65513C14"/>
    <w:rsid w:val="65584095"/>
    <w:rsid w:val="65624D19"/>
    <w:rsid w:val="656514DA"/>
    <w:rsid w:val="656B25B8"/>
    <w:rsid w:val="65707C2C"/>
    <w:rsid w:val="6572029D"/>
    <w:rsid w:val="65741979"/>
    <w:rsid w:val="657F2E63"/>
    <w:rsid w:val="65853AE9"/>
    <w:rsid w:val="658D62E6"/>
    <w:rsid w:val="65931376"/>
    <w:rsid w:val="659805C0"/>
    <w:rsid w:val="659A1697"/>
    <w:rsid w:val="65A5705B"/>
    <w:rsid w:val="65A87423"/>
    <w:rsid w:val="65AA4C86"/>
    <w:rsid w:val="65B363DF"/>
    <w:rsid w:val="65B43AEC"/>
    <w:rsid w:val="65B879D5"/>
    <w:rsid w:val="65BB400B"/>
    <w:rsid w:val="65CE0C9E"/>
    <w:rsid w:val="65D33E68"/>
    <w:rsid w:val="65DB009A"/>
    <w:rsid w:val="65DD32BC"/>
    <w:rsid w:val="65E21CCA"/>
    <w:rsid w:val="65EC32E5"/>
    <w:rsid w:val="65F061C8"/>
    <w:rsid w:val="65F441B3"/>
    <w:rsid w:val="65F65B2A"/>
    <w:rsid w:val="65F85BA4"/>
    <w:rsid w:val="65FD4589"/>
    <w:rsid w:val="65FF7A90"/>
    <w:rsid w:val="66003EE4"/>
    <w:rsid w:val="660600DF"/>
    <w:rsid w:val="66070283"/>
    <w:rsid w:val="66083B12"/>
    <w:rsid w:val="660B3E3D"/>
    <w:rsid w:val="660C6E9F"/>
    <w:rsid w:val="66191177"/>
    <w:rsid w:val="6619154B"/>
    <w:rsid w:val="66255BFF"/>
    <w:rsid w:val="662639BA"/>
    <w:rsid w:val="662B77A0"/>
    <w:rsid w:val="662F01E1"/>
    <w:rsid w:val="6630148C"/>
    <w:rsid w:val="663B26D5"/>
    <w:rsid w:val="66447EBD"/>
    <w:rsid w:val="66475647"/>
    <w:rsid w:val="664775F0"/>
    <w:rsid w:val="664B6F71"/>
    <w:rsid w:val="664E23DC"/>
    <w:rsid w:val="664F3D0B"/>
    <w:rsid w:val="6652062B"/>
    <w:rsid w:val="665C1474"/>
    <w:rsid w:val="66615364"/>
    <w:rsid w:val="66694F4B"/>
    <w:rsid w:val="66731E80"/>
    <w:rsid w:val="667810A9"/>
    <w:rsid w:val="66831332"/>
    <w:rsid w:val="66860FFF"/>
    <w:rsid w:val="668F2D4B"/>
    <w:rsid w:val="6697363C"/>
    <w:rsid w:val="66AD64D9"/>
    <w:rsid w:val="66BE5742"/>
    <w:rsid w:val="66D13795"/>
    <w:rsid w:val="66D51723"/>
    <w:rsid w:val="66D63C10"/>
    <w:rsid w:val="66D734E4"/>
    <w:rsid w:val="66D7487B"/>
    <w:rsid w:val="66E5153A"/>
    <w:rsid w:val="66E71872"/>
    <w:rsid w:val="66EC3434"/>
    <w:rsid w:val="66F2311B"/>
    <w:rsid w:val="66F66888"/>
    <w:rsid w:val="66F727EF"/>
    <w:rsid w:val="66F77E3C"/>
    <w:rsid w:val="66F8124E"/>
    <w:rsid w:val="66FD3534"/>
    <w:rsid w:val="66FD73EF"/>
    <w:rsid w:val="66FE3167"/>
    <w:rsid w:val="66FE6CC3"/>
    <w:rsid w:val="66FF280D"/>
    <w:rsid w:val="66FF5A8F"/>
    <w:rsid w:val="67006EDF"/>
    <w:rsid w:val="67094206"/>
    <w:rsid w:val="670D6659"/>
    <w:rsid w:val="671A2E3A"/>
    <w:rsid w:val="671B753A"/>
    <w:rsid w:val="671C10FB"/>
    <w:rsid w:val="672226B7"/>
    <w:rsid w:val="6724186C"/>
    <w:rsid w:val="67267330"/>
    <w:rsid w:val="672D4731"/>
    <w:rsid w:val="673858C6"/>
    <w:rsid w:val="674C7A41"/>
    <w:rsid w:val="674E7649"/>
    <w:rsid w:val="6755619C"/>
    <w:rsid w:val="67582877"/>
    <w:rsid w:val="675B102C"/>
    <w:rsid w:val="675B7579"/>
    <w:rsid w:val="675D55A7"/>
    <w:rsid w:val="675F2192"/>
    <w:rsid w:val="676845C8"/>
    <w:rsid w:val="676B1118"/>
    <w:rsid w:val="676B22CD"/>
    <w:rsid w:val="67746652"/>
    <w:rsid w:val="677B3668"/>
    <w:rsid w:val="677C15A0"/>
    <w:rsid w:val="677F65D8"/>
    <w:rsid w:val="67802EFA"/>
    <w:rsid w:val="678802ED"/>
    <w:rsid w:val="67961046"/>
    <w:rsid w:val="67980139"/>
    <w:rsid w:val="679876DF"/>
    <w:rsid w:val="679B2F2F"/>
    <w:rsid w:val="67A23989"/>
    <w:rsid w:val="67A27AFC"/>
    <w:rsid w:val="67A74E48"/>
    <w:rsid w:val="67B11C5B"/>
    <w:rsid w:val="67B6134C"/>
    <w:rsid w:val="67B877CA"/>
    <w:rsid w:val="67CA36CD"/>
    <w:rsid w:val="67CB5AE3"/>
    <w:rsid w:val="67CB7E43"/>
    <w:rsid w:val="67D01EEE"/>
    <w:rsid w:val="67D05F56"/>
    <w:rsid w:val="67D11F53"/>
    <w:rsid w:val="67DF56A4"/>
    <w:rsid w:val="67E01BA5"/>
    <w:rsid w:val="67E03808"/>
    <w:rsid w:val="67E97759"/>
    <w:rsid w:val="67EB0B9E"/>
    <w:rsid w:val="67FA3EA4"/>
    <w:rsid w:val="68006EC8"/>
    <w:rsid w:val="68094711"/>
    <w:rsid w:val="681346F9"/>
    <w:rsid w:val="68160DEC"/>
    <w:rsid w:val="68190258"/>
    <w:rsid w:val="681A5D7E"/>
    <w:rsid w:val="681D761D"/>
    <w:rsid w:val="68266375"/>
    <w:rsid w:val="68295146"/>
    <w:rsid w:val="682B0D20"/>
    <w:rsid w:val="68330BEE"/>
    <w:rsid w:val="6836153B"/>
    <w:rsid w:val="683A21CA"/>
    <w:rsid w:val="683E1810"/>
    <w:rsid w:val="683E47B8"/>
    <w:rsid w:val="683F7AD2"/>
    <w:rsid w:val="68420858"/>
    <w:rsid w:val="684B55E1"/>
    <w:rsid w:val="684C5D41"/>
    <w:rsid w:val="6850056F"/>
    <w:rsid w:val="685112E9"/>
    <w:rsid w:val="68514113"/>
    <w:rsid w:val="68541290"/>
    <w:rsid w:val="685A5826"/>
    <w:rsid w:val="685F0A3E"/>
    <w:rsid w:val="68607763"/>
    <w:rsid w:val="686C4C12"/>
    <w:rsid w:val="686F092D"/>
    <w:rsid w:val="6874626F"/>
    <w:rsid w:val="68794E8B"/>
    <w:rsid w:val="687B1AA8"/>
    <w:rsid w:val="687F00C0"/>
    <w:rsid w:val="6890596A"/>
    <w:rsid w:val="68906CCB"/>
    <w:rsid w:val="68941AA2"/>
    <w:rsid w:val="689533A1"/>
    <w:rsid w:val="6895507A"/>
    <w:rsid w:val="68965998"/>
    <w:rsid w:val="689D2BEF"/>
    <w:rsid w:val="689D5338"/>
    <w:rsid w:val="689F675E"/>
    <w:rsid w:val="68A20A77"/>
    <w:rsid w:val="68B37175"/>
    <w:rsid w:val="68C25ABF"/>
    <w:rsid w:val="68C957AD"/>
    <w:rsid w:val="68CD0A14"/>
    <w:rsid w:val="68D3413B"/>
    <w:rsid w:val="68D75378"/>
    <w:rsid w:val="68EA3C2B"/>
    <w:rsid w:val="68EB3DB7"/>
    <w:rsid w:val="68FD6E33"/>
    <w:rsid w:val="6903697B"/>
    <w:rsid w:val="691B586A"/>
    <w:rsid w:val="691E41B2"/>
    <w:rsid w:val="692B6129"/>
    <w:rsid w:val="692F6AA9"/>
    <w:rsid w:val="69332C99"/>
    <w:rsid w:val="6933534A"/>
    <w:rsid w:val="69341180"/>
    <w:rsid w:val="6934737D"/>
    <w:rsid w:val="693518FB"/>
    <w:rsid w:val="693C7BB9"/>
    <w:rsid w:val="693F526C"/>
    <w:rsid w:val="693F7551"/>
    <w:rsid w:val="69465531"/>
    <w:rsid w:val="6947220C"/>
    <w:rsid w:val="69560380"/>
    <w:rsid w:val="695738BD"/>
    <w:rsid w:val="69575499"/>
    <w:rsid w:val="695D7D9C"/>
    <w:rsid w:val="69690D6B"/>
    <w:rsid w:val="697E134C"/>
    <w:rsid w:val="69A52143"/>
    <w:rsid w:val="69B4541D"/>
    <w:rsid w:val="69BA0787"/>
    <w:rsid w:val="69C4397C"/>
    <w:rsid w:val="69C67816"/>
    <w:rsid w:val="69C92A07"/>
    <w:rsid w:val="69CB3757"/>
    <w:rsid w:val="69CF221A"/>
    <w:rsid w:val="69CF257E"/>
    <w:rsid w:val="69D71C14"/>
    <w:rsid w:val="69D96B71"/>
    <w:rsid w:val="69E11ACF"/>
    <w:rsid w:val="69E74168"/>
    <w:rsid w:val="69E90419"/>
    <w:rsid w:val="69ED4E05"/>
    <w:rsid w:val="69FD3A97"/>
    <w:rsid w:val="6A034FCE"/>
    <w:rsid w:val="6A07144C"/>
    <w:rsid w:val="6A0C65D5"/>
    <w:rsid w:val="6A0E7AE3"/>
    <w:rsid w:val="6A171A02"/>
    <w:rsid w:val="6A1908E3"/>
    <w:rsid w:val="6A1D1985"/>
    <w:rsid w:val="6A1E0C4C"/>
    <w:rsid w:val="6A2076C3"/>
    <w:rsid w:val="6A240F66"/>
    <w:rsid w:val="6A2D1C4E"/>
    <w:rsid w:val="6A3047AA"/>
    <w:rsid w:val="6A3550F2"/>
    <w:rsid w:val="6A381952"/>
    <w:rsid w:val="6A3D5AE5"/>
    <w:rsid w:val="6A420882"/>
    <w:rsid w:val="6A436049"/>
    <w:rsid w:val="6A4A6A21"/>
    <w:rsid w:val="6A4E7B99"/>
    <w:rsid w:val="6A525926"/>
    <w:rsid w:val="6A5273D1"/>
    <w:rsid w:val="6A543885"/>
    <w:rsid w:val="6A57091D"/>
    <w:rsid w:val="6A5C61DA"/>
    <w:rsid w:val="6A6257BB"/>
    <w:rsid w:val="6A6910C1"/>
    <w:rsid w:val="6A7171D7"/>
    <w:rsid w:val="6A750AE2"/>
    <w:rsid w:val="6A782BBF"/>
    <w:rsid w:val="6A7A6FA8"/>
    <w:rsid w:val="6A803564"/>
    <w:rsid w:val="6A83301D"/>
    <w:rsid w:val="6A88614A"/>
    <w:rsid w:val="6A8A5C7F"/>
    <w:rsid w:val="6A8D7B0B"/>
    <w:rsid w:val="6A8E1B00"/>
    <w:rsid w:val="6A8F16D0"/>
    <w:rsid w:val="6A903F85"/>
    <w:rsid w:val="6A9D776B"/>
    <w:rsid w:val="6A9F22CE"/>
    <w:rsid w:val="6AA87672"/>
    <w:rsid w:val="6AAD3DCE"/>
    <w:rsid w:val="6AB01C49"/>
    <w:rsid w:val="6ABC585C"/>
    <w:rsid w:val="6ABD0EED"/>
    <w:rsid w:val="6AC133C0"/>
    <w:rsid w:val="6AC974D8"/>
    <w:rsid w:val="6ACF3D34"/>
    <w:rsid w:val="6AD439D8"/>
    <w:rsid w:val="6AD77D3B"/>
    <w:rsid w:val="6AD85FE7"/>
    <w:rsid w:val="6AD87AE0"/>
    <w:rsid w:val="6AD93742"/>
    <w:rsid w:val="6AE875B9"/>
    <w:rsid w:val="6AEB7E41"/>
    <w:rsid w:val="6AED195F"/>
    <w:rsid w:val="6AEE0ED6"/>
    <w:rsid w:val="6AEE38D8"/>
    <w:rsid w:val="6AF200A6"/>
    <w:rsid w:val="6AF512F4"/>
    <w:rsid w:val="6AF9600E"/>
    <w:rsid w:val="6AFB68EC"/>
    <w:rsid w:val="6AFD51CF"/>
    <w:rsid w:val="6AFD5828"/>
    <w:rsid w:val="6B0C4EA8"/>
    <w:rsid w:val="6B1A4248"/>
    <w:rsid w:val="6B1A61A3"/>
    <w:rsid w:val="6B1C06F6"/>
    <w:rsid w:val="6B1E7C2F"/>
    <w:rsid w:val="6B2769C2"/>
    <w:rsid w:val="6B2F380D"/>
    <w:rsid w:val="6B370BDA"/>
    <w:rsid w:val="6B451619"/>
    <w:rsid w:val="6B4F2441"/>
    <w:rsid w:val="6B5837AB"/>
    <w:rsid w:val="6B6429DD"/>
    <w:rsid w:val="6B661536"/>
    <w:rsid w:val="6B673E74"/>
    <w:rsid w:val="6B6C6E76"/>
    <w:rsid w:val="6B743A82"/>
    <w:rsid w:val="6B7F1B93"/>
    <w:rsid w:val="6B8D46FD"/>
    <w:rsid w:val="6B8E7A00"/>
    <w:rsid w:val="6B926010"/>
    <w:rsid w:val="6B931943"/>
    <w:rsid w:val="6B970D25"/>
    <w:rsid w:val="6B9A0856"/>
    <w:rsid w:val="6B9C6539"/>
    <w:rsid w:val="6B9F6E02"/>
    <w:rsid w:val="6BA31BB1"/>
    <w:rsid w:val="6BA5131C"/>
    <w:rsid w:val="6BAA7061"/>
    <w:rsid w:val="6BBA1542"/>
    <w:rsid w:val="6BBD6A19"/>
    <w:rsid w:val="6BD565AB"/>
    <w:rsid w:val="6BE52720"/>
    <w:rsid w:val="6BF94813"/>
    <w:rsid w:val="6C1338EE"/>
    <w:rsid w:val="6C3111D6"/>
    <w:rsid w:val="6C312507"/>
    <w:rsid w:val="6C312C97"/>
    <w:rsid w:val="6C336D3E"/>
    <w:rsid w:val="6C3702A4"/>
    <w:rsid w:val="6C394FC3"/>
    <w:rsid w:val="6C3D0992"/>
    <w:rsid w:val="6C3D5355"/>
    <w:rsid w:val="6C441988"/>
    <w:rsid w:val="6C467A32"/>
    <w:rsid w:val="6C481D33"/>
    <w:rsid w:val="6C492842"/>
    <w:rsid w:val="6C4A6009"/>
    <w:rsid w:val="6C4F21FC"/>
    <w:rsid w:val="6C570557"/>
    <w:rsid w:val="6C68698D"/>
    <w:rsid w:val="6C6D154A"/>
    <w:rsid w:val="6C735652"/>
    <w:rsid w:val="6C7F5660"/>
    <w:rsid w:val="6C851344"/>
    <w:rsid w:val="6C857B97"/>
    <w:rsid w:val="6C866306"/>
    <w:rsid w:val="6C88775B"/>
    <w:rsid w:val="6C891D4F"/>
    <w:rsid w:val="6C8A0071"/>
    <w:rsid w:val="6C8A2C02"/>
    <w:rsid w:val="6C976618"/>
    <w:rsid w:val="6CA21B6A"/>
    <w:rsid w:val="6CAF490C"/>
    <w:rsid w:val="6CB57E24"/>
    <w:rsid w:val="6CBD2908"/>
    <w:rsid w:val="6CBF5146"/>
    <w:rsid w:val="6CC4102F"/>
    <w:rsid w:val="6CC9331B"/>
    <w:rsid w:val="6CD401EC"/>
    <w:rsid w:val="6CE9267E"/>
    <w:rsid w:val="6CED230E"/>
    <w:rsid w:val="6CED2B28"/>
    <w:rsid w:val="6CF03AEE"/>
    <w:rsid w:val="6CF7043C"/>
    <w:rsid w:val="6CF91D8C"/>
    <w:rsid w:val="6CFA6C68"/>
    <w:rsid w:val="6D051620"/>
    <w:rsid w:val="6D0737CE"/>
    <w:rsid w:val="6D075075"/>
    <w:rsid w:val="6D08270F"/>
    <w:rsid w:val="6D0D7C60"/>
    <w:rsid w:val="6D1652A1"/>
    <w:rsid w:val="6D1A0DA5"/>
    <w:rsid w:val="6D25364D"/>
    <w:rsid w:val="6D2A4F0D"/>
    <w:rsid w:val="6D2C31D6"/>
    <w:rsid w:val="6D330529"/>
    <w:rsid w:val="6D34387D"/>
    <w:rsid w:val="6D392A59"/>
    <w:rsid w:val="6D3C511D"/>
    <w:rsid w:val="6D3F766C"/>
    <w:rsid w:val="6D5652DD"/>
    <w:rsid w:val="6D5768B7"/>
    <w:rsid w:val="6D5A3393"/>
    <w:rsid w:val="6D601A36"/>
    <w:rsid w:val="6D683D05"/>
    <w:rsid w:val="6D6A2C2F"/>
    <w:rsid w:val="6D6B5B7D"/>
    <w:rsid w:val="6D7C77B7"/>
    <w:rsid w:val="6D7E02BC"/>
    <w:rsid w:val="6D864941"/>
    <w:rsid w:val="6D897165"/>
    <w:rsid w:val="6D8E4518"/>
    <w:rsid w:val="6D951ED6"/>
    <w:rsid w:val="6D9662DC"/>
    <w:rsid w:val="6D981752"/>
    <w:rsid w:val="6D9B1CAE"/>
    <w:rsid w:val="6D9C4737"/>
    <w:rsid w:val="6DA27507"/>
    <w:rsid w:val="6DB207D0"/>
    <w:rsid w:val="6DBC5712"/>
    <w:rsid w:val="6DBE64B8"/>
    <w:rsid w:val="6DCC6136"/>
    <w:rsid w:val="6DD8502D"/>
    <w:rsid w:val="6DDC381E"/>
    <w:rsid w:val="6DDE33AA"/>
    <w:rsid w:val="6DE005A7"/>
    <w:rsid w:val="6DE24784"/>
    <w:rsid w:val="6DE32556"/>
    <w:rsid w:val="6DE42232"/>
    <w:rsid w:val="6DE9770C"/>
    <w:rsid w:val="6E0018F5"/>
    <w:rsid w:val="6E115DE8"/>
    <w:rsid w:val="6E142D35"/>
    <w:rsid w:val="6E151D5A"/>
    <w:rsid w:val="6E171279"/>
    <w:rsid w:val="6E1F4036"/>
    <w:rsid w:val="6E2128BE"/>
    <w:rsid w:val="6E246E46"/>
    <w:rsid w:val="6E297B9D"/>
    <w:rsid w:val="6E2F1C57"/>
    <w:rsid w:val="6E3418C4"/>
    <w:rsid w:val="6E533829"/>
    <w:rsid w:val="6E5D013A"/>
    <w:rsid w:val="6E5D424F"/>
    <w:rsid w:val="6E605C81"/>
    <w:rsid w:val="6E614566"/>
    <w:rsid w:val="6E6149AF"/>
    <w:rsid w:val="6E712C93"/>
    <w:rsid w:val="6E7B658E"/>
    <w:rsid w:val="6E7D3DD0"/>
    <w:rsid w:val="6E855289"/>
    <w:rsid w:val="6E8E2CF2"/>
    <w:rsid w:val="6E94767F"/>
    <w:rsid w:val="6E991824"/>
    <w:rsid w:val="6E9947B3"/>
    <w:rsid w:val="6E9A5523"/>
    <w:rsid w:val="6E9A775F"/>
    <w:rsid w:val="6E9E3FA6"/>
    <w:rsid w:val="6E9F03D8"/>
    <w:rsid w:val="6EBF45C8"/>
    <w:rsid w:val="6EC06586"/>
    <w:rsid w:val="6ED042F3"/>
    <w:rsid w:val="6EDD18B4"/>
    <w:rsid w:val="6EE3488B"/>
    <w:rsid w:val="6EEA2389"/>
    <w:rsid w:val="6EF1606D"/>
    <w:rsid w:val="6EF71452"/>
    <w:rsid w:val="6EF73828"/>
    <w:rsid w:val="6EF86CF7"/>
    <w:rsid w:val="6EFB1A58"/>
    <w:rsid w:val="6F036E5D"/>
    <w:rsid w:val="6F050BC0"/>
    <w:rsid w:val="6F097FDF"/>
    <w:rsid w:val="6F0D1CD6"/>
    <w:rsid w:val="6F0F4C4D"/>
    <w:rsid w:val="6F1E7E69"/>
    <w:rsid w:val="6F2868C8"/>
    <w:rsid w:val="6F293789"/>
    <w:rsid w:val="6F2B0496"/>
    <w:rsid w:val="6F2C5348"/>
    <w:rsid w:val="6F2F090E"/>
    <w:rsid w:val="6F324291"/>
    <w:rsid w:val="6F3C6CA7"/>
    <w:rsid w:val="6F5615D5"/>
    <w:rsid w:val="6F5942E0"/>
    <w:rsid w:val="6F5F2937"/>
    <w:rsid w:val="6F6049BF"/>
    <w:rsid w:val="6F647E89"/>
    <w:rsid w:val="6F6B7A4C"/>
    <w:rsid w:val="6F6E46E3"/>
    <w:rsid w:val="6F882B72"/>
    <w:rsid w:val="6F8F4E86"/>
    <w:rsid w:val="6FA71788"/>
    <w:rsid w:val="6FB63D4C"/>
    <w:rsid w:val="6FB64E3E"/>
    <w:rsid w:val="6FBD0418"/>
    <w:rsid w:val="6FC048BC"/>
    <w:rsid w:val="6FC34F4E"/>
    <w:rsid w:val="6FC56779"/>
    <w:rsid w:val="6FC70A73"/>
    <w:rsid w:val="6FCB24DF"/>
    <w:rsid w:val="6FD5651B"/>
    <w:rsid w:val="6FD66065"/>
    <w:rsid w:val="6FD67575"/>
    <w:rsid w:val="6FD7411F"/>
    <w:rsid w:val="6FDD4897"/>
    <w:rsid w:val="6FE17402"/>
    <w:rsid w:val="6FEA1419"/>
    <w:rsid w:val="6FEF0689"/>
    <w:rsid w:val="6FFD46A9"/>
    <w:rsid w:val="70041191"/>
    <w:rsid w:val="70055A2E"/>
    <w:rsid w:val="70094861"/>
    <w:rsid w:val="70116EF3"/>
    <w:rsid w:val="701A5543"/>
    <w:rsid w:val="701D5921"/>
    <w:rsid w:val="70271646"/>
    <w:rsid w:val="702A3801"/>
    <w:rsid w:val="703465E6"/>
    <w:rsid w:val="70445721"/>
    <w:rsid w:val="70495453"/>
    <w:rsid w:val="70532079"/>
    <w:rsid w:val="705423B6"/>
    <w:rsid w:val="706109F2"/>
    <w:rsid w:val="70651B61"/>
    <w:rsid w:val="706F76FE"/>
    <w:rsid w:val="707137F1"/>
    <w:rsid w:val="70732A2D"/>
    <w:rsid w:val="70766CF4"/>
    <w:rsid w:val="707912BD"/>
    <w:rsid w:val="70803921"/>
    <w:rsid w:val="708061C3"/>
    <w:rsid w:val="70816B68"/>
    <w:rsid w:val="70837B38"/>
    <w:rsid w:val="70881160"/>
    <w:rsid w:val="708D466D"/>
    <w:rsid w:val="708E2E66"/>
    <w:rsid w:val="70904285"/>
    <w:rsid w:val="70922C0A"/>
    <w:rsid w:val="7096018B"/>
    <w:rsid w:val="7098290A"/>
    <w:rsid w:val="70983EB2"/>
    <w:rsid w:val="709D12FB"/>
    <w:rsid w:val="709D2060"/>
    <w:rsid w:val="70AA0F73"/>
    <w:rsid w:val="70AE175A"/>
    <w:rsid w:val="70B84826"/>
    <w:rsid w:val="70C25F11"/>
    <w:rsid w:val="70C75C1B"/>
    <w:rsid w:val="70C801BA"/>
    <w:rsid w:val="70CB4C66"/>
    <w:rsid w:val="70D07E34"/>
    <w:rsid w:val="70D1066A"/>
    <w:rsid w:val="70D14DB1"/>
    <w:rsid w:val="70DE2209"/>
    <w:rsid w:val="70E06E29"/>
    <w:rsid w:val="70EA2DB6"/>
    <w:rsid w:val="70EC1153"/>
    <w:rsid w:val="70EC5AB1"/>
    <w:rsid w:val="70F0560F"/>
    <w:rsid w:val="70F72A90"/>
    <w:rsid w:val="70F76789"/>
    <w:rsid w:val="70F93503"/>
    <w:rsid w:val="71073280"/>
    <w:rsid w:val="71092F0B"/>
    <w:rsid w:val="711C3351"/>
    <w:rsid w:val="711F364D"/>
    <w:rsid w:val="71241A1C"/>
    <w:rsid w:val="71276BFD"/>
    <w:rsid w:val="71290B0F"/>
    <w:rsid w:val="712C665B"/>
    <w:rsid w:val="713E37CA"/>
    <w:rsid w:val="71415607"/>
    <w:rsid w:val="71470309"/>
    <w:rsid w:val="71480353"/>
    <w:rsid w:val="71497D42"/>
    <w:rsid w:val="714D62D9"/>
    <w:rsid w:val="714E0C12"/>
    <w:rsid w:val="71533507"/>
    <w:rsid w:val="716B53BA"/>
    <w:rsid w:val="716C7460"/>
    <w:rsid w:val="71811901"/>
    <w:rsid w:val="71815A56"/>
    <w:rsid w:val="718657BA"/>
    <w:rsid w:val="718A2D0C"/>
    <w:rsid w:val="718C51B4"/>
    <w:rsid w:val="71914168"/>
    <w:rsid w:val="71940B11"/>
    <w:rsid w:val="71A843FB"/>
    <w:rsid w:val="71AD4DCE"/>
    <w:rsid w:val="71B61B68"/>
    <w:rsid w:val="71BC7B23"/>
    <w:rsid w:val="71C254BD"/>
    <w:rsid w:val="71C52870"/>
    <w:rsid w:val="71C652B0"/>
    <w:rsid w:val="71CA2F8E"/>
    <w:rsid w:val="71CB1C7C"/>
    <w:rsid w:val="71D04246"/>
    <w:rsid w:val="71D747B4"/>
    <w:rsid w:val="71D93505"/>
    <w:rsid w:val="71E70440"/>
    <w:rsid w:val="720158B9"/>
    <w:rsid w:val="7201728A"/>
    <w:rsid w:val="72025076"/>
    <w:rsid w:val="720965F3"/>
    <w:rsid w:val="72155B21"/>
    <w:rsid w:val="721D249D"/>
    <w:rsid w:val="72203D1C"/>
    <w:rsid w:val="722B2C07"/>
    <w:rsid w:val="72342D06"/>
    <w:rsid w:val="72362B15"/>
    <w:rsid w:val="72394BFF"/>
    <w:rsid w:val="723A1D4B"/>
    <w:rsid w:val="723B0DCB"/>
    <w:rsid w:val="723C28FC"/>
    <w:rsid w:val="723E7AD0"/>
    <w:rsid w:val="723F0DBE"/>
    <w:rsid w:val="723F67BB"/>
    <w:rsid w:val="7245554A"/>
    <w:rsid w:val="7249173A"/>
    <w:rsid w:val="724C122A"/>
    <w:rsid w:val="724F4877"/>
    <w:rsid w:val="725505D3"/>
    <w:rsid w:val="72556D83"/>
    <w:rsid w:val="725839D3"/>
    <w:rsid w:val="7259717D"/>
    <w:rsid w:val="72621A7F"/>
    <w:rsid w:val="726D6CAB"/>
    <w:rsid w:val="72700DF5"/>
    <w:rsid w:val="72705CB2"/>
    <w:rsid w:val="72711126"/>
    <w:rsid w:val="72732F9F"/>
    <w:rsid w:val="7273651B"/>
    <w:rsid w:val="727A7C8D"/>
    <w:rsid w:val="727B1F2D"/>
    <w:rsid w:val="727B319C"/>
    <w:rsid w:val="72811CEE"/>
    <w:rsid w:val="72945A53"/>
    <w:rsid w:val="72B047B2"/>
    <w:rsid w:val="72B67AC5"/>
    <w:rsid w:val="72C31B2D"/>
    <w:rsid w:val="72C8493B"/>
    <w:rsid w:val="72CB2CD0"/>
    <w:rsid w:val="72CD144E"/>
    <w:rsid w:val="72D134DE"/>
    <w:rsid w:val="72D57966"/>
    <w:rsid w:val="72DD01BE"/>
    <w:rsid w:val="72DD1BDE"/>
    <w:rsid w:val="72E316E7"/>
    <w:rsid w:val="72E44DF3"/>
    <w:rsid w:val="72F73362"/>
    <w:rsid w:val="72FA752B"/>
    <w:rsid w:val="72FD6392"/>
    <w:rsid w:val="72FE789D"/>
    <w:rsid w:val="72FF5447"/>
    <w:rsid w:val="72FF6B34"/>
    <w:rsid w:val="731A4C2B"/>
    <w:rsid w:val="73213812"/>
    <w:rsid w:val="732B1540"/>
    <w:rsid w:val="732F34C5"/>
    <w:rsid w:val="733C60FD"/>
    <w:rsid w:val="7348540A"/>
    <w:rsid w:val="73495B32"/>
    <w:rsid w:val="734B54A4"/>
    <w:rsid w:val="73555EBD"/>
    <w:rsid w:val="735A3627"/>
    <w:rsid w:val="7363713D"/>
    <w:rsid w:val="7364132F"/>
    <w:rsid w:val="73666F58"/>
    <w:rsid w:val="736953A2"/>
    <w:rsid w:val="737F118B"/>
    <w:rsid w:val="73892637"/>
    <w:rsid w:val="738D49B5"/>
    <w:rsid w:val="738E14FD"/>
    <w:rsid w:val="739A7D73"/>
    <w:rsid w:val="73A6581B"/>
    <w:rsid w:val="73AE1BE5"/>
    <w:rsid w:val="73AF37DA"/>
    <w:rsid w:val="73AF7CC3"/>
    <w:rsid w:val="73B344B6"/>
    <w:rsid w:val="73BD1EB7"/>
    <w:rsid w:val="73CB1409"/>
    <w:rsid w:val="73CE790A"/>
    <w:rsid w:val="73CF2113"/>
    <w:rsid w:val="73D23222"/>
    <w:rsid w:val="73E003D1"/>
    <w:rsid w:val="73E23B6D"/>
    <w:rsid w:val="73E74253"/>
    <w:rsid w:val="73FB375D"/>
    <w:rsid w:val="740272D5"/>
    <w:rsid w:val="74054F84"/>
    <w:rsid w:val="740B3EAE"/>
    <w:rsid w:val="740C0D95"/>
    <w:rsid w:val="740D0733"/>
    <w:rsid w:val="740E228F"/>
    <w:rsid w:val="740E7F30"/>
    <w:rsid w:val="7416389E"/>
    <w:rsid w:val="741C0D36"/>
    <w:rsid w:val="741C619B"/>
    <w:rsid w:val="74213FF1"/>
    <w:rsid w:val="74221EBD"/>
    <w:rsid w:val="74295BD7"/>
    <w:rsid w:val="742D6863"/>
    <w:rsid w:val="743378F1"/>
    <w:rsid w:val="74341F76"/>
    <w:rsid w:val="74347BE6"/>
    <w:rsid w:val="743562A5"/>
    <w:rsid w:val="7437463E"/>
    <w:rsid w:val="744B103D"/>
    <w:rsid w:val="745200D1"/>
    <w:rsid w:val="74541440"/>
    <w:rsid w:val="74552352"/>
    <w:rsid w:val="745B0F15"/>
    <w:rsid w:val="7463285B"/>
    <w:rsid w:val="74632A5E"/>
    <w:rsid w:val="746E7D68"/>
    <w:rsid w:val="7470586B"/>
    <w:rsid w:val="7478139A"/>
    <w:rsid w:val="748162CE"/>
    <w:rsid w:val="748202F8"/>
    <w:rsid w:val="74834279"/>
    <w:rsid w:val="748348ED"/>
    <w:rsid w:val="74877914"/>
    <w:rsid w:val="749263A1"/>
    <w:rsid w:val="749642FF"/>
    <w:rsid w:val="749811BB"/>
    <w:rsid w:val="749D23FA"/>
    <w:rsid w:val="74AB4AC7"/>
    <w:rsid w:val="74B65081"/>
    <w:rsid w:val="74BC2AB0"/>
    <w:rsid w:val="74BC310B"/>
    <w:rsid w:val="74BC781F"/>
    <w:rsid w:val="74BF4B59"/>
    <w:rsid w:val="74C43511"/>
    <w:rsid w:val="74C65346"/>
    <w:rsid w:val="74C935DC"/>
    <w:rsid w:val="74D0590E"/>
    <w:rsid w:val="74D97635"/>
    <w:rsid w:val="74E97B45"/>
    <w:rsid w:val="74EF2AE7"/>
    <w:rsid w:val="74F016BD"/>
    <w:rsid w:val="75066890"/>
    <w:rsid w:val="750E2891"/>
    <w:rsid w:val="750F1CF5"/>
    <w:rsid w:val="752000AC"/>
    <w:rsid w:val="75220300"/>
    <w:rsid w:val="752539F4"/>
    <w:rsid w:val="752C6330"/>
    <w:rsid w:val="75337796"/>
    <w:rsid w:val="75381CB1"/>
    <w:rsid w:val="753C6ECE"/>
    <w:rsid w:val="753D524E"/>
    <w:rsid w:val="754108DA"/>
    <w:rsid w:val="754461E9"/>
    <w:rsid w:val="75453D02"/>
    <w:rsid w:val="754629E6"/>
    <w:rsid w:val="754A0877"/>
    <w:rsid w:val="75521659"/>
    <w:rsid w:val="75533FDA"/>
    <w:rsid w:val="755706DF"/>
    <w:rsid w:val="75581C24"/>
    <w:rsid w:val="75614FED"/>
    <w:rsid w:val="75622B13"/>
    <w:rsid w:val="756B7033"/>
    <w:rsid w:val="756C0ECD"/>
    <w:rsid w:val="757728D2"/>
    <w:rsid w:val="75786B3B"/>
    <w:rsid w:val="758E2AA6"/>
    <w:rsid w:val="759115EC"/>
    <w:rsid w:val="75913ABF"/>
    <w:rsid w:val="759F3282"/>
    <w:rsid w:val="75A212FA"/>
    <w:rsid w:val="75A46D13"/>
    <w:rsid w:val="75A7723F"/>
    <w:rsid w:val="75AB1E72"/>
    <w:rsid w:val="75AB75A5"/>
    <w:rsid w:val="75B60ECF"/>
    <w:rsid w:val="75B64F3F"/>
    <w:rsid w:val="75B908EE"/>
    <w:rsid w:val="75C31803"/>
    <w:rsid w:val="75C87B64"/>
    <w:rsid w:val="75CA2C48"/>
    <w:rsid w:val="75D106D7"/>
    <w:rsid w:val="75D31A63"/>
    <w:rsid w:val="75D66DBB"/>
    <w:rsid w:val="75D73501"/>
    <w:rsid w:val="75D831F0"/>
    <w:rsid w:val="75DA08FB"/>
    <w:rsid w:val="75E1615B"/>
    <w:rsid w:val="75F2380A"/>
    <w:rsid w:val="76014165"/>
    <w:rsid w:val="760C6520"/>
    <w:rsid w:val="760D5CD0"/>
    <w:rsid w:val="76126817"/>
    <w:rsid w:val="7616035B"/>
    <w:rsid w:val="761806BD"/>
    <w:rsid w:val="76227E09"/>
    <w:rsid w:val="76276092"/>
    <w:rsid w:val="76295220"/>
    <w:rsid w:val="762A60A0"/>
    <w:rsid w:val="762A6A1E"/>
    <w:rsid w:val="762D0EFC"/>
    <w:rsid w:val="7634605A"/>
    <w:rsid w:val="76436971"/>
    <w:rsid w:val="76492863"/>
    <w:rsid w:val="764D2D48"/>
    <w:rsid w:val="7652295A"/>
    <w:rsid w:val="765859FE"/>
    <w:rsid w:val="76591F00"/>
    <w:rsid w:val="765B28D5"/>
    <w:rsid w:val="765C6931"/>
    <w:rsid w:val="76641FF3"/>
    <w:rsid w:val="766C76F7"/>
    <w:rsid w:val="766E0306"/>
    <w:rsid w:val="76734F12"/>
    <w:rsid w:val="76760B78"/>
    <w:rsid w:val="767D1A60"/>
    <w:rsid w:val="767E397C"/>
    <w:rsid w:val="76834910"/>
    <w:rsid w:val="76854545"/>
    <w:rsid w:val="768F064E"/>
    <w:rsid w:val="769E62A4"/>
    <w:rsid w:val="76A62318"/>
    <w:rsid w:val="76AD22C2"/>
    <w:rsid w:val="76B0608D"/>
    <w:rsid w:val="76BD26F7"/>
    <w:rsid w:val="76CA2B96"/>
    <w:rsid w:val="76CE49BC"/>
    <w:rsid w:val="76D654E3"/>
    <w:rsid w:val="76E11B21"/>
    <w:rsid w:val="76F4274E"/>
    <w:rsid w:val="76F468C1"/>
    <w:rsid w:val="76F61765"/>
    <w:rsid w:val="77057AC7"/>
    <w:rsid w:val="77091C1D"/>
    <w:rsid w:val="77176176"/>
    <w:rsid w:val="77184DBB"/>
    <w:rsid w:val="77273EF9"/>
    <w:rsid w:val="772810EA"/>
    <w:rsid w:val="772B7C4A"/>
    <w:rsid w:val="77353F3A"/>
    <w:rsid w:val="77355FF8"/>
    <w:rsid w:val="773B3B6C"/>
    <w:rsid w:val="773E690B"/>
    <w:rsid w:val="77400703"/>
    <w:rsid w:val="7756121A"/>
    <w:rsid w:val="7758133C"/>
    <w:rsid w:val="775B68E4"/>
    <w:rsid w:val="77606A50"/>
    <w:rsid w:val="7763584A"/>
    <w:rsid w:val="776963DA"/>
    <w:rsid w:val="777668F5"/>
    <w:rsid w:val="777B48D8"/>
    <w:rsid w:val="777B6635"/>
    <w:rsid w:val="777E21DF"/>
    <w:rsid w:val="777F7BCB"/>
    <w:rsid w:val="77815231"/>
    <w:rsid w:val="7785679F"/>
    <w:rsid w:val="778D3C62"/>
    <w:rsid w:val="778F7D27"/>
    <w:rsid w:val="77A00DF4"/>
    <w:rsid w:val="77A15356"/>
    <w:rsid w:val="77A87F21"/>
    <w:rsid w:val="77AE3264"/>
    <w:rsid w:val="77B935E5"/>
    <w:rsid w:val="77BC6466"/>
    <w:rsid w:val="77D23813"/>
    <w:rsid w:val="77D45F4A"/>
    <w:rsid w:val="77D77B93"/>
    <w:rsid w:val="77DC1C29"/>
    <w:rsid w:val="77EE0CEA"/>
    <w:rsid w:val="77EF091C"/>
    <w:rsid w:val="77F109E8"/>
    <w:rsid w:val="77F56FD2"/>
    <w:rsid w:val="77FE37C0"/>
    <w:rsid w:val="780E2EA0"/>
    <w:rsid w:val="781A6637"/>
    <w:rsid w:val="78213EEA"/>
    <w:rsid w:val="782803D5"/>
    <w:rsid w:val="782A457F"/>
    <w:rsid w:val="78335386"/>
    <w:rsid w:val="783B305E"/>
    <w:rsid w:val="783C3AEF"/>
    <w:rsid w:val="783D7A4E"/>
    <w:rsid w:val="783E55CA"/>
    <w:rsid w:val="784758CF"/>
    <w:rsid w:val="78485FF0"/>
    <w:rsid w:val="784937C3"/>
    <w:rsid w:val="784C3D32"/>
    <w:rsid w:val="784E3B4B"/>
    <w:rsid w:val="7857163D"/>
    <w:rsid w:val="785A41C8"/>
    <w:rsid w:val="785C7C68"/>
    <w:rsid w:val="7861169D"/>
    <w:rsid w:val="786609D2"/>
    <w:rsid w:val="78671B47"/>
    <w:rsid w:val="78693FFC"/>
    <w:rsid w:val="787F34C3"/>
    <w:rsid w:val="78811BD8"/>
    <w:rsid w:val="78862191"/>
    <w:rsid w:val="78864B66"/>
    <w:rsid w:val="788823C6"/>
    <w:rsid w:val="78920B5A"/>
    <w:rsid w:val="78947487"/>
    <w:rsid w:val="78954C16"/>
    <w:rsid w:val="78981E47"/>
    <w:rsid w:val="7898512E"/>
    <w:rsid w:val="78990247"/>
    <w:rsid w:val="789B6C35"/>
    <w:rsid w:val="78A75ED7"/>
    <w:rsid w:val="78A771BA"/>
    <w:rsid w:val="78B6638E"/>
    <w:rsid w:val="78C347C2"/>
    <w:rsid w:val="78C410EC"/>
    <w:rsid w:val="78C62E83"/>
    <w:rsid w:val="78CE0448"/>
    <w:rsid w:val="78D05AFB"/>
    <w:rsid w:val="78D5211B"/>
    <w:rsid w:val="78DC08BB"/>
    <w:rsid w:val="78E97A5B"/>
    <w:rsid w:val="78EB019C"/>
    <w:rsid w:val="78EC73CE"/>
    <w:rsid w:val="78ED2141"/>
    <w:rsid w:val="78EE37FE"/>
    <w:rsid w:val="78FD39FA"/>
    <w:rsid w:val="790B0C35"/>
    <w:rsid w:val="7913285E"/>
    <w:rsid w:val="79141B3F"/>
    <w:rsid w:val="792B1C50"/>
    <w:rsid w:val="792C0101"/>
    <w:rsid w:val="792D0F75"/>
    <w:rsid w:val="79375CA0"/>
    <w:rsid w:val="79386064"/>
    <w:rsid w:val="793D3346"/>
    <w:rsid w:val="79435236"/>
    <w:rsid w:val="79443176"/>
    <w:rsid w:val="79447590"/>
    <w:rsid w:val="794608DF"/>
    <w:rsid w:val="794637B7"/>
    <w:rsid w:val="79501B57"/>
    <w:rsid w:val="79595B42"/>
    <w:rsid w:val="7969495B"/>
    <w:rsid w:val="796C3F60"/>
    <w:rsid w:val="796E0E48"/>
    <w:rsid w:val="796E3111"/>
    <w:rsid w:val="797A140D"/>
    <w:rsid w:val="797B0594"/>
    <w:rsid w:val="797D7D49"/>
    <w:rsid w:val="79846BBF"/>
    <w:rsid w:val="799D3504"/>
    <w:rsid w:val="799F0BFC"/>
    <w:rsid w:val="79A143D1"/>
    <w:rsid w:val="79A44421"/>
    <w:rsid w:val="79A872C0"/>
    <w:rsid w:val="79B00387"/>
    <w:rsid w:val="79B13DC0"/>
    <w:rsid w:val="79B17F93"/>
    <w:rsid w:val="79BE5D52"/>
    <w:rsid w:val="79C8563A"/>
    <w:rsid w:val="79CB4676"/>
    <w:rsid w:val="79CC73D5"/>
    <w:rsid w:val="79CD74FE"/>
    <w:rsid w:val="79D033A0"/>
    <w:rsid w:val="79D5076B"/>
    <w:rsid w:val="79D55C9B"/>
    <w:rsid w:val="79D87769"/>
    <w:rsid w:val="79DA078F"/>
    <w:rsid w:val="79DE28E7"/>
    <w:rsid w:val="79E370AE"/>
    <w:rsid w:val="79E65A0C"/>
    <w:rsid w:val="79EB1840"/>
    <w:rsid w:val="79EC0EC1"/>
    <w:rsid w:val="79ED0B86"/>
    <w:rsid w:val="79EF70E4"/>
    <w:rsid w:val="79F24465"/>
    <w:rsid w:val="79F3603F"/>
    <w:rsid w:val="79FB0B3C"/>
    <w:rsid w:val="7A0467B1"/>
    <w:rsid w:val="7A0744D1"/>
    <w:rsid w:val="7A0C60E7"/>
    <w:rsid w:val="7A1258C5"/>
    <w:rsid w:val="7A1545F8"/>
    <w:rsid w:val="7A260A8F"/>
    <w:rsid w:val="7A3C369B"/>
    <w:rsid w:val="7A3F2AE4"/>
    <w:rsid w:val="7A436F7C"/>
    <w:rsid w:val="7A437B15"/>
    <w:rsid w:val="7A467EA8"/>
    <w:rsid w:val="7A5A4E87"/>
    <w:rsid w:val="7A670DC1"/>
    <w:rsid w:val="7A6C57E5"/>
    <w:rsid w:val="7A774DAF"/>
    <w:rsid w:val="7A7D7BAB"/>
    <w:rsid w:val="7A7F15E3"/>
    <w:rsid w:val="7A83138F"/>
    <w:rsid w:val="7A940F25"/>
    <w:rsid w:val="7A9462B6"/>
    <w:rsid w:val="7A961A4D"/>
    <w:rsid w:val="7A9A78D1"/>
    <w:rsid w:val="7AA92120"/>
    <w:rsid w:val="7AB363D7"/>
    <w:rsid w:val="7AB54D14"/>
    <w:rsid w:val="7AB67D8C"/>
    <w:rsid w:val="7AB77180"/>
    <w:rsid w:val="7AC14589"/>
    <w:rsid w:val="7AC83FC8"/>
    <w:rsid w:val="7ACB43A1"/>
    <w:rsid w:val="7ACE310B"/>
    <w:rsid w:val="7ACE6E75"/>
    <w:rsid w:val="7AD41DBD"/>
    <w:rsid w:val="7AE82445"/>
    <w:rsid w:val="7AF0377F"/>
    <w:rsid w:val="7AFD6738"/>
    <w:rsid w:val="7AFE6E3A"/>
    <w:rsid w:val="7AFF72F6"/>
    <w:rsid w:val="7B106685"/>
    <w:rsid w:val="7B1228E5"/>
    <w:rsid w:val="7B195822"/>
    <w:rsid w:val="7B1A5E09"/>
    <w:rsid w:val="7B1E559E"/>
    <w:rsid w:val="7B22641B"/>
    <w:rsid w:val="7B3F1555"/>
    <w:rsid w:val="7B4600E8"/>
    <w:rsid w:val="7B507E0D"/>
    <w:rsid w:val="7B5764AF"/>
    <w:rsid w:val="7B660E1E"/>
    <w:rsid w:val="7B6A39F0"/>
    <w:rsid w:val="7B714987"/>
    <w:rsid w:val="7B744F90"/>
    <w:rsid w:val="7B821168"/>
    <w:rsid w:val="7B8E1F50"/>
    <w:rsid w:val="7B903451"/>
    <w:rsid w:val="7B97514F"/>
    <w:rsid w:val="7B99368A"/>
    <w:rsid w:val="7B9E07F1"/>
    <w:rsid w:val="7BA040F1"/>
    <w:rsid w:val="7BA14A1C"/>
    <w:rsid w:val="7BA47084"/>
    <w:rsid w:val="7BA54215"/>
    <w:rsid w:val="7BAA1F2C"/>
    <w:rsid w:val="7BB7779F"/>
    <w:rsid w:val="7BBE732B"/>
    <w:rsid w:val="7BCB0D94"/>
    <w:rsid w:val="7BD12079"/>
    <w:rsid w:val="7BD44407"/>
    <w:rsid w:val="7BE026AA"/>
    <w:rsid w:val="7BE36225"/>
    <w:rsid w:val="7BE839B7"/>
    <w:rsid w:val="7BEB4059"/>
    <w:rsid w:val="7BED4CCC"/>
    <w:rsid w:val="7BEE1668"/>
    <w:rsid w:val="7BF04785"/>
    <w:rsid w:val="7BF214C1"/>
    <w:rsid w:val="7BF36B62"/>
    <w:rsid w:val="7C1B4269"/>
    <w:rsid w:val="7C1D1AC9"/>
    <w:rsid w:val="7C232DD9"/>
    <w:rsid w:val="7C2A55A2"/>
    <w:rsid w:val="7C314D89"/>
    <w:rsid w:val="7C3364BB"/>
    <w:rsid w:val="7C446A13"/>
    <w:rsid w:val="7C4934A5"/>
    <w:rsid w:val="7C4A0658"/>
    <w:rsid w:val="7C4B536B"/>
    <w:rsid w:val="7C4D0079"/>
    <w:rsid w:val="7C52214F"/>
    <w:rsid w:val="7C547659"/>
    <w:rsid w:val="7C57508E"/>
    <w:rsid w:val="7C58030D"/>
    <w:rsid w:val="7C664EC1"/>
    <w:rsid w:val="7C78742B"/>
    <w:rsid w:val="7C80044E"/>
    <w:rsid w:val="7C873497"/>
    <w:rsid w:val="7C8768C5"/>
    <w:rsid w:val="7C8A5C27"/>
    <w:rsid w:val="7C8B5447"/>
    <w:rsid w:val="7C8D2B6B"/>
    <w:rsid w:val="7C932453"/>
    <w:rsid w:val="7C934DE7"/>
    <w:rsid w:val="7C953BE3"/>
    <w:rsid w:val="7C9D54D2"/>
    <w:rsid w:val="7C9D6B59"/>
    <w:rsid w:val="7CA2449E"/>
    <w:rsid w:val="7CAD45BC"/>
    <w:rsid w:val="7CB116A9"/>
    <w:rsid w:val="7CB127A0"/>
    <w:rsid w:val="7CB2301F"/>
    <w:rsid w:val="7CBE3A51"/>
    <w:rsid w:val="7CC05BC2"/>
    <w:rsid w:val="7CC53873"/>
    <w:rsid w:val="7CC87BC1"/>
    <w:rsid w:val="7CD132A4"/>
    <w:rsid w:val="7CD92172"/>
    <w:rsid w:val="7CE0772A"/>
    <w:rsid w:val="7CE25338"/>
    <w:rsid w:val="7CEA0241"/>
    <w:rsid w:val="7CEB1193"/>
    <w:rsid w:val="7CF02985"/>
    <w:rsid w:val="7CF84B94"/>
    <w:rsid w:val="7D030A4F"/>
    <w:rsid w:val="7D056582"/>
    <w:rsid w:val="7D0C5E81"/>
    <w:rsid w:val="7D176B5E"/>
    <w:rsid w:val="7D2C0077"/>
    <w:rsid w:val="7D2C0EC1"/>
    <w:rsid w:val="7D2C20B6"/>
    <w:rsid w:val="7D332EF4"/>
    <w:rsid w:val="7D34140C"/>
    <w:rsid w:val="7D393DF7"/>
    <w:rsid w:val="7D4352DB"/>
    <w:rsid w:val="7D4A45B8"/>
    <w:rsid w:val="7D4B0519"/>
    <w:rsid w:val="7D4F5A86"/>
    <w:rsid w:val="7D5250FF"/>
    <w:rsid w:val="7D5721C5"/>
    <w:rsid w:val="7D5B67C5"/>
    <w:rsid w:val="7D5D262F"/>
    <w:rsid w:val="7D7A4997"/>
    <w:rsid w:val="7D7C34F2"/>
    <w:rsid w:val="7D843283"/>
    <w:rsid w:val="7D850917"/>
    <w:rsid w:val="7D8B036D"/>
    <w:rsid w:val="7D8E1A04"/>
    <w:rsid w:val="7D91049C"/>
    <w:rsid w:val="7D925CA6"/>
    <w:rsid w:val="7D9D6767"/>
    <w:rsid w:val="7DA737B9"/>
    <w:rsid w:val="7DA76092"/>
    <w:rsid w:val="7DB62A23"/>
    <w:rsid w:val="7DC205F3"/>
    <w:rsid w:val="7DC40AC5"/>
    <w:rsid w:val="7DC55815"/>
    <w:rsid w:val="7DCA7547"/>
    <w:rsid w:val="7DCB56F9"/>
    <w:rsid w:val="7DD10836"/>
    <w:rsid w:val="7DD24A07"/>
    <w:rsid w:val="7DD412D2"/>
    <w:rsid w:val="7DD47685"/>
    <w:rsid w:val="7DD6794C"/>
    <w:rsid w:val="7DDC707F"/>
    <w:rsid w:val="7DE11004"/>
    <w:rsid w:val="7DE20C95"/>
    <w:rsid w:val="7DE2584F"/>
    <w:rsid w:val="7DE37E98"/>
    <w:rsid w:val="7DEB5EEA"/>
    <w:rsid w:val="7DF17F81"/>
    <w:rsid w:val="7DFA6951"/>
    <w:rsid w:val="7DFF788D"/>
    <w:rsid w:val="7E01023E"/>
    <w:rsid w:val="7E0263DA"/>
    <w:rsid w:val="7E061337"/>
    <w:rsid w:val="7E071275"/>
    <w:rsid w:val="7E0B0110"/>
    <w:rsid w:val="7E0D5661"/>
    <w:rsid w:val="7E105CE8"/>
    <w:rsid w:val="7E1E3359"/>
    <w:rsid w:val="7E221091"/>
    <w:rsid w:val="7E340F89"/>
    <w:rsid w:val="7E4048AC"/>
    <w:rsid w:val="7E48758C"/>
    <w:rsid w:val="7E49178E"/>
    <w:rsid w:val="7E4E20E1"/>
    <w:rsid w:val="7E4E42BE"/>
    <w:rsid w:val="7E510BDD"/>
    <w:rsid w:val="7E536C69"/>
    <w:rsid w:val="7E5D449D"/>
    <w:rsid w:val="7E5F3432"/>
    <w:rsid w:val="7E602721"/>
    <w:rsid w:val="7E607448"/>
    <w:rsid w:val="7E623997"/>
    <w:rsid w:val="7E6512BF"/>
    <w:rsid w:val="7E675E9D"/>
    <w:rsid w:val="7E6B0C8A"/>
    <w:rsid w:val="7E7136CC"/>
    <w:rsid w:val="7E740F7D"/>
    <w:rsid w:val="7E744041"/>
    <w:rsid w:val="7E76359A"/>
    <w:rsid w:val="7E763966"/>
    <w:rsid w:val="7E8055E4"/>
    <w:rsid w:val="7E815EE3"/>
    <w:rsid w:val="7E837D82"/>
    <w:rsid w:val="7E852C56"/>
    <w:rsid w:val="7E873097"/>
    <w:rsid w:val="7E8A7EF6"/>
    <w:rsid w:val="7EA56B36"/>
    <w:rsid w:val="7EA65DA5"/>
    <w:rsid w:val="7EAD2F22"/>
    <w:rsid w:val="7EAF255B"/>
    <w:rsid w:val="7EAF7397"/>
    <w:rsid w:val="7EB07BF7"/>
    <w:rsid w:val="7EB67F24"/>
    <w:rsid w:val="7EBB57F9"/>
    <w:rsid w:val="7EC07259"/>
    <w:rsid w:val="7EC60FC9"/>
    <w:rsid w:val="7ECF746B"/>
    <w:rsid w:val="7EDA0B2E"/>
    <w:rsid w:val="7EDB7D56"/>
    <w:rsid w:val="7EDD7534"/>
    <w:rsid w:val="7EE36103"/>
    <w:rsid w:val="7EE44903"/>
    <w:rsid w:val="7EEE656E"/>
    <w:rsid w:val="7EFA764E"/>
    <w:rsid w:val="7F011DF8"/>
    <w:rsid w:val="7F124A5E"/>
    <w:rsid w:val="7F1F284B"/>
    <w:rsid w:val="7F257AF9"/>
    <w:rsid w:val="7F3215EA"/>
    <w:rsid w:val="7F334275"/>
    <w:rsid w:val="7F375567"/>
    <w:rsid w:val="7F4120DD"/>
    <w:rsid w:val="7F437511"/>
    <w:rsid w:val="7F4412FD"/>
    <w:rsid w:val="7F4A32B5"/>
    <w:rsid w:val="7F4A651E"/>
    <w:rsid w:val="7F512408"/>
    <w:rsid w:val="7F5417F6"/>
    <w:rsid w:val="7F542E99"/>
    <w:rsid w:val="7F6125A3"/>
    <w:rsid w:val="7F6F3D49"/>
    <w:rsid w:val="7F700B74"/>
    <w:rsid w:val="7F7109D4"/>
    <w:rsid w:val="7F841B51"/>
    <w:rsid w:val="7F8504DC"/>
    <w:rsid w:val="7F8E33B3"/>
    <w:rsid w:val="7F906DA2"/>
    <w:rsid w:val="7F9531C6"/>
    <w:rsid w:val="7F9B62CF"/>
    <w:rsid w:val="7FA0574E"/>
    <w:rsid w:val="7FA2124B"/>
    <w:rsid w:val="7FAC731C"/>
    <w:rsid w:val="7FAE7080"/>
    <w:rsid w:val="7FBE6720"/>
    <w:rsid w:val="7FC134F1"/>
    <w:rsid w:val="7FC36974"/>
    <w:rsid w:val="7FCA5619"/>
    <w:rsid w:val="7FCF1612"/>
    <w:rsid w:val="7FD52433"/>
    <w:rsid w:val="7FDB3C42"/>
    <w:rsid w:val="7FDF1520"/>
    <w:rsid w:val="7FDF3365"/>
    <w:rsid w:val="7FE06151"/>
    <w:rsid w:val="7FE2771A"/>
    <w:rsid w:val="7FE81533"/>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nhideWhenUsed="0" w:uiPriority="0"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39"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nhideWhenUsed="0" w:uiPriority="0" w:semiHidden="0"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qFormat="1" w:unhideWhenUsed="0" w:uiPriority="0" w:semiHidden="0" w:name="Body Text First Indent 2"/>
    <w:lsdException w:uiPriority="99" w:name="Note Heading"/>
    <w:lsdException w:uiPriority="99" w:name="Body Text 2"/>
    <w:lsdException w:qFormat="1" w:unhideWhenUsed="0" w:uiPriority="0" w:semiHidden="0"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nhideWhenUsed="0" w:uiPriority="0"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sz w:val="21"/>
      <w:szCs w:val="21"/>
      <w:lang w:val="en-US" w:eastAsia="zh-CN" w:bidi="ar-SA"/>
    </w:rPr>
  </w:style>
  <w:style w:type="paragraph" w:styleId="2">
    <w:name w:val="heading 1"/>
    <w:basedOn w:val="1"/>
    <w:next w:val="1"/>
    <w:link w:val="42"/>
    <w:qFormat/>
    <w:uiPriority w:val="0"/>
    <w:pPr>
      <w:keepNext/>
      <w:keepLines/>
      <w:widowControl w:val="0"/>
      <w:spacing w:before="340" w:after="330" w:line="576" w:lineRule="auto"/>
      <w:outlineLvl w:val="0"/>
    </w:pPr>
    <w:rPr>
      <w:rFonts w:ascii="Times New Roman" w:hAnsi="Times New Roman" w:eastAsia="宋体" w:cs="Times New Roman"/>
      <w:b/>
      <w:bCs/>
      <w:kern w:val="44"/>
      <w:sz w:val="44"/>
      <w:szCs w:val="44"/>
    </w:rPr>
  </w:style>
  <w:style w:type="paragraph" w:styleId="3">
    <w:name w:val="heading 2"/>
    <w:basedOn w:val="1"/>
    <w:next w:val="1"/>
    <w:link w:val="43"/>
    <w:qFormat/>
    <w:uiPriority w:val="0"/>
    <w:pPr>
      <w:keepNext/>
      <w:keepLines/>
      <w:widowControl w:val="0"/>
      <w:spacing w:before="260" w:after="260" w:line="412" w:lineRule="auto"/>
      <w:outlineLvl w:val="1"/>
    </w:pPr>
    <w:rPr>
      <w:rFonts w:ascii="Arial" w:hAnsi="Arial" w:eastAsia="黑体" w:cs="Times New Roman"/>
      <w:b/>
      <w:bCs/>
      <w:sz w:val="32"/>
      <w:szCs w:val="32"/>
    </w:rPr>
  </w:style>
  <w:style w:type="paragraph" w:styleId="4">
    <w:name w:val="heading 3"/>
    <w:basedOn w:val="1"/>
    <w:next w:val="1"/>
    <w:link w:val="44"/>
    <w:qFormat/>
    <w:uiPriority w:val="0"/>
    <w:pPr>
      <w:keepNext/>
      <w:keepLines/>
      <w:widowControl w:val="0"/>
      <w:spacing w:before="380" w:after="380" w:line="412" w:lineRule="auto"/>
      <w:jc w:val="center"/>
      <w:outlineLvl w:val="2"/>
    </w:pPr>
    <w:rPr>
      <w:rFonts w:ascii="Times New Roman" w:hAnsi="Times New Roman" w:eastAsia="宋体" w:cs="Times New Roman"/>
      <w:b/>
      <w:bCs/>
      <w:sz w:val="28"/>
      <w:szCs w:val="32"/>
    </w:rPr>
  </w:style>
  <w:style w:type="paragraph" w:styleId="5">
    <w:name w:val="heading 4"/>
    <w:basedOn w:val="1"/>
    <w:next w:val="1"/>
    <w:qFormat/>
    <w:uiPriority w:val="0"/>
    <w:pPr>
      <w:keepNext/>
      <w:keepLines/>
      <w:numPr>
        <w:ilvl w:val="3"/>
        <w:numId w:val="1"/>
      </w:numPr>
      <w:spacing w:before="240" w:after="300" w:line="259" w:lineRule="auto"/>
      <w:outlineLvl w:val="3"/>
    </w:pPr>
    <w:rPr>
      <w:b/>
      <w:iCs/>
      <w:sz w:val="28"/>
      <w:szCs w:val="22"/>
      <w:lang w:val="en-US" w:eastAsia="zh-CN" w:bidi="ar-SA"/>
    </w:rPr>
  </w:style>
  <w:style w:type="paragraph" w:styleId="6">
    <w:name w:val="heading 7"/>
    <w:basedOn w:val="1"/>
    <w:next w:val="1"/>
    <w:qFormat/>
    <w:uiPriority w:val="0"/>
    <w:pPr>
      <w:keepNext/>
      <w:keepLines/>
      <w:spacing w:before="240" w:after="64" w:line="320" w:lineRule="auto"/>
      <w:ind w:left="1526"/>
      <w:outlineLvl w:val="6"/>
    </w:pPr>
    <w:rPr>
      <w:rFonts w:ascii="Times New Roman" w:hAnsi="Times New Roman" w:eastAsia="宋体" w:cs="Times New Roman"/>
      <w:b/>
      <w:bCs/>
      <w:sz w:val="28"/>
      <w:szCs w:val="24"/>
    </w:rPr>
  </w:style>
  <w:style w:type="character" w:default="1" w:styleId="36">
    <w:name w:val="Default Paragraph Font"/>
    <w:qFormat/>
    <w:uiPriority w:val="0"/>
    <w:rPr>
      <w:rFonts w:ascii="Times New Roman" w:hAnsi="Times New Roman" w:eastAsia="宋体" w:cs="Times New Roman"/>
    </w:rPr>
  </w:style>
  <w:style w:type="table" w:default="1" w:styleId="34">
    <w:name w:val="Normal Table"/>
    <w:qFormat/>
    <w:uiPriority w:val="0"/>
    <w:rPr>
      <w:rFonts w:ascii="Times New Roman" w:hAnsi="Times New Roman" w:eastAsia="宋体" w:cs="Times New Roman"/>
    </w:rPr>
    <w:tblPr>
      <w:tblCellMar>
        <w:top w:w="0" w:type="dxa"/>
        <w:left w:w="108" w:type="dxa"/>
        <w:bottom w:w="0" w:type="dxa"/>
        <w:right w:w="108" w:type="dxa"/>
      </w:tblCellMar>
    </w:tblPr>
  </w:style>
  <w:style w:type="paragraph" w:styleId="7">
    <w:name w:val="toc 7"/>
    <w:basedOn w:val="1"/>
    <w:next w:val="1"/>
    <w:qFormat/>
    <w:uiPriority w:val="39"/>
    <w:pPr>
      <w:ind w:left="1260"/>
    </w:pPr>
    <w:rPr>
      <w:rFonts w:ascii="Calibri" w:hAnsi="Calibri" w:eastAsia="宋体" w:cs="Calibri"/>
      <w:sz w:val="18"/>
      <w:szCs w:val="18"/>
    </w:rPr>
  </w:style>
  <w:style w:type="paragraph" w:styleId="8">
    <w:name w:val="Normal Indent"/>
    <w:basedOn w:val="1"/>
    <w:qFormat/>
    <w:uiPriority w:val="0"/>
    <w:pPr>
      <w:ind w:firstLine="420" w:firstLineChars="200"/>
    </w:pPr>
    <w:rPr>
      <w:rFonts w:ascii="Times New Roman" w:hAnsi="Times New Roman" w:eastAsia="宋体" w:cs="Times New Roman"/>
    </w:rPr>
  </w:style>
  <w:style w:type="paragraph" w:styleId="9">
    <w:name w:val="Document Map"/>
    <w:basedOn w:val="1"/>
    <w:link w:val="45"/>
    <w:qFormat/>
    <w:uiPriority w:val="99"/>
    <w:rPr>
      <w:rFonts w:ascii="宋体" w:hAnsi="Times New Roman" w:eastAsia="宋体" w:cs="Times New Roman"/>
      <w:sz w:val="18"/>
      <w:szCs w:val="18"/>
    </w:rPr>
  </w:style>
  <w:style w:type="paragraph" w:styleId="10">
    <w:name w:val="toa heading"/>
    <w:basedOn w:val="1"/>
    <w:next w:val="1"/>
    <w:qFormat/>
    <w:uiPriority w:val="0"/>
    <w:pPr>
      <w:widowControl w:val="0"/>
      <w:spacing w:before="120"/>
      <w:jc w:val="both"/>
    </w:pPr>
    <w:rPr>
      <w:rFonts w:ascii="Arial" w:hAnsi="Arial" w:eastAsia="宋体" w:cs="Arial"/>
      <w:kern w:val="2"/>
      <w:sz w:val="24"/>
      <w:szCs w:val="24"/>
    </w:rPr>
  </w:style>
  <w:style w:type="paragraph" w:styleId="11">
    <w:name w:val="annotation text"/>
    <w:basedOn w:val="1"/>
    <w:link w:val="46"/>
    <w:qFormat/>
    <w:uiPriority w:val="0"/>
    <w:pPr>
      <w:jc w:val="left"/>
    </w:pPr>
    <w:rPr>
      <w:rFonts w:ascii="Times New Roman" w:hAnsi="Times New Roman" w:eastAsia="宋体" w:cs="Times New Roman"/>
    </w:rPr>
  </w:style>
  <w:style w:type="paragraph" w:styleId="12">
    <w:name w:val="Body Text 3"/>
    <w:basedOn w:val="1"/>
    <w:link w:val="47"/>
    <w:qFormat/>
    <w:uiPriority w:val="0"/>
    <w:rPr>
      <w:rFonts w:ascii="宋体" w:hAnsi="Times New Roman" w:eastAsia="宋体" w:cs="Times New Roman"/>
      <w:sz w:val="24"/>
      <w:szCs w:val="24"/>
    </w:rPr>
  </w:style>
  <w:style w:type="paragraph" w:styleId="13">
    <w:name w:val="Body Text"/>
    <w:basedOn w:val="1"/>
    <w:next w:val="14"/>
    <w:link w:val="48"/>
    <w:qFormat/>
    <w:uiPriority w:val="99"/>
    <w:pPr>
      <w:spacing w:line="360" w:lineRule="auto"/>
    </w:pPr>
    <w:rPr>
      <w:rFonts w:ascii="Times New Roman" w:hAnsi="Times New Roman" w:eastAsia="宋体" w:cs="Times New Roman"/>
      <w:kern w:val="2"/>
      <w:sz w:val="21"/>
      <w:szCs w:val="24"/>
    </w:rPr>
  </w:style>
  <w:style w:type="paragraph" w:styleId="14">
    <w:name w:val="Body Text First Indent"/>
    <w:basedOn w:val="13"/>
    <w:unhideWhenUsed/>
    <w:qFormat/>
    <w:uiPriority w:val="99"/>
    <w:pPr>
      <w:spacing w:line="240" w:lineRule="auto"/>
      <w:ind w:firstLine="420" w:firstLineChars="100"/>
      <w:jc w:val="both"/>
    </w:pPr>
    <w:rPr>
      <w:rFonts w:ascii="Times New Roman" w:hAnsi="Times New Roman" w:eastAsia="宋体" w:cs="Times New Roman"/>
      <w:sz w:val="21"/>
    </w:rPr>
  </w:style>
  <w:style w:type="paragraph" w:styleId="15">
    <w:name w:val="Body Text Indent"/>
    <w:basedOn w:val="1"/>
    <w:next w:val="16"/>
    <w:link w:val="49"/>
    <w:qFormat/>
    <w:uiPriority w:val="0"/>
    <w:pPr>
      <w:spacing w:line="460" w:lineRule="exact"/>
      <w:ind w:firstLine="510"/>
    </w:pPr>
    <w:rPr>
      <w:rFonts w:ascii="Times New Roman" w:hAnsi="Times New Roman" w:eastAsia="宋体" w:cs="Times New Roman"/>
    </w:rPr>
  </w:style>
  <w:style w:type="paragraph" w:styleId="16">
    <w:name w:val="Body Text First Indent 2"/>
    <w:basedOn w:val="15"/>
    <w:next w:val="1"/>
    <w:qFormat/>
    <w:uiPriority w:val="0"/>
    <w:pPr>
      <w:spacing w:after="120"/>
      <w:ind w:left="420" w:leftChars="200" w:firstLine="420"/>
    </w:pPr>
    <w:rPr>
      <w:rFonts w:ascii="Times New Roman" w:hAnsi="Times New Roman" w:eastAsia="宋体" w:cs="Times New Roman"/>
    </w:rPr>
  </w:style>
  <w:style w:type="paragraph" w:styleId="17">
    <w:name w:val="toc 5"/>
    <w:basedOn w:val="1"/>
    <w:next w:val="1"/>
    <w:qFormat/>
    <w:uiPriority w:val="0"/>
    <w:pPr>
      <w:ind w:left="840"/>
    </w:pPr>
    <w:rPr>
      <w:rFonts w:ascii="Calibri" w:hAnsi="Calibri" w:eastAsia="宋体" w:cs="Calibri"/>
      <w:sz w:val="18"/>
      <w:szCs w:val="18"/>
    </w:rPr>
  </w:style>
  <w:style w:type="paragraph" w:styleId="18">
    <w:name w:val="toc 3"/>
    <w:basedOn w:val="1"/>
    <w:next w:val="1"/>
    <w:qFormat/>
    <w:uiPriority w:val="39"/>
    <w:pPr>
      <w:ind w:left="420"/>
    </w:pPr>
    <w:rPr>
      <w:rFonts w:ascii="Calibri" w:hAnsi="Calibri" w:eastAsia="宋体" w:cs="Calibri"/>
      <w:i/>
      <w:iCs/>
      <w:sz w:val="20"/>
      <w:szCs w:val="20"/>
    </w:rPr>
  </w:style>
  <w:style w:type="paragraph" w:styleId="19">
    <w:name w:val="Plain Text"/>
    <w:basedOn w:val="1"/>
    <w:next w:val="1"/>
    <w:link w:val="50"/>
    <w:qFormat/>
    <w:uiPriority w:val="0"/>
    <w:rPr>
      <w:rFonts w:ascii="宋体" w:hAnsi="Courier New" w:eastAsia="宋体" w:cs="Times New Roman"/>
      <w:szCs w:val="20"/>
    </w:rPr>
  </w:style>
  <w:style w:type="paragraph" w:styleId="20">
    <w:name w:val="toc 8"/>
    <w:basedOn w:val="1"/>
    <w:next w:val="1"/>
    <w:qFormat/>
    <w:uiPriority w:val="0"/>
    <w:pPr>
      <w:ind w:left="1470"/>
    </w:pPr>
    <w:rPr>
      <w:rFonts w:ascii="Calibri" w:hAnsi="Calibri" w:eastAsia="宋体" w:cs="Calibri"/>
      <w:sz w:val="18"/>
      <w:szCs w:val="18"/>
    </w:rPr>
  </w:style>
  <w:style w:type="paragraph" w:styleId="21">
    <w:name w:val="Balloon Text"/>
    <w:basedOn w:val="1"/>
    <w:link w:val="51"/>
    <w:qFormat/>
    <w:uiPriority w:val="0"/>
    <w:rPr>
      <w:rFonts w:ascii="Times New Roman" w:hAnsi="Times New Roman" w:eastAsia="宋体" w:cs="Times New Roman"/>
      <w:sz w:val="18"/>
      <w:szCs w:val="18"/>
    </w:rPr>
  </w:style>
  <w:style w:type="paragraph" w:styleId="22">
    <w:name w:val="footer"/>
    <w:basedOn w:val="1"/>
    <w:link w:val="52"/>
    <w:qFormat/>
    <w:uiPriority w:val="99"/>
    <w:pPr>
      <w:tabs>
        <w:tab w:val="center" w:pos="4153"/>
        <w:tab w:val="right" w:pos="8306"/>
      </w:tabs>
      <w:snapToGrid w:val="0"/>
      <w:jc w:val="left"/>
    </w:pPr>
    <w:rPr>
      <w:rFonts w:ascii="Times New Roman" w:hAnsi="Times New Roman" w:eastAsia="宋体" w:cs="Times New Roman"/>
      <w:sz w:val="18"/>
      <w:szCs w:val="18"/>
    </w:rPr>
  </w:style>
  <w:style w:type="paragraph" w:styleId="23">
    <w:name w:val="header"/>
    <w:basedOn w:val="1"/>
    <w:link w:val="53"/>
    <w:qFormat/>
    <w:uiPriority w:val="99"/>
    <w:pPr>
      <w:pBdr>
        <w:bottom w:val="single" w:color="auto" w:sz="6" w:space="1"/>
      </w:pBdr>
      <w:tabs>
        <w:tab w:val="center" w:pos="4153"/>
        <w:tab w:val="right" w:pos="8306"/>
      </w:tabs>
      <w:snapToGrid w:val="0"/>
      <w:jc w:val="center"/>
    </w:pPr>
    <w:rPr>
      <w:rFonts w:ascii="Times New Roman" w:hAnsi="Times New Roman" w:eastAsia="宋体" w:cs="Times New Roman"/>
      <w:sz w:val="18"/>
      <w:szCs w:val="18"/>
    </w:rPr>
  </w:style>
  <w:style w:type="paragraph" w:styleId="24">
    <w:name w:val="toc 1"/>
    <w:basedOn w:val="1"/>
    <w:next w:val="1"/>
    <w:qFormat/>
    <w:uiPriority w:val="39"/>
    <w:pPr>
      <w:spacing w:before="120" w:after="120"/>
    </w:pPr>
    <w:rPr>
      <w:rFonts w:ascii="Calibri" w:hAnsi="Calibri" w:eastAsia="宋体" w:cs="Calibri"/>
      <w:b/>
      <w:bCs/>
      <w:caps/>
      <w:sz w:val="20"/>
      <w:szCs w:val="20"/>
    </w:rPr>
  </w:style>
  <w:style w:type="paragraph" w:styleId="25">
    <w:name w:val="toc 4"/>
    <w:basedOn w:val="1"/>
    <w:next w:val="1"/>
    <w:qFormat/>
    <w:uiPriority w:val="0"/>
    <w:pPr>
      <w:ind w:left="630"/>
    </w:pPr>
    <w:rPr>
      <w:rFonts w:ascii="Calibri" w:hAnsi="Calibri" w:eastAsia="宋体" w:cs="Calibri"/>
      <w:sz w:val="18"/>
      <w:szCs w:val="18"/>
    </w:rPr>
  </w:style>
  <w:style w:type="paragraph" w:styleId="26">
    <w:name w:val="Subtitle"/>
    <w:basedOn w:val="1"/>
    <w:link w:val="54"/>
    <w:qFormat/>
    <w:uiPriority w:val="11"/>
    <w:pPr>
      <w:spacing w:before="240" w:beforeLines="0" w:beforeAutospacing="0" w:after="60" w:afterLines="0" w:afterAutospacing="0" w:line="312" w:lineRule="auto"/>
      <w:jc w:val="center"/>
      <w:outlineLvl w:val="1"/>
    </w:pPr>
    <w:rPr>
      <w:rFonts w:ascii="Arial" w:hAnsi="Arial"/>
      <w:b/>
      <w:kern w:val="28"/>
      <w:sz w:val="32"/>
    </w:rPr>
  </w:style>
  <w:style w:type="paragraph" w:styleId="27">
    <w:name w:val="footnote text"/>
    <w:basedOn w:val="1"/>
    <w:qFormat/>
    <w:uiPriority w:val="0"/>
    <w:pPr>
      <w:adjustRightInd w:val="0"/>
      <w:spacing w:line="312" w:lineRule="atLeast"/>
      <w:jc w:val="left"/>
      <w:textAlignment w:val="baseline"/>
    </w:pPr>
    <w:rPr>
      <w:rFonts w:ascii="Times New Roman" w:hAnsi="Times New Roman" w:eastAsia="宋体" w:cs="Times New Roman"/>
      <w:kern w:val="0"/>
      <w:sz w:val="18"/>
      <w:szCs w:val="20"/>
    </w:rPr>
  </w:style>
  <w:style w:type="paragraph" w:styleId="28">
    <w:name w:val="toc 6"/>
    <w:basedOn w:val="1"/>
    <w:next w:val="1"/>
    <w:qFormat/>
    <w:uiPriority w:val="0"/>
    <w:pPr>
      <w:ind w:left="1050"/>
    </w:pPr>
    <w:rPr>
      <w:rFonts w:ascii="Calibri" w:hAnsi="Calibri" w:eastAsia="宋体" w:cs="Calibri"/>
      <w:sz w:val="18"/>
      <w:szCs w:val="18"/>
    </w:rPr>
  </w:style>
  <w:style w:type="paragraph" w:styleId="29">
    <w:name w:val="toc 2"/>
    <w:basedOn w:val="1"/>
    <w:next w:val="1"/>
    <w:qFormat/>
    <w:uiPriority w:val="39"/>
    <w:pPr>
      <w:ind w:left="210"/>
    </w:pPr>
    <w:rPr>
      <w:rFonts w:ascii="Calibri" w:hAnsi="Calibri" w:eastAsia="宋体" w:cs="Calibri"/>
      <w:smallCaps/>
      <w:sz w:val="20"/>
      <w:szCs w:val="20"/>
    </w:rPr>
  </w:style>
  <w:style w:type="paragraph" w:styleId="30">
    <w:name w:val="toc 9"/>
    <w:basedOn w:val="1"/>
    <w:next w:val="1"/>
    <w:qFormat/>
    <w:uiPriority w:val="0"/>
    <w:pPr>
      <w:ind w:left="1680"/>
    </w:pPr>
    <w:rPr>
      <w:rFonts w:ascii="Calibri" w:hAnsi="Calibri" w:eastAsia="宋体" w:cs="Calibri"/>
      <w:sz w:val="18"/>
      <w:szCs w:val="18"/>
    </w:rPr>
  </w:style>
  <w:style w:type="paragraph" w:styleId="31">
    <w:name w:val="Normal (Web)"/>
    <w:basedOn w:val="1"/>
    <w:qFormat/>
    <w:uiPriority w:val="0"/>
    <w:pPr>
      <w:spacing w:before="100" w:beforeAutospacing="1" w:after="100" w:afterAutospacing="1"/>
    </w:pPr>
    <w:rPr>
      <w:rFonts w:ascii="Times New Roman" w:hAnsi="Times New Roman" w:eastAsia="宋体" w:cs="Times New Roman"/>
      <w:sz w:val="24"/>
      <w:szCs w:val="24"/>
    </w:rPr>
  </w:style>
  <w:style w:type="paragraph" w:styleId="32">
    <w:name w:val="Title"/>
    <w:basedOn w:val="1"/>
    <w:next w:val="1"/>
    <w:qFormat/>
    <w:uiPriority w:val="0"/>
    <w:pPr>
      <w:widowControl w:val="0"/>
      <w:spacing w:before="240" w:after="60"/>
      <w:jc w:val="center"/>
      <w:outlineLvl w:val="0"/>
    </w:pPr>
    <w:rPr>
      <w:rFonts w:ascii="Cambria" w:hAnsi="Cambria" w:eastAsia="宋体" w:cs="Times New Roman"/>
      <w:b/>
      <w:kern w:val="2"/>
      <w:sz w:val="32"/>
      <w:szCs w:val="24"/>
      <w:lang w:val="en-US" w:eastAsia="zh-CN" w:bidi="ar-SA"/>
    </w:rPr>
  </w:style>
  <w:style w:type="paragraph" w:styleId="33">
    <w:name w:val="annotation subject"/>
    <w:basedOn w:val="11"/>
    <w:next w:val="11"/>
    <w:link w:val="55"/>
    <w:qFormat/>
    <w:uiPriority w:val="0"/>
    <w:rPr>
      <w:rFonts w:ascii="Times New Roman" w:hAnsi="Times New Roman" w:eastAsia="宋体" w:cs="Times New Roman"/>
      <w:b/>
      <w:bCs/>
    </w:rPr>
  </w:style>
  <w:style w:type="table" w:styleId="35">
    <w:name w:val="Table Grid"/>
    <w:basedOn w:val="34"/>
    <w:qFormat/>
    <w:uiPriority w:val="0"/>
    <w:pPr>
      <w:widowControl w:val="0"/>
      <w:jc w:val="both"/>
    </w:pPr>
    <w:rPr>
      <w:rFonts w:ascii="Calibri" w:hAnsi="Calibri" w:eastAsia="Times New Roman" w:cs="Times New Roman"/>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7">
    <w:name w:val="Strong"/>
    <w:basedOn w:val="36"/>
    <w:qFormat/>
    <w:uiPriority w:val="0"/>
    <w:rPr>
      <w:rFonts w:ascii="Times New Roman" w:hAnsi="Times New Roman" w:eastAsia="宋体" w:cs="Times New Roman"/>
      <w:b/>
    </w:rPr>
  </w:style>
  <w:style w:type="character" w:styleId="38">
    <w:name w:val="FollowedHyperlink"/>
    <w:qFormat/>
    <w:uiPriority w:val="0"/>
    <w:rPr>
      <w:rFonts w:ascii="Times New Roman" w:hAnsi="Times New Roman" w:eastAsia="宋体" w:cs="Times New Roman"/>
      <w:color w:val="333333"/>
      <w:u w:val="none"/>
    </w:rPr>
  </w:style>
  <w:style w:type="character" w:styleId="39">
    <w:name w:val="Emphasis"/>
    <w:basedOn w:val="36"/>
    <w:qFormat/>
    <w:uiPriority w:val="0"/>
    <w:rPr>
      <w:rFonts w:ascii="Times New Roman" w:hAnsi="Times New Roman" w:eastAsia="宋体" w:cs="Times New Roman"/>
      <w:i/>
    </w:rPr>
  </w:style>
  <w:style w:type="character" w:styleId="40">
    <w:name w:val="Hyperlink"/>
    <w:qFormat/>
    <w:uiPriority w:val="99"/>
    <w:rPr>
      <w:rFonts w:ascii="Times New Roman" w:hAnsi="Times New Roman" w:eastAsia="宋体" w:cs="Times New Roman"/>
      <w:color w:val="333333"/>
      <w:u w:val="none"/>
    </w:rPr>
  </w:style>
  <w:style w:type="character" w:styleId="41">
    <w:name w:val="annotation reference"/>
    <w:qFormat/>
    <w:uiPriority w:val="0"/>
    <w:rPr>
      <w:rFonts w:ascii="Times New Roman" w:hAnsi="Times New Roman" w:eastAsia="宋体" w:cs="Times New Roman"/>
      <w:sz w:val="21"/>
      <w:szCs w:val="21"/>
    </w:rPr>
  </w:style>
  <w:style w:type="character" w:customStyle="1" w:styleId="42">
    <w:name w:val="标题 1 字符"/>
    <w:link w:val="2"/>
    <w:qFormat/>
    <w:uiPriority w:val="0"/>
    <w:rPr>
      <w:rFonts w:ascii="Calibri" w:hAnsi="Calibri" w:eastAsia="宋体" w:cs="Times New Roman"/>
      <w:b/>
      <w:bCs/>
      <w:kern w:val="44"/>
      <w:sz w:val="44"/>
      <w:szCs w:val="44"/>
    </w:rPr>
  </w:style>
  <w:style w:type="character" w:customStyle="1" w:styleId="43">
    <w:name w:val="标题 2 字符"/>
    <w:link w:val="3"/>
    <w:qFormat/>
    <w:uiPriority w:val="0"/>
    <w:rPr>
      <w:rFonts w:ascii="Arial" w:hAnsi="Arial" w:eastAsia="黑体" w:cs="Times New Roman"/>
      <w:b/>
      <w:bCs/>
      <w:kern w:val="0"/>
      <w:sz w:val="32"/>
      <w:szCs w:val="32"/>
    </w:rPr>
  </w:style>
  <w:style w:type="character" w:customStyle="1" w:styleId="44">
    <w:name w:val="标题 3 字符"/>
    <w:link w:val="4"/>
    <w:qFormat/>
    <w:uiPriority w:val="0"/>
    <w:rPr>
      <w:rFonts w:ascii="Times New Roman" w:hAnsi="Times New Roman" w:eastAsia="宋体" w:cs="Times New Roman"/>
      <w:b/>
      <w:bCs/>
      <w:kern w:val="0"/>
      <w:sz w:val="28"/>
      <w:szCs w:val="32"/>
    </w:rPr>
  </w:style>
  <w:style w:type="character" w:customStyle="1" w:styleId="45">
    <w:name w:val="文档结构图 字符"/>
    <w:link w:val="9"/>
    <w:qFormat/>
    <w:uiPriority w:val="99"/>
    <w:rPr>
      <w:rFonts w:ascii="宋体" w:hAnsi="Times New Roman" w:eastAsia="宋体" w:cs="Times New Roman"/>
      <w:sz w:val="18"/>
      <w:szCs w:val="18"/>
    </w:rPr>
  </w:style>
  <w:style w:type="character" w:customStyle="1" w:styleId="46">
    <w:name w:val="批注文字 字符"/>
    <w:link w:val="11"/>
    <w:qFormat/>
    <w:uiPriority w:val="0"/>
    <w:rPr>
      <w:rFonts w:ascii="Times New Roman" w:hAnsi="Times New Roman" w:eastAsia="宋体" w:cs="Times New Roman"/>
      <w:sz w:val="21"/>
      <w:szCs w:val="21"/>
    </w:rPr>
  </w:style>
  <w:style w:type="character" w:customStyle="1" w:styleId="47">
    <w:name w:val="正文文本 3 字符"/>
    <w:link w:val="12"/>
    <w:qFormat/>
    <w:uiPriority w:val="0"/>
    <w:rPr>
      <w:rFonts w:ascii="宋体" w:hAnsi="Calibri" w:eastAsia="宋体" w:cs="Times New Roman"/>
      <w:kern w:val="0"/>
      <w:sz w:val="24"/>
      <w:szCs w:val="24"/>
    </w:rPr>
  </w:style>
  <w:style w:type="character" w:customStyle="1" w:styleId="48">
    <w:name w:val="正文文本 字符"/>
    <w:link w:val="13"/>
    <w:qFormat/>
    <w:uiPriority w:val="99"/>
    <w:rPr>
      <w:kern w:val="2"/>
      <w:sz w:val="21"/>
      <w:szCs w:val="24"/>
    </w:rPr>
  </w:style>
  <w:style w:type="character" w:customStyle="1" w:styleId="49">
    <w:name w:val="正文文本缩进 字符"/>
    <w:link w:val="15"/>
    <w:qFormat/>
    <w:uiPriority w:val="0"/>
    <w:rPr>
      <w:rFonts w:ascii="Calibri" w:hAnsi="Calibri" w:eastAsia="宋体" w:cs="Times New Roman"/>
      <w:kern w:val="0"/>
      <w:szCs w:val="21"/>
    </w:rPr>
  </w:style>
  <w:style w:type="character" w:customStyle="1" w:styleId="50">
    <w:name w:val="纯文本 字符"/>
    <w:link w:val="19"/>
    <w:qFormat/>
    <w:uiPriority w:val="0"/>
    <w:rPr>
      <w:rFonts w:ascii="宋体" w:hAnsi="Courier New"/>
      <w:sz w:val="21"/>
    </w:rPr>
  </w:style>
  <w:style w:type="character" w:customStyle="1" w:styleId="51">
    <w:name w:val="批注框文本 字符"/>
    <w:link w:val="21"/>
    <w:qFormat/>
    <w:uiPriority w:val="0"/>
    <w:rPr>
      <w:rFonts w:ascii="Times New Roman" w:hAnsi="Times New Roman" w:eastAsia="宋体" w:cs="Times New Roman"/>
      <w:sz w:val="18"/>
      <w:szCs w:val="18"/>
    </w:rPr>
  </w:style>
  <w:style w:type="character" w:customStyle="1" w:styleId="52">
    <w:name w:val="页脚 字符"/>
    <w:link w:val="22"/>
    <w:qFormat/>
    <w:uiPriority w:val="99"/>
    <w:rPr>
      <w:rFonts w:ascii="Times New Roman" w:hAnsi="Times New Roman" w:eastAsia="宋体" w:cs="Times New Roman"/>
      <w:sz w:val="18"/>
      <w:szCs w:val="18"/>
    </w:rPr>
  </w:style>
  <w:style w:type="character" w:customStyle="1" w:styleId="53">
    <w:name w:val="页眉 字符"/>
    <w:link w:val="23"/>
    <w:qFormat/>
    <w:uiPriority w:val="99"/>
    <w:rPr>
      <w:rFonts w:ascii="Times New Roman" w:hAnsi="Times New Roman" w:eastAsia="宋体" w:cs="Times New Roman"/>
      <w:sz w:val="18"/>
      <w:szCs w:val="18"/>
    </w:rPr>
  </w:style>
  <w:style w:type="character" w:customStyle="1" w:styleId="54">
    <w:name w:val="副标题 字符"/>
    <w:link w:val="26"/>
    <w:qFormat/>
    <w:uiPriority w:val="0"/>
    <w:rPr>
      <w:rFonts w:ascii="等线 Light" w:hAnsi="等线 Light" w:eastAsia="等线 Light" w:cs="Times New Roman"/>
      <w:color w:val="595959"/>
      <w:spacing w:val="15"/>
      <w:kern w:val="2"/>
      <w:sz w:val="28"/>
      <w:szCs w:val="28"/>
    </w:rPr>
  </w:style>
  <w:style w:type="character" w:customStyle="1" w:styleId="55">
    <w:name w:val="批注主题 字符"/>
    <w:link w:val="33"/>
    <w:qFormat/>
    <w:uiPriority w:val="0"/>
    <w:rPr>
      <w:rFonts w:ascii="Times New Roman" w:hAnsi="Times New Roman" w:eastAsia="宋体" w:cs="Times New Roman"/>
      <w:b/>
      <w:bCs/>
      <w:sz w:val="21"/>
      <w:szCs w:val="21"/>
    </w:rPr>
  </w:style>
  <w:style w:type="character" w:customStyle="1" w:styleId="56">
    <w:name w:val="15"/>
    <w:basedOn w:val="36"/>
    <w:qFormat/>
    <w:uiPriority w:val="0"/>
    <w:rPr>
      <w:rFonts w:hint="default" w:ascii="Times New Roman" w:hAnsi="Times New Roman" w:eastAsia="宋体" w:cs="Times New Roman"/>
      <w:b/>
      <w:bCs/>
      <w:kern w:val="44"/>
      <w:sz w:val="44"/>
      <w:szCs w:val="44"/>
    </w:rPr>
  </w:style>
  <w:style w:type="paragraph" w:customStyle="1" w:styleId="57">
    <w:name w:val="_Style 2"/>
    <w:basedOn w:val="1"/>
    <w:qFormat/>
    <w:uiPriority w:val="0"/>
    <w:rPr>
      <w:rFonts w:ascii="Times New Roman" w:hAnsi="Times New Roman" w:eastAsia="宋体" w:cs="Times New Roman"/>
    </w:rPr>
  </w:style>
  <w:style w:type="paragraph" w:customStyle="1" w:styleId="58">
    <w:name w:val="Table Paragraph"/>
    <w:basedOn w:val="1"/>
    <w:qFormat/>
    <w:uiPriority w:val="0"/>
    <w:rPr>
      <w:rFonts w:ascii="Times New Roman" w:hAnsi="Times New Roman" w:eastAsia="宋体" w:cs="Times New Roman"/>
    </w:rPr>
  </w:style>
  <w:style w:type="paragraph" w:customStyle="1" w:styleId="59">
    <w:name w:val="样式 样式 首行缩进:  2.57 字符 + 首行缩进:  2.57 字符"/>
    <w:basedOn w:val="1"/>
    <w:qFormat/>
    <w:uiPriority w:val="0"/>
    <w:pPr>
      <w:spacing w:line="360" w:lineRule="auto"/>
      <w:ind w:firstLine="771" w:firstLineChars="257"/>
    </w:pPr>
    <w:rPr>
      <w:rFonts w:ascii="Times New Roman" w:hAnsi="Times New Roman" w:eastAsia="仿宋" w:cs="宋体"/>
      <w:sz w:val="30"/>
      <w:szCs w:val="30"/>
    </w:rPr>
  </w:style>
  <w:style w:type="character" w:customStyle="1" w:styleId="60">
    <w:name w:val="16"/>
    <w:basedOn w:val="36"/>
    <w:qFormat/>
    <w:uiPriority w:val="0"/>
    <w:rPr>
      <w:rFonts w:hint="default" w:ascii="Times New Roman" w:hAnsi="Times New Roman" w:eastAsia="宋体" w:cs="Times New Roman"/>
      <w:b/>
      <w:bCs/>
      <w:sz w:val="32"/>
      <w:szCs w:val="32"/>
    </w:rPr>
  </w:style>
  <w:style w:type="paragraph" w:customStyle="1" w:styleId="61">
    <w:name w:val="纯文本1"/>
    <w:basedOn w:val="1"/>
    <w:qFormat/>
    <w:uiPriority w:val="0"/>
    <w:rPr>
      <w:rFonts w:ascii="宋体" w:hAnsi="Courier New" w:eastAsia="宋体" w:cs="Times New Roman"/>
      <w:szCs w:val="22"/>
    </w:rPr>
  </w:style>
  <w:style w:type="paragraph" w:customStyle="1" w:styleId="62">
    <w:name w:val="正文缩进1"/>
    <w:basedOn w:val="1"/>
    <w:qFormat/>
    <w:uiPriority w:val="0"/>
    <w:pPr>
      <w:autoSpaceDE w:val="0"/>
      <w:autoSpaceDN w:val="0"/>
      <w:adjustRightInd w:val="0"/>
      <w:ind w:firstLine="420"/>
      <w:jc w:val="left"/>
    </w:pPr>
    <w:rPr>
      <w:rFonts w:ascii="宋体" w:hAnsi="Calibri" w:eastAsia="宋体" w:cs="Times New Roman"/>
      <w:sz w:val="24"/>
      <w:szCs w:val="22"/>
    </w:rPr>
  </w:style>
  <w:style w:type="paragraph" w:customStyle="1" w:styleId="63">
    <w:name w:val="索引 11"/>
    <w:basedOn w:val="1"/>
    <w:next w:val="1"/>
    <w:qFormat/>
    <w:uiPriority w:val="0"/>
    <w:pPr>
      <w:spacing w:line="360" w:lineRule="auto"/>
    </w:pPr>
    <w:rPr>
      <w:rFonts w:ascii="方正仿宋_GB2312" w:hAnsi="Times New Roman" w:eastAsia="方正仿宋_GB2312" w:cs="Times New Roman"/>
      <w:sz w:val="24"/>
      <w:szCs w:val="20"/>
    </w:rPr>
  </w:style>
  <w:style w:type="character" w:customStyle="1" w:styleId="64">
    <w:name w:val="font51"/>
    <w:qFormat/>
    <w:uiPriority w:val="0"/>
    <w:rPr>
      <w:rFonts w:hint="eastAsia" w:ascii="宋体" w:hAnsi="宋体" w:eastAsia="宋体" w:cs="Times New Roman"/>
      <w:color w:val="000000"/>
      <w:sz w:val="18"/>
      <w:szCs w:val="18"/>
      <w:u w:val="none"/>
    </w:rPr>
  </w:style>
  <w:style w:type="paragraph" w:customStyle="1" w:styleId="65">
    <w:name w:val="_Style 64"/>
    <w:qFormat/>
    <w:uiPriority w:val="0"/>
    <w:rPr>
      <w:rFonts w:ascii="Times New Roman" w:hAnsi="Times New Roman" w:eastAsia="宋体" w:cs="Times New Roman"/>
      <w:sz w:val="21"/>
      <w:szCs w:val="21"/>
      <w:lang w:val="en-US" w:eastAsia="zh-CN" w:bidi="ar-SA"/>
    </w:rPr>
  </w:style>
  <w:style w:type="character" w:customStyle="1" w:styleId="66">
    <w:name w:val="font81"/>
    <w:qFormat/>
    <w:uiPriority w:val="0"/>
    <w:rPr>
      <w:rFonts w:hint="eastAsia" w:ascii="宋体" w:hAnsi="宋体" w:eastAsia="宋体" w:cs="宋体"/>
      <w:color w:val="000000"/>
      <w:sz w:val="16"/>
      <w:szCs w:val="16"/>
      <w:u w:val="none"/>
    </w:rPr>
  </w:style>
  <w:style w:type="character" w:customStyle="1" w:styleId="67">
    <w:name w:val="font91"/>
    <w:qFormat/>
    <w:uiPriority w:val="0"/>
    <w:rPr>
      <w:rFonts w:hint="eastAsia" w:ascii="宋体" w:hAnsi="宋体" w:eastAsia="宋体" w:cs="宋体"/>
      <w:color w:val="000000"/>
      <w:sz w:val="16"/>
      <w:szCs w:val="16"/>
      <w:u w:val="none"/>
    </w:rPr>
  </w:style>
  <w:style w:type="character" w:customStyle="1" w:styleId="68">
    <w:name w:val="font61"/>
    <w:qFormat/>
    <w:uiPriority w:val="0"/>
    <w:rPr>
      <w:rFonts w:hint="eastAsia" w:ascii="宋体" w:hAnsi="宋体" w:eastAsia="宋体" w:cs="宋体"/>
      <w:color w:val="000000"/>
      <w:sz w:val="16"/>
      <w:szCs w:val="16"/>
      <w:u w:val="none"/>
    </w:rPr>
  </w:style>
  <w:style w:type="paragraph" w:customStyle="1" w:styleId="69">
    <w:name w:val="BodyText1I2"/>
    <w:basedOn w:val="70"/>
    <w:qFormat/>
    <w:uiPriority w:val="99"/>
    <w:pPr>
      <w:spacing w:line="360" w:lineRule="auto"/>
      <w:ind w:firstLine="420" w:firstLineChars="200"/>
    </w:pPr>
    <w:rPr>
      <w:sz w:val="24"/>
    </w:rPr>
  </w:style>
  <w:style w:type="paragraph" w:customStyle="1" w:styleId="70">
    <w:name w:val="BodyTextIndent"/>
    <w:basedOn w:val="1"/>
    <w:qFormat/>
    <w:uiPriority w:val="99"/>
    <w:pPr>
      <w:spacing w:after="120"/>
      <w:ind w:left="420" w:leftChars="200"/>
    </w:pPr>
  </w:style>
  <w:style w:type="paragraph" w:customStyle="1" w:styleId="71">
    <w:name w:val="font0"/>
    <w:basedOn w:val="1"/>
    <w:qFormat/>
    <w:uiPriority w:val="0"/>
    <w:pPr>
      <w:spacing w:before="100" w:beforeAutospacing="1" w:after="100" w:afterAutospacing="1"/>
    </w:pPr>
    <w:rPr>
      <w:rFonts w:ascii="Arial" w:hAnsi="Arial" w:cs="Arial"/>
      <w:color w:val="000000"/>
      <w:sz w:val="20"/>
      <w:szCs w:val="20"/>
    </w:rPr>
  </w:style>
  <w:style w:type="paragraph" w:customStyle="1" w:styleId="72">
    <w:name w:val="font1"/>
    <w:basedOn w:val="1"/>
    <w:qFormat/>
    <w:uiPriority w:val="0"/>
    <w:pPr>
      <w:spacing w:before="100" w:beforeAutospacing="1" w:after="100" w:afterAutospacing="1"/>
    </w:pPr>
    <w:rPr>
      <w:rFonts w:ascii="宋体" w:hAnsi="宋体" w:cs="宋体"/>
      <w:color w:val="000000"/>
      <w:sz w:val="18"/>
      <w:szCs w:val="18"/>
    </w:rPr>
  </w:style>
  <w:style w:type="paragraph" w:customStyle="1" w:styleId="73">
    <w:name w:val="font2"/>
    <w:basedOn w:val="1"/>
    <w:qFormat/>
    <w:uiPriority w:val="0"/>
    <w:pPr>
      <w:spacing w:before="100" w:beforeAutospacing="1" w:after="100" w:afterAutospacing="1"/>
    </w:pPr>
    <w:rPr>
      <w:rFonts w:ascii="宋体" w:hAnsi="宋体" w:cs="宋体"/>
      <w:b/>
      <w:bCs/>
      <w:color w:val="000000"/>
      <w:sz w:val="18"/>
      <w:szCs w:val="18"/>
    </w:rPr>
  </w:style>
  <w:style w:type="paragraph" w:customStyle="1" w:styleId="74">
    <w:name w:val="font3"/>
    <w:basedOn w:val="1"/>
    <w:qFormat/>
    <w:uiPriority w:val="0"/>
    <w:pPr>
      <w:spacing w:before="100" w:beforeAutospacing="1" w:after="100" w:afterAutospacing="1"/>
    </w:pPr>
    <w:rPr>
      <w:rFonts w:ascii="宋体" w:hAnsi="宋体" w:cs="宋体"/>
      <w:b/>
      <w:bCs/>
      <w:color w:val="FF0000"/>
      <w:sz w:val="18"/>
      <w:szCs w:val="18"/>
    </w:rPr>
  </w:style>
  <w:style w:type="paragraph" w:customStyle="1" w:styleId="75">
    <w:name w:val="font4"/>
    <w:basedOn w:val="1"/>
    <w:qFormat/>
    <w:uiPriority w:val="0"/>
    <w:pPr>
      <w:spacing w:before="100" w:beforeAutospacing="1" w:after="100" w:afterAutospacing="1"/>
    </w:pPr>
    <w:rPr>
      <w:rFonts w:ascii="宋体" w:hAnsi="宋体" w:cs="宋体"/>
      <w:color w:val="000000"/>
      <w:sz w:val="24"/>
      <w:szCs w:val="24"/>
    </w:rPr>
  </w:style>
  <w:style w:type="paragraph" w:customStyle="1" w:styleId="76">
    <w:name w:val="et3"/>
    <w:basedOn w:val="1"/>
    <w:qFormat/>
    <w:uiPriority w:val="0"/>
    <w:pPr>
      <w:spacing w:before="100" w:beforeAutospacing="1" w:after="100" w:afterAutospacing="1"/>
      <w:textAlignment w:val="center"/>
    </w:pPr>
    <w:rPr>
      <w:rFonts w:ascii="宋体" w:hAnsi="宋体" w:cs="宋体"/>
      <w:sz w:val="18"/>
      <w:szCs w:val="18"/>
    </w:rPr>
  </w:style>
  <w:style w:type="paragraph" w:customStyle="1" w:styleId="77">
    <w:name w:val="et4"/>
    <w:basedOn w:val="1"/>
    <w:qFormat/>
    <w:uiPriority w:val="0"/>
    <w:pPr>
      <w:spacing w:before="100" w:beforeAutospacing="1" w:after="100" w:afterAutospacing="1"/>
      <w:textAlignment w:val="center"/>
    </w:pPr>
    <w:rPr>
      <w:rFonts w:ascii="宋体" w:hAnsi="宋体" w:cs="宋体"/>
      <w:sz w:val="18"/>
      <w:szCs w:val="18"/>
    </w:rPr>
  </w:style>
  <w:style w:type="paragraph" w:customStyle="1" w:styleId="78">
    <w:name w:val="et5"/>
    <w:basedOn w:val="1"/>
    <w:qFormat/>
    <w:uiPriority w:val="0"/>
    <w:pPr>
      <w:spacing w:before="100" w:beforeAutospacing="1" w:after="100" w:afterAutospacing="1"/>
      <w:jc w:val="center"/>
      <w:textAlignment w:val="center"/>
    </w:pPr>
    <w:rPr>
      <w:rFonts w:ascii="宋体" w:hAnsi="宋体" w:cs="宋体"/>
      <w:sz w:val="18"/>
      <w:szCs w:val="18"/>
    </w:rPr>
  </w:style>
  <w:style w:type="paragraph" w:customStyle="1" w:styleId="79">
    <w:name w:val="et6"/>
    <w:basedOn w:val="1"/>
    <w:qFormat/>
    <w:uiPriority w:val="0"/>
    <w:pPr>
      <w:spacing w:before="100" w:beforeAutospacing="1" w:after="100" w:afterAutospacing="1"/>
      <w:textAlignment w:val="center"/>
    </w:pPr>
    <w:rPr>
      <w:rFonts w:ascii="宋体" w:hAnsi="宋体" w:cs="宋体"/>
      <w:sz w:val="18"/>
      <w:szCs w:val="18"/>
    </w:rPr>
  </w:style>
  <w:style w:type="paragraph" w:customStyle="1" w:styleId="80">
    <w:name w:val="et7"/>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b/>
      <w:bCs/>
      <w:sz w:val="18"/>
      <w:szCs w:val="18"/>
    </w:rPr>
  </w:style>
  <w:style w:type="paragraph" w:customStyle="1" w:styleId="81">
    <w:name w:val="et8"/>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b/>
      <w:bCs/>
      <w:color w:val="FF0000"/>
      <w:sz w:val="18"/>
      <w:szCs w:val="18"/>
    </w:rPr>
  </w:style>
  <w:style w:type="paragraph" w:customStyle="1" w:styleId="82">
    <w:name w:val="et9"/>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b/>
      <w:bCs/>
      <w:color w:val="FF0000"/>
      <w:sz w:val="18"/>
      <w:szCs w:val="18"/>
    </w:rPr>
  </w:style>
  <w:style w:type="paragraph" w:customStyle="1" w:styleId="83">
    <w:name w:val="et10"/>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b/>
      <w:bCs/>
      <w:sz w:val="18"/>
      <w:szCs w:val="18"/>
    </w:rPr>
  </w:style>
  <w:style w:type="paragraph" w:customStyle="1" w:styleId="84">
    <w:name w:val="et11"/>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b/>
      <w:bCs/>
      <w:color w:val="FF0000"/>
      <w:sz w:val="18"/>
      <w:szCs w:val="18"/>
    </w:rPr>
  </w:style>
  <w:style w:type="paragraph" w:customStyle="1" w:styleId="85">
    <w:name w:val="et12"/>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sz w:val="18"/>
      <w:szCs w:val="18"/>
    </w:rPr>
  </w:style>
  <w:style w:type="paragraph" w:customStyle="1" w:styleId="86">
    <w:name w:val="et13"/>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textAlignment w:val="center"/>
    </w:pPr>
    <w:rPr>
      <w:rFonts w:ascii="宋体" w:hAnsi="宋体" w:cs="宋体"/>
      <w:sz w:val="18"/>
      <w:szCs w:val="18"/>
    </w:rPr>
  </w:style>
  <w:style w:type="paragraph" w:customStyle="1" w:styleId="87">
    <w:name w:val="et15"/>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textAlignment w:val="center"/>
    </w:pPr>
    <w:rPr>
      <w:rFonts w:ascii="宋体" w:hAnsi="宋体" w:cs="宋体"/>
      <w:sz w:val="18"/>
      <w:szCs w:val="18"/>
    </w:rPr>
  </w:style>
  <w:style w:type="paragraph" w:customStyle="1" w:styleId="88">
    <w:name w:val="et16"/>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textAlignment w:val="center"/>
    </w:pPr>
    <w:rPr>
      <w:rFonts w:ascii="宋体" w:hAnsi="宋体" w:cs="宋体"/>
      <w:sz w:val="18"/>
      <w:szCs w:val="18"/>
    </w:rPr>
  </w:style>
  <w:style w:type="paragraph" w:customStyle="1" w:styleId="89">
    <w:name w:val="et17"/>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textAlignment w:val="center"/>
    </w:pPr>
    <w:rPr>
      <w:rFonts w:ascii="宋体" w:hAnsi="宋体" w:cs="宋体"/>
      <w:sz w:val="18"/>
      <w:szCs w:val="18"/>
    </w:rPr>
  </w:style>
  <w:style w:type="character" w:customStyle="1" w:styleId="90">
    <w:name w:val="font11"/>
    <w:basedOn w:val="36"/>
    <w:qFormat/>
    <w:uiPriority w:val="0"/>
    <w:rPr>
      <w:rFonts w:hint="eastAsia" w:ascii="宋体" w:hAnsi="宋体" w:eastAsia="宋体" w:cs="Times New Roman"/>
      <w:color w:val="000000"/>
      <w:sz w:val="18"/>
      <w:szCs w:val="18"/>
      <w:u w:val="none"/>
    </w:rPr>
  </w:style>
  <w:style w:type="character" w:customStyle="1" w:styleId="91">
    <w:name w:val="_Style 90"/>
    <w:unhideWhenUsed/>
    <w:qFormat/>
    <w:uiPriority w:val="99"/>
    <w:rPr>
      <w:rFonts w:ascii="Times New Roman" w:hAnsi="Times New Roman" w:eastAsia="宋体" w:cs="Times New Roman"/>
      <w:color w:val="605E5C"/>
      <w:shd w:val="clear" w:color="auto" w:fill="E1DFDD"/>
    </w:rPr>
  </w:style>
  <w:style w:type="character" w:customStyle="1" w:styleId="92">
    <w:name w:val="font21"/>
    <w:basedOn w:val="36"/>
    <w:qFormat/>
    <w:uiPriority w:val="0"/>
    <w:rPr>
      <w:rFonts w:hint="eastAsia" w:ascii="宋体" w:hAnsi="宋体" w:eastAsia="宋体" w:cs="宋体"/>
      <w:color w:val="000000"/>
      <w:sz w:val="22"/>
      <w:szCs w:val="22"/>
      <w:u w:val="none"/>
    </w:rPr>
  </w:style>
  <w:style w:type="paragraph" w:styleId="93">
    <w:name w:val="List Paragraph"/>
    <w:basedOn w:val="1"/>
    <w:qFormat/>
    <w:uiPriority w:val="34"/>
    <w:pPr>
      <w:widowControl w:val="0"/>
      <w:ind w:firstLine="420" w:firstLineChars="200"/>
      <w:jc w:val="both"/>
    </w:pPr>
    <w:rPr>
      <w:rFonts w:ascii="Calibri" w:hAnsi="Calibri" w:eastAsia="宋体" w:cs="Times New Roman"/>
      <w:kern w:val="2"/>
      <w:szCs w:val="22"/>
    </w:rPr>
  </w:style>
  <w:style w:type="paragraph" w:customStyle="1" w:styleId="94">
    <w:name w:val="Default"/>
    <w:next w:val="1"/>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95">
    <w:name w:val="列出段落1"/>
    <w:basedOn w:val="1"/>
    <w:qFormat/>
    <w:uiPriority w:val="34"/>
    <w:pPr>
      <w:ind w:firstLine="420" w:firstLineChars="200"/>
    </w:pPr>
  </w:style>
  <w:style w:type="paragraph" w:customStyle="1" w:styleId="96">
    <w:name w:val="WPSOffice手动目录 1"/>
    <w:qFormat/>
    <w:uiPriority w:val="0"/>
    <w:rPr>
      <w:rFonts w:ascii="Times New Roman" w:hAnsi="Times New Roman" w:eastAsia="宋体" w:cs="Times New Roman"/>
      <w:lang w:val="en-US" w:eastAsia="zh-CN" w:bidi="ar-SA"/>
    </w:rPr>
  </w:style>
  <w:style w:type="paragraph" w:customStyle="1" w:styleId="97">
    <w:name w:val="WPSOffice手动目录 2"/>
    <w:qFormat/>
    <w:uiPriority w:val="0"/>
    <w:pPr>
      <w:ind w:leftChars="200"/>
    </w:pPr>
    <w:rPr>
      <w:rFonts w:ascii="Times New Roman" w:hAnsi="Times New Roman" w:eastAsia="宋体" w:cs="Times New Roman"/>
      <w:lang w:val="en-US" w:eastAsia="zh-CN" w:bidi="ar-SA"/>
    </w:rPr>
  </w:style>
  <w:style w:type="paragraph" w:customStyle="1" w:styleId="98">
    <w:name w:val="文档结构图1"/>
    <w:basedOn w:val="1"/>
    <w:qFormat/>
    <w:uiPriority w:val="0"/>
  </w:style>
  <w:style w:type="paragraph" w:customStyle="1" w:styleId="99">
    <w:name w:val="Document Map"/>
    <w:basedOn w:val="1"/>
    <w:qFormat/>
    <w:uiPriority w:val="0"/>
  </w:style>
  <w:style w:type="paragraph" w:customStyle="1" w:styleId="100">
    <w:name w:val="msolistparagraph"/>
    <w:basedOn w:val="1"/>
    <w:qFormat/>
    <w:uiPriority w:val="0"/>
    <w:pPr>
      <w:keepNext w:val="0"/>
      <w:keepLines w:val="0"/>
      <w:widowControl w:val="0"/>
      <w:suppressLineNumbers w:val="0"/>
      <w:spacing w:before="0" w:beforeAutospacing="0" w:after="0" w:afterAutospacing="0"/>
      <w:ind w:left="0" w:right="0" w:firstLine="420"/>
      <w:jc w:val="both"/>
    </w:pPr>
    <w:rPr>
      <w:rFonts w:hint="default" w:ascii="Times New Roman" w:hAnsi="Times New Roman" w:eastAsia="宋体" w:cs="Times New Roman"/>
      <w:kern w:val="2"/>
      <w:sz w:val="21"/>
      <w:szCs w:val="24"/>
      <w:lang w:val="en-US" w:eastAsia="zh-CN" w:bidi="ar"/>
    </w:rPr>
  </w:style>
  <w:style w:type="paragraph" w:customStyle="1" w:styleId="101">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102">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103">
    <w:name w:val="font41"/>
    <w:basedOn w:val="36"/>
    <w:qFormat/>
    <w:uiPriority w:val="0"/>
    <w:rPr>
      <w:rFonts w:hint="eastAsia" w:ascii="等线" w:hAnsi="等线" w:eastAsia="等线" w:cs="等线"/>
      <w:color w:val="000000"/>
      <w:sz w:val="18"/>
      <w:szCs w:val="18"/>
      <w:u w:val="none"/>
    </w:rPr>
  </w:style>
  <w:style w:type="character" w:customStyle="1" w:styleId="104">
    <w:name w:val="font31"/>
    <w:basedOn w:val="36"/>
    <w:qFormat/>
    <w:uiPriority w:val="0"/>
    <w:rPr>
      <w:rFonts w:hint="eastAsia" w:ascii="等线" w:hAnsi="等线" w:eastAsia="等线" w:cs="等线"/>
      <w:color w:val="000000"/>
      <w:sz w:val="18"/>
      <w:szCs w:val="18"/>
      <w:u w:val="none"/>
    </w:rPr>
  </w:style>
  <w:style w:type="paragraph" w:customStyle="1" w:styleId="105">
    <w:name w:val="正文1"/>
    <w:basedOn w:val="1"/>
    <w:qFormat/>
    <w:uiPriority w:val="0"/>
    <w:pPr>
      <w:spacing w:line="360" w:lineRule="auto"/>
      <w:ind w:firstLine="200"/>
      <w:jc w:val="left"/>
    </w:pPr>
    <w:rPr>
      <w:rFonts w:eastAsia="Times New Roman" w:cs="宋体"/>
      <w:kern w:val="0"/>
      <w:sz w:val="28"/>
      <w:szCs w:val="20"/>
      <w:lang w:eastAsia="en-US"/>
    </w:rPr>
  </w:style>
  <w:style w:type="paragraph" w:customStyle="1" w:styleId="106">
    <w:name w:val="样式 标题 3 + (中文) 黑体 小四 非加粗 段前: 7.8 磅 段后: 0 磅 行距: 固定值 20 磅"/>
    <w:basedOn w:val="4"/>
    <w:qFormat/>
    <w:uiPriority w:val="0"/>
    <w:pPr>
      <w:spacing w:before="0" w:after="0" w:line="400" w:lineRule="exact"/>
      <w:jc w:val="both"/>
    </w:pPr>
    <w:rPr>
      <w:rFonts w:eastAsia="黑体" w:cs="宋体"/>
      <w:b w:val="0"/>
      <w:bCs w:val="0"/>
      <w:kern w:val="2"/>
      <w:sz w:val="24"/>
      <w:szCs w:val="20"/>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9" Type="http://schemas.openxmlformats.org/officeDocument/2006/relationships/fontTable" Target="fontTable.xml"/><Relationship Id="rId28" Type="http://schemas.openxmlformats.org/officeDocument/2006/relationships/customXml" Target="../customXml/item2.xml"/><Relationship Id="rId27" Type="http://schemas.openxmlformats.org/officeDocument/2006/relationships/numbering" Target="numbering.xml"/><Relationship Id="rId26" Type="http://schemas.openxmlformats.org/officeDocument/2006/relationships/customXml" Target="../customXml/item1.xml"/><Relationship Id="rId25" Type="http://schemas.openxmlformats.org/officeDocument/2006/relationships/image" Target="media/image5.jpeg"/><Relationship Id="rId24" Type="http://schemas.openxmlformats.org/officeDocument/2006/relationships/image" Target="media/image4.jpeg"/><Relationship Id="rId23" Type="http://schemas.openxmlformats.org/officeDocument/2006/relationships/image" Target="media/image3.jpeg"/><Relationship Id="rId22" Type="http://schemas.openxmlformats.org/officeDocument/2006/relationships/image" Target="media/image2.jpeg"/><Relationship Id="rId21" Type="http://schemas.openxmlformats.org/officeDocument/2006/relationships/image" Target="media/image1.png"/><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header" Target="header7.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customShpExts>
</s:customData>
</file>

<file path=customXml/item2.xml><?xml version="1.0" encoding="utf-8"?>
<contractReview xmlns="http://schemas.wps.cn/vas-ai-hub/contract-review">
  <reviewItems>
    <reviewItem>
      <errorID>7f1408eb-c04e-40bd-9ae3-14943c4e7b69</errorID>
      <errorWord>(</errorWord>
      <group>L1_Format</group>
      <groupName>格式问题</groupName>
      <ability>L2_HalfPunc_CN</ability>
      <abilityName>全半角问题</abilityName>
      <candidateList>
        <item>（</item>
      </candidateList>
      <explain>文本全半角错误。</explain>
      <paraID>5DAC847A</paraID>
      <start>16</start>
      <end>17</end>
      <status>unmodified</status>
      <modifiedWord/>
      <trackRevisions>false</trackRevisions>
    </reviewItem>
    <reviewItem>
      <errorID>116e22ae-549a-4b73-bd27-a690f9b73b1c</errorID>
      <errorWord>:</errorWord>
      <group>L1_Format</group>
      <groupName>格式问题</groupName>
      <ability>L2_HalfPunc_CN</ability>
      <abilityName>全半角问题</abilityName>
      <candidateList>
        <item>：</item>
      </candidateList>
      <explain>文本全半角错误。</explain>
      <paraID>1AB7DA22</paraID>
      <start>1</start>
      <end>2</end>
      <status>unmodified</status>
      <modifiedWord/>
      <trackRevisions>false</trackRevisions>
    </reviewItem>
    <reviewItem>
      <errorID>ab1b0a66-37f5-4620-8323-35bed4b2678f</errorID>
      <errorWord>(</errorWord>
      <group>L1_Format</group>
      <groupName>格式问题</groupName>
      <ability>L2_HalfPunc_CN</ability>
      <abilityName>全半角问题</abilityName>
      <candidateList>
        <item>（</item>
      </candidateList>
      <explain>文本全半角错误。</explain>
      <paraID>1AB7DA22</paraID>
      <start>21</start>
      <end>22</end>
      <status>unmodified</status>
      <modifiedWord/>
      <trackRevisions>false</trackRevisions>
    </reviewItem>
    <reviewItem>
      <errorID>fb2dddfc-7a7d-4cf7-8df1-92650e3b8ae7</errorID>
      <errorWord>(2023)15号</errorWord>
      <group>L1_Knowledge</group>
      <groupName>知识性问题</groupName>
      <ability>L2_Knowledge</ability>
      <abilityName>其他知识</abilityName>
      <candidateList>
        <item>〔2023〕15号</item>
      </candidateList>
      <explain>发文字号格式错误。</explain>
      <paraID>1AB7DA22</paraID>
      <start>24</start>
      <end>33</end>
      <status>unmodified</status>
      <modifiedWord/>
      <trackRevisions>false</trackRevisions>
    </reviewItem>
    <reviewItem>
      <errorID>e642e82c-e71c-4a94-8e46-9b85520b2207</errorID>
      <errorWord>)</errorWord>
      <group>L1_Format</group>
      <groupName>格式问题</groupName>
      <ability>L2_HalfPunc_CN</ability>
      <abilityName>全半角问题</abilityName>
      <candidateList>
        <item>）</item>
      </candidateList>
      <explain>文本全半角错误。</explain>
      <paraID>1AB7DA22</paraID>
      <start>33</start>
      <end>34</end>
      <status>unmodified</status>
      <modifiedWord/>
      <trackRevisions>false</trackRevisions>
    </reviewItem>
    <reviewItem>
      <errorID>cb6a1fbb-d371-491c-a504-8a671333db21</errorID>
      <errorWord>(</errorWord>
      <group>L1_Format</group>
      <groupName>格式问题</groupName>
      <ability>L2_HalfPunc_CN</ability>
      <abilityName>全半角问题</abilityName>
      <candidateList>
        <item>（</item>
      </candidateList>
      <explain>文本全半角错误。</explain>
      <paraID>1AB7DA22</paraID>
      <start>76</start>
      <end>77</end>
      <status>unmodified</status>
      <modifiedWord/>
      <trackRevisions>false</trackRevisions>
    </reviewItem>
    <reviewItem>
      <errorID>37434aa2-d2be-4ed8-b3a0-33d18184cb5d</errorID>
      <errorWord>:</errorWord>
      <group>L1_Format</group>
      <groupName>格式问题</groupName>
      <ability>L2_HalfPunc_CN</ability>
      <abilityName>全半角问题</abilityName>
      <candidateList>
        <item>：</item>
      </candidateList>
      <explain>文本全半角错误。</explain>
      <paraID>1AB7DA22</paraID>
      <start>79</start>
      <end>80</end>
      <status>unmodified</status>
      <modifiedWord/>
      <trackRevisions>false</trackRevisions>
    </reviewItem>
    <reviewItem>
      <errorID>0c4b4b39-aaf5-4349-a718-2ed962b858b8</errorID>
      <errorWord>)</errorWord>
      <group>L1_Format</group>
      <groupName>格式问题</groupName>
      <ability>L2_HalfPunc_CN</ability>
      <abilityName>全半角问题</abilityName>
      <candidateList>
        <item>）</item>
      </candidateList>
      <explain>文本全半角错误。</explain>
      <paraID>1AB7DA22</paraID>
      <start>101</start>
      <end>102</end>
      <status>unmodified</status>
      <modifiedWord/>
      <trackRevisions>false</trackRevisions>
    </reviewItem>
    <reviewItem>
      <errorID>2b22cd81-203d-474c-9a10-cb1e89b873e7</errorID>
      <errorWord>(</errorWord>
      <group>L1_Format</group>
      <groupName>格式问题</groupName>
      <ability>L2_HalfPunc_CN</ability>
      <abilityName>全半角问题</abilityName>
      <candidateList>
        <item>（</item>
      </candidateList>
      <explain>文本全半角错误。</explain>
      <paraID>3103D9AF</paraID>
      <start>58</start>
      <end>59</end>
      <status>unmodified</status>
      <modifiedWord/>
      <trackRevisions>false</trackRevisions>
    </reviewItem>
    <reviewItem>
      <errorID>7966514c-8c84-4710-bf83-93d5b42e2d8b</errorID>
      <errorWord>日至2026年</errorWord>
      <group>L1_Word</group>
      <groupName>字词问题</groupName>
      <ability>L2_Typo</ability>
      <abilityName>字词错误</abilityName>
      <candidateList>
        <item>日起至2026年</item>
      </candidateList>
      <explain/>
      <paraID>419CEA05</paraID>
      <start>17</start>
      <end>24</end>
      <status>unmodified</status>
      <modifiedWord/>
      <trackRevisions>false</trackRevisions>
    </reviewItem>
    <reviewItem>
      <errorID>ad8bfc0d-e11a-4b7c-af9f-66bebe3fc538</errorID>
      <errorWord>-</errorWord>
      <group>L1_Format</group>
      <groupName>格式问题</groupName>
      <ability>L2_HalfPunc_CN</ability>
      <abilityName>全半角问题</abilityName>
      <candidateList>
        <item>－</item>
      </candidateList>
      <explain>文本全半角错误。</explain>
      <paraID>331451A0</paraID>
      <start>62</start>
      <end>63</end>
      <status>unmodified</status>
      <modifiedWord/>
      <trackRevisions>false</trackRevisions>
    </reviewItem>
    <reviewItem>
      <errorID>dd9ed8f4-defb-45be-90b1-44af8c187074</errorID>
      <errorWord>验真</errorWord>
      <group>L1_Word</group>
      <groupName>字词问题</groupName>
      <ability>L2_Typo</ability>
      <abilityName>字词错误</abilityName>
      <candidateList>
        <item>验证</item>
      </candidateList>
      <explain>存在发音相近字词的误用。</explain>
      <paraID>2CA9D0E8</paraID>
      <start>89</start>
      <end>91</end>
      <status>unmodified</status>
      <modifiedWord/>
      <trackRevisions>false</trackRevisions>
    </reviewItem>
    <reviewItem>
      <errorID>11aec730-9d73-469a-8811-394759691cde</errorID>
      <errorWord>餘</errorWord>
      <group>L1_Word</group>
      <groupName>字词问题</groupName>
      <ability>L2_Fanti</ability>
      <abilityName>繁转简</abilityName>
      <candidateList>
        <item>余</item>
      </candidateList>
      <explain/>
      <paraID>5FD3D092</paraID>
      <start>11</start>
      <end>12</end>
      <status>unmodified</status>
      <modifiedWord/>
      <trackRevisions>false</trackRevisions>
    </reviewItem>
    <reviewItem>
      <errorID>66b4e4d0-1292-48bd-aed9-983bcbadeed2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6F668DD2</paraID>
      <start>0</start>
      <end>3</end>
      <status>unmodified</status>
      <modifiedWord/>
      <trackRevisions>false</trackRevisions>
    </reviewItem>
    <reviewItem>
      <errorID>268a5b13-0631-43f0-ad22-4f502c31eb5e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392BD580</paraID>
      <start>0</start>
      <end>3</end>
      <status>unmodified</status>
      <modifiedWord/>
      <trackRevisions>false</trackRevisions>
    </reviewItem>
    <reviewItem>
      <errorID>14ceb5bb-5f89-4475-9f77-b6ebdeb594b4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1E4BF51C</paraID>
      <start>0</start>
      <end>3</end>
      <status>unmodified</status>
      <modifiedWord/>
      <trackRevisions>false</trackRevisions>
    </reviewItem>
    <reviewItem>
      <errorID>c1a0982e-e954-4f08-b189-62bfd43bc579</errorID>
      <errorWord>(</errorWord>
      <group>L1_Format</group>
      <groupName>格式问题</groupName>
      <ability>L2_HalfPunc_CN</ability>
      <abilityName>全半角问题</abilityName>
      <candidateList>
        <item>（</item>
      </candidateList>
      <explain>文本全半角错误。</explain>
      <paraID>63937641</paraID>
      <start>5</start>
      <end>6</end>
      <status>unmodified</status>
      <modifiedWord/>
      <trackRevisions>false</trackRevisions>
    </reviewItem>
    <reviewItem>
      <errorID>2fc9e021-bbcf-472c-a7de-ef4b1764493b</errorID>
      <errorWord>)</errorWord>
      <group>L1_Format</group>
      <groupName>格式问题</groupName>
      <ability>L2_HalfPunc_CN</ability>
      <abilityName>全半角问题</abilityName>
      <candidateList>
        <item>）</item>
      </candidateList>
      <explain>文本全半角错误。</explain>
      <paraID>63937641</paraID>
      <start>10</start>
      <end>11</end>
      <status>unmodified</status>
      <modifiedWord/>
      <trackRevisions>false</trackRevisions>
    </reviewItem>
    <reviewItem>
      <errorID>992aed4b-7e40-42a3-b02c-fd9b868d1f46</errorID>
      <errorWord>(</errorWord>
      <group>L1_Format</group>
      <groupName>格式问题</groupName>
      <ability>L2_HalfPunc_CN</ability>
      <abilityName>全半角问题</abilityName>
      <candidateList>
        <item>（</item>
      </candidateList>
      <explain>文本全半角错误。</explain>
      <paraID>6F89DD63</paraID>
      <start>11</start>
      <end>12</end>
      <status>unmodified</status>
      <modifiedWord/>
      <trackRevisions>false</trackRevisions>
    </reviewItem>
    <reviewItem>
      <errorID>71bd88e0-1397-4ce7-90b1-a609fb77fd4a</errorID>
      <errorWord>)</errorWord>
      <group>L1_Format</group>
      <groupName>格式问题</groupName>
      <ability>L2_HalfPunc_CN</ability>
      <abilityName>全半角问题</abilityName>
      <candidateList>
        <item>）</item>
      </candidateList>
      <explain>文本全半角错误。</explain>
      <paraID>6F89DD63</paraID>
      <start>21</start>
      <end>22</end>
      <status>unmodified</status>
      <modifiedWord/>
      <trackRevisions>false</trackRevisions>
    </reviewItem>
    <reviewItem>
      <errorID>83709714-1d5d-4413-826d-de96eea6dcfd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6039F5AE</paraID>
      <start>0</start>
      <end>3</end>
      <status>unmodified</status>
      <modifiedWord/>
      <trackRevisions>false</trackRevisions>
    </reviewItem>
    <reviewItem>
      <errorID>356a63f9-553e-43d1-a55c-4d067d507396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7671E1E3</paraID>
      <start>0</start>
      <end>3</end>
      <status>unmodified</status>
      <modifiedWord/>
      <trackRevisions>false</trackRevisions>
    </reviewItem>
    <reviewItem>
      <errorID>cb89a337-3927-4b61-a214-ca7d9acbf55e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2EDEF9A9</paraID>
      <start>0</start>
      <end>3</end>
      <status>unmodified</status>
      <modifiedWord/>
      <trackRevisions>false</trackRevisions>
    </reviewItem>
    <reviewItem>
      <errorID>fbed5054-55d2-4f23-a147-129520986965</errorID>
      <errorWord>(</errorWord>
      <group>L1_Format</group>
      <groupName>格式问题</groupName>
      <ability>L2_HalfPunc_CN</ability>
      <abilityName>全半角问题</abilityName>
      <candidateList>
        <item>（</item>
      </candidateList>
      <explain>文本全半角错误。</explain>
      <paraID>4B8EF71B</paraID>
      <start>0</start>
      <end>1</end>
      <status>unmodified</status>
      <modifiedWord/>
      <trackRevisions>false</trackRevisions>
    </reviewItem>
    <reviewItem>
      <errorID>4187b465-2d67-4aba-9fc7-0db988681998</errorID>
      <errorWord>)</errorWord>
      <group>L1_Format</group>
      <groupName>格式问题</groupName>
      <ability>L2_HalfPunc_CN</ability>
      <abilityName>全半角问题</abilityName>
      <candidateList>
        <item>）</item>
      </candidateList>
      <explain>文本全半角错误。</explain>
      <paraID>4B8EF71B</paraID>
      <start>2</start>
      <end>3</end>
      <status>unmodified</status>
      <modifiedWord/>
      <trackRevisions>false</trackRevisions>
    </reviewItem>
    <reviewItem>
      <errorID>09a48c5f-9f8d-463f-b6b0-c7f3b4b3fbb8</errorID>
      <errorWord>(</errorWord>
      <group>L1_Format</group>
      <groupName>格式问题</groupName>
      <ability>L2_HalfPunc_CN</ability>
      <abilityName>全半角问题</abilityName>
      <candidateList>
        <item>（</item>
      </candidateList>
      <explain>文本全半角错误。</explain>
      <paraID>63F66268</paraID>
      <start>0</start>
      <end>1</end>
      <status>unmodified</status>
      <modifiedWord/>
      <trackRevisions>false</trackRevisions>
    </reviewItem>
    <reviewItem>
      <errorID>c9a2a66f-5e1e-4008-9165-aa0955c41178</errorID>
      <errorWord>)</errorWord>
      <group>L1_Format</group>
      <groupName>格式问题</groupName>
      <ability>L2_HalfPunc_CN</ability>
      <abilityName>全半角问题</abilityName>
      <candidateList>
        <item>）</item>
      </candidateList>
      <explain>文本全半角错误。</explain>
      <paraID>63F66268</paraID>
      <start>2</start>
      <end>3</end>
      <status>unmodified</status>
      <modifiedWord/>
      <trackRevisions>false</trackRevisions>
    </reviewItem>
    <reviewItem>
      <errorID>f1067dc1-732a-491f-b442-4885e2575022</errorID>
      <errorWord>(</errorWord>
      <group>L1_Format</group>
      <groupName>格式问题</groupName>
      <ability>L2_HalfPunc_CN</ability>
      <abilityName>全半角问题</abilityName>
      <candidateList>
        <item>（</item>
      </candidateList>
      <explain>文本全半角错误。</explain>
      <paraID>63F66268</paraID>
      <start>8</start>
      <end>9</end>
      <status>unmodified</status>
      <modifiedWord/>
      <trackRevisions>false</trackRevisions>
    </reviewItem>
    <reviewItem>
      <errorID>3bb9b881-58b6-4539-890c-c1962030fdbf</errorID>
      <errorWord>)</errorWord>
      <group>L1_Format</group>
      <groupName>格式问题</groupName>
      <ability>L2_HalfPunc_CN</ability>
      <abilityName>全半角问题</abilityName>
      <candidateList>
        <item>）</item>
      </candidateList>
      <explain>文本全半角错误。</explain>
      <paraID>63F66268</paraID>
      <start>13</start>
      <end>14</end>
      <status>unmodified</status>
      <modifiedWord/>
      <trackRevisions>false</trackRevisions>
    </reviewItem>
    <reviewItem>
      <errorID>af0b911d-aa97-4682-9a8c-28fc7ee2129b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162EF152</paraID>
      <start>0</start>
      <end>3</end>
      <status>unmodified</status>
      <modifiedWord/>
      <trackRevisions>false</trackRevisions>
    </reviewItem>
    <reviewItem>
      <errorID>021a2c16-e802-4bc7-93d7-9eb0a800e410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37528E5</paraID>
      <start>0</start>
      <end>3</end>
      <status>unmodified</status>
      <modifiedWord/>
      <trackRevisions>false</trackRevisions>
    </reviewItem>
    <reviewItem>
      <errorID>8964c833-7912-4791-aac8-a7e41ed2a90a</errorID>
      <errorWord>(</errorWord>
      <group>L1_Format</group>
      <groupName>格式问题</groupName>
      <ability>L2_HalfPunc_CN</ability>
      <abilityName>全半角问题</abilityName>
      <candidateList>
        <item>（</item>
      </candidateList>
      <explain>文本全半角错误。</explain>
      <paraID> F362A68</paraID>
      <start>131</start>
      <end>132</end>
      <status>unmodified</status>
      <modifiedWord/>
      <trackRevisions>false</trackRevisions>
    </reviewItem>
    <reviewItem>
      <errorID>3e085ff7-59be-493e-9292-3fa4af37f5ba</errorID>
      <errorWord>)</errorWord>
      <group>L1_Format</group>
      <groupName>格式问题</groupName>
      <ability>L2_HalfPunc_CN</ability>
      <abilityName>全半角问题</abilityName>
      <candidateList>
        <item>）</item>
      </candidateList>
      <explain>文本全半角错误。</explain>
      <paraID> F362A68</paraID>
      <start>134</start>
      <end>135</end>
      <status>unmodified</status>
      <modifiedWord/>
      <trackRevisions>false</trackRevisions>
    </reviewItem>
    <reviewItem>
      <errorID>7eed84ec-fdbe-4e26-b71b-45ae528c2895</errorID>
      <errorWord>:</errorWord>
      <group>L1_Format</group>
      <groupName>格式问题</groupName>
      <ability>L2_HalfPunc_CN</ability>
      <abilityName>全半角问题</abilityName>
      <candidateList>
        <item>：</item>
      </candidateList>
      <explain>文本全半角错误。</explain>
      <paraID> F362A68</paraID>
      <start>140</start>
      <end>141</end>
      <status>unmodified</status>
      <modifiedWord/>
      <trackRevisions>false</trackRevisions>
    </reviewItem>
    <reviewItem>
      <errorID>c8266a05-1603-4949-ba0c-f738295a70d1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1ED99B68</paraID>
      <start>0</start>
      <end>3</end>
      <status>unmodified</status>
      <modifiedWord/>
      <trackRevisions>false</trackRevisions>
    </reviewItem>
    <reviewItem>
      <errorID>6c48984d-62b6-4bc0-acbc-2464f0e2645b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20CC1539</paraID>
      <start>0</start>
      <end>3</end>
      <status>unmodified</status>
      <modifiedWord/>
      <trackRevisions>false</trackRevisions>
    </reviewItem>
    <reviewItem>
      <errorID>0690a1ea-9499-4e4e-9503-883aafb983ec</errorID>
      <errorWord>操作合</errorWord>
      <group>L1_Word</group>
      <groupName>字词问题</groupName>
      <ability>L2_Typo</ability>
      <abilityName>字词错误</abilityName>
      <candidateList>
        <item>操作台</item>
      </candidateList>
      <explain/>
      <paraID>26E4939E</paraID>
      <start>8</start>
      <end>11</end>
      <status>unmodified</status>
      <modifiedWord/>
      <trackRevisions>false</trackRevisions>
    </reviewItem>
    <reviewItem>
      <errorID>61c30e1a-d112-4bcd-a12a-e78a778c1233</errorID>
      <errorWord>(</errorWord>
      <group>L1_Format</group>
      <groupName>格式问题</groupName>
      <ability>L2_HalfPunc_CN</ability>
      <abilityName>全半角问题</abilityName>
      <candidateList>
        <item>（</item>
      </candidateList>
      <explain>文本全半角错误。</explain>
      <paraID>39091AA0</paraID>
      <start>16</start>
      <end>17</end>
      <status>unmodified</status>
      <modifiedWord/>
      <trackRevisions>false</trackRevisions>
    </reviewItem>
    <reviewItem>
      <errorID>2ede6a80-de85-4fa3-9928-c12ca3b01e16</errorID>
      <errorWord>)</errorWord>
      <group>L1_Format</group>
      <groupName>格式问题</groupName>
      <ability>L2_HalfPunc_CN</ability>
      <abilityName>全半角问题</abilityName>
      <candidateList>
        <item>）</item>
      </candidateList>
      <explain>文本全半角错误。</explain>
      <paraID>39091AA0</paraID>
      <start>39</start>
      <end>40</end>
      <status>unmodified</status>
      <modifiedWord/>
      <trackRevisions>false</trackRevisions>
    </reviewItem>
    <reviewItem>
      <errorID>f56aac5a-c8d6-401e-b52f-e1863cfc5042</errorID>
      <errorWord>(</errorWord>
      <group>L1_Format</group>
      <groupName>格式问题</groupName>
      <ability>L2_HalfPunc_CN</ability>
      <abilityName>全半角问题</abilityName>
      <candidateList>
        <item>（</item>
      </candidateList>
      <explain>文本全半角错误。</explain>
      <paraID>39091AA0</paraID>
      <start>72</start>
      <end>73</end>
      <status>unmodified</status>
      <modifiedWord/>
      <trackRevisions>false</trackRevisions>
    </reviewItem>
    <reviewItem>
      <errorID>873344f9-0b82-4546-b1c9-174a43070afb</errorID>
      <errorWord>)</errorWord>
      <group>L1_Format</group>
      <groupName>格式问题</groupName>
      <ability>L2_HalfPunc_CN</ability>
      <abilityName>全半角问题</abilityName>
      <candidateList>
        <item>）</item>
      </candidateList>
      <explain>文本全半角错误。</explain>
      <paraID>39091AA0</paraID>
      <start>88</start>
      <end>89</end>
      <status>unmodified</status>
      <modifiedWord/>
      <trackRevisions>false</trackRevisions>
    </reviewItem>
    <reviewItem>
      <errorID>d2ad5f73-54eb-4a93-b79f-e4e13fff8d63</errorID>
      <errorWord>(</errorWord>
      <group>L1_Format</group>
      <groupName>格式问题</groupName>
      <ability>L2_HalfPunc_CN</ability>
      <abilityName>全半角问题</abilityName>
      <candidateList>
        <item>（</item>
      </candidateList>
      <explain>文本全半角错误。</explain>
      <paraID>39091AA0</paraID>
      <start>105</start>
      <end>106</end>
      <status>unmodified</status>
      <modifiedWord/>
      <trackRevisions>false</trackRevisions>
    </reviewItem>
    <reviewItem>
      <errorID>ec21c006-74a5-4565-9c3f-a44dfb00d499</errorID>
      <errorWord>)</errorWord>
      <group>L1_Format</group>
      <groupName>格式问题</groupName>
      <ability>L2_HalfPunc_CN</ability>
      <abilityName>全半角问题</abilityName>
      <candidateList>
        <item>）</item>
      </candidateList>
      <explain>文本全半角错误。</explain>
      <paraID>39091AA0</paraID>
      <start>131</start>
      <end>132</end>
      <status>unmodified</status>
      <modifiedWord/>
      <trackRevisions>false</trackRevisions>
    </reviewItem>
    <reviewItem>
      <errorID>0c1aa2a5-2d11-4e36-bf9f-81c6515f4849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34651421</paraID>
      <start>0</start>
      <end>3</end>
      <status>unmodified</status>
      <modifiedWord/>
      <trackRevisions>false</trackRevisions>
    </reviewItem>
    <reviewItem>
      <errorID>a94f406c-e306-498e-bc2a-9ad2f7d5c54c</errorID>
      <errorWord>(</errorWord>
      <group>L1_Format</group>
      <groupName>格式问题</groupName>
      <ability>L2_HalfPunc_CN</ability>
      <abilityName>全半角问题</abilityName>
      <candidateList>
        <item>（</item>
      </candidateList>
      <explain>文本全半角错误。</explain>
      <paraID>2697FE65</paraID>
      <start>58</start>
      <end>59</end>
      <status>unmodified</status>
      <modifiedWord/>
      <trackRevisions>false</trackRevisions>
    </reviewItem>
    <reviewItem>
      <errorID>ece4f4b2-64e5-4d7c-a1f2-245b94fd463e</errorID>
      <errorWord>)</errorWord>
      <group>L1_Format</group>
      <groupName>格式问题</groupName>
      <ability>L2_HalfPunc_CN</ability>
      <abilityName>全半角问题</abilityName>
      <candidateList>
        <item>）</item>
      </candidateList>
      <explain>文本全半角错误。</explain>
      <paraID>2697FE65</paraID>
      <start>67</start>
      <end>68</end>
      <status>unmodified</status>
      <modifiedWord/>
      <trackRevisions>false</trackRevisions>
    </reviewItem>
    <reviewItem>
      <errorID>89e1556f-91d2-4c8e-82d2-6098bede25bc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2AA8EAEC</paraID>
      <start>0</start>
      <end>3</end>
      <status>unmodified</status>
      <modifiedWord/>
      <trackRevisions>false</trackRevisions>
    </reviewItem>
    <reviewItem>
      <errorID>abbe39e9-a269-4229-be7e-4dde7cd4cdc5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7E291636</paraID>
      <start>0</start>
      <end>3</end>
      <status>unmodified</status>
      <modifiedWord/>
      <trackRevisions>false</trackRevisions>
    </reviewItem>
    <reviewItem>
      <errorID>20cc2a60-48f3-4744-ac54-63aa46db1f57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267B67BD</paraID>
      <start>0</start>
      <end>3</end>
      <status>unmodified</status>
      <modifiedWord/>
      <trackRevisions>false</trackRevisions>
    </reviewItem>
    <reviewItem>
      <errorID>297a7ffb-949e-40d6-93b7-ea070ec9da2d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6FC7A3D</paraID>
      <start>0</start>
      <end>3</end>
      <status>unmodified</status>
      <modifiedWord/>
      <trackRevisions>false</trackRevisions>
    </reviewItem>
    <reviewItem>
      <errorID>339b6aab-d130-4709-97bf-27b6967f1757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21D5AF5A</paraID>
      <start>0</start>
      <end>3</end>
      <status>unmodified</status>
      <modifiedWord/>
      <trackRevisions>false</trackRevisions>
    </reviewItem>
    <reviewItem>
      <errorID>8414dba8-5dae-4933-b9ef-1aa82f7a50ea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76E353BA</paraID>
      <start>0</start>
      <end>3</end>
      <status>unmodified</status>
      <modifiedWord/>
      <trackRevisions>false</trackRevisions>
    </reviewItem>
    <reviewItem>
      <errorID>31ed7438-3aad-4e4c-91c4-d86b90f292ec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261384E5</paraID>
      <start>0</start>
      <end>3</end>
      <status>unmodified</status>
      <modifiedWord/>
      <trackRevisions>false</trackRevisions>
    </reviewItem>
    <reviewItem>
      <errorID>b45afd14-bf8f-4b35-a2b2-104a4c36606d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6ABE70BB</paraID>
      <start>0</start>
      <end>3</end>
      <status>unmodified</status>
      <modifiedWord/>
      <trackRevisions>false</trackRevisions>
    </reviewItem>
    <reviewItem>
      <errorID>ec0a31b5-b318-4f4e-b5cb-0da90ae71c1b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3B87DA93</paraID>
      <start>0</start>
      <end>3</end>
      <status>unmodified</status>
      <modifiedWord/>
      <trackRevisions>false</trackRevisions>
    </reviewItem>
    <reviewItem>
      <errorID>58e0d621-763a-498f-b40b-0a78023511c0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4E66434</paraID>
      <start>0</start>
      <end>3</end>
      <status>unmodified</status>
      <modifiedWord/>
      <trackRevisions>false</trackRevisions>
    </reviewItem>
    <reviewItem>
      <errorID>11275b2e-bd1c-426c-a1b5-7953240666a0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18FE7B24</paraID>
      <start>0</start>
      <end>3</end>
      <status>unmodified</status>
      <modifiedWord/>
      <trackRevisions>false</trackRevisions>
    </reviewItem>
    <reviewItem>
      <errorID>7bbc9cce-7632-45df-8248-0c546c310eab</errorID>
      <errorWord>(</errorWord>
      <group>L1_Format</group>
      <groupName>格式问题</groupName>
      <ability>L2_HalfPunc_CN</ability>
      <abilityName>全半角问题</abilityName>
      <candidateList>
        <item>（</item>
      </candidateList>
      <explain>文本全半角错误。</explain>
      <paraID>31FC764A</paraID>
      <start>93</start>
      <end>94</end>
      <status>unmodified</status>
      <modifiedWord/>
      <trackRevisions>false</trackRevisions>
    </reviewItem>
    <reviewItem>
      <errorID>3c63f9ce-073d-45b9-a749-31cf70b853a3</errorID>
      <errorWord>)</errorWord>
      <group>L1_Format</group>
      <groupName>格式问题</groupName>
      <ability>L2_HalfPunc_CN</ability>
      <abilityName>全半角问题</abilityName>
      <candidateList>
        <item>）</item>
      </candidateList>
      <explain>文本全半角错误。</explain>
      <paraID>31FC764A</paraID>
      <start>99</start>
      <end>100</end>
      <status>unmodified</status>
      <modifiedWord/>
      <trackRevisions>false</trackRevisions>
    </reviewItem>
    <reviewItem>
      <errorID>ab9db09e-89c5-40ff-be2d-82d96392c2a1</errorID>
      <errorWord>(</errorWord>
      <group>L1_Format</group>
      <groupName>格式问题</groupName>
      <ability>L2_HalfPunc_CN</ability>
      <abilityName>全半角问题</abilityName>
      <candidateList>
        <item>（</item>
      </candidateList>
      <explain>文本全半角错误。</explain>
      <paraID>31FC764A</paraID>
      <start>118</start>
      <end>119</end>
      <status>unmodified</status>
      <modifiedWord/>
      <trackRevisions>false</trackRevisions>
    </reviewItem>
    <reviewItem>
      <errorID>37845de5-1c65-4098-9916-e36436ba289d</errorID>
      <errorWord>)</errorWord>
      <group>L1_Format</group>
      <groupName>格式问题</groupName>
      <ability>L2_HalfPunc_CN</ability>
      <abilityName>全半角问题</abilityName>
      <candidateList>
        <item>）</item>
      </candidateList>
      <explain>文本全半角错误。</explain>
      <paraID>31FC764A</paraID>
      <start>124</start>
      <end>125</end>
      <status>unmodified</status>
      <modifiedWord/>
      <trackRevisions>false</trackRevisions>
    </reviewItem>
    <reviewItem>
      <errorID>f9cbf80c-beab-403d-b1f4-c1944edd6df8</errorID>
      <errorWord>(</errorWord>
      <group>L1_Format</group>
      <groupName>格式问题</groupName>
      <ability>L2_HalfPunc_CN</ability>
      <abilityName>全半角问题</abilityName>
      <candidateList>
        <item>（</item>
      </candidateList>
      <explain>文本全半角错误。</explain>
      <paraID>31FC764A</paraID>
      <start>153</start>
      <end>154</end>
      <status>unmodified</status>
      <modifiedWord/>
      <trackRevisions>false</trackRevisions>
    </reviewItem>
    <reviewItem>
      <errorID>edeffb55-ec2a-4353-aa27-0309f4f2dc6c</errorID>
      <errorWord>)</errorWord>
      <group>L1_Format</group>
      <groupName>格式问题</groupName>
      <ability>L2_HalfPunc_CN</ability>
      <abilityName>全半角问题</abilityName>
      <candidateList>
        <item>）</item>
      </candidateList>
      <explain>文本全半角错误。</explain>
      <paraID>31FC764A</paraID>
      <start>159</start>
      <end>160</end>
      <status>unmodified</status>
      <modifiedWord/>
      <trackRevisions>false</trackRevisions>
    </reviewItem>
    <reviewItem>
      <errorID>d06b80c2-d333-4fb8-a44e-595a5dc6ed53</errorID>
      <errorWord>(</errorWord>
      <group>L1_Format</group>
      <groupName>格式问题</groupName>
      <ability>L2_HalfPunc_CN</ability>
      <abilityName>全半角问题</abilityName>
      <candidateList>
        <item>（</item>
      </candidateList>
      <explain>文本全半角错误。</explain>
      <paraID>5A4B7ED3</paraID>
      <start>22</start>
      <end>23</end>
      <status>unmodified</status>
      <modifiedWord/>
      <trackRevisions>false</trackRevisions>
    </reviewItem>
    <reviewItem>
      <errorID>b4836335-6db7-470b-b716-358899323296</errorID>
      <errorWord>)</errorWord>
      <group>L1_Format</group>
      <groupName>格式问题</groupName>
      <ability>L2_HalfPunc_CN</ability>
      <abilityName>全半角问题</abilityName>
      <candidateList>
        <item>）</item>
      </candidateList>
      <explain>文本全半角错误。</explain>
      <paraID>5A4B7ED3</paraID>
      <start>27</start>
      <end>28</end>
      <status>unmodified</status>
      <modifiedWord/>
      <trackRevisions>false</trackRevisions>
    </reviewItem>
    <reviewItem>
      <errorID>b0ae5819-3e56-4d37-8899-a20ebe4dc5fc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11196535</paraID>
      <start>0</start>
      <end>3</end>
      <status>unmodified</status>
      <modifiedWord/>
      <trackRevisions>false</trackRevisions>
    </reviewItem>
    <reviewItem>
      <errorID>eb7db505-f267-4f0b-b8d5-5a495066f19d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48B7241D</paraID>
      <start>0</start>
      <end>3</end>
      <status>unmodified</status>
      <modifiedWord/>
      <trackRevisions>false</trackRevisions>
    </reviewItem>
    <reviewItem>
      <errorID>7c0e5b7d-e80a-4796-8e6e-d2ebfad1607f</errorID>
      <errorWord>:</errorWord>
      <group>L1_Format</group>
      <groupName>格式问题</groupName>
      <ability>L2_HalfPunc_CN</ability>
      <abilityName>全半角问题</abilityName>
      <candidateList>
        <item>：</item>
      </candidateList>
      <explain>文本全半角错误。</explain>
      <paraID>48B7241D</paraID>
      <start>5</start>
      <end>6</end>
      <status>unmodified</status>
      <modifiedWord/>
      <trackRevisions>false</trackRevisions>
    </reviewItem>
    <reviewItem>
      <errorID>b7f85bcf-d5bd-4957-bd99-576584bff56e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64AC75FF</paraID>
      <start>0</start>
      <end>3</end>
      <status>unmodified</status>
      <modifiedWord/>
      <trackRevisions>false</trackRevisions>
    </reviewItem>
    <reviewItem>
      <errorID>e75a06cf-ef47-4c7b-a2af-7b79fd8c04d1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55457045</paraID>
      <start>0</start>
      <end>3</end>
      <status>unmodified</status>
      <modifiedWord/>
      <trackRevisions>false</trackRevisions>
    </reviewItem>
    <reviewItem>
      <errorID>9117a1b1-a0ee-4829-937b-9de41c8825ef</errorID>
      <errorWord>(</errorWord>
      <group>L1_Format</group>
      <groupName>格式问题</groupName>
      <ability>L2_HalfPunc_CN</ability>
      <abilityName>全半角问题</abilityName>
      <candidateList>
        <item>（</item>
      </candidateList>
      <explain>文本全半角错误。</explain>
      <paraID>7924D2A1</paraID>
      <start>62</start>
      <end>63</end>
      <status>unmodified</status>
      <modifiedWord/>
      <trackRevisions>false</trackRevisions>
    </reviewItem>
    <reviewItem>
      <errorID>9a3fda3e-e876-4090-bb91-263bd3e8f046</errorID>
      <errorWord>)</errorWord>
      <group>L1_Format</group>
      <groupName>格式问题</groupName>
      <ability>L2_HalfPunc_CN</ability>
      <abilityName>全半角问题</abilityName>
      <candidateList>
        <item>）</item>
      </candidateList>
      <explain>文本全半角错误。</explain>
      <paraID>7924D2A1</paraID>
      <start>71</start>
      <end>72</end>
      <status>unmodified</status>
      <modifiedWord/>
      <trackRevisions>false</trackRevisions>
    </reviewItem>
    <reviewItem>
      <errorID>b2f20eca-43bc-4ac4-99a7-7779270311cf</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4594AF2C</paraID>
      <start>64</start>
      <end>68</end>
      <status>unmodified</status>
      <modifiedWord/>
      <trackRevisions>false</trackRevisions>
    </reviewItem>
    <reviewItem>
      <errorID>8d8144ef-2434-4f54-8950-a2e0e37300d8</errorID>
      <errorWord>(</errorWord>
      <group>L1_Format</group>
      <groupName>格式问题</groupName>
      <ability>L2_HalfPunc_CN</ability>
      <abilityName>全半角问题</abilityName>
      <candidateList>
        <item>（</item>
      </candidateList>
      <explain>文本全半角错误。</explain>
      <paraID>4B5447A3</paraID>
      <start>30</start>
      <end>31</end>
      <status>unmodified</status>
      <modifiedWord/>
      <trackRevisions>false</trackRevisions>
    </reviewItem>
    <reviewItem>
      <errorID>8d6708da-57c6-47e9-8739-1ad16f84d6cc</errorID>
      <errorWord>)</errorWord>
      <group>L1_Format</group>
      <groupName>格式问题</groupName>
      <ability>L2_HalfPunc_CN</ability>
      <abilityName>全半角问题</abilityName>
      <candidateList>
        <item>）</item>
      </candidateList>
      <explain>文本全半角错误。</explain>
      <paraID>4B5447A3</paraID>
      <start>34</start>
      <end>35</end>
      <status>unmodified</status>
      <modifiedWord/>
      <trackRevisions>false</trackRevisions>
    </reviewItem>
    <reviewItem>
      <errorID>4239deb0-d3a7-4e2f-a8c2-68d27a9cf0b6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BD5B367</paraID>
      <start>0</start>
      <end>3</end>
      <status>unmodified</status>
      <modifiedWord/>
      <trackRevisions>false</trackRevisions>
    </reviewItem>
    <reviewItem>
      <errorID>126f1fcc-1f68-4837-a993-bf85f2bdd99a</errorID>
      <errorWord>(</errorWord>
      <group>L1_Format</group>
      <groupName>格式问题</groupName>
      <ability>L2_HalfPunc_CN</ability>
      <abilityName>全半角问题</abilityName>
      <candidateList>
        <item>（</item>
      </candidateList>
      <explain>文本全半角错误。</explain>
      <paraID> BD5B367</paraID>
      <start>24</start>
      <end>25</end>
      <status>unmodified</status>
      <modifiedWord/>
      <trackRevisions>false</trackRevisions>
    </reviewItem>
    <reviewItem>
      <errorID>4233be3b-2b57-4a85-bd7b-5b27c3068b03</errorID>
      <errorWord>)</errorWord>
      <group>L1_Format</group>
      <groupName>格式问题</groupName>
      <ability>L2_HalfPunc_CN</ability>
      <abilityName>全半角问题</abilityName>
      <candidateList>
        <item>）</item>
      </candidateList>
      <explain>文本全半角错误。</explain>
      <paraID> BD5B367</paraID>
      <start>33</start>
      <end>34</end>
      <status>unmodified</status>
      <modifiedWord/>
      <trackRevisions>false</trackRevisions>
    </reviewItem>
    <reviewItem>
      <errorID>95e6c754-f8aa-4d1b-a979-213ff00aa32a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6D9149B4</paraID>
      <start>0</start>
      <end>3</end>
      <status>unmodified</status>
      <modifiedWord/>
      <trackRevisions>false</trackRevisions>
    </reviewItem>
    <reviewItem>
      <errorID>2081dc87-c3e6-4772-a1b9-4e95a2efbf4d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44B6CFA3</paraID>
      <start>0</start>
      <end>3</end>
      <status>unmodified</status>
      <modifiedWord/>
      <trackRevisions>false</trackRevisions>
    </reviewItem>
    <reviewItem>
      <errorID>face33e2-856c-4e27-9c99-b22dff000127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42F6C195</paraID>
      <start>0</start>
      <end>3</end>
      <status>unmodified</status>
      <modifiedWord/>
      <trackRevisions>false</trackRevisions>
    </reviewItem>
    <reviewItem>
      <errorID>2d35811c-1abf-433b-a58b-74d64032124e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725CB547</paraID>
      <start>0</start>
      <end>3</end>
      <status>unmodified</status>
      <modifiedWord/>
      <trackRevisions>false</trackRevisions>
    </reviewItem>
    <reviewItem>
      <errorID>6d910328-d00a-4fd9-b193-1e99de8e2eff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734008E7</paraID>
      <start>0</start>
      <end>3</end>
      <status>unmodified</status>
      <modifiedWord/>
      <trackRevisions>false</trackRevisions>
    </reviewItem>
    <reviewItem>
      <errorID>5692f33d-11ad-42b9-9dac-5774b52c813c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273D156</paraID>
      <start>0</start>
      <end>3</end>
      <status>unmodified</status>
      <modifiedWord/>
      <trackRevisions>false</trackRevisions>
    </reviewItem>
    <reviewItem>
      <errorID>8c99ac1f-4719-4189-afb3-ece4ce708bf5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6DB0CAD0</paraID>
      <start>0</start>
      <end>3</end>
      <status>unmodified</status>
      <modifiedWord/>
      <trackRevisions>false</trackRevisions>
    </reviewItem>
    <reviewItem>
      <errorID>82ffa0d3-da7b-4c26-b019-33b867c91d34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71E2A3EA</paraID>
      <start>0</start>
      <end>3</end>
      <status>unmodified</status>
      <modifiedWord/>
      <trackRevisions>false</trackRevisions>
    </reviewItem>
    <reviewItem>
      <errorID>2099abdf-f1e7-4dec-a828-93124a59422f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5D9D6013</paraID>
      <start>0</start>
      <end>3</end>
      <status>unmodified</status>
      <modifiedWord/>
      <trackRevisions>false</trackRevisions>
    </reviewItem>
    <reviewItem>
      <errorID>3abf9c8f-d153-43a0-8c93-8c96515300ed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64D59198</paraID>
      <start>0</start>
      <end>3</end>
      <status>unmodified</status>
      <modifiedWord/>
      <trackRevisions>false</trackRevisions>
    </reviewItem>
    <reviewItem>
      <errorID>3a7d705b-4ddc-429f-8c59-df1f505d8cbe</errorID>
      <errorWord>(</errorWord>
      <group>L1_Format</group>
      <groupName>格式问题</groupName>
      <ability>L2_HalfPunc_CN</ability>
      <abilityName>全半角问题</abilityName>
      <candidateList>
        <item>（</item>
      </candidateList>
      <explain>文本全半角错误。</explain>
      <paraID>628D39A5</paraID>
      <start>11</start>
      <end>12</end>
      <status>unmodified</status>
      <modifiedWord/>
      <trackRevisions>false</trackRevisions>
    </reviewItem>
    <reviewItem>
      <errorID>d4a9e1b2-933f-4b54-8643-c6af13e4b55f</errorID>
      <errorWord>)</errorWord>
      <group>L1_Format</group>
      <groupName>格式问题</groupName>
      <ability>L2_HalfPunc_CN</ability>
      <abilityName>全半角问题</abilityName>
      <candidateList>
        <item>）</item>
      </candidateList>
      <explain>文本全半角错误。</explain>
      <paraID>628D39A5</paraID>
      <start>13</start>
      <end>14</end>
      <status>unmodified</status>
      <modifiedWord/>
      <trackRevisions>false</trackRevisions>
    </reviewItem>
    <reviewItem>
      <errorID>0947a26d-6ddf-4880-87e1-57f3e5a54f8e</errorID>
      <errorWord>(</errorWord>
      <group>L1_Format</group>
      <groupName>格式问题</groupName>
      <ability>L2_HalfPunc_CN</ability>
      <abilityName>全半角问题</abilityName>
      <candidateList>
        <item>（</item>
      </candidateList>
      <explain>文本全半角错误。</explain>
      <paraID>628D39A5</paraID>
      <start>15</start>
      <end>16</end>
      <status>unmodified</status>
      <modifiedWord/>
      <trackRevisions>false</trackRevisions>
    </reviewItem>
    <reviewItem>
      <errorID>dadd61f5-94ac-4831-8f5c-30607fee9d5e</errorID>
      <errorWord>)</errorWord>
      <group>L1_Format</group>
      <groupName>格式问题</groupName>
      <ability>L2_HalfPunc_CN</ability>
      <abilityName>全半角问题</abilityName>
      <candidateList>
        <item>）</item>
      </candidateList>
      <explain>文本全半角错误。</explain>
      <paraID>628D39A5</paraID>
      <start>17</start>
      <end>18</end>
      <status>unmodified</status>
      <modifiedWord/>
      <trackRevisions>false</trackRevisions>
    </reviewItem>
    <reviewItem>
      <errorID>c743b8e1-c089-4a65-b41b-492217dac6c2</errorID>
      <errorWord>&lt;</errorWord>
      <group>L1_Format</group>
      <groupName>格式问题</groupName>
      <ability>L2_HalfPunc_CN</ability>
      <abilityName>全半角问题</abilityName>
      <candidateList>
        <item>〈</item>
      </candidateList>
      <explain>文本全半角错误。</explain>
      <paraID>29EFEB28</paraID>
      <start>13</start>
      <end>14</end>
      <status>unmodified</status>
      <modifiedWord/>
      <trackRevisions>false</trackRevisions>
    </reviewItem>
    <reviewItem>
      <errorID>7671fe4a-eb6d-41d3-92d9-14a4f4eac56b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29EFEB28</paraID>
      <start>30</start>
      <end>31</end>
      <status>unmodified</status>
      <modifiedWord/>
      <trackRevisions>false</trackRevisions>
    </reviewItem>
    <reviewItem>
      <errorID>50ca96be-2220-4281-8ce5-8fcfe26d505a</errorID>
      <errorWord>&lt;</errorWord>
      <group>L1_Format</group>
      <groupName>格式问题</groupName>
      <ability>L2_HalfPunc_CN</ability>
      <abilityName>全半角问题</abilityName>
      <candidateList>
        <item>〈</item>
      </candidateList>
      <explain>文本全半角错误。</explain>
      <paraID>5032145A</paraID>
      <start>9</start>
      <end>10</end>
      <status>unmodified</status>
      <modifiedWord/>
      <trackRevisions>false</trackRevisions>
    </reviewItem>
    <reviewItem>
      <errorID>8d8c457e-20ba-4b20-abf9-208e95d70acb</errorID>
      <errorWord>&gt;</errorWord>
      <group>L1_Format</group>
      <groupName>格式问题</groupName>
      <ability>L2_HalfPunc_CN</ability>
      <abilityName>全半角问题</abilityName>
      <candidateList>
        <item>〉</item>
      </candidateList>
      <explain>文本全半角错误。</explain>
      <paraID>5032145A</paraID>
      <start>38</start>
      <end>39</end>
      <status>unmodified</status>
      <modifiedWord/>
      <trackRevisions>false</trackRevisions>
    </reviewItem>
    <reviewItem>
      <errorID>8aaef89f-550e-40a5-98ec-549697c78fef</errorID>
      <errorWord>&lt;</errorWord>
      <group>L1_Format</group>
      <groupName>格式问题</groupName>
      <ability>L2_HalfPunc_CN</ability>
      <abilityName>全半角问题</abilityName>
      <candidateList>
        <item>〈</item>
      </candidateList>
      <explain>文本全半角错误。</explain>
      <paraID>61EDB7BD</paraID>
      <start>59</start>
      <end>60</end>
      <status>unmodified</status>
      <modifiedWord/>
      <trackRevisions>false</trackRevisions>
    </reviewItem>
    <reviewItem>
      <errorID>b5cec73d-5bf7-4ae1-9ee1-62746941ed76</errorID>
      <errorWord>&gt;</errorWord>
      <group>L1_Format</group>
      <groupName>格式问题</groupName>
      <ability>L2_HalfPunc_CN</ability>
      <abilityName>全半角问题</abilityName>
      <candidateList>
        <item>〉</item>
      </candidateList>
      <explain>文本全半角错误。</explain>
      <paraID>61EDB7BD</paraID>
      <start>90</start>
      <end>91</end>
      <status>unmodified</status>
      <modifiedWord/>
      <trackRevisions>false</trackRevisions>
    </reviewItem>
    <reviewItem>
      <errorID>8116d590-95a7-4551-b8f4-10017bbc5920</errorID>
      <errorWord>(</errorWord>
      <group>L1_Format</group>
      <groupName>格式问题</groupName>
      <ability>L2_HalfPunc_CN</ability>
      <abilityName>全半角问题</abilityName>
      <candidateList>
        <item>（</item>
      </candidateList>
      <explain>文本全半角错误。</explain>
      <paraID>61EDB7BD</paraID>
      <start>95</start>
      <end>96</end>
      <status>unmodified</status>
      <modifiedWord/>
      <trackRevisions>false</trackRevisions>
    </reviewItem>
    <reviewItem>
      <errorID>0ac0d003-cfd3-4cb1-a6e4-0814081358f4</errorID>
      <errorWord>)</errorWord>
      <group>L1_Format</group>
      <groupName>格式问题</groupName>
      <ability>L2_HalfPunc_CN</ability>
      <abilityName>全半角问题</abilityName>
      <candidateList>
        <item>）</item>
      </candidateList>
      <explain>文本全半角错误。</explain>
      <paraID>61EDB7BD</paraID>
      <start>107</start>
      <end>108</end>
      <status>unmodified</status>
      <modifiedWord/>
      <trackRevisions>false</trackRevisions>
    </reviewItem>
    <reviewItem>
      <errorID>bee2f5a7-ef5d-4e27-a778-aeefa82f3a66</errorID>
      <errorWord>(</errorWord>
      <group>L1_Format</group>
      <groupName>格式问题</groupName>
      <ability>L2_HalfPunc_CN</ability>
      <abilityName>全半角问题</abilityName>
      <candidateList>
        <item>（</item>
      </candidateList>
      <explain>文本全半角错误。</explain>
      <paraID>1CC393E1</paraID>
      <start>66</start>
      <end>67</end>
      <status>unmodified</status>
      <modifiedWord/>
      <trackRevisions>false</trackRevisions>
    </reviewItem>
    <reviewItem>
      <errorID>28658e19-5f4c-4ae8-9e41-8b118ac3bf6a</errorID>
      <errorWord>)</errorWord>
      <group>L1_Format</group>
      <groupName>格式问题</groupName>
      <ability>L2_HalfPunc_CN</ability>
      <abilityName>全半角问题</abilityName>
      <candidateList>
        <item>）</item>
      </candidateList>
      <explain>文本全半角错误。</explain>
      <paraID>1CC393E1</paraID>
      <start>190</start>
      <end>191</end>
      <status>unmodified</status>
      <modifiedWord/>
      <trackRevisions>false</trackRevisions>
    </reviewItem>
    <reviewItem>
      <errorID>3b20b71c-b460-4fb3-8bf8-29452e592ec8</errorID>
      <errorWord>，</errorWord>
      <group>L1_Word</group>
      <groupName>字词问题</groupName>
      <ability>L2_Typo</ability>
      <abilityName>字词错误</abilityName>
      <candidateList>
        <item>，在</item>
      </candidateList>
      <explain/>
      <paraID>70E71318</paraID>
      <start>56</start>
      <end>57</end>
      <status>unmodified</status>
      <modifiedWord/>
      <trackRevisions>false</trackRevisions>
    </reviewItem>
    <reviewItem>
      <errorID>1a57c539-9f56-4de7-a6ff-dee939bbfe8b</errorID>
      <errorWord>:</errorWord>
      <group>L1_Format</group>
      <groupName>格式问题</groupName>
      <ability>L2_HalfPunc_CN</ability>
      <abilityName>全半角问题</abilityName>
      <candidateList>
        <item>：</item>
      </candidateList>
      <explain>文本全半角错误。</explain>
      <paraID>75C27746</paraID>
      <start>35</start>
      <end>36</end>
      <status>unmodified</status>
      <modifiedWord/>
      <trackRevisions>false</trackRevisions>
    </reviewItem>
    <reviewItem>
      <errorID>096a8c1c-ed98-4c9c-bbfc-6f1da12e0a07</errorID>
      <errorWord>(</errorWord>
      <group>L1_Format</group>
      <groupName>格式问题</groupName>
      <ability>L2_HalfPunc_CN</ability>
      <abilityName>全半角问题</abilityName>
      <candidateList>
        <item>（</item>
      </candidateList>
      <explain>文本全半角错误。</explain>
      <paraID>3E6BB4B9</paraID>
      <start>17</start>
      <end>18</end>
      <status>unmodified</status>
      <modifiedWord/>
      <trackRevisions>false</trackRevisions>
    </reviewItem>
    <reviewItem>
      <errorID>7047cd64-017a-4db7-8a25-11b491fb0847</errorID>
      <errorWord>)</errorWord>
      <group>L1_Format</group>
      <groupName>格式问题</groupName>
      <ability>L2_HalfPunc_CN</ability>
      <abilityName>全半角问题</abilityName>
      <candidateList>
        <item>）</item>
      </candidateList>
      <explain>文本全半角错误。</explain>
      <paraID>3E6BB4B9</paraID>
      <start>21</start>
      <end>22</end>
      <status>unmodified</status>
      <modifiedWord/>
      <trackRevisions>false</trackRevisions>
    </reviewItem>
    <reviewItem>
      <errorID>f517fb3b-2acf-43cf-867a-b13a71f6c0dc</errorID>
      <errorWord>(</errorWord>
      <group>L1_Format</group>
      <groupName>格式问题</groupName>
      <ability>L2_HalfPunc_CN</ability>
      <abilityName>全半角问题</abilityName>
      <candidateList>
        <item>（</item>
      </candidateList>
      <explain>文本全半角错误。</explain>
      <paraID>5F8A91F1</paraID>
      <start>8</start>
      <end>9</end>
      <status>unmodified</status>
      <modifiedWord/>
      <trackRevisions>false</trackRevisions>
    </reviewItem>
    <reviewItem>
      <errorID>302b8c7d-a796-4455-a88a-71aea941a025</errorID>
      <errorWord>)</errorWord>
      <group>L1_Format</group>
      <groupName>格式问题</groupName>
      <ability>L2_HalfPunc_CN</ability>
      <abilityName>全半角问题</abilityName>
      <candidateList>
        <item>）</item>
      </candidateList>
      <explain>文本全半角错误。</explain>
      <paraID>5F8A91F1</paraID>
      <start>12</start>
      <end>13</end>
      <status>unmodified</status>
      <modifiedWord/>
      <trackRevisions>false</trackRevisions>
    </reviewItem>
    <reviewItem>
      <errorID>82da403c-8cc7-4399-8473-a8e8a8342eeb</errorID>
      <errorWord>(</errorWord>
      <group>L1_Format</group>
      <groupName>格式问题</groupName>
      <ability>L2_HalfPunc_CN</ability>
      <abilityName>全半角问题</abilityName>
      <candidateList>
        <item>（</item>
      </candidateList>
      <explain>文本全半角错误。</explain>
      <paraID> EC444B7</paraID>
      <start>16</start>
      <end>17</end>
      <status>unmodified</status>
      <modifiedWord/>
      <trackRevisions>false</trackRevisions>
    </reviewItem>
    <reviewItem>
      <errorID>98e01e28-13e0-4133-9a56-441b8d80242a</errorID>
      <errorWord>:</errorWord>
      <group>L1_Format</group>
      <groupName>格式问题</groupName>
      <ability>L2_HalfPunc_CN</ability>
      <abilityName>全半角问题</abilityName>
      <candidateList>
        <item>：</item>
      </candidateList>
      <explain>文本全半角错误。</explain>
      <paraID>5DE9AEEB</paraID>
      <start>1</start>
      <end>2</end>
      <status>unmodified</status>
      <modifiedWord/>
      <trackRevisions>false</trackRevisions>
    </reviewItem>
    <reviewItem>
      <errorID>1e073930-7a1c-4a3e-9269-cc874113f9ad</errorID>
      <errorWord>(</errorWord>
      <group>L1_Format</group>
      <groupName>格式问题</groupName>
      <ability>L2_HalfPunc_CN</ability>
      <abilityName>全半角问题</abilityName>
      <candidateList>
        <item>（</item>
      </candidateList>
      <explain>文本全半角错误。</explain>
      <paraID>5DE9AEEB</paraID>
      <start>21</start>
      <end>22</end>
      <status>unmodified</status>
      <modifiedWord/>
      <trackRevisions>false</trackRevisions>
    </reviewItem>
    <reviewItem>
      <errorID>bfbd7c86-90c4-499a-af51-db29c03da4d1</errorID>
      <errorWord>(2023)15号</errorWord>
      <group>L1_Knowledge</group>
      <groupName>知识性问题</groupName>
      <ability>L2_Knowledge</ability>
      <abilityName>其他知识</abilityName>
      <candidateList>
        <item>〔2023〕15号</item>
      </candidateList>
      <explain>发文字号格式错误。</explain>
      <paraID>5DE9AEEB</paraID>
      <start>24</start>
      <end>33</end>
      <status>unmodified</status>
      <modifiedWord/>
      <trackRevisions>false</trackRevisions>
    </reviewItem>
    <reviewItem>
      <errorID>320557d8-5f78-4e8a-af2f-5c2963d204d5</errorID>
      <errorWord>)</errorWord>
      <group>L1_Format</group>
      <groupName>格式问题</groupName>
      <ability>L2_HalfPunc_CN</ability>
      <abilityName>全半角问题</abilityName>
      <candidateList>
        <item>）</item>
      </candidateList>
      <explain>文本全半角错误。</explain>
      <paraID>5DE9AEEB</paraID>
      <start>33</start>
      <end>34</end>
      <status>unmodified</status>
      <modifiedWord/>
      <trackRevisions>false</trackRevisions>
    </reviewItem>
    <reviewItem>
      <errorID>338d5bc6-1e0c-48bc-a6d6-1ccc6eba352b</errorID>
      <errorWord>(</errorWord>
      <group>L1_Format</group>
      <groupName>格式问题</groupName>
      <ability>L2_HalfPunc_CN</ability>
      <abilityName>全半角问题</abilityName>
      <candidateList>
        <item>（</item>
      </candidateList>
      <explain>文本全半角错误。</explain>
      <paraID>5DE9AEEB</paraID>
      <start>76</start>
      <end>77</end>
      <status>unmodified</status>
      <modifiedWord/>
      <trackRevisions>false</trackRevisions>
    </reviewItem>
    <reviewItem>
      <errorID>fe3550ac-284b-4bf5-949c-584be1d45077</errorID>
      <errorWord>:</errorWord>
      <group>L1_Format</group>
      <groupName>格式问题</groupName>
      <ability>L2_HalfPunc_CN</ability>
      <abilityName>全半角问题</abilityName>
      <candidateList>
        <item>：</item>
      </candidateList>
      <explain>文本全半角错误。</explain>
      <paraID>5DE9AEEB</paraID>
      <start>79</start>
      <end>80</end>
      <status>unmodified</status>
      <modifiedWord/>
      <trackRevisions>false</trackRevisions>
    </reviewItem>
    <reviewItem>
      <errorID>1e314daa-ec18-4437-94a7-557d79d8c003</errorID>
      <errorWord>)</errorWord>
      <group>L1_Format</group>
      <groupName>格式问题</groupName>
      <ability>L2_HalfPunc_CN</ability>
      <abilityName>全半角问题</abilityName>
      <candidateList>
        <item>）</item>
      </candidateList>
      <explain>文本全半角错误。</explain>
      <paraID>5DE9AEEB</paraID>
      <start>101</start>
      <end>102</end>
      <status>unmodified</status>
      <modifiedWord/>
      <trackRevisions>false</trackRevisions>
    </reviewItem>
    <reviewItem>
      <errorID>79ba69fa-1c59-43af-b9b2-ce20c85c98d4</errorID>
      <errorWord>(</errorWord>
      <group>L1_Format</group>
      <groupName>格式问题</groupName>
      <ability>L2_HalfPunc_CN</ability>
      <abilityName>全半角问题</abilityName>
      <candidateList>
        <item>（</item>
      </candidateList>
      <explain>文本全半角错误。</explain>
      <paraID>60C4C2A0</paraID>
      <start>58</start>
      <end>59</end>
      <status>unmodified</status>
      <modifiedWord/>
      <trackRevisions>false</trackRevisions>
    </reviewItem>
    <reviewItem>
      <errorID>dc443e0a-746e-4ad8-a909-35b5fcb8da28</errorID>
      <errorWord>(</errorWord>
      <group>L1_Format</group>
      <groupName>格式问题</groupName>
      <ability>L2_HalfPunc_CN</ability>
      <abilityName>全半角问题</abilityName>
      <candidateList>
        <item>（</item>
      </candidateList>
      <explain>文本全半角错误。</explain>
      <paraID>1C0EA501</paraID>
      <start>8</start>
      <end>9</end>
      <status>unmodified</status>
      <modifiedWord/>
      <trackRevisions>false</trackRevisions>
    </reviewItem>
    <reviewItem>
      <errorID>a7cb10d0-514a-4aeb-aff4-743e21a90a6c</errorID>
      <errorWord>)</errorWord>
      <group>L1_Format</group>
      <groupName>格式问题</groupName>
      <ability>L2_HalfPunc_CN</ability>
      <abilityName>全半角问题</abilityName>
      <candidateList>
        <item>）</item>
      </candidateList>
      <explain>文本全半角错误。</explain>
      <paraID>1C0EA501</paraID>
      <start>14</start>
      <end>15</end>
      <status>unmodified</status>
      <modifiedWord/>
      <trackRevisions>false</trackRevisions>
    </reviewItem>
    <reviewItem>
      <errorID>4fe12acf-4828-40c0-87f2-86adce90018b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7A7F97D8</paraID>
      <start>0</start>
      <end>3</end>
      <status>unmodified</status>
      <modifiedWord/>
      <trackRevisions>false</trackRevisions>
    </reviewItem>
    <reviewItem>
      <errorID>37b55aa6-a52e-4a92-b049-9831e4490645</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2E56B37D</paraID>
      <start>0</start>
      <end>3</end>
      <status>unmodified</status>
      <modifiedWord/>
      <trackRevisions>false</trackRevisions>
    </reviewItem>
    <reviewItem>
      <errorID>5578ab1d-3168-439a-a6a8-c0cb4fa69446</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2359419E</paraID>
      <start>0</start>
      <end>3</end>
      <status>unmodified</status>
      <modifiedWord/>
      <trackRevisions>false</trackRevisions>
    </reviewItem>
    <reviewItem>
      <errorID>a8a2dd2b-7dce-42d1-8566-5a4894aca01e</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738AB4F1</paraID>
      <start>0</start>
      <end>3</end>
      <status>unmodified</status>
      <modifiedWord/>
      <trackRevisions>false</trackRevisions>
    </reviewItem>
    <reviewItem>
      <errorID>ebdc752c-732c-41ed-94da-2ac70a9c5b26</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3F4D820F</paraID>
      <start>0</start>
      <end>3</end>
      <status>unmodified</status>
      <modifiedWord/>
      <trackRevisions>false</trackRevisions>
    </reviewItem>
    <reviewItem>
      <errorID>1361eebf-0a00-4801-af15-c4fcbe6ea793</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299F47D4</paraID>
      <start>0</start>
      <end>3</end>
      <status>unmodified</status>
      <modifiedWord/>
      <trackRevisions>false</trackRevisions>
    </reviewItem>
    <reviewItem>
      <errorID>2f41d8c8-bda9-463d-816d-baedcf43ef88</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74E23E02</paraID>
      <start>0</start>
      <end>3</end>
      <status>unmodified</status>
      <modifiedWord/>
      <trackRevisions>false</trackRevisions>
    </reviewItem>
    <reviewItem>
      <errorID>93cdb4d2-54c8-44cb-a012-cab740c133a0</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1FFC4C0E</paraID>
      <start>0</start>
      <end>3</end>
      <status>unmodified</status>
      <modifiedWord/>
      <trackRevisions>false</trackRevisions>
    </reviewItem>
    <reviewItem>
      <errorID>f339d2f0-f599-4e28-a5a0-881763a64cc2</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47F076DF</paraID>
      <start>0</start>
      <end>3</end>
      <status>unmodified</status>
      <modifiedWord/>
      <trackRevisions>false</trackRevisions>
    </reviewItem>
    <reviewItem>
      <errorID>f263792b-fdfb-429d-ada7-7b43449e836a</errorID>
      <errorWord>(十)</errorWord>
      <group>L1_Format</group>
      <groupName>格式问题</groupName>
      <ability>L2_Ordinal</ability>
      <abilityName>序号格式</abilityName>
      <candidateList>
        <item>（十）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4604E14</paraID>
      <start>0</start>
      <end>3</end>
      <status>unmodified</status>
      <modifiedWord/>
      <trackRevisions>false</trackRevisions>
    </reviewItem>
    <reviewItem>
      <errorID>bd37ad0d-a095-4e2b-a483-fb0d0faf875c</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36BA9A3F</paraID>
      <start>0</start>
      <end>3</end>
      <status>unmodified</status>
      <modifiedWord/>
      <trackRevisions>false</trackRevisions>
    </reviewItem>
    <reviewItem>
      <errorID>da193846-2535-4793-a2ea-102e904b914b</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3E93516B</paraID>
      <start>0</start>
      <end>3</end>
      <status>unmodified</status>
      <modifiedWord/>
      <trackRevisions>false</trackRevisions>
    </reviewItem>
    <reviewItem>
      <errorID>ce895781-33a9-43b0-bb19-a12fcfb8b317</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19D84B3B</paraID>
      <start>0</start>
      <end>3</end>
      <status>unmodified</status>
      <modifiedWord/>
      <trackRevisions>false</trackRevisions>
    </reviewItem>
    <reviewItem>
      <errorID>a157cec4-6ee9-4aef-8353-595056255a1c</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438DCF26</paraID>
      <start>0</start>
      <end>3</end>
      <status>unmodified</status>
      <modifiedWord/>
      <trackRevisions>false</trackRevisions>
    </reviewItem>
    <reviewItem>
      <errorID>8bf5d094-0737-4ed3-9d6f-43f318e19d14</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3FA89B2</paraID>
      <start>0</start>
      <end>3</end>
      <status>unmodified</status>
      <modifiedWord/>
      <trackRevisions>false</trackRevisions>
    </reviewItem>
    <reviewItem>
      <errorID>a5374a15-f748-462d-bc50-ee0eae192557</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7140E601</paraID>
      <start>0</start>
      <end>3</end>
      <status>unmodified</status>
      <modifiedWord/>
      <trackRevisions>false</trackRevisions>
    </reviewItem>
    <reviewItem>
      <errorID>5f347de4-35f0-4e24-9cd4-bc5ce95ee457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54E4FA95</paraID>
      <start>0</start>
      <end>3</end>
      <status>unmodified</status>
      <modifiedWord/>
      <trackRevisions>false</trackRevisions>
    </reviewItem>
    <reviewItem>
      <errorID>c8de4aec-3028-4332-aba5-a4693310bbb7</errorID>
      <errorWord>传</errorWord>
      <group>L1_Word</group>
      <groupName>字词问题</groupName>
      <ability>L2_Typo</ability>
      <abilityName>字词错误</abilityName>
      <candidateList>
        <item>传播</item>
      </candidateList>
      <explain/>
      <paraID>54E4FA95</paraID>
      <start>36</start>
      <end>37</end>
      <status>unmodified</status>
      <modifiedWord/>
      <trackRevisions>false</trackRevisions>
    </reviewItem>
    <reviewItem>
      <errorID>5d1ff11c-e0ce-45a6-8626-65b7a19bffaa</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7FBE9FB4</paraID>
      <start>0</start>
      <end>3</end>
      <status>unmodified</status>
      <modifiedWord/>
      <trackRevisions>false</trackRevisions>
    </reviewItem>
    <reviewItem>
      <errorID>874b3724-21f5-4981-a3b5-b3c7b1ad5690</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22690A6A</paraID>
      <start>0</start>
      <end>3</end>
      <status>unmodified</status>
      <modifiedWord/>
      <trackRevisions>false</trackRevisions>
    </reviewItem>
    <reviewItem>
      <errorID>e186fe7e-7a34-4457-b1f7-5b24fab281c0</errorID>
      <errorWord>(</errorWord>
      <group>L1_Format</group>
      <groupName>格式问题</groupName>
      <ability>L2_HalfPunc_CN</ability>
      <abilityName>全半角问题</abilityName>
      <candidateList>
        <item>（</item>
      </candidateList>
      <explain>文本全半角错误。</explain>
      <paraID>22690A6A</paraID>
      <start>7</start>
      <end>8</end>
      <status>unmodified</status>
      <modifiedWord/>
      <trackRevisions>false</trackRevisions>
    </reviewItem>
    <reviewItem>
      <errorID>be2181d7-cde5-469a-9ddf-2da74fbdf82b</errorID>
      <errorWord>)</errorWord>
      <group>L1_Format</group>
      <groupName>格式问题</groupName>
      <ability>L2_HalfPunc_CN</ability>
      <abilityName>全半角问题</abilityName>
      <candidateList>
        <item>）</item>
      </candidateList>
      <explain>文本全半角错误。</explain>
      <paraID>22690A6A</paraID>
      <start>31</start>
      <end>32</end>
      <status>unmodified</status>
      <modifiedWord/>
      <trackRevisions>false</trackRevisions>
    </reviewItem>
    <reviewItem>
      <errorID>18d18686-4309-40fa-804d-004256f2e769</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3569C0F1</paraID>
      <start>0</start>
      <end>3</end>
      <status>unmodified</status>
      <modifiedWord/>
      <trackRevisions>false</trackRevisions>
    </reviewItem>
    <reviewItem>
      <errorID>dd52d43d-90a8-4416-b8dd-00e79a723203</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C94890</paraID>
      <start>0</start>
      <end>3</end>
      <status>unmodified</status>
      <modifiedWord/>
      <trackRevisions>false</trackRevisions>
    </reviewItem>
    <reviewItem>
      <errorID>bb9d3cd0-2bf1-437f-a926-4d2212a4fc00</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7106EBC9</paraID>
      <start>0</start>
      <end>3</end>
      <status>unmodified</status>
      <modifiedWord/>
      <trackRevisions>false</trackRevisions>
    </reviewItem>
    <reviewItem>
      <errorID>d974d3b4-b298-426e-8c2c-d32020940da2</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327A1059</paraID>
      <start>0</start>
      <end>3</end>
      <status>unmodified</status>
      <modifiedWord/>
      <trackRevisions>false</trackRevisions>
    </reviewItem>
    <reviewItem>
      <errorID>182b2201-d421-4828-865e-f576335e27fd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7AA3B375</paraID>
      <start>0</start>
      <end>3</end>
      <status>unmodified</status>
      <modifiedWord/>
      <trackRevisions>false</trackRevisions>
    </reviewItem>
    <reviewItem>
      <errorID>681cc144-eef0-4113-ae2e-8d53b77cb954</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479C6552</paraID>
      <start>0</start>
      <end>3</end>
      <status>unmodified</status>
      <modifiedWord/>
      <trackRevisions>false</trackRevisions>
    </reviewItem>
    <reviewItem>
      <errorID>cc120e38-7372-41bd-944e-65d391e503bf</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3DF44371</paraID>
      <start>0</start>
      <end>3</end>
      <status>unmodified</status>
      <modifiedWord/>
      <trackRevisions>false</trackRevisions>
    </reviewItem>
    <reviewItem>
      <errorID>1b1385e5-4b84-4197-8c3b-c40f2ec7288b</errorID>
      <errorWord>(</errorWord>
      <group>L1_Format</group>
      <groupName>格式问题</groupName>
      <ability>L2_HalfPunc_CN</ability>
      <abilityName>全半角问题</abilityName>
      <candidateList>
        <item>（</item>
      </candidateList>
      <explain>文本全半角错误。</explain>
      <paraID>15F6F95B</paraID>
      <start>32</start>
      <end>33</end>
      <status>unmodified</status>
      <modifiedWord/>
      <trackRevisions>false</trackRevisions>
    </reviewItem>
    <reviewItem>
      <errorID>e1982d2a-3679-4d32-88b5-22e3c9b17ec3</errorID>
      <errorWord>)</errorWord>
      <group>L1_Format</group>
      <groupName>格式问题</groupName>
      <ability>L2_HalfPunc_CN</ability>
      <abilityName>全半角问题</abilityName>
      <candidateList>
        <item>）</item>
      </candidateList>
      <explain>文本全半角错误。</explain>
      <paraID>15F6F95B</paraID>
      <start>41</start>
      <end>42</end>
      <status>unmodified</status>
      <modifiedWord/>
      <trackRevisions>false</trackRevisions>
    </reviewItem>
    <reviewItem>
      <errorID>fd8f3485-9602-4e7b-b564-1d0377e96bd0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7E8B6BE7</paraID>
      <start>0</start>
      <end>3</end>
      <status>unmodified</status>
      <modifiedWord/>
      <trackRevisions>false</trackRevisions>
    </reviewItem>
    <reviewItem>
      <errorID>408b13a5-c199-417b-855f-d4548947aeaa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2DE0A9A5</paraID>
      <start>0</start>
      <end>3</end>
      <status>unmodified</status>
      <modifiedWord/>
      <trackRevisions>false</trackRevisions>
    </reviewItem>
    <reviewItem>
      <errorID>905512a7-6508-4e21-b4e2-0ca708eaeeb8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CF2E391</paraID>
      <start>0</start>
      <end>3</end>
      <status>unmodified</status>
      <modifiedWord/>
      <trackRevisions>false</trackRevisions>
    </reviewItem>
    <reviewItem>
      <errorID>f8ece1ec-e109-44f9-b145-b912bad5d528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1A713AC2</paraID>
      <start>0</start>
      <end>3</end>
      <status>unmodified</status>
      <modifiedWord/>
      <trackRevisions>false</trackRevisions>
    </reviewItem>
    <reviewItem>
      <errorID>e356e212-44bf-44e7-aa59-288785ddac4d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179B833D</paraID>
      <start>0</start>
      <end>3</end>
      <status>unmodified</status>
      <modifiedWord/>
      <trackRevisions>false</trackRevisions>
    </reviewItem>
    <reviewItem>
      <errorID>954679c9-def0-4f99-bcdd-dd523ee22d10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5FF77936</paraID>
      <start>0</start>
      <end>3</end>
      <status>unmodified</status>
      <modifiedWord/>
      <trackRevisions>false</trackRevisions>
    </reviewItem>
    <reviewItem>
      <errorID>4b5a84c9-0ca9-4e10-8a0c-d155432421fa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2048EABF</paraID>
      <start>0</start>
      <end>3</end>
      <status>unmodified</status>
      <modifiedWord/>
      <trackRevisions>false</trackRevisions>
    </reviewItem>
    <reviewItem>
      <errorID>6f405cc4-997a-47cb-8944-d68fef55ef86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3D4A31D6</paraID>
      <start>0</start>
      <end>3</end>
      <status>unmodified</status>
      <modifiedWord/>
      <trackRevisions>false</trackRevisions>
    </reviewItem>
    <reviewItem>
      <errorID>882e14cb-7b79-447a-aecf-f38e5a51da39</errorID>
      <errorWord>法律、法规</errorWord>
      <group>L1_Word</group>
      <groupName>字词问题</groupName>
      <ability>L2_Typo</ability>
      <abilityName>字词错误</abilityName>
      <candidateList>
        <item>法律法规</item>
      </candidateList>
      <explain/>
      <paraID>3D4A31D6</paraID>
      <start>3</start>
      <end>8</end>
      <status>unmodified</status>
      <modifiedWord/>
      <trackRevisions>false</trackRevisions>
    </reviewItem>
    <reviewItem>
      <errorID>8bb55080-81ba-4f43-8aa9-288f3f7f84e2</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1BBB5C16</paraID>
      <start>0</start>
      <end>3</end>
      <status>unmodified</status>
      <modifiedWord/>
      <trackRevisions>false</trackRevisions>
    </reviewItem>
    <reviewItem>
      <errorID>563ecd71-ea1c-4125-b156-e2619385d267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295C802</paraID>
      <start>0</start>
      <end>3</end>
      <status>unmodified</status>
      <modifiedWord/>
      <trackRevisions>false</trackRevisions>
    </reviewItem>
    <reviewItem>
      <errorID>47d969cc-f9e2-4418-ab83-76cd9b7188c7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256117E7</paraID>
      <start>0</start>
      <end>3</end>
      <status>unmodified</status>
      <modifiedWord/>
      <trackRevisions>false</trackRevisions>
    </reviewItem>
    <reviewItem>
      <errorID>31ff9ecd-5680-4f78-8256-d6f6ae2f3ead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728173A4</paraID>
      <start>0</start>
      <end>3</end>
      <status>unmodified</status>
      <modifiedWord/>
      <trackRevisions>false</trackRevisions>
    </reviewItem>
    <reviewItem>
      <errorID>7fa25de0-62d0-4988-970b-65aaefba5e4d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438A27B1</paraID>
      <start>0</start>
      <end>3</end>
      <status>unmodified</status>
      <modifiedWord/>
      <trackRevisions>false</trackRevisions>
    </reviewItem>
    <reviewItem>
      <errorID>477fddfb-bdd7-49da-ad98-89c6a91bd523</errorID>
      <errorWord>&lt;</errorWord>
      <group>L1_Format</group>
      <groupName>格式问题</groupName>
      <ability>L2_HalfPunc_CN</ability>
      <abilityName>全半角问题</abilityName>
      <candidateList>
        <item>〈</item>
      </candidateList>
      <explain>文本全半角错误。</explain>
      <paraID>60136A01</paraID>
      <start>38</start>
      <end>39</end>
      <status>unmodified</status>
      <modifiedWord/>
      <trackRevisions>false</trackRevisions>
    </reviewItem>
    <reviewItem>
      <errorID>85d52e89-bbe9-404d-a69d-8dafece675a3</errorID>
      <errorWord>&lt;</errorWord>
      <group>L1_Format</group>
      <groupName>格式问题</groupName>
      <ability>L2_HalfPunc_CN</ability>
      <abilityName>全半角问题</abilityName>
      <candidateList>
        <item>〈</item>
      </candidateList>
      <explain>文本全半角错误。</explain>
      <paraID>1CBE772C</paraID>
      <start>38</start>
      <end>39</end>
      <status>unmodified</status>
      <modifiedWord/>
      <trackRevisions>false</trackRevisions>
    </reviewItem>
    <reviewItem>
      <errorID>12dab894-1972-4f37-87c8-4d909e600711</errorID>
      <errorWord>&lt;</errorWord>
      <group>L1_Format</group>
      <groupName>格式问题</groupName>
      <ability>L2_HalfPunc_CN</ability>
      <abilityName>全半角问题</abilityName>
      <candidateList>
        <item>〈</item>
      </candidateList>
      <explain>文本全半角错误。</explain>
      <paraID> D98732D</paraID>
      <start>27</start>
      <end>28</end>
      <status>unmodified</status>
      <modifiedWord/>
      <trackRevisions>false</trackRevisions>
    </reviewItem>
    <reviewItem>
      <errorID>7e4baefc-a295-44fa-ad4f-2c8e5e1777d9</errorID>
      <errorWord>，</errorWord>
      <group>L1_Word</group>
      <groupName>字词问题</groupName>
      <ability>L2_Typo</ability>
      <abilityName>字词错误</abilityName>
      <candidateList>
        <item>，并</item>
      </candidateList>
      <explain/>
      <paraID>5ED8444F</paraID>
      <start>68</start>
      <end>69</end>
      <status>unmodified</status>
      <modifiedWord/>
      <trackRevisions>false</trackRevisions>
    </reviewItem>
    <reviewItem>
      <errorID>6328e5e5-ffc4-483e-8d26-3cf1e6e41a4b</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7C9E9F55</paraID>
      <start>0</start>
      <end>3</end>
      <status>unmodified</status>
      <modifiedWord/>
      <trackRevisions>false</trackRevisions>
    </reviewItem>
    <reviewItem>
      <errorID>77a28224-6e9b-41f4-bf93-5f65cfcfd929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33F7AAD6</paraID>
      <start>0</start>
      <end>3</end>
      <status>unmodified</status>
      <modifiedWord/>
      <trackRevisions>false</trackRevisions>
    </reviewItem>
    <reviewItem>
      <errorID>0cefae34-080f-40ac-90ad-7e71d2e0d589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28CB2FD2</paraID>
      <start>0</start>
      <end>3</end>
      <status>unmodified</status>
      <modifiedWord/>
      <trackRevisions>false</trackRevisions>
    </reviewItem>
    <reviewItem>
      <errorID>f8d87cab-da9b-40e7-948d-6c02707ef158</errorID>
      <errorWord>--</errorWord>
      <group>L1_Punc</group>
      <groupName>标点问题</groupName>
      <ability>L2_Punc_CN</ability>
      <abilityName>标点符号问题</abilityName>
      <candidateList>
        <item>——</item>
      </candidateList>
      <explain>破折号或连接号疑似使用错误。</explain>
      <paraID>28CB2FD2</paraID>
      <start>9</start>
      <end>11</end>
      <status>unmodified</status>
      <modifiedWord/>
      <trackRevisions>false</trackRevisions>
    </reviewItem>
    <reviewItem>
      <errorID>5a186e68-505a-4b8f-b8d7-2482448fa9dd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2C9968D9</paraID>
      <start>0</start>
      <end>3</end>
      <status>unmodified</status>
      <modifiedWord/>
      <trackRevisions>false</trackRevisions>
    </reviewItem>
    <reviewItem>
      <errorID>d33ad185-73d7-4d54-b972-4951fe08215b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4AF56F9E</paraID>
      <start>0</start>
      <end>3</end>
      <status>unmodified</status>
      <modifiedWord/>
      <trackRevisions>false</trackRevisions>
    </reviewItem>
    <reviewItem>
      <errorID>049f53d2-5020-4cd3-ab21-f8023c97bcc3</errorID>
      <errorWord>(</errorWord>
      <group>L1_Format</group>
      <groupName>格式问题</groupName>
      <ability>L2_HalfPunc_CN</ability>
      <abilityName>全半角问题</abilityName>
      <candidateList>
        <item>（</item>
      </candidateList>
      <explain>文本全半角错误。</explain>
      <paraID>5A7E414B</paraID>
      <start>7</start>
      <end>8</end>
      <status>unmodified</status>
      <modifiedWord/>
      <trackRevisions>false</trackRevisions>
    </reviewItem>
    <reviewItem>
      <errorID>6bab606f-b0f6-4b66-ad7c-72f144a688ea</errorID>
      <errorWord>)</errorWord>
      <group>L1_Format</group>
      <groupName>格式问题</groupName>
      <ability>L2_HalfPunc_CN</ability>
      <abilityName>全半角问题</abilityName>
      <candidateList>
        <item>）</item>
      </candidateList>
      <explain>文本全半角错误。</explain>
      <paraID>5A7E414B</paraID>
      <start>19</start>
      <end>20</end>
      <status>unmodified</status>
      <modifiedWord/>
      <trackRevisions>false</trackRevisions>
    </reviewItem>
    <reviewItem>
      <errorID>c656b37d-f133-4e8f-a1af-f656e4df66e8</errorID>
      <errorWord>(</errorWord>
      <group>L1_Format</group>
      <groupName>格式问题</groupName>
      <ability>L2_HalfPunc_CN</ability>
      <abilityName>全半角问题</abilityName>
      <candidateList>
        <item>（</item>
      </candidateList>
      <explain>文本全半角错误。</explain>
      <paraID>29E78069</paraID>
      <start>6</start>
      <end>7</end>
      <status>unmodified</status>
      <modifiedWord/>
      <trackRevisions>false</trackRevisions>
    </reviewItem>
    <reviewItem>
      <errorID>afb88e1f-e21d-4e3e-9bea-65e4a6c7b5c5</errorID>
      <errorWord>)</errorWord>
      <group>L1_Format</group>
      <groupName>格式问题</groupName>
      <ability>L2_HalfPunc_CN</ability>
      <abilityName>全半角问题</abilityName>
      <candidateList>
        <item>）</item>
      </candidateList>
      <explain>文本全半角错误。</explain>
      <paraID>29E78069</paraID>
      <start>15</start>
      <end>16</end>
      <status>unmodified</status>
      <modifiedWord/>
      <trackRevisions>false</trackRevisions>
    </reviewItem>
    <reviewItem>
      <errorID>eb5781bc-d7eb-4c4f-ba12-bdd89105b1a1</errorID>
      <errorWord>,</errorWord>
      <group>L1_Format</group>
      <groupName>格式问题</groupName>
      <ability>L2_HalfPunc_CN</ability>
      <abilityName>全半角问题</abilityName>
      <candidateList>
        <item>，</item>
      </candidateList>
      <explain>文本全半角错误。</explain>
      <paraID>24035702</paraID>
      <start>72</start>
      <end>73</end>
      <status>unmodified</status>
      <modifiedWord/>
      <trackRevisions>false</trackRevisions>
    </reviewItem>
    <reviewItem>
      <errorID>5611a105-9091-4416-8c21-e048ebd10376</errorID>
      <errorWord>;</errorWord>
      <group>L1_Format</group>
      <groupName>格式问题</groupName>
      <ability>L2_HalfPunc_CN</ability>
      <abilityName>全半角问题</abilityName>
      <candidateList>
        <item>；</item>
      </candidateList>
      <explain>文本全半角错误。</explain>
      <paraID>24035702</paraID>
      <start>78</start>
      <end>79</end>
      <status>unmodified</status>
      <modifiedWord/>
      <trackRevisions>false</trackRevisions>
    </reviewItem>
    <reviewItem>
      <errorID>5c1a47ce-451e-4c72-b956-c8145df96761</errorID>
      <errorWord>:</errorWord>
      <group>L1_Format</group>
      <groupName>格式问题</groupName>
      <ability>L2_HalfPunc_CN</ability>
      <abilityName>全半角问题</abilityName>
      <candidateList>
        <item>：</item>
      </candidateList>
      <explain>文本全半角错误。</explain>
      <paraID>712876A5</paraID>
      <start>8</start>
      <end>9</end>
      <status>unmodified</status>
      <modifiedWord/>
      <trackRevisions>false</trackRevisions>
    </reviewItem>
    <reviewItem>
      <errorID>36039ca3-efe7-46e0-89c5-fcc1a4947a54</errorID>
      <errorWord>(</errorWord>
      <group>L1_Format</group>
      <groupName>格式问题</groupName>
      <ability>L2_HalfPunc_CN</ability>
      <abilityName>全半角问题</abilityName>
      <candidateList>
        <item>（</item>
      </candidateList>
      <explain>文本全半角错误。</explain>
      <paraID>21FFD10C</paraID>
      <start>6</start>
      <end>7</end>
      <status>unmodified</status>
      <modifiedWord/>
      <trackRevisions>false</trackRevisions>
    </reviewItem>
    <reviewItem>
      <errorID>1d906605-94a1-4dde-a6ca-0bbaabdc07ff</errorID>
      <errorWord>)</errorWord>
      <group>L1_Format</group>
      <groupName>格式问题</groupName>
      <ability>L2_HalfPunc_CN</ability>
      <abilityName>全半角问题</abilityName>
      <candidateList>
        <item>）</item>
      </candidateList>
      <explain>文本全半角错误。</explain>
      <paraID>21FFD10C</paraID>
      <start>19</start>
      <end>20</end>
      <status>unmodified</status>
      <modifiedWord/>
      <trackRevisions>false</trackRevisions>
    </reviewItem>
    <reviewItem>
      <errorID>25183793-748d-4a01-8bf8-739909732cbb</errorID>
      <errorWord>详实</errorWord>
      <group>L1_Word</group>
      <groupName>字词问题</groupName>
      <ability>L2_Typo</ability>
      <abilityName>字词错误</abilityName>
      <candidateList>
        <item>翔实</item>
      </candidateList>
      <explain/>
      <paraID>60B214E7</paraID>
      <start>65</start>
      <end>67</end>
      <status>unmodified</status>
      <modifiedWord/>
      <trackRevisions>false</trackRevisions>
    </reviewItem>
    <reviewItem>
      <errorID>af913525-71ae-496a-8497-9dc9e389b82e</errorID>
      <errorWord>(</errorWord>
      <group>L1_Format</group>
      <groupName>格式问题</groupName>
      <ability>L2_HalfPunc_CN</ability>
      <abilityName>全半角问题</abilityName>
      <candidateList>
        <item>（</item>
      </candidateList>
      <explain>文本全半角错误。</explain>
      <paraID> CF5FBCD</paraID>
      <start>6</start>
      <end>7</end>
      <status>unmodified</status>
      <modifiedWord/>
      <trackRevisions>false</trackRevisions>
    </reviewItem>
    <reviewItem>
      <errorID>4dcbe17a-10b4-4740-b605-e96a77fd69dd</errorID>
      <errorWord>)</errorWord>
      <group>L1_Format</group>
      <groupName>格式问题</groupName>
      <ability>L2_HalfPunc_CN</ability>
      <abilityName>全半角问题</abilityName>
      <candidateList>
        <item>）</item>
      </candidateList>
      <explain>文本全半角错误。</explain>
      <paraID> CF5FBCD</paraID>
      <start>19</start>
      <end>20</end>
      <status>unmodified</status>
      <modifiedWord/>
      <trackRevisions>false</trackRevisions>
    </reviewItem>
    <reviewItem>
      <errorID>9cbbaea6-0d8c-4b83-8395-458e11eb097c</errorID>
      <errorWord>(</errorWord>
      <group>L1_Format</group>
      <groupName>格式问题</groupName>
      <ability>L2_HalfPunc_CN</ability>
      <abilityName>全半角问题</abilityName>
      <candidateList>
        <item>（</item>
      </candidateList>
      <explain>文本全半角错误。</explain>
      <paraID>5AE348B7</paraID>
      <start>92</start>
      <end>93</end>
      <status>unmodified</status>
      <modifiedWord/>
      <trackRevisions>false</trackRevisions>
    </reviewItem>
    <reviewItem>
      <errorID>88fb7832-69b7-447e-9b93-29095edbc0db</errorID>
      <errorWord>)</errorWord>
      <group>L1_Format</group>
      <groupName>格式问题</groupName>
      <ability>L2_HalfPunc_CN</ability>
      <abilityName>全半角问题</abilityName>
      <candidateList>
        <item>）</item>
      </candidateList>
      <explain>文本全半角错误。</explain>
      <paraID>5AE348B7</paraID>
      <start>102</start>
      <end>103</end>
      <status>unmodified</status>
      <modifiedWord/>
      <trackRevisions>false</trackRevisions>
    </reviewItem>
    <reviewItem>
      <errorID>ba5519b9-095e-48b7-ae51-fb2053409e99</errorID>
      <errorWord>不足少</errorWord>
      <group>L1_Word</group>
      <groupName>字词问题</groupName>
      <ability>L2_Typo</ability>
      <abilityName>字词错误</abilityName>
      <candidateList>
        <item>不足</item>
      </candidateList>
      <explain/>
      <paraID>6C3B5B5A</paraID>
      <start>73</start>
      <end>76</end>
      <status>unmodified</status>
      <modifiedWord/>
      <trackRevisions>false</trackRevisions>
    </reviewItem>
    <reviewItem>
      <errorID>fb6d7854-21d9-47ee-abdd-f344f5c04d0f</errorID>
      <errorWord>(</errorWord>
      <group>L1_Format</group>
      <groupName>格式问题</groupName>
      <ability>L2_HalfPunc_CN</ability>
      <abilityName>全半角问题</abilityName>
      <candidateList>
        <item>（</item>
      </candidateList>
      <explain>文本全半角错误。</explain>
      <paraID>2B9BECCA</paraID>
      <start>15</start>
      <end>16</end>
      <status>unmodified</status>
      <modifiedWord/>
      <trackRevisions>false</trackRevisions>
    </reviewItem>
    <reviewItem>
      <errorID>dd922512-1fc8-476e-97bc-71c457977591</errorID>
      <errorWord>)</errorWord>
      <group>L1_Format</group>
      <groupName>格式问题</groupName>
      <ability>L2_HalfPunc_CN</ability>
      <abilityName>全半角问题</abilityName>
      <candidateList>
        <item>）</item>
      </candidateList>
      <explain>文本全半角错误。</explain>
      <paraID>2B9BECCA</paraID>
      <start>18</start>
      <end>19</end>
      <status>unmodified</status>
      <modifiedWord/>
      <trackRevisions>false</trackRevisions>
    </reviewItem>
    <reviewItem>
      <errorID>0d9156dd-d776-4884-bcdc-8d05b07c2901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53C617D6</paraID>
      <start>0</start>
      <end>3</end>
      <status>unmodified</status>
      <modifiedWord/>
      <trackRevisions>false</trackRevisions>
    </reviewItem>
    <reviewItem>
      <errorID>706db3a6-0f3e-43f9-8338-0a87c6409c37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6DA5C4D5</paraID>
      <start>0</start>
      <end>3</end>
      <status>unmodified</status>
      <modifiedWord/>
      <trackRevisions>false</trackRevisions>
    </reviewItem>
    <reviewItem>
      <errorID>d8855057-c98c-4c7c-a1b0-aca73580053e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3FD926C4</paraID>
      <start>0</start>
      <end>3</end>
      <status>unmodified</status>
      <modifiedWord/>
      <trackRevisions>false</trackRevisions>
    </reviewItem>
    <reviewItem>
      <errorID>5a5eaf04-bd92-4a01-8853-5edaa8578236</errorID>
      <errorWord>:</errorWord>
      <group>L1_Format</group>
      <groupName>格式问题</groupName>
      <ability>L2_HalfPunc_CN</ability>
      <abilityName>全半角问题</abilityName>
      <candidateList>
        <item>：</item>
      </candidateList>
      <explain>文本全半角错误。</explain>
      <paraID> 51AD1B9</paraID>
      <start>10</start>
      <end>11</end>
      <status>unmodified</status>
      <modifiedWord/>
      <trackRevisions>false</trackRevisions>
    </reviewItem>
    <reviewItem>
      <errorID>52bc7883-89a2-4ec9-abe3-dfcc831622c7</errorID>
      <errorWord>:</errorWord>
      <group>L1_Format</group>
      <groupName>格式问题</groupName>
      <ability>L2_HalfPunc_CN</ability>
      <abilityName>全半角问题</abilityName>
      <candidateList>
        <item>：</item>
      </candidateList>
      <explain>文本全半角错误。</explain>
      <paraID>28D7DD30</paraID>
      <start>13</start>
      <end>14</end>
      <status>unmodified</status>
      <modifiedWord/>
      <trackRevisions>false</trackRevisions>
    </reviewItem>
    <reviewItem>
      <errorID>c0899cb2-9fc3-4202-b22b-9d166ea5b2fa</errorID>
      <errorWord>:</errorWord>
      <group>L1_Format</group>
      <groupName>格式问题</groupName>
      <ability>L2_HalfPunc_CN</ability>
      <abilityName>全半角问题</abilityName>
      <candidateList>
        <item>：</item>
      </candidateList>
      <explain>文本全半角错误。</explain>
      <paraID>75EA6096</paraID>
      <start>13</start>
      <end>14</end>
      <status>unmodified</status>
      <modifiedWord/>
      <trackRevisions>false</trackRevisions>
    </reviewItem>
    <reviewItem>
      <errorID>d9c81fc2-6a3f-4ddf-a9a6-b43223780dd2</errorID>
      <errorWord>:</errorWord>
      <group>L1_Format</group>
      <groupName>格式问题</groupName>
      <ability>L2_HalfPunc_CN</ability>
      <abilityName>全半角问题</abilityName>
      <candidateList>
        <item>：</item>
      </candidateList>
      <explain>文本全半角错误。</explain>
      <paraID>3DC1AB99</paraID>
      <start>14</start>
      <end>15</end>
      <status>unmodified</status>
      <modifiedWord/>
      <trackRevisions>false</trackRevisions>
    </reviewItem>
    <reviewItem>
      <errorID>7f00fd7c-51b3-4c6a-a398-c9ab9bf32058</errorID>
      <errorWord>详实</errorWord>
      <group>L1_Word</group>
      <groupName>字词问题</groupName>
      <ability>L2_Typo</ability>
      <abilityName>字词错误</abilityName>
      <candidateList>
        <item>翔实</item>
      </candidateList>
      <explain>存在发音相同字词的误用。</explain>
      <paraID>31A5DDBE</paraID>
      <start>8</start>
      <end>10</end>
      <status>unmodified</status>
      <modifiedWord/>
      <trackRevisions>false</trackRevisions>
    </reviewItem>
    <reviewItem>
      <errorID>bed1b4c6-9472-469c-9bfc-b6a93faf64bd</errorID>
      <errorWord>全</errorWord>
      <group>L1_Word</group>
      <groupName>字词问题</groupName>
      <ability>L2_Typo</ability>
      <abilityName>字词错误</abilityName>
      <candidateList>
        <item>全面</item>
      </candidateList>
      <explain/>
      <paraID>31A5DDBE</paraID>
      <start>141</start>
      <end>142</end>
      <status>unmodified</status>
      <modifiedWord/>
      <trackRevisions>false</trackRevisions>
    </reviewItem>
    <reviewItem>
      <errorID>c51d80f2-e98f-418b-8c9f-c4d52117bd0e</errorID>
      <errorWord>(</errorWord>
      <group>L1_Format</group>
      <groupName>格式问题</groupName>
      <ability>L2_HalfPunc_CN</ability>
      <abilityName>全半角问题</abilityName>
      <candidateList>
        <item>（</item>
      </candidateList>
      <explain>文本全半角错误。</explain>
      <paraID>48777724</paraID>
      <start>6</start>
      <end>7</end>
      <status>unmodified</status>
      <modifiedWord/>
      <trackRevisions>false</trackRevisions>
    </reviewItem>
    <reviewItem>
      <errorID>35388cd6-78ec-443f-9901-fe8d5f13a4ed</errorID>
      <errorWord>)</errorWord>
      <group>L1_Format</group>
      <groupName>格式问题</groupName>
      <ability>L2_HalfPunc_CN</ability>
      <abilityName>全半角问题</abilityName>
      <candidateList>
        <item>）</item>
      </candidateList>
      <explain>文本全半角错误。</explain>
      <paraID>48777724</paraID>
      <start>19</start>
      <end>20</end>
      <status>unmodified</status>
      <modifiedWord/>
      <trackRevisions>false</trackRevisions>
    </reviewItem>
    <reviewItem>
      <errorID>1fb28657-8cd4-4380-acc4-6ed5104c0146</errorID>
      <errorWord>:</errorWord>
      <group>L1_Format</group>
      <groupName>格式问题</groupName>
      <ability>L2_HalfPunc_CN</ability>
      <abilityName>全半角问题</abilityName>
      <candidateList>
        <item>：</item>
      </candidateList>
      <explain>文本全半角错误。</explain>
      <paraID>6ACB38FF</paraID>
      <start>8</start>
      <end>9</end>
      <status>unmodified</status>
      <modifiedWord/>
      <trackRevisions>false</trackRevisions>
    </reviewItem>
    <reviewItem>
      <errorID>c9c50232-5e34-4d8f-8403-d6e2245352c1</errorID>
      <errorWord>:</errorWord>
      <group>L1_Format</group>
      <groupName>格式问题</groupName>
      <ability>L2_HalfPunc_CN</ability>
      <abilityName>全半角问题</abilityName>
      <candidateList>
        <item>：</item>
      </candidateList>
      <explain>文本全半角错误。</explain>
      <paraID>61207669</paraID>
      <start>11</start>
      <end>12</end>
      <status>unmodified</status>
      <modifiedWord/>
      <trackRevisions>false</trackRevisions>
    </reviewItem>
    <reviewItem>
      <errorID>bbc23b42-635e-42c9-b2bf-759586f7e41e</errorID>
      <errorWord>(</errorWord>
      <group>L1_Format</group>
      <groupName>格式问题</groupName>
      <ability>L2_HalfPunc_CN</ability>
      <abilityName>全半角问题</abilityName>
      <candidateList>
        <item>（</item>
      </candidateList>
      <explain>文本全半角错误。</explain>
      <paraID> E3F3C1F</paraID>
      <start>6</start>
      <end>7</end>
      <status>unmodified</status>
      <modifiedWord/>
      <trackRevisions>false</trackRevisions>
    </reviewItem>
    <reviewItem>
      <errorID>e7d0ce26-0f60-4370-8e3a-43a5a31b2e55</errorID>
      <errorWord>)</errorWord>
      <group>L1_Format</group>
      <groupName>格式问题</groupName>
      <ability>L2_HalfPunc_CN</ability>
      <abilityName>全半角问题</abilityName>
      <candidateList>
        <item>）</item>
      </candidateList>
      <explain>文本全半角错误。</explain>
      <paraID> E3F3C1F</paraID>
      <start>23</start>
      <end>24</end>
      <status>unmodified</status>
      <modifiedWord/>
      <trackRevisions>false</trackRevisions>
    </reviewItem>
    <reviewItem>
      <errorID>3d375ba8-ff9d-4aea-addf-38a9665c1626</errorID>
      <errorWord>:</errorWord>
      <group>L1_Format</group>
      <groupName>格式问题</groupName>
      <ability>L2_HalfPunc_CN</ability>
      <abilityName>全半角问题</abilityName>
      <candidateList>
        <item>：</item>
      </candidateList>
      <explain>文本全半角错误。</explain>
      <paraID>155B761A</paraID>
      <start>8</start>
      <end>9</end>
      <status>unmodified</status>
      <modifiedWord/>
      <trackRevisions>false</trackRevisions>
    </reviewItem>
    <reviewItem>
      <errorID>c7e08118-2c42-4508-a379-f6a17e0c0e8e</errorID>
      <errorWord>:</errorWord>
      <group>L1_Format</group>
      <groupName>格式问题</groupName>
      <ability>L2_HalfPunc_CN</ability>
      <abilityName>全半角问题</abilityName>
      <candidateList>
        <item>：</item>
      </candidateList>
      <explain>文本全半角错误。</explain>
      <paraID>14CDDEA9</paraID>
      <start>8</start>
      <end>9</end>
      <status>unmodified</status>
      <modifiedWord/>
      <trackRevisions>false</trackRevisions>
    </reviewItem>
    <reviewItem>
      <errorID>67a659ae-d440-4784-9780-26d65cd902cd</errorID>
      <errorWord>:</errorWord>
      <group>L1_Format</group>
      <groupName>格式问题</groupName>
      <ability>L2_HalfPunc_CN</ability>
      <abilityName>全半角问题</abilityName>
      <candidateList>
        <item>：</item>
      </candidateList>
      <explain>文本全半角错误。</explain>
      <paraID>30BFA60F</paraID>
      <start>8</start>
      <end>9</end>
      <status>unmodified</status>
      <modifiedWord/>
      <trackRevisions>false</trackRevisions>
    </reviewItem>
    <reviewItem>
      <errorID>765161a4-cbef-492b-9349-666af181001e</errorID>
      <errorWord>:</errorWord>
      <group>L1_Format</group>
      <groupName>格式问题</groupName>
      <ability>L2_HalfPunc_CN</ability>
      <abilityName>全半角问题</abilityName>
      <candidateList>
        <item>：</item>
      </candidateList>
      <explain>文本全半角错误。</explain>
      <paraID>63995DA2</paraID>
      <start>8</start>
      <end>9</end>
      <status>unmodified</status>
      <modifiedWord/>
      <trackRevisions>false</trackRevisions>
    </reviewItem>
    <reviewItem>
      <errorID>f55f2966-5544-463a-b2f9-49107acacad3</errorID>
      <errorWord>:</errorWord>
      <group>L1_Format</group>
      <groupName>格式问题</groupName>
      <ability>L2_HalfPunc_CN</ability>
      <abilityName>全半角问题</abilityName>
      <candidateList>
        <item>：</item>
      </candidateList>
      <explain>文本全半角错误。</explain>
      <paraID>7A0CC3AD</paraID>
      <start>12</start>
      <end>13</end>
      <status>unmodified</status>
      <modifiedWord/>
      <trackRevisions>false</trackRevisions>
    </reviewItem>
    <reviewItem>
      <errorID>aa70361e-7ad5-46fe-bea0-d244ccccdf4f</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38B79567</paraID>
      <start>0</start>
      <end>3</end>
      <status>unmodified</status>
      <modifiedWord/>
      <trackRevisions>false</trackRevisions>
    </reviewItem>
    <reviewItem>
      <errorID>ad54322c-bd1e-4571-adef-1e6d350375cd</errorID>
      <errorWord>(</errorWord>
      <group>L1_Format</group>
      <groupName>格式问题</groupName>
      <ability>L2_HalfPunc_CN</ability>
      <abilityName>全半角问题</abilityName>
      <candidateList>
        <item>（</item>
      </candidateList>
      <explain>文本全半角错误。</explain>
      <paraID>6485AB90</paraID>
      <start>42</start>
      <end>43</end>
      <status>unmodified</status>
      <modifiedWord/>
      <trackRevisions>false</trackRevisions>
    </reviewItem>
    <reviewItem>
      <errorID>0e3c49ba-b654-4128-9391-13b89dbb3b7e</errorID>
      <errorWord>)</errorWord>
      <group>L1_Format</group>
      <groupName>格式问题</groupName>
      <ability>L2_HalfPunc_CN</ability>
      <abilityName>全半角问题</abilityName>
      <candidateList>
        <item>）</item>
      </candidateList>
      <explain>文本全半角错误。</explain>
      <paraID>6485AB90</paraID>
      <start>51</start>
      <end>52</end>
      <status>unmodified</status>
      <modifiedWord/>
      <trackRevisions>false</trackRevisions>
    </reviewItem>
    <reviewItem>
      <errorID>e19ccba1-02a3-4294-9abe-6bcd89a21aa9</errorID>
      <errorWord>》</errorWord>
      <group>L1_Word</group>
      <groupName>字词问题</groupName>
      <ability>L2_Typo</ability>
      <abilityName>字词错误</abilityName>
      <candidateList>
        <item>》和</item>
      </candidateList>
      <explain/>
      <paraID>112A0E65</paraID>
      <start>176</start>
      <end>177</end>
      <status>unmodified</status>
      <modifiedWord/>
      <trackRevisions>false</trackRevisions>
    </reviewItem>
    <reviewItem>
      <errorID>881d71c9-36f3-4f7d-b198-31c382edeb2c</errorID>
      <errorWord>(</errorWord>
      <group>L1_Format</group>
      <groupName>格式问题</groupName>
      <ability>L2_HalfPunc_CN</ability>
      <abilityName>全半角问题</abilityName>
      <candidateList>
        <item>（</item>
      </candidateList>
      <explain>文本全半角错误。</explain>
      <paraID>112A0E65</paraID>
      <start>196</start>
      <end>197</end>
      <status>unmodified</status>
      <modifiedWord/>
      <trackRevisions>false</trackRevisions>
    </reviewItem>
    <reviewItem>
      <errorID>69104901-730e-4727-9a61-94875c99cf50</errorID>
      <errorWord>)</errorWord>
      <group>L1_Format</group>
      <groupName>格式问题</groupName>
      <ability>L2_HalfPunc_CN</ability>
      <abilityName>全半角问题</abilityName>
      <candidateList>
        <item>）</item>
      </candidateList>
      <explain>文本全半角错误。</explain>
      <paraID>112A0E65</paraID>
      <start>205</start>
      <end>206</end>
      <status>unmodified</status>
      <modifiedWord/>
      <trackRevisions>false</trackRevisions>
    </reviewItem>
    <reviewItem>
      <errorID>8664d41c-626d-45f9-8c23-ac97e05f095a</errorID>
      <errorWord>依此类推</errorWord>
      <group>L1_Word</group>
      <groupName>字词问题</groupName>
      <ability>L2_Typo</ability>
      <abilityName>字词错误</abilityName>
      <candidateList>
        <item>以此类推</item>
      </candidateList>
      <explain/>
      <paraID>73079027</paraID>
      <start>37</start>
      <end>41</end>
      <status>unmodified</status>
      <modifiedWord/>
      <trackRevisions>false</trackRevisions>
    </reviewItem>
    <reviewItem>
      <errorID>88470728-53c0-41d7-bc21-953574c9084d</errorID>
      <errorWord>下</errorWord>
      <group>L1_Word</group>
      <groupName>字词问题</groupName>
      <ability>L2_Typo</ability>
      <abilityName>字词错误</abilityName>
      <candidateList>
        <item>下简</item>
      </candidateList>
      <explain/>
      <paraID>6BCF461F</paraID>
      <start>8</start>
      <end>9</end>
      <status>unmodified</status>
      <modifiedWord/>
      <trackRevisions>false</trackRevisions>
    </reviewItem>
    <reviewItem>
      <errorID>9a9a6c4b-5087-4024-b6c4-cb3b29931d70</errorID>
      <errorWord>下</errorWord>
      <group>L1_Word</group>
      <groupName>字词问题</groupName>
      <ability>L2_Typo</ability>
      <abilityName>字词错误</abilityName>
      <candidateList>
        <item>下简</item>
      </candidateList>
      <explain/>
      <paraID>3254B64D</paraID>
      <start>8</start>
      <end>9</end>
      <status>unmodified</status>
      <modifiedWord/>
      <trackRevisions>false</trackRevisions>
    </reviewItem>
    <reviewItem>
      <errorID>d6348891-0e94-460f-a4b6-bbff0a3259cf</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67C0B23F</paraID>
      <start>40</start>
      <end>43</end>
      <status>unmodified</status>
      <modifiedWord/>
      <trackRevisions>false</trackRevisions>
    </reviewItem>
    <reviewItem>
      <errorID>2ced7478-73ac-4eab-892d-f55e8df8770b</errorID>
      <errorWord>应</errorWord>
      <group>L1_Word</group>
      <groupName>字词问题</groupName>
      <ability>L2_Typo</ability>
      <abilityName>字词错误</abilityName>
      <candidateList>
        <item>应当</item>
      </candidateList>
      <explain/>
      <paraID>13E05A16</paraID>
      <start>34</start>
      <end>35</end>
      <status>unmodified</status>
      <modifiedWord/>
      <trackRevisions>false</trackRevisions>
    </reviewItem>
    <reviewItem>
      <errorID>a7bdaafe-a6b2-4e74-b64d-0570063358e6</errorID>
      <errorWord>作</errorWord>
      <group>L1_Word</group>
      <groupName>字词问题</groupName>
      <ability>L2_Typo</ability>
      <abilityName>字词错误</abilityName>
      <candidateList>
        <item>做</item>
      </candidateList>
      <explain>存在发音相同字词的误用。</explain>
      <paraID>3268B124</paraID>
      <start>4</start>
      <end>5</end>
      <status>unmodified</status>
      <modifiedWord/>
      <trackRevisions>false</trackRevisions>
    </reviewItem>
    <reviewItem>
      <errorID>f1ba58e9-bbba-4d88-9d6d-4876bac539ef</errorID>
      <errorWord>(</errorWord>
      <group>L1_Format</group>
      <groupName>格式问题</groupName>
      <ability>L2_HalfPunc_CN</ability>
      <abilityName>全半角问题</abilityName>
      <candidateList>
        <item>（</item>
      </candidateList>
      <explain>文本全半角错误。</explain>
      <paraID>47C65374</paraID>
      <start>59</start>
      <end>60</end>
      <status>unmodified</status>
      <modifiedWord/>
      <trackRevisions>false</trackRevisions>
    </reviewItem>
    <reviewItem>
      <errorID>c31a3dee-f8b9-4e04-a00a-78611dc76e56</errorID>
      <errorWord>)</errorWord>
      <group>L1_Format</group>
      <groupName>格式问题</groupName>
      <ability>L2_HalfPunc_CN</ability>
      <abilityName>全半角问题</abilityName>
      <candidateList>
        <item>）</item>
      </candidateList>
      <explain>文本全半角错误。</explain>
      <paraID>47C65374</paraID>
      <start>68</start>
      <end>69</end>
      <status>unmodified</status>
      <modifiedWord/>
      <trackRevisions>false</trackRevisions>
    </reviewItem>
    <reviewItem>
      <errorID>40df3223-6433-46d1-85bc-7868e3a6aadf</errorID>
      <errorWord>法律、法规</errorWord>
      <group>L1_Word</group>
      <groupName>字词问题</groupName>
      <ability>L2_Typo</ability>
      <abilityName>字词错误</abilityName>
      <candidateList>
        <item>法律法规</item>
      </candidateList>
      <explain/>
      <paraID>47C65374</paraID>
      <start>72</start>
      <end>77</end>
      <status>unmodified</status>
      <modifiedWord/>
      <trackRevisions>false</trackRevisions>
    </reviewItem>
    <reviewItem>
      <errorID>86cf0ba4-34dc-4076-aaa5-3d0a75687150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45B9AD28</paraID>
      <start>0</start>
      <end>3</end>
      <status>unmodified</status>
      <modifiedWord/>
      <trackRevisions>false</trackRevisions>
    </reviewItem>
    <reviewItem>
      <errorID>c6692194-e68c-44f8-97d9-6ed19d19a4f1</errorID>
      <errorWord>:</errorWord>
      <group>L1_Format</group>
      <groupName>格式问题</groupName>
      <ability>L2_HalfPunc_CN</ability>
      <abilityName>全半角问题</abilityName>
      <candidateList>
        <item>：</item>
      </candidateList>
      <explain>文本全半角错误。</explain>
      <paraID>18EEE8C1</paraID>
      <start>13</start>
      <end>14</end>
      <status>unmodified</status>
      <modifiedWord/>
      <trackRevisions>false</trackRevisions>
    </reviewItem>
    <reviewItem>
      <errorID>3a943681-6a15-43f2-b9ed-c1b97d7f10f4</errorID>
      <errorWord>,</errorWord>
      <group>L1_Format</group>
      <groupName>格式问题</groupName>
      <ability>L2_HalfPunc_CN</ability>
      <abilityName>全半角问题</abilityName>
      <candidateList>
        <item>，</item>
      </candidateList>
      <explain>文本全半角错误。</explain>
      <paraID>18EEE8C1</paraID>
      <start>58</start>
      <end>59</end>
      <status>unmodified</status>
      <modifiedWord/>
      <trackRevisions>false</trackRevisions>
    </reviewItem>
    <reviewItem>
      <errorID>67710cfb-e1bd-4ea8-a853-61e5adbabd46</errorID>
      <errorWord>,</errorWord>
      <group>L1_Format</group>
      <groupName>格式问题</groupName>
      <ability>L2_HalfPunc_CN</ability>
      <abilityName>全半角问题</abilityName>
      <candidateList>
        <item>，</item>
      </candidateList>
      <explain>文本全半角错误。</explain>
      <paraID>18EEE8C1</paraID>
      <start>77</start>
      <end>78</end>
      <status>unmodified</status>
      <modifiedWord/>
      <trackRevisions>false</trackRevisions>
    </reviewItem>
    <reviewItem>
      <errorID>05c146a3-c3cb-487d-971e-5c1101a5be3b</errorID>
      <errorWord>,</errorWord>
      <group>L1_Format</group>
      <groupName>格式问题</groupName>
      <ability>L2_HalfPunc_CN</ability>
      <abilityName>全半角问题</abilityName>
      <candidateList>
        <item>，</item>
      </candidateList>
      <explain>文本全半角错误。</explain>
      <paraID>18EEE8C1</paraID>
      <start>92</start>
      <end>93</end>
      <status>unmodified</status>
      <modifiedWord/>
      <trackRevisions>false</trackRevisions>
    </reviewItem>
    <reviewItem>
      <errorID>4457c99c-6ccb-4362-97c1-eafd11e46042</errorID>
      <errorWord>:</errorWord>
      <group>L1_Format</group>
      <groupName>格式问题</groupName>
      <ability>L2_HalfPunc_CN</ability>
      <abilityName>全半角问题</abilityName>
      <candidateList>
        <item>：</item>
      </candidateList>
      <explain>文本全半角错误。</explain>
      <paraID>450A2FFF</paraID>
      <start>11</start>
      <end>12</end>
      <status>unmodified</status>
      <modifiedWord/>
      <trackRevisions>false</trackRevisions>
    </reviewItem>
    <reviewItem>
      <errorID>e2b4f648-ee17-4943-bb4c-4990e818983f</errorID>
      <errorWord>(</errorWord>
      <group>L1_Format</group>
      <groupName>格式问题</groupName>
      <ability>L2_HalfPunc_CN</ability>
      <abilityName>全半角问题</abilityName>
      <candidateList>
        <item>（</item>
      </candidateList>
      <explain>文本全半角错误。</explain>
      <paraID>450A2FFF</paraID>
      <start>52</start>
      <end>53</end>
      <status>unmodified</status>
      <modifiedWord/>
      <trackRevisions>false</trackRevisions>
    </reviewItem>
    <reviewItem>
      <errorID>62efd2b2-8d7a-4b3a-ae32-e02431efa8f7</errorID>
      <errorWord>)</errorWord>
      <group>L1_Format</group>
      <groupName>格式问题</groupName>
      <ability>L2_HalfPunc_CN</ability>
      <abilityName>全半角问题</abilityName>
      <candidateList>
        <item>）</item>
      </candidateList>
      <explain>文本全半角错误。</explain>
      <paraID>450A2FFF</paraID>
      <start>62</start>
      <end>63</end>
      <status>unmodified</status>
      <modifiedWord/>
      <trackRevisions>false</trackRevisions>
    </reviewItem>
    <reviewItem>
      <errorID>88d69cb6-bbc9-4082-b6cb-ddcddef692b1</errorID>
      <errorWord>:</errorWord>
      <group>L1_Format</group>
      <groupName>格式问题</groupName>
      <ability>L2_HalfPunc_CN</ability>
      <abilityName>全半角问题</abilityName>
      <candidateList>
        <item>：</item>
      </candidateList>
      <explain>文本全半角错误。</explain>
      <paraID>19A850B3</paraID>
      <start>16</start>
      <end>17</end>
      <status>unmodified</status>
      <modifiedWord/>
      <trackRevisions>false</trackRevisions>
    </reviewItem>
    <reviewItem>
      <errorID>6f734dd5-b04e-41f6-a7a6-4ace2b994d3a</errorID>
      <errorWord>(</errorWord>
      <group>L1_Format</group>
      <groupName>格式问题</groupName>
      <ability>L2_HalfPunc_CN</ability>
      <abilityName>全半角问题</abilityName>
      <candidateList>
        <item>（</item>
      </candidateList>
      <explain>文本全半角错误。</explain>
      <paraID>19A850B3</paraID>
      <start>46</start>
      <end>47</end>
      <status>unmodified</status>
      <modifiedWord/>
      <trackRevisions>false</trackRevisions>
    </reviewItem>
    <reviewItem>
      <errorID>dff68f89-2397-40b4-94a1-c59e0fe37eec</errorID>
      <errorWord>(2017)141号</errorWord>
      <group>L1_Knowledge</group>
      <groupName>知识性问题</groupName>
      <ability>L2_Knowledge</ability>
      <abilityName>其他知识</abilityName>
      <candidateList>
        <item>〔2017〕141号</item>
      </candidateList>
      <explain>发文字号格式错误。</explain>
      <paraID>19A850B3</paraID>
      <start>49</start>
      <end>59</end>
      <status>unmodified</status>
      <modifiedWord/>
      <trackRevisions>false</trackRevisions>
    </reviewItem>
    <reviewItem>
      <errorID>b2cbc940-9203-4140-a3de-9b64df76cce3</errorID>
      <errorWord>)</errorWord>
      <group>L1_Format</group>
      <groupName>格式问题</groupName>
      <ability>L2_HalfPunc_CN</ability>
      <abilityName>全半角问题</abilityName>
      <candidateList>
        <item>）</item>
      </candidateList>
      <explain>文本全半角错误。</explain>
      <paraID>19A850B3</paraID>
      <start>59</start>
      <end>60</end>
      <status>unmodified</status>
      <modifiedWord/>
      <trackRevisions>false</trackRevisions>
    </reviewItem>
    <reviewItem>
      <errorID>8e303296-7a37-4497-8f36-b20da730ac90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BA22D71</paraID>
      <start>0</start>
      <end>2</end>
      <status>unmodified</status>
      <modifiedWord/>
      <trackRevisions>false</trackRevisions>
    </reviewItem>
    <reviewItem>
      <errorID>0b3556e5-da35-40df-9cbc-12289d19d67e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947A1F4</paraID>
      <start>0</start>
      <end>2</end>
      <status>unmodified</status>
      <modifiedWord/>
      <trackRevisions>false</trackRevisions>
    </reviewItem>
    <reviewItem>
      <errorID>a8bb683b-9e21-4032-879e-3464eab3c801</errorID>
      <errorWord>(</errorWord>
      <group>L1_Format</group>
      <groupName>格式问题</groupName>
      <ability>L2_HalfPunc_CN</ability>
      <abilityName>全半角问题</abilityName>
      <candidateList>
        <item>（</item>
      </candidateList>
      <explain>文本全半角错误。</explain>
      <paraID> 947A1F4</paraID>
      <start>287</start>
      <end>288</end>
      <status>unmodified</status>
      <modifiedWord/>
      <trackRevisions>false</trackRevisions>
    </reviewItem>
    <reviewItem>
      <errorID>c21b68b6-de67-4eab-b012-0a72a6b975e3</errorID>
      <errorWord>)</errorWord>
      <group>L1_Format</group>
      <groupName>格式问题</groupName>
      <ability>L2_HalfPunc_CN</ability>
      <abilityName>全半角问题</abilityName>
      <candidateList>
        <item>）</item>
      </candidateList>
      <explain>文本全半角错误。</explain>
      <paraID> 947A1F4</paraID>
      <start>301</start>
      <end>302</end>
      <status>unmodified</status>
      <modifiedWord/>
      <trackRevisions>false</trackRevisions>
    </reviewItem>
    <reviewItem>
      <errorID>a26c07ae-be70-438b-b418-fc50155a09de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3688D032</paraID>
      <start>0</start>
      <end>2</end>
      <status>unmodified</status>
      <modifiedWord/>
      <trackRevisions>false</trackRevisions>
    </reviewItem>
    <reviewItem>
      <errorID>e17dedfb-b81f-4731-9850-cc46c1134937</errorID>
      <errorWord>)</errorWord>
      <group>L1_Format</group>
      <groupName>格式问题</groupName>
      <ability>L2_HalfPunc_CN</ability>
      <abilityName>全半角问题</abilityName>
      <candidateList>
        <item>）</item>
      </candidateList>
      <explain>文本全半角错误。</explain>
      <paraID>3688D032</paraID>
      <start>66</start>
      <end>67</end>
      <status>unmodified</status>
      <modifiedWord/>
      <trackRevisions>false</trackRevisions>
    </reviewItem>
    <reviewItem>
      <errorID>9a85b67b-f1f5-4e90-9b63-eedc4d24e38f</errorID>
      <errorWord>:</errorWord>
      <group>L1_Format</group>
      <groupName>格式问题</groupName>
      <ability>L2_HalfPunc_CN</ability>
      <abilityName>全半角问题</abilityName>
      <candidateList>
        <item>：</item>
      </candidateList>
      <explain>文本全半角错误。</explain>
      <paraID>3688D032</paraID>
      <start>132</start>
      <end>133</end>
      <status>unmodified</status>
      <modifiedWord/>
      <trackRevisions>false</trackRevisions>
    </reviewItem>
    <reviewItem>
      <errorID>17394102-522a-4523-8cd8-eb66633b610c</errorID>
      <errorWord>:</errorWord>
      <group>L1_Format</group>
      <groupName>格式问题</groupName>
      <ability>L2_HalfPunc_CN</ability>
      <abilityName>全半角问题</abilityName>
      <candidateList>
        <item>：</item>
      </candidateList>
      <explain>文本全半角错误。</explain>
      <paraID>3688D032</paraID>
      <start>166</start>
      <end>167</end>
      <status>unmodified</status>
      <modifiedWord/>
      <trackRevisions>false</trackRevisions>
    </reviewItem>
    <reviewItem>
      <errorID>95db3795-46ab-4f6a-a995-5a3482ceae14</errorID>
      <errorWord>:</errorWord>
      <group>L1_Format</group>
      <groupName>格式问题</groupName>
      <ability>L2_HalfPunc_CN</ability>
      <abilityName>全半角问题</abilityName>
      <candidateList>
        <item>：</item>
      </candidateList>
      <explain>文本全半角错误。</explain>
      <paraID>3688D032</paraID>
      <start>172</start>
      <end>173</end>
      <status>unmodified</status>
      <modifiedWord/>
      <trackRevisions>false</trackRevisions>
    </reviewItem>
    <reviewItem>
      <errorID>5f54f226-2545-4a86-b7b6-d6ffec70457b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7E661C01</paraID>
      <start>0</start>
      <end>2</end>
      <status>unmodified</status>
      <modifiedWord/>
      <trackRevisions>false</trackRevisions>
    </reviewItem>
    <reviewItem>
      <errorID>b5586ed5-97c0-48b1-8735-7e6183a26300</errorID>
      <errorWord>,</errorWord>
      <group>L1_Format</group>
      <groupName>格式问题</groupName>
      <ability>L2_HalfPunc_CN</ability>
      <abilityName>全半角问题</abilityName>
      <candidateList>
        <item>，</item>
      </candidateList>
      <explain>文本全半角错误。</explain>
      <paraID>7E661C01</paraID>
      <start>37</start>
      <end>38</end>
      <status>unmodified</status>
      <modifiedWord/>
      <trackRevisions>false</trackRevisions>
    </reviewItem>
    <reviewItem>
      <errorID>c44d2afd-4469-4312-a758-3157c0fadf49</errorID>
      <errorWord>,</errorWord>
      <group>L1_Format</group>
      <groupName>格式问题</groupName>
      <ability>L2_HalfPunc_CN</ability>
      <abilityName>全半角问题</abilityName>
      <candidateList>
        <item>，</item>
      </candidateList>
      <explain>文本全半角错误。</explain>
      <paraID>7E661C01</paraID>
      <start>139</start>
      <end>140</end>
      <status>unmodified</status>
      <modifiedWord/>
      <trackRevisions>false</trackRevisions>
    </reviewItem>
    <reviewItem>
      <errorID>07f8144a-1021-454a-b3ec-bf099400c71f</errorID>
      <errorWord>(</errorWord>
      <group>L1_Format</group>
      <groupName>格式问题</groupName>
      <ability>L2_HalfPunc_CN</ability>
      <abilityName>全半角问题</abilityName>
      <candidateList>
        <item>（</item>
      </candidateList>
      <explain>文本全半角错误。</explain>
      <paraID>7E661C01</paraID>
      <start>169</start>
      <end>170</end>
      <status>unmodified</status>
      <modifiedWord/>
      <trackRevisions>false</trackRevisions>
    </reviewItem>
    <reviewItem>
      <errorID>a2813d9c-8088-4cf3-bce0-6404fe1d7baa</errorID>
      <errorWord>)</errorWord>
      <group>L1_Format</group>
      <groupName>格式问题</groupName>
      <ability>L2_HalfPunc_CN</ability>
      <abilityName>全半角问题</abilityName>
      <candidateList>
        <item>）</item>
      </candidateList>
      <explain>文本全半角错误。</explain>
      <paraID>7E661C01</paraID>
      <start>182</start>
      <end>183</end>
      <status>unmodified</status>
      <modifiedWord/>
      <trackRevisions>false</trackRevisions>
    </reviewItem>
    <reviewItem>
      <errorID>bd93e507-5a99-4f57-a387-c559fa9e06b2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5D1A7D17</paraID>
      <start>0</start>
      <end>2</end>
      <status>unmodified</status>
      <modifiedWord/>
      <trackRevisions>false</trackRevisions>
    </reviewItem>
    <reviewItem>
      <errorID>b6654545-5835-4e12-9b82-4c9f863884d4</errorID>
      <errorWord>;</errorWord>
      <group>L1_Format</group>
      <groupName>格式问题</groupName>
      <ability>L2_HalfPunc_CN</ability>
      <abilityName>全半角问题</abilityName>
      <candidateList>
        <item>；</item>
      </candidateList>
      <explain>文本全半角错误。</explain>
      <paraID>5D1A7D17</paraID>
      <start>178</start>
      <end>179</end>
      <status>unmodified</status>
      <modifiedWord/>
      <trackRevisions>false</trackRevisions>
    </reviewItem>
    <reviewItem>
      <errorID>1396b706-a7fe-42b0-9815-bfcf3f095f6e</errorID>
      <errorWord>提供</errorWord>
      <group>L1_Word</group>
      <groupName>字词问题</groupName>
      <ability>L2_Typo</ability>
      <abilityName>字词错误</abilityName>
      <candidateList>
        <item>提高</item>
      </candidateList>
      <explain/>
      <paraID>5D1A7D17</paraID>
      <start>213</start>
      <end>215</end>
      <status>unmodified</status>
      <modifiedWord/>
      <trackRevisions>false</trackRevisions>
    </reviewItem>
    <reviewItem>
      <errorID>a11574e4-6024-4a79-b4c7-e705ea85aec2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22727409</paraID>
      <start>0</start>
      <end>2</end>
      <status>unmodified</status>
      <modifiedWord/>
      <trackRevisions>false</trackRevisions>
    </reviewItem>
    <reviewItem>
      <errorID>783db8df-8860-41be-9af3-1ff98f278bcb</errorID>
      <errorWord>;</errorWord>
      <group>L1_Format</group>
      <groupName>格式问题</groupName>
      <ability>L2_HalfPunc_CN</ability>
      <abilityName>全半角问题</abilityName>
      <candidateList>
        <item>；</item>
      </candidateList>
      <explain>文本全半角错误。</explain>
      <paraID>22727409</paraID>
      <start>173</start>
      <end>174</end>
      <status>unmodified</status>
      <modifiedWord/>
      <trackRevisions>false</trackRevisions>
    </reviewItem>
    <reviewItem>
      <errorID>3025383f-d12e-4530-ad42-432aae133e51</errorID>
      <errorWord>提供</errorWord>
      <group>L1_Word</group>
      <groupName>字词问题</groupName>
      <ability>L2_Typo</ability>
      <abilityName>字词错误</abilityName>
      <candidateList>
        <item>提高</item>
      </candidateList>
      <explain/>
      <paraID>22727409</paraID>
      <start>208</start>
      <end>210</end>
      <status>unmodified</status>
      <modifiedWord/>
      <trackRevisions>false</trackRevisions>
    </reviewItem>
    <reviewItem>
      <errorID>707a51ef-e2aa-4ef0-b7a5-e0c57acabf7d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1C2A8147</paraID>
      <start>0</start>
      <end>2</end>
      <status>unmodified</status>
      <modifiedWord/>
      <trackRevisions>false</trackRevisions>
    </reviewItem>
    <reviewItem>
      <errorID>9fe869b1-5d89-42d8-bb84-add494085b60</errorID>
      <errorWord>:</errorWord>
      <group>L1_Format</group>
      <groupName>格式问题</groupName>
      <ability>L2_HalfPunc_CN</ability>
      <abilityName>全半角问题</abilityName>
      <candidateList>
        <item>：</item>
      </candidateList>
      <explain>文本全半角错误。</explain>
      <paraID>1C2A8147</paraID>
      <start>6</start>
      <end>7</end>
      <status>unmodified</status>
      <modifiedWord/>
      <trackRevisions>false</trackRevisions>
    </reviewItem>
    <reviewItem>
      <errorID>a462bd82-2bda-468d-b0ae-e33fcf8aa56b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43D635C7</paraID>
      <start>0</start>
      <end>2</end>
      <status>unmodified</status>
      <modifiedWord/>
      <trackRevisions>false</trackRevisions>
    </reviewItem>
    <reviewItem>
      <errorID>db44d45f-7563-4e54-86b2-dc1b38add6dd</errorID>
      <errorWord>(</errorWord>
      <group>L1_Format</group>
      <groupName>格式问题</groupName>
      <ability>L2_HalfPunc_CN</ability>
      <abilityName>全半角问题</abilityName>
      <candidateList>
        <item>（</item>
      </candidateList>
      <explain>文本全半角错误。</explain>
      <paraID>43D635C7</paraID>
      <start>127</start>
      <end>128</end>
      <status>unmodified</status>
      <modifiedWord/>
      <trackRevisions>false</trackRevisions>
    </reviewItem>
    <reviewItem>
      <errorID>ddb5b67b-d848-4ddc-b66a-6cef0f53be25</errorID>
      <errorWord>)</errorWord>
      <group>L1_Format</group>
      <groupName>格式问题</groupName>
      <ability>L2_HalfPunc_CN</ability>
      <abilityName>全半角问题</abilityName>
      <candidateList>
        <item>）</item>
      </candidateList>
      <explain>文本全半角错误。</explain>
      <paraID>43D635C7</paraID>
      <start>138</start>
      <end>139</end>
      <status>unmodified</status>
      <modifiedWord/>
      <trackRevisions>false</trackRevisions>
    </reviewItem>
    <reviewItem>
      <errorID>be998fea-2b0f-4a21-99b3-26a559f6a766</errorID>
      <errorWord>:</errorWord>
      <group>L1_Format</group>
      <groupName>格式问题</groupName>
      <ability>L2_HalfPunc_CN</ability>
      <abilityName>全半角问题</abilityName>
      <candidateList>
        <item>：</item>
      </candidateList>
      <explain>文本全半角错误。</explain>
      <paraID>43D635C7</paraID>
      <start>586</start>
      <end>587</end>
      <status>unmodified</status>
      <modifiedWord/>
      <trackRevisions>false</trackRevisions>
    </reviewItem>
    <reviewItem>
      <errorID>23488af2-d89f-41f0-b1b8-3b3cda0503a7</errorID>
      <errorWord>(</errorWord>
      <group>L1_Format</group>
      <groupName>格式问题</groupName>
      <ability>L2_HalfPunc_CN</ability>
      <abilityName>全半角问题</abilityName>
      <candidateList>
        <item>（</item>
      </candidateList>
      <explain>文本全半角错误。</explain>
      <paraID>43D635C7</paraID>
      <start>1025</start>
      <end>1026</end>
      <status>unmodified</status>
      <modifiedWord/>
      <trackRevisions>false</trackRevisions>
    </reviewItem>
    <reviewItem>
      <errorID>b0ff92fb-00a4-48d4-8417-48344380633d</errorID>
      <errorWord>)</errorWord>
      <group>L1_Format</group>
      <groupName>格式问题</groupName>
      <ability>L2_HalfPunc_CN</ability>
      <abilityName>全半角问题</abilityName>
      <candidateList>
        <item>）</item>
      </candidateList>
      <explain>文本全半角错误。</explain>
      <paraID>43D635C7</paraID>
      <start>1031</start>
      <end>1032</end>
      <status>unmodified</status>
      <modifiedWord/>
      <trackRevisions>false</trackRevisions>
    </reviewItem>
    <reviewItem>
      <errorID>0b4563ff-f7fb-4e2c-947e-e3e4ac8ebe45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A61DD64</paraID>
      <start>0</start>
      <end>2</end>
      <status>unmodified</status>
      <modifiedWord/>
      <trackRevisions>false</trackRevisions>
    </reviewItem>
    <reviewItem>
      <errorID>4582293d-ab59-481d-93db-df4be5f31f96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2A927116</paraID>
      <start>0</start>
      <end>2</end>
      <status>unmodified</status>
      <modifiedWord/>
      <trackRevisions>false</trackRevisions>
    </reviewItem>
    <reviewItem>
      <errorID>030be19a-c0ac-48d4-b70c-f03c6a4dfe8a</errorID>
      <errorWord>:</errorWord>
      <group>L1_Format</group>
      <groupName>格式问题</groupName>
      <ability>L2_HalfPunc_CN</ability>
      <abilityName>全半角问题</abilityName>
      <candidateList>
        <item>：</item>
      </candidateList>
      <explain>文本全半角错误。</explain>
      <paraID>2A927116</paraID>
      <start>6</start>
      <end>7</end>
      <status>unmodified</status>
      <modifiedWord/>
      <trackRevisions>false</trackRevisions>
    </reviewItem>
    <reviewItem>
      <errorID>f47e1ff4-d94f-40be-b9fb-a5f711ac3c42</errorID>
      <errorWord>:</errorWord>
      <group>L1_Format</group>
      <groupName>格式问题</groupName>
      <ability>L2_HalfPunc_CN</ability>
      <abilityName>全半角问题</abilityName>
      <candidateList>
        <item>：</item>
      </candidateList>
      <explain>文本全半角错误。</explain>
      <paraID>2A927116</paraID>
      <start>16</start>
      <end>17</end>
      <status>unmodified</status>
      <modifiedWord/>
      <trackRevisions>false</trackRevisions>
    </reviewItem>
    <reviewItem>
      <errorID>116fbba3-c71d-453f-b189-c74ddb6b5373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9D25676</paraID>
      <start>0</start>
      <end>2</end>
      <status>unmodified</status>
      <modifiedWord/>
      <trackRevisions>false</trackRevisions>
    </reviewItem>
    <reviewItem>
      <errorID>0692148b-6c6e-4f61-aef8-04dd4c6927cf</errorID>
      <errorWord>:</errorWord>
      <group>L1_Format</group>
      <groupName>格式问题</groupName>
      <ability>L2_HalfPunc_CN</ability>
      <abilityName>全半角问题</abilityName>
      <candidateList>
        <item>：</item>
      </candidateList>
      <explain>文本全半角错误。</explain>
      <paraID> 9D25676</paraID>
      <start>4</start>
      <end>5</end>
      <status>unmodified</status>
      <modifiedWord/>
      <trackRevisions>false</trackRevisions>
    </reviewItem>
    <reviewItem>
      <errorID>c92f5ce1-681f-47a3-a3a6-47dbfd438956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791ADAAC</paraID>
      <start>0</start>
      <end>2</end>
      <status>unmodified</status>
      <modifiedWord/>
      <trackRevisions>false</trackRevisions>
    </reviewItem>
    <reviewItem>
      <errorID>1b427183-f817-40ab-b0d4-4caea6eff5ce</errorID>
      <errorWord>(</errorWord>
      <group>L1_Format</group>
      <groupName>格式问题</groupName>
      <ability>L2_HalfPunc_CN</ability>
      <abilityName>全半角问题</abilityName>
      <candidateList>
        <item>（</item>
      </candidateList>
      <explain>文本全半角错误。</explain>
      <paraID>791ADAAC</paraID>
      <start>122</start>
      <end>123</end>
      <status>unmodified</status>
      <modifiedWord/>
      <trackRevisions>false</trackRevisions>
    </reviewItem>
    <reviewItem>
      <errorID>991ebfca-d438-43fa-96e2-e93f9262736d</errorID>
      <errorWord>)</errorWord>
      <group>L1_Format</group>
      <groupName>格式问题</groupName>
      <ability>L2_HalfPunc_CN</ability>
      <abilityName>全半角问题</abilityName>
      <candidateList>
        <item>）</item>
      </candidateList>
      <explain>文本全半角错误。</explain>
      <paraID>791ADAAC</paraID>
      <start>132</start>
      <end>133</end>
      <status>unmodified</status>
      <modifiedWord/>
      <trackRevisions>false</trackRevisions>
    </reviewItem>
    <reviewItem>
      <errorID>b4e1ac2e-98c8-4afb-bb02-6f4fd2d4edac</errorID>
      <errorWord>(</errorWord>
      <group>L1_Format</group>
      <groupName>格式问题</groupName>
      <ability>L2_HalfPunc_CN</ability>
      <abilityName>全半角问题</abilityName>
      <candidateList>
        <item>（</item>
      </candidateList>
      <explain>文本全半角错误。</explain>
      <paraID>791ADAAC</paraID>
      <start>141</start>
      <end>142</end>
      <status>unmodified</status>
      <modifiedWord/>
      <trackRevisions>false</trackRevisions>
    </reviewItem>
    <reviewItem>
      <errorID>71b7537c-4294-4026-9529-4840c564499f</errorID>
      <errorWord>)</errorWord>
      <group>L1_Format</group>
      <groupName>格式问题</groupName>
      <ability>L2_HalfPunc_CN</ability>
      <abilityName>全半角问题</abilityName>
      <candidateList>
        <item>）</item>
      </candidateList>
      <explain>文本全半角错误。</explain>
      <paraID>791ADAAC</paraID>
      <start>151</start>
      <end>152</end>
      <status>unmodified</status>
      <modifiedWord/>
      <trackRevisions>false</trackRevisions>
    </reviewItem>
    <reviewItem>
      <errorID>b922d4a4-1a75-4212-b9d2-fc14b4cce14c</errorID>
      <errorWord>:</errorWord>
      <group>L1_Format</group>
      <groupName>格式问题</groupName>
      <ability>L2_HalfPunc_CN</ability>
      <abilityName>全半角问题</abilityName>
      <candidateList>
        <item>：</item>
      </candidateList>
      <explain>文本全半角错误。</explain>
      <paraID>791ADAAC</paraID>
      <start>529</start>
      <end>530</end>
      <status>unmodified</status>
      <modifiedWord/>
      <trackRevisions>false</trackRevisions>
    </reviewItem>
    <reviewItem>
      <errorID>5fe3d584-9fcf-466c-b2a0-21d9e3821569</errorID>
      <errorWord>:</errorWord>
      <group>L1_Format</group>
      <groupName>格式问题</groupName>
      <ability>L2_HalfPunc_CN</ability>
      <abilityName>全半角问题</abilityName>
      <candidateList>
        <item>：</item>
      </candidateList>
      <explain>文本全半角错误。</explain>
      <paraID>791ADAAC</paraID>
      <start>786</start>
      <end>787</end>
      <status>unmodified</status>
      <modifiedWord/>
      <trackRevisions>false</trackRevisions>
    </reviewItem>
    <reviewItem>
      <errorID>430292ec-c376-434f-a1ec-6f3bcb1b5d35</errorID>
      <errorWord>:</errorWord>
      <group>L1_Format</group>
      <groupName>格式问题</groupName>
      <ability>L2_HalfPunc_CN</ability>
      <abilityName>全半角问题</abilityName>
      <candidateList>
        <item>：</item>
      </candidateList>
      <explain>文本全半角错误。</explain>
      <paraID>791ADAAC</paraID>
      <start>812</start>
      <end>813</end>
      <status>unmodified</status>
      <modifiedWord/>
      <trackRevisions>false</trackRevisions>
    </reviewItem>
    <reviewItem>
      <errorID>89cc1fba-b1d5-4037-8b65-32089c1f5993</errorID>
      <errorWord>:</errorWord>
      <group>L1_Format</group>
      <groupName>格式问题</groupName>
      <ability>L2_HalfPunc_CN</ability>
      <abilityName>全半角问题</abilityName>
      <candidateList>
        <item>：</item>
      </candidateList>
      <explain>文本全半角错误。</explain>
      <paraID>791ADAAC</paraID>
      <start>901</start>
      <end>902</end>
      <status>unmodified</status>
      <modifiedWord/>
      <trackRevisions>false</trackRevisions>
    </reviewItem>
    <reviewItem>
      <errorID>8365f633-0f22-40c3-b710-b2f1e9523ab8</errorID>
      <errorWord>-</errorWord>
      <group>L1_Format</group>
      <groupName>格式问题</groupName>
      <ability>L2_HalfPunc_CN</ability>
      <abilityName>全半角问题</abilityName>
      <candidateList>
        <item>－</item>
      </candidateList>
      <explain>文本全半角错误。</explain>
      <paraID>791ADAAC</paraID>
      <start>905</start>
      <end>906</end>
      <status>unmodified</status>
      <modifiedWord/>
      <trackRevisions>false</trackRevisions>
    </reviewItem>
    <reviewItem>
      <errorID>76cc5952-f09a-48e2-af33-17b20de849a6</errorID>
      <errorWord>-</errorWord>
      <group>L1_Format</group>
      <groupName>格式问题</groupName>
      <ability>L2_HalfPunc_CN</ability>
      <abilityName>全半角问题</abilityName>
      <candidateList>
        <item>－</item>
      </candidateList>
      <explain>文本全半角错误。</explain>
      <paraID>791ADAAC</paraID>
      <start>912</start>
      <end>913</end>
      <status>unmodified</status>
      <modifiedWord/>
      <trackRevisions>false</trackRevisions>
    </reviewItem>
    <reviewItem>
      <errorID>b6d65c40-c401-4232-acca-ad603deb17c7</errorID>
      <errorWord>-</errorWord>
      <group>L1_Format</group>
      <groupName>格式问题</groupName>
      <ability>L2_HalfPunc_CN</ability>
      <abilityName>全半角问题</abilityName>
      <candidateList>
        <item>－</item>
      </candidateList>
      <explain>文本全半角错误。</explain>
      <paraID>791ADAAC</paraID>
      <start>919</start>
      <end>920</end>
      <status>unmodified</status>
      <modifiedWord/>
      <trackRevisions>false</trackRevisions>
    </reviewItem>
    <reviewItem>
      <errorID>1ebff214-26b9-475f-8e7d-9634ad8a43c1</errorID>
      <errorWord>-</errorWord>
      <group>L1_Format</group>
      <groupName>格式问题</groupName>
      <ability>L2_HalfPunc_CN</ability>
      <abilityName>全半角问题</abilityName>
      <candidateList>
        <item>－</item>
      </candidateList>
      <explain>文本全半角错误。</explain>
      <paraID>791ADAAC</paraID>
      <start>925</start>
      <end>926</end>
      <status>unmodified</status>
      <modifiedWord/>
      <trackRevisions>false</trackRevisions>
    </reviewItem>
    <reviewItem>
      <errorID>71aed230-fd5d-445e-b730-3f7bfff5f6bf</errorID>
      <errorWord>-</errorWord>
      <group>L1_Format</group>
      <groupName>格式问题</groupName>
      <ability>L2_HalfPunc_CN</ability>
      <abilityName>全半角问题</abilityName>
      <candidateList>
        <item>－</item>
      </candidateList>
      <explain>文本全半角错误。</explain>
      <paraID>791ADAAC</paraID>
      <start>931</start>
      <end>932</end>
      <status>unmodified</status>
      <modifiedWord/>
      <trackRevisions>false</trackRevisions>
    </reviewItem>
    <reviewItem>
      <errorID>4f93470a-e642-4e90-a25a-1fad62e5441c</errorID>
      <errorWord>-</errorWord>
      <group>L1_Format</group>
      <groupName>格式问题</groupName>
      <ability>L2_HalfPunc_CN</ability>
      <abilityName>全半角问题</abilityName>
      <candidateList>
        <item>－</item>
      </candidateList>
      <explain>文本全半角错误。</explain>
      <paraID>791ADAAC</paraID>
      <start>939</start>
      <end>940</end>
      <status>unmodified</status>
      <modifiedWord/>
      <trackRevisions>false</trackRevisions>
    </reviewItem>
    <reviewItem>
      <errorID>d4aed022-c381-4bd0-9695-f46138b358de</errorID>
      <errorWord>:</errorWord>
      <group>L1_Format</group>
      <groupName>格式问题</groupName>
      <ability>L2_HalfPunc_CN</ability>
      <abilityName>全半角问题</abilityName>
      <candidateList>
        <item>：</item>
      </candidateList>
      <explain>文本全半角错误。</explain>
      <paraID>791ADAAC</paraID>
      <start>999</start>
      <end>1000</end>
      <status>unmodified</status>
      <modifiedWord/>
      <trackRevisions>false</trackRevisions>
    </reviewItem>
    <reviewItem>
      <errorID>a2b62d00-ffc8-43d0-873a-49aeb22a53a1</errorID>
      <errorWord>:</errorWord>
      <group>L1_Format</group>
      <groupName>格式问题</groupName>
      <ability>L2_HalfPunc_CN</ability>
      <abilityName>全半角问题</abilityName>
      <candidateList>
        <item>：</item>
      </candidateList>
      <explain>文本全半角错误。</explain>
      <paraID>791ADAAC</paraID>
      <start>1086</start>
      <end>1087</end>
      <status>unmodified</status>
      <modifiedWord/>
      <trackRevisions>false</trackRevisions>
    </reviewItem>
    <reviewItem>
      <errorID>026ecec9-e99e-4579-a1a7-540bd26975fb</errorID>
      <errorWord>:</errorWord>
      <group>L1_Format</group>
      <groupName>格式问题</groupName>
      <ability>L2_HalfPunc_CN</ability>
      <abilityName>全半角问题</abilityName>
      <candidateList>
        <item>：</item>
      </candidateList>
      <explain>文本全半角错误。</explain>
      <paraID>791ADAAC</paraID>
      <start>1111</start>
      <end>1112</end>
      <status>unmodified</status>
      <modifiedWord/>
      <trackRevisions>false</trackRevisions>
    </reviewItem>
    <reviewItem>
      <errorID>30e34d7c-fdc4-4835-856f-f388501d3c57</errorID>
      <errorWord>:</errorWord>
      <group>L1_Format</group>
      <groupName>格式问题</groupName>
      <ability>L2_HalfPunc_CN</ability>
      <abilityName>全半角问题</abilityName>
      <candidateList>
        <item>：</item>
      </candidateList>
      <explain>文本全半角错误。</explain>
      <paraID>791ADAAC</paraID>
      <start>1124</start>
      <end>1125</end>
      <status>unmodified</status>
      <modifiedWord/>
      <trackRevisions>false</trackRevisions>
    </reviewItem>
    <reviewItem>
      <errorID>41f308d0-1dde-4102-878f-d5da2cfb24cd</errorID>
      <errorWord>:</errorWord>
      <group>L1_Format</group>
      <groupName>格式问题</groupName>
      <ability>L2_HalfPunc_CN</ability>
      <abilityName>全半角问题</abilityName>
      <candidateList>
        <item>：</item>
      </candidateList>
      <explain>文本全半角错误。</explain>
      <paraID>791ADAAC</paraID>
      <start>1150</start>
      <end>1151</end>
      <status>unmodified</status>
      <modifiedWord/>
      <trackRevisions>false</trackRevisions>
    </reviewItem>
    <reviewItem>
      <errorID>8d8f9205-6868-4517-9449-45edbc2e57fb</errorID>
      <errorWord>:</errorWord>
      <group>L1_Format</group>
      <groupName>格式问题</groupName>
      <ability>L2_HalfPunc_CN</ability>
      <abilityName>全半角问题</abilityName>
      <candidateList>
        <item>：</item>
      </candidateList>
      <explain>文本全半角错误。</explain>
      <paraID>791ADAAC</paraID>
      <start>1172</start>
      <end>1173</end>
      <status>unmodified</status>
      <modifiedWord/>
      <trackRevisions>false</trackRevisions>
    </reviewItem>
    <reviewItem>
      <errorID>8c185fec-73fc-434f-a864-ed20e79bc679</errorID>
      <errorWord>(</errorWord>
      <group>L1_Format</group>
      <groupName>格式问题</groupName>
      <ability>L2_HalfPunc_CN</ability>
      <abilityName>全半角问题</abilityName>
      <candidateList>
        <item>（</item>
      </candidateList>
      <explain>文本全半角错误。</explain>
      <paraID>791ADAAC</paraID>
      <start>1228</start>
      <end>1229</end>
      <status>unmodified</status>
      <modifiedWord/>
      <trackRevisions>false</trackRevisions>
    </reviewItem>
    <reviewItem>
      <errorID>a4e7df42-c78d-435e-aa20-ec068d22ea2f</errorID>
      <errorWord>)</errorWord>
      <group>L1_Format</group>
      <groupName>格式问题</groupName>
      <ability>L2_HalfPunc_CN</ability>
      <abilityName>全半角问题</abilityName>
      <candidateList>
        <item>）</item>
      </candidateList>
      <explain>文本全半角错误。</explain>
      <paraID>791ADAAC</paraID>
      <start>1234</start>
      <end>1235</end>
      <status>unmodified</status>
      <modifiedWord/>
      <trackRevisions>false</trackRevisions>
    </reviewItem>
    <reviewItem>
      <errorID>5657d623-a94c-42bc-b191-16eab57f62f9</errorID>
      <errorWord>(</errorWord>
      <group>L1_Format</group>
      <groupName>格式问题</groupName>
      <ability>L2_HalfPunc_CN</ability>
      <abilityName>全半角问题</abilityName>
      <candidateList>
        <item>（</item>
      </candidateList>
      <explain>文本全半角错误。</explain>
      <paraID>791ADAAC</paraID>
      <start>1480</start>
      <end>1481</end>
      <status>unmodified</status>
      <modifiedWord/>
      <trackRevisions>false</trackRevisions>
    </reviewItem>
    <reviewItem>
      <errorID>fb008d0e-8888-4b0d-84fd-5b6a8b9434fa</errorID>
      <errorWord>)</errorWord>
      <group>L1_Format</group>
      <groupName>格式问题</groupName>
      <ability>L2_HalfPunc_CN</ability>
      <abilityName>全半角问题</abilityName>
      <candidateList>
        <item>）</item>
      </candidateList>
      <explain>文本全半角错误。</explain>
      <paraID>791ADAAC</paraID>
      <start>1487</start>
      <end>1488</end>
      <status>unmodified</status>
      <modifiedWord/>
      <trackRevisions>false</trackRevisions>
    </reviewItem>
    <reviewItem>
      <errorID>c662c49a-52ad-425c-9e44-4cf7d936616a</errorID>
      <errorWord>:</errorWord>
      <group>L1_Format</group>
      <groupName>格式问题</groupName>
      <ability>L2_HalfPunc_CN</ability>
      <abilityName>全半角问题</abilityName>
      <candidateList>
        <item>：</item>
      </candidateList>
      <explain>文本全半角错误。</explain>
      <paraID>791ADAAC</paraID>
      <start>1495</start>
      <end>1496</end>
      <status>unmodified</status>
      <modifiedWord/>
      <trackRevisions>false</trackRevisions>
    </reviewItem>
    <reviewItem>
      <errorID>8e36f16f-0235-4c09-8d85-95da990b5b43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2E172F91</paraID>
      <start>0</start>
      <end>2</end>
      <status>unmodified</status>
      <modifiedWord/>
      <trackRevisions>false</trackRevisions>
    </reviewItem>
    <reviewItem>
      <errorID>9310c37d-3b95-4745-a8bc-7c392f8ff650</errorID>
      <errorWord>:</errorWord>
      <group>L1_Format</group>
      <groupName>格式问题</groupName>
      <ability>L2_HalfPunc_CN</ability>
      <abilityName>全半角问题</abilityName>
      <candidateList>
        <item>：</item>
      </candidateList>
      <explain>文本全半角错误。</explain>
      <paraID>2E172F91</paraID>
      <start>4</start>
      <end>5</end>
      <status>unmodified</status>
      <modifiedWord/>
      <trackRevisions>false</trackRevisions>
    </reviewItem>
    <reviewItem>
      <errorID>34a343a7-1d4f-4d95-bbae-bd569efdce1c</errorID>
      <errorWord>:</errorWord>
      <group>L1_Format</group>
      <groupName>格式问题</groupName>
      <ability>L2_HalfPunc_CN</ability>
      <abilityName>全半角问题</abilityName>
      <candidateList>
        <item>：</item>
      </candidateList>
      <explain>文本全半角错误。</explain>
      <paraID>2E172F91</paraID>
      <start>14</start>
      <end>15</end>
      <status>unmodified</status>
      <modifiedWord/>
      <trackRevisions>false</trackRevisions>
    </reviewItem>
    <reviewItem>
      <errorID>97ca0d89-5f66-4a6f-acf3-6590c356be5a</errorID>
      <errorWord>:</errorWord>
      <group>L1_Format</group>
      <groupName>格式问题</groupName>
      <ability>L2_HalfPunc_CN</ability>
      <abilityName>全半角问题</abilityName>
      <candidateList>
        <item>：</item>
      </candidateList>
      <explain>文本全半角错误。</explain>
      <paraID>2E172F91</paraID>
      <start>36</start>
      <end>37</end>
      <status>unmodified</status>
      <modifiedWord/>
      <trackRevisions>false</trackRevisions>
    </reviewItem>
    <reviewItem>
      <errorID>90f6543a-1e25-4a85-9d41-46df7a97aa1e</errorID>
      <errorWord>(</errorWord>
      <group>L1_Format</group>
      <groupName>格式问题</groupName>
      <ability>L2_HalfPunc_CN</ability>
      <abilityName>全半角问题</abilityName>
      <candidateList>
        <item>（</item>
      </candidateList>
      <explain>文本全半角错误。</explain>
      <paraID>2E172F91</paraID>
      <start>44</start>
      <end>45</end>
      <status>unmodified</status>
      <modifiedWord/>
      <trackRevisions>false</trackRevisions>
    </reviewItem>
    <reviewItem>
      <errorID>bf2ac2a8-7e41-4ac9-b777-257e344dc667</errorID>
      <errorWord>)</errorWord>
      <group>L1_Format</group>
      <groupName>格式问题</groupName>
      <ability>L2_HalfPunc_CN</ability>
      <abilityName>全半角问题</abilityName>
      <candidateList>
        <item>）</item>
      </candidateList>
      <explain>文本全半角错误。</explain>
      <paraID>2E172F91</paraID>
      <start>48</start>
      <end>49</end>
      <status>unmodified</status>
      <modifiedWord/>
      <trackRevisions>false</trackRevisions>
    </reviewItem>
    <reviewItem>
      <errorID>4166341b-4b26-41aa-bf0a-855eefd89d8b</errorID>
      <errorWord>:</errorWord>
      <group>L1_Format</group>
      <groupName>格式问题</groupName>
      <ability>L2_HalfPunc_CN</ability>
      <abilityName>全半角问题</abilityName>
      <candidateList>
        <item>：</item>
      </candidateList>
      <explain>文本全半角错误。</explain>
      <paraID>2E172F91</paraID>
      <start>56</start>
      <end>57</end>
      <status>unmodified</status>
      <modifiedWord/>
      <trackRevisions>false</trackRevisions>
    </reviewItem>
    <reviewItem>
      <errorID>57a0fe23-3e23-4221-97c2-e3a7b1789e83</errorID>
      <errorWord>:</errorWord>
      <group>L1_Format</group>
      <groupName>格式问题</groupName>
      <ability>L2_HalfPunc_CN</ability>
      <abilityName>全半角问题</abilityName>
      <candidateList>
        <item>：</item>
      </candidateList>
      <explain>文本全半角错误。</explain>
      <paraID>2E172F91</paraID>
      <start>68</start>
      <end>69</end>
      <status>unmodified</status>
      <modifiedWord/>
      <trackRevisions>false</trackRevisions>
    </reviewItem>
    <reviewItem>
      <errorID>3de3e56c-c9bc-46de-89c6-9e812255fc81</errorID>
      <errorWord>:</errorWord>
      <group>L1_Format</group>
      <groupName>格式问题</groupName>
      <ability>L2_HalfPunc_CN</ability>
      <abilityName>全半角问题</abilityName>
      <candidateList>
        <item>：</item>
      </candidateList>
      <explain>文本全半角错误。</explain>
      <paraID>2E172F91</paraID>
      <start>76</start>
      <end>77</end>
      <status>unmodified</status>
      <modifiedWord/>
      <trackRevisions>false</trackRevisions>
    </reviewItem>
    <reviewItem>
      <errorID>0339ea38-99b4-4337-af31-689bfaed97c7</errorID>
      <errorWord>:</errorWord>
      <group>L1_Format</group>
      <groupName>格式问题</groupName>
      <ability>L2_HalfPunc_CN</ability>
      <abilityName>全半角问题</abilityName>
      <candidateList>
        <item>：</item>
      </candidateList>
      <explain>文本全半角错误。</explain>
      <paraID>2E172F91</paraID>
      <start>87</start>
      <end>88</end>
      <status>unmodified</status>
      <modifiedWord/>
      <trackRevisions>false</trackRevisions>
    </reviewItem>
    <reviewItem>
      <errorID>9559603a-1711-4569-ae98-675c49991da7</errorID>
      <errorWord>:</errorWord>
      <group>L1_Format</group>
      <groupName>格式问题</groupName>
      <ability>L2_HalfPunc_CN</ability>
      <abilityName>全半角问题</abilityName>
      <candidateList>
        <item>：</item>
      </candidateList>
      <explain>文本全半角错误。</explain>
      <paraID>2E172F91</paraID>
      <start>100</start>
      <end>101</end>
      <status>unmodified</status>
      <modifiedWord/>
      <trackRevisions>false</trackRevisions>
    </reviewItem>
    <reviewItem>
      <errorID>d5427b81-1886-4304-8abe-48175a4f9fa7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6B42AE6</paraID>
      <start>0</start>
      <end>2</end>
      <status>unmodified</status>
      <modifiedWord/>
      <trackRevisions>false</trackRevisions>
    </reviewItem>
    <reviewItem>
      <errorID>0b33da0b-c5c8-4342-a6b0-20a5da5ba30d</errorID>
      <errorWord>:</errorWord>
      <group>L1_Format</group>
      <groupName>格式问题</groupName>
      <ability>L2_HalfPunc_CN</ability>
      <abilityName>全半角问题</abilityName>
      <candidateList>
        <item>：</item>
      </candidateList>
      <explain>文本全半角错误。</explain>
      <paraID> 6B42AE6</paraID>
      <start>8</start>
      <end>9</end>
      <status>unmodified</status>
      <modifiedWord/>
      <trackRevisions>false</trackRevisions>
    </reviewItem>
    <reviewItem>
      <errorID>397f5c18-7741-471a-8742-465052a9c4fe</errorID>
      <errorWord>:</errorWord>
      <group>L1_Format</group>
      <groupName>格式问题</groupName>
      <ability>L2_HalfPunc_CN</ability>
      <abilityName>全半角问题</abilityName>
      <candidateList>
        <item>：</item>
      </candidateList>
      <explain>文本全半角错误。</explain>
      <paraID> 6B42AE6</paraID>
      <start>45</start>
      <end>46</end>
      <status>unmodified</status>
      <modifiedWord/>
      <trackRevisions>false</trackRevisions>
    </reviewItem>
    <reviewItem>
      <errorID>a717559d-ae58-4fe1-a122-a84731aac530</errorID>
      <errorWord>:</errorWord>
      <group>L1_Format</group>
      <groupName>格式问题</groupName>
      <ability>L2_HalfPunc_CN</ability>
      <abilityName>全半角问题</abilityName>
      <candidateList>
        <item>：</item>
      </candidateList>
      <explain>文本全半角错误。</explain>
      <paraID> 6B42AE6</paraID>
      <start>131</start>
      <end>132</end>
      <status>unmodified</status>
      <modifiedWord/>
      <trackRevisions>false</trackRevisions>
    </reviewItem>
    <reviewItem>
      <errorID>8f517dc4-e34d-4ed9-9709-518581bee7eb</errorID>
      <errorWord>:</errorWord>
      <group>L1_Format</group>
      <groupName>格式问题</groupName>
      <ability>L2_HalfPunc_CN</ability>
      <abilityName>全半角问题</abilityName>
      <candidateList>
        <item>：</item>
      </candidateList>
      <explain>文本全半角错误。</explain>
      <paraID> 6B42AE6</paraID>
      <start>158</start>
      <end>159</end>
      <status>unmodified</status>
      <modifiedWord/>
      <trackRevisions>false</trackRevisions>
    </reviewItem>
    <reviewItem>
      <errorID>af03dc19-5507-4732-b7fb-d1cead4c2f02</errorID>
      <errorWord>:</errorWord>
      <group>L1_Format</group>
      <groupName>格式问题</groupName>
      <ability>L2_HalfPunc_CN</ability>
      <abilityName>全半角问题</abilityName>
      <candidateList>
        <item>：</item>
      </candidateList>
      <explain>文本全半角错误。</explain>
      <paraID> 6B42AE6</paraID>
      <start>196</start>
      <end>197</end>
      <status>unmodified</status>
      <modifiedWord/>
      <trackRevisions>false</trackRevisions>
    </reviewItem>
    <reviewItem>
      <errorID>a615fa1c-1936-4d80-a269-a2127c0350e0</errorID>
      <errorWord>:</errorWord>
      <group>L1_Format</group>
      <groupName>格式问题</groupName>
      <ability>L2_HalfPunc_CN</ability>
      <abilityName>全半角问题</abilityName>
      <candidateList>
        <item>：</item>
      </candidateList>
      <explain>文本全半角错误。</explain>
      <paraID> 6B42AE6</paraID>
      <start>288</start>
      <end>289</end>
      <status>unmodified</status>
      <modifiedWord/>
      <trackRevisions>false</trackRevisions>
    </reviewItem>
    <reviewItem>
      <errorID>5425dcc6-6352-4898-b5cc-c33a66de1727</errorID>
      <errorWord>:</errorWord>
      <group>L1_Format</group>
      <groupName>格式问题</groupName>
      <ability>L2_HalfPunc_CN</ability>
      <abilityName>全半角问题</abilityName>
      <candidateList>
        <item>：</item>
      </candidateList>
      <explain>文本全半角错误。</explain>
      <paraID> 6B42AE6</paraID>
      <start>404</start>
      <end>405</end>
      <status>unmodified</status>
      <modifiedWord/>
      <trackRevisions>false</trackRevisions>
    </reviewItem>
    <reviewItem>
      <errorID>03c3968e-2854-41f0-a787-a8bcb2bcd4a4</errorID>
      <errorWord>:</errorWord>
      <group>L1_Format</group>
      <groupName>格式问题</groupName>
      <ability>L2_HalfPunc_CN</ability>
      <abilityName>全半角问题</abilityName>
      <candidateList>
        <item>：</item>
      </candidateList>
      <explain>文本全半角错误。</explain>
      <paraID> 6B42AE6</paraID>
      <start>427</start>
      <end>428</end>
      <status>unmodified</status>
      <modifiedWord/>
      <trackRevisions>false</trackRevisions>
    </reviewItem>
    <reviewItem>
      <errorID>f9e789ad-dfd1-4edc-8230-7f6c926d0331</errorID>
      <errorWord>里</errorWord>
      <group>L1_Word</group>
      <groupName>字词问题</groupName>
      <ability>L2_Typo</ability>
      <abilityName>字词错误</abilityName>
      <candidateList>
        <item>中</item>
      </candidateList>
      <explain>存在字形相近字词的误用。</explain>
      <paraID> 6B42AE6</paraID>
      <start>433</start>
      <end>434</end>
      <status>unmodified</status>
      <modifiedWord/>
      <trackRevisions>false</trackRevisions>
    </reviewItem>
    <reviewItem>
      <errorID>10698598-f2b8-4952-bcd7-b20771ceacfa</errorID>
      <errorWord>:</errorWord>
      <group>L1_Format</group>
      <groupName>格式问题</groupName>
      <ability>L2_HalfPunc_CN</ability>
      <abilityName>全半角问题</abilityName>
      <candidateList>
        <item>：</item>
      </candidateList>
      <explain>文本全半角错误。</explain>
      <paraID> 6B42AE6</paraID>
      <start>485</start>
      <end>486</end>
      <status>unmodified</status>
      <modifiedWord/>
      <trackRevisions>false</trackRevisions>
    </reviewItem>
    <reviewItem>
      <errorID>6f1b607f-3555-4868-9452-22e60a8ad67b</errorID>
      <errorWord>:</errorWord>
      <group>L1_Format</group>
      <groupName>格式问题</groupName>
      <ability>L2_HalfPunc_CN</ability>
      <abilityName>全半角问题</abilityName>
      <candidateList>
        <item>：</item>
      </candidateList>
      <explain>文本全半角错误。</explain>
      <paraID> 6B42AE6</paraID>
      <start>535</start>
      <end>536</end>
      <status>unmodified</status>
      <modifiedWord/>
      <trackRevisions>false</trackRevisions>
    </reviewItem>
    <reviewItem>
      <errorID>c7e425fb-8ebf-4063-bd01-9a3cd965be31</errorID>
      <errorWord>:</errorWord>
      <group>L1_Format</group>
      <groupName>格式问题</groupName>
      <ability>L2_HalfPunc_CN</ability>
      <abilityName>全半角问题</abilityName>
      <candidateList>
        <item>：</item>
      </candidateList>
      <explain>文本全半角错误。</explain>
      <paraID> 6B42AE6</paraID>
      <start>575</start>
      <end>576</end>
      <status>unmodified</status>
      <modifiedWord/>
      <trackRevisions>false</trackRevisions>
    </reviewItem>
    <reviewItem>
      <errorID>ac46ad4a-424d-472e-83b3-b18c940c0599</errorID>
      <errorWord>:</errorWord>
      <group>L1_Format</group>
      <groupName>格式问题</groupName>
      <ability>L2_HalfPunc_CN</ability>
      <abilityName>全半角问题</abilityName>
      <candidateList>
        <item>：</item>
      </candidateList>
      <explain>文本全半角错误。</explain>
      <paraID> 6B42AE6</paraID>
      <start>687</start>
      <end>688</end>
      <status>unmodified</status>
      <modifiedWord/>
      <trackRevisions>false</trackRevisions>
    </reviewItem>
    <reviewItem>
      <errorID>60193518-26a1-458e-b79f-b0fdac60bbae</errorID>
      <errorWord>:</errorWord>
      <group>L1_Format</group>
      <groupName>格式问题</groupName>
      <ability>L2_HalfPunc_CN</ability>
      <abilityName>全半角问题</abilityName>
      <candidateList>
        <item>：</item>
      </candidateList>
      <explain>文本全半角错误。</explain>
      <paraID> 6B42AE6</paraID>
      <start>724</start>
      <end>725</end>
      <status>unmodified</status>
      <modifiedWord/>
      <trackRevisions>false</trackRevisions>
    </reviewItem>
    <reviewItem>
      <errorID>73933f9d-e13e-49b5-97e8-9220db8c09cf</errorID>
      <errorWord>:</errorWord>
      <group>L1_Format</group>
      <groupName>格式问题</groupName>
      <ability>L2_HalfPunc_CN</ability>
      <abilityName>全半角问题</abilityName>
      <candidateList>
        <item>：</item>
      </candidateList>
      <explain>文本全半角错误。</explain>
      <paraID> 6B42AE6</paraID>
      <start>741</start>
      <end>742</end>
      <status>unmodified</status>
      <modifiedWord/>
      <trackRevisions>false</trackRevisions>
    </reviewItem>
    <reviewItem>
      <errorID>baf727a1-d98a-4f1b-9c72-49b9247dc510</errorID>
      <errorWord>)</errorWord>
      <group>L1_Format</group>
      <groupName>格式问题</groupName>
      <ability>L2_HalfPunc_CN</ability>
      <abilityName>全半角问题</abilityName>
      <candidateList>
        <item>）</item>
      </candidateList>
      <explain>文本全半角错误。</explain>
      <paraID> 6B42AE6</paraID>
      <start>744</start>
      <end>745</end>
      <status>unmodified</status>
      <modifiedWord/>
      <trackRevisions>false</trackRevisions>
    </reviewItem>
    <reviewItem>
      <errorID>3b787415-e7db-4c5e-9123-4adaa948f995</errorID>
      <errorWord>(</errorWord>
      <group>L1_Format</group>
      <groupName>格式问题</groupName>
      <ability>L2_HalfPunc_CN</ability>
      <abilityName>全半角问题</abilityName>
      <candidateList>
        <item>（</item>
      </candidateList>
      <explain>文本全半角错误。</explain>
      <paraID> 6B42AE6</paraID>
      <start>757</start>
      <end>758</end>
      <status>unmodified</status>
      <modifiedWord/>
      <trackRevisions>false</trackRevisions>
    </reviewItem>
    <reviewItem>
      <errorID>b9f66c01-221a-4e81-8d8c-dfa05f3561a5</errorID>
      <errorWord>)</errorWord>
      <group>L1_Format</group>
      <groupName>格式问题</groupName>
      <ability>L2_HalfPunc_CN</ability>
      <abilityName>全半角问题</abilityName>
      <candidateList>
        <item>）</item>
      </candidateList>
      <explain>文本全半角错误。</explain>
      <paraID> 6B42AE6</paraID>
      <start>759</start>
      <end>760</end>
      <status>unmodified</status>
      <modifiedWord/>
      <trackRevisions>false</trackRevisions>
    </reviewItem>
    <reviewItem>
      <errorID>c617fa8d-94d3-4088-b43d-22b805857009</errorID>
      <errorWord>(</errorWord>
      <group>L1_Format</group>
      <groupName>格式问题</groupName>
      <ability>L2_HalfPunc_CN</ability>
      <abilityName>全半角问题</abilityName>
      <candidateList>
        <item>（</item>
      </candidateList>
      <explain>文本全半角错误。</explain>
      <paraID> 6B42AE6</paraID>
      <start>775</start>
      <end>776</end>
      <status>unmodified</status>
      <modifiedWord/>
      <trackRevisions>false</trackRevisions>
    </reviewItem>
    <reviewItem>
      <errorID>d12234f6-ccb0-447f-96f4-4f8e541d0db5</errorID>
      <errorWord>)</errorWord>
      <group>L1_Format</group>
      <groupName>格式问题</groupName>
      <ability>L2_HalfPunc_CN</ability>
      <abilityName>全半角问题</abilityName>
      <candidateList>
        <item>）</item>
      </candidateList>
      <explain>文本全半角错误。</explain>
      <paraID> 6B42AE6</paraID>
      <start>777</start>
      <end>778</end>
      <status>unmodified</status>
      <modifiedWord/>
      <trackRevisions>false</trackRevisions>
    </reviewItem>
    <reviewItem>
      <errorID>4a39ea8e-5c6c-45db-9d28-ed306663432c</errorID>
      <errorWord>(</errorWord>
      <group>L1_Format</group>
      <groupName>格式问题</groupName>
      <ability>L2_HalfPunc_CN</ability>
      <abilityName>全半角问题</abilityName>
      <candidateList>
        <item>（</item>
      </candidateList>
      <explain>文本全半角错误。</explain>
      <paraID> 6B42AE6</paraID>
      <start>796</start>
      <end>797</end>
      <status>unmodified</status>
      <modifiedWord/>
      <trackRevisions>false</trackRevisions>
    </reviewItem>
    <reviewItem>
      <errorID>c1817fbb-7381-48c4-a8e6-ef58914722c6</errorID>
      <errorWord>)</errorWord>
      <group>L1_Format</group>
      <groupName>格式问题</groupName>
      <ability>L2_HalfPunc_CN</ability>
      <abilityName>全半角问题</abilityName>
      <candidateList>
        <item>）</item>
      </candidateList>
      <explain>文本全半角错误。</explain>
      <paraID> 6B42AE6</paraID>
      <start>798</start>
      <end>799</end>
      <status>unmodified</status>
      <modifiedWord/>
      <trackRevisions>false</trackRevisions>
    </reviewItem>
    <reviewItem>
      <errorID>6dd215c2-ce55-4d81-8593-e5d05990a15e</errorID>
      <errorWord>:</errorWord>
      <group>L1_Format</group>
      <groupName>格式问题</groupName>
      <ability>L2_HalfPunc_CN</ability>
      <abilityName>全半角问题</abilityName>
      <candidateList>
        <item>：</item>
      </candidateList>
      <explain>文本全半角错误。</explain>
      <paraID> 6B42AE6</paraID>
      <start>825</start>
      <end>826</end>
      <status>unmodified</status>
      <modifiedWord/>
      <trackRevisions>false</trackRevisions>
    </reviewItem>
    <reviewItem>
      <errorID>57b57fab-66ec-49db-a1be-165a03c8ad4b</errorID>
      <errorWord>:</errorWord>
      <group>L1_Format</group>
      <groupName>格式问题</groupName>
      <ability>L2_HalfPunc_CN</ability>
      <abilityName>全半角问题</abilityName>
      <candidateList>
        <item>：</item>
      </candidateList>
      <explain>文本全半角错误。</explain>
      <paraID> 6B42AE6</paraID>
      <start>888</start>
      <end>889</end>
      <status>unmodified</status>
      <modifiedWord/>
      <trackRevisions>false</trackRevisions>
    </reviewItem>
    <reviewItem>
      <errorID>8804aa5d-9b9a-4bbc-a013-e36359052091</errorID>
      <errorWord>(</errorWord>
      <group>L1_Format</group>
      <groupName>格式问题</groupName>
      <ability>L2_HalfPunc_CN</ability>
      <abilityName>全半角问题</abilityName>
      <candidateList>
        <item>（</item>
      </candidateList>
      <explain>文本全半角错误。</explain>
      <paraID> 6B42AE6</paraID>
      <start>894</start>
      <end>895</end>
      <status>unmodified</status>
      <modifiedWord/>
      <trackRevisions>false</trackRevisions>
    </reviewItem>
    <reviewItem>
      <errorID>d51b20a2-9915-4318-9925-4be12a6253e5</errorID>
      <errorWord>)</errorWord>
      <group>L1_Format</group>
      <groupName>格式问题</groupName>
      <ability>L2_HalfPunc_CN</ability>
      <abilityName>全半角问题</abilityName>
      <candidateList>
        <item>）</item>
      </candidateList>
      <explain>文本全半角错误。</explain>
      <paraID> 6B42AE6</paraID>
      <start>896</start>
      <end>897</end>
      <status>unmodified</status>
      <modifiedWord/>
      <trackRevisions>false</trackRevisions>
    </reviewItem>
    <reviewItem>
      <errorID>f2148917-2521-44cd-9df5-b8ce1b4324d4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6B42AE6</paraID>
      <start>920</start>
      <end>921</end>
      <status>unmodified</status>
      <modifiedWord/>
      <trackRevisions>false</trackRevisions>
    </reviewItem>
    <reviewItem>
      <errorID>05d6de3e-c901-4635-a85b-44c5fe3501cf</errorID>
      <errorWord>~</errorWord>
      <group>L1_Format</group>
      <groupName>格式问题</groupName>
      <ability>L2_HalfPunc_CN</ability>
      <abilityName>全半角问题</abilityName>
      <candidateList>
        <item>～</item>
      </candidateList>
      <explain>文本全半角错误。</explain>
      <paraID> 6B42AE6</paraID>
      <start>997</start>
      <end>998</end>
      <status>unmodified</status>
      <modifiedWord/>
      <trackRevisions>false</trackRevisions>
    </reviewItem>
    <reviewItem>
      <errorID>7e036288-e9d2-4f88-9ba9-31af3c1d6d68</errorID>
      <errorWord>:</errorWord>
      <group>L1_Format</group>
      <groupName>格式问题</groupName>
      <ability>L2_HalfPunc_CN</ability>
      <abilityName>全半角问题</abilityName>
      <candidateList>
        <item>：</item>
      </candidateList>
      <explain>文本全半角错误。</explain>
      <paraID> 6B42AE6</paraID>
      <start>1020</start>
      <end>1021</end>
      <status>unmodified</status>
      <modifiedWord/>
      <trackRevisions>false</trackRevisions>
    </reviewItem>
    <reviewItem>
      <errorID>5241d0a4-4ca9-48a1-a28d-cd837869ad7d</errorID>
      <errorWord>:</errorWord>
      <group>L1_Format</group>
      <groupName>格式问题</groupName>
      <ability>L2_HalfPunc_CN</ability>
      <abilityName>全半角问题</abilityName>
      <candidateList>
        <item>：</item>
      </candidateList>
      <explain>文本全半角错误。</explain>
      <paraID> 6B42AE6</paraID>
      <start>1069</start>
      <end>1070</end>
      <status>unmodified</status>
      <modifiedWord/>
      <trackRevisions>false</trackRevisions>
    </reviewItem>
    <reviewItem>
      <errorID>a4d692a0-c0f1-4fc6-8bb9-78c278a5516a</errorID>
      <errorWord>:</errorWord>
      <group>L1_Format</group>
      <groupName>格式问题</groupName>
      <ability>L2_HalfPunc_CN</ability>
      <abilityName>全半角问题</abilityName>
      <candidateList>
        <item>：</item>
      </candidateList>
      <explain>文本全半角错误。</explain>
      <paraID> 6B42AE6</paraID>
      <start>1108</start>
      <end>1109</end>
      <status>unmodified</status>
      <modifiedWord/>
      <trackRevisions>false</trackRevisions>
    </reviewItem>
    <reviewItem>
      <errorID>38514eb6-c014-4f5e-830a-d89a15fdf472</errorID>
      <errorWord>:</errorWord>
      <group>L1_Format</group>
      <groupName>格式问题</groupName>
      <ability>L2_HalfPunc_CN</ability>
      <abilityName>全半角问题</abilityName>
      <candidateList>
        <item>：</item>
      </candidateList>
      <explain>文本全半角错误。</explain>
      <paraID> 6B42AE6</paraID>
      <start>1146</start>
      <end>1147</end>
      <status>unmodified</status>
      <modifiedWord/>
      <trackRevisions>false</trackRevisions>
    </reviewItem>
    <reviewItem>
      <errorID>3dc9cdd3-396b-4e4e-b1c7-d5f2931751c2</errorID>
      <errorWord>:</errorWord>
      <group>L1_Format</group>
      <groupName>格式问题</groupName>
      <ability>L2_HalfPunc_CN</ability>
      <abilityName>全半角问题</abilityName>
      <candidateList>
        <item>：</item>
      </candidateList>
      <explain>文本全半角错误。</explain>
      <paraID> 6B42AE6</paraID>
      <start>1182</start>
      <end>1183</end>
      <status>unmodified</status>
      <modifiedWord/>
      <trackRevisions>false</trackRevisions>
    </reviewItem>
    <reviewItem>
      <errorID>58480da7-8488-4abb-b19d-9531000da22a</errorID>
      <errorWord>:</errorWord>
      <group>L1_Format</group>
      <groupName>格式问题</groupName>
      <ability>L2_HalfPunc_CN</ability>
      <abilityName>全半角问题</abilityName>
      <candidateList>
        <item>：</item>
      </candidateList>
      <explain>文本全半角错误。</explain>
      <paraID> 6B42AE6</paraID>
      <start>1219</start>
      <end>1220</end>
      <status>unmodified</status>
      <modifiedWord/>
      <trackRevisions>false</trackRevisions>
    </reviewItem>
    <reviewItem>
      <errorID>b7f734d6-b38f-41d9-bbce-e94d0e214f96</errorID>
      <errorWord>:</errorWord>
      <group>L1_Format</group>
      <groupName>格式问题</groupName>
      <ability>L2_HalfPunc_CN</ability>
      <abilityName>全半角问题</abilityName>
      <candidateList>
        <item>：</item>
      </candidateList>
      <explain>文本全半角错误。</explain>
      <paraID> 6B42AE6</paraID>
      <start>1252</start>
      <end>1253</end>
      <status>unmodified</status>
      <modifiedWord/>
      <trackRevisions>false</trackRevisions>
    </reviewItem>
    <reviewItem>
      <errorID>772fb2b3-51e7-4fae-88c2-625058b22150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4B09F948</paraID>
      <start>0</start>
      <end>2</end>
      <status>unmodified</status>
      <modifiedWord/>
      <trackRevisions>false</trackRevisions>
    </reviewItem>
    <reviewItem>
      <errorID>65c5d831-eddb-4034-8b00-492c98782c82</errorID>
      <errorWord>:</errorWord>
      <group>L1_Format</group>
      <groupName>格式问题</groupName>
      <ability>L2_HalfPunc_CN</ability>
      <abilityName>全半角问题</abilityName>
      <candidateList>
        <item>：</item>
      </candidateList>
      <explain>文本全半角错误。</explain>
      <paraID>4B09F948</paraID>
      <start>149</start>
      <end>150</end>
      <status>unmodified</status>
      <modifiedWord/>
      <trackRevisions>false</trackRevisions>
    </reviewItem>
    <reviewItem>
      <errorID>12622fbc-b6cf-46dd-9df0-4efad781d960</errorID>
      <errorWord>:</errorWord>
      <group>L1_Format</group>
      <groupName>格式问题</groupName>
      <ability>L2_HalfPunc_CN</ability>
      <abilityName>全半角问题</abilityName>
      <candidateList>
        <item>：</item>
      </candidateList>
      <explain>文本全半角错误。</explain>
      <paraID>4B09F948</paraID>
      <start>178</start>
      <end>179</end>
      <status>unmodified</status>
      <modifiedWord/>
      <trackRevisions>false</trackRevisions>
    </reviewItem>
    <reviewItem>
      <errorID>93722488-8d39-4db8-a813-8664c3cdbe34</errorID>
      <errorWord>:</errorWord>
      <group>L1_Format</group>
      <groupName>格式问题</groupName>
      <ability>L2_HalfPunc_CN</ability>
      <abilityName>全半角问题</abilityName>
      <candidateList>
        <item>：</item>
      </candidateList>
      <explain>文本全半角错误。</explain>
      <paraID>4B09F948</paraID>
      <start>235</start>
      <end>236</end>
      <status>unmodified</status>
      <modifiedWord/>
      <trackRevisions>false</trackRevisions>
    </reviewItem>
    <reviewItem>
      <errorID>0beb0463-58d9-4052-a83a-55041b870a81</errorID>
      <errorWord>:</errorWord>
      <group>L1_Format</group>
      <groupName>格式问题</groupName>
      <ability>L2_HalfPunc_CN</ability>
      <abilityName>全半角问题</abilityName>
      <candidateList>
        <item>：</item>
      </candidateList>
      <explain>文本全半角错误。</explain>
      <paraID>4B09F948</paraID>
      <start>250</start>
      <end>251</end>
      <status>unmodified</status>
      <modifiedWord/>
      <trackRevisions>false</trackRevisions>
    </reviewItem>
    <reviewItem>
      <errorID>d9a71b64-3d8d-407a-b42a-6c0691248ecf</errorID>
      <errorWord>:</errorWord>
      <group>L1_Format</group>
      <groupName>格式问题</groupName>
      <ability>L2_HalfPunc_CN</ability>
      <abilityName>全半角问题</abilityName>
      <candidateList>
        <item>：</item>
      </candidateList>
      <explain>文本全半角错误。</explain>
      <paraID>4B09F948</paraID>
      <start>263</start>
      <end>264</end>
      <status>unmodified</status>
      <modifiedWord/>
      <trackRevisions>false</trackRevisions>
    </reviewItem>
    <reviewItem>
      <errorID>7dd5a2d2-e01d-4212-81a1-799c49420a38</errorID>
      <errorWord>:</errorWord>
      <group>L1_Format</group>
      <groupName>格式问题</groupName>
      <ability>L2_HalfPunc_CN</ability>
      <abilityName>全半角问题</abilityName>
      <candidateList>
        <item>：</item>
      </candidateList>
      <explain>文本全半角错误。</explain>
      <paraID>4B09F948</paraID>
      <start>283</start>
      <end>284</end>
      <status>unmodified</status>
      <modifiedWord/>
      <trackRevisions>false</trackRevisions>
    </reviewItem>
    <reviewItem>
      <errorID>1dbc31bf-0140-48de-b0ce-a6bd984c3523</errorID>
      <errorWord>:</errorWord>
      <group>L1_Format</group>
      <groupName>格式问题</groupName>
      <ability>L2_HalfPunc_CN</ability>
      <abilityName>全半角问题</abilityName>
      <candidateList>
        <item>：</item>
      </candidateList>
      <explain>文本全半角错误。</explain>
      <paraID>4B09F948</paraID>
      <start>303</start>
      <end>304</end>
      <status>unmodified</status>
      <modifiedWord/>
      <trackRevisions>false</trackRevisions>
    </reviewItem>
    <reviewItem>
      <errorID>79bc23e6-3e08-4b4a-a186-6f9983e8c20c</errorID>
      <errorWord>:</errorWord>
      <group>L1_Format</group>
      <groupName>格式问题</groupName>
      <ability>L2_HalfPunc_CN</ability>
      <abilityName>全半角问题</abilityName>
      <candidateList>
        <item>：</item>
      </candidateList>
      <explain>文本全半角错误。</explain>
      <paraID>4B09F948</paraID>
      <start>323</start>
      <end>324</end>
      <status>unmodified</status>
      <modifiedWord/>
      <trackRevisions>false</trackRevisions>
    </reviewItem>
    <reviewItem>
      <errorID>a601e947-60a5-416b-af51-6352f03b051c</errorID>
      <errorWord>:</errorWord>
      <group>L1_Format</group>
      <groupName>格式问题</groupName>
      <ability>L2_HalfPunc_CN</ability>
      <abilityName>全半角问题</abilityName>
      <candidateList>
        <item>：</item>
      </candidateList>
      <explain>文本全半角错误。</explain>
      <paraID>4B09F948</paraID>
      <start>339</start>
      <end>340</end>
      <status>unmodified</status>
      <modifiedWord/>
      <trackRevisions>false</trackRevisions>
    </reviewItem>
    <reviewItem>
      <errorID>6f59ab29-56cc-4cd0-a89e-7af0b3025310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6DB7C759</paraID>
      <start>0</start>
      <end>2</end>
      <status>unmodified</status>
      <modifiedWord/>
      <trackRevisions>false</trackRevisions>
    </reviewItem>
    <reviewItem>
      <errorID>ee6b5123-9158-4983-a85c-2dfebad7dfac</errorID>
      <errorWord>WiFi</errorWord>
      <group>L1_Punc</group>
      <groupName>标点问题</groupName>
      <ability>L2_Punc_CN</ability>
      <abilityName>标点符号问题</abilityName>
      <candidateList>
        <item>Wi-Fi</item>
      </candidateList>
      <explain/>
      <paraID>6DB7C759</paraID>
      <start>2</start>
      <end>6</end>
      <status>unmodified</status>
      <modifiedWord/>
      <trackRevisions>false</trackRevisions>
    </reviewItem>
    <reviewItem>
      <errorID>bb1cb1d4-da08-486b-807e-ef66fb0f4158</errorID>
      <errorWord>:</errorWord>
      <group>L1_Format</group>
      <groupName>格式问题</groupName>
      <ability>L2_HalfPunc_CN</ability>
      <abilityName>全半角问题</abilityName>
      <candidateList>
        <item>：</item>
      </candidateList>
      <explain>文本全半角错误。</explain>
      <paraID>6DB7C759</paraID>
      <start>10</start>
      <end>11</end>
      <status>unmodified</status>
      <modifiedWord/>
      <trackRevisions>false</trackRevisions>
    </reviewItem>
    <reviewItem>
      <errorID>8b75ba65-81af-4177-810d-74debed18fa4</errorID>
      <errorWord>WIFI</errorWord>
      <group>L1_Word</group>
      <groupName>字词问题</groupName>
      <ability>L2_Typo</ability>
      <abilityName>字词错误</abilityName>
      <candidateList>
        <item>Wi-Fi</item>
      </candidateList>
      <explain/>
      <paraID>6DB7C759</paraID>
      <start>15</start>
      <end>19</end>
      <status>unmodified</status>
      <modifiedWord/>
      <trackRevisions>false</trackRevisions>
    </reviewItem>
    <reviewItem>
      <errorID>374f91d4-c2a2-40aa-9cc2-2e5b47d3be7d</errorID>
      <errorWord>WIFI</errorWord>
      <group>L1_Word</group>
      <groupName>字词问题</groupName>
      <ability>L2_Typo</ability>
      <abilityName>字词错误</abilityName>
      <candidateList>
        <item>Wi-Fi</item>
      </candidateList>
      <explain/>
      <paraID>6DB7C759</paraID>
      <start>37</start>
      <end>41</end>
      <status>unmodified</status>
      <modifiedWord/>
      <trackRevisions>false</trackRevisions>
    </reviewItem>
    <reviewItem>
      <errorID>bf281537-6816-4c17-8098-2111c4a3c571</errorID>
      <errorWord>:</errorWord>
      <group>L1_Format</group>
      <groupName>格式问题</groupName>
      <ability>L2_HalfPunc_CN</ability>
      <abilityName>全半角问题</abilityName>
      <candidateList>
        <item>：</item>
      </candidateList>
      <explain>文本全半角错误。</explain>
      <paraID>6DB7C759</paraID>
      <start>72</start>
      <end>73</end>
      <status>unmodified</status>
      <modifiedWord/>
      <trackRevisions>false</trackRevisions>
    </reviewItem>
    <reviewItem>
      <errorID>74d58238-8a45-457c-b7d0-d0da68b29d6b</errorID>
      <errorWord>:</errorWord>
      <group>L1_Format</group>
      <groupName>格式问题</groupName>
      <ability>L2_HalfPunc_CN</ability>
      <abilityName>全半角问题</abilityName>
      <candidateList>
        <item>：</item>
      </candidateList>
      <explain>文本全半角错误。</explain>
      <paraID>6DB7C759</paraID>
      <start>112</start>
      <end>113</end>
      <status>unmodified</status>
      <modifiedWord/>
      <trackRevisions>false</trackRevisions>
    </reviewItem>
    <reviewItem>
      <errorID>0ea84313-a5d9-407e-a058-f4d120417333</errorID>
      <errorWord>:</errorWord>
      <group>L1_Format</group>
      <groupName>格式问题</groupName>
      <ability>L2_HalfPunc_CN</ability>
      <abilityName>全半角问题</abilityName>
      <candidateList>
        <item>：</item>
      </candidateList>
      <explain>文本全半角错误。</explain>
      <paraID>6DB7C759</paraID>
      <start>170</start>
      <end>171</end>
      <status>unmodified</status>
      <modifiedWord/>
      <trackRevisions>false</trackRevisions>
    </reviewItem>
    <reviewItem>
      <errorID>703a2e59-ba75-4335-9deb-dbd2ed682cb1</errorID>
      <errorWord>:</errorWord>
      <group>L1_Format</group>
      <groupName>格式问题</groupName>
      <ability>L2_HalfPunc_CN</ability>
      <abilityName>全半角问题</abilityName>
      <candidateList>
        <item>：</item>
      </candidateList>
      <explain>文本全半角错误。</explain>
      <paraID>6DB7C759</paraID>
      <start>241</start>
      <end>242</end>
      <status>unmodified</status>
      <modifiedWord/>
      <trackRevisions>false</trackRevisions>
    </reviewItem>
    <reviewItem>
      <errorID>45b82bd2-fb2c-4c27-9cb9-ec8637c8f8a4</errorID>
      <errorWord>:</errorWord>
      <group>L1_Format</group>
      <groupName>格式问题</groupName>
      <ability>L2_HalfPunc_CN</ability>
      <abilityName>全半角问题</abilityName>
      <candidateList>
        <item>：</item>
      </candidateList>
      <explain>文本全半角错误。</explain>
      <paraID>6DB7C759</paraID>
      <start>305</start>
      <end>306</end>
      <status>unmodified</status>
      <modifiedWord/>
      <trackRevisions>false</trackRevisions>
    </reviewItem>
    <reviewItem>
      <errorID>6098fa57-bb30-481b-b6be-a5615e402e16</errorID>
      <errorWord>:</errorWord>
      <group>L1_Format</group>
      <groupName>格式问题</groupName>
      <ability>L2_HalfPunc_CN</ability>
      <abilityName>全半角问题</abilityName>
      <candidateList>
        <item>：</item>
      </candidateList>
      <explain>文本全半角错误。</explain>
      <paraID>6DB7C759</paraID>
      <start>367</start>
      <end>368</end>
      <status>unmodified</status>
      <modifiedWord/>
      <trackRevisions>false</trackRevisions>
    </reviewItem>
    <reviewItem>
      <errorID>45a5bcfe-1970-4ca9-98b3-b2ba8942f13d</errorID>
      <errorWord>:</errorWord>
      <group>L1_Format</group>
      <groupName>格式问题</groupName>
      <ability>L2_HalfPunc_CN</ability>
      <abilityName>全半角问题</abilityName>
      <candidateList>
        <item>：</item>
      </candidateList>
      <explain>文本全半角错误。</explain>
      <paraID>6DB7C759</paraID>
      <start>419</start>
      <end>420</end>
      <status>unmodified</status>
      <modifiedWord/>
      <trackRevisions>false</trackRevisions>
    </reviewItem>
    <reviewItem>
      <errorID>87f7af9b-8b34-4e73-b15b-9b8df2504f2c</errorID>
      <errorWord>:</errorWord>
      <group>L1_Format</group>
      <groupName>格式问题</groupName>
      <ability>L2_HalfPunc_CN</ability>
      <abilityName>全半角问题</abilityName>
      <candidateList>
        <item>：</item>
      </candidateList>
      <explain>文本全半角错误。</explain>
      <paraID>6DB7C759</paraID>
      <start>468</start>
      <end>469</end>
      <status>unmodified</status>
      <modifiedWord/>
      <trackRevisions>false</trackRevisions>
    </reviewItem>
    <reviewItem>
      <errorID>5d7e0119-36d1-440b-8f23-828b01e2b220</errorID>
      <errorWord>:</errorWord>
      <group>L1_Format</group>
      <groupName>格式问题</groupName>
      <ability>L2_HalfPunc_CN</ability>
      <abilityName>全半角问题</abilityName>
      <candidateList>
        <item>：</item>
      </candidateList>
      <explain>文本全半角错误。</explain>
      <paraID>6DB7C759</paraID>
      <start>513</start>
      <end>514</end>
      <status>unmodified</status>
      <modifiedWord/>
      <trackRevisions>false</trackRevisions>
    </reviewItem>
    <reviewItem>
      <errorID>4ee83110-aa9d-4d15-b7c7-5d728815ec88</errorID>
      <errorWord>:</errorWord>
      <group>L1_Format</group>
      <groupName>格式问题</groupName>
      <ability>L2_HalfPunc_CN</ability>
      <abilityName>全半角问题</abilityName>
      <candidateList>
        <item>：</item>
      </candidateList>
      <explain>文本全半角错误。</explain>
      <paraID>6DB7C759</paraID>
      <start>543</start>
      <end>544</end>
      <status>unmodified</status>
      <modifiedWord/>
      <trackRevisions>false</trackRevisions>
    </reviewItem>
    <reviewItem>
      <errorID>c36c84b2-f3f8-4af8-b803-e5e9418132a1</errorID>
      <errorWord>:</errorWord>
      <group>L1_Format</group>
      <groupName>格式问题</groupName>
      <ability>L2_HalfPunc_CN</ability>
      <abilityName>全半角问题</abilityName>
      <candidateList>
        <item>：</item>
      </candidateList>
      <explain>文本全半角错误。</explain>
      <paraID>6DB7C759</paraID>
      <start>568</start>
      <end>569</end>
      <status>unmodified</status>
      <modifiedWord/>
      <trackRevisions>false</trackRevisions>
    </reviewItem>
    <reviewItem>
      <errorID>b16a328b-c1f6-4ad9-9e3d-51e2a4fd599b</errorID>
      <errorWord>支特</errorWord>
      <group>L1_Word</group>
      <groupName>字词问题</groupName>
      <ability>L2_Typo</ability>
      <abilityName>字词错误</abilityName>
      <candidateList>
        <item>支持</item>
      </candidateList>
      <explain/>
      <paraID>6DB7C759</paraID>
      <start>600</start>
      <end>602</end>
      <status>unmodified</status>
      <modifiedWord/>
      <trackRevisions>false</trackRevisions>
    </reviewItem>
    <reviewItem>
      <errorID>543b4132-80cb-47ae-a7e6-66f181dc75c2</errorID>
      <errorWord>:</errorWord>
      <group>L1_Format</group>
      <groupName>格式问题</groupName>
      <ability>L2_HalfPunc_CN</ability>
      <abilityName>全半角问题</abilityName>
      <candidateList>
        <item>：</item>
      </candidateList>
      <explain>文本全半角错误。</explain>
      <paraID>6DB7C759</paraID>
      <start>606</start>
      <end>607</end>
      <status>unmodified</status>
      <modifiedWord/>
      <trackRevisions>false</trackRevisions>
    </reviewItem>
    <reviewItem>
      <errorID>3b359813-3b47-4c1a-94eb-b81ff485220b</errorID>
      <errorWord>:</errorWord>
      <group>L1_Format</group>
      <groupName>格式问题</groupName>
      <ability>L2_HalfPunc_CN</ability>
      <abilityName>全半角问题</abilityName>
      <candidateList>
        <item>：</item>
      </candidateList>
      <explain>文本全半角错误。</explain>
      <paraID>6DB7C759</paraID>
      <start>643</start>
      <end>644</end>
      <status>unmodified</status>
      <modifiedWord/>
      <trackRevisions>false</trackRevisions>
    </reviewItem>
    <reviewItem>
      <errorID>91a626b1-1c71-49ee-be43-279817606ac3</errorID>
      <errorWord>:</errorWord>
      <group>L1_Format</group>
      <groupName>格式问题</groupName>
      <ability>L2_HalfPunc_CN</ability>
      <abilityName>全半角问题</abilityName>
      <candidateList>
        <item>：</item>
      </candidateList>
      <explain>文本全半角错误。</explain>
      <paraID>6DB7C759</paraID>
      <start>695</start>
      <end>696</end>
      <status>unmodified</status>
      <modifiedWord/>
      <trackRevisions>false</trackRevisions>
    </reviewItem>
    <reviewItem>
      <errorID>678e2550-f846-4b84-98ed-16513952fce2</errorID>
      <errorWord>:</errorWord>
      <group>L1_Format</group>
      <groupName>格式问题</groupName>
      <ability>L2_HalfPunc_CN</ability>
      <abilityName>全半角问题</abilityName>
      <candidateList>
        <item>：</item>
      </candidateList>
      <explain>文本全半角错误。</explain>
      <paraID>6DB7C759</paraID>
      <start>766</start>
      <end>767</end>
      <status>unmodified</status>
      <modifiedWord/>
      <trackRevisions>false</trackRevisions>
    </reviewItem>
    <reviewItem>
      <errorID>d4ad1cd0-9dc0-4f08-8105-ac62949aa5a8</errorID>
      <errorWord>:</errorWord>
      <group>L1_Format</group>
      <groupName>格式问题</groupName>
      <ability>L2_HalfPunc_CN</ability>
      <abilityName>全半角问题</abilityName>
      <candidateList>
        <item>：</item>
      </candidateList>
      <explain>文本全半角错误。</explain>
      <paraID>6DB7C759</paraID>
      <start>811</start>
      <end>812</end>
      <status>unmodified</status>
      <modifiedWord/>
      <trackRevisions>false</trackRevisions>
    </reviewItem>
    <reviewItem>
      <errorID>a590cec3-b05e-48d3-b438-56c1928c4511</errorID>
      <errorWord>:</errorWord>
      <group>L1_Format</group>
      <groupName>格式问题</groupName>
      <ability>L2_HalfPunc_CN</ability>
      <abilityName>全半角问题</abilityName>
      <candidateList>
        <item>：</item>
      </candidateList>
      <explain>文本全半角错误。</explain>
      <paraID>6DB7C759</paraID>
      <start>847</start>
      <end>848</end>
      <status>unmodified</status>
      <modifiedWord/>
      <trackRevisions>false</trackRevisions>
    </reviewItem>
    <reviewItem>
      <errorID>f6918209-ac24-4ca8-843a-44810b8f7f25</errorID>
      <errorWord>:</errorWord>
      <group>L1_Format</group>
      <groupName>格式问题</groupName>
      <ability>L2_HalfPunc_CN</ability>
      <abilityName>全半角问题</abilityName>
      <candidateList>
        <item>：</item>
      </candidateList>
      <explain>文本全半角错误。</explain>
      <paraID>6DB7C759</paraID>
      <start>897</start>
      <end>898</end>
      <status>unmodified</status>
      <modifiedWord/>
      <trackRevisions>false</trackRevisions>
    </reviewItem>
    <reviewItem>
      <errorID>7c09e5e6-6c2a-4921-b8ca-167ab77c365d</errorID>
      <errorWord>:</errorWord>
      <group>L1_Format</group>
      <groupName>格式问题</groupName>
      <ability>L2_HalfPunc_CN</ability>
      <abilityName>全半角问题</abilityName>
      <candidateList>
        <item>：</item>
      </candidateList>
      <explain>文本全半角错误。</explain>
      <paraID>6DB7C759</paraID>
      <start>929</start>
      <end>930</end>
      <status>unmodified</status>
      <modifiedWord/>
      <trackRevisions>false</trackRevisions>
    </reviewItem>
    <reviewItem>
      <errorID>d55a6cd4-9986-4a3f-93ea-bfb2a8c1eef5</errorID>
      <errorWord>:</errorWord>
      <group>L1_Format</group>
      <groupName>格式问题</groupName>
      <ability>L2_HalfPunc_CN</ability>
      <abilityName>全半角问题</abilityName>
      <candidateList>
        <item>：</item>
      </candidateList>
      <explain>文本全半角错误。</explain>
      <paraID>6DB7C759</paraID>
      <start>966</start>
      <end>967</end>
      <status>unmodified</status>
      <modifiedWord/>
      <trackRevisions>false</trackRevisions>
    </reviewItem>
    <reviewItem>
      <errorID>949fe5de-93ff-4171-937a-582f57debfa7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B57CB3</paraID>
      <start>0</start>
      <end>2</end>
      <status>unmodified</status>
      <modifiedWord/>
      <trackRevisions>false</trackRevisions>
    </reviewItem>
    <reviewItem>
      <errorID>54712c45-2f89-447f-8072-56518ecb1ad8</errorID>
      <errorWord>:</errorWord>
      <group>L1_Format</group>
      <groupName>格式问题</groupName>
      <ability>L2_HalfPunc_CN</ability>
      <abilityName>全半角问题</abilityName>
      <candidateList>
        <item>：</item>
      </candidateList>
      <explain>文本全半角错误。</explain>
      <paraID>  B57CB3</paraID>
      <start>10</start>
      <end>11</end>
      <status>unmodified</status>
      <modifiedWord/>
      <trackRevisions>false</trackRevisions>
    </reviewItem>
    <reviewItem>
      <errorID>1cf6293a-d53e-492e-83cb-12bc73bc90c6</errorID>
      <errorWord>(</errorWord>
      <group>L1_Format</group>
      <groupName>格式问题</groupName>
      <ability>L2_HalfPunc_CN</ability>
      <abilityName>全半角问题</abilityName>
      <candidateList>
        <item>（</item>
      </candidateList>
      <explain>文本全半角错误。</explain>
      <paraID>  B57CB3</paraID>
      <start>183</start>
      <end>184</end>
      <status>unmodified</status>
      <modifiedWord/>
      <trackRevisions>false</trackRevisions>
    </reviewItem>
    <reviewItem>
      <errorID>4a3414ad-a7ce-467f-b060-b5e963069af3</errorID>
      <errorWord>)</errorWord>
      <group>L1_Format</group>
      <groupName>格式问题</groupName>
      <ability>L2_HalfPunc_CN</ability>
      <abilityName>全半角问题</abilityName>
      <candidateList>
        <item>）</item>
      </candidateList>
      <explain>文本全半角错误。</explain>
      <paraID>  B57CB3</paraID>
      <start>198</start>
      <end>199</end>
      <status>unmodified</status>
      <modifiedWord/>
      <trackRevisions>false</trackRevisions>
    </reviewItem>
    <reviewItem>
      <errorID>74d8d109-23bb-4ef3-95ca-619a293cbdba</errorID>
      <errorWord>:</errorWord>
      <group>L1_Format</group>
      <groupName>格式问题</groupName>
      <ability>L2_HalfPunc_CN</ability>
      <abilityName>全半角问题</abilityName>
      <candidateList>
        <item>：</item>
      </candidateList>
      <explain>文本全半角错误。</explain>
      <paraID>  B57CB3</paraID>
      <start>206</start>
      <end>207</end>
      <status>unmodified</status>
      <modifiedWord/>
      <trackRevisions>false</trackRevisions>
    </reviewItem>
    <reviewItem>
      <errorID>45675f10-04f4-43f2-8a4a-cd1b0c571feb</errorID>
      <errorWord>(</errorWord>
      <group>L1_Format</group>
      <groupName>格式问题</groupName>
      <ability>L2_HalfPunc_CN</ability>
      <abilityName>全半角问题</abilityName>
      <candidateList>
        <item>（</item>
      </candidateList>
      <explain>文本全半角错误。</explain>
      <paraID>  B57CB3</paraID>
      <start>211</start>
      <end>212</end>
      <status>unmodified</status>
      <modifiedWord/>
      <trackRevisions>false</trackRevisions>
    </reviewItem>
    <reviewItem>
      <errorID>88b81aa0-c0d1-46a6-b494-b8b06b866ce5</errorID>
      <errorWord>)</errorWord>
      <group>L1_Format</group>
      <groupName>格式问题</groupName>
      <ability>L2_HalfPunc_CN</ability>
      <abilityName>全半角问题</abilityName>
      <candidateList>
        <item>）</item>
      </candidateList>
      <explain>文本全半角错误。</explain>
      <paraID>  B57CB3</paraID>
      <start>215</start>
      <end>216</end>
      <status>unmodified</status>
      <modifiedWord/>
      <trackRevisions>false</trackRevisions>
    </reviewItem>
    <reviewItem>
      <errorID>4eaf0145-d0cc-4a54-b343-3c1c5f9174c5</errorID>
      <errorWord>:</errorWord>
      <group>L1_Format</group>
      <groupName>格式问题</groupName>
      <ability>L2_HalfPunc_CN</ability>
      <abilityName>全半角问题</abilityName>
      <candidateList>
        <item>：</item>
      </candidateList>
      <explain>文本全半角错误。</explain>
      <paraID>  B57CB3</paraID>
      <start>221</start>
      <end>222</end>
      <status>unmodified</status>
      <modifiedWord/>
      <trackRevisions>false</trackRevisions>
    </reviewItem>
    <reviewItem>
      <errorID>87190e6b-7e18-427a-b518-eaf7f3f4fe15</errorID>
      <errorWord>(</errorWord>
      <group>L1_Format</group>
      <groupName>格式问题</groupName>
      <ability>L2_HalfPunc_CN</ability>
      <abilityName>全半角问题</abilityName>
      <candidateList>
        <item>（</item>
      </candidateList>
      <explain>文本全半角错误。</explain>
      <paraID>  B57CB3</paraID>
      <start>226</start>
      <end>227</end>
      <status>unmodified</status>
      <modifiedWord/>
      <trackRevisions>false</trackRevisions>
    </reviewItem>
    <reviewItem>
      <errorID>6fa294fa-a890-4c94-bca8-00e12371701d</errorID>
      <errorWord>)</errorWord>
      <group>L1_Format</group>
      <groupName>格式问题</groupName>
      <ability>L2_HalfPunc_CN</ability>
      <abilityName>全半角问题</abilityName>
      <candidateList>
        <item>）</item>
      </candidateList>
      <explain>文本全半角错误。</explain>
      <paraID>  B57CB3</paraID>
      <start>230</start>
      <end>231</end>
      <status>unmodified</status>
      <modifiedWord/>
      <trackRevisions>false</trackRevisions>
    </reviewItem>
    <reviewItem>
      <errorID>ffa496b9-5579-484e-975d-290635678443</errorID>
      <errorWord>WIFI</errorWord>
      <group>L1_Word</group>
      <groupName>字词问题</groupName>
      <ability>L2_Typo</ability>
      <abilityName>字词错误</abilityName>
      <candidateList>
        <item>Wi-Fi</item>
      </candidateList>
      <explain/>
      <paraID>  B57CB3</paraID>
      <start>238</start>
      <end>242</end>
      <status>unmodified</status>
      <modifiedWord/>
      <trackRevisions>false</trackRevisions>
    </reviewItem>
    <reviewItem>
      <errorID>b56a39fa-9149-4418-ba83-72ecbf369f24</errorID>
      <errorWord>WIFI</errorWord>
      <group>L1_Word</group>
      <groupName>字词问题</groupName>
      <ability>L2_Typo</ability>
      <abilityName>字词错误</abilityName>
      <candidateList>
        <item>Wi-Fi</item>
      </candidateList>
      <explain/>
      <paraID>  B57CB3</paraID>
      <start>297</start>
      <end>301</end>
      <status>unmodified</status>
      <modifiedWord/>
      <trackRevisions>false</trackRevisions>
    </reviewItem>
    <reviewItem>
      <errorID>d6216a88-f135-4d8d-867d-8afadbfff778</errorID>
      <errorWord>:</errorWord>
      <group>L1_Format</group>
      <groupName>格式问题</groupName>
      <ability>L2_HalfPunc_CN</ability>
      <abilityName>全半角问题</abilityName>
      <candidateList>
        <item>：</item>
      </candidateList>
      <explain>文本全半角错误。</explain>
      <paraID>  B57CB3</paraID>
      <start>312</start>
      <end>313</end>
      <status>unmodified</status>
      <modifiedWord/>
      <trackRevisions>false</trackRevisions>
    </reviewItem>
    <reviewItem>
      <errorID>d961fef0-b0ef-4e7a-894d-8dabb0b08ff0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2F378A0E</paraID>
      <start>0</start>
      <end>2</end>
      <status>unmodified</status>
      <modifiedWord/>
      <trackRevisions>false</trackRevisions>
    </reviewItem>
    <reviewItem>
      <errorID>f7ff58f0-f7b0-4bdb-af0f-da2b6739a751</errorID>
      <errorWord>;</errorWord>
      <group>L1_Format</group>
      <groupName>格式问题</groupName>
      <ability>L2_HalfPunc_CN</ability>
      <abilityName>全半角问题</abilityName>
      <candidateList>
        <item>；</item>
      </candidateList>
      <explain>文本全半角错误。</explain>
      <paraID>2F378A0E</paraID>
      <start>177</start>
      <end>178</end>
      <status>unmodified</status>
      <modifiedWord/>
      <trackRevisions>false</trackRevisions>
    </reviewItem>
    <reviewItem>
      <errorID>97518b9f-0b75-40bf-b6aa-95e4640cddf5</errorID>
      <errorWord>提供</errorWord>
      <group>L1_Word</group>
      <groupName>字词问题</groupName>
      <ability>L2_Typo</ability>
      <abilityName>字词错误</abilityName>
      <candidateList>
        <item>提高</item>
      </candidateList>
      <explain/>
      <paraID>2F378A0E</paraID>
      <start>212</start>
      <end>214</end>
      <status>unmodified</status>
      <modifiedWord/>
      <trackRevisions>false</trackRevisions>
    </reviewItem>
    <reviewItem>
      <errorID>1948cfe0-82ce-481f-a322-4c66e5b92a00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2C06825B</paraID>
      <start>0</start>
      <end>2</end>
      <status>unmodified</status>
      <modifiedWord/>
      <trackRevisions>false</trackRevisions>
    </reviewItem>
    <reviewItem>
      <errorID>6a376c99-5214-4ae7-8e2b-007fef71867e</errorID>
      <errorWord>:</errorWord>
      <group>L1_Format</group>
      <groupName>格式问题</groupName>
      <ability>L2_HalfPunc_CN</ability>
      <abilityName>全半角问题</abilityName>
      <candidateList>
        <item>：</item>
      </candidateList>
      <explain>文本全半角错误。</explain>
      <paraID>2C06825B</paraID>
      <start>6</start>
      <end>7</end>
      <status>unmodified</status>
      <modifiedWord/>
      <trackRevisions>false</trackRevisions>
    </reviewItem>
    <reviewItem>
      <errorID>0703e79f-d922-4741-b583-dd0a6693cecb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7F6D3A34</paraID>
      <start>0</start>
      <end>2</end>
      <status>unmodified</status>
      <modifiedWord/>
      <trackRevisions>false</trackRevisions>
    </reviewItem>
    <reviewItem>
      <errorID>ad27db52-54f0-47ce-a1c6-ce93189f693a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74203FB3</paraID>
      <start>0</start>
      <end>2</end>
      <status>unmodified</status>
      <modifiedWord/>
      <trackRevisions>false</trackRevisions>
    </reviewItem>
    <reviewItem>
      <errorID>c0a85772-749e-4c35-9c0b-42557eedd41a</errorID>
      <errorWord>:</errorWord>
      <group>L1_Format</group>
      <groupName>格式问题</groupName>
      <ability>L2_HalfPunc_CN</ability>
      <abilityName>全半角问题</abilityName>
      <candidateList>
        <item>：</item>
      </candidateList>
      <explain>文本全半角错误。</explain>
      <paraID>74203FB3</paraID>
      <start>10</start>
      <end>11</end>
      <status>unmodified</status>
      <modifiedWord/>
      <trackRevisions>false</trackRevisions>
    </reviewItem>
    <reviewItem>
      <errorID>e5d7a1d2-2d3b-444d-85d5-edef209a005d</errorID>
      <errorWord>:</errorWord>
      <group>L1_Format</group>
      <groupName>格式问题</groupName>
      <ability>L2_HalfPunc_CN</ability>
      <abilityName>全半角问题</abilityName>
      <candidateList>
        <item>：</item>
      </candidateList>
      <explain>文本全半角错误。</explain>
      <paraID>74203FB3</paraID>
      <start>35</start>
      <end>36</end>
      <status>unmodified</status>
      <modifiedWord/>
      <trackRevisions>false</trackRevisions>
    </reviewItem>
    <reviewItem>
      <errorID>bf22b757-94bc-4b73-b61c-7f200935e842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42BF0ADB</paraID>
      <start>0</start>
      <end>2</end>
      <status>unmodified</status>
      <modifiedWord/>
      <trackRevisions>false</trackRevisions>
    </reviewItem>
    <reviewItem>
      <errorID>5bad1a80-4821-49d6-ba87-ee4a58062bac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71ED5EAB</paraID>
      <start>0</start>
      <end>2</end>
      <status>unmodified</status>
      <modifiedWord/>
      <trackRevisions>false</trackRevisions>
    </reviewItem>
    <reviewItem>
      <errorID>1c48056a-d404-4817-8571-b365fb12b4a2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40909AC7</paraID>
      <start>0</start>
      <end>2</end>
      <status>unmodified</status>
      <modifiedWord/>
      <trackRevisions>false</trackRevisions>
    </reviewItem>
    <reviewItem>
      <errorID>866d58ef-c24d-42c2-b9a0-350648eefa63</errorID>
      <errorWord>数为</errorWord>
      <group>L1_Word</group>
      <groupName>字词问题</groupName>
      <ability>L2_Typo</ability>
      <abilityName>字词错误</abilityName>
      <candidateList>
        <item>数</item>
      </candidateList>
      <explain/>
      <paraID>40909AC7</paraID>
      <start>27</start>
      <end>29</end>
      <status>unmodified</status>
      <modifiedWord/>
      <trackRevisions>false</trackRevisions>
    </reviewItem>
    <reviewItem>
      <errorID>4acc5cb7-f477-4cf2-92d4-12802b87fc96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6DC19E4B</paraID>
      <start>0</start>
      <end>2</end>
      <status>unmodified</status>
      <modifiedWord/>
      <trackRevisions>false</trackRevisions>
    </reviewItem>
    <reviewItem>
      <errorID>c86a6af5-fe39-437e-8ce6-4228be8fa172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7879145C</paraID>
      <start>0</start>
      <end>2</end>
      <status>unmodified</status>
      <modifiedWord/>
      <trackRevisions>false</trackRevisions>
    </reviewItem>
    <reviewItem>
      <errorID>0f3d34b6-c932-4251-8697-574aad314331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1AC521AE</paraID>
      <start>0</start>
      <end>2</end>
      <status>unmodified</status>
      <modifiedWord/>
      <trackRevisions>false</trackRevisions>
    </reviewItem>
    <reviewItem>
      <errorID>e97e3fa2-3ab7-41ac-a735-5b7f2a13cb00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3B87D448</paraID>
      <start>0</start>
      <end>3</end>
      <status>unmodified</status>
      <modifiedWord/>
      <trackRevisions>false</trackRevisions>
    </reviewItem>
    <reviewItem>
      <errorID>dddc3c7e-bb96-4fd3-bab9-83ac96695684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48B5E17B</paraID>
      <start>0</start>
      <end>3</end>
      <status>unmodified</status>
      <modifiedWord/>
      <trackRevisions>false</trackRevisions>
    </reviewItem>
    <reviewItem>
      <errorID>77503dd7-bcc7-4ffa-ac76-ce38ffd7406b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4C45BC32</paraID>
      <start>0</start>
      <end>3</end>
      <status>unmodified</status>
      <modifiedWord/>
      <trackRevisions>false</trackRevisions>
    </reviewItem>
    <reviewItem>
      <errorID>c1f6c72f-075b-4242-b3f8-9511dcc2ca30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691AA8B</paraID>
      <start>0</start>
      <end>3</end>
      <status>unmodified</status>
      <modifiedWord/>
      <trackRevisions>false</trackRevisions>
    </reviewItem>
    <reviewItem>
      <errorID>330e5788-f046-419f-b4c3-221b59c8d813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6A0AFC1F</paraID>
      <start>0</start>
      <end>3</end>
      <status>unmodified</status>
      <modifiedWord/>
      <trackRevisions>false</trackRevisions>
    </reviewItem>
    <reviewItem>
      <errorID>20ae3aad-ca18-44a5-b349-f3cd8393e6b1</errorID>
      <errorWord>终端上</errorWord>
      <group>L1_Word</group>
      <groupName>字词问题</groupName>
      <ability>L2_Typo</ability>
      <abilityName>字词错误</abilityName>
      <candidateList>
        <item>终端</item>
      </candidateList>
      <explain/>
      <paraID>6A0AFC1F</paraID>
      <start>22</start>
      <end>25</end>
      <status>unmodified</status>
      <modifiedWord/>
      <trackRevisions>false</trackRevisions>
    </reviewItem>
    <reviewItem>
      <errorID>610c722a-7de7-4daf-b2ba-76ad819e3bd8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465EFEB4</paraID>
      <start>0</start>
      <end>3</end>
      <status>unmodified</status>
      <modifiedWord/>
      <trackRevisions>false</trackRevisions>
    </reviewItem>
    <reviewItem>
      <errorID>0d3ea219-8ef4-49f3-9f5d-f19a12a765bd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37CC72E5</paraID>
      <start>0</start>
      <end>3</end>
      <status>unmodified</status>
      <modifiedWord/>
      <trackRevisions>false</trackRevisions>
    </reviewItem>
    <reviewItem>
      <errorID>924e8730-da02-4e2d-ae86-839eda84f2d8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5EBBBF56</paraID>
      <start>0</start>
      <end>3</end>
      <status>unmodified</status>
      <modifiedWord/>
      <trackRevisions>false</trackRevisions>
    </reviewItem>
    <reviewItem>
      <errorID>8ace2e16-7b9b-4733-9812-05aec03c6782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2AD792D8</paraID>
      <start>0</start>
      <end>3</end>
      <status>unmodified</status>
      <modifiedWord/>
      <trackRevisions>false</trackRevisions>
    </reviewItem>
    <reviewItem>
      <errorID>2260a319-cb21-4048-90b7-bba4e39f8920</errorID>
      <errorWord>:</errorWord>
      <group>L1_Format</group>
      <groupName>格式问题</groupName>
      <ability>L2_HalfPunc_CN</ability>
      <abilityName>全半角问题</abilityName>
      <candidateList>
        <item>：</item>
      </candidateList>
      <explain>文本全半角错误。</explain>
      <paraID>19906FAF</paraID>
      <start>4</start>
      <end>5</end>
      <status>unmodified</status>
      <modifiedWord/>
      <trackRevisions>false</trackRevisions>
    </reviewItem>
    <reviewItem>
      <errorID>acad4827-2f0d-4d0b-be4a-3d3360975ec2</errorID>
      <errorWord>:</errorWord>
      <group>L1_Format</group>
      <groupName>格式问题</groupName>
      <ability>L2_HalfPunc_CN</ability>
      <abilityName>全半角问题</abilityName>
      <candidateList>
        <item>：</item>
      </candidateList>
      <explain>文本全半角错误。</explain>
      <paraID>19906FAF</paraID>
      <start>126</start>
      <end>127</end>
      <status>unmodified</status>
      <modifiedWord/>
      <trackRevisions>false</trackRevisions>
    </reviewItem>
    <reviewItem>
      <errorID>b6131a9e-450f-4320-a841-1f302e390028</errorID>
      <errorWord>(</errorWord>
      <group>L1_Format</group>
      <groupName>格式问题</groupName>
      <ability>L2_HalfPunc_CN</ability>
      <abilityName>全半角问题</abilityName>
      <candidateList>
        <item>（</item>
      </candidateList>
      <explain>文本全半角错误。</explain>
      <paraID>19906FAF</paraID>
      <start>143</start>
      <end>144</end>
      <status>unmodified</status>
      <modifiedWord/>
      <trackRevisions>false</trackRevisions>
    </reviewItem>
    <reviewItem>
      <errorID>485620ad-62c0-412e-a92e-cd4fca33dcad</errorID>
      <errorWord>)</errorWord>
      <group>L1_Format</group>
      <groupName>格式问题</groupName>
      <ability>L2_HalfPunc_CN</ability>
      <abilityName>全半角问题</abilityName>
      <candidateList>
        <item>）</item>
      </candidateList>
      <explain>文本全半角错误。</explain>
      <paraID>19906FAF</paraID>
      <start>184</start>
      <end>185</end>
      <status>unmodified</status>
      <modifiedWord/>
      <trackRevisions>false</trackRevisions>
    </reviewItem>
    <reviewItem>
      <errorID>1e693d5d-1ff4-4461-a3d6-44ba3f92f94c</errorID>
      <errorWord>(</errorWord>
      <group>L1_Format</group>
      <groupName>格式问题</groupName>
      <ability>L2_HalfPunc_CN</ability>
      <abilityName>全半角问题</abilityName>
      <candidateList>
        <item>（</item>
      </candidateList>
      <explain>文本全半角错误。</explain>
      <paraID>19906FAF</paraID>
      <start>197</start>
      <end>198</end>
      <status>unmodified</status>
      <modifiedWord/>
      <trackRevisions>false</trackRevisions>
    </reviewItem>
    <reviewItem>
      <errorID>de450e5e-bfe3-4b50-97db-e66be3df8b65</errorID>
      <errorWord>)</errorWord>
      <group>L1_Format</group>
      <groupName>格式问题</groupName>
      <ability>L2_HalfPunc_CN</ability>
      <abilityName>全半角问题</abilityName>
      <candidateList>
        <item>）</item>
      </candidateList>
      <explain>文本全半角错误。</explain>
      <paraID>19906FAF</paraID>
      <start>238</start>
      <end>239</end>
      <status>unmodified</status>
      <modifiedWord/>
      <trackRevisions>false</trackRevisions>
    </reviewItem>
    <reviewItem>
      <errorID>61aee1f3-e19c-4632-ad0f-cbb64519f8cc</errorID>
      <errorWord>(</errorWord>
      <group>L1_Format</group>
      <groupName>格式问题</groupName>
      <ability>L2_HalfPunc_CN</ability>
      <abilityName>全半角问题</abilityName>
      <candidateList>
        <item>（</item>
      </candidateList>
      <explain>文本全半角错误。</explain>
      <paraID>19906FAF</paraID>
      <start>259</start>
      <end>260</end>
      <status>unmodified</status>
      <modifiedWord/>
      <trackRevisions>false</trackRevisions>
    </reviewItem>
    <reviewItem>
      <errorID>44ad16f2-feeb-4def-9a25-5c8a8710a55c</errorID>
      <errorWord>)</errorWord>
      <group>L1_Format</group>
      <groupName>格式问题</groupName>
      <ability>L2_HalfPunc_CN</ability>
      <abilityName>全半角问题</abilityName>
      <candidateList>
        <item>）</item>
      </candidateList>
      <explain>文本全半角错误。</explain>
      <paraID>19906FAF</paraID>
      <start>284</start>
      <end>285</end>
      <status>unmodified</status>
      <modifiedWord/>
      <trackRevisions>false</trackRevisions>
    </reviewItem>
    <reviewItem>
      <errorID>2b8620be-3a9b-4a5b-b6c7-c54d858c0d16</errorID>
      <errorWord>(</errorWord>
      <group>L1_Format</group>
      <groupName>格式问题</groupName>
      <ability>L2_HalfPunc_CN</ability>
      <abilityName>全半角问题</abilityName>
      <candidateList>
        <item>（</item>
      </candidateList>
      <explain>文本全半角错误。</explain>
      <paraID>19906FAF</paraID>
      <start>297</start>
      <end>298</end>
      <status>unmodified</status>
      <modifiedWord/>
      <trackRevisions>false</trackRevisions>
    </reviewItem>
    <reviewItem>
      <errorID>5f440694-9788-4a82-9ab2-3a22c8a08851</errorID>
      <errorWord>)</errorWord>
      <group>L1_Format</group>
      <groupName>格式问题</groupName>
      <ability>L2_HalfPunc_CN</ability>
      <abilityName>全半角问题</abilityName>
      <candidateList>
        <item>）</item>
      </candidateList>
      <explain>文本全半角错误。</explain>
      <paraID>19906FAF</paraID>
      <start>322</start>
      <end>323</end>
      <status>unmodified</status>
      <modifiedWord/>
      <trackRevisions>false</trackRevisions>
    </reviewItem>
    <reviewItem>
      <errorID>9b9b2854-d006-4f45-a9ec-d2a2d55e9d3b</errorID>
      <errorWord>(</errorWord>
      <group>L1_Format</group>
      <groupName>格式问题</groupName>
      <ability>L2_HalfPunc_CN</ability>
      <abilityName>全半角问题</abilityName>
      <candidateList>
        <item>（</item>
      </candidateList>
      <explain>文本全半角错误。</explain>
      <paraID>19906FAF</paraID>
      <start>336</start>
      <end>337</end>
      <status>unmodified</status>
      <modifiedWord/>
      <trackRevisions>false</trackRevisions>
    </reviewItem>
    <reviewItem>
      <errorID>64db6bd4-e663-4b90-83ad-a8339986d0d8</errorID>
      <errorWord>)</errorWord>
      <group>L1_Format</group>
      <groupName>格式问题</groupName>
      <ability>L2_HalfPunc_CN</ability>
      <abilityName>全半角问题</abilityName>
      <candidateList>
        <item>）</item>
      </candidateList>
      <explain>文本全半角错误。</explain>
      <paraID>19906FAF</paraID>
      <start>370</start>
      <end>371</end>
      <status>unmodified</status>
      <modifiedWord/>
      <trackRevisions>false</trackRevisions>
    </reviewItem>
    <reviewItem>
      <errorID>57aeedec-3e1b-41a0-b825-31f40d53a245</errorID>
      <errorWord>(</errorWord>
      <group>L1_Format</group>
      <groupName>格式问题</groupName>
      <ability>L2_HalfPunc_CN</ability>
      <abilityName>全半角问题</abilityName>
      <candidateList>
        <item>（</item>
      </candidateList>
      <explain>文本全半角错误。</explain>
      <paraID>19906FAF</paraID>
      <start>381</start>
      <end>382</end>
      <status>unmodified</status>
      <modifiedWord/>
      <trackRevisions>false</trackRevisions>
    </reviewItem>
    <reviewItem>
      <errorID>3bcf915e-ddf4-4cb4-99b6-c19c67c4643b</errorID>
      <errorWord>)</errorWord>
      <group>L1_Format</group>
      <groupName>格式问题</groupName>
      <ability>L2_HalfPunc_CN</ability>
      <abilityName>全半角问题</abilityName>
      <candidateList>
        <item>）</item>
      </candidateList>
      <explain>文本全半角错误。</explain>
      <paraID>19906FAF</paraID>
      <start>416</start>
      <end>417</end>
      <status>unmodified</status>
      <modifiedWord/>
      <trackRevisions>false</trackRevisions>
    </reviewItem>
    <reviewItem>
      <errorID>9eef0faf-a1e0-44a9-8a4c-abbe7a29ffb2</errorID>
      <errorWord>:</errorWord>
      <group>L1_Format</group>
      <groupName>格式问题</groupName>
      <ability>L2_HalfPunc_CN</ability>
      <abilityName>全半角问题</abilityName>
      <candidateList>
        <item>：</item>
      </candidateList>
      <explain>文本全半角错误。</explain>
      <paraID> F1FCDAB</paraID>
      <start>4</start>
      <end>5</end>
      <status>unmodified</status>
      <modifiedWord/>
      <trackRevisions>false</trackRevisions>
    </reviewItem>
    <reviewItem>
      <errorID>51fe55ab-8e92-4b87-8612-efd0c1518e06</errorID>
      <errorWord>(</errorWord>
      <group>L1_Format</group>
      <groupName>格式问题</groupName>
      <ability>L2_HalfPunc_CN</ability>
      <abilityName>全半角问题</abilityName>
      <candidateList>
        <item>（</item>
      </candidateList>
      <explain>文本全半角错误。</explain>
      <paraID> F1FCDAB</paraID>
      <start>92</start>
      <end>93</end>
      <status>unmodified</status>
      <modifiedWord/>
      <trackRevisions>false</trackRevisions>
    </reviewItem>
    <reviewItem>
      <errorID>a34adf9b-7673-4042-b88f-f0260f4b7821</errorID>
      <errorWord>)</errorWord>
      <group>L1_Format</group>
      <groupName>格式问题</groupName>
      <ability>L2_HalfPunc_CN</ability>
      <abilityName>全半角问题</abilityName>
      <candidateList>
        <item>）</item>
      </candidateList>
      <explain>文本全半角错误。</explain>
      <paraID> F1FCDAB</paraID>
      <start>145</start>
      <end>146</end>
      <status>unmodified</status>
      <modifiedWord/>
      <trackRevisions>false</trackRevisions>
    </reviewItem>
    <reviewItem>
      <errorID>bb475149-e3ba-4c9c-91fc-aec40b6e818b</errorID>
      <errorWord>(</errorWord>
      <group>L1_Format</group>
      <groupName>格式问题</groupName>
      <ability>L2_HalfPunc_CN</ability>
      <abilityName>全半角问题</abilityName>
      <candidateList>
        <item>（</item>
      </candidateList>
      <explain>文本全半角错误。</explain>
      <paraID> F1FCDAB</paraID>
      <start>154</start>
      <end>155</end>
      <status>unmodified</status>
      <modifiedWord/>
      <trackRevisions>false</trackRevisions>
    </reviewItem>
    <reviewItem>
      <errorID>050af4af-e5a7-42c2-936f-afa4974e343b</errorID>
      <errorWord>)</errorWord>
      <group>L1_Format</group>
      <groupName>格式问题</groupName>
      <ability>L2_HalfPunc_CN</ability>
      <abilityName>全半角问题</abilityName>
      <candidateList>
        <item>）</item>
      </candidateList>
      <explain>文本全半角错误。</explain>
      <paraID> F1FCDAB</paraID>
      <start>187</start>
      <end>188</end>
      <status>unmodified</status>
      <modifiedWord/>
      <trackRevisions>false</trackRevisions>
    </reviewItem>
    <reviewItem>
      <errorID>29a77fa8-eadd-4766-8f2c-cca5b5f02050</errorID>
      <errorWord>(</errorWord>
      <group>L1_Format</group>
      <groupName>格式问题</groupName>
      <ability>L2_HalfPunc_CN</ability>
      <abilityName>全半角问题</abilityName>
      <candidateList>
        <item>（</item>
      </candidateList>
      <explain>文本全半角错误。</explain>
      <paraID> F1FCDAB</paraID>
      <start>196</start>
      <end>197</end>
      <status>unmodified</status>
      <modifiedWord/>
      <trackRevisions>false</trackRevisions>
    </reviewItem>
    <reviewItem>
      <errorID>4c05f2dd-08ac-41ee-9e3e-f2930fde64b7</errorID>
      <errorWord>)</errorWord>
      <group>L1_Format</group>
      <groupName>格式问题</groupName>
      <ability>L2_HalfPunc_CN</ability>
      <abilityName>全半角问题</abilityName>
      <candidateList>
        <item>）</item>
      </candidateList>
      <explain>文本全半角错误。</explain>
      <paraID> F1FCDAB</paraID>
      <start>237</start>
      <end>238</end>
      <status>unmodified</status>
      <modifiedWord/>
      <trackRevisions>false</trackRevisions>
    </reviewItem>
    <reviewItem>
      <errorID>809d05de-57bd-4f20-b151-915590817489</errorID>
      <errorWord>(</errorWord>
      <group>L1_Format</group>
      <groupName>格式问题</groupName>
      <ability>L2_HalfPunc_CN</ability>
      <abilityName>全半角问题</abilityName>
      <candidateList>
        <item>（</item>
      </candidateList>
      <explain>文本全半角错误。</explain>
      <paraID> F1FCDAB</paraID>
      <start>243</start>
      <end>244</end>
      <status>unmodified</status>
      <modifiedWord/>
      <trackRevisions>false</trackRevisions>
    </reviewItem>
    <reviewItem>
      <errorID>d5afc35c-3c81-440b-87ea-c88d0dcfe973</errorID>
      <errorWord>)</errorWord>
      <group>L1_Format</group>
      <groupName>格式问题</groupName>
      <ability>L2_HalfPunc_CN</ability>
      <abilityName>全半角问题</abilityName>
      <candidateList>
        <item>）</item>
      </candidateList>
      <explain>文本全半角错误。</explain>
      <paraID> F1FCDAB</paraID>
      <start>273</start>
      <end>274</end>
      <status>unmodified</status>
      <modifiedWord/>
      <trackRevisions>false</trackRevisions>
    </reviewItem>
    <reviewItem>
      <errorID>ab50ccb6-f680-4de8-ba6f-77d5cb5c76e3</errorID>
      <errorWord>(</errorWord>
      <group>L1_Format</group>
      <groupName>格式问题</groupName>
      <ability>L2_HalfPunc_CN</ability>
      <abilityName>全半角问题</abilityName>
      <candidateList>
        <item>（</item>
      </candidateList>
      <explain>文本全半角错误。</explain>
      <paraID> F1FCDAB</paraID>
      <start>282</start>
      <end>283</end>
      <status>unmodified</status>
      <modifiedWord/>
      <trackRevisions>false</trackRevisions>
    </reviewItem>
    <reviewItem>
      <errorID>00c61c06-4941-4a83-bd04-e96e5a4f4798</errorID>
      <errorWord>)</errorWord>
      <group>L1_Format</group>
      <groupName>格式问题</groupName>
      <ability>L2_HalfPunc_CN</ability>
      <abilityName>全半角问题</abilityName>
      <candidateList>
        <item>）</item>
      </candidateList>
      <explain>文本全半角错误。</explain>
      <paraID> F1FCDAB</paraID>
      <start>309</start>
      <end>310</end>
      <status>unmodified</status>
      <modifiedWord/>
      <trackRevisions>false</trackRevisions>
    </reviewItem>
    <reviewItem>
      <errorID>be8e30be-8c45-4eb6-b83d-c724877cd9b4</errorID>
      <errorWord>(</errorWord>
      <group>L1_Format</group>
      <groupName>格式问题</groupName>
      <ability>L2_HalfPunc_CN</ability>
      <abilityName>全半角问题</abilityName>
      <candidateList>
        <item>（</item>
      </candidateList>
      <explain>文本全半角错误。</explain>
      <paraID> F1FCDAB</paraID>
      <start>319</start>
      <end>320</end>
      <status>unmodified</status>
      <modifiedWord/>
      <trackRevisions>false</trackRevisions>
    </reviewItem>
    <reviewItem>
      <errorID>09e38ff2-0c09-4e1a-a23b-88d2516f613d</errorID>
      <errorWord>)</errorWord>
      <group>L1_Format</group>
      <groupName>格式问题</groupName>
      <ability>L2_HalfPunc_CN</ability>
      <abilityName>全半角问题</abilityName>
      <candidateList>
        <item>）</item>
      </candidateList>
      <explain>文本全半角错误。</explain>
      <paraID> F1FCDAB</paraID>
      <start>337</start>
      <end>338</end>
      <status>unmodified</status>
      <modifiedWord/>
      <trackRevisions>false</trackRevisions>
    </reviewItem>
    <reviewItem>
      <errorID>67393433-0dee-48bd-9823-e7f62e1bad71</errorID>
      <errorWord>(</errorWord>
      <group>L1_Format</group>
      <groupName>格式问题</groupName>
      <ability>L2_HalfPunc_CN</ability>
      <abilityName>全半角问题</abilityName>
      <candidateList>
        <item>（</item>
      </candidateList>
      <explain>文本全半角错误。</explain>
      <paraID> F1FCDAB</paraID>
      <start>345</start>
      <end>346</end>
      <status>unmodified</status>
      <modifiedWord/>
      <trackRevisions>false</trackRevisions>
    </reviewItem>
    <reviewItem>
      <errorID>cb42f938-af77-49ed-9802-3cfdccc7d5e0</errorID>
      <errorWord>)</errorWord>
      <group>L1_Format</group>
      <groupName>格式问题</groupName>
      <ability>L2_HalfPunc_CN</ability>
      <abilityName>全半角问题</abilityName>
      <candidateList>
        <item>）</item>
      </candidateList>
      <explain>文本全半角错误。</explain>
      <paraID> F1FCDAB</paraID>
      <start>365</start>
      <end>366</end>
      <status>unmodified</status>
      <modifiedWord/>
      <trackRevisions>false</trackRevisions>
    </reviewItem>
    <reviewItem>
      <errorID>38279f85-16a4-44b5-bf4f-df0159917b9c</errorID>
      <errorWord>:</errorWord>
      <group>L1_Format</group>
      <groupName>格式问题</groupName>
      <ability>L2_HalfPunc_CN</ability>
      <abilityName>全半角问题</abilityName>
      <candidateList>
        <item>：</item>
      </candidateList>
      <explain>文本全半角错误。</explain>
      <paraID>53F325C6</paraID>
      <start>4</start>
      <end>5</end>
      <status>unmodified</status>
      <modifiedWord/>
      <trackRevisions>false</trackRevisions>
    </reviewItem>
    <reviewItem>
      <errorID>f62c86ed-f99a-43a2-aec2-7c2385bd71f8</errorID>
      <errorWord>:</errorWord>
      <group>L1_Format</group>
      <groupName>格式问题</groupName>
      <ability>L2_HalfPunc_CN</ability>
      <abilityName>全半角问题</abilityName>
      <candidateList>
        <item>：</item>
      </candidateList>
      <explain>文本全半角错误。</explain>
      <paraID>53F325C6</paraID>
      <start>93</start>
      <end>94</end>
      <status>unmodified</status>
      <modifiedWord/>
      <trackRevisions>false</trackRevisions>
    </reviewItem>
    <reviewItem>
      <errorID>642f1208-7cee-4372-971a-d074e534ae48</errorID>
      <errorWord>(</errorWord>
      <group>L1_Format</group>
      <groupName>格式问题</groupName>
      <ability>L2_HalfPunc_CN</ability>
      <abilityName>全半角问题</abilityName>
      <candidateList>
        <item>（</item>
      </candidateList>
      <explain>文本全半角错误。</explain>
      <paraID>53F325C6</paraID>
      <start>103</start>
      <end>104</end>
      <status>unmodified</status>
      <modifiedWord/>
      <trackRevisions>false</trackRevisions>
    </reviewItem>
    <reviewItem>
      <errorID>00deccba-7dd0-4270-a7dd-2fa0988ce617</errorID>
      <errorWord>)</errorWord>
      <group>L1_Format</group>
      <groupName>格式问题</groupName>
      <ability>L2_HalfPunc_CN</ability>
      <abilityName>全半角问题</abilityName>
      <candidateList>
        <item>）</item>
      </candidateList>
      <explain>文本全半角错误。</explain>
      <paraID>53F325C6</paraID>
      <start>146</start>
      <end>147</end>
      <status>unmodified</status>
      <modifiedWord/>
      <trackRevisions>false</trackRevisions>
    </reviewItem>
    <reviewItem>
      <errorID>610b579e-6a47-4325-b970-30e18a722209</errorID>
      <errorWord>(</errorWord>
      <group>L1_Format</group>
      <groupName>格式问题</groupName>
      <ability>L2_HalfPunc_CN</ability>
      <abilityName>全半角问题</abilityName>
      <candidateList>
        <item>（</item>
      </candidateList>
      <explain>文本全半角错误。</explain>
      <paraID>53F325C6</paraID>
      <start>158</start>
      <end>159</end>
      <status>unmodified</status>
      <modifiedWord/>
      <trackRevisions>false</trackRevisions>
    </reviewItem>
    <reviewItem>
      <errorID>e765ef82-c3d4-4141-b90d-d6f3b1f56cd5</errorID>
      <errorWord>)</errorWord>
      <group>L1_Format</group>
      <groupName>格式问题</groupName>
      <ability>L2_HalfPunc_CN</ability>
      <abilityName>全半角问题</abilityName>
      <candidateList>
        <item>）</item>
      </candidateList>
      <explain>文本全半角错误。</explain>
      <paraID>53F325C6</paraID>
      <start>186</start>
      <end>187</end>
      <status>unmodified</status>
      <modifiedWord/>
      <trackRevisions>false</trackRevisions>
    </reviewItem>
    <reviewItem>
      <errorID>751fed64-7793-4588-b102-e8455ef916db</errorID>
      <errorWord>(</errorWord>
      <group>L1_Format</group>
      <groupName>格式问题</groupName>
      <ability>L2_HalfPunc_CN</ability>
      <abilityName>全半角问题</abilityName>
      <candidateList>
        <item>（</item>
      </candidateList>
      <explain>文本全半角错误。</explain>
      <paraID>53F325C6</paraID>
      <start>197</start>
      <end>198</end>
      <status>unmodified</status>
      <modifiedWord/>
      <trackRevisions>false</trackRevisions>
    </reviewItem>
    <reviewItem>
      <errorID>2454b546-277a-4225-976c-ce936476ca1c</errorID>
      <errorWord>)</errorWord>
      <group>L1_Format</group>
      <groupName>格式问题</groupName>
      <ability>L2_HalfPunc_CN</ability>
      <abilityName>全半角问题</abilityName>
      <candidateList>
        <item>）</item>
      </candidateList>
      <explain>文本全半角错误。</explain>
      <paraID>53F325C6</paraID>
      <start>232</start>
      <end>233</end>
      <status>unmodified</status>
      <modifiedWord/>
      <trackRevisions>false</trackRevisions>
    </reviewItem>
    <reviewItem>
      <errorID>4f2ae659-dae0-4c90-bb4d-489fc642f2de</errorID>
      <errorWord>(</errorWord>
      <group>L1_Format</group>
      <groupName>格式问题</groupName>
      <ability>L2_HalfPunc_CN</ability>
      <abilityName>全半角问题</abilityName>
      <candidateList>
        <item>（</item>
      </candidateList>
      <explain>文本全半角错误。</explain>
      <paraID>53F325C6</paraID>
      <start>242</start>
      <end>243</end>
      <status>unmodified</status>
      <modifiedWord/>
      <trackRevisions>false</trackRevisions>
    </reviewItem>
    <reviewItem>
      <errorID>c005e989-4c44-4868-833c-b44196024af5</errorID>
      <errorWord>)</errorWord>
      <group>L1_Format</group>
      <groupName>格式问题</groupName>
      <ability>L2_HalfPunc_CN</ability>
      <abilityName>全半角问题</abilityName>
      <candidateList>
        <item>）</item>
      </candidateList>
      <explain>文本全半角错误。</explain>
      <paraID>53F325C6</paraID>
      <start>283</start>
      <end>284</end>
      <status>unmodified</status>
      <modifiedWord/>
      <trackRevisions>false</trackRevisions>
    </reviewItem>
    <reviewItem>
      <errorID>b7a7f3c3-199c-4217-b01a-0219f7391aa6</errorID>
      <errorWord>(</errorWord>
      <group>L1_Format</group>
      <groupName>格式问题</groupName>
      <ability>L2_HalfPunc_CN</ability>
      <abilityName>全半角问题</abilityName>
      <candidateList>
        <item>（</item>
      </candidateList>
      <explain>文本全半角错误。</explain>
      <paraID>53F325C6</paraID>
      <start>292</start>
      <end>293</end>
      <status>unmodified</status>
      <modifiedWord/>
      <trackRevisions>false</trackRevisions>
    </reviewItem>
    <reviewItem>
      <errorID>d27d4332-96b9-4dbc-a118-a9aa01818abf</errorID>
      <errorWord>)</errorWord>
      <group>L1_Format</group>
      <groupName>格式问题</groupName>
      <ability>L2_HalfPunc_CN</ability>
      <abilityName>全半角问题</abilityName>
      <candidateList>
        <item>）</item>
      </candidateList>
      <explain>文本全半角错误。</explain>
      <paraID>53F325C6</paraID>
      <start>340</start>
      <end>341</end>
      <status>unmodified</status>
      <modifiedWord/>
      <trackRevisions>false</trackRevisions>
    </reviewItem>
    <reviewItem>
      <errorID>94830e09-8a2c-4d79-a4f6-e6a44f05a789</errorID>
      <errorWord>(</errorWord>
      <group>L1_Format</group>
      <groupName>格式问题</groupName>
      <ability>L2_HalfPunc_CN</ability>
      <abilityName>全半角问题</abilityName>
      <candidateList>
        <item>（</item>
      </candidateList>
      <explain>文本全半角错误。</explain>
      <paraID>53F325C6</paraID>
      <start>349</start>
      <end>350</end>
      <status>unmodified</status>
      <modifiedWord/>
      <trackRevisions>false</trackRevisions>
    </reviewItem>
    <reviewItem>
      <errorID>0c7690ae-af7d-4263-ba48-8c825e766912</errorID>
      <errorWord>)</errorWord>
      <group>L1_Format</group>
      <groupName>格式问题</groupName>
      <ability>L2_HalfPunc_CN</ability>
      <abilityName>全半角问题</abilityName>
      <candidateList>
        <item>）</item>
      </candidateList>
      <explain>文本全半角错误。</explain>
      <paraID>53F325C6</paraID>
      <start>369</start>
      <end>370</end>
      <status>unmodified</status>
      <modifiedWord/>
      <trackRevisions>false</trackRevisions>
    </reviewItem>
    <reviewItem>
      <errorID>4a8bdc22-77ed-4bab-99dd-15f374eb5a9c</errorID>
      <errorWord>:</errorWord>
      <group>L1_Format</group>
      <groupName>格式问题</groupName>
      <ability>L2_HalfPunc_CN</ability>
      <abilityName>全半角问题</abilityName>
      <candidateList>
        <item>：</item>
      </candidateList>
      <explain>文本全半角错误。</explain>
      <paraID>  79C932</paraID>
      <start>4</start>
      <end>5</end>
      <status>unmodified</status>
      <modifiedWord/>
      <trackRevisions>false</trackRevisions>
    </reviewItem>
    <reviewItem>
      <errorID>995ab609-a0d5-4a2f-a542-b49216cd5011</errorID>
      <errorWord>:</errorWord>
      <group>L1_Format</group>
      <groupName>格式问题</groupName>
      <ability>L2_HalfPunc_CN</ability>
      <abilityName>全半角问题</abilityName>
      <candidateList>
        <item>：</item>
      </candidateList>
      <explain>文本全半角错误。</explain>
      <paraID>  79C932</paraID>
      <start>68</start>
      <end>69</end>
      <status>unmodified</status>
      <modifiedWord/>
      <trackRevisions>false</trackRevisions>
    </reviewItem>
    <reviewItem>
      <errorID>013dac57-0229-4720-ae13-00fc4ed701dc</errorID>
      <errorWord>(</errorWord>
      <group>L1_Format</group>
      <groupName>格式问题</groupName>
      <ability>L2_HalfPunc_CN</ability>
      <abilityName>全半角问题</abilityName>
      <candidateList>
        <item>（</item>
      </candidateList>
      <explain>文本全半角错误。</explain>
      <paraID>  79C932</paraID>
      <start>76</start>
      <end>77</end>
      <status>unmodified</status>
      <modifiedWord/>
      <trackRevisions>false</trackRevisions>
    </reviewItem>
    <reviewItem>
      <errorID>39a12a2b-092b-4d7d-9f9a-f926a7f06eda</errorID>
      <errorWord>)</errorWord>
      <group>L1_Format</group>
      <groupName>格式问题</groupName>
      <ability>L2_HalfPunc_CN</ability>
      <abilityName>全半角问题</abilityName>
      <candidateList>
        <item>）</item>
      </candidateList>
      <explain>文本全半角错误。</explain>
      <paraID>  79C932</paraID>
      <start>118</start>
      <end>119</end>
      <status>unmodified</status>
      <modifiedWord/>
      <trackRevisions>false</trackRevisions>
    </reviewItem>
    <reviewItem>
      <errorID>39011243-231b-4049-a42b-9aa887b9c393</errorID>
      <errorWord>(</errorWord>
      <group>L1_Format</group>
      <groupName>格式问题</groupName>
      <ability>L2_HalfPunc_CN</ability>
      <abilityName>全半角问题</abilityName>
      <candidateList>
        <item>（</item>
      </candidateList>
      <explain>文本全半角错误。</explain>
      <paraID>  79C932</paraID>
      <start>127</start>
      <end>128</end>
      <status>unmodified</status>
      <modifiedWord/>
      <trackRevisions>false</trackRevisions>
    </reviewItem>
    <reviewItem>
      <errorID>a03593b8-18bd-4724-b100-f397f2a633c3</errorID>
      <errorWord>)</errorWord>
      <group>L1_Format</group>
      <groupName>格式问题</groupName>
      <ability>L2_HalfPunc_CN</ability>
      <abilityName>全半角问题</abilityName>
      <candidateList>
        <item>）</item>
      </candidateList>
      <explain>文本全半角错误。</explain>
      <paraID>  79C932</paraID>
      <start>224</start>
      <end>225</end>
      <status>unmodified</status>
      <modifiedWord/>
      <trackRevisions>false</trackRevisions>
    </reviewItem>
    <reviewItem>
      <errorID>09b6ec36-ae26-4588-8fd0-33cd6aedfa90</errorID>
      <errorWord>(</errorWord>
      <group>L1_Format</group>
      <groupName>格式问题</groupName>
      <ability>L2_HalfPunc_CN</ability>
      <abilityName>全半角问题</abilityName>
      <candidateList>
        <item>（</item>
      </candidateList>
      <explain>文本全半角错误。</explain>
      <paraID>  79C932</paraID>
      <start>235</start>
      <end>236</end>
      <status>unmodified</status>
      <modifiedWord/>
      <trackRevisions>false</trackRevisions>
    </reviewItem>
    <reviewItem>
      <errorID>06d4eb06-1c85-4066-8482-08c2b4526363</errorID>
      <errorWord>)</errorWord>
      <group>L1_Format</group>
      <groupName>格式问题</groupName>
      <ability>L2_HalfPunc_CN</ability>
      <abilityName>全半角问题</abilityName>
      <candidateList>
        <item>）</item>
      </candidateList>
      <explain>文本全半角错误。</explain>
      <paraID>  79C932</paraID>
      <start>265</start>
      <end>266</end>
      <status>unmodified</status>
      <modifiedWord/>
      <trackRevisions>false</trackRevisions>
    </reviewItem>
    <reviewItem>
      <errorID>f36e3ba5-47fb-46f5-9333-4096285c196e</errorID>
      <errorWord>(</errorWord>
      <group>L1_Format</group>
      <groupName>格式问题</groupName>
      <ability>L2_HalfPunc_CN</ability>
      <abilityName>全半角问题</abilityName>
      <candidateList>
        <item>（</item>
      </candidateList>
      <explain>文本全半角错误。</explain>
      <paraID>  79C932</paraID>
      <start>276</start>
      <end>277</end>
      <status>unmodified</status>
      <modifiedWord/>
      <trackRevisions>false</trackRevisions>
    </reviewItem>
    <reviewItem>
      <errorID>0234ca52-78b2-4100-a17c-a4c6025a6f0d</errorID>
      <errorWord>)</errorWord>
      <group>L1_Format</group>
      <groupName>格式问题</groupName>
      <ability>L2_HalfPunc_CN</ability>
      <abilityName>全半角问题</abilityName>
      <candidateList>
        <item>）</item>
      </candidateList>
      <explain>文本全半角错误。</explain>
      <paraID>  79C932</paraID>
      <start>297</start>
      <end>298</end>
      <status>unmodified</status>
      <modifiedWord/>
      <trackRevisions>false</trackRevisions>
    </reviewItem>
    <reviewItem>
      <errorID>eea77415-fc0f-43ef-9ae4-c65626a0e1e7</errorID>
      <errorWord>(</errorWord>
      <group>L1_Format</group>
      <groupName>格式问题</groupName>
      <ability>L2_HalfPunc_CN</ability>
      <abilityName>全半角问题</abilityName>
      <candidateList>
        <item>（</item>
      </candidateList>
      <explain>文本全半角错误。</explain>
      <paraID>  79C932</paraID>
      <start>308</start>
      <end>309</end>
      <status>unmodified</status>
      <modifiedWord/>
      <trackRevisions>false</trackRevisions>
    </reviewItem>
    <reviewItem>
      <errorID>0bcc57db-60e0-4ea0-a245-3edf4edc53f3</errorID>
      <errorWord>)</errorWord>
      <group>L1_Format</group>
      <groupName>格式问题</groupName>
      <ability>L2_HalfPunc_CN</ability>
      <abilityName>全半角问题</abilityName>
      <candidateList>
        <item>）</item>
      </candidateList>
      <explain>文本全半角错误。</explain>
      <paraID>  79C932</paraID>
      <start>330</start>
      <end>331</end>
      <status>unmodified</status>
      <modifiedWord/>
      <trackRevisions>false</trackRevisions>
    </reviewItem>
    <reviewItem>
      <errorID>8cabbe9b-f97d-45cf-bb3c-136187301faa</errorID>
      <errorWord>(</errorWord>
      <group>L1_Format</group>
      <groupName>格式问题</groupName>
      <ability>L2_HalfPunc_CN</ability>
      <abilityName>全半角问题</abilityName>
      <candidateList>
        <item>（</item>
      </candidateList>
      <explain>文本全半角错误。</explain>
      <paraID>  79C932</paraID>
      <start>341</start>
      <end>342</end>
      <status>unmodified</status>
      <modifiedWord/>
      <trackRevisions>false</trackRevisions>
    </reviewItem>
    <reviewItem>
      <errorID>db52a4ee-2c34-4ff1-a87c-ef7c9ed22567</errorID>
      <errorWord>)</errorWord>
      <group>L1_Format</group>
      <groupName>格式问题</groupName>
      <ability>L2_HalfPunc_CN</ability>
      <abilityName>全半角问题</abilityName>
      <candidateList>
        <item>）</item>
      </candidateList>
      <explain>文本全半角错误。</explain>
      <paraID>  79C932</paraID>
      <start>364</start>
      <end>365</end>
      <status>unmodified</status>
      <modifiedWord/>
      <trackRevisions>false</trackRevisions>
    </reviewItem>
    <reviewItem>
      <errorID>45300a06-fc07-4f95-a82a-4d91adda3ab5</errorID>
      <errorWord>:</errorWord>
      <group>L1_Format</group>
      <groupName>格式问题</groupName>
      <ability>L2_HalfPunc_CN</ability>
      <abilityName>全半角问题</abilityName>
      <candidateList>
        <item>：</item>
      </candidateList>
      <explain>文本全半角错误。</explain>
      <paraID>5A04FDB7</paraID>
      <start>4</start>
      <end>5</end>
      <status>unmodified</status>
      <modifiedWord/>
      <trackRevisions>false</trackRevisions>
    </reviewItem>
    <reviewItem>
      <errorID>3e1fca52-aeb6-4a0e-80e6-5ce549f96d9b</errorID>
      <errorWord>:</errorWord>
      <group>L1_Format</group>
      <groupName>格式问题</groupName>
      <ability>L2_HalfPunc_CN</ability>
      <abilityName>全半角问题</abilityName>
      <candidateList>
        <item>：</item>
      </candidateList>
      <explain>文本全半角错误。</explain>
      <paraID>5A04FDB7</paraID>
      <start>65</start>
      <end>66</end>
      <status>unmodified</status>
      <modifiedWord/>
      <trackRevisions>false</trackRevisions>
    </reviewItem>
    <reviewItem>
      <errorID>7f2b23d4-199c-48ad-9ea9-a0e6a1e235f1</errorID>
      <errorWord>(</errorWord>
      <group>L1_Format</group>
      <groupName>格式问题</groupName>
      <ability>L2_HalfPunc_CN</ability>
      <abilityName>全半角问题</abilityName>
      <candidateList>
        <item>（</item>
      </candidateList>
      <explain>文本全半角错误。</explain>
      <paraID>5A04FDB7</paraID>
      <start>75</start>
      <end>76</end>
      <status>unmodified</status>
      <modifiedWord/>
      <trackRevisions>false</trackRevisions>
    </reviewItem>
    <reviewItem>
      <errorID>fd218879-7718-4cac-9363-059b77a34e09</errorID>
      <errorWord>)</errorWord>
      <group>L1_Format</group>
      <groupName>格式问题</groupName>
      <ability>L2_HalfPunc_CN</ability>
      <abilityName>全半角问题</abilityName>
      <candidateList>
        <item>）</item>
      </candidateList>
      <explain>文本全半角错误。</explain>
      <paraID>5A04FDB7</paraID>
      <start>107</start>
      <end>108</end>
      <status>unmodified</status>
      <modifiedWord/>
      <trackRevisions>false</trackRevisions>
    </reviewItem>
    <reviewItem>
      <errorID>8152d01d-1e4d-41be-88bd-e5486fe1a3b4</errorID>
      <errorWord>(</errorWord>
      <group>L1_Format</group>
      <groupName>格式问题</groupName>
      <ability>L2_HalfPunc_CN</ability>
      <abilityName>全半角问题</abilityName>
      <candidateList>
        <item>（</item>
      </candidateList>
      <explain>文本全半角错误。</explain>
      <paraID>5A04FDB7</paraID>
      <start>116</start>
      <end>117</end>
      <status>unmodified</status>
      <modifiedWord/>
      <trackRevisions>false</trackRevisions>
    </reviewItem>
    <reviewItem>
      <errorID>d2e92277-b8f7-4f8b-9bd3-b1f95ebaff96</errorID>
      <errorWord>)</errorWord>
      <group>L1_Format</group>
      <groupName>格式问题</groupName>
      <ability>L2_HalfPunc_CN</ability>
      <abilityName>全半角问题</abilityName>
      <candidateList>
        <item>）</item>
      </candidateList>
      <explain>文本全半角错误。</explain>
      <paraID>5A04FDB7</paraID>
      <start>137</start>
      <end>138</end>
      <status>unmodified</status>
      <modifiedWord/>
      <trackRevisions>false</trackRevisions>
    </reviewItem>
    <reviewItem>
      <errorID>84242e6f-ce18-47dc-8081-8cdc256561cc</errorID>
      <errorWord>(</errorWord>
      <group>L1_Format</group>
      <groupName>格式问题</groupName>
      <ability>L2_HalfPunc_CN</ability>
      <abilityName>全半角问题</abilityName>
      <candidateList>
        <item>（</item>
      </candidateList>
      <explain>文本全半角错误。</explain>
      <paraID>5A04FDB7</paraID>
      <start>146</start>
      <end>147</end>
      <status>unmodified</status>
      <modifiedWord/>
      <trackRevisions>false</trackRevisions>
    </reviewItem>
    <reviewItem>
      <errorID>a4c6ea4c-0bf6-486f-a209-90c145f50186</errorID>
      <errorWord>)</errorWord>
      <group>L1_Format</group>
      <groupName>格式问题</groupName>
      <ability>L2_HalfPunc_CN</ability>
      <abilityName>全半角问题</abilityName>
      <candidateList>
        <item>）</item>
      </candidateList>
      <explain>文本全半角错误。</explain>
      <paraID>5A04FDB7</paraID>
      <start>165</start>
      <end>166</end>
      <status>unmodified</status>
      <modifiedWord/>
      <trackRevisions>false</trackRevisions>
    </reviewItem>
    <reviewItem>
      <errorID>e1c61f9b-24d0-49f0-a211-9f992a9c3081</errorID>
      <errorWord>(</errorWord>
      <group>L1_Format</group>
      <groupName>格式问题</groupName>
      <ability>L2_HalfPunc_CN</ability>
      <abilityName>全半角问题</abilityName>
      <candidateList>
        <item>（</item>
      </candidateList>
      <explain>文本全半角错误。</explain>
      <paraID>5A04FDB7</paraID>
      <start>171</start>
      <end>172</end>
      <status>unmodified</status>
      <modifiedWord/>
      <trackRevisions>false</trackRevisions>
    </reviewItem>
    <reviewItem>
      <errorID>fa1a316a-f8b7-41d9-afcb-af6b49822d74</errorID>
      <errorWord>)</errorWord>
      <group>L1_Format</group>
      <groupName>格式问题</groupName>
      <ability>L2_HalfPunc_CN</ability>
      <abilityName>全半角问题</abilityName>
      <candidateList>
        <item>）</item>
      </candidateList>
      <explain>文本全半角错误。</explain>
      <paraID>5A04FDB7</paraID>
      <start>196</start>
      <end>197</end>
      <status>unmodified</status>
      <modifiedWord/>
      <trackRevisions>false</trackRevisions>
    </reviewItem>
    <reviewItem>
      <errorID>9c0e52e7-0868-4fc7-a673-f8e3ce939cbb</errorID>
      <errorWord>(</errorWord>
      <group>L1_Format</group>
      <groupName>格式问题</groupName>
      <ability>L2_HalfPunc_CN</ability>
      <abilityName>全半角问题</abilityName>
      <candidateList>
        <item>（</item>
      </candidateList>
      <explain>文本全半角错误。</explain>
      <paraID>5A04FDB7</paraID>
      <start>205</start>
      <end>206</end>
      <status>unmodified</status>
      <modifiedWord/>
      <trackRevisions>false</trackRevisions>
    </reviewItem>
    <reviewItem>
      <errorID>3f6cf598-1fff-4d0e-b9e7-9ed9bf58e5fa</errorID>
      <errorWord>)</errorWord>
      <group>L1_Format</group>
      <groupName>格式问题</groupName>
      <ability>L2_HalfPunc_CN</ability>
      <abilityName>全半角问题</abilityName>
      <candidateList>
        <item>）</item>
      </candidateList>
      <explain>文本全半角错误。</explain>
      <paraID>5A04FDB7</paraID>
      <start>231</start>
      <end>232</end>
      <status>unmodified</status>
      <modifiedWord/>
      <trackRevisions>false</trackRevisions>
    </reviewItem>
    <reviewItem>
      <errorID>5c643f89-ad74-4bd2-aa3a-6e42864b3136</errorID>
      <errorWord>(</errorWord>
      <group>L1_Format</group>
      <groupName>格式问题</groupName>
      <ability>L2_HalfPunc_CN</ability>
      <abilityName>全半角问题</abilityName>
      <candidateList>
        <item>（</item>
      </candidateList>
      <explain>文本全半角错误。</explain>
      <paraID>5A04FDB7</paraID>
      <start>243</start>
      <end>244</end>
      <status>unmodified</status>
      <modifiedWord/>
      <trackRevisions>false</trackRevisions>
    </reviewItem>
    <reviewItem>
      <errorID>a2c52008-9918-47d8-afe6-7c1f36ebcca5</errorID>
      <errorWord>)</errorWord>
      <group>L1_Format</group>
      <groupName>格式问题</groupName>
      <ability>L2_HalfPunc_CN</ability>
      <abilityName>全半角问题</abilityName>
      <candidateList>
        <item>）</item>
      </candidateList>
      <explain>文本全半角错误。</explain>
      <paraID>5A04FDB7</paraID>
      <start>268</start>
      <end>269</end>
      <status>unmodified</status>
      <modifiedWord/>
      <trackRevisions>false</trackRevisions>
    </reviewItem>
    <reviewItem>
      <errorID>545df740-3a0b-4de5-b8f9-a4b08368b8cd</errorID>
      <errorWord>(</errorWord>
      <group>L1_Format</group>
      <groupName>格式问题</groupName>
      <ability>L2_HalfPunc_CN</ability>
      <abilityName>全半角问题</abilityName>
      <candidateList>
        <item>（</item>
      </candidateList>
      <explain>文本全半角错误。</explain>
      <paraID>5A04FDB7</paraID>
      <start>279</start>
      <end>280</end>
      <status>unmodified</status>
      <modifiedWord/>
      <trackRevisions>false</trackRevisions>
    </reviewItem>
    <reviewItem>
      <errorID>7bf6cde0-ea78-4fc8-8761-0c07136148a2</errorID>
      <errorWord>)</errorWord>
      <group>L1_Format</group>
      <groupName>格式问题</groupName>
      <ability>L2_HalfPunc_CN</ability>
      <abilityName>全半角问题</abilityName>
      <candidateList>
        <item>）</item>
      </candidateList>
      <explain>文本全半角错误。</explain>
      <paraID>5A04FDB7</paraID>
      <start>313</start>
      <end>314</end>
      <status>unmodified</status>
      <modifiedWord/>
      <trackRevisions>false</trackRevisions>
    </reviewItem>
    <reviewItem>
      <errorID>05278fb4-35e2-47b2-83f9-48d34ad9c00e</errorID>
      <errorWord>:</errorWord>
      <group>L1_Format</group>
      <groupName>格式问题</groupName>
      <ability>L2_HalfPunc_CN</ability>
      <abilityName>全半角问题</abilityName>
      <candidateList>
        <item>：</item>
      </candidateList>
      <explain>文本全半角错误。</explain>
      <paraID>15266A03</paraID>
      <start>4</start>
      <end>5</end>
      <status>unmodified</status>
      <modifiedWord/>
      <trackRevisions>false</trackRevisions>
    </reviewItem>
    <reviewItem>
      <errorID>34db925c-d350-493e-a4bd-2de5486dc093</errorID>
      <errorWord>:</errorWord>
      <group>L1_Format</group>
      <groupName>格式问题</groupName>
      <ability>L2_HalfPunc_CN</ability>
      <abilityName>全半角问题</abilityName>
      <candidateList>
        <item>：</item>
      </candidateList>
      <explain>文本全半角错误。</explain>
      <paraID>15266A03</paraID>
      <start>74</start>
      <end>75</end>
      <status>unmodified</status>
      <modifiedWord/>
      <trackRevisions>false</trackRevisions>
    </reviewItem>
    <reviewItem>
      <errorID>c5404296-7467-4abf-9b2b-598f8ef26de0</errorID>
      <errorWord>(</errorWord>
      <group>L1_Format</group>
      <groupName>格式问题</groupName>
      <ability>L2_HalfPunc_CN</ability>
      <abilityName>全半角问题</abilityName>
      <candidateList>
        <item>（</item>
      </candidateList>
      <explain>文本全半角错误。</explain>
      <paraID>15266A03</paraID>
      <start>82</start>
      <end>83</end>
      <status>unmodified</status>
      <modifiedWord/>
      <trackRevisions>false</trackRevisions>
    </reviewItem>
    <reviewItem>
      <errorID>a5d12808-5159-4e32-b063-3227f715fb61</errorID>
      <errorWord>)</errorWord>
      <group>L1_Format</group>
      <groupName>格式问题</groupName>
      <ability>L2_HalfPunc_CN</ability>
      <abilityName>全半角问题</abilityName>
      <candidateList>
        <item>）</item>
      </candidateList>
      <explain>文本全半角错误。</explain>
      <paraID>15266A03</paraID>
      <start>118</start>
      <end>119</end>
      <status>unmodified</status>
      <modifiedWord/>
      <trackRevisions>false</trackRevisions>
    </reviewItem>
    <reviewItem>
      <errorID>ea45279a-4bb0-4b10-a33e-00ff8df64659</errorID>
      <errorWord>(</errorWord>
      <group>L1_Format</group>
      <groupName>格式问题</groupName>
      <ability>L2_HalfPunc_CN</ability>
      <abilityName>全半角问题</abilityName>
      <candidateList>
        <item>（</item>
      </candidateList>
      <explain>文本全半角错误。</explain>
      <paraID>15266A03</paraID>
      <start>127</start>
      <end>128</end>
      <status>unmodified</status>
      <modifiedWord/>
      <trackRevisions>false</trackRevisions>
    </reviewItem>
    <reviewItem>
      <errorID>0578871e-9cf7-4912-873a-4842dc68202e</errorID>
      <errorWord>)</errorWord>
      <group>L1_Format</group>
      <groupName>格式问题</groupName>
      <ability>L2_HalfPunc_CN</ability>
      <abilityName>全半角问题</abilityName>
      <candidateList>
        <item>）</item>
      </candidateList>
      <explain>文本全半角错误。</explain>
      <paraID>15266A03</paraID>
      <start>148</start>
      <end>149</end>
      <status>unmodified</status>
      <modifiedWord/>
      <trackRevisions>false</trackRevisions>
    </reviewItem>
    <reviewItem>
      <errorID>9c6fa3c5-afd5-4b90-be72-3028fa4f2fd9</errorID>
      <errorWord>(</errorWord>
      <group>L1_Format</group>
      <groupName>格式问题</groupName>
      <ability>L2_HalfPunc_CN</ability>
      <abilityName>全半角问题</abilityName>
      <candidateList>
        <item>（</item>
      </candidateList>
      <explain>文本全半角错误。</explain>
      <paraID>15266A03</paraID>
      <start>157</start>
      <end>158</end>
      <status>unmodified</status>
      <modifiedWord/>
      <trackRevisions>false</trackRevisions>
    </reviewItem>
    <reviewItem>
      <errorID>e1ff0766-217e-4d27-9983-1a37cdcfd0db</errorID>
      <errorWord>)</errorWord>
      <group>L1_Format</group>
      <groupName>格式问题</groupName>
      <ability>L2_HalfPunc_CN</ability>
      <abilityName>全半角问题</abilityName>
      <candidateList>
        <item>）</item>
      </candidateList>
      <explain>文本全半角错误。</explain>
      <paraID>15266A03</paraID>
      <start>180</start>
      <end>181</end>
      <status>unmodified</status>
      <modifiedWord/>
      <trackRevisions>false</trackRevisions>
    </reviewItem>
    <reviewItem>
      <errorID>e809ca3b-bb01-4f5c-ae83-62048b4a56ee</errorID>
      <errorWord>(</errorWord>
      <group>L1_Format</group>
      <groupName>格式问题</groupName>
      <ability>L2_HalfPunc_CN</ability>
      <abilityName>全半角问题</abilityName>
      <candidateList>
        <item>（</item>
      </candidateList>
      <explain>文本全半角错误。</explain>
      <paraID>15266A03</paraID>
      <start>189</start>
      <end>190</end>
      <status>unmodified</status>
      <modifiedWord/>
      <trackRevisions>false</trackRevisions>
    </reviewItem>
    <reviewItem>
      <errorID>1ed456a2-20e2-4e32-9788-2bfc533c8c95</errorID>
      <errorWord>)</errorWord>
      <group>L1_Format</group>
      <groupName>格式问题</groupName>
      <ability>L2_HalfPunc_CN</ability>
      <abilityName>全半角问题</abilityName>
      <candidateList>
        <item>）</item>
      </candidateList>
      <explain>文本全半角错误。</explain>
      <paraID>15266A03</paraID>
      <start>213</start>
      <end>214</end>
      <status>unmodified</status>
      <modifiedWord/>
      <trackRevisions>false</trackRevisions>
    </reviewItem>
    <reviewItem>
      <errorID>d8166240-baee-403e-a49a-511d4f8586af</errorID>
      <errorWord>(</errorWord>
      <group>L1_Format</group>
      <groupName>格式问题</groupName>
      <ability>L2_HalfPunc_CN</ability>
      <abilityName>全半角问题</abilityName>
      <candidateList>
        <item>（</item>
      </candidateList>
      <explain>文本全半角错误。</explain>
      <paraID>15266A03</paraID>
      <start>222</start>
      <end>223</end>
      <status>unmodified</status>
      <modifiedWord/>
      <trackRevisions>false</trackRevisions>
    </reviewItem>
    <reviewItem>
      <errorID>f080a5e7-bbd8-4be5-b27d-9ba2b5bc2b87</errorID>
      <errorWord>)</errorWord>
      <group>L1_Format</group>
      <groupName>格式问题</groupName>
      <ability>L2_HalfPunc_CN</ability>
      <abilityName>全半角问题</abilityName>
      <candidateList>
        <item>）</item>
      </candidateList>
      <explain>文本全半角错误。</explain>
      <paraID>15266A03</paraID>
      <start>243</start>
      <end>244</end>
      <status>unmodified</status>
      <modifiedWord/>
      <trackRevisions>false</trackRevisions>
    </reviewItem>
    <reviewItem>
      <errorID>0055ac0e-51ae-4f76-9554-7ec1b495bb29</errorID>
      <errorWord>(</errorWord>
      <group>L1_Format</group>
      <groupName>格式问题</groupName>
      <ability>L2_HalfPunc_CN</ability>
      <abilityName>全半角问题</abilityName>
      <candidateList>
        <item>（</item>
      </candidateList>
      <explain>文本全半角错误。</explain>
      <paraID>15266A03</paraID>
      <start>252</start>
      <end>253</end>
      <status>unmodified</status>
      <modifiedWord/>
      <trackRevisions>false</trackRevisions>
    </reviewItem>
    <reviewItem>
      <errorID>5eb20e1a-7bc9-41fd-b669-8a9ba89bc129</errorID>
      <errorWord>)</errorWord>
      <group>L1_Format</group>
      <groupName>格式问题</groupName>
      <ability>L2_HalfPunc_CN</ability>
      <abilityName>全半角问题</abilityName>
      <candidateList>
        <item>）</item>
      </candidateList>
      <explain>文本全半角错误。</explain>
      <paraID>15266A03</paraID>
      <start>281</start>
      <end>282</end>
      <status>unmodified</status>
      <modifiedWord/>
      <trackRevisions>false</trackRevisions>
    </reviewItem>
    <reviewItem>
      <errorID>589d50b3-44da-4bea-8e2c-1cc0e2ad684a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4417EF20</paraID>
      <start>0</start>
      <end>2</end>
      <status>unmodified</status>
      <modifiedWord/>
      <trackRevisions>false</trackRevisions>
    </reviewItem>
    <reviewItem>
      <errorID>483029af-1e22-4061-814c-3c0066a15189</errorID>
      <errorWord>:(</errorWord>
      <group>L1_Format</group>
      <groupName>格式问题</groupName>
      <ability>L2_HalfPunc_CN</ability>
      <abilityName>全半角问题</abilityName>
      <candidateList>
        <item>：（</item>
      </candidateList>
      <explain>文本全半角错误。</explain>
      <paraID>4417EF20</paraID>
      <start>134</start>
      <end>136</end>
      <status>unmodified</status>
      <modifiedWord/>
      <trackRevisions>false</trackRevisions>
    </reviewItem>
    <reviewItem>
      <errorID>51f68c86-29b8-4b65-b2dc-f5d3ed6b50a1</errorID>
      <errorWord>)</errorWord>
      <group>L1_Format</group>
      <groupName>格式问题</groupName>
      <ability>L2_HalfPunc_CN</ability>
      <abilityName>全半角问题</abilityName>
      <candidateList>
        <item>）</item>
      </candidateList>
      <explain>文本全半角错误。</explain>
      <paraID>4417EF20</paraID>
      <start>184</start>
      <end>185</end>
      <status>unmodified</status>
      <modifiedWord/>
      <trackRevisions>false</trackRevisions>
    </reviewItem>
    <reviewItem>
      <errorID>1ffa4793-8187-4504-9ba7-ee0f870a8099</errorID>
      <errorWord>(</errorWord>
      <group>L1_Format</group>
      <groupName>格式问题</groupName>
      <ability>L2_HalfPunc_CN</ability>
      <abilityName>全半角问题</abilityName>
      <candidateList>
        <item>（</item>
      </candidateList>
      <explain>文本全半角错误。</explain>
      <paraID>4417EF20</paraID>
      <start>206</start>
      <end>207</end>
      <status>unmodified</status>
      <modifiedWord/>
      <trackRevisions>false</trackRevisions>
    </reviewItem>
    <reviewItem>
      <errorID>4af3a86c-1557-44e2-ab06-d4b9df25c01b</errorID>
      <errorWord>)</errorWord>
      <group>L1_Format</group>
      <groupName>格式问题</groupName>
      <ability>L2_HalfPunc_CN</ability>
      <abilityName>全半角问题</abilityName>
      <candidateList>
        <item>）</item>
      </candidateList>
      <explain>文本全半角错误。</explain>
      <paraID>4417EF20</paraID>
      <start>217</start>
      <end>218</end>
      <status>unmodified</status>
      <modifiedWord/>
      <trackRevisions>false</trackRevisions>
    </reviewItem>
    <reviewItem>
      <errorID>f29e88ca-f9e5-4dab-9823-613e1a491db8</errorID>
      <errorWord>:</errorWord>
      <group>L1_Format</group>
      <groupName>格式问题</groupName>
      <ability>L2_HalfPunc_CN</ability>
      <abilityName>全半角问题</abilityName>
      <candidateList>
        <item>：</item>
      </candidateList>
      <explain>文本全半角错误。</explain>
      <paraID>4417EF20</paraID>
      <start>248</start>
      <end>249</end>
      <status>unmodified</status>
      <modifiedWord/>
      <trackRevisions>false</trackRevisions>
    </reviewItem>
    <reviewItem>
      <errorID>c6ec74a4-9254-455a-86ee-13b7c93831ad</errorID>
      <errorWord>:</errorWord>
      <group>L1_Format</group>
      <groupName>格式问题</groupName>
      <ability>L2_HalfPunc_CN</ability>
      <abilityName>全半角问题</abilityName>
      <candidateList>
        <item>：</item>
      </candidateList>
      <explain>文本全半角错误。</explain>
      <paraID>4417EF20</paraID>
      <start>263</start>
      <end>264</end>
      <status>unmodified</status>
      <modifiedWord/>
      <trackRevisions>false</trackRevisions>
    </reviewItem>
    <reviewItem>
      <errorID>943807ec-bcd6-403f-bb54-41aaabe463c1</errorID>
      <errorWord>:</errorWord>
      <group>L1_Format</group>
      <groupName>格式问题</groupName>
      <ability>L2_HalfPunc_CN</ability>
      <abilityName>全半角问题</abilityName>
      <candidateList>
        <item>：</item>
      </candidateList>
      <explain>文本全半角错误。</explain>
      <paraID>4417EF20</paraID>
      <start>283</start>
      <end>284</end>
      <status>unmodified</status>
      <modifiedWord/>
      <trackRevisions>false</trackRevisions>
    </reviewItem>
    <reviewItem>
      <errorID>6e7e6104-46e7-44af-aa6e-91f84909111e</errorID>
      <errorWord>:</errorWord>
      <group>L1_Format</group>
      <groupName>格式问题</groupName>
      <ability>L2_HalfPunc_CN</ability>
      <abilityName>全半角问题</abilityName>
      <candidateList>
        <item>：</item>
      </candidateList>
      <explain>文本全半角错误。</explain>
      <paraID>4417EF20</paraID>
      <start>295</start>
      <end>296</end>
      <status>unmodified</status>
      <modifiedWord/>
      <trackRevisions>false</trackRevisions>
    </reviewItem>
    <reviewItem>
      <errorID>bb04e76d-345f-44bd-9330-2ed420270a80</errorID>
      <errorWord>:</errorWord>
      <group>L1_Format</group>
      <groupName>格式问题</groupName>
      <ability>L2_HalfPunc_CN</ability>
      <abilityName>全半角问题</abilityName>
      <candidateList>
        <item>：</item>
      </candidateList>
      <explain>文本全半角错误。</explain>
      <paraID>4417EF20</paraID>
      <start>310</start>
      <end>311</end>
      <status>unmodified</status>
      <modifiedWord/>
      <trackRevisions>false</trackRevisions>
    </reviewItem>
    <reviewItem>
      <errorID>cc098ea8-8585-4389-af58-b1037c903844</errorID>
      <errorWord>:</errorWord>
      <group>L1_Format</group>
      <groupName>格式问题</groupName>
      <ability>L2_HalfPunc_CN</ability>
      <abilityName>全半角问题</abilityName>
      <candidateList>
        <item>：</item>
      </candidateList>
      <explain>文本全半角错误。</explain>
      <paraID>4417EF20</paraID>
      <start>322</start>
      <end>323</end>
      <status>unmodified</status>
      <modifiedWord/>
      <trackRevisions>false</trackRevisions>
    </reviewItem>
    <reviewItem>
      <errorID>a9c341ef-a4ef-460d-91fc-ed186006ada5</errorID>
      <errorWord>:</errorWord>
      <group>L1_Format</group>
      <groupName>格式问题</groupName>
      <ability>L2_HalfPunc_CN</ability>
      <abilityName>全半角问题</abilityName>
      <candidateList>
        <item>：</item>
      </candidateList>
      <explain>文本全半角错误。</explain>
      <paraID>4417EF20</paraID>
      <start>338</start>
      <end>339</end>
      <status>unmodified</status>
      <modifiedWord/>
      <trackRevisions>false</trackRevisions>
    </reviewItem>
    <reviewItem>
      <errorID>29d6cb6e-561f-46d4-a3a5-a440ba4e048e</errorID>
      <errorWord>:</errorWord>
      <group>L1_Format</group>
      <groupName>格式问题</groupName>
      <ability>L2_HalfPunc_CN</ability>
      <abilityName>全半角问题</abilityName>
      <candidateList>
        <item>：</item>
      </candidateList>
      <explain>文本全半角错误。</explain>
      <paraID>4417EF20</paraID>
      <start>358</start>
      <end>359</end>
      <status>unmodified</status>
      <modifiedWord/>
      <trackRevisions>false</trackRevisions>
    </reviewItem>
    <reviewItem>
      <errorID>5da3fbd0-263b-43d0-acff-a76749576070</errorID>
      <errorWord>:</errorWord>
      <group>L1_Format</group>
      <groupName>格式问题</groupName>
      <ability>L2_HalfPunc_CN</ability>
      <abilityName>全半角问题</abilityName>
      <candidateList>
        <item>：</item>
      </candidateList>
      <explain>文本全半角错误。</explain>
      <paraID>4417EF20</paraID>
      <start>400</start>
      <end>401</end>
      <status>unmodified</status>
      <modifiedWord/>
      <trackRevisions>false</trackRevisions>
    </reviewItem>
    <reviewItem>
      <errorID>e7444717-da52-4cbb-9f8a-ed2cfa79a8c4</errorID>
      <errorWord>(</errorWord>
      <group>L1_Format</group>
      <groupName>格式问题</groupName>
      <ability>L2_HalfPunc_CN</ability>
      <abilityName>全半角问题</abilityName>
      <candidateList>
        <item>（</item>
      </candidateList>
      <explain>文本全半角错误。</explain>
      <paraID>4417EF20</paraID>
      <start>410</start>
      <end>411</end>
      <status>unmodified</status>
      <modifiedWord/>
      <trackRevisions>false</trackRevisions>
    </reviewItem>
    <reviewItem>
      <errorID>8fb07df3-1f8a-4a52-bfcf-c63e7cd49d0f</errorID>
      <errorWord>)</errorWord>
      <group>L1_Format</group>
      <groupName>格式问题</groupName>
      <ability>L2_HalfPunc_CN</ability>
      <abilityName>全半角问题</abilityName>
      <candidateList>
        <item>）</item>
      </candidateList>
      <explain>文本全半角错误。</explain>
      <paraID>4417EF20</paraID>
      <start>416</start>
      <end>417</end>
      <status>unmodified</status>
      <modifiedWord/>
      <trackRevisions>false</trackRevisions>
    </reviewItem>
    <reviewItem>
      <errorID>c4f7b311-d21c-4d8b-a592-7c1d02993c7c</errorID>
      <errorWord>:</errorWord>
      <group>L1_Format</group>
      <groupName>格式问题</groupName>
      <ability>L2_HalfPunc_CN</ability>
      <abilityName>全半角问题</abilityName>
      <candidateList>
        <item>：</item>
      </candidateList>
      <explain>文本全半角错误。</explain>
      <paraID>4417EF20</paraID>
      <start>425</start>
      <end>426</end>
      <status>unmodified</status>
      <modifiedWord/>
      <trackRevisions>false</trackRevisions>
    </reviewItem>
    <reviewItem>
      <errorID>399aa7b9-0eb1-4499-85ef-f56d1d044513</errorID>
      <errorWord>:</errorWord>
      <group>L1_Format</group>
      <groupName>格式问题</groupName>
      <ability>L2_HalfPunc_CN</ability>
      <abilityName>全半角问题</abilityName>
      <candidateList>
        <item>：</item>
      </candidateList>
      <explain>文本全半角错误。</explain>
      <paraID>4417EF20</paraID>
      <start>438</start>
      <end>439</end>
      <status>unmodified</status>
      <modifiedWord/>
      <trackRevisions>false</trackRevisions>
    </reviewItem>
    <reviewItem>
      <errorID>98c92f12-3ba1-442d-8d6e-036553020f14</errorID>
      <errorWord>:</errorWord>
      <group>L1_Format</group>
      <groupName>格式问题</groupName>
      <ability>L2_HalfPunc_CN</ability>
      <abilityName>全半角问题</abilityName>
      <candidateList>
        <item>：</item>
      </candidateList>
      <explain>文本全半角错误。</explain>
      <paraID>4417EF20</paraID>
      <start>462</start>
      <end>463</end>
      <status>unmodified</status>
      <modifiedWord/>
      <trackRevisions>false</trackRevisions>
    </reviewItem>
    <reviewItem>
      <errorID>ce3df69c-e1c2-47ef-9380-6b83f1840001</errorID>
      <errorWord>:</errorWord>
      <group>L1_Format</group>
      <groupName>格式问题</groupName>
      <ability>L2_HalfPunc_CN</ability>
      <abilityName>全半角问题</abilityName>
      <candidateList>
        <item>：</item>
      </candidateList>
      <explain>文本全半角错误。</explain>
      <paraID> 5BB00C7</paraID>
      <start>4</start>
      <end>5</end>
      <status>unmodified</status>
      <modifiedWord/>
      <trackRevisions>false</trackRevisions>
    </reviewItem>
    <reviewItem>
      <errorID>8fe7580a-784e-4a3c-9744-327605efcf50</errorID>
      <errorWord>:</errorWord>
      <group>L1_Format</group>
      <groupName>格式问题</groupName>
      <ability>L2_HalfPunc_CN</ability>
      <abilityName>全半角问题</abilityName>
      <candidateList>
        <item>：</item>
      </candidateList>
      <explain>文本全半角错误。</explain>
      <paraID> 5BB00C7</paraID>
      <start>73</start>
      <end>74</end>
      <status>unmodified</status>
      <modifiedWord/>
      <trackRevisions>false</trackRevisions>
    </reviewItem>
    <reviewItem>
      <errorID>478c4626-c27d-444a-bf90-be363c24689a</errorID>
      <errorWord>(</errorWord>
      <group>L1_Format</group>
      <groupName>格式问题</groupName>
      <ability>L2_HalfPunc_CN</ability>
      <abilityName>全半角问题</abilityName>
      <candidateList>
        <item>（</item>
      </candidateList>
      <explain>文本全半角错误。</explain>
      <paraID> 5BB00C7</paraID>
      <start>83</start>
      <end>84</end>
      <status>unmodified</status>
      <modifiedWord/>
      <trackRevisions>false</trackRevisions>
    </reviewItem>
    <reviewItem>
      <errorID>c3c26357-ef32-4e5e-add4-e7cc1bcfffa6</errorID>
      <errorWord>)</errorWord>
      <group>L1_Format</group>
      <groupName>格式问题</groupName>
      <ability>L2_HalfPunc_CN</ability>
      <abilityName>全半角问题</abilityName>
      <candidateList>
        <item>）</item>
      </candidateList>
      <explain>文本全半角错误。</explain>
      <paraID> 5BB00C7</paraID>
      <start>109</start>
      <end>110</end>
      <status>unmodified</status>
      <modifiedWord/>
      <trackRevisions>false</trackRevisions>
    </reviewItem>
    <reviewItem>
      <errorID>7f47b84f-4142-455e-9d8d-14c8e5d2f6ab</errorID>
      <errorWord>(</errorWord>
      <group>L1_Format</group>
      <groupName>格式问题</groupName>
      <ability>L2_HalfPunc_CN</ability>
      <abilityName>全半角问题</abilityName>
      <candidateList>
        <item>（</item>
      </candidateList>
      <explain>文本全半角错误。</explain>
      <paraID> 5BB00C7</paraID>
      <start>120</start>
      <end>121</end>
      <status>unmodified</status>
      <modifiedWord/>
      <trackRevisions>false</trackRevisions>
    </reviewItem>
    <reviewItem>
      <errorID>e1b5fc53-bc33-44fb-951b-6e71db7d1c03</errorID>
      <errorWord>)</errorWord>
      <group>L1_Format</group>
      <groupName>格式问题</groupName>
      <ability>L2_HalfPunc_CN</ability>
      <abilityName>全半角问题</abilityName>
      <candidateList>
        <item>）</item>
      </candidateList>
      <explain>文本全半角错误。</explain>
      <paraID> 5BB00C7</paraID>
      <start>137</start>
      <end>138</end>
      <status>unmodified</status>
      <modifiedWord/>
      <trackRevisions>false</trackRevisions>
    </reviewItem>
    <reviewItem>
      <errorID>903fa5ed-bc5e-4276-bb9a-c9e576d1b9fd</errorID>
      <errorWord>(</errorWord>
      <group>L1_Format</group>
      <groupName>格式问题</groupName>
      <ability>L2_HalfPunc_CN</ability>
      <abilityName>全半角问题</abilityName>
      <candidateList>
        <item>（</item>
      </candidateList>
      <explain>文本全半角错误。</explain>
      <paraID> 5BB00C7</paraID>
      <start>148</start>
      <end>149</end>
      <status>unmodified</status>
      <modifiedWord/>
      <trackRevisions>false</trackRevisions>
    </reviewItem>
    <reviewItem>
      <errorID>e685bfb5-2d96-4096-860c-5a1ae69fe570</errorID>
      <errorWord>)</errorWord>
      <group>L1_Format</group>
      <groupName>格式问题</groupName>
      <ability>L2_HalfPunc_CN</ability>
      <abilityName>全半角问题</abilityName>
      <candidateList>
        <item>）</item>
      </candidateList>
      <explain>文本全半角错误。</explain>
      <paraID> 5BB00C7</paraID>
      <start>172</start>
      <end>173</end>
      <status>unmodified</status>
      <modifiedWord/>
      <trackRevisions>false</trackRevisions>
    </reviewItem>
    <reviewItem>
      <errorID>4d4dbae2-3391-47e6-97d7-53b6963eed09</errorID>
      <errorWord>(</errorWord>
      <group>L1_Format</group>
      <groupName>格式问题</groupName>
      <ability>L2_HalfPunc_CN</ability>
      <abilityName>全半角问题</abilityName>
      <candidateList>
        <item>（</item>
      </candidateList>
      <explain>文本全半角错误。</explain>
      <paraID> 5BB00C7</paraID>
      <start>183</start>
      <end>184</end>
      <status>unmodified</status>
      <modifiedWord/>
      <trackRevisions>false</trackRevisions>
    </reviewItem>
    <reviewItem>
      <errorID>ddd947ad-a044-4c03-8780-4fd109154d5c</errorID>
      <errorWord>)</errorWord>
      <group>L1_Format</group>
      <groupName>格式问题</groupName>
      <ability>L2_HalfPunc_CN</ability>
      <abilityName>全半角问题</abilityName>
      <candidateList>
        <item>）</item>
      </candidateList>
      <explain>文本全半角错误。</explain>
      <paraID> 5BB00C7</paraID>
      <start>207</start>
      <end>208</end>
      <status>unmodified</status>
      <modifiedWord/>
      <trackRevisions>false</trackRevisions>
    </reviewItem>
    <reviewItem>
      <errorID>379ea31b-107b-4eab-b674-d164cdca015b</errorID>
      <errorWord>(</errorWord>
      <group>L1_Format</group>
      <groupName>格式问题</groupName>
      <ability>L2_HalfPunc_CN</ability>
      <abilityName>全半角问题</abilityName>
      <candidateList>
        <item>（</item>
      </candidateList>
      <explain>文本全半角错误。</explain>
      <paraID> 5BB00C7</paraID>
      <start>218</start>
      <end>219</end>
      <status>unmodified</status>
      <modifiedWord/>
      <trackRevisions>false</trackRevisions>
    </reviewItem>
    <reviewItem>
      <errorID>16461e80-bc11-4ed3-a507-a3567b4131fd</errorID>
      <errorWord>)</errorWord>
      <group>L1_Format</group>
      <groupName>格式问题</groupName>
      <ability>L2_HalfPunc_CN</ability>
      <abilityName>全半角问题</abilityName>
      <candidateList>
        <item>）</item>
      </candidateList>
      <explain>文本全半角错误。</explain>
      <paraID> 5BB00C7</paraID>
      <start>245</start>
      <end>246</end>
      <status>unmodified</status>
      <modifiedWord/>
      <trackRevisions>false</trackRevisions>
    </reviewItem>
    <reviewItem>
      <errorID>6e1174bc-a697-4a8a-acb4-9c36d8f793c3</errorID>
      <errorWord>(</errorWord>
      <group>L1_Format</group>
      <groupName>格式问题</groupName>
      <ability>L2_HalfPunc_CN</ability>
      <abilityName>全半角问题</abilityName>
      <candidateList>
        <item>（</item>
      </candidateList>
      <explain>文本全半角错误。</explain>
      <paraID> 5BB00C7</paraID>
      <start>256</start>
      <end>257</end>
      <status>unmodified</status>
      <modifiedWord/>
      <trackRevisions>false</trackRevisions>
    </reviewItem>
    <reviewItem>
      <errorID>9afb6b3c-2fa7-4822-9c33-f877a6dffc17</errorID>
      <errorWord>)</errorWord>
      <group>L1_Format</group>
      <groupName>格式问题</groupName>
      <ability>L2_HalfPunc_CN</ability>
      <abilityName>全半角问题</abilityName>
      <candidateList>
        <item>）</item>
      </candidateList>
      <explain>文本全半角错误。</explain>
      <paraID> 5BB00C7</paraID>
      <start>280</start>
      <end>281</end>
      <status>unmodified</status>
      <modifiedWord/>
      <trackRevisions>false</trackRevisions>
    </reviewItem>
    <reviewItem>
      <errorID>3e3cee42-a55d-49ab-a074-49f7889f5173</errorID>
      <errorWord>(</errorWord>
      <group>L1_Format</group>
      <groupName>格式问题</groupName>
      <ability>L2_HalfPunc_CN</ability>
      <abilityName>全半角问题</abilityName>
      <candidateList>
        <item>（</item>
      </candidateList>
      <explain>文本全半角错误。</explain>
      <paraID> 5BB00C7</paraID>
      <start>292</start>
      <end>293</end>
      <status>unmodified</status>
      <modifiedWord/>
      <trackRevisions>false</trackRevisions>
    </reviewItem>
    <reviewItem>
      <errorID>5dfead5c-1ebd-4888-a422-3c266f890abf</errorID>
      <errorWord>)</errorWord>
      <group>L1_Format</group>
      <groupName>格式问题</groupName>
      <ability>L2_HalfPunc_CN</ability>
      <abilityName>全半角问题</abilityName>
      <candidateList>
        <item>）</item>
      </candidateList>
      <explain>文本全半角错误。</explain>
      <paraID> 5BB00C7</paraID>
      <start>315</start>
      <end>316</end>
      <status>unmodified</status>
      <modifiedWord/>
      <trackRevisions>false</trackRevisions>
    </reviewItem>
    <reviewItem>
      <errorID>94319ca1-531b-4d5b-9feb-2681e5db6c33</errorID>
      <errorWord>(</errorWord>
      <group>L1_Format</group>
      <groupName>格式问题</groupName>
      <ability>L2_HalfPunc_CN</ability>
      <abilityName>全半角问题</abilityName>
      <candidateList>
        <item>（</item>
      </candidateList>
      <explain>文本全半角错误。</explain>
      <paraID> 5BB00C7</paraID>
      <start>326</start>
      <end>327</end>
      <status>unmodified</status>
      <modifiedWord/>
      <trackRevisions>false</trackRevisions>
    </reviewItem>
    <reviewItem>
      <errorID>7d42cd20-7b2a-4d10-bfac-9fc722d0fad4</errorID>
      <errorWord>)</errorWord>
      <group>L1_Format</group>
      <groupName>格式问题</groupName>
      <ability>L2_HalfPunc_CN</ability>
      <abilityName>全半角问题</abilityName>
      <candidateList>
        <item>）</item>
      </candidateList>
      <explain>文本全半角错误。</explain>
      <paraID> 5BB00C7</paraID>
      <start>348</start>
      <end>349</end>
      <status>unmodified</status>
      <modifiedWord/>
      <trackRevisions>false</trackRevisions>
    </reviewItem>
    <reviewItem>
      <errorID>59cdb6da-a4f5-4a58-a3fd-9985c3bd0d1a</errorID>
      <errorWord>(</errorWord>
      <group>L1_Format</group>
      <groupName>格式问题</groupName>
      <ability>L2_HalfPunc_CN</ability>
      <abilityName>全半角问题</abilityName>
      <candidateList>
        <item>（</item>
      </candidateList>
      <explain>文本全半角错误。</explain>
      <paraID> 5BB00C7</paraID>
      <start>358</start>
      <end>359</end>
      <status>unmodified</status>
      <modifiedWord/>
      <trackRevisions>false</trackRevisions>
    </reviewItem>
    <reviewItem>
      <errorID>d6620132-51ed-4caa-b0bf-a06684cc2c94</errorID>
      <errorWord>)</errorWord>
      <group>L1_Format</group>
      <groupName>格式问题</groupName>
      <ability>L2_HalfPunc_CN</ability>
      <abilityName>全半角问题</abilityName>
      <candidateList>
        <item>）</item>
      </candidateList>
      <explain>文本全半角错误。</explain>
      <paraID> 5BB00C7</paraID>
      <start>371</start>
      <end>372</end>
      <status>unmodified</status>
      <modifiedWord/>
      <trackRevisions>false</trackRevisions>
    </reviewItem>
    <reviewItem>
      <errorID>5b1b3844-d6c3-41d9-bd74-8ccccc4459fc</errorID>
      <errorWord>:</errorWord>
      <group>L1_Format</group>
      <groupName>格式问题</groupName>
      <ability>L2_HalfPunc_CN</ability>
      <abilityName>全半角问题</abilityName>
      <candidateList>
        <item>：</item>
      </candidateList>
      <explain>文本全半角错误。</explain>
      <paraID>4590160C</paraID>
      <start>4</start>
      <end>5</end>
      <status>unmodified</status>
      <modifiedWord/>
      <trackRevisions>false</trackRevisions>
    </reviewItem>
    <reviewItem>
      <errorID>c7e05b58-98c2-45ad-a95c-4a2d942092ec</errorID>
      <errorWord>:</errorWord>
      <group>L1_Format</group>
      <groupName>格式问题</groupName>
      <ability>L2_HalfPunc_CN</ability>
      <abilityName>全半角问题</abilityName>
      <candidateList>
        <item>：</item>
      </candidateList>
      <explain>文本全半角错误。</explain>
      <paraID>4590160C</paraID>
      <start>77</start>
      <end>78</end>
      <status>unmodified</status>
      <modifiedWord/>
      <trackRevisions>false</trackRevisions>
    </reviewItem>
    <reviewItem>
      <errorID>67b04426-f43c-4279-b0b6-f52b89d479c4</errorID>
      <errorWord>(</errorWord>
      <group>L1_Format</group>
      <groupName>格式问题</groupName>
      <ability>L2_HalfPunc_CN</ability>
      <abilityName>全半角问题</abilityName>
      <candidateList>
        <item>（</item>
      </candidateList>
      <explain>文本全半角错误。</explain>
      <paraID>4590160C</paraID>
      <start>85</start>
      <end>86</end>
      <status>unmodified</status>
      <modifiedWord/>
      <trackRevisions>false</trackRevisions>
    </reviewItem>
    <reviewItem>
      <errorID>4cda47e4-ba08-42f8-8dc5-b9747c665d08</errorID>
      <errorWord>)</errorWord>
      <group>L1_Format</group>
      <groupName>格式问题</groupName>
      <ability>L2_HalfPunc_CN</ability>
      <abilityName>全半角问题</abilityName>
      <candidateList>
        <item>）</item>
      </candidateList>
      <explain>文本全半角错误。</explain>
      <paraID>4590160C</paraID>
      <start>112</start>
      <end>113</end>
      <status>unmodified</status>
      <modifiedWord/>
      <trackRevisions>false</trackRevisions>
    </reviewItem>
    <reviewItem>
      <errorID>7f0f6de6-02fd-4872-b42a-6fe46637d3aa</errorID>
      <errorWord>(</errorWord>
      <group>L1_Format</group>
      <groupName>格式问题</groupName>
      <ability>L2_HalfPunc_CN</ability>
      <abilityName>全半角问题</abilityName>
      <candidateList>
        <item>（</item>
      </candidateList>
      <explain>文本全半角错误。</explain>
      <paraID>4590160C</paraID>
      <start>121</start>
      <end>122</end>
      <status>unmodified</status>
      <modifiedWord/>
      <trackRevisions>false</trackRevisions>
    </reviewItem>
    <reviewItem>
      <errorID>655e8ff4-9566-4c6e-aa11-7fe3c65873e2</errorID>
      <errorWord>)</errorWord>
      <group>L1_Format</group>
      <groupName>格式问题</groupName>
      <ability>L2_HalfPunc_CN</ability>
      <abilityName>全半角问题</abilityName>
      <candidateList>
        <item>）</item>
      </candidateList>
      <explain>文本全半角错误。</explain>
      <paraID>4590160C</paraID>
      <start>149</start>
      <end>150</end>
      <status>unmodified</status>
      <modifiedWord/>
      <trackRevisions>false</trackRevisions>
    </reviewItem>
    <reviewItem>
      <errorID>86f3b477-458b-43eb-8fe6-a1f15bbf0332</errorID>
      <errorWord>(</errorWord>
      <group>L1_Format</group>
      <groupName>格式问题</groupName>
      <ability>L2_HalfPunc_CN</ability>
      <abilityName>全半角问题</abilityName>
      <candidateList>
        <item>（</item>
      </candidateList>
      <explain>文本全半角错误。</explain>
      <paraID>4590160C</paraID>
      <start>158</start>
      <end>159</end>
      <status>unmodified</status>
      <modifiedWord/>
      <trackRevisions>false</trackRevisions>
    </reviewItem>
    <reviewItem>
      <errorID>a605d2f4-8926-4b21-a827-c1d8f9a935f8</errorID>
      <errorWord>)</errorWord>
      <group>L1_Format</group>
      <groupName>格式问题</groupName>
      <ability>L2_HalfPunc_CN</ability>
      <abilityName>全半角问题</abilityName>
      <candidateList>
        <item>）</item>
      </candidateList>
      <explain>文本全半角错误。</explain>
      <paraID>4590160C</paraID>
      <start>184</start>
      <end>185</end>
      <status>unmodified</status>
      <modifiedWord/>
      <trackRevisions>false</trackRevisions>
    </reviewItem>
    <reviewItem>
      <errorID>ba1fe42e-d58f-4dab-9ce2-6f06e1714c89</errorID>
      <errorWord>(</errorWord>
      <group>L1_Format</group>
      <groupName>格式问题</groupName>
      <ability>L2_HalfPunc_CN</ability>
      <abilityName>全半角问题</abilityName>
      <candidateList>
        <item>（</item>
      </candidateList>
      <explain>文本全半角错误。</explain>
      <paraID>4590160C</paraID>
      <start>193</start>
      <end>194</end>
      <status>unmodified</status>
      <modifiedWord/>
      <trackRevisions>false</trackRevisions>
    </reviewItem>
    <reviewItem>
      <errorID>a52345d6-ab04-4ca3-8517-6c937cb21adb</errorID>
      <errorWord>)</errorWord>
      <group>L1_Format</group>
      <groupName>格式问题</groupName>
      <ability>L2_HalfPunc_CN</ability>
      <abilityName>全半角问题</abilityName>
      <candidateList>
        <item>）</item>
      </candidateList>
      <explain>文本全半角错误。</explain>
      <paraID>4590160C</paraID>
      <start>220</start>
      <end>221</end>
      <status>unmodified</status>
      <modifiedWord/>
      <trackRevisions>false</trackRevisions>
    </reviewItem>
    <reviewItem>
      <errorID>62b13276-e7e1-4ea7-beb3-e79fd18a894b</errorID>
      <errorWord>(</errorWord>
      <group>L1_Format</group>
      <groupName>格式问题</groupName>
      <ability>L2_HalfPunc_CN</ability>
      <abilityName>全半角问题</abilityName>
      <candidateList>
        <item>（</item>
      </candidateList>
      <explain>文本全半角错误。</explain>
      <paraID>4590160C</paraID>
      <start>229</start>
      <end>230</end>
      <status>unmodified</status>
      <modifiedWord/>
      <trackRevisions>false</trackRevisions>
    </reviewItem>
    <reviewItem>
      <errorID>65c99bd0-058e-4423-8fb8-09c87739ad33</errorID>
      <errorWord>)</errorWord>
      <group>L1_Format</group>
      <groupName>格式问题</groupName>
      <ability>L2_HalfPunc_CN</ability>
      <abilityName>全半角问题</abilityName>
      <candidateList>
        <item>）</item>
      </candidateList>
      <explain>文本全半角错误。</explain>
      <paraID>4590160C</paraID>
      <start>252</start>
      <end>253</end>
      <status>unmodified</status>
      <modifiedWord/>
      <trackRevisions>false</trackRevisions>
    </reviewItem>
    <reviewItem>
      <errorID>caffd0d1-fa5a-41eb-9663-56f536a36e6d</errorID>
      <errorWord>(</errorWord>
      <group>L1_Format</group>
      <groupName>格式问题</groupName>
      <ability>L2_HalfPunc_CN</ability>
      <abilityName>全半角问题</abilityName>
      <candidateList>
        <item>（</item>
      </candidateList>
      <explain>文本全半角错误。</explain>
      <paraID>4590160C</paraID>
      <start>261</start>
      <end>262</end>
      <status>unmodified</status>
      <modifiedWord/>
      <trackRevisions>false</trackRevisions>
    </reviewItem>
    <reviewItem>
      <errorID>9bd24e18-76db-4577-95b4-efa4897674e2</errorID>
      <errorWord>)</errorWord>
      <group>L1_Format</group>
      <groupName>格式问题</groupName>
      <ability>L2_HalfPunc_CN</ability>
      <abilityName>全半角问题</abilityName>
      <candidateList>
        <item>）</item>
      </candidateList>
      <explain>文本全半角错误。</explain>
      <paraID>4590160C</paraID>
      <start>284</start>
      <end>285</end>
      <status>unmodified</status>
      <modifiedWord/>
      <trackRevisions>false</trackRevisions>
    </reviewItem>
    <reviewItem>
      <errorID>ca439c28-10b6-4b1b-a9af-595b13d4a05b</errorID>
      <errorWord>(</errorWord>
      <group>L1_Format</group>
      <groupName>格式问题</groupName>
      <ability>L2_HalfPunc_CN</ability>
      <abilityName>全半角问题</abilityName>
      <candidateList>
        <item>（</item>
      </candidateList>
      <explain>文本全半角错误。</explain>
      <paraID>4590160C</paraID>
      <start>293</start>
      <end>294</end>
      <status>unmodified</status>
      <modifiedWord/>
      <trackRevisions>false</trackRevisions>
    </reviewItem>
    <reviewItem>
      <errorID>0e62b05e-0916-41f0-a5e9-5ce364bda0ba</errorID>
      <errorWord>)</errorWord>
      <group>L1_Format</group>
      <groupName>格式问题</groupName>
      <ability>L2_HalfPunc_CN</ability>
      <abilityName>全半角问题</abilityName>
      <candidateList>
        <item>）</item>
      </candidateList>
      <explain>文本全半角错误。</explain>
      <paraID>4590160C</paraID>
      <start>323</start>
      <end>324</end>
      <status>unmodified</status>
      <modifiedWord/>
      <trackRevisions>false</trackRevisions>
    </reviewItem>
    <reviewItem>
      <errorID>7eb9870f-a39e-4c1b-9722-9e114b9e5dfd</errorID>
      <errorWord>(</errorWord>
      <group>L1_Format</group>
      <groupName>格式问题</groupName>
      <ability>L2_HalfPunc_CN</ability>
      <abilityName>全半角问题</abilityName>
      <candidateList>
        <item>（</item>
      </candidateList>
      <explain>文本全半角错误。</explain>
      <paraID>4590160C</paraID>
      <start>333</start>
      <end>334</end>
      <status>unmodified</status>
      <modifiedWord/>
      <trackRevisions>false</trackRevisions>
    </reviewItem>
    <reviewItem>
      <errorID>c81f1f0d-0f97-487e-af91-a87e7767010f</errorID>
      <errorWord>)</errorWord>
      <group>L1_Format</group>
      <groupName>格式问题</groupName>
      <ability>L2_HalfPunc_CN</ability>
      <abilityName>全半角问题</abilityName>
      <candidateList>
        <item>）</item>
      </candidateList>
      <explain>文本全半角错误。</explain>
      <paraID>4590160C</paraID>
      <start>355</start>
      <end>356</end>
      <status>unmodified</status>
      <modifiedWord/>
      <trackRevisions>false</trackRevisions>
    </reviewItem>
    <reviewItem>
      <errorID>7d49941e-f4cd-49c6-8dd7-e44a0ffb65a6</errorID>
      <errorWord>:</errorWord>
      <group>L1_Format</group>
      <groupName>格式问题</groupName>
      <ability>L2_HalfPunc_CN</ability>
      <abilityName>全半角问题</abilityName>
      <candidateList>
        <item>：</item>
      </candidateList>
      <explain>文本全半角错误。</explain>
      <paraID>2CF5F46E</paraID>
      <start>4</start>
      <end>5</end>
      <status>unmodified</status>
      <modifiedWord/>
      <trackRevisions>false</trackRevisions>
    </reviewItem>
    <reviewItem>
      <errorID>c628bdae-359b-4b0f-8dba-9ee49c8f304e</errorID>
      <errorWord>:</errorWord>
      <group>L1_Format</group>
      <groupName>格式问题</groupName>
      <ability>L2_HalfPunc_CN</ability>
      <abilityName>全半角问题</abilityName>
      <candidateList>
        <item>：</item>
      </candidateList>
      <explain>文本全半角错误。</explain>
      <paraID>2CF5F46E</paraID>
      <start>79</start>
      <end>80</end>
      <status>unmodified</status>
      <modifiedWord/>
      <trackRevisions>false</trackRevisions>
    </reviewItem>
    <reviewItem>
      <errorID>411ccc25-6590-4fba-876f-6d1b554e0787</errorID>
      <errorWord>(</errorWord>
      <group>L1_Format</group>
      <groupName>格式问题</groupName>
      <ability>L2_HalfPunc_CN</ability>
      <abilityName>全半角问题</abilityName>
      <candidateList>
        <item>（</item>
      </candidateList>
      <explain>文本全半角错误。</explain>
      <paraID>2CF5F46E</paraID>
      <start>89</start>
      <end>90</end>
      <status>unmodified</status>
      <modifiedWord/>
      <trackRevisions>false</trackRevisions>
    </reviewItem>
    <reviewItem>
      <errorID>3556579e-17a8-4ce5-9788-8208f4de8ab2</errorID>
      <errorWord>)</errorWord>
      <group>L1_Format</group>
      <groupName>格式问题</groupName>
      <ability>L2_HalfPunc_CN</ability>
      <abilityName>全半角问题</abilityName>
      <candidateList>
        <item>）</item>
      </candidateList>
      <explain>文本全半角错误。</explain>
      <paraID>2CF5F46E</paraID>
      <start>125</start>
      <end>126</end>
      <status>unmodified</status>
      <modifiedWord/>
      <trackRevisions>false</trackRevisions>
    </reviewItem>
    <reviewItem>
      <errorID>e4a6729c-3840-4416-bd13-555b026fc801</errorID>
      <errorWord>(</errorWord>
      <group>L1_Format</group>
      <groupName>格式问题</groupName>
      <ability>L2_HalfPunc_CN</ability>
      <abilityName>全半角问题</abilityName>
      <candidateList>
        <item>（</item>
      </candidateList>
      <explain>文本全半角错误。</explain>
      <paraID>2CF5F46E</paraID>
      <start>136</start>
      <end>137</end>
      <status>unmodified</status>
      <modifiedWord/>
      <trackRevisions>false</trackRevisions>
    </reviewItem>
    <reviewItem>
      <errorID>a793e662-73fd-49f8-b334-dcde8735241d</errorID>
      <errorWord>)</errorWord>
      <group>L1_Format</group>
      <groupName>格式问题</groupName>
      <ability>L2_HalfPunc_CN</ability>
      <abilityName>全半角问题</abilityName>
      <candidateList>
        <item>）</item>
      </candidateList>
      <explain>文本全半角错误。</explain>
      <paraID>2CF5F46E</paraID>
      <start>156</start>
      <end>157</end>
      <status>unmodified</status>
      <modifiedWord/>
      <trackRevisions>false</trackRevisions>
    </reviewItem>
    <reviewItem>
      <errorID>3f766bd6-8398-48c2-b0e5-92624c8b2548</errorID>
      <errorWord>(</errorWord>
      <group>L1_Format</group>
      <groupName>格式问题</groupName>
      <ability>L2_HalfPunc_CN</ability>
      <abilityName>全半角问题</abilityName>
      <candidateList>
        <item>（</item>
      </candidateList>
      <explain>文本全半角错误。</explain>
      <paraID>2CF5F46E</paraID>
      <start>165</start>
      <end>166</end>
      <status>unmodified</status>
      <modifiedWord/>
      <trackRevisions>false</trackRevisions>
    </reviewItem>
    <reviewItem>
      <errorID>4268b0a9-0255-49d6-9b54-6d0ab469cd07</errorID>
      <errorWord>)</errorWord>
      <group>L1_Format</group>
      <groupName>格式问题</groupName>
      <ability>L2_HalfPunc_CN</ability>
      <abilityName>全半角问题</abilityName>
      <candidateList>
        <item>）</item>
      </candidateList>
      <explain>文本全半角错误。</explain>
      <paraID>2CF5F46E</paraID>
      <start>192</start>
      <end>193</end>
      <status>unmodified</status>
      <modifiedWord/>
      <trackRevisions>false</trackRevisions>
    </reviewItem>
    <reviewItem>
      <errorID>48071920-3605-4bb7-90ad-a93f3afcf6f3</errorID>
      <errorWord>(</errorWord>
      <group>L1_Format</group>
      <groupName>格式问题</groupName>
      <ability>L2_HalfPunc_CN</ability>
      <abilityName>全半角问题</abilityName>
      <candidateList>
        <item>（</item>
      </candidateList>
      <explain>文本全半角错误。</explain>
      <paraID>2CF5F46E</paraID>
      <start>202</start>
      <end>203</end>
      <status>unmodified</status>
      <modifiedWord/>
      <trackRevisions>false</trackRevisions>
    </reviewItem>
    <reviewItem>
      <errorID>910a12e9-d94c-4e31-886b-f71938771eca</errorID>
      <errorWord>)</errorWord>
      <group>L1_Format</group>
      <groupName>格式问题</groupName>
      <ability>L2_HalfPunc_CN</ability>
      <abilityName>全半角问题</abilityName>
      <candidateList>
        <item>）</item>
      </candidateList>
      <explain>文本全半角错误。</explain>
      <paraID>2CF5F46E</paraID>
      <start>220</start>
      <end>221</end>
      <status>unmodified</status>
      <modifiedWord/>
      <trackRevisions>false</trackRevisions>
    </reviewItem>
    <reviewItem>
      <errorID>5eed5565-dc57-4e5c-b1cb-593817c10f6c</errorID>
      <errorWord>(</errorWord>
      <group>L1_Format</group>
      <groupName>格式问题</groupName>
      <ability>L2_HalfPunc_CN</ability>
      <abilityName>全半角问题</abilityName>
      <candidateList>
        <item>（</item>
      </candidateList>
      <explain>文本全半角错误。</explain>
      <paraID>2CF5F46E</paraID>
      <start>231</start>
      <end>232</end>
      <status>unmodified</status>
      <modifiedWord/>
      <trackRevisions>false</trackRevisions>
    </reviewItem>
    <reviewItem>
      <errorID>1e04a4f4-a952-4740-a6b8-50d33ea793cf</errorID>
      <errorWord>)</errorWord>
      <group>L1_Format</group>
      <groupName>格式问题</groupName>
      <ability>L2_HalfPunc_CN</ability>
      <abilityName>全半角问题</abilityName>
      <candidateList>
        <item>）</item>
      </candidateList>
      <explain>文本全半角错误。</explain>
      <paraID>2CF5F46E</paraID>
      <start>261</start>
      <end>262</end>
      <status>unmodified</status>
      <modifiedWord/>
      <trackRevisions>false</trackRevisions>
    </reviewItem>
    <reviewItem>
      <errorID>6841ecba-82be-4cbb-935e-1ed574b0fe17</errorID>
      <errorWord>(</errorWord>
      <group>L1_Format</group>
      <groupName>格式问题</groupName>
      <ability>L2_HalfPunc_CN</ability>
      <abilityName>全半角问题</abilityName>
      <candidateList>
        <item>（</item>
      </candidateList>
      <explain>文本全半角错误。</explain>
      <paraID>2CF5F46E</paraID>
      <start>270</start>
      <end>271</end>
      <status>unmodified</status>
      <modifiedWord/>
      <trackRevisions>false</trackRevisions>
    </reviewItem>
    <reviewItem>
      <errorID>adf4bd39-c200-4e2e-9712-bdb9835f60dc</errorID>
      <errorWord>)</errorWord>
      <group>L1_Format</group>
      <groupName>格式问题</groupName>
      <ability>L2_HalfPunc_CN</ability>
      <abilityName>全半角问题</abilityName>
      <candidateList>
        <item>）</item>
      </candidateList>
      <explain>文本全半角错误。</explain>
      <paraID>2CF5F46E</paraID>
      <start>307</start>
      <end>308</end>
      <status>unmodified</status>
      <modifiedWord/>
      <trackRevisions>false</trackRevisions>
    </reviewItem>
    <reviewItem>
      <errorID>1e61ae88-e9d9-4c0b-b99c-d289c6bc380a</errorID>
      <errorWord>(</errorWord>
      <group>L1_Format</group>
      <groupName>格式问题</groupName>
      <ability>L2_HalfPunc_CN</ability>
      <abilityName>全半角问题</abilityName>
      <candidateList>
        <item>（</item>
      </candidateList>
      <explain>文本全半角错误。</explain>
      <paraID>2CF5F46E</paraID>
      <start>316</start>
      <end>317</end>
      <status>unmodified</status>
      <modifiedWord/>
      <trackRevisions>false</trackRevisions>
    </reviewItem>
    <reviewItem>
      <errorID>b23d7120-6d4a-4c23-90ef-cc6e3e7a56ff</errorID>
      <errorWord>)</errorWord>
      <group>L1_Format</group>
      <groupName>格式问题</groupName>
      <ability>L2_HalfPunc_CN</ability>
      <abilityName>全半角问题</abilityName>
      <candidateList>
        <item>）</item>
      </candidateList>
      <explain>文本全半角错误。</explain>
      <paraID>2CF5F46E</paraID>
      <start>335</start>
      <end>336</end>
      <status>unmodified</status>
      <modifiedWord/>
      <trackRevisions>false</trackRevisions>
    </reviewItem>
    <reviewItem>
      <errorID>641dae92-6e6d-4679-a561-68d481b96182</errorID>
      <errorWord>(</errorWord>
      <group>L1_Format</group>
      <groupName>格式问题</groupName>
      <ability>L2_HalfPunc_CN</ability>
      <abilityName>全半角问题</abilityName>
      <candidateList>
        <item>（</item>
      </candidateList>
      <explain>文本全半角错误。</explain>
      <paraID>2CF5F46E</paraID>
      <start>346</start>
      <end>347</end>
      <status>unmodified</status>
      <modifiedWord/>
      <trackRevisions>false</trackRevisions>
    </reviewItem>
    <reviewItem>
      <errorID>4164058d-7e6c-474f-b756-90a50c5b1d51</errorID>
      <errorWord>)</errorWord>
      <group>L1_Format</group>
      <groupName>格式问题</groupName>
      <ability>L2_HalfPunc_CN</ability>
      <abilityName>全半角问题</abilityName>
      <candidateList>
        <item>）</item>
      </candidateList>
      <explain>文本全半角错误。</explain>
      <paraID>2CF5F46E</paraID>
      <start>371</start>
      <end>372</end>
      <status>unmodified</status>
      <modifiedWord/>
      <trackRevisions>false</trackRevisions>
    </reviewItem>
    <reviewItem>
      <errorID>30a31ffd-39ef-4d5f-8d9d-e8c9f715beb2</errorID>
      <errorWord>(</errorWord>
      <group>L1_Format</group>
      <groupName>格式问题</groupName>
      <ability>L2_HalfPunc_CN</ability>
      <abilityName>全半角问题</abilityName>
      <candidateList>
        <item>（</item>
      </candidateList>
      <explain>文本全半角错误。</explain>
      <paraID>2CF5F46E</paraID>
      <start>380</start>
      <end>381</end>
      <status>unmodified</status>
      <modifiedWord/>
      <trackRevisions>false</trackRevisions>
    </reviewItem>
    <reviewItem>
      <errorID>83f3b91f-493c-4a4a-9f7c-eb156aa081f8</errorID>
      <errorWord>)</errorWord>
      <group>L1_Format</group>
      <groupName>格式问题</groupName>
      <ability>L2_HalfPunc_CN</ability>
      <abilityName>全半角问题</abilityName>
      <candidateList>
        <item>）</item>
      </candidateList>
      <explain>文本全半角错误。</explain>
      <paraID>2CF5F46E</paraID>
      <start>402</start>
      <end>403</end>
      <status>unmodified</status>
      <modifiedWord/>
      <trackRevisions>false</trackRevisions>
    </reviewItem>
    <reviewItem>
      <errorID>aadaf013-5561-4e36-be81-cc74a18b2eb5</errorID>
      <errorWord>(</errorWord>
      <group>L1_Format</group>
      <groupName>格式问题</groupName>
      <ability>L2_HalfPunc_CN</ability>
      <abilityName>全半角问题</abilityName>
      <candidateList>
        <item>（</item>
      </candidateList>
      <explain>文本全半角错误。</explain>
      <paraID>2CF5F46E</paraID>
      <start>516</start>
      <end>517</end>
      <status>unmodified</status>
      <modifiedWord/>
      <trackRevisions>false</trackRevisions>
    </reviewItem>
    <reviewItem>
      <errorID>52d7ed76-2937-45bd-850b-59f49c7fd6d1</errorID>
      <errorWord>)</errorWord>
      <group>L1_Format</group>
      <groupName>格式问题</groupName>
      <ability>L2_HalfPunc_CN</ability>
      <abilityName>全半角问题</abilityName>
      <candidateList>
        <item>）</item>
      </candidateList>
      <explain>文本全半角错误。</explain>
      <paraID>2CF5F46E</paraID>
      <start>534</start>
      <end>535</end>
      <status>unmodified</status>
      <modifiedWord/>
      <trackRevisions>false</trackRevisions>
    </reviewItem>
    <reviewItem>
      <errorID>e2803745-eed3-4156-b028-6ad3936c1748</errorID>
      <errorWord>(</errorWord>
      <group>L1_Format</group>
      <groupName>格式问题</groupName>
      <ability>L2_HalfPunc_CN</ability>
      <abilityName>全半角问题</abilityName>
      <candidateList>
        <item>（</item>
      </candidateList>
      <explain>文本全半角错误。</explain>
      <paraID>1CBBFDFF</paraID>
      <start>61</start>
      <end>62</end>
      <status>unmodified</status>
      <modifiedWord/>
      <trackRevisions>false</trackRevisions>
    </reviewItem>
    <reviewItem>
      <errorID>6d3729f3-fd5d-4578-b0b5-17db9f90e6d0</errorID>
      <errorWord>)</errorWord>
      <group>L1_Format</group>
      <groupName>格式问题</groupName>
      <ability>L2_HalfPunc_CN</ability>
      <abilityName>全半角问题</abilityName>
      <candidateList>
        <item>）</item>
      </candidateList>
      <explain>文本全半角错误。</explain>
      <paraID>1CBBFDFF</paraID>
      <start>70</start>
      <end>71</end>
      <status>unmodified</status>
      <modifiedWord/>
      <trackRevisions>false</trackRevisions>
    </reviewItem>
    <reviewItem>
      <errorID>ceff19f8-4b74-4309-a83c-c92b49d8e051</errorID>
      <errorWord>法律、法规</errorWord>
      <group>L1_Word</group>
      <groupName>字词问题</groupName>
      <ability>L2_Typo</ability>
      <abilityName>字词错误</abilityName>
      <candidateList>
        <item>法律法规</item>
      </candidateList>
      <explain/>
      <paraID>1CBBFDFF</paraID>
      <start>74</start>
      <end>79</end>
      <status>unmodified</status>
      <modifiedWord/>
      <trackRevisions>false</trackRevisions>
    </reviewItem>
    <reviewItem>
      <errorID>b0aaf20b-d8d3-4441-9258-91c260a2434f</errorID>
      <errorWord>)</errorWord>
      <group>L1_Format</group>
      <groupName>格式问题</groupName>
      <ability>L2_HalfPunc_CN</ability>
      <abilityName>全半角问题</abilityName>
      <candidateList>
        <item>）</item>
      </candidateList>
      <explain>文本全半角错误。</explain>
      <paraID>7E17E858</paraID>
      <start>3</start>
      <end>4</end>
      <status>unmodified</status>
      <modifiedWord/>
      <trackRevisions>false</trackRevisions>
    </reviewItem>
    <reviewItem>
      <errorID>86970f3c-6516-4ed2-9d55-93bb99733283</errorID>
      <errorWord>)</errorWord>
      <group>L1_Format</group>
      <groupName>格式问题</groupName>
      <ability>L2_HalfPunc_CN</ability>
      <abilityName>全半角问题</abilityName>
      <candidateList>
        <item>）</item>
      </candidateList>
      <explain>文本全半角错误。</explain>
      <paraID>7F9E668C</paraID>
      <start>3</start>
      <end>4</end>
      <status>unmodified</status>
      <modifiedWord/>
      <trackRevisions>false</trackRevisions>
    </reviewItem>
    <reviewItem>
      <errorID>501c7b05-5977-444d-b946-e6d95eb91abb</errorID>
      <errorWord>)</errorWord>
      <group>L1_Format</group>
      <groupName>格式问题</groupName>
      <ability>L2_HalfPunc_CN</ability>
      <abilityName>全半角问题</abilityName>
      <candidateList>
        <item>）</item>
      </candidateList>
      <explain>文本全半角错误。</explain>
      <paraID>1446AD76</paraID>
      <start>3</start>
      <end>4</end>
      <status>unmodified</status>
      <modifiedWord/>
      <trackRevisions>false</trackRevisions>
    </reviewItem>
    <reviewItem>
      <errorID>4b96c4db-8822-4b6a-9ebb-09c8792f6d46</errorID>
      <errorWord>)</errorWord>
      <group>L1_Format</group>
      <groupName>格式问题</groupName>
      <ability>L2_HalfPunc_CN</ability>
      <abilityName>全半角问题</abilityName>
      <candidateList>
        <item>）</item>
      </candidateList>
      <explain>文本全半角错误。</explain>
      <paraID>1E18C831</paraID>
      <start>3</start>
      <end>4</end>
      <status>unmodified</status>
      <modifiedWord/>
      <trackRevisions>false</trackRevisions>
    </reviewItem>
    <reviewItem>
      <errorID>a1bc34de-be17-410e-a419-f99da61a1fcd</errorID>
      <errorWord>)</errorWord>
      <group>L1_Format</group>
      <groupName>格式问题</groupName>
      <ability>L2_HalfPunc_CN</ability>
      <abilityName>全半角问题</abilityName>
      <candidateList>
        <item>）</item>
      </candidateList>
      <explain>文本全半角错误。</explain>
      <paraID>133AD160</paraID>
      <start>3</start>
      <end>4</end>
      <status>unmodified</status>
      <modifiedWord/>
      <trackRevisions>false</trackRevisions>
    </reviewItem>
    <reviewItem>
      <errorID>58cfc1e0-9cea-4c23-ab13-17955b05b3f3</errorID>
      <errorWord>)</errorWord>
      <group>L1_Format</group>
      <groupName>格式问题</groupName>
      <ability>L2_HalfPunc_CN</ability>
      <abilityName>全半角问题</abilityName>
      <candidateList>
        <item>）</item>
      </candidateList>
      <explain>文本全半角错误。</explain>
      <paraID> 3D22CAA</paraID>
      <start>3</start>
      <end>4</end>
      <status>unmodified</status>
      <modifiedWord/>
      <trackRevisions>false</trackRevisions>
    </reviewItem>
    <reviewItem>
      <errorID>8487ccbe-b119-43d8-a778-8095ae7e0a7d</errorID>
      <errorWord>，</errorWord>
      <group>L1_Word</group>
      <groupName>字词问题</groupName>
      <ability>L2_Typo</ability>
      <abilityName>字词错误</abilityName>
      <candidateList>
        <item>，在</item>
      </candidateList>
      <explain/>
      <paraID> 3D22CAA</paraID>
      <start>25</start>
      <end>26</end>
      <status>unmodified</status>
      <modifiedWord/>
      <trackRevisions>false</trackRevisions>
    </reviewItem>
    <reviewItem>
      <errorID>14f73665-e1fb-4f3c-af1d-31875cf0014d</errorID>
      <errorWord>,</errorWord>
      <group>L1_Format</group>
      <groupName>格式问题</groupName>
      <ability>L2_HalfPunc_CN</ability>
      <abilityName>全半角问题</abilityName>
      <candidateList>
        <item>，</item>
      </candidateList>
      <explain>文本全半角错误。</explain>
      <paraID> 3D22CAA</paraID>
      <start>33</start>
      <end>34</end>
      <status>unmodified</status>
      <modifiedWord/>
      <trackRevisions>false</trackRevisions>
    </reviewItem>
    <reviewItem>
      <errorID>be0e739d-8d04-4989-a196-a43aa54b6db9</errorID>
      <errorWord>)</errorWord>
      <group>L1_Format</group>
      <groupName>格式问题</groupName>
      <ability>L2_HalfPunc_CN</ability>
      <abilityName>全半角问题</abilityName>
      <candidateList>
        <item>）</item>
      </candidateList>
      <explain>文本全半角错误。</explain>
      <paraID>21DED523</paraID>
      <start>3</start>
      <end>4</end>
      <status>unmodified</status>
      <modifiedWord/>
      <trackRevisions>false</trackRevisions>
    </reviewItem>
    <reviewItem>
      <errorID>c8bc5c8b-df2b-44e0-abf3-491664b8e3d2</errorID>
      <errorWord>(</errorWord>
      <group>L1_Format</group>
      <groupName>格式问题</groupName>
      <ability>L2_HalfPunc_CN</ability>
      <abilityName>全半角问题</abilityName>
      <candidateList>
        <item>（</item>
      </candidateList>
      <explain>文本全半角错误。</explain>
      <paraID>76BBF674</paraID>
      <start>16</start>
      <end>17</end>
      <status>unmodified</status>
      <modifiedWord/>
      <trackRevisions>false</trackRevisions>
    </reviewItem>
    <reviewItem>
      <errorID>1b94bd21-d722-493c-b838-953235fa75e7</errorID>
      <errorWord>)</errorWord>
      <group>L1_Format</group>
      <groupName>格式问题</groupName>
      <ability>L2_HalfPunc_CN</ability>
      <abilityName>全半角问题</abilityName>
      <candidateList>
        <item>）</item>
      </candidateList>
      <explain>文本全半角错误。</explain>
      <paraID>76BBF674</paraID>
      <start>21</start>
      <end>22</end>
      <status>unmodified</status>
      <modifiedWord/>
      <trackRevisions>false</trackRevisions>
    </reviewItem>
    <reviewItem>
      <errorID>9fe74aa2-de7b-4962-a621-723ac401b28d</errorID>
      <errorWord>(</errorWord>
      <group>L1_Format</group>
      <groupName>格式问题</groupName>
      <ability>L2_HalfPunc_CN</ability>
      <abilityName>全半角问题</abilityName>
      <candidateList>
        <item>（</item>
      </candidateList>
      <explain>文本全半角错误。</explain>
      <paraID>78C11525</paraID>
      <start>5</start>
      <end>6</end>
      <status>unmodified</status>
      <modifiedWord/>
      <trackRevisions>false</trackRevisions>
    </reviewItem>
    <reviewItem>
      <errorID>f0033f3b-4e50-41cd-b997-d2e790e04e67</errorID>
      <errorWord>)</errorWord>
      <group>L1_Format</group>
      <groupName>格式问题</groupName>
      <ability>L2_HalfPunc_CN</ability>
      <abilityName>全半角问题</abilityName>
      <candidateList>
        <item>）</item>
      </candidateList>
      <explain>文本全半角错误。</explain>
      <paraID>78C11525</paraID>
      <start>11</start>
      <end>12</end>
      <status>unmodified</status>
      <modifiedWord/>
      <trackRevisions>false</trackRevisions>
    </reviewItem>
    <reviewItem>
      <errorID>2f86d2ed-253c-49aa-aaea-3a0f40a0201e</errorID>
      <errorWord>(</errorWord>
      <group>L1_Format</group>
      <groupName>格式问题</groupName>
      <ability>L2_HalfPunc_CN</ability>
      <abilityName>全半角问题</abilityName>
      <candidateList>
        <item>（</item>
      </candidateList>
      <explain>文本全半角错误。</explain>
      <paraID>78C11525</paraID>
      <start>25</start>
      <end>26</end>
      <status>unmodified</status>
      <modifiedWord/>
      <trackRevisions>false</trackRevisions>
    </reviewItem>
    <reviewItem>
      <errorID>232e5a94-9e1b-4455-9deb-9a6f103eec8b</errorID>
      <errorWord>)</errorWord>
      <group>L1_Format</group>
      <groupName>格式问题</groupName>
      <ability>L2_HalfPunc_CN</ability>
      <abilityName>全半角问题</abilityName>
      <candidateList>
        <item>）</item>
      </candidateList>
      <explain>文本全半角错误。</explain>
      <paraID>78C11525</paraID>
      <start>33</start>
      <end>34</end>
      <status>unmodified</status>
      <modifiedWord/>
      <trackRevisions>false</trackRevisions>
    </reviewItem>
    <reviewItem>
      <errorID>76d4dcc0-102b-46a2-86d3-534c5ffbb9ee</errorID>
      <errorWord>(</errorWord>
      <group>L1_Format</group>
      <groupName>格式问题</groupName>
      <ability>L2_HalfPunc_CN</ability>
      <abilityName>全半角问题</abilityName>
      <candidateList>
        <item>（</item>
      </candidateList>
      <explain>文本全半角错误。</explain>
      <paraID> 87625F4</paraID>
      <start>16</start>
      <end>17</end>
      <status>unmodified</status>
      <modifiedWord/>
      <trackRevisions>false</trackRevisions>
    </reviewItem>
    <reviewItem>
      <errorID>efe12dde-423c-4cf1-bca9-52413d2456b4</errorID>
      <errorWord>:</errorWord>
      <group>L1_Format</group>
      <groupName>格式问题</groupName>
      <ability>L2_HalfPunc_CN</ability>
      <abilityName>全半角问题</abilityName>
      <candidateList>
        <item>：</item>
      </candidateList>
      <explain>文本全半角错误。</explain>
      <paraID>42DAA437</paraID>
      <start>1</start>
      <end>2</end>
      <status>unmodified</status>
      <modifiedWord/>
      <trackRevisions>false</trackRevisions>
    </reviewItem>
    <reviewItem>
      <errorID>43d55126-956f-4605-86ee-4df9d9a0ba09</errorID>
      <errorWord>(</errorWord>
      <group>L1_Format</group>
      <groupName>格式问题</groupName>
      <ability>L2_HalfPunc_CN</ability>
      <abilityName>全半角问题</abilityName>
      <candidateList>
        <item>（</item>
      </candidateList>
      <explain>文本全半角错误。</explain>
      <paraID>42DAA437</paraID>
      <start>21</start>
      <end>22</end>
      <status>unmodified</status>
      <modifiedWord/>
      <trackRevisions>false</trackRevisions>
    </reviewItem>
    <reviewItem>
      <errorID>d858f75f-1f20-4d3a-a8c7-b28f75482abb</errorID>
      <errorWord>(2023)15号</errorWord>
      <group>L1_Knowledge</group>
      <groupName>知识性问题</groupName>
      <ability>L2_Knowledge</ability>
      <abilityName>其他知识</abilityName>
      <candidateList>
        <item>〔2023〕15号</item>
      </candidateList>
      <explain>发文字号格式错误。</explain>
      <paraID>42DAA437</paraID>
      <start>24</start>
      <end>33</end>
      <status>unmodified</status>
      <modifiedWord/>
      <trackRevisions>false</trackRevisions>
    </reviewItem>
    <reviewItem>
      <errorID>d409336c-654f-4f64-a23d-bf2f39a05001</errorID>
      <errorWord>)</errorWord>
      <group>L1_Format</group>
      <groupName>格式问题</groupName>
      <ability>L2_HalfPunc_CN</ability>
      <abilityName>全半角问题</abilityName>
      <candidateList>
        <item>）</item>
      </candidateList>
      <explain>文本全半角错误。</explain>
      <paraID>42DAA437</paraID>
      <start>33</start>
      <end>34</end>
      <status>unmodified</status>
      <modifiedWord/>
      <trackRevisions>false</trackRevisions>
    </reviewItem>
    <reviewItem>
      <errorID>a970d3be-540a-42d3-a9cf-a6e217571efc</errorID>
      <errorWord>(</errorWord>
      <group>L1_Format</group>
      <groupName>格式问题</groupName>
      <ability>L2_HalfPunc_CN</ability>
      <abilityName>全半角问题</abilityName>
      <candidateList>
        <item>（</item>
      </candidateList>
      <explain>文本全半角错误。</explain>
      <paraID>42DAA437</paraID>
      <start>76</start>
      <end>77</end>
      <status>unmodified</status>
      <modifiedWord/>
      <trackRevisions>false</trackRevisions>
    </reviewItem>
    <reviewItem>
      <errorID>70d54e8f-3811-4f77-9d13-6a5a4a48bc3d</errorID>
      <errorWord>:</errorWord>
      <group>L1_Format</group>
      <groupName>格式问题</groupName>
      <ability>L2_HalfPunc_CN</ability>
      <abilityName>全半角问题</abilityName>
      <candidateList>
        <item>：</item>
      </candidateList>
      <explain>文本全半角错误。</explain>
      <paraID>42DAA437</paraID>
      <start>79</start>
      <end>80</end>
      <status>unmodified</status>
      <modifiedWord/>
      <trackRevisions>false</trackRevisions>
    </reviewItem>
    <reviewItem>
      <errorID>8746bd36-bd4b-4978-9f87-c532a788cb81</errorID>
      <errorWord>)</errorWord>
      <group>L1_Format</group>
      <groupName>格式问题</groupName>
      <ability>L2_HalfPunc_CN</ability>
      <abilityName>全半角问题</abilityName>
      <candidateList>
        <item>）</item>
      </candidateList>
      <explain>文本全半角错误。</explain>
      <paraID>42DAA437</paraID>
      <start>101</start>
      <end>102</end>
      <status>unmodified</status>
      <modifiedWord/>
      <trackRevisions>false</trackRevisions>
    </reviewItem>
    <reviewItem>
      <errorID>40b1506f-b0c9-43f6-a898-b37242783a06</errorID>
      <errorWord>(</errorWord>
      <group>L1_Format</group>
      <groupName>格式问题</groupName>
      <ability>L2_HalfPunc_CN</ability>
      <abilityName>全半角问题</abilityName>
      <candidateList>
        <item>（</item>
      </candidateList>
      <explain>文本全半角错误。</explain>
      <paraID>2BC5BE83</paraID>
      <start>34</start>
      <end>35</end>
      <status>unmodified</status>
      <modifiedWord/>
      <trackRevisions>false</trackRevisions>
    </reviewItem>
    <reviewItem>
      <errorID>3bad5140-f141-4748-8f70-883c688738d7</errorID>
      <errorWord>(</errorWord>
      <group>L1_Format</group>
      <groupName>格式问题</groupName>
      <ability>L2_HalfPunc_CN</ability>
      <abilityName>全半角问题</abilityName>
      <candidateList>
        <item>（</item>
      </candidateList>
      <explain>文本全半角错误。</explain>
      <paraID> D6E0FB9</paraID>
      <start>41</start>
      <end>42</end>
      <status>unmodified</status>
      <modifiedWord/>
      <trackRevisions>false</trackRevisions>
    </reviewItem>
    <reviewItem>
      <errorID>294afa57-6244-48aa-a13a-7f74a5e33177</errorID>
      <errorWord>)</errorWord>
      <group>L1_Format</group>
      <groupName>格式问题</groupName>
      <ability>L2_HalfPunc_CN</ability>
      <abilityName>全半角问题</abilityName>
      <candidateList>
        <item>）</item>
      </candidateList>
      <explain>文本全半角错误。</explain>
      <paraID> D6E0FB9</paraID>
      <start>46</start>
      <end>47</end>
      <status>unmodified</status>
      <modifiedWord/>
      <trackRevisions>false</trackRevisions>
    </reviewItem>
    <reviewItem>
      <errorID>c24612e7-327b-466b-92ca-35e41b6b8791</errorID>
      <errorWord>(</errorWord>
      <group>L1_Format</group>
      <groupName>格式问题</groupName>
      <ability>L2_HalfPunc_CN</ability>
      <abilityName>全半角问题</abilityName>
      <candidateList>
        <item>（</item>
      </candidateList>
      <explain>文本全半角错误。</explain>
      <paraID>3B0B649E</paraID>
      <start>5</start>
      <end>6</end>
      <status>unmodified</status>
      <modifiedWord/>
      <trackRevisions>false</trackRevisions>
    </reviewItem>
    <reviewItem>
      <errorID>6001ea17-5251-4001-8c0d-7b828c2d28d0</errorID>
      <errorWord>)</errorWord>
      <group>L1_Format</group>
      <groupName>格式问题</groupName>
      <ability>L2_HalfPunc_CN</ability>
      <abilityName>全半角问题</abilityName>
      <candidateList>
        <item>）</item>
      </candidateList>
      <explain>文本全半角错误。</explain>
      <paraID>3B0B649E</paraID>
      <start>11</start>
      <end>12</end>
      <status>unmodified</status>
      <modifiedWord/>
      <trackRevisions>false</trackRevisions>
    </reviewItem>
    <reviewItem>
      <errorID>68439d9c-fe9b-4c52-9c20-fbddf8b5bceb</errorID>
      <errorWord>(</errorWord>
      <group>L1_Format</group>
      <groupName>格式问题</groupName>
      <ability>L2_HalfPunc_CN</ability>
      <abilityName>全半角问题</abilityName>
      <candidateList>
        <item>（</item>
      </candidateList>
      <explain>文本全半角错误。</explain>
      <paraID>3B0B649E</paraID>
      <start>34</start>
      <end>35</end>
      <status>unmodified</status>
      <modifiedWord/>
      <trackRevisions>false</trackRevisions>
    </reviewItem>
    <reviewItem>
      <errorID>bf3a25c9-6dd5-4a22-a201-6b9d84a28396</errorID>
      <errorWord>)</errorWord>
      <group>L1_Format</group>
      <groupName>格式问题</groupName>
      <ability>L2_HalfPunc_CN</ability>
      <abilityName>全半角问题</abilityName>
      <candidateList>
        <item>）</item>
      </candidateList>
      <explain>文本全半角错误。</explain>
      <paraID>3B0B649E</paraID>
      <start>42</start>
      <end>43</end>
      <status>unmodified</status>
      <modifiedWord/>
      <trackRevisions>false</trackRevisions>
    </reviewItem>
    <reviewItem>
      <errorID>c4f8c038-3d8c-4b99-a3ac-727e62acfeff</errorID>
      <errorWord>(</errorWord>
      <group>L1_Format</group>
      <groupName>格式问题</groupName>
      <ability>L2_HalfPunc_CN</ability>
      <abilityName>全半角问题</abilityName>
      <candidateList>
        <item>（</item>
      </candidateList>
      <explain>文本全半角错误。</explain>
      <paraID> 84907CF</paraID>
      <start>16</start>
      <end>17</end>
      <status>unmodified</status>
      <modifiedWord/>
      <trackRevisions>false</trackRevisions>
    </reviewItem>
    <reviewItem>
      <errorID>ca192f82-c232-41ee-8379-52bd0afca254</errorID>
      <errorWord>)</errorWord>
      <group>L1_Format</group>
      <groupName>格式问题</groupName>
      <ability>L2_HalfPunc_CN</ability>
      <abilityName>全半角问题</abilityName>
      <candidateList>
        <item>）</item>
      </candidateList>
      <explain>文本全半角错误。</explain>
      <paraID> 84907CF</paraID>
      <start>21</start>
      <end>22</end>
      <status>unmodified</status>
      <modifiedWord/>
      <trackRevisions>false</trackRevisions>
    </reviewItem>
    <reviewItem>
      <errorID>680952ef-a8cc-49cf-ad4f-cb4dcd1e30a5</errorID>
      <errorWord>(</errorWord>
      <group>L1_Format</group>
      <groupName>格式问题</groupName>
      <ability>L2_HalfPunc_CN</ability>
      <abilityName>全半角问题</abilityName>
      <candidateList>
        <item>（</item>
      </candidateList>
      <explain>文本全半角错误。</explain>
      <paraID>23E0F713</paraID>
      <start>5</start>
      <end>6</end>
      <status>unmodified</status>
      <modifiedWord/>
      <trackRevisions>false</trackRevisions>
    </reviewItem>
    <reviewItem>
      <errorID>2000b6fb-c216-4878-8219-bd9295babe49</errorID>
      <errorWord>)</errorWord>
      <group>L1_Format</group>
      <groupName>格式问题</groupName>
      <ability>L2_HalfPunc_CN</ability>
      <abilityName>全半角问题</abilityName>
      <candidateList>
        <item>）</item>
      </candidateList>
      <explain>文本全半角错误。</explain>
      <paraID>23E0F713</paraID>
      <start>11</start>
      <end>12</end>
      <status>unmodified</status>
      <modifiedWord/>
      <trackRevisions>false</trackRevisions>
    </reviewItem>
    <reviewItem>
      <errorID>91942825-3a13-4ffd-a942-f6fe2e7cd575</errorID>
      <errorWord>(</errorWord>
      <group>L1_Format</group>
      <groupName>格式问题</groupName>
      <ability>L2_HalfPunc_CN</ability>
      <abilityName>全半角问题</abilityName>
      <candidateList>
        <item>（</item>
      </candidateList>
      <explain>文本全半角错误。</explain>
      <paraID>23E0F713</paraID>
      <start>25</start>
      <end>26</end>
      <status>unmodified</status>
      <modifiedWord/>
      <trackRevisions>false</trackRevisions>
    </reviewItem>
    <reviewItem>
      <errorID>c419d31f-89ef-4946-895a-5579327f050b</errorID>
      <errorWord>)</errorWord>
      <group>L1_Format</group>
      <groupName>格式问题</groupName>
      <ability>L2_HalfPunc_CN</ability>
      <abilityName>全半角问题</abilityName>
      <candidateList>
        <item>）</item>
      </candidateList>
      <explain>文本全半角错误。</explain>
      <paraID>23E0F713</paraID>
      <start>30</start>
      <end>31</end>
      <status>unmodified</status>
      <modifiedWord/>
      <trackRevisions>false</trackRevisions>
    </reviewItem>
    <reviewItem>
      <errorID>3c717631-6e6c-4687-9011-33cd9ef91c75</errorID>
      <errorWord>(</errorWord>
      <group>L1_Format</group>
      <groupName>格式问题</groupName>
      <ability>L2_HalfPunc_CN</ability>
      <abilityName>全半角问题</abilityName>
      <candidateList>
        <item>（</item>
      </candidateList>
      <explain>文本全半角错误。</explain>
      <paraID> A7C2FB6</paraID>
      <start>4</start>
      <end>5</end>
      <status>unmodified</status>
      <modifiedWord/>
      <trackRevisions>false</trackRevisions>
    </reviewItem>
    <reviewItem>
      <errorID>9a6549de-480d-47ec-9878-d4984ba6e060</errorID>
      <errorWord>)</errorWord>
      <group>L1_Format</group>
      <groupName>格式问题</groupName>
      <ability>L2_HalfPunc_CN</ability>
      <abilityName>全半角问题</abilityName>
      <candidateList>
        <item>）</item>
      </candidateList>
      <explain>文本全半角错误。</explain>
      <paraID> A7C2FB6</paraID>
      <start>6</start>
      <end>7</end>
      <status>unmodified</status>
      <modifiedWord/>
      <trackRevisions>false</trackRevisions>
    </reviewItem>
    <reviewItem>
      <errorID>a1f2fe44-033e-4c0b-abd5-a8f610973b0b</errorID>
      <errorWord>填</errorWord>
      <group>L1_Word</group>
      <groupName>字词问题</groupName>
      <ability>L2_Typo</ability>
      <abilityName>字词错误</abilityName>
      <candidateList>
        <item>填报</item>
      </candidateList>
      <explain/>
      <paraID>4A94E44B</paraID>
      <start>24</start>
      <end>25</end>
      <status>unmodified</status>
      <modifiedWord/>
      <trackRevisions>false</trackRevisions>
    </reviewItem>
    <reviewItem>
      <errorID>705b76dc-95e1-4053-b76a-93039d0cc39b</errorID>
      <errorWord>(</errorWord>
      <group>L1_Format</group>
      <groupName>格式问题</groupName>
      <ability>L2_HalfPunc_CN</ability>
      <abilityName>全半角问题</abilityName>
      <candidateList>
        <item>（</item>
      </candidateList>
      <explain>文本全半角错误。</explain>
      <paraID>6405C457</paraID>
      <start>16</start>
      <end>17</end>
      <status>unmodified</status>
      <modifiedWord/>
      <trackRevisions>false</trackRevisions>
    </reviewItem>
    <reviewItem>
      <errorID>15feeb72-4e7e-4ee7-8279-afb46e675038</errorID>
      <errorWord>)</errorWord>
      <group>L1_Format</group>
      <groupName>格式问题</groupName>
      <ability>L2_HalfPunc_CN</ability>
      <abilityName>全半角问题</abilityName>
      <candidateList>
        <item>）</item>
      </candidateList>
      <explain>文本全半角错误。</explain>
      <paraID>6405C457</paraID>
      <start>21</start>
      <end>22</end>
      <status>unmodified</status>
      <modifiedWord/>
      <trackRevisions>false</trackRevisions>
    </reviewItem>
    <reviewItem>
      <errorID>20a6e063-ab56-4355-81bf-e96876d7c8d2</errorID>
      <errorWord>(</errorWord>
      <group>L1_Format</group>
      <groupName>格式问题</groupName>
      <ability>L2_HalfPunc_CN</ability>
      <abilityName>全半角问题</abilityName>
      <candidateList>
        <item>（</item>
      </candidateList>
      <explain>文本全半角错误。</explain>
      <paraID>3B35DBDF</paraID>
      <start>5</start>
      <end>6</end>
      <status>unmodified</status>
      <modifiedWord/>
      <trackRevisions>false</trackRevisions>
    </reviewItem>
    <reviewItem>
      <errorID>48007870-53ca-4b7b-9a53-fd1093bd4424</errorID>
      <errorWord>)</errorWord>
      <group>L1_Format</group>
      <groupName>格式问题</groupName>
      <ability>L2_HalfPunc_CN</ability>
      <abilityName>全半角问题</abilityName>
      <candidateList>
        <item>）</item>
      </candidateList>
      <explain>文本全半角错误。</explain>
      <paraID>3B35DBDF</paraID>
      <start>11</start>
      <end>12</end>
      <status>unmodified</status>
      <modifiedWord/>
      <trackRevisions>false</trackRevisions>
    </reviewItem>
    <reviewItem>
      <errorID>10eee5c0-208a-4d69-82ea-3e64f04f724a</errorID>
      <errorWord>(</errorWord>
      <group>L1_Format</group>
      <groupName>格式问题</groupName>
      <ability>L2_HalfPunc_CN</ability>
      <abilityName>全半角问题</abilityName>
      <candidateList>
        <item>（</item>
      </candidateList>
      <explain>文本全半角错误。</explain>
      <paraID>3B35DBDF</paraID>
      <start>24</start>
      <end>25</end>
      <status>unmodified</status>
      <modifiedWord/>
      <trackRevisions>false</trackRevisions>
    </reviewItem>
    <reviewItem>
      <errorID>bd0fa34d-c13a-4b0d-8316-b706c20222eb</errorID>
      <errorWord>)</errorWord>
      <group>L1_Format</group>
      <groupName>格式问题</groupName>
      <ability>L2_HalfPunc_CN</ability>
      <abilityName>全半角问题</abilityName>
      <candidateList>
        <item>）</item>
      </candidateList>
      <explain>文本全半角错误。</explain>
      <paraID>3B35DBDF</paraID>
      <start>32</start>
      <end>33</end>
      <status>unmodified</status>
      <modifiedWord/>
      <trackRevisions>false</trackRevisions>
    </reviewItem>
    <reviewItem>
      <errorID>ef8fcffe-6843-4d3b-86f9-9de054552441</errorID>
      <errorWord>(</errorWord>
      <group>L1_Format</group>
      <groupName>格式问题</groupName>
      <ability>L2_HalfPunc_CN</ability>
      <abilityName>全半角问题</abilityName>
      <candidateList>
        <item>（</item>
      </candidateList>
      <explain>文本全半角错误。</explain>
      <paraID>30ADAF46</paraID>
      <start>13</start>
      <end>14</end>
      <status>unmodified</status>
      <modifiedWord/>
      <trackRevisions>false</trackRevisions>
    </reviewItem>
    <reviewItem>
      <errorID>ce03c8ab-8447-4a73-a7b6-8f0e5185f917</errorID>
      <errorWord>)</errorWord>
      <group>L1_Format</group>
      <groupName>格式问题</groupName>
      <ability>L2_HalfPunc_CN</ability>
      <abilityName>全半角问题</abilityName>
      <candidateList>
        <item>）</item>
      </candidateList>
      <explain>文本全半角错误。</explain>
      <paraID>30ADAF46</paraID>
      <start>19</start>
      <end>20</end>
      <status>unmodified</status>
      <modifiedWord/>
      <trackRevisions>false</trackRevisions>
    </reviewItem>
    <reviewItem>
      <errorID>f0261265-729c-4c18-a392-94ee942b4ea9</errorID>
      <errorWord>(</errorWord>
      <group>L1_Format</group>
      <groupName>格式问题</groupName>
      <ability>L2_HalfPunc_CN</ability>
      <abilityName>全半角问题</abilityName>
      <candidateList>
        <item>（</item>
      </candidateList>
      <explain>文本全半角错误。</explain>
      <paraID>3640D616</paraID>
      <start>22</start>
      <end>23</end>
      <status>unmodified</status>
      <modifiedWord/>
      <trackRevisions>false</trackRevisions>
    </reviewItem>
    <reviewItem>
      <errorID>d7886fdc-df8f-4926-9c1d-41ebb627fe4b</errorID>
      <errorWord>)</errorWord>
      <group>L1_Format</group>
      <groupName>格式问题</groupName>
      <ability>L2_HalfPunc_CN</ability>
      <abilityName>全半角问题</abilityName>
      <candidateList>
        <item>）</item>
      </candidateList>
      <explain>文本全半角错误。</explain>
      <paraID>3640D616</paraID>
      <start>27</start>
      <end>28</end>
      <status>unmodified</status>
      <modifiedWord/>
      <trackRevisions>false</trackRevisions>
    </reviewItem>
    <reviewItem>
      <errorID>11b117f1-e418-4246-9db6-d93a83fbb20c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5BEB04B8</paraID>
      <start>0</start>
      <end>2</end>
      <status>unmodified</status>
      <modifiedWord/>
      <trackRevisions>false</trackRevisions>
    </reviewItem>
    <reviewItem>
      <errorID>977e375b-093b-43bb-83a4-a3a6f5de09e3</errorID>
      <errorWord>(</errorWord>
      <group>L1_Format</group>
      <groupName>格式问题</groupName>
      <ability>L2_HalfPunc_CN</ability>
      <abilityName>全半角问题</abilityName>
      <candidateList>
        <item>（</item>
      </candidateList>
      <explain>文本全半角错误。</explain>
      <paraID>67D5C0B6</paraID>
      <start>32</start>
      <end>33</end>
      <status>unmodified</status>
      <modifiedWord/>
      <trackRevisions>false</trackRevisions>
    </reviewItem>
    <reviewItem>
      <errorID>a33ddcc9-e52a-49d4-bf3a-131db079fcba</errorID>
      <errorWord>)</errorWord>
      <group>L1_Format</group>
      <groupName>格式问题</groupName>
      <ability>L2_HalfPunc_CN</ability>
      <abilityName>全半角问题</abilityName>
      <candidateList>
        <item>）</item>
      </candidateList>
      <explain>文本全半角错误。</explain>
      <paraID>67D5C0B6</paraID>
      <start>37</start>
      <end>38</end>
      <status>unmodified</status>
      <modifiedWord/>
      <trackRevisions>false</trackRevisions>
    </reviewItem>
    <reviewItem>
      <errorID>b7a02be5-f361-4d2d-b5cc-156ac2098208</errorID>
      <errorWord>(</errorWord>
      <group>L1_Format</group>
      <groupName>格式问题</groupName>
      <ability>L2_HalfPunc_CN</ability>
      <abilityName>全半角问题</abilityName>
      <candidateList>
        <item>（</item>
      </candidateList>
      <explain>文本全半角错误。</explain>
      <paraID>228AF7B0</paraID>
      <start>5</start>
      <end>6</end>
      <status>unmodified</status>
      <modifiedWord/>
      <trackRevisions>false</trackRevisions>
    </reviewItem>
    <reviewItem>
      <errorID>c9a78bc3-8f05-4713-b68f-c7bb1997b161</errorID>
      <errorWord>)</errorWord>
      <group>L1_Format</group>
      <groupName>格式问题</groupName>
      <ability>L2_HalfPunc_CN</ability>
      <abilityName>全半角问题</abilityName>
      <candidateList>
        <item>）</item>
      </candidateList>
      <explain>文本全半角错误。</explain>
      <paraID>228AF7B0</paraID>
      <start>11</start>
      <end>12</end>
      <status>unmodified</status>
      <modifiedWord/>
      <trackRevisions>false</trackRevisions>
    </reviewItem>
    <reviewItem>
      <errorID>a8db689e-f969-4910-ad29-7e622cc346fe</errorID>
      <errorWord>(</errorWord>
      <group>L1_Format</group>
      <groupName>格式问题</groupName>
      <ability>L2_HalfPunc_CN</ability>
      <abilityName>全半角问题</abilityName>
      <candidateList>
        <item>（</item>
      </candidateList>
      <explain>文本全半角错误。</explain>
      <paraID>228AF7B0</paraID>
      <start>22</start>
      <end>23</end>
      <status>unmodified</status>
      <modifiedWord/>
      <trackRevisions>false</trackRevisions>
    </reviewItem>
    <reviewItem>
      <errorID>a155b783-88a8-4273-ad0d-a8e83c1d5513</errorID>
      <errorWord>)</errorWord>
      <group>L1_Format</group>
      <groupName>格式问题</groupName>
      <ability>L2_HalfPunc_CN</ability>
      <abilityName>全半角问题</abilityName>
      <candidateList>
        <item>）</item>
      </candidateList>
      <explain>文本全半角错误。</explain>
      <paraID>228AF7B0</paraID>
      <start>30</start>
      <end>31</end>
      <status>unmodified</status>
      <modifiedWord/>
      <trackRevisions>false</trackRevisions>
    </reviewItem>
    <reviewItem>
      <errorID>18224130-d420-40bc-ad49-d598d95c5ec6</errorID>
      <errorWord>(</errorWord>
      <group>L1_Format</group>
      <groupName>格式问题</groupName>
      <ability>L2_HalfPunc_CN</ability>
      <abilityName>全半角问题</abilityName>
      <candidateList>
        <item>（</item>
      </candidateList>
      <explain>文本全半角错误。</explain>
      <paraID> D22E87E</paraID>
      <start>8</start>
      <end>9</end>
      <status>unmodified</status>
      <modifiedWord/>
      <trackRevisions>false</trackRevisions>
    </reviewItem>
    <reviewItem>
      <errorID>f68cf9f5-ad12-40e8-9259-f20af27cbefc</errorID>
      <errorWord>)</errorWord>
      <group>L1_Format</group>
      <groupName>格式问题</groupName>
      <ability>L2_HalfPunc_CN</ability>
      <abilityName>全半角问题</abilityName>
      <candidateList>
        <item>）</item>
      </candidateList>
      <explain>文本全半角错误。</explain>
      <paraID> D22E87E</paraID>
      <start>14</start>
      <end>15</end>
      <status>unmodified</status>
      <modifiedWord/>
      <trackRevisions>false</trackRevisions>
    </reviewItem>
    <reviewItem>
      <errorID>7ad7ddce-73af-4d4c-aebf-63de9d2d7f55</errorID>
      <errorWord>(</errorWord>
      <group>L1_Format</group>
      <groupName>格式问题</groupName>
      <ability>L2_HalfPunc_CN</ability>
      <abilityName>全半角问题</abilityName>
      <candidateList>
        <item>（</item>
      </candidateList>
      <explain>文本全半角错误。</explain>
      <paraID>3F9FA879</paraID>
      <start>21</start>
      <end>22</end>
      <status>unmodified</status>
      <modifiedWord/>
      <trackRevisions>false</trackRevisions>
    </reviewItem>
    <reviewItem>
      <errorID>13b9b1ed-2e3b-4ebb-8fa5-c6f23e176914</errorID>
      <errorWord>)</errorWord>
      <group>L1_Format</group>
      <groupName>格式问题</groupName>
      <ability>L2_HalfPunc_CN</ability>
      <abilityName>全半角问题</abilityName>
      <candidateList>
        <item>）</item>
      </candidateList>
      <explain>文本全半角错误。</explain>
      <paraID>3F9FA879</paraID>
      <start>27</start>
      <end>28</end>
      <status>unmodified</status>
      <modifiedWord/>
      <trackRevisions>false</trackRevisions>
    </reviewItem>
    <reviewItem>
      <errorID>307d2145-de34-4457-b51a-c0eb8227fdb8</errorID>
      <errorWord>(</errorWord>
      <group>L1_Format</group>
      <groupName>格式问题</groupName>
      <ability>L2_HalfPunc_CN</ability>
      <abilityName>全半角问题</abilityName>
      <candidateList>
        <item>（</item>
      </candidateList>
      <explain>文本全半角错误。</explain>
      <paraID>3F9FA879</paraID>
      <start>34</start>
      <end>35</end>
      <status>unmodified</status>
      <modifiedWord/>
      <trackRevisions>false</trackRevisions>
    </reviewItem>
    <reviewItem>
      <errorID>0c162f4c-479a-4013-bdd6-daf9932fb6f1</errorID>
      <errorWord>)</errorWord>
      <group>L1_Format</group>
      <groupName>格式问题</groupName>
      <ability>L2_HalfPunc_CN</ability>
      <abilityName>全半角问题</abilityName>
      <candidateList>
        <item>）</item>
      </candidateList>
      <explain>文本全半角错误。</explain>
      <paraID>3F9FA879</paraID>
      <start>40</start>
      <end>41</end>
      <status>unmodified</status>
      <modifiedWord/>
      <trackRevisions>false</trackRevisions>
    </reviewItem>
    <reviewItem>
      <errorID>b695b32e-230d-41eb-aa97-9af59efac979</errorID>
      <errorWord>(</errorWord>
      <group>L1_Format</group>
      <groupName>格式问题</groupName>
      <ability>L2_HalfPunc_CN</ability>
      <abilityName>全半角问题</abilityName>
      <candidateList>
        <item>（</item>
      </candidateList>
      <explain>文本全半角错误。</explain>
      <paraID>595646BE</paraID>
      <start>13</start>
      <end>14</end>
      <status>unmodified</status>
      <modifiedWord/>
      <trackRevisions>false</trackRevisions>
    </reviewItem>
    <reviewItem>
      <errorID>2952799d-1df3-4f01-ac28-9cf8a1897b95</errorID>
      <errorWord>)</errorWord>
      <group>L1_Format</group>
      <groupName>格式问题</groupName>
      <ability>L2_HalfPunc_CN</ability>
      <abilityName>全半角问题</abilityName>
      <candidateList>
        <item>）</item>
      </candidateList>
      <explain>文本全半角错误。</explain>
      <paraID>595646BE</paraID>
      <start>19</start>
      <end>20</end>
      <status>unmodified</status>
      <modifiedWord/>
      <trackRevisions>false</trackRevisions>
    </reviewItem>
    <reviewItem>
      <errorID>1f8ef05c-0f2d-4c05-bd01-84c1dfec1822</errorID>
      <errorWord>(</errorWord>
      <group>L1_Format</group>
      <groupName>格式问题</groupName>
      <ability>L2_HalfPunc_CN</ability>
      <abilityName>全半角问题</abilityName>
      <candidateList>
        <item>（</item>
      </candidateList>
      <explain>文本全半角错误。</explain>
      <paraID>4205768A</paraID>
      <start>16</start>
      <end>17</end>
      <status>unmodified</status>
      <modifiedWord/>
      <trackRevisions>false</trackRevisions>
    </reviewItem>
    <reviewItem>
      <errorID>69e5e668-7a96-4b6f-a403-d901ca09eefd</errorID>
      <errorWord>)</errorWord>
      <group>L1_Format</group>
      <groupName>格式问题</groupName>
      <ability>L2_HalfPunc_CN</ability>
      <abilityName>全半角问题</abilityName>
      <candidateList>
        <item>）</item>
      </candidateList>
      <explain>文本全半角错误。</explain>
      <paraID>4205768A</paraID>
      <start>21</start>
      <end>22</end>
      <status>unmodified</status>
      <modifiedWord/>
      <trackRevisions>false</trackRevisions>
    </reviewItem>
    <reviewItem>
      <errorID>a92e4cbd-854e-4f28-b5d1-d09aba02bcf0</errorID>
      <errorWord>(</errorWord>
      <group>L1_Format</group>
      <groupName>格式问题</groupName>
      <ability>L2_HalfPunc_CN</ability>
      <abilityName>全半角问题</abilityName>
      <candidateList>
        <item>（</item>
      </candidateList>
      <explain>文本全半角错误。</explain>
      <paraID>486C478E</paraID>
      <start>5</start>
      <end>6</end>
      <status>unmodified</status>
      <modifiedWord/>
      <trackRevisions>false</trackRevisions>
    </reviewItem>
    <reviewItem>
      <errorID>2ebb6b98-8d38-4a6d-8b32-a5dd8a4f25c7</errorID>
      <errorWord>)</errorWord>
      <group>L1_Format</group>
      <groupName>格式问题</groupName>
      <ability>L2_HalfPunc_CN</ability>
      <abilityName>全半角问题</abilityName>
      <candidateList>
        <item>）</item>
      </candidateList>
      <explain>文本全半角错误。</explain>
      <paraID>486C478E</paraID>
      <start>11</start>
      <end>12</end>
      <status>unmodified</status>
      <modifiedWord/>
      <trackRevisions>false</trackRevisions>
    </reviewItem>
    <reviewItem>
      <errorID>cac202ab-0e7a-4b0c-8dbe-91e7260b7512</errorID>
      <errorWord>(</errorWord>
      <group>L1_Format</group>
      <groupName>格式问题</groupName>
      <ability>L2_HalfPunc_CN</ability>
      <abilityName>全半角问题</abilityName>
      <candidateList>
        <item>（</item>
      </candidateList>
      <explain>文本全半角错误。</explain>
      <paraID>52128C0F</paraID>
      <start>15</start>
      <end>16</end>
      <status>unmodified</status>
      <modifiedWord/>
      <trackRevisions>false</trackRevisions>
    </reviewItem>
    <reviewItem>
      <errorID>0833623c-5b8c-47f7-b7c1-40620ae5d56a</errorID>
      <errorWord>)</errorWord>
      <group>L1_Format</group>
      <groupName>格式问题</groupName>
      <ability>L2_HalfPunc_CN</ability>
      <abilityName>全半角问题</abilityName>
      <candidateList>
        <item>）</item>
      </candidateList>
      <explain>文本全半角错误。</explain>
      <paraID>52128C0F</paraID>
      <start>18</start>
      <end>19</end>
      <status>unmodified</status>
      <modifiedWord/>
      <trackRevisions>false</trackRevisions>
    </reviewItem>
    <reviewItem>
      <errorID>4bf7de84-ccfd-458e-b81b-edaff6758fbb</errorID>
      <errorWord>(</errorWord>
      <group>L1_Format</group>
      <groupName>格式问题</groupName>
      <ability>L2_HalfPunc_CN</ability>
      <abilityName>全半角问题</abilityName>
      <candidateList>
        <item>（</item>
      </candidateList>
      <explain>文本全半角错误。</explain>
      <paraID>52128C0F</paraID>
      <start>42</start>
      <end>43</end>
      <status>unmodified</status>
      <modifiedWord/>
      <trackRevisions>false</trackRevisions>
    </reviewItem>
    <reviewItem>
      <errorID>c8f66e6c-6a2c-407e-95ab-9b81c98c0431</errorID>
      <errorWord>)</errorWord>
      <group>L1_Format</group>
      <groupName>格式问题</groupName>
      <ability>L2_HalfPunc_CN</ability>
      <abilityName>全半角问题</abilityName>
      <candidateList>
        <item>）</item>
      </candidateList>
      <explain>文本全半角错误。</explain>
      <paraID>52128C0F</paraID>
      <start>48</start>
      <end>49</end>
      <status>unmodified</status>
      <modifiedWord/>
      <trackRevisions>false</trackRevisions>
    </reviewItem>
    <reviewItem>
      <errorID>2b8be783-3b00-43d1-8571-9712a696398c</errorID>
      <errorWord>(</errorWord>
      <group>L1_Format</group>
      <groupName>格式问题</groupName>
      <ability>L2_HalfPunc_CN</ability>
      <abilityName>全半角问题</abilityName>
      <candidateList>
        <item>（</item>
      </candidateList>
      <explain>文本全半角错误。</explain>
      <paraID>52128C0F</paraID>
      <start>55</start>
      <end>56</end>
      <status>unmodified</status>
      <modifiedWord/>
      <trackRevisions>false</trackRevisions>
    </reviewItem>
    <reviewItem>
      <errorID>16266b68-e4ab-4ef5-b7a9-de5db5998a4f</errorID>
      <errorWord>)</errorWord>
      <group>L1_Format</group>
      <groupName>格式问题</groupName>
      <ability>L2_HalfPunc_CN</ability>
      <abilityName>全半角问题</abilityName>
      <candidateList>
        <item>）</item>
      </candidateList>
      <explain>文本全半角错误。</explain>
      <paraID>52128C0F</paraID>
      <start>61</start>
      <end>62</end>
      <status>unmodified</status>
      <modifiedWord/>
      <trackRevisions>false</trackRevisions>
    </reviewItem>
    <reviewItem>
      <errorID>19e9a0ae-8ad2-42dd-85f0-d98b963db3b9</errorID>
      <errorWord>(</errorWord>
      <group>L1_Format</group>
      <groupName>格式问题</groupName>
      <ability>L2_HalfPunc_CN</ability>
      <abilityName>全半角问题</abilityName>
      <candidateList>
        <item>（</item>
      </candidateList>
      <explain>文本全半角错误。</explain>
      <paraID>52128C0F</paraID>
      <start>79</start>
      <end>80</end>
      <status>unmodified</status>
      <modifiedWord/>
      <trackRevisions>false</trackRevisions>
    </reviewItem>
    <reviewItem>
      <errorID>f95d469e-e370-403c-8a88-1e5c44f04ab3</errorID>
      <errorWord>)</errorWord>
      <group>L1_Format</group>
      <groupName>格式问题</groupName>
      <ability>L2_HalfPunc_CN</ability>
      <abilityName>全半角问题</abilityName>
      <candidateList>
        <item>）</item>
      </candidateList>
      <explain>文本全半角错误。</explain>
      <paraID>52128C0F</paraID>
      <start>82</start>
      <end>83</end>
      <status>unmodified</status>
      <modifiedWord/>
      <trackRevisions>false</trackRevisions>
    </reviewItem>
    <reviewItem>
      <errorID>18081e09-8432-4f3e-a5db-c41106407f32</errorID>
      <errorWord>(</errorWord>
      <group>L1_Format</group>
      <groupName>格式问题</groupName>
      <ability>L2_HalfPunc_CN</ability>
      <abilityName>全半角问题</abilityName>
      <candidateList>
        <item>（</item>
      </candidateList>
      <explain>文本全半角错误。</explain>
      <paraID>2890E385</paraID>
      <start>30</start>
      <end>31</end>
      <status>unmodified</status>
      <modifiedWord/>
      <trackRevisions>false</trackRevisions>
    </reviewItem>
    <reviewItem>
      <errorID>15ac3e62-fbf8-463a-9845-1b51df9e9d55</errorID>
      <errorWord>)</errorWord>
      <group>L1_Format</group>
      <groupName>格式问题</groupName>
      <ability>L2_HalfPunc_CN</ability>
      <abilityName>全半角问题</abilityName>
      <candidateList>
        <item>）</item>
      </candidateList>
      <explain>文本全半角错误。</explain>
      <paraID>2890E385</paraID>
      <start>35</start>
      <end>36</end>
      <status>unmodified</status>
      <modifiedWord/>
      <trackRevisions>false</trackRevisions>
    </reviewItem>
    <reviewItem>
      <errorID>491e23c4-d6c5-4f66-88e1-75c5a01c309c</errorID>
      <errorWord>(</errorWord>
      <group>L1_Format</group>
      <groupName>格式问题</groupName>
      <ability>L2_HalfPunc_CN</ability>
      <abilityName>全半角问题</abilityName>
      <candidateList>
        <item>（</item>
      </candidateList>
      <explain>文本全半角错误。</explain>
      <paraID>43672422</paraID>
      <start>5</start>
      <end>6</end>
      <status>unmodified</status>
      <modifiedWord/>
      <trackRevisions>false</trackRevisions>
    </reviewItem>
    <reviewItem>
      <errorID>0467f4f5-71f4-44cb-af9a-6938dbf8ad0c</errorID>
      <errorWord>)</errorWord>
      <group>L1_Format</group>
      <groupName>格式问题</groupName>
      <ability>L2_HalfPunc_CN</ability>
      <abilityName>全半角问题</abilityName>
      <candidateList>
        <item>）</item>
      </candidateList>
      <explain>文本全半角错误。</explain>
      <paraID>43672422</paraID>
      <start>11</start>
      <end>12</end>
      <status>unmodified</status>
      <modifiedWord/>
      <trackRevisions>false</trackRevisions>
    </reviewItem>
    <reviewItem>
      <errorID>116634b9-3f22-4855-bfb4-c303d3452eec</errorID>
      <errorWord>(</errorWord>
      <group>L1_Format</group>
      <groupName>格式问题</groupName>
      <ability>L2_HalfPunc_CN</ability>
      <abilityName>全半角问题</abilityName>
      <candidateList>
        <item>（</item>
      </candidateList>
      <explain>文本全半角错误。</explain>
      <paraID>43672422</paraID>
      <start>24</start>
      <end>25</end>
      <status>unmodified</status>
      <modifiedWord/>
      <trackRevisions>false</trackRevisions>
    </reviewItem>
    <reviewItem>
      <errorID>9c4ee155-4cae-4232-83c8-2e170ddf3974</errorID>
      <errorWord>)</errorWord>
      <group>L1_Format</group>
      <groupName>格式问题</groupName>
      <ability>L2_HalfPunc_CN</ability>
      <abilityName>全半角问题</abilityName>
      <candidateList>
        <item>）</item>
      </candidateList>
      <explain>文本全半角错误。</explain>
      <paraID>43672422</paraID>
      <start>32</start>
      <end>33</end>
      <status>unmodified</status>
      <modifiedWord/>
      <trackRevisions>false</trackRevisions>
    </reviewItem>
    <reviewItem>
      <errorID>a0370fbc-fbb5-4823-8d0e-2758f86844be</errorID>
      <errorWord>(</errorWord>
      <group>L1_Format</group>
      <groupName>格式问题</groupName>
      <ability>L2_HalfPunc_CN</ability>
      <abilityName>全半角问题</abilityName>
      <candidateList>
        <item>（</item>
      </candidateList>
      <explain>文本全半角错误。</explain>
      <paraID>46D04DFA</paraID>
      <start>0</start>
      <end>1</end>
      <status>unmodified</status>
      <modifiedWord/>
      <trackRevisions>false</trackRevisions>
    </reviewItem>
    <reviewItem>
      <errorID>979390cb-e723-4a23-b836-a8ccdd777313</errorID>
      <errorWord>)</errorWord>
      <group>L1_Format</group>
      <groupName>格式问题</groupName>
      <ability>L2_HalfPunc_CN</ability>
      <abilityName>全半角问题</abilityName>
      <candidateList>
        <item>）</item>
      </candidateList>
      <explain>文本全半角错误。</explain>
      <paraID>46D04DFA</paraID>
      <start>6</start>
      <end>7</end>
      <status>unmodified</status>
      <modifiedWord/>
      <trackRevisions>false</trackRevisions>
    </reviewItem>
    <reviewItem>
      <errorID>448ea661-6ef6-4e6c-8b38-795ccc7e6d44</errorID>
      <errorWord>(</errorWord>
      <group>L1_Format</group>
      <groupName>格式问题</groupName>
      <ability>L2_HalfPunc_CN</ability>
      <abilityName>全半角问题</abilityName>
      <candidateList>
        <item>（</item>
      </candidateList>
      <explain>文本全半角错误。</explain>
      <paraID>3FAB2497</paraID>
      <start>20</start>
      <end>21</end>
      <status>unmodified</status>
      <modifiedWord/>
      <trackRevisions>false</trackRevisions>
    </reviewItem>
    <reviewItem>
      <errorID>ee5f1295-a427-4a3e-8fa9-a8afaea9305d</errorID>
      <errorWord>)</errorWord>
      <group>L1_Format</group>
      <groupName>格式问题</groupName>
      <ability>L2_HalfPunc_CN</ability>
      <abilityName>全半角问题</abilityName>
      <candidateList>
        <item>）</item>
      </candidateList>
      <explain>文本全半角错误。</explain>
      <paraID>3FAB2497</paraID>
      <start>23</start>
      <end>24</end>
      <status>unmodified</status>
      <modifiedWord/>
      <trackRevisions>false</trackRevisions>
    </reviewItem>
    <reviewItem>
      <errorID>134e4589-1080-4363-bf1f-c960b9f890aa</errorID>
      <errorWord>(</errorWord>
      <group>L1_Format</group>
      <groupName>格式问题</groupName>
      <ability>L2_HalfPunc_CN</ability>
      <abilityName>全半角问题</abilityName>
      <candidateList>
        <item>（</item>
      </candidateList>
      <explain>文本全半角错误。</explain>
      <paraID>3518BDBC</paraID>
      <start>9</start>
      <end>10</end>
      <status>unmodified</status>
      <modifiedWord/>
      <trackRevisions>false</trackRevisions>
    </reviewItem>
    <reviewItem>
      <errorID>c5c101d0-6e95-47c7-a043-4917ed17c08a</errorID>
      <errorWord>(</errorWord>
      <group>L1_Punc</group>
      <groupName>标点问题</groupName>
      <ability>L2_Punc_CN</ability>
      <abilityName>标点符号问题</abilityName>
      <candidateList/>
      <explain>同一形式括号套用。</explain>
      <paraID>3518BDBC</paraID>
      <start>25</start>
      <end>26</end>
      <status>unmodified</status>
      <modifiedWord/>
      <trackRevisions>false</trackRevisions>
    </reviewItem>
    <reviewItem>
      <errorID>5af8873e-69dc-42ce-b9d5-3bff1ccce781</errorID>
      <errorWord>)</errorWord>
      <group>L1_Punc</group>
      <groupName>标点问题</groupName>
      <ability>L2_Punc_CN</ability>
      <abilityName>标点符号问题</abilityName>
      <candidateList/>
      <explain>同一形式括号套用。</explain>
      <paraID>3518BDBC</paraID>
      <start>31</start>
      <end>32</end>
      <status>unmodified</status>
      <modifiedWord/>
      <trackRevisions>false</trackRevisions>
    </reviewItem>
    <reviewItem>
      <errorID>776d5daf-c56e-4327-9d77-81abe9a727a5</errorID>
      <errorWord>)</errorWord>
      <group>L1_Format</group>
      <groupName>格式问题</groupName>
      <ability>L2_HalfPunc_CN</ability>
      <abilityName>全半角问题</abilityName>
      <candidateList>
        <item>）</item>
      </candidateList>
      <explain>文本全半角错误。</explain>
      <paraID>3518BDBC</paraID>
      <start>52</start>
      <end>53</end>
      <status>unmodified</status>
      <modifiedWord/>
      <trackRevisions>false</trackRevisions>
    </reviewItem>
    <reviewItem>
      <errorID>9378591a-0994-440b-8706-b9309b49d2c7</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4B3D9077</paraID>
      <start>0</start>
      <end>3</end>
      <status>unmodified</status>
      <modifiedWord/>
      <trackRevisions>false</trackRevisions>
    </reviewItem>
    <reviewItem>
      <errorID>3df0145a-ccbf-4578-98dd-371f026c374c</errorID>
      <errorWord>(</errorWord>
      <group>L1_Format</group>
      <groupName>格式问题</groupName>
      <ability>L2_HalfPunc_CN</ability>
      <abilityName>全半角问题</abilityName>
      <candidateList>
        <item>（</item>
      </candidateList>
      <explain>文本全半角错误。</explain>
      <paraID>783B6F3B</paraID>
      <start>11</start>
      <end>12</end>
      <status>unmodified</status>
      <modifiedWord/>
      <trackRevisions>false</trackRevisions>
    </reviewItem>
    <reviewItem>
      <errorID>dafcc61a-bc2c-43b3-b024-f744ac474dae</errorID>
      <errorWord>)</errorWord>
      <group>L1_Format</group>
      <groupName>格式问题</groupName>
      <ability>L2_HalfPunc_CN</ability>
      <abilityName>全半角问题</abilityName>
      <candidateList>
        <item>）</item>
      </candidateList>
      <explain>文本全半角错误。</explain>
      <paraID>783B6F3B</paraID>
      <start>21</start>
      <end>22</end>
      <status>unmodified</status>
      <modifiedWord/>
      <trackRevisions>false</trackRevisions>
    </reviewItem>
    <reviewItem>
      <errorID>693c03c3-fee6-4f22-b403-2f6b509d7b06</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413A8D51</paraID>
      <start>1</start>
      <end>4</end>
      <status>unmodified</status>
      <modifiedWord/>
      <trackRevisions>false</trackRevisions>
    </reviewItem>
    <reviewItem>
      <errorID>6f4f0ce2-5ad7-482d-9627-98f501e568c7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7E531D95</paraID>
      <start>77</start>
      <end>80</end>
      <status>unmodified</status>
      <modifiedWord/>
      <trackRevisions>false</trackRevisions>
    </reviewItem>
    <reviewItem>
      <errorID>9fef9ba5-5fcb-4385-8357-bd51c6aa5541</errorID>
      <errorWord>(</errorWord>
      <group>L1_Format</group>
      <groupName>格式问题</groupName>
      <ability>L2_HalfPunc_CN</ability>
      <abilityName>全半角问题</abilityName>
      <candidateList>
        <item>（</item>
      </candidateList>
      <explain>文本全半角错误。</explain>
      <paraID>7E531D95</paraID>
      <start>106</start>
      <end>107</end>
      <status>unmodified</status>
      <modifiedWord/>
      <trackRevisions>false</trackRevisions>
    </reviewItem>
    <reviewItem>
      <errorID>a61321c5-fa74-4c62-96de-8437d451cba3</errorID>
      <errorWord>(</errorWord>
      <group>L1_Format</group>
      <groupName>格式问题</groupName>
      <ability>L2_HalfPunc_CN</ability>
      <abilityName>全半角问题</abilityName>
      <candidateList>
        <item>（</item>
      </candidateList>
      <explain>文本全半角错误。</explain>
      <paraID>4C5D050B</paraID>
      <start>16</start>
      <end>17</end>
      <status>unmodified</status>
      <modifiedWord/>
      <trackRevisions>false</trackRevisions>
    </reviewItem>
    <reviewItem>
      <errorID>9be9e356-1ea7-433a-bb4b-660e1a502b4c</errorID>
      <errorWord>)</errorWord>
      <group>L1_Format</group>
      <groupName>格式问题</groupName>
      <ability>L2_HalfPunc_CN</ability>
      <abilityName>全半角问题</abilityName>
      <candidateList>
        <item>）</item>
      </candidateList>
      <explain>文本全半角错误。</explain>
      <paraID>4C5D050B</paraID>
      <start>21</start>
      <end>22</end>
      <status>unmodified</status>
      <modifiedWord/>
      <trackRevisions>false</trackRevisions>
    </reviewItem>
    <reviewItem>
      <errorID>63695284-b428-4ba0-8396-66240349cb56</errorID>
      <errorWord>(</errorWord>
      <group>L1_Format</group>
      <groupName>格式问题</groupName>
      <ability>L2_HalfPunc_CN</ability>
      <abilityName>全半角问题</abilityName>
      <candidateList>
        <item>（</item>
      </candidateList>
      <explain>文本全半角错误。</explain>
      <paraID>5D4649BC</paraID>
      <start>5</start>
      <end>6</end>
      <status>unmodified</status>
      <modifiedWord/>
      <trackRevisions>false</trackRevisions>
    </reviewItem>
    <reviewItem>
      <errorID>771a2113-4e73-49bb-b723-473fce229cca</errorID>
      <errorWord>)</errorWord>
      <group>L1_Format</group>
      <groupName>格式问题</groupName>
      <ability>L2_HalfPunc_CN</ability>
      <abilityName>全半角问题</abilityName>
      <candidateList>
        <item>）</item>
      </candidateList>
      <explain>文本全半角错误。</explain>
      <paraID>5D4649BC</paraID>
      <start>11</start>
      <end>12</end>
      <status>unmodified</status>
      <modifiedWord/>
      <trackRevisions>false</trackRevisions>
    </reviewItem>
    <reviewItem>
      <errorID>29f65695-cdfa-4f26-8a90-6b192db4da6c</errorID>
      <errorWord>(</errorWord>
      <group>L1_Format</group>
      <groupName>格式问题</groupName>
      <ability>L2_HalfPunc_CN</ability>
      <abilityName>全半角问题</abilityName>
      <candidateList>
        <item>（</item>
      </candidateList>
      <explain>文本全半角错误。</explain>
      <paraID>5D4649BC</paraID>
      <start>25</start>
      <end>26</end>
      <status>unmodified</status>
      <modifiedWord/>
      <trackRevisions>false</trackRevisions>
    </reviewItem>
    <reviewItem>
      <errorID>2379bbd7-2e3d-4e1e-b938-2d10fe284a54</errorID>
      <errorWord>)</errorWord>
      <group>L1_Format</group>
      <groupName>格式问题</groupName>
      <ability>L2_HalfPunc_CN</ability>
      <abilityName>全半角问题</abilityName>
      <candidateList>
        <item>）</item>
      </candidateList>
      <explain>文本全半角错误。</explain>
      <paraID>5D4649BC</paraID>
      <start>33</start>
      <end>34</end>
      <status>unmodified</status>
      <modifiedWord/>
      <trackRevisions>false</trackRevisions>
    </reviewItem>
    <reviewItem>
      <errorID>dde9bed0-acde-445f-97fd-b7d34c3f2b65</errorID>
      <errorWord>(</errorWord>
      <group>L1_Format</group>
      <groupName>格式问题</groupName>
      <ability>L2_HalfPunc_CN</ability>
      <abilityName>全半角问题</abilityName>
      <candidateList>
        <item>（</item>
      </candidateList>
      <explain>文本全半角错误。</explain>
      <paraID> F1FD02C</paraID>
      <start>16</start>
      <end>17</end>
      <status>unmodified</status>
      <modifiedWord/>
      <trackRevisions>false</trackRevisions>
    </reviewItem>
    <reviewItem>
      <errorID>0b86b66f-9028-495b-a84d-9d085c5641e5</errorID>
      <errorWord>)</errorWord>
      <group>L1_Format</group>
      <groupName>格式问题</groupName>
      <ability>L2_HalfPunc_CN</ability>
      <abilityName>全半角问题</abilityName>
      <candidateList>
        <item>）</item>
      </candidateList>
      <explain>文本全半角错误。</explain>
      <paraID> F1FD02C</paraID>
      <start>21</start>
      <end>22</end>
      <status>unmodified</status>
      <modifiedWord/>
      <trackRevisions>false</trackRevisions>
    </reviewItem>
    <reviewItem>
      <errorID>76965f30-ccd9-41d3-aeb5-0c81ea4745bf</errorID>
      <errorWord>(</errorWord>
      <group>L1_Format</group>
      <groupName>格式问题</groupName>
      <ability>L2_HalfPunc_CN</ability>
      <abilityName>全半角问题</abilityName>
      <candidateList>
        <item>（</item>
      </candidateList>
      <explain>文本全半角错误。</explain>
      <paraID>2471D11A</paraID>
      <start>5</start>
      <end>6</end>
      <status>unmodified</status>
      <modifiedWord/>
      <trackRevisions>false</trackRevisions>
    </reviewItem>
    <reviewItem>
      <errorID>cb06a39a-f33a-43c8-92d3-88a9e2c6b835</errorID>
      <errorWord>)</errorWord>
      <group>L1_Format</group>
      <groupName>格式问题</groupName>
      <ability>L2_HalfPunc_CN</ability>
      <abilityName>全半角问题</abilityName>
      <candidateList>
        <item>）</item>
      </candidateList>
      <explain>文本全半角错误。</explain>
      <paraID>2471D11A</paraID>
      <start>11</start>
      <end>12</end>
      <status>unmodified</status>
      <modifiedWord/>
      <trackRevisions>false</trackRevisions>
    </reviewItem>
    <reviewItem>
      <errorID>f6e6c07e-db41-4fde-af82-0565ee2b364c</errorID>
      <errorWord>(</errorWord>
      <group>L1_Format</group>
      <groupName>格式问题</groupName>
      <ability>L2_HalfPunc_CN</ability>
      <abilityName>全半角问题</abilityName>
      <candidateList>
        <item>（</item>
      </candidateList>
      <explain>文本全半角错误。</explain>
      <paraID>2471D11A</paraID>
      <start>27</start>
      <end>28</end>
      <status>unmodified</status>
      <modifiedWord/>
      <trackRevisions>false</trackRevisions>
    </reviewItem>
    <reviewItem>
      <errorID>c7b7ded6-66fc-40d2-85d5-d563808c7380</errorID>
      <errorWord>)</errorWord>
      <group>L1_Format</group>
      <groupName>格式问题</groupName>
      <ability>L2_HalfPunc_CN</ability>
      <abilityName>全半角问题</abilityName>
      <candidateList>
        <item>）</item>
      </candidateList>
      <explain>文本全半角错误。</explain>
      <paraID>2471D11A</paraID>
      <start>35</start>
      <end>36</end>
      <status>unmodified</status>
      <modifiedWord/>
      <trackRevisions>false</trackRevisions>
    </reviewItem>
    <reviewItem>
      <errorID>a0f1bc4a-7713-4c1f-a50e-ea6af1f4552b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4F02AE10</paraID>
      <start>0</start>
      <end>3</end>
      <status>unmodified</status>
      <modifiedWord/>
      <trackRevisions>false</trackRevisions>
    </reviewItem>
    <reviewItem>
      <errorID>2ae2fe1c-daae-4c21-b4f6-bdda96247227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62C0DBE2</paraID>
      <start>0</start>
      <end>3</end>
      <status>unmodified</status>
      <modifiedWord/>
      <trackRevisions>false</trackRevisions>
    </reviewItem>
    <reviewItem>
      <errorID>2811b9ac-3404-4846-9dad-350bf4347932</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4F417153</paraID>
      <start>0</start>
      <end>3</end>
      <status>unmodified</status>
      <modifiedWord/>
      <trackRevisions>false</trackRevisions>
    </reviewItem>
    <reviewItem>
      <errorID>b7f55742-91e7-47fe-8350-012947d479cc</errorID>
      <errorWord>(</errorWord>
      <group>L1_Format</group>
      <groupName>格式问题</groupName>
      <ability>L2_HalfPunc_CN</ability>
      <abilityName>全半角问题</abilityName>
      <candidateList>
        <item>（</item>
      </candidateList>
      <explain>文本全半角错误。</explain>
      <paraID>50C45EA7</paraID>
      <start>8</start>
      <end>9</end>
      <status>unmodified</status>
      <modifiedWord/>
      <trackRevisions>false</trackRevisions>
    </reviewItem>
    <reviewItem>
      <errorID>8e5008c8-6a4d-459f-b3fb-0e1a789ecbc1</errorID>
      <errorWord>)</errorWord>
      <group>L1_Format</group>
      <groupName>格式问题</groupName>
      <ability>L2_HalfPunc_CN</ability>
      <abilityName>全半角问题</abilityName>
      <candidateList>
        <item>）</item>
      </candidateList>
      <explain>文本全半角错误。</explain>
      <paraID>50C45EA7</paraID>
      <start>11</start>
      <end>12</end>
      <status>unmodified</status>
      <modifiedWord/>
      <trackRevisions>false</trackRevisions>
    </reviewItem>
    <reviewItem>
      <errorID>4e8054c7-77d6-43b1-a19c-1a1cc4ecaa26</errorID>
      <errorWord>)</errorWord>
      <group>L1_Format</group>
      <groupName>格式问题</groupName>
      <ability>L2_HalfPunc_CN</ability>
      <abilityName>全半角问题</abilityName>
      <candidateList>
        <item>）</item>
      </candidateList>
      <explain>文本全半角错误。</explain>
      <paraID>53A82E9C</paraID>
      <start>8</start>
      <end>9</end>
      <status>unmodified</status>
      <modifiedWord/>
      <trackRevisions>false</trackRevisions>
    </reviewItem>
    <reviewItem>
      <errorID>a51cf2ab-f857-47cd-9d69-158b6dbfec55</errorID>
      <errorWord>(</errorWord>
      <group>L1_Format</group>
      <groupName>格式问题</groupName>
      <ability>L2_HalfPunc_CN</ability>
      <abilityName>全半角问题</abilityName>
      <candidateList>
        <item>（</item>
      </candidateList>
      <explain>文本全半角错误。</explain>
      <paraID>53A82E9C</paraID>
      <start>34</start>
      <end>35</end>
      <status>unmodified</status>
      <modifiedWord/>
      <trackRevisions>false</trackRevisions>
    </reviewItem>
    <reviewItem>
      <errorID>a8f7cf2b-fc04-4cf6-8e22-5f55f29637ab</errorID>
      <errorWord>(</errorWord>
      <group>L1_Format</group>
      <groupName>格式问题</groupName>
      <ability>L2_HalfPunc_CN</ability>
      <abilityName>全半角问题</abilityName>
      <candidateList>
        <item>（</item>
      </candidateList>
      <explain>文本全半角错误。</explain>
      <paraID>53A82E9C</paraID>
      <start>37</start>
      <end>38</end>
      <status>unmodified</status>
      <modifiedWord/>
      <trackRevisions>false</trackRevisions>
    </reviewItem>
    <reviewItem>
      <errorID>1f20790f-f6e5-479e-b3bd-2efda0a98e21</errorID>
      <errorWord>)</errorWord>
      <group>L1_Format</group>
      <groupName>格式问题</groupName>
      <ability>L2_HalfPunc_CN</ability>
      <abilityName>全半角问题</abilityName>
      <candidateList>
        <item>）</item>
      </candidateList>
      <explain>文本全半角错误。</explain>
      <paraID>53A82E9C</paraID>
      <start>44</start>
      <end>45</end>
      <status>unmodified</status>
      <modifiedWord/>
      <trackRevisions>false</trackRevisions>
    </reviewItem>
    <reviewItem>
      <errorID>a8b072e1-180a-46aa-940a-2907152300c7</errorID>
      <errorWord>)</errorWord>
      <group>L1_Format</group>
      <groupName>格式问题</groupName>
      <ability>L2_HalfPunc_CN</ability>
      <abilityName>全半角问题</abilityName>
      <candidateList>
        <item>）</item>
      </candidateList>
      <explain>文本全半角错误。</explain>
      <paraID>53A82E9C</paraID>
      <start>48</start>
      <end>49</end>
      <status>unmodified</status>
      <modifiedWord/>
      <trackRevisions>false</trackRevisions>
    </reviewItem>
    <reviewItem>
      <errorID>f115e565-b802-43ad-b379-7e46fbd6df2b</errorID>
      <errorWord>(</errorWord>
      <group>L1_Format</group>
      <groupName>格式问题</groupName>
      <ability>L2_HalfPunc_CN</ability>
      <abilityName>全半角问题</abilityName>
      <candidateList>
        <item>（</item>
      </candidateList>
      <explain>文本全半角错误。</explain>
      <paraID>53A82E9C</paraID>
      <start>56</start>
      <end>57</end>
      <status>unmodified</status>
      <modifiedWord/>
      <trackRevisions>false</trackRevisions>
    </reviewItem>
    <reviewItem>
      <errorID>f5fd3361-8562-45fd-94ce-f14c7e49d185</errorID>
      <errorWord>)</errorWord>
      <group>L1_Format</group>
      <groupName>格式问题</groupName>
      <ability>L2_HalfPunc_CN</ability>
      <abilityName>全半角问题</abilityName>
      <candidateList>
        <item>）</item>
      </candidateList>
      <explain>文本全半角错误。</explain>
      <paraID>53A82E9C</paraID>
      <start>60</start>
      <end>61</end>
      <status>unmodified</status>
      <modifiedWord/>
      <trackRevisions>false</trackRevisions>
    </reviewItem>
    <reviewItem>
      <errorID>5de22df0-46fa-47d8-a44d-e67fd2aae4d1</errorID>
      <errorWord>(</errorWord>
      <group>L1_Format</group>
      <groupName>格式问题</groupName>
      <ability>L2_HalfPunc_CN</ability>
      <abilityName>全半角问题</abilityName>
      <candidateList>
        <item>（</item>
      </candidateList>
      <explain>文本全半角错误。</explain>
      <paraID>53A82E9C</paraID>
      <start>70</start>
      <end>71</end>
      <status>unmodified</status>
      <modifiedWord/>
      <trackRevisions>false</trackRevisions>
    </reviewItem>
    <reviewItem>
      <errorID>87de0703-3144-4546-b111-0c670e6f3bcc</errorID>
      <errorWord>)</errorWord>
      <group>L1_Format</group>
      <groupName>格式问题</groupName>
      <ability>L2_HalfPunc_CN</ability>
      <abilityName>全半角问题</abilityName>
      <candidateList>
        <item>）</item>
      </candidateList>
      <explain>文本全半角错误。</explain>
      <paraID>53A82E9C</paraID>
      <start>75</start>
      <end>76</end>
      <status>unmodified</status>
      <modifiedWord/>
      <trackRevisions>false</trackRevisions>
    </reviewItem>
    <reviewItem>
      <errorID>3a0af631-71ec-4300-a784-10053a5ce058</errorID>
      <errorWord>(</errorWord>
      <group>L1_Format</group>
      <groupName>格式问题</groupName>
      <ability>L2_HalfPunc_CN</ability>
      <abilityName>全半角问题</abilityName>
      <candidateList>
        <item>（</item>
      </candidateList>
      <explain>文本全半角错误。</explain>
      <paraID>53A82E9C</paraID>
      <start>82</start>
      <end>83</end>
      <status>unmodified</status>
      <modifiedWord/>
      <trackRevisions>false</trackRevisions>
    </reviewItem>
    <reviewItem>
      <errorID>09b2c0a4-34a7-420f-8fa4-47ec8881143e</errorID>
      <errorWord>)</errorWord>
      <group>L1_Format</group>
      <groupName>格式问题</groupName>
      <ability>L2_HalfPunc_CN</ability>
      <abilityName>全半角问题</abilityName>
      <candidateList>
        <item>）</item>
      </candidateList>
      <explain>文本全半角错误。</explain>
      <paraID>53A82E9C</paraID>
      <start>87</start>
      <end>88</end>
      <status>unmodified</status>
      <modifiedWord/>
      <trackRevisions>false</trackRevisions>
    </reviewItem>
    <reviewItem>
      <errorID>2890229c-935c-4afd-b6f3-055c1b523a55</errorID>
      <errorWord>(</errorWord>
      <group>L1_Format</group>
      <groupName>格式问题</groupName>
      <ability>L2_HalfPunc_CN</ability>
      <abilityName>全半角问题</abilityName>
      <candidateList>
        <item>（</item>
      </candidateList>
      <explain>文本全半角错误。</explain>
      <paraID>53A82E9C</paraID>
      <start>119</start>
      <end>120</end>
      <status>unmodified</status>
      <modifiedWord/>
      <trackRevisions>false</trackRevisions>
    </reviewItem>
    <reviewItem>
      <errorID>ade22f0a-d576-4d63-aa55-189a167ec66e</errorID>
      <errorWord>)</errorWord>
      <group>L1_Format</group>
      <groupName>格式问题</groupName>
      <ability>L2_HalfPunc_CN</ability>
      <abilityName>全半角问题</abilityName>
      <candidateList>
        <item>）</item>
      </candidateList>
      <explain>文本全半角错误。</explain>
      <paraID>53A82E9C</paraID>
      <start>144</start>
      <end>145</end>
      <status>unmodified</status>
      <modifiedWord/>
      <trackRevisions>false</trackRevisions>
    </reviewItem>
    <reviewItem>
      <errorID>e1dd6826-11fe-4e0d-b08e-a7b38321ea33</errorID>
      <errorWord>:</errorWord>
      <group>L1_Format</group>
      <groupName>格式问题</groupName>
      <ability>L2_HalfPunc_CN</ability>
      <abilityName>全半角问题</abilityName>
      <candidateList>
        <item>：</item>
      </candidateList>
      <explain>文本全半角错误。</explain>
      <paraID>53A82E9C</paraID>
      <start>152</start>
      <end>153</end>
      <status>unmodified</status>
      <modifiedWord/>
      <trackRevisions>false</trackRevisions>
    </reviewItem>
    <reviewItem>
      <errorID>505de402-35a9-4fcd-9f65-84ca353b613e</errorID>
      <errorWord>(</errorWord>
      <group>L1_Format</group>
      <groupName>格式问题</groupName>
      <ability>L2_HalfPunc_CN</ability>
      <abilityName>全半角问题</abilityName>
      <candidateList>
        <item>（</item>
      </candidateList>
      <explain>文本全半角错误。</explain>
      <paraID>6ACB8B1A</paraID>
      <start>10</start>
      <end>11</end>
      <status>unmodified</status>
      <modifiedWord/>
      <trackRevisions>false</trackRevisions>
    </reviewItem>
    <reviewItem>
      <errorID>be5a6e89-752f-40bd-b43c-c8ca305b4735</errorID>
      <errorWord>)</errorWord>
      <group>L1_Format</group>
      <groupName>格式问题</groupName>
      <ability>L2_HalfPunc_CN</ability>
      <abilityName>全半角问题</abilityName>
      <candidateList>
        <item>）</item>
      </candidateList>
      <explain>文本全半角错误。</explain>
      <paraID>6ACB8B1A</paraID>
      <start>15</start>
      <end>16</end>
      <status>unmodified</status>
      <modifiedWord/>
      <trackRevisions>false</trackRevisions>
    </reviewItem>
    <reviewItem>
      <errorID>ceafc046-3bd9-400e-b45e-cfc050af0ae6</errorID>
      <errorWord>(</errorWord>
      <group>L1_Format</group>
      <groupName>格式问题</groupName>
      <ability>L2_HalfPunc_CN</ability>
      <abilityName>全半角问题</abilityName>
      <candidateList>
        <item>（</item>
      </candidateList>
      <explain>文本全半角错误。</explain>
      <paraID>6ACB8B1A</paraID>
      <start>27</start>
      <end>28</end>
      <status>unmodified</status>
      <modifiedWord/>
      <trackRevisions>false</trackRevisions>
    </reviewItem>
    <reviewItem>
      <errorID>b86f8c19-dcec-4481-81ae-3ca1c756f558</errorID>
      <errorWord>)</errorWord>
      <group>L1_Format</group>
      <groupName>格式问题</groupName>
      <ability>L2_HalfPunc_CN</ability>
      <abilityName>全半角问题</abilityName>
      <candidateList>
        <item>）</item>
      </candidateList>
      <explain>文本全半角错误。</explain>
      <paraID>6ACB8B1A</paraID>
      <start>40</start>
      <end>41</end>
      <status>unmodified</status>
      <modifiedWord/>
      <trackRevisions>false</trackRevisions>
    </reviewItem>
    <reviewItem>
      <errorID>8b2998a6-420c-4921-88fd-6c6d7aed6d3a</errorID>
      <errorWord>(</errorWord>
      <group>L1_Format</group>
      <groupName>格式问题</groupName>
      <ability>L2_HalfPunc_CN</ability>
      <abilityName>全半角问题</abilityName>
      <candidateList>
        <item>（</item>
      </candidateList>
      <explain>文本全半角错误。</explain>
      <paraID>6ACB8B1A</paraID>
      <start>52</start>
      <end>53</end>
      <status>unmodified</status>
      <modifiedWord/>
      <trackRevisions>false</trackRevisions>
    </reviewItem>
    <reviewItem>
      <errorID>94b8b53b-2587-46bf-a1e0-b4cebd5a9caa</errorID>
      <errorWord>)</errorWord>
      <group>L1_Format</group>
      <groupName>格式问题</groupName>
      <ability>L2_HalfPunc_CN</ability>
      <abilityName>全半角问题</abilityName>
      <candidateList>
        <item>）</item>
      </candidateList>
      <explain>文本全半角错误。</explain>
      <paraID>6ACB8B1A</paraID>
      <start>57</start>
      <end>58</end>
      <status>unmodified</status>
      <modifiedWord/>
      <trackRevisions>false</trackRevisions>
    </reviewItem>
    <reviewItem>
      <errorID>7efcd993-74d5-4ff8-8d29-525424f38427</errorID>
      <errorWord>)</errorWord>
      <group>L1_Format</group>
      <groupName>格式问题</groupName>
      <ability>L2_HalfPunc_CN</ability>
      <abilityName>全半角问题</abilityName>
      <candidateList>
        <item>）</item>
      </candidateList>
      <explain>文本全半角错误。</explain>
      <paraID> 15B03F1</paraID>
      <start>13</start>
      <end>14</end>
      <status>unmodified</status>
      <modifiedWord/>
      <trackRevisions>false</trackRevisions>
    </reviewItem>
    <reviewItem>
      <errorID>e404ce58-3c7a-4b4f-8fd9-ed54e11ed923</errorID>
      <errorWord>)</errorWord>
      <group>L1_Format</group>
      <groupName>格式问题</groupName>
      <ability>L2_HalfPunc_CN</ability>
      <abilityName>全半角问题</abilityName>
      <candidateList>
        <item>）</item>
      </candidateList>
      <explain>文本全半角错误。</explain>
      <paraID> 15B03F1</paraID>
      <start>38</start>
      <end>39</end>
      <status>unmodified</status>
      <modifiedWord/>
      <trackRevisions>false</trackRevisions>
    </reviewItem>
    <reviewItem>
      <errorID>3037b24c-50a6-4678-8325-212f8cf8af33</errorID>
      <errorWord>(</errorWord>
      <group>L1_Format</group>
      <groupName>格式问题</groupName>
      <ability>L2_HalfPunc_CN</ability>
      <abilityName>全半角问题</abilityName>
      <candidateList>
        <item>（</item>
      </candidateList>
      <explain>文本全半角错误。</explain>
      <paraID> 15B03F1</paraID>
      <start>53</start>
      <end>54</end>
      <status>unmodified</status>
      <modifiedWord/>
      <trackRevisions>false</trackRevisions>
    </reviewItem>
    <reviewItem>
      <errorID>2f75794e-8eee-45d0-89a1-d70e66263338</errorID>
      <errorWord>)</errorWord>
      <group>L1_Format</group>
      <groupName>格式问题</groupName>
      <ability>L2_HalfPunc_CN</ability>
      <abilityName>全半角问题</abilityName>
      <candidateList>
        <item>）</item>
      </candidateList>
      <explain>文本全半角错误。</explain>
      <paraID> 15B03F1</paraID>
      <start>58</start>
      <end>59</end>
      <status>unmodified</status>
      <modifiedWord/>
      <trackRevisions>false</trackRevisions>
    </reviewItem>
    <reviewItem>
      <errorID>3bb7ac15-439b-42f6-af93-d2a2017098ae</errorID>
      <errorWord>)</errorWord>
      <group>L1_Format</group>
      <groupName>格式问题</groupName>
      <ability>L2_HalfPunc_CN</ability>
      <abilityName>全半角问题</abilityName>
      <candidateList>
        <item>）</item>
      </candidateList>
      <explain>文本全半角错误。</explain>
      <paraID> 15B03F1</paraID>
      <start>122</start>
      <end>123</end>
      <status>unmodified</status>
      <modifiedWord/>
      <trackRevisions>false</trackRevisions>
    </reviewItem>
    <reviewItem>
      <errorID>8c5c5ba6-a42e-4178-9b32-843f3c470c05</errorID>
      <errorWord>......</errorWord>
      <group>L1_Punc</group>
      <groupName>标点问题</groupName>
      <ability>L2_Punc_CN</ability>
      <abilityName>标点符号问题</abilityName>
      <candidateList>
        <item>……</item>
      </candidateList>
      <explain/>
      <paraID>6387A418</paraID>
      <start>0</start>
      <end>6</end>
      <status>unmodified</status>
      <modifiedWord/>
      <trackRevisions>false</trackRevisions>
    </reviewItem>
    <reviewItem>
      <errorID>a8e881ce-6946-404f-a435-c32bd413a7cc</errorID>
      <errorWord>(</errorWord>
      <group>L1_Format</group>
      <groupName>格式问题</groupName>
      <ability>L2_HalfPunc_CN</ability>
      <abilityName>全半角问题</abilityName>
      <candidateList>
        <item>（</item>
      </candidateList>
      <explain>文本全半角错误。</explain>
      <paraID>65586D4A</paraID>
      <start>4</start>
      <end>5</end>
      <status>unmodified</status>
      <modifiedWord/>
      <trackRevisions>false</trackRevisions>
    </reviewItem>
    <reviewItem>
      <errorID>ef147f0f-cb43-4a2d-9ae4-34709acf048a</errorID>
      <errorWord>)</errorWord>
      <group>L1_Format</group>
      <groupName>格式问题</groupName>
      <ability>L2_HalfPunc_CN</ability>
      <abilityName>全半角问题</abilityName>
      <candidateList>
        <item>）</item>
      </candidateList>
      <explain>文本全半角错误。</explain>
      <paraID>65586D4A</paraID>
      <start>7</start>
      <end>8</end>
      <status>unmodified</status>
      <modifiedWord/>
      <trackRevisions>false</trackRevisions>
    </reviewItem>
    <reviewItem>
      <errorID>13bd829f-8564-45ba-944d-6dccb39bf45d</errorID>
      <errorWord>:</errorWord>
      <group>L1_Format</group>
      <groupName>格式问题</groupName>
      <ability>L2_HalfPunc_CN</ability>
      <abilityName>全半角问题</abilityName>
      <candidateList>
        <item>：</item>
      </candidateList>
      <explain>文本全半角错误。</explain>
      <paraID>78D8B6C7</paraID>
      <start>3</start>
      <end>4</end>
      <status>unmodified</status>
      <modifiedWord/>
      <trackRevisions>false</trackRevisions>
    </reviewItem>
    <reviewItem>
      <errorID>130164b7-e2dc-443b-90e7-aac26de970c2</errorID>
      <errorWord>〔2017〕 141号</errorWord>
      <group>L1_Knowledge</group>
      <groupName>知识性问题</groupName>
      <ability>L2_Knowledge</ability>
      <abilityName>其他知识</abilityName>
      <candidateList>
        <item>〔2017〕141号</item>
      </candidateList>
      <explain>发文字号格式错误。</explain>
      <paraID>  86A405</paraID>
      <start>49</start>
      <end>60</end>
      <status>unmodified</status>
      <modifiedWord/>
      <trackRevisions>false</trackRevisions>
    </reviewItem>
    <reviewItem>
      <errorID>34594dcf-c11a-437b-891a-a0b00468f5ba</errorID>
      <errorWord>(</errorWord>
      <group>L1_Format</group>
      <groupName>格式问题</groupName>
      <ability>L2_HalfPunc_CN</ability>
      <abilityName>全半角问题</abilityName>
      <candidateList>
        <item>（</item>
      </candidateList>
      <explain>文本全半角错误。</explain>
      <paraID>210FA98A</paraID>
      <start>25</start>
      <end>26</end>
      <status>unmodified</status>
      <modifiedWord/>
      <trackRevisions>false</trackRevisions>
    </reviewItem>
    <reviewItem>
      <errorID>5f359cfe-1a80-4207-b34e-333511d75f3c</errorID>
      <errorWord>[2014]68号</errorWord>
      <group>L1_Knowledge</group>
      <groupName>知识性问题</groupName>
      <ability>L2_Knowledge</ability>
      <abilityName>其他知识</abilityName>
      <candidateList>
        <item>〔2014〕68号</item>
      </candidateList>
      <explain>发文字号格式错误。</explain>
      <paraID>210FA98A</paraID>
      <start>28</start>
      <end>37</end>
      <status>unmodified</status>
      <modifiedWord/>
      <trackRevisions>false</trackRevisions>
    </reviewItem>
    <reviewItem>
      <errorID>fc5982ef-d522-4723-ab38-f0eab04ec6fa</errorID>
      <errorWord>)</errorWord>
      <group>L1_Format</group>
      <groupName>格式问题</groupName>
      <ability>L2_HalfPunc_CN</ability>
      <abilityName>全半角问题</abilityName>
      <candidateList>
        <item>）</item>
      </candidateList>
      <explain>文本全半角错误。</explain>
      <paraID>210FA98A</paraID>
      <start>37</start>
      <end>38</end>
      <status>unmodified</status>
      <modifiedWord/>
      <trackRevisions>false</trackRevisions>
    </reviewItem>
    <reviewItem>
      <errorID>348e8739-2729-4cf4-a118-a3563719f787</errorID>
      <errorWord>[2014]</errorWord>
      <group>L1_Punc</group>
      <groupName>标点问题</groupName>
      <ability>L2_Punc_CN</ability>
      <abilityName>标点符号问题</abilityName>
      <candidateList>
        <item>〔2014〕</item>
      </candidateList>
      <explain/>
      <paraID>4E66A2DC</paraID>
      <start>58</start>
      <end>64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5993a74-7be5-4ff4-8b77-09d8b3a8dc45}">
  <ds:schemaRefs/>
</ds:datastoreItem>
</file>

<file path=docProps/app.xml><?xml version="1.0" encoding="utf-8"?>
<Properties xmlns="http://schemas.openxmlformats.org/officeDocument/2006/extended-properties" xmlns:vt="http://schemas.openxmlformats.org/officeDocument/2006/docPropsVTypes">
  <Template>Normal</Template>
  <Pages>106</Pages>
  <Words>12339</Words>
  <Characters>13850</Characters>
  <Lines>1008</Lines>
  <Paragraphs>1131</Paragraphs>
  <TotalTime>11</TotalTime>
  <ScaleCrop>false</ScaleCrop>
  <LinksUpToDate>false</LinksUpToDate>
  <CharactersWithSpaces>14225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2025-09-23T08:05:00Z</dcterms:created>
  <dc:creator>86136</dc:creator>
  <cp:lastModifiedBy>admin</cp:lastModifiedBy>
  <cp:lastPrinted>2023-12-27T03:19:00Z</cp:lastPrinted>
  <dcterms:modified xsi:type="dcterms:W3CDTF">2026-07-25T03:37:06Z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5FB0ABCCF5604AE3916BAF6B4B99E435_13</vt:lpwstr>
  </property>
  <property fmtid="{D5CDD505-2E9C-101B-9397-08002B2CF9AE}" pid="4" name="KSOTemplateDocerSaveRecord">
    <vt:lpwstr>eyJoZGlkIjoiMTMyYWJjMDA0ZGUzNWVlNTA1NzhmNzk2ODA1ZTkwMTUiLCJ1c2VySWQiOiI0NTYxMzIyODAifQ==</vt:lpwstr>
  </property>
</Properties>
</file>