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版本号：N511502202600007220260428001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翠屏区2026年中小学（幼儿园）空调采购项目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N5115022026000072</w:t>
      </w:r>
    </w:p>
    <w:p>
      <w:pPr>
        <w:pStyle w:val="null3"/>
        <w:jc w:val="left"/>
        <w:outlineLvl w:val="2"/>
      </w:pPr>
      <w:r>
        <w:rPr>
          <w:rFonts w:ascii="仿宋_GB2312" w:hAnsi="仿宋_GB2312" w:cs="仿宋_GB2312" w:eastAsia="仿宋_GB2312"/>
          <w:sz w:val="28"/>
          <w:b/>
        </w:rPr>
        <w:t>宜宾市翠屏区教育和体育局</w:t>
      </w:r>
    </w:p>
    <w:p>
      <w:pPr>
        <w:pStyle w:val="null3"/>
        <w:jc w:val="center"/>
        <w:outlineLvl w:val="2"/>
      </w:pPr>
      <w:r>
        <w:rPr>
          <w:rFonts w:ascii="仿宋_GB2312" w:hAnsi="仿宋_GB2312" w:cs="仿宋_GB2312" w:eastAsia="仿宋_GB2312"/>
          <w:sz w:val="28"/>
          <w:b/>
        </w:rPr>
        <w:t>宜宾市政府采购中心翠屏区分中心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宜宾市政府采购中心翠屏区分中心</w:t>
      </w:r>
      <w:r>
        <w:rPr>
          <w:rFonts w:ascii="仿宋_GB2312" w:hAnsi="仿宋_GB2312" w:cs="仿宋_GB2312" w:eastAsia="仿宋_GB2312"/>
        </w:rPr>
        <w:t xml:space="preserve"> （以下简称“代理机构”）受 </w:t>
      </w:r>
      <w:r>
        <w:rPr>
          <w:rFonts w:ascii="仿宋_GB2312" w:hAnsi="仿宋_GB2312" w:cs="仿宋_GB2312" w:eastAsia="仿宋_GB2312"/>
        </w:rPr>
        <w:t>宜宾市翠屏区教育和体育局</w:t>
      </w:r>
      <w:r>
        <w:rPr>
          <w:rFonts w:ascii="仿宋_GB2312" w:hAnsi="仿宋_GB2312" w:cs="仿宋_GB2312" w:eastAsia="仿宋_GB2312"/>
        </w:rPr>
        <w:t xml:space="preserve"> 委托，拟对 </w:t>
      </w:r>
      <w:r>
        <w:rPr>
          <w:rFonts w:ascii="仿宋_GB2312" w:hAnsi="仿宋_GB2312" w:cs="仿宋_GB2312" w:eastAsia="仿宋_GB2312"/>
        </w:rPr>
        <w:t>翠屏区2026年中小学（幼儿园）空调采购项目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宜宾市翠屏区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N5115022026000072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翠屏区2026年中小学（幼儿园）空调采购项目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为扎实推进全区基础教育高质量发展，进一步改善提升中小学（幼儿园）办学条件，提升学校应对极端天气的物质基础，区教育体育局启动翠屏区2026年中小学（幼儿园）空调采购项目。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宜宾市翠屏区教育和体育局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宜宾市翠屏区东山路25号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18990947940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宜宾市政府采购中心翠屏区分中心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四川省宜宾市翠屏区岷江新区东山路25号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交易受理股</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标前0831-8202635 开标8204510 评审3560060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采购包1：19,773,237.00元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宜宾市翠屏区教育和体育局</w:t>
      </w:r>
      <w:r>
        <w:rPr>
          <w:rFonts w:ascii="仿宋_GB2312" w:hAnsi="仿宋_GB2312" w:cs="仿宋_GB2312" w:eastAsia="仿宋_GB2312"/>
        </w:rPr>
        <w:t xml:space="preserve"> 和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宜宾市翠屏区教育和体育局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验收条件说明：设备安装完成，经验收合格后，达到验收条件起</w:t>
      </w:r>
      <w:r>
        <w:rPr>
          <w:rFonts w:ascii="仿宋_GB2312" w:hAnsi="仿宋_GB2312" w:cs="仿宋_GB2312" w:eastAsia="仿宋_GB2312"/>
        </w:rPr>
        <w:t xml:space="preserve"> ，达到验收条件起 </w:t>
      </w:r>
      <w:r>
        <w:rPr>
          <w:rFonts w:ascii="仿宋_GB2312" w:hAnsi="仿宋_GB2312" w:cs="仿宋_GB2312" w:eastAsia="仿宋_GB2312"/>
        </w:rPr>
        <w:t>90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按照国家有关规定、采购文件技术标准及供应商响应文件进行验收。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按照国家有关规定、采购文件商务要求及供应商响应文件进行验收。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按照国家有关规定、采购文件商务要求及供应商响应文件进行验收。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宜宾市翠屏区教育和体育局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联系人：交易风险防控股</w:t>
      </w:r>
    </w:p>
    <w:p>
      <w:pPr>
        <w:pStyle w:val="null3"/>
        <w:jc w:val="left"/>
      </w:pPr>
      <w:r>
        <w:rPr>
          <w:rFonts w:ascii="仿宋_GB2312" w:hAnsi="仿宋_GB2312" w:cs="仿宋_GB2312" w:eastAsia="仿宋_GB2312"/>
        </w:rPr>
        <w:t>联系电话：0831-8202321</w:t>
      </w:r>
    </w:p>
    <w:p>
      <w:pPr>
        <w:pStyle w:val="null3"/>
        <w:jc w:val="left"/>
      </w:pPr>
      <w:r>
        <w:rPr>
          <w:rFonts w:ascii="仿宋_GB2312" w:hAnsi="仿宋_GB2312" w:cs="仿宋_GB2312" w:eastAsia="仿宋_GB2312"/>
        </w:rPr>
        <w:t>地址：四川省宜宾市翠屏区岷江新区东山路25号（市民中心四楼)</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联系人：向欣</w:t>
      </w:r>
    </w:p>
    <w:p>
      <w:pPr>
        <w:pStyle w:val="null3"/>
        <w:jc w:val="left"/>
      </w:pPr>
      <w:r>
        <w:rPr>
          <w:rFonts w:ascii="仿宋_GB2312" w:hAnsi="仿宋_GB2312" w:cs="仿宋_GB2312" w:eastAsia="仿宋_GB2312"/>
        </w:rPr>
        <w:t>联系电话：18990947940</w:t>
      </w:r>
    </w:p>
    <w:p>
      <w:pPr>
        <w:pStyle w:val="null3"/>
        <w:jc w:val="left"/>
      </w:pPr>
      <w:r>
        <w:rPr>
          <w:rFonts w:ascii="仿宋_GB2312" w:hAnsi="仿宋_GB2312" w:cs="仿宋_GB2312" w:eastAsia="仿宋_GB2312"/>
        </w:rPr>
        <w:t>地址：宜宾市翠屏区东山路25号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19,773,237.00</w:t>
      </w:r>
    </w:p>
    <w:p>
      <w:pPr>
        <w:pStyle w:val="null3"/>
        <w:jc w:val="left"/>
      </w:pPr>
      <w:r>
        <w:rPr>
          <w:rFonts w:ascii="仿宋_GB2312" w:hAnsi="仿宋_GB2312" w:cs="仿宋_GB2312" w:eastAsia="仿宋_GB2312"/>
        </w:rPr>
        <w:t>采购包最高限价（元）: 19,773,237.00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1.5P空调</w:t>
            </w:r>
          </w:p>
        </w:tc>
        <w:tc>
          <w:tcPr>
            <w:tcW w:type="dxa" w:w="821"/>
          </w:tcPr>
          <w:p>
            <w:pPr>
              <w:pStyle w:val="null3"/>
              <w:jc w:val="right"/>
            </w:pPr>
            <w:r>
              <w:rPr>
                <w:rFonts w:ascii="仿宋_GB2312" w:hAnsi="仿宋_GB2312" w:cs="仿宋_GB2312" w:eastAsia="仿宋_GB2312"/>
              </w:rPr>
              <w:t>1,137.00（台）</w:t>
            </w:r>
          </w:p>
        </w:tc>
        <w:tc>
          <w:tcPr>
            <w:tcW w:type="dxa" w:w="821"/>
          </w:tcPr>
          <w:p>
            <w:pPr>
              <w:pStyle w:val="null3"/>
              <w:jc w:val="right"/>
            </w:pPr>
            <w:r>
              <w:rPr>
                <w:rFonts w:ascii="仿宋_GB2312" w:hAnsi="仿宋_GB2312" w:cs="仿宋_GB2312" w:eastAsia="仿宋_GB2312"/>
              </w:rPr>
              <w:t>3,156,312.00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3P空调1</w:t>
            </w:r>
          </w:p>
        </w:tc>
        <w:tc>
          <w:tcPr>
            <w:tcW w:type="dxa" w:w="821"/>
          </w:tcPr>
          <w:p>
            <w:pPr>
              <w:pStyle w:val="null3"/>
              <w:jc w:val="right"/>
            </w:pPr>
            <w:r>
              <w:rPr>
                <w:rFonts w:ascii="仿宋_GB2312" w:hAnsi="仿宋_GB2312" w:cs="仿宋_GB2312" w:eastAsia="仿宋_GB2312"/>
              </w:rPr>
              <w:t>2,515.00（台）</w:t>
            </w:r>
          </w:p>
        </w:tc>
        <w:tc>
          <w:tcPr>
            <w:tcW w:type="dxa" w:w="821"/>
          </w:tcPr>
          <w:p>
            <w:pPr>
              <w:pStyle w:val="null3"/>
              <w:jc w:val="right"/>
            </w:pPr>
            <w:r>
              <w:rPr>
                <w:rFonts w:ascii="仿宋_GB2312" w:hAnsi="仿宋_GB2312" w:cs="仿宋_GB2312" w:eastAsia="仿宋_GB2312"/>
              </w:rPr>
              <w:t>16,485,825.00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A02052305 空调机组</w:t>
            </w:r>
          </w:p>
        </w:tc>
        <w:tc>
          <w:tcPr>
            <w:tcW w:type="dxa" w:w="821"/>
          </w:tcPr>
          <w:p>
            <w:pPr>
              <w:pStyle w:val="null3"/>
              <w:jc w:val="left"/>
            </w:pPr>
            <w:r>
              <w:rPr>
                <w:rFonts w:ascii="仿宋_GB2312" w:hAnsi="仿宋_GB2312" w:cs="仿宋_GB2312" w:eastAsia="仿宋_GB2312"/>
              </w:rPr>
              <w:t>3P空调2</w:t>
            </w:r>
          </w:p>
        </w:tc>
        <w:tc>
          <w:tcPr>
            <w:tcW w:type="dxa" w:w="821"/>
          </w:tcPr>
          <w:p>
            <w:pPr>
              <w:pStyle w:val="null3"/>
              <w:jc w:val="right"/>
            </w:pPr>
            <w:r>
              <w:rPr>
                <w:rFonts w:ascii="仿宋_GB2312" w:hAnsi="仿宋_GB2312" w:cs="仿宋_GB2312" w:eastAsia="仿宋_GB2312"/>
              </w:rPr>
              <w:t>20.00（台）</w:t>
            </w:r>
          </w:p>
        </w:tc>
        <w:tc>
          <w:tcPr>
            <w:tcW w:type="dxa" w:w="821"/>
          </w:tcPr>
          <w:p>
            <w:pPr>
              <w:pStyle w:val="null3"/>
              <w:jc w:val="right"/>
            </w:pPr>
            <w:r>
              <w:rPr>
                <w:rFonts w:ascii="仿宋_GB2312" w:hAnsi="仿宋_GB2312" w:cs="仿宋_GB2312" w:eastAsia="仿宋_GB2312"/>
              </w:rPr>
              <w:t>131,100.00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1.5P空调</w:t>
            </w:r>
          </w:p>
        </w:tc>
        <w:tc>
          <w:tcPr>
            <w:tcW w:type="dxa" w:w="1138"/>
          </w:tcPr>
          <w:p>
            <w:pPr>
              <w:pStyle w:val="null3"/>
              <w:jc w:val="center"/>
            </w:pPr>
            <w:r>
              <w:rPr>
                <w:rFonts w:ascii="仿宋_GB2312" w:hAnsi="仿宋_GB2312" w:cs="仿宋_GB2312" w:eastAsia="仿宋_GB2312"/>
              </w:rPr>
              <w:t>1,137.00（台）</w:t>
            </w:r>
          </w:p>
        </w:tc>
        <w:tc>
          <w:tcPr>
            <w:tcW w:type="dxa" w:w="1365"/>
          </w:tcPr>
          <w:p>
            <w:pPr>
              <w:pStyle w:val="null3"/>
              <w:jc w:val="center"/>
            </w:pPr>
            <w:r>
              <w:rPr>
                <w:rFonts w:ascii="仿宋_GB2312" w:hAnsi="仿宋_GB2312" w:cs="仿宋_GB2312" w:eastAsia="仿宋_GB2312"/>
              </w:rPr>
              <w:t>3,156,312.00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详见3.2技术要求“技术参数及配置”相关描述。</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3P空调1</w:t>
            </w:r>
          </w:p>
        </w:tc>
        <w:tc>
          <w:tcPr>
            <w:tcW w:type="dxa" w:w="1138"/>
          </w:tcPr>
          <w:p>
            <w:pPr>
              <w:pStyle w:val="null3"/>
              <w:jc w:val="center"/>
            </w:pPr>
            <w:r>
              <w:rPr>
                <w:rFonts w:ascii="仿宋_GB2312" w:hAnsi="仿宋_GB2312" w:cs="仿宋_GB2312" w:eastAsia="仿宋_GB2312"/>
              </w:rPr>
              <w:t>2,515.00（台）</w:t>
            </w:r>
          </w:p>
        </w:tc>
        <w:tc>
          <w:tcPr>
            <w:tcW w:type="dxa" w:w="1365"/>
          </w:tcPr>
          <w:p>
            <w:pPr>
              <w:pStyle w:val="null3"/>
              <w:jc w:val="center"/>
            </w:pPr>
            <w:r>
              <w:rPr>
                <w:rFonts w:ascii="仿宋_GB2312" w:hAnsi="仿宋_GB2312" w:cs="仿宋_GB2312" w:eastAsia="仿宋_GB2312"/>
              </w:rPr>
              <w:t>16,485,825.00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详见3.2技术要求“技术参数及配置”相关描述。</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3P空调2</w:t>
            </w:r>
          </w:p>
        </w:tc>
        <w:tc>
          <w:tcPr>
            <w:tcW w:type="dxa" w:w="1138"/>
          </w:tcPr>
          <w:p>
            <w:pPr>
              <w:pStyle w:val="null3"/>
              <w:jc w:val="center"/>
            </w:pPr>
            <w:r>
              <w:rPr>
                <w:rFonts w:ascii="仿宋_GB2312" w:hAnsi="仿宋_GB2312" w:cs="仿宋_GB2312" w:eastAsia="仿宋_GB2312"/>
              </w:rPr>
              <w:t>20.00（台）</w:t>
            </w:r>
          </w:p>
        </w:tc>
        <w:tc>
          <w:tcPr>
            <w:tcW w:type="dxa" w:w="1365"/>
          </w:tcPr>
          <w:p>
            <w:pPr>
              <w:pStyle w:val="null3"/>
              <w:jc w:val="center"/>
            </w:pPr>
            <w:r>
              <w:rPr>
                <w:rFonts w:ascii="仿宋_GB2312" w:hAnsi="仿宋_GB2312" w:cs="仿宋_GB2312" w:eastAsia="仿宋_GB2312"/>
              </w:rPr>
              <w:t>131,100.00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详见3.2技术要求“技术参数及配置”相关描述。</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3P空调1</w:t>
            </w:r>
          </w:p>
        </w:tc>
        <w:tc>
          <w:tcPr>
            <w:tcW w:type="dxa" w:w="2492"/>
          </w:tcPr>
          <w:p>
            <w:pPr>
              <w:pStyle w:val="null3"/>
              <w:jc w:val="left"/>
            </w:pPr>
            <w:r>
              <w:rPr>
                <w:rFonts w:ascii="仿宋_GB2312" w:hAnsi="仿宋_GB2312" w:cs="仿宋_GB2312" w:eastAsia="仿宋_GB2312"/>
              </w:rPr>
              <w:t>3P空调1</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1.5P空调</w:t>
            </w:r>
          </w:p>
        </w:tc>
        <w:tc>
          <w:tcPr>
            <w:tcW w:type="dxa" w:w="2492"/>
          </w:tcPr>
          <w:p>
            <w:pPr>
              <w:pStyle w:val="null3"/>
              <w:jc w:val="left"/>
            </w:pPr>
            <w:r>
              <w:rPr>
                <w:rFonts w:ascii="仿宋_GB2312" w:hAnsi="仿宋_GB2312" w:cs="仿宋_GB2312" w:eastAsia="仿宋_GB2312"/>
              </w:rPr>
              <w:t>1.5P空调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3P空调1</w:t>
            </w:r>
          </w:p>
        </w:tc>
        <w:tc>
          <w:tcPr>
            <w:tcW w:type="dxa" w:w="2492"/>
          </w:tcPr>
          <w:p>
            <w:pPr>
              <w:pStyle w:val="null3"/>
              <w:jc w:val="left"/>
            </w:pPr>
            <w:r>
              <w:rPr>
                <w:rFonts w:ascii="仿宋_GB2312" w:hAnsi="仿宋_GB2312" w:cs="仿宋_GB2312" w:eastAsia="仿宋_GB2312"/>
              </w:rPr>
              <w:t>3P空调1</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3P空调2</w:t>
            </w:r>
          </w:p>
        </w:tc>
        <w:tc>
          <w:tcPr>
            <w:tcW w:type="dxa" w:w="2492"/>
          </w:tcPr>
          <w:p>
            <w:pPr>
              <w:pStyle w:val="null3"/>
              <w:jc w:val="left"/>
            </w:pPr>
            <w:r>
              <w:rPr>
                <w:rFonts w:ascii="仿宋_GB2312" w:hAnsi="仿宋_GB2312" w:cs="仿宋_GB2312" w:eastAsia="仿宋_GB2312"/>
              </w:rPr>
              <w:t>3P空调2</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1.5P空调</w:t>
            </w:r>
          </w:p>
        </w:tc>
        <w:tc>
          <w:tcPr>
            <w:tcW w:type="dxa" w:w="2492"/>
          </w:tcPr>
          <w:p>
            <w:pPr>
              <w:pStyle w:val="null3"/>
              <w:jc w:val="left"/>
            </w:pPr>
            <w:r>
              <w:rPr>
                <w:rFonts w:ascii="仿宋_GB2312" w:hAnsi="仿宋_GB2312" w:cs="仿宋_GB2312" w:eastAsia="仿宋_GB2312"/>
              </w:rPr>
              <w:t>1.5P空调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3P空调1</w:t>
            </w:r>
          </w:p>
        </w:tc>
        <w:tc>
          <w:tcPr>
            <w:tcW w:type="dxa" w:w="2492"/>
          </w:tcPr>
          <w:p>
            <w:pPr>
              <w:pStyle w:val="null3"/>
              <w:jc w:val="left"/>
            </w:pPr>
            <w:r>
              <w:rPr>
                <w:rFonts w:ascii="仿宋_GB2312" w:hAnsi="仿宋_GB2312" w:cs="仿宋_GB2312" w:eastAsia="仿宋_GB2312"/>
              </w:rPr>
              <w:t>3P空调1</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3P空调2</w:t>
            </w:r>
          </w:p>
        </w:tc>
        <w:tc>
          <w:tcPr>
            <w:tcW w:type="dxa" w:w="2492"/>
          </w:tcPr>
          <w:p>
            <w:pPr>
              <w:pStyle w:val="null3"/>
              <w:jc w:val="left"/>
            </w:pPr>
            <w:r>
              <w:rPr>
                <w:rFonts w:ascii="仿宋_GB2312" w:hAnsi="仿宋_GB2312" w:cs="仿宋_GB2312" w:eastAsia="仿宋_GB2312"/>
              </w:rPr>
              <w:t>3P空调2</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标的名称：1.5P空调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1.5P空调</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3"/>
              <w:gridCol w:w="478"/>
              <w:gridCol w:w="431"/>
              <w:gridCol w:w="3237"/>
              <w:gridCol w:w="394"/>
              <w:gridCol w:w="378"/>
            </w:tblGrid>
            <w:tr>
              <w:tc>
                <w:tcPr>
                  <w:tcW w:type="dxa" w:w="33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4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技术要求名称</w:t>
                  </w:r>
                </w:p>
              </w:tc>
              <w:tc>
                <w:tcPr>
                  <w:tcW w:type="dxa" w:w="4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标的名称</w:t>
                  </w:r>
                </w:p>
              </w:tc>
              <w:tc>
                <w:tcPr>
                  <w:tcW w:type="dxa" w:w="323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技术参数及配置</w:t>
                  </w:r>
                </w:p>
              </w:tc>
              <w:tc>
                <w:tcPr>
                  <w:tcW w:type="dxa" w:w="3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数量</w:t>
                  </w:r>
                </w:p>
              </w:tc>
              <w:tc>
                <w:tcPr>
                  <w:tcW w:type="dxa" w:w="3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单位</w:t>
                  </w:r>
                </w:p>
              </w:tc>
            </w:tr>
            <w:tr>
              <w:tc>
                <w:tcPr>
                  <w:tcW w:type="dxa" w:w="3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4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采购清单</w:t>
                  </w:r>
                </w:p>
              </w:tc>
              <w:tc>
                <w:tcPr>
                  <w:tcW w:type="dxa" w:w="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1.5P空调</w:t>
                  </w:r>
                </w:p>
              </w:tc>
              <w:tc>
                <w:tcPr>
                  <w:tcW w:type="dxa" w:w="323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1.★规格：1.5P</w:t>
                  </w:r>
                  <w:r>
                    <w:rPr>
                      <w:rFonts w:ascii="仿宋_GB2312" w:hAnsi="仿宋_GB2312" w:cs="仿宋_GB2312" w:eastAsia="仿宋_GB2312"/>
                      <w:sz w:val="21"/>
                    </w:rPr>
                    <w:t>挂壁式变频空调</w:t>
                  </w:r>
                </w:p>
                <w:p>
                  <w:pPr>
                    <w:pStyle w:val="null3"/>
                    <w:jc w:val="both"/>
                  </w:pPr>
                  <w:r>
                    <w:rPr>
                      <w:rFonts w:ascii="仿宋_GB2312" w:hAnsi="仿宋_GB2312" w:cs="仿宋_GB2312" w:eastAsia="仿宋_GB2312"/>
                      <w:sz w:val="21"/>
                    </w:rPr>
                    <w:t>2.★能效等级：</w:t>
                  </w:r>
                  <w:r>
                    <w:rPr>
                      <w:rFonts w:ascii="仿宋_GB2312" w:hAnsi="仿宋_GB2312" w:cs="仿宋_GB2312" w:eastAsia="仿宋_GB2312"/>
                      <w:sz w:val="21"/>
                    </w:rPr>
                    <w:t>1级</w:t>
                  </w:r>
                </w:p>
                <w:p>
                  <w:pPr>
                    <w:pStyle w:val="null3"/>
                    <w:jc w:val="both"/>
                  </w:pPr>
                  <w:r>
                    <w:rPr>
                      <w:rFonts w:ascii="仿宋_GB2312" w:hAnsi="仿宋_GB2312" w:cs="仿宋_GB2312" w:eastAsia="仿宋_GB2312"/>
                      <w:sz w:val="21"/>
                    </w:rPr>
                    <w:t>3.▲能效比（APF）：≥</w:t>
                  </w:r>
                  <w:r>
                    <w:rPr>
                      <w:rFonts w:ascii="仿宋_GB2312" w:hAnsi="仿宋_GB2312" w:cs="仿宋_GB2312" w:eastAsia="仿宋_GB2312"/>
                      <w:sz w:val="21"/>
                    </w:rPr>
                    <w:t>5.8（此项须提供中国能效标识网截图作为佐证）</w:t>
                  </w:r>
                </w:p>
                <w:p>
                  <w:pPr>
                    <w:pStyle w:val="null3"/>
                    <w:jc w:val="both"/>
                  </w:pPr>
                  <w:r>
                    <w:rPr>
                      <w:rFonts w:ascii="仿宋_GB2312" w:hAnsi="仿宋_GB2312" w:cs="仿宋_GB2312" w:eastAsia="仿宋_GB2312"/>
                      <w:sz w:val="21"/>
                    </w:rPr>
                    <w:t>4.▲额定制冷量(W)：≥</w:t>
                  </w:r>
                  <w:r>
                    <w:rPr>
                      <w:rFonts w:ascii="仿宋_GB2312" w:hAnsi="仿宋_GB2312" w:cs="仿宋_GB2312" w:eastAsia="仿宋_GB2312"/>
                      <w:sz w:val="21"/>
                    </w:rPr>
                    <w:t>3550；额定制热量(W)：≥</w:t>
                  </w:r>
                  <w:r>
                    <w:rPr>
                      <w:rFonts w:ascii="仿宋_GB2312" w:hAnsi="仿宋_GB2312" w:cs="仿宋_GB2312" w:eastAsia="仿宋_GB2312"/>
                      <w:sz w:val="21"/>
                    </w:rPr>
                    <w:t>5300；额定电加热功率(W)：≥</w:t>
                  </w:r>
                  <w:r>
                    <w:rPr>
                      <w:rFonts w:ascii="仿宋_GB2312" w:hAnsi="仿宋_GB2312" w:cs="仿宋_GB2312" w:eastAsia="仿宋_GB2312"/>
                      <w:sz w:val="21"/>
                    </w:rPr>
                    <w:t>1000</w:t>
                  </w:r>
                </w:p>
                <w:p>
                  <w:pPr>
                    <w:pStyle w:val="null3"/>
                    <w:jc w:val="both"/>
                  </w:pPr>
                  <w:r>
                    <w:rPr>
                      <w:rFonts w:ascii="仿宋_GB2312" w:hAnsi="仿宋_GB2312" w:cs="仿宋_GB2312" w:eastAsia="仿宋_GB2312"/>
                      <w:sz w:val="21"/>
                    </w:rPr>
                    <w:t>5.▲额定制冷功率(W)：≤</w:t>
                  </w:r>
                  <w:r>
                    <w:rPr>
                      <w:rFonts w:ascii="仿宋_GB2312" w:hAnsi="仿宋_GB2312" w:cs="仿宋_GB2312" w:eastAsia="仿宋_GB2312"/>
                      <w:sz w:val="21"/>
                    </w:rPr>
                    <w:t>760；额定制热功率(W)：≤</w:t>
                  </w:r>
                  <w:r>
                    <w:rPr>
                      <w:rFonts w:ascii="仿宋_GB2312" w:hAnsi="仿宋_GB2312" w:cs="仿宋_GB2312" w:eastAsia="仿宋_GB2312"/>
                      <w:sz w:val="21"/>
                    </w:rPr>
                    <w:t>1150</w:t>
                  </w:r>
                </w:p>
                <w:p>
                  <w:pPr>
                    <w:pStyle w:val="null3"/>
                    <w:jc w:val="both"/>
                  </w:pPr>
                  <w:r>
                    <w:rPr>
                      <w:rFonts w:ascii="仿宋_GB2312" w:hAnsi="仿宋_GB2312" w:cs="仿宋_GB2312" w:eastAsia="仿宋_GB2312"/>
                      <w:sz w:val="21"/>
                    </w:rPr>
                    <w:t>6.▲循环风量（m³/h）：≥</w:t>
                  </w:r>
                  <w:r>
                    <w:rPr>
                      <w:rFonts w:ascii="仿宋_GB2312" w:hAnsi="仿宋_GB2312" w:cs="仿宋_GB2312" w:eastAsia="仿宋_GB2312"/>
                      <w:sz w:val="21"/>
                    </w:rPr>
                    <w:t>800</w:t>
                  </w:r>
                </w:p>
                <w:p>
                  <w:pPr>
                    <w:pStyle w:val="null3"/>
                    <w:jc w:val="both"/>
                  </w:pPr>
                  <w:r>
                    <w:rPr>
                      <w:rFonts w:ascii="仿宋_GB2312" w:hAnsi="仿宋_GB2312" w:cs="仿宋_GB2312" w:eastAsia="仿宋_GB2312"/>
                      <w:sz w:val="21"/>
                    </w:rPr>
                    <w:t>7.▲运行噪音(dB)内机强劲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38</w:t>
                  </w:r>
                </w:p>
                <w:p>
                  <w:pPr>
                    <w:pStyle w:val="null3"/>
                    <w:jc w:val="both"/>
                  </w:pPr>
                  <w:r>
                    <w:rPr>
                      <w:rFonts w:ascii="仿宋_GB2312" w:hAnsi="仿宋_GB2312" w:cs="仿宋_GB2312" w:eastAsia="仿宋_GB2312"/>
                      <w:sz w:val="21"/>
                    </w:rPr>
                    <w:t>8.运行噪音(dB)外机：≤</w:t>
                  </w:r>
                  <w:r>
                    <w:rPr>
                      <w:rFonts w:ascii="仿宋_GB2312" w:hAnsi="仿宋_GB2312" w:cs="仿宋_GB2312" w:eastAsia="仿宋_GB2312"/>
                      <w:sz w:val="21"/>
                    </w:rPr>
                    <w:t>49</w:t>
                  </w:r>
                </w:p>
                <w:p>
                  <w:pPr>
                    <w:pStyle w:val="null3"/>
                    <w:jc w:val="both"/>
                  </w:pPr>
                  <w:r>
                    <w:rPr>
                      <w:rFonts w:ascii="仿宋_GB2312" w:hAnsi="仿宋_GB2312" w:cs="仿宋_GB2312" w:eastAsia="仿宋_GB2312"/>
                      <w:sz w:val="21"/>
                    </w:rPr>
                    <w:t>9.室内机净重：≥</w:t>
                  </w:r>
                  <w:r>
                    <w:rPr>
                      <w:rFonts w:ascii="仿宋_GB2312" w:hAnsi="仿宋_GB2312" w:cs="仿宋_GB2312" w:eastAsia="仿宋_GB2312"/>
                      <w:sz w:val="21"/>
                    </w:rPr>
                    <w:t>8Kg；室外机净重：≥</w:t>
                  </w:r>
                  <w:r>
                    <w:rPr>
                      <w:rFonts w:ascii="仿宋_GB2312" w:hAnsi="仿宋_GB2312" w:cs="仿宋_GB2312" w:eastAsia="仿宋_GB2312"/>
                      <w:sz w:val="21"/>
                    </w:rPr>
                    <w:t>24Kg</w:t>
                  </w:r>
                </w:p>
                <w:p>
                  <w:pPr>
                    <w:pStyle w:val="null3"/>
                    <w:jc w:val="both"/>
                  </w:pPr>
                  <w:r>
                    <w:rPr>
                      <w:rFonts w:ascii="仿宋_GB2312" w:hAnsi="仿宋_GB2312" w:cs="仿宋_GB2312" w:eastAsia="仿宋_GB2312"/>
                      <w:sz w:val="21"/>
                    </w:rPr>
                    <w:t>10.★主要辅材：全铜材质铜管含保温，预估6384米，铜管厚度≥0.6mm。</w:t>
                  </w:r>
                </w:p>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4-9项参数需提供投标产品实物铭牌照片进行佐证）</w:t>
                  </w:r>
                </w:p>
                <w:p>
                  <w:pPr>
                    <w:pStyle w:val="null3"/>
                    <w:jc w:val="both"/>
                  </w:pPr>
                  <w:r>
                    <w:rPr>
                      <w:rFonts w:ascii="仿宋_GB2312" w:hAnsi="仿宋_GB2312" w:cs="仿宋_GB2312" w:eastAsia="仿宋_GB2312"/>
                      <w:sz w:val="21"/>
                    </w:rPr>
                    <w:t>注：投标报价为包干价，包括但不限于设备费、主要辅材和其他辅材费（包括但不限于铜管含保温、内外机支架、</w:t>
                  </w:r>
                  <w:r>
                    <w:rPr>
                      <w:rFonts w:ascii="仿宋_GB2312" w:hAnsi="仿宋_GB2312" w:cs="仿宋_GB2312" w:eastAsia="仿宋_GB2312"/>
                      <w:sz w:val="21"/>
                    </w:rPr>
                    <w:t>PVC管、电源线，接水盘、空气开关等）、运费、税费、安装过程中使用到的相关工具租赁、损耗、墙体钻孔、安装调试费等等所有安装空调的相关费用均包含在报价内，采购人不再支付安装过程中产生的任何费用。</w:t>
                  </w:r>
                </w:p>
              </w:tc>
              <w:tc>
                <w:tcPr>
                  <w:tcW w:type="dxa" w:w="3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1137</w:t>
                  </w:r>
                </w:p>
              </w:tc>
              <w:tc>
                <w:tcPr>
                  <w:tcW w:type="dxa" w:w="3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台</w:t>
                  </w:r>
                </w:p>
              </w:tc>
            </w:tr>
          </w:tbl>
          <w:p/>
        </w:tc>
      </w:tr>
    </w:tbl>
    <w:p>
      <w:pPr>
        <w:pStyle w:val="null3"/>
        <w:jc w:val="left"/>
      </w:pPr>
      <w:r>
        <w:rPr>
          <w:rFonts w:ascii="仿宋_GB2312" w:hAnsi="仿宋_GB2312" w:cs="仿宋_GB2312" w:eastAsia="仿宋_GB2312"/>
        </w:rPr>
        <w:t>标的名称：3P空调1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3P空调1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3"/>
              <w:gridCol w:w="478"/>
              <w:gridCol w:w="431"/>
              <w:gridCol w:w="3239"/>
              <w:gridCol w:w="394"/>
              <w:gridCol w:w="377"/>
            </w:tblGrid>
            <w:tr>
              <w:tc>
                <w:tcPr>
                  <w:tcW w:type="dxa" w:w="33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4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技术要求名称</w:t>
                  </w:r>
                </w:p>
              </w:tc>
              <w:tc>
                <w:tcPr>
                  <w:tcW w:type="dxa" w:w="4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标的名称</w:t>
                  </w:r>
                </w:p>
              </w:tc>
              <w:tc>
                <w:tcPr>
                  <w:tcW w:type="dxa" w:w="323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技术参数及配置</w:t>
                  </w:r>
                </w:p>
              </w:tc>
              <w:tc>
                <w:tcPr>
                  <w:tcW w:type="dxa" w:w="3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数量</w:t>
                  </w:r>
                </w:p>
              </w:tc>
              <w:tc>
                <w:tcPr>
                  <w:tcW w:type="dxa" w:w="3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单位</w:t>
                  </w:r>
                </w:p>
              </w:tc>
            </w:tr>
            <w:tr>
              <w:tc>
                <w:tcPr>
                  <w:tcW w:type="dxa" w:w="33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采购清单</w:t>
                  </w:r>
                </w:p>
              </w:tc>
              <w:tc>
                <w:tcPr>
                  <w:tcW w:type="dxa" w:w="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3P空调1</w:t>
                  </w:r>
                </w:p>
              </w:tc>
              <w:tc>
                <w:tcPr>
                  <w:tcW w:type="dxa" w:w="3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3P方型柜式</w:t>
                  </w:r>
                  <w:r>
                    <w:rPr>
                      <w:rFonts w:ascii="仿宋_GB2312" w:hAnsi="仿宋_GB2312" w:cs="仿宋_GB2312" w:eastAsia="仿宋_GB2312"/>
                      <w:sz w:val="21"/>
                    </w:rPr>
                    <w:t>变频</w:t>
                  </w:r>
                  <w:r>
                    <w:rPr>
                      <w:rFonts w:ascii="仿宋_GB2312" w:hAnsi="仿宋_GB2312" w:cs="仿宋_GB2312" w:eastAsia="仿宋_GB2312"/>
                      <w:sz w:val="21"/>
                    </w:rPr>
                    <w:t>空调</w:t>
                  </w:r>
                  <w:r>
                    <w:rPr>
                      <w:rFonts w:ascii="仿宋_GB2312" w:hAnsi="仿宋_GB2312" w:cs="仿宋_GB2312" w:eastAsia="仿宋_GB2312"/>
                      <w:sz w:val="21"/>
                    </w:rPr>
                    <w:t>，</w:t>
                  </w:r>
                  <w:r>
                    <w:rPr>
                      <w:rFonts w:ascii="仿宋_GB2312" w:hAnsi="仿宋_GB2312" w:cs="仿宋_GB2312" w:eastAsia="仿宋_GB2312"/>
                      <w:sz w:val="21"/>
                    </w:rPr>
                    <w:t>出风口下沿离地面</w:t>
                  </w:r>
                  <w:r>
                    <w:rPr>
                      <w:rFonts w:ascii="仿宋_GB2312" w:hAnsi="仿宋_GB2312" w:cs="仿宋_GB2312" w:eastAsia="仿宋_GB2312"/>
                      <w:sz w:val="21"/>
                    </w:rPr>
                    <w:t>≥</w:t>
                  </w:r>
                  <w:r>
                    <w:rPr>
                      <w:rFonts w:ascii="仿宋_GB2312" w:hAnsi="仿宋_GB2312" w:cs="仿宋_GB2312" w:eastAsia="仿宋_GB2312"/>
                      <w:sz w:val="21"/>
                    </w:rPr>
                    <w:t>1.4米。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★能效等级</w:t>
                  </w:r>
                  <w:r>
                    <w:rPr>
                      <w:rFonts w:ascii="仿宋_GB2312" w:hAnsi="仿宋_GB2312" w:cs="仿宋_GB2312" w:eastAsia="仿宋_GB2312"/>
                      <w:sz w:val="21"/>
                    </w:rPr>
                    <w:t>：</w:t>
                  </w:r>
                  <w:r>
                    <w:rPr>
                      <w:rFonts w:ascii="仿宋_GB2312" w:hAnsi="仿宋_GB2312" w:cs="仿宋_GB2312" w:eastAsia="仿宋_GB2312"/>
                      <w:sz w:val="21"/>
                    </w:rPr>
                    <w:t>1级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▲能效比（APF）</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4.9（</w:t>
                  </w:r>
                  <w:r>
                    <w:rPr>
                      <w:rFonts w:ascii="仿宋_GB2312" w:hAnsi="仿宋_GB2312" w:cs="仿宋_GB2312" w:eastAsia="仿宋_GB2312"/>
                      <w:sz w:val="21"/>
                    </w:rPr>
                    <w:t>此项须提供中国能效标识网截图作为佐证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▲额定制冷量(W)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7400；</w:t>
                  </w:r>
                  <w:r>
                    <w:rPr>
                      <w:rFonts w:ascii="仿宋_GB2312" w:hAnsi="仿宋_GB2312" w:cs="仿宋_GB2312" w:eastAsia="仿宋_GB2312"/>
                      <w:sz w:val="21"/>
                    </w:rPr>
                    <w:t>额定制热量</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10500；</w:t>
                  </w:r>
                  <w:r>
                    <w:rPr>
                      <w:rFonts w:ascii="仿宋_GB2312" w:hAnsi="仿宋_GB2312" w:cs="仿宋_GB2312" w:eastAsia="仿宋_GB2312"/>
                      <w:sz w:val="21"/>
                    </w:rPr>
                    <w:t>额定电加热功率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2100。</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▲额定制冷功率(W)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1900；</w:t>
                  </w:r>
                  <w:r>
                    <w:rPr>
                      <w:rFonts w:ascii="仿宋_GB2312" w:hAnsi="仿宋_GB2312" w:cs="仿宋_GB2312" w:eastAsia="仿宋_GB2312"/>
                      <w:sz w:val="21"/>
                    </w:rPr>
                    <w:t>额定制热功率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2700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▲循环风量（m³/h）</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1700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▲运行噪音(dB)内机强劲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45</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运行噪音</w:t>
                  </w:r>
                  <w:r>
                    <w:rPr>
                      <w:rFonts w:ascii="仿宋_GB2312" w:hAnsi="仿宋_GB2312" w:cs="仿宋_GB2312" w:eastAsia="仿宋_GB2312"/>
                      <w:sz w:val="21"/>
                    </w:rPr>
                    <w:t>(dB)外机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55</w:t>
                  </w:r>
                </w:p>
                <w:p>
                  <w:pPr>
                    <w:pStyle w:val="null3"/>
                    <w:jc w:val="both"/>
                  </w:pPr>
                  <w:r>
                    <w:rPr>
                      <w:rFonts w:ascii="仿宋_GB2312" w:hAnsi="仿宋_GB2312" w:cs="仿宋_GB2312" w:eastAsia="仿宋_GB2312"/>
                      <w:sz w:val="21"/>
                    </w:rPr>
                    <w:t>9.室内机净重：</w:t>
                  </w:r>
                  <w:r>
                    <w:rPr>
                      <w:rFonts w:ascii="仿宋_GB2312" w:hAnsi="仿宋_GB2312" w:cs="仿宋_GB2312" w:eastAsia="仿宋_GB2312"/>
                      <w:sz w:val="21"/>
                    </w:rPr>
                    <w:t>≥</w:t>
                  </w:r>
                  <w:r>
                    <w:rPr>
                      <w:rFonts w:ascii="仿宋_GB2312" w:hAnsi="仿宋_GB2312" w:cs="仿宋_GB2312" w:eastAsia="仿宋_GB2312"/>
                      <w:sz w:val="21"/>
                    </w:rPr>
                    <w:t>33Kg；室外机净重：</w:t>
                  </w:r>
                  <w:r>
                    <w:rPr>
                      <w:rFonts w:ascii="仿宋_GB2312" w:hAnsi="仿宋_GB2312" w:cs="仿宋_GB2312" w:eastAsia="仿宋_GB2312"/>
                      <w:sz w:val="21"/>
                    </w:rPr>
                    <w:t>≥</w:t>
                  </w:r>
                  <w:r>
                    <w:rPr>
                      <w:rFonts w:ascii="仿宋_GB2312" w:hAnsi="仿宋_GB2312" w:cs="仿宋_GB2312" w:eastAsia="仿宋_GB2312"/>
                      <w:sz w:val="21"/>
                    </w:rPr>
                    <w:t>35Kg</w:t>
                  </w:r>
                </w:p>
                <w:p>
                  <w:pPr>
                    <w:pStyle w:val="null3"/>
                    <w:jc w:val="both"/>
                  </w:pPr>
                  <w:r>
                    <w:rPr>
                      <w:rFonts w:ascii="仿宋_GB2312" w:hAnsi="仿宋_GB2312" w:cs="仿宋_GB2312" w:eastAsia="仿宋_GB2312"/>
                      <w:sz w:val="21"/>
                    </w:rPr>
                    <w:t>10.★主要辅材：全铜材质铜管含保温，预估14489米，铜管厚度≥0.6mm。</w:t>
                  </w:r>
                </w:p>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4-9项参数需提供投标产品实物铭牌照片进行佐证）</w:t>
                  </w:r>
                </w:p>
                <w:p>
                  <w:pPr>
                    <w:pStyle w:val="null3"/>
                    <w:jc w:val="left"/>
                  </w:pPr>
                  <w:r>
                    <w:rPr>
                      <w:rFonts w:ascii="仿宋_GB2312" w:hAnsi="仿宋_GB2312" w:cs="仿宋_GB2312" w:eastAsia="仿宋_GB2312"/>
                      <w:sz w:val="21"/>
                    </w:rPr>
                    <w:t>注：投标报价为包干价，包括但不限于设备费、主要辅材和其他辅材费（包括但不限于铜管含保温、内外机支架、</w:t>
                  </w:r>
                  <w:r>
                    <w:rPr>
                      <w:rFonts w:ascii="仿宋_GB2312" w:hAnsi="仿宋_GB2312" w:cs="仿宋_GB2312" w:eastAsia="仿宋_GB2312"/>
                      <w:sz w:val="21"/>
                    </w:rPr>
                    <w:t>PVC管、电源线，接水盘、空气开关等）、运费、税费、安装过程中使用到的相关工具租赁、损耗、墙体钻孔、安装调试费等等所有安装空调的相关费用均包含在报价内，采购人不再支付安装过程中产生的任何费用。</w:t>
                  </w:r>
                </w:p>
              </w:tc>
              <w:tc>
                <w:tcPr>
                  <w:tcW w:type="dxa" w:w="3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2515</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台</w:t>
                  </w:r>
                </w:p>
              </w:tc>
            </w:tr>
          </w:tbl>
          <w:p/>
        </w:tc>
      </w:tr>
    </w:tbl>
    <w:p>
      <w:pPr>
        <w:pStyle w:val="null3"/>
        <w:jc w:val="left"/>
      </w:pPr>
      <w:r>
        <w:rPr>
          <w:rFonts w:ascii="仿宋_GB2312" w:hAnsi="仿宋_GB2312" w:cs="仿宋_GB2312" w:eastAsia="仿宋_GB2312"/>
        </w:rPr>
        <w:t>标的名称：3P空调2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3P空调2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2"/>
              <w:gridCol w:w="478"/>
              <w:gridCol w:w="431"/>
              <w:gridCol w:w="3240"/>
              <w:gridCol w:w="394"/>
              <w:gridCol w:w="377"/>
            </w:tblGrid>
            <w:tr>
              <w:tc>
                <w:tcPr>
                  <w:tcW w:type="dxa" w:w="33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4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技术要求名称</w:t>
                  </w:r>
                </w:p>
              </w:tc>
              <w:tc>
                <w:tcPr>
                  <w:tcW w:type="dxa" w:w="4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标的名称</w:t>
                  </w:r>
                </w:p>
              </w:tc>
              <w:tc>
                <w:tcPr>
                  <w:tcW w:type="dxa" w:w="324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技术参数及配置</w:t>
                  </w:r>
                </w:p>
              </w:tc>
              <w:tc>
                <w:tcPr>
                  <w:tcW w:type="dxa" w:w="39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数量</w:t>
                  </w:r>
                </w:p>
              </w:tc>
              <w:tc>
                <w:tcPr>
                  <w:tcW w:type="dxa" w:w="3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单位</w:t>
                  </w:r>
                </w:p>
              </w:tc>
            </w:tr>
            <w:tr>
              <w:tc>
                <w:tcPr>
                  <w:tcW w:type="dxa" w:w="3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4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采购清单</w:t>
                  </w:r>
                </w:p>
              </w:tc>
              <w:tc>
                <w:tcPr>
                  <w:tcW w:type="dxa" w:w="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3P空调2</w:t>
                  </w:r>
                </w:p>
              </w:tc>
              <w:tc>
                <w:tcPr>
                  <w:tcW w:type="dxa" w:w="32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3P空调</w:t>
                  </w:r>
                  <w:r>
                    <w:rPr>
                      <w:rFonts w:ascii="仿宋_GB2312" w:hAnsi="仿宋_GB2312" w:cs="仿宋_GB2312" w:eastAsia="仿宋_GB2312"/>
                      <w:sz w:val="21"/>
                    </w:rPr>
                    <w:t>全直流变频天花机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★能效等级</w:t>
                  </w:r>
                  <w:r>
                    <w:rPr>
                      <w:rFonts w:ascii="仿宋_GB2312" w:hAnsi="仿宋_GB2312" w:cs="仿宋_GB2312" w:eastAsia="仿宋_GB2312"/>
                      <w:sz w:val="21"/>
                    </w:rPr>
                    <w:t>：</w:t>
                  </w:r>
                  <w:r>
                    <w:rPr>
                      <w:rFonts w:ascii="仿宋_GB2312" w:hAnsi="仿宋_GB2312" w:cs="仿宋_GB2312" w:eastAsia="仿宋_GB2312"/>
                      <w:sz w:val="21"/>
                    </w:rPr>
                    <w:t>1级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▲能效比（APF）</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4.9（</w:t>
                  </w:r>
                  <w:r>
                    <w:rPr>
                      <w:rFonts w:ascii="仿宋_GB2312" w:hAnsi="仿宋_GB2312" w:cs="仿宋_GB2312" w:eastAsia="仿宋_GB2312"/>
                      <w:sz w:val="21"/>
                    </w:rPr>
                    <w:t>此项须提供中国能效标识网截图作为佐证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▲额定制冷量(W)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7350；</w:t>
                  </w:r>
                  <w:r>
                    <w:rPr>
                      <w:rFonts w:ascii="仿宋_GB2312" w:hAnsi="仿宋_GB2312" w:cs="仿宋_GB2312" w:eastAsia="仿宋_GB2312"/>
                      <w:sz w:val="21"/>
                    </w:rPr>
                    <w:t>额定制热量</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9600；</w:t>
                  </w:r>
                  <w:r>
                    <w:rPr>
                      <w:rFonts w:ascii="仿宋_GB2312" w:hAnsi="仿宋_GB2312" w:cs="仿宋_GB2312" w:eastAsia="仿宋_GB2312"/>
                      <w:sz w:val="21"/>
                    </w:rPr>
                    <w:t>额定电加热功率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2100。</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▲额定制冷功率(W)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2000；</w:t>
                  </w:r>
                  <w:r>
                    <w:rPr>
                      <w:rFonts w:ascii="仿宋_GB2312" w:hAnsi="仿宋_GB2312" w:cs="仿宋_GB2312" w:eastAsia="仿宋_GB2312"/>
                      <w:sz w:val="21"/>
                    </w:rPr>
                    <w:t>额定制热功率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2500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▲循环风量（m³/h）</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1500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▲内机运行噪音(dB)</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运行噪音</w:t>
                  </w:r>
                  <w:r>
                    <w:rPr>
                      <w:rFonts w:ascii="仿宋_GB2312" w:hAnsi="仿宋_GB2312" w:cs="仿宋_GB2312" w:eastAsia="仿宋_GB2312"/>
                      <w:sz w:val="21"/>
                    </w:rPr>
                    <w:t>(dB)外机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55</w:t>
                  </w:r>
                </w:p>
                <w:p>
                  <w:pPr>
                    <w:pStyle w:val="null3"/>
                    <w:jc w:val="both"/>
                  </w:pPr>
                  <w:r>
                    <w:rPr>
                      <w:rFonts w:ascii="仿宋_GB2312" w:hAnsi="仿宋_GB2312" w:cs="仿宋_GB2312" w:eastAsia="仿宋_GB2312"/>
                      <w:sz w:val="21"/>
                    </w:rPr>
                    <w:t>9.饰面板净重：</w:t>
                  </w:r>
                  <w:r>
                    <w:rPr>
                      <w:rFonts w:ascii="仿宋_GB2312" w:hAnsi="仿宋_GB2312" w:cs="仿宋_GB2312" w:eastAsia="仿宋_GB2312"/>
                      <w:sz w:val="21"/>
                    </w:rPr>
                    <w:t>≥</w:t>
                  </w:r>
                  <w:r>
                    <w:rPr>
                      <w:rFonts w:ascii="仿宋_GB2312" w:hAnsi="仿宋_GB2312" w:cs="仿宋_GB2312" w:eastAsia="仿宋_GB2312"/>
                      <w:sz w:val="21"/>
                    </w:rPr>
                    <w:t>6Kg，室内机净重：</w:t>
                  </w:r>
                  <w:r>
                    <w:rPr>
                      <w:rFonts w:ascii="仿宋_GB2312" w:hAnsi="仿宋_GB2312" w:cs="仿宋_GB2312" w:eastAsia="仿宋_GB2312"/>
                      <w:sz w:val="21"/>
                    </w:rPr>
                    <w:t>≥</w:t>
                  </w:r>
                  <w:r>
                    <w:rPr>
                      <w:rFonts w:ascii="仿宋_GB2312" w:hAnsi="仿宋_GB2312" w:cs="仿宋_GB2312" w:eastAsia="仿宋_GB2312"/>
                      <w:sz w:val="21"/>
                    </w:rPr>
                    <w:t>25Kg，室外机净重：</w:t>
                  </w:r>
                  <w:r>
                    <w:rPr>
                      <w:rFonts w:ascii="仿宋_GB2312" w:hAnsi="仿宋_GB2312" w:cs="仿宋_GB2312" w:eastAsia="仿宋_GB2312"/>
                      <w:sz w:val="21"/>
                    </w:rPr>
                    <w:t>≥</w:t>
                  </w:r>
                  <w:r>
                    <w:rPr>
                      <w:rFonts w:ascii="仿宋_GB2312" w:hAnsi="仿宋_GB2312" w:cs="仿宋_GB2312" w:eastAsia="仿宋_GB2312"/>
                      <w:sz w:val="21"/>
                    </w:rPr>
                    <w:t>39Kg。</w:t>
                  </w:r>
                </w:p>
                <w:p>
                  <w:pPr>
                    <w:pStyle w:val="null3"/>
                    <w:jc w:val="both"/>
                  </w:pPr>
                  <w:r>
                    <w:rPr>
                      <w:rFonts w:ascii="仿宋_GB2312" w:hAnsi="仿宋_GB2312" w:cs="仿宋_GB2312" w:eastAsia="仿宋_GB2312"/>
                      <w:sz w:val="21"/>
                    </w:rPr>
                    <w:t>10.★主要辅材：全铜材质铜管含保温，预估197米，铜管厚度≥0.6mm。</w:t>
                  </w:r>
                </w:p>
                <w:p>
                  <w:pPr>
                    <w:pStyle w:val="null3"/>
                    <w:jc w:val="both"/>
                  </w:pPr>
                  <w:r>
                    <w:rPr>
                      <w:rFonts w:ascii="仿宋_GB2312" w:hAnsi="仿宋_GB2312" w:cs="仿宋_GB2312" w:eastAsia="仿宋_GB2312"/>
                      <w:sz w:val="21"/>
                    </w:rPr>
                    <w:t>（第</w:t>
                  </w:r>
                  <w:r>
                    <w:rPr>
                      <w:rFonts w:ascii="仿宋_GB2312" w:hAnsi="仿宋_GB2312" w:cs="仿宋_GB2312" w:eastAsia="仿宋_GB2312"/>
                      <w:sz w:val="21"/>
                    </w:rPr>
                    <w:t>4-9项参数需提供投标产品实物铭牌照片进行佐证）</w:t>
                  </w:r>
                </w:p>
                <w:p>
                  <w:pPr>
                    <w:pStyle w:val="null3"/>
                    <w:jc w:val="left"/>
                  </w:pPr>
                  <w:r>
                    <w:rPr>
                      <w:rFonts w:ascii="仿宋_GB2312" w:hAnsi="仿宋_GB2312" w:cs="仿宋_GB2312" w:eastAsia="仿宋_GB2312"/>
                      <w:sz w:val="21"/>
                    </w:rPr>
                    <w:t>注：投标报价为包干价，包括但不限于设备费、主要辅材和其他辅材费（包括但不限于铜管含保温、内外机支架、</w:t>
                  </w:r>
                  <w:r>
                    <w:rPr>
                      <w:rFonts w:ascii="仿宋_GB2312" w:hAnsi="仿宋_GB2312" w:cs="仿宋_GB2312" w:eastAsia="仿宋_GB2312"/>
                      <w:sz w:val="21"/>
                    </w:rPr>
                    <w:t>PVC管、电源线，接水盘、空气开关等）、运费、税费、安装过程中使用到的相关工具租赁、损耗、墙体钻孔、安装调试费等等所有安装空调的相关费用均包含在报价内，采购人不再支付安装过程中产生的任何费用。</w:t>
                  </w:r>
                </w:p>
              </w:tc>
              <w:tc>
                <w:tcPr>
                  <w:tcW w:type="dxa" w:w="3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20</w:t>
                  </w:r>
                </w:p>
              </w:tc>
              <w:tc>
                <w:tcPr>
                  <w:tcW w:type="dxa" w:w="3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台</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sz w:val="27"/>
              </w:rPr>
              <w:t>方案内容包含但不限于：（1）货源组织和货物运输方案；（2）货物质量保障方案；（3）拟投入本项目合理的人员配置，明确分工，以及安装调试方案。</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应急处理方案</w:t>
            </w:r>
          </w:p>
        </w:tc>
        <w:tc>
          <w:tcPr>
            <w:tcW w:type="dxa" w:w="5814"/>
          </w:tcPr>
          <w:p>
            <w:pPr>
              <w:pStyle w:val="null3"/>
              <w:jc w:val="left"/>
            </w:pPr>
            <w:r>
              <w:rPr>
                <w:rFonts w:ascii="仿宋_GB2312" w:hAnsi="仿宋_GB2312" w:cs="仿宋_GB2312" w:eastAsia="仿宋_GB2312"/>
                <w:sz w:val="27"/>
              </w:rPr>
              <w:t>方案内容包含但不限于：(1)应急机构组成人员及联系方式；（2）事故应急处理流程和制度。（3）应急事故预防和解决措施，承诺合理的应急响应原厂工程师到场时间，并附证明材料（例如：导航截图）。</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售后服务方案</w:t>
            </w:r>
          </w:p>
        </w:tc>
        <w:tc>
          <w:tcPr>
            <w:tcW w:type="dxa" w:w="5814"/>
          </w:tcPr>
          <w:p>
            <w:pPr>
              <w:pStyle w:val="null3"/>
              <w:jc w:val="left"/>
            </w:pPr>
            <w:r>
              <w:rPr>
                <w:rFonts w:ascii="仿宋_GB2312" w:hAnsi="仿宋_GB2312" w:cs="仿宋_GB2312" w:eastAsia="仿宋_GB2312"/>
                <w:sz w:val="27"/>
              </w:rPr>
              <w:t>方案内容包含但不限于：（1）本地化售后服务及售后网点分布，提供联系方式和售后服务流程；（2）备品备件供应安排；（3）项目进度及售后服务质量保障措施</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企业综合能力及质保期</w:t>
            </w:r>
          </w:p>
        </w:tc>
        <w:tc>
          <w:tcPr>
            <w:tcW w:type="dxa" w:w="5814"/>
          </w:tcPr>
          <w:p>
            <w:pPr>
              <w:pStyle w:val="null3"/>
              <w:jc w:val="left"/>
            </w:pPr>
            <w:r>
              <w:rPr>
                <w:rFonts w:ascii="仿宋_GB2312" w:hAnsi="仿宋_GB2312" w:cs="仿宋_GB2312" w:eastAsia="仿宋_GB2312"/>
                <w:sz w:val="27"/>
              </w:rPr>
              <w:t>供应商针对企业综合能力及质保期提供相关证明材料及承诺。</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交付标准及验收要求</w:t>
            </w:r>
          </w:p>
        </w:tc>
        <w:tc>
          <w:tcPr>
            <w:tcW w:type="dxa" w:w="5814"/>
          </w:tcPr>
          <w:p>
            <w:pPr>
              <w:pStyle w:val="null3"/>
              <w:jc w:val="left"/>
            </w:pPr>
            <w:r>
              <w:rPr>
                <w:rFonts w:ascii="仿宋_GB2312" w:hAnsi="仿宋_GB2312" w:cs="仿宋_GB2312" w:eastAsia="仿宋_GB2312"/>
                <w:sz w:val="27"/>
              </w:rPr>
              <w:t>（一）交付标准： 1、交货时间：交货时间：供应商在签订合同后20日内完成备货和全部空调设备的安装调试工作。如因使用学校的基建装修或其他不可抗力原因不能送货或安装调试的，时间顺延，货物在供应商处存放，之后根据使用学校确定的时间送货到校。 2、包装与运输，需防潮、防撞，标明产品名称、数量。 3、安装调试，确保所有设备稳固、功能正常，并对学校人员进行操作培训。（1）承重评估：针对设备的重量、尺寸及安装要求，进行承重评估，确认现有轻质隔墙的承重能力是否满足设备安装需求。（2）若墙体无法直接承受设备的重量，需进行墙体穿透作业，在墙体上开设适当大小的孔洞安装支架或固定件。穿透作业需遵循建筑结构安全规范，避免损坏承重结构。在墙体穿透作业完成后，于墙体的另一侧安装钢制后拉背板；该背板需根据设备的基本性能参数，确保足够的强度和稳定性。安装时，应使用膨胀螺栓或化学锚栓等高强度固定件，将背板牢固地固定在墙体上，形成稳定的支撑结构。（3）设备固定应使用高强度螺丝或螺栓进行紧固，确保设备稳固不晃动。（4）在整个安装过程中，需注重安全操作，避免对教室环境造成破坏或产生安全隐患，保持教室的整洁与美观。 （二）验收要求： 1.验收时中标供应商根据采购人要求提供相关资料（如涉及） ①提供产品的操作手册、使用说明、维修指南或服务手册等； ②备件手册、零件及易损件等相关资料； 2.履约验收程序：分期验收 ①初步验收（到货检验、安装调试检验）：中标人送货到学校的产品，由学校人员按照投标文件响应产品清点数量并进行查验，然后在收货单上签字并加盖公章。所有货物安装调试完成、完成培训，正常运行不少于30个日历日后，可向使用学校申请初步验收。 ②项目终验：学校初步验收合格后，进入设备试运行期（三个月）。供应商向采购人提出终验申请，填写项目终验申请表，供应商根据相关规范或与采购人商定的内容、步骤制定项目验收方案草案，并至少提前10日提交给采购人。采购人拟定验收方案，组织不少于5名政府采购空调技术专家和采购人代表组成的验收小组进行最终验收。项目终验以招标文件及合同约定中的技术要求和商务要求为标准，包括对收货单的检查、安装工艺、产品功能验收及性能验收。终验合格后，经双方确认，形成终验报告，由采购人组织的验收小组签字生效。终验收未通过，采购人有权要求中标供应商支付合同总金额10%的违约金。同时配套服务检验期顺延六个月，给予供应商六个月的整改期，六个月后可向采购人再次提出终验复验申请，在终验收过程中空调技术专家对产品参数有质疑的，由验收小组随机抽取“1.5P空调”1台，“3P空调1”1台，“3P空调2”1台送具有检测资质的第三方检测机构进行检测，检测结果符合或优于投标参数视为验收合格，检测结果低于投标参数视为验收不合格并按虚假响应处理。无论检测结果是否合格，相关检测费用由中标供应商承担。整改后的终验复验仍未通过，视为最终验收不合格并报同级财政部门依法处理。验收不合格所带来的一切责任由中标供应商承担。 3.履约验收标准： ①中标供应商在发货之前，应对货物的有关内在和外观质量、规格、性能数量和重量进行准确的和全面的检验，并出具其货物符合本合同规定的质量合格证书。该证书将作为提交给使用人付款单据的组成部分，但不应视为是对质量、规格、性能、数量的最终确认。 ②在最终竣工验收前的实施过程中，货物的质量及安全等问题均由中标供应商负责。中标人负责货物运输、安装、调试、检测、验收过程中其派出所有工作人员安全风险的管理工作以及安全文明施工的培训工作，项目实施过程中如发生安全事故，造成人身伤亡或财产损失的，由中标人承担全部责任。 ③设备进场后，设备由中标供应商保管并安装调试完毕，在货物验收并交付使用人后，若因使用人管理不善或安全设施原因造成设备（包括整机、部件、零配件）丢失、被盗、更换等，中标供应商不负任何责任。 ④在合同规定的质量保证期内，如发现货物的质量或规格与本合同规定不符，或证明货物有缺陷，包括潜在的缺陷或使用不合适的原材料或器件等，采购方保留向中标供应商提出索赔的权利。 ⑤履约验收标准：按国家有关规定以及采购人采购文件的质量要求和技术指标、供应商的响应文件及承诺与合同约定标准进行验收。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7"/>
              </w:rPr>
              <w:t>1.质量保修范围与保修期：本项目产品质量问题，质保期为6年，从验收合格签字起算。 2、本地化售后服务，提供项目所在地售后服务网点的相关资料。 3、提供7×24小时的技术支持服务，配置专门固定的售后服务电话，解答用户在使用中遇到的问题，在质保期内接到采购人故障通知2小时内响应，在远程不能解决的情况下，须确保在12小时之内赶到现场，24小时内处理完故障；如果24小时不能处理故障，需提供备用设备。 4.质保期内，同一设备、同一质量问题连续3次维修仍无法正常使用的，须更换新设备，并对产品质量实行“三包”服务。 5.在质保期外，为设备提供维修服务或升级技术支持，提供设备、零部件的更换、维修只收取成本费用。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合同签订后20日内完成交货。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宜宾市翠屏区，具体点位参考附件《点位表》。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1、合同签订后，采购人和供应商严格执行合同约定，采购人收到符合财务管理要求的发票，达到付款条件起10日内，支付合同总金额的40.00%</w:t>
            </w:r>
          </w:p>
          <w:p>
            <w:pPr>
              <w:pStyle w:val="null3"/>
              <w:jc w:val="left"/>
            </w:pPr>
            <w:r>
              <w:rPr>
                <w:rFonts w:ascii="仿宋_GB2312" w:hAnsi="仿宋_GB2312" w:cs="仿宋_GB2312" w:eastAsia="仿宋_GB2312"/>
              </w:rPr>
              <w:t>2、所有设备安装、调试和整改完毕并验收合格，签署验收报告并收到符合采购人财务管理要求的发票，达到付款条件起10日内，支付合同总金额的60.00%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的要求及招标文件的质量要求和技术指标、供应商投标文件及承诺进行验收。验收过程中双方如对质量要求和技术指标的约定标准有相互抵触或异议的事项，由采购人在采购文件和响应文件中按质量要求和技术指标比较优胜的原则确定该项的约定标准进行验收。 ①中标供应商在发货之前，应对货物的有关内在和外观质量、规格、性能数量和重量进行准确的和全面的检验，并出具其货物符合本合同规定的质量合格证书。该证书将作为提交给使用人付款单据的组成部分，但不应视为是对质量、规格、性能、数量的最终确认。 ②在最终竣工验收前的实施过程中，货物的质量及安全等问题均由中标供应商负责。中标人负责货物运输、安装、调试、检测、验收过程中其派出所有工作人员安全风险的管理工作以及安全文明施工的培训工作，项目实施过程中如发生安全事故，造成人身伤亡或财产损失的，由中标人承担全部责任。 ③设备进场后，设备由中标供应商保管并安装调试完毕，在货物验收并交付使用人后，若因使用人管理不善或安全设施原因造成设备（包括整机、部件、零配件）丢失、被盗、更换等，中标供应商不负任何责任。 ④在合同规定的质量保证期内，如发现货物的质量或规格与本合同规定不符，或证明货物有缺陷，包括潜在的缺陷或使用不合适的原材料或器件等，采购方保留向中标供应商提出索赔的权利。 ⑤履约验收标准：按国家有关规定以及采购人采购文件的质量要求和技术指标、供应商的响应文件及承诺与本合同约定标准进行验收。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量要求：1、供应商须提供全新的货物(含使用说明书等)，表面无划伤无碰撞痕迹，且权属清楚，不得侵害他人的知识产权，不得以次充好，产品来源渠道必须合法，同时应根据国家有关规定和厂家服务承诺及采购人的要求做好售后服务工作。 2、供应商提供的产品必须符合或优于国家标准和行业标准以及地方标准等标准规范，以及采购文件的质量要求和技术指标与出厂标准。 3、货物制造质量出现问题，供应商应负责三包(包修包换包退)，费用由供应商负担，采购人有权到产品生产厂家生产场地检查货物质量和生产进度。 4、签订合同前中标人提供各中标产品型号的《国家强制性产品认证试验报告》或《节能试验报告》佐证产品相关参数。 5、货到现场交付完成后由于采购人保管不当造成的质量问题，供应商亦应负责更换，但费用由采购人负担。 售后服务要求：1、质量保修范围与保修期：本项目产品质量问题，质保期为6年，从验收合格签字起算。 2、本地化售后服务，提供项目所在地售后服务网点的相关资料。 3、提供7×24小时的技术支持服务，配置专门固定的售后服务电话，解答用户在使用中遇到的问题，在质保期内接到采购人故障通知2小时内响应，在远程不能解决的情况下，须确保在12小时之内赶到现场，24小时内处理完故障；如果24小时不能处理故障，需提供备用设备。 4.质保期内，同一设备、同一质量问题连续3次维修仍无法正常使用的，须更换新设备，并对产品质量实行“三包”服务。 5.在质保期外，为设备提供维修服务或升级技术支持，提供设备、零部件的更换、维修只收取成本费用。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 ②政府采购合同的履行、违约责任和解决争议的方法等适用民法典。 ③如发生争议，双方协商解决,若协商解决不成，向采购人所在地人民法院提起诉讼。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★（一）签同合同时间 中标公示结束后5日内签订合同。 （二）.1.5P空调，3P空调1，3P空调2其他要求： ★1.投标文件中须单独提供承诺函，明确承诺：本项目所有投标空调为同一品牌。 ★2.投标文件中须单独提供承诺函，明确承诺：本项目中所有空调室外机和室内机（链接管、蒸发器盘管、冷凝器盘管、压缩机内部管路、阀件）材质均为全铜，电源线材质为铜芯、排水管材质为PVC，且铜管、电源线、排水管均为整根且无焊接，不接受现场焊接。签订合同时提供铜管、电源线、排水管材质检测报告复印件并加盖投标人鲜章。 ★3投标文件中须单独提供承诺函，明确承诺：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为维护保障标的的安全，供应商应为本项目提供履约的所有人员按照国家规定购买相关保险。 ★4.投标文件中须单独提供承诺函，明确承诺：在项目实施过程中若发生安全事故，由中标供应商自行承担全部责任，并承担由此产生的所有经济损失和法律责任。 ★5.投标文件中须单独提供承诺函，明确承诺：投标报价为包干价，包括但不限于设备费、主要辅材和其他辅材费（包括但不限于铜管含保温、内外机支架、PVC管、电源线，接水盘、空气开关等）、运费、税费、安装过程中使用到的相关工具租赁、损耗、墙体钻孔、安装调试费等等所有安装空调的相关费用均包含在报价内，采购人不再支付安装过程中产生的任何费用。 6.根据国发办【2025】34号文件提供国产产品声明函。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t>1. 投标文件的格式、语言、计量单位、报价货币 、知识产权、报价有效期等是否符合招标文件要求；2.投标文件报价是否符合招标文件要求； 3.投标文件技术、服务应答内容是否符合招标文件要求；4. 招标项目履约时间、方式、数量和其他招标合同主要内容是否符合招标文件要求；5.是否符合招标文件规定的其他实质性内容等。</w:t>
            </w:r>
          </w:p>
        </w:tc>
        <w:tc>
          <w:tcPr>
            <w:tcW w:type="dxa" w:w="1661"/>
          </w:tcPr>
          <w:p>
            <w:pPr>
              <w:pStyle w:val="null3"/>
              <w:jc w:val="left"/>
            </w:pPr>
            <w:r>
              <w:rPr>
                <w:rFonts w:ascii="仿宋_GB2312" w:hAnsi="仿宋_GB2312" w:cs="仿宋_GB2312" w:eastAsia="仿宋_GB2312"/>
              </w:rPr>
              <w:t>投标人应提交的相关证明材料,产品技术参数响应表,中小企业声明函,残疾人福利性单位声明函,具有健全财务会计制度的证明材料,关于符合本国产品标准的声明函,投标文件封面,服务应答表,报价表,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技术指标和配置完全符合招标文件“技术参数要求”的得21分，带“▲”项（共15项），每有一项没有准确响应或者不满足扣1.2分；其余参数（非带“▲”、非带“★”）为一般技术要求（共6项） ，每有一项没有准确响应或者不满足扣0.5分，扣完为止。 注：投标人应按招标文件要求逐条据实准确响应所有相关需求内容。招标文件中要求提供证明材料的，需按招标文件中要求提供证明材料复印件并加盖投标人电子签章，未按要求提供证明材料或证明材料不满足招标文件要求的不得分。未要求提供证明材料的可响应或提供彩页资料或宣传资料。</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的项目实施方案进行评审，方案内容包含但不限于：（1）货源组织和货物运输方案；（2）货物质量保障方案；（3）拟投入本项目合理的人员配置，明确分工，以及安装调试方案。方案内容完整清晰，科学合理，且满足采购文件要求的得12分，每有一项内容存在缺失扣4分，每有一处内容存在缺陷扣2分，扣完为止，每项最多扣4分。 注：缺陷是指：存在项目名称错误、内容与本项目需求无关、内容交叉混乱与该章节无关，方案地点区域错误，仅有框架或标题没有明确详细的描述内容，适用的标准 (制度) 错误，不是专门针对本项目需求制定的标准或规定，明显复制其他项目内容等任意一种情形。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根据投标人针对本项目提供的应急处理方案进行评审，方案内容包含但不限于：(1)应急机构组成人员及联系方式；（2）事故应急处理流程和制度。方案内容完整且满足采购文件要求的得6分，每有一项内容存在缺失扣3分，每有一处内容存在缺陷扣1.5分，扣完为止。 注：缺陷是指：存在项目名称错误、内容与本项目需求无关、内容混乱与该章节无关，方案地点区域错误，仅有框架或标题没有明确详细的描述内容，适用的标准 (制度) 错误，不是专门针对本项目需求制定的标准或规定，明显复制其他项目内容等任意一种情形。 （3）应急事故预防和解决措施，承诺合理的应急响应原厂工程师到场时间，并附证明材料（例如：导航截图）。4小时内到场本项得3分，8小时内到场本项得1.5分，12小时内到场本项得1分，12小时后到场本项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进行评审，方案内容包含但不限于：（1）本地化售后服务及售后网点分布，提供联系方式和售后服务流程；（2）备品备件供应安排；（3）项目进度及售后服务质量保障措施；方案内容完整且满足采购文件要求的得12分，每有一项内容存在缺失扣4分，每有一处内容存在缺陷扣2分，扣完为止。 注：缺陷是指：存在项目名称错误、内容与本项目需求无关、内容混乱与该章节无关，方案地点区域错误，仅有框架或标题没有明确详细的描述内容，适用的标准 (制度) 错误，不是专门针对本项目需求制定的标准或规定，明显复制其他项目内容等任意一种情形。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企业综合能力评价</w:t>
            </w:r>
          </w:p>
        </w:tc>
        <w:tc>
          <w:tcPr>
            <w:tcW w:type="dxa" w:w="2575"/>
          </w:tcPr>
          <w:p>
            <w:pPr>
              <w:pStyle w:val="null3"/>
              <w:jc w:val="left"/>
            </w:pPr>
            <w:r>
              <w:rPr>
                <w:rFonts w:ascii="仿宋_GB2312" w:hAnsi="仿宋_GB2312" w:cs="仿宋_GB2312" w:eastAsia="仿宋_GB2312"/>
              </w:rPr>
              <w:t>1.投标空调产品具备0.1-0.3℃（不含0.3℃）精准控温得5分，具备0.3-0.5℃（不含0.5℃）精准控温得2分，具备0.5-1℃精准控温得1分；（提供证书和相关证明材料，不提供不得分） 2.投标空调产品制造商或投标人在空调技术方面获得国家科学技术进步奖二等奖及以上的得3分。（提供获奖证书复印件，不提供不得分） 3.投标人具有建筑机电安装工程专业承包一级资质得2分，二级得1分，二级以下不得分。（提供证书复印件，不提供不得分） 4.投标人同时具有质量管理体系认证证书、职业健康安全管理体系认证证书、环境管理体系认证证书得2分。（提供证书复印件，缺少或不提供不得分）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质保期</w:t>
            </w:r>
          </w:p>
        </w:tc>
        <w:tc>
          <w:tcPr>
            <w:tcW w:type="dxa" w:w="2575"/>
          </w:tcPr>
          <w:p>
            <w:pPr>
              <w:pStyle w:val="null3"/>
              <w:jc w:val="left"/>
            </w:pPr>
            <w:r>
              <w:rPr>
                <w:rFonts w:ascii="仿宋_GB2312" w:hAnsi="仿宋_GB2312" w:cs="仿宋_GB2312" w:eastAsia="仿宋_GB2312"/>
              </w:rPr>
              <w:t>在满足质保期基础上，每增加一年原厂质保期的得1分，本项最高4分。投标时提供投标产品制造商针对本项目投标产品增加原厂质保期的售后服务承诺函，否则不得分。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投标人应提交的相关证明材料,投标（响应）函</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