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版本号：N510183202600012020260720001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邛崃市平乐中心敬老院特困人员食材集中配送服务项目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N5101832026000120</w:t>
      </w:r>
    </w:p>
    <w:p>
      <w:pPr>
        <w:pStyle w:val="null3"/>
        <w:jc w:val="left"/>
        <w:outlineLvl w:val="2"/>
      </w:pPr>
      <w:r>
        <w:rPr>
          <w:rFonts w:ascii="仿宋_GB2312" w:hAnsi="仿宋_GB2312" w:cs="仿宋_GB2312" w:eastAsia="仿宋_GB2312"/>
          <w:sz w:val="28"/>
          <w:b/>
        </w:rPr>
        <w:t>四川省邛崃市民政局</w:t>
      </w:r>
    </w:p>
    <w:p>
      <w:pPr>
        <w:pStyle w:val="null3"/>
        <w:jc w:val="center"/>
        <w:outlineLvl w:val="2"/>
      </w:pPr>
      <w:r>
        <w:rPr>
          <w:rFonts w:ascii="仿宋_GB2312" w:hAnsi="仿宋_GB2312" w:cs="仿宋_GB2312" w:eastAsia="仿宋_GB2312"/>
          <w:sz w:val="28"/>
          <w:b/>
        </w:rPr>
        <w:t>四川蜀渝工程管理有限公司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四川蜀渝工程管理有限公司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四川省邛崃市民政局</w:t>
      </w:r>
      <w:r>
        <w:rPr>
          <w:rFonts w:ascii="仿宋_GB2312" w:hAnsi="仿宋_GB2312" w:cs="仿宋_GB2312" w:eastAsia="仿宋_GB2312"/>
        </w:rPr>
        <w:t xml:space="preserve"> 委托，拟对 </w:t>
      </w:r>
      <w:r>
        <w:rPr>
          <w:rFonts w:ascii="仿宋_GB2312" w:hAnsi="仿宋_GB2312" w:cs="仿宋_GB2312" w:eastAsia="仿宋_GB2312"/>
        </w:rPr>
        <w:t>邛崃市平乐中心敬老院特困人员食材集中配送服务项目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邛崃市平乐中心敬老院特困人员食材集中配送服务项目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邛崃市平乐中心敬老院是为集中供养特困老人提供生活照料的公办养老机构。为保障院内约93名特困老人及工作人员的日常饮食供应，规范食材采购流程，确保食品安全与营养均衡，现需采购1家专业食材配送供应商，为敬老院提供米面油、鸡蛋、牛奶、干杂和调味品类、肉类、水产及果蔬类食材的集中配送服务。预算金额为124.992万元/年，服务期限为自合同签订之日起至2029年2月28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生产厂家，须具备有效期内的《食品生产许可证》（电子证书与纸质证书具有同等效力）；供应商为非生产厂家，须具备有效期内的《食品经营许可证》（电子证书与纸质证书具有同等效力）（描述：供应商为生产厂家，提供《食品生产许可证》（电子证书或纸质证书复印件）；供应商为非生产厂家，提供《食品经营许可证》（电子证书或纸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四川省邛崃市民政局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四川省成都市邛崃市临邛街道办永丰路185号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028-88798963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四川蜀渝工程管理有限公司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四川省成都市成华区二仙桥东路158号1幢1 单元14层1404号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610051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18180535615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采购包1：1,249,920.00元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本采购包履约保证金为合同金额的2.0%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1.收款单位：采购人单位 </w:t>
              <w:br/>
              <w:t xml:space="preserve">2.交款时间：成交/中标通知书发出后，政府采购合同签订前。 </w:t>
              <w:br/>
              <w:t>3.退款方式：</w:t>
              <w:br/>
              <w:t>（1）甲方采购的配送服务期限届满后，甲方按程序无息退还履约保证金。乙方凭甲方出具的证明文件到甲方指定地点办理履约保证金的退付手续，甲方按程序向乙方退还履约保证金。乙方未按要求办理履约保证金的退还手续的，甲方有权暂不予退还履约保证金而无需承担任何责任。</w:t>
              <w:br/>
              <w:t>（2）若乙方有违约行为的，甲方有权将履约保证金用于支付应由乙方支付或承担的违约金、赔偿金或其他费用，不足部分，由乙方从履约保证金不足之日起3日内补足，每逾期一日应按未补足金额的万分之四向甲方承担违约责任，以此类推。甲方向乙方退还履约保证金时，应由乙方承担的违约金、赔偿金或其他费用，甲方有权直接从履约保证金中予以扣除。</w:t>
              <w:br/>
              <w:t>（3）若因乙方违约，甲方行使单方合同解除权导致本合同解除的，履约保证金作为违约金归甲方所有，不再退还乙方。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代理服务费收费标准：以合理利润为原则，按定额收取代理服务费17000.00元.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四川省邛崃市民政局</w:t>
      </w:r>
      <w:r>
        <w:rPr>
          <w:rFonts w:ascii="仿宋_GB2312" w:hAnsi="仿宋_GB2312" w:cs="仿宋_GB2312" w:eastAsia="仿宋_GB2312"/>
        </w:rPr>
        <w:t xml:space="preserve"> 和 </w:t>
      </w:r>
      <w:r>
        <w:rPr>
          <w:rFonts w:ascii="仿宋_GB2312" w:hAnsi="仿宋_GB2312" w:cs="仿宋_GB2312" w:eastAsia="仿宋_GB2312"/>
        </w:rPr>
        <w:t>四川蜀渝工程管理有限公司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四川省邛崃市民政局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四川蜀渝工程管理有限公司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供应商每月按采购人要求进行配送，配送到达后由敬老院组织现场验收，验收本批次配送全部货物现场可以验收的部分</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格式固定无法修改，本项目验收时间及要求以本处表述为准：（1）验收标准：按照《中华人民共和国政府采购法实施条例》（中华人民共和国国务院令第658号）和《关于进一步加强政府采购需求和履约验收管理的指导意见》（财库〔2016〕205号）及本项目招标文件、供应商投标文件以及合同约定进行验收。 （2）验收时间：供应商每月按采购人要求进行配送，配送到达后由敬老院组织现场验收，验收本批次配送全部货物现场可以验收的部分。 （3）验收方式：供应商配送食材到货时，须同步提供该批次完整食材来源证明、检疫合格证明、检验检测报告等质量佐证材料，由敬老院组织现场验收。经现场验收不合格的，采购人有权拒收，并要求供应商在规定时限内重新配送合格货品，并配合二次现场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实施条例》（中华人民共和国国务院令第658号）和《关于进一步加强政府采购需求和履约验收管理的指导意见》（财库〔2016〕205号）及本项目招标文件、供应商投标文件以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实施条例》（中华人民共和国国务院令第658号）和《关于进一步加强政府采购需求和履约验收管理的指导意见》（财库〔2016〕205号）及本项目招标文件、供应商投标文件以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中华人民共和国政府采购法实施条例》（中华人民共和国国务院令第658号）和《关于进一步加强政府采购需求和履约验收管理的指导意见》（财库〔2016〕205号）及本项目招标文件、供应商投标文件以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四川省邛崃市民政局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四川蜀渝工程管理有限公司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四川蜀渝工程管理有限公司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联系电话：028-88798963</w:t>
      </w:r>
    </w:p>
    <w:p>
      <w:pPr>
        <w:pStyle w:val="null3"/>
        <w:jc w:val="left"/>
      </w:pPr>
      <w:r>
        <w:rPr>
          <w:rFonts w:ascii="仿宋_GB2312" w:hAnsi="仿宋_GB2312" w:cs="仿宋_GB2312" w:eastAsia="仿宋_GB2312"/>
        </w:rPr>
        <w:t>地址：邛崃市永丰路185号</w:t>
      </w:r>
    </w:p>
    <w:p>
      <w:pPr>
        <w:pStyle w:val="null3"/>
        <w:jc w:val="left"/>
      </w:pPr>
      <w:r>
        <w:rPr>
          <w:rFonts w:ascii="仿宋_GB2312" w:hAnsi="仿宋_GB2312" w:cs="仿宋_GB2312" w:eastAsia="仿宋_GB2312"/>
        </w:rPr>
        <w:t>邮编：611530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联系电话：18180535615</w:t>
      </w:r>
    </w:p>
    <w:p>
      <w:pPr>
        <w:pStyle w:val="null3"/>
        <w:jc w:val="left"/>
      </w:pPr>
      <w:r>
        <w:rPr>
          <w:rFonts w:ascii="仿宋_GB2312" w:hAnsi="仿宋_GB2312" w:cs="仿宋_GB2312" w:eastAsia="仿宋_GB2312"/>
        </w:rPr>
        <w:t>地址：成都市成华区二仙桥东路158号1幢1 单元14层1404号</w:t>
      </w:r>
    </w:p>
    <w:p>
      <w:pPr>
        <w:pStyle w:val="null3"/>
        <w:jc w:val="left"/>
      </w:pPr>
      <w:r>
        <w:rPr>
          <w:rFonts w:ascii="仿宋_GB2312" w:hAnsi="仿宋_GB2312" w:cs="仿宋_GB2312" w:eastAsia="仿宋_GB2312"/>
        </w:rPr>
        <w:t>邮编：610051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1,249,920.00</w:t>
      </w:r>
    </w:p>
    <w:p>
      <w:pPr>
        <w:pStyle w:val="null3"/>
        <w:jc w:val="left"/>
      </w:pPr>
      <w:r>
        <w:rPr>
          <w:rFonts w:ascii="仿宋_GB2312" w:hAnsi="仿宋_GB2312" w:cs="仿宋_GB2312" w:eastAsia="仿宋_GB2312"/>
        </w:rPr>
        <w:t>采购包最高限价（元）: 1,249,920.00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邛崃市平乐中心敬老院特困人员食材集中配送服务项目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1,249,920.00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邛崃市平乐中心敬老院特困人员食材集中配送服务项目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百分比（折扣率）</w:t>
            </w:r>
          </w:p>
        </w:tc>
        <w:tc>
          <w:tcPr>
            <w:tcW w:type="dxa" w:w="1466"/>
          </w:tcPr>
          <w:p>
            <w:pPr>
              <w:pStyle w:val="null3"/>
              <w:jc w:val="left"/>
            </w:pPr>
            <w:r>
              <w:rPr>
                <w:rFonts w:ascii="仿宋_GB2312" w:hAnsi="仿宋_GB2312" w:cs="仿宋_GB2312" w:eastAsia="仿宋_GB2312"/>
              </w:rPr>
              <w:t>本项目采用折扣率（1-投标下浮率）方式进行报价，响应报价即为折扣率(1-投标下浮率)。结算价格=基准价*折扣率（1-投标下浮率）（如：供应商在投标时的下浮率为20%，即折扣率为1-20%=80%，询价价格为100元，则结算价格为：100元×80%＝80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标的名称：邛崃市平乐中心敬老院特困人员食材集中配送服务项目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米面油、鸡蛋、牛奶、干杂和调味品类</w:t>
            </w:r>
          </w:p>
        </w:tc>
        <w:tc>
          <w:tcPr>
            <w:tcW w:type="dxa" w:w="5814"/>
          </w:tcPr>
          <w:p>
            <w:pPr>
              <w:pStyle w:val="null3"/>
              <w:ind w:firstLine="210"/>
              <w:jc w:val="both"/>
            </w:pPr>
            <w:r>
              <w:rPr>
                <w:rFonts w:ascii="仿宋_GB2312" w:hAnsi="仿宋_GB2312" w:cs="仿宋_GB2312" w:eastAsia="仿宋_GB2312"/>
                <w:sz w:val="21"/>
                <w:color w:val="000000"/>
              </w:rPr>
              <w:t>1、大米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1）质量标准：符合GB/T1354-2018《大米》国家标准，质量等级不低于二级，</w:t>
            </w:r>
            <w:r>
              <w:rPr>
                <w:rFonts w:ascii="仿宋_GB2312" w:hAnsi="仿宋_GB2312" w:cs="仿宋_GB2312" w:eastAsia="仿宋_GB2312"/>
                <w:sz w:val="21"/>
              </w:rPr>
              <w:t>食品安全指标符合</w:t>
            </w:r>
            <w:r>
              <w:rPr>
                <w:rFonts w:ascii="仿宋_GB2312" w:hAnsi="仿宋_GB2312" w:cs="仿宋_GB2312" w:eastAsia="仿宋_GB2312"/>
                <w:sz w:val="21"/>
              </w:rPr>
              <w:t>GB2715-2016《食品安全国家标准 粮食》、GB2761-2017《食品安全国家标准 食品中真菌毒素限量》、 GB2762-2022《食品安全国家标准 食品中污染物限量》</w:t>
            </w:r>
            <w:r>
              <w:rPr>
                <w:rFonts w:ascii="仿宋_GB2312" w:hAnsi="仿宋_GB2312" w:cs="仿宋_GB2312" w:eastAsia="仿宋_GB2312"/>
                <w:sz w:val="21"/>
                <w:color w:val="000000"/>
              </w:rPr>
              <w:t>；</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2）感官要求：米粒色泽精白色或淡青白色，有光泽，呈半透明，</w:t>
            </w:r>
            <w:r>
              <w:rPr>
                <w:rFonts w:ascii="仿宋_GB2312" w:hAnsi="仿宋_GB2312" w:cs="仿宋_GB2312" w:eastAsia="仿宋_GB2312"/>
                <w:sz w:val="21"/>
              </w:rPr>
              <w:t>颗粒</w:t>
            </w:r>
            <w:r>
              <w:rPr>
                <w:rFonts w:ascii="仿宋_GB2312" w:hAnsi="仿宋_GB2312" w:cs="仿宋_GB2312" w:eastAsia="仿宋_GB2312"/>
                <w:sz w:val="21"/>
                <w:color w:val="000000"/>
              </w:rPr>
              <w:t>饱满；米粒呈长形或椭圆形，</w:t>
            </w:r>
            <w:r>
              <w:rPr>
                <w:rFonts w:ascii="仿宋_GB2312" w:hAnsi="仿宋_GB2312" w:cs="仿宋_GB2312" w:eastAsia="仿宋_GB2312"/>
                <w:sz w:val="21"/>
              </w:rPr>
              <w:t>籽粒</w:t>
            </w:r>
            <w:r>
              <w:rPr>
                <w:rFonts w:ascii="仿宋_GB2312" w:hAnsi="仿宋_GB2312" w:cs="仿宋_GB2312" w:eastAsia="仿宋_GB2312"/>
                <w:sz w:val="21"/>
                <w:color w:val="000000"/>
              </w:rPr>
              <w:t>均匀，组织紧密完整，</w:t>
            </w:r>
            <w:r>
              <w:rPr>
                <w:rFonts w:ascii="仿宋_GB2312" w:hAnsi="仿宋_GB2312" w:cs="仿宋_GB2312" w:eastAsia="仿宋_GB2312"/>
                <w:sz w:val="21"/>
              </w:rPr>
              <w:t>碎米、杂质、黄粒米含量符合</w:t>
            </w:r>
            <w:r>
              <w:rPr>
                <w:rFonts w:ascii="仿宋_GB2312" w:hAnsi="仿宋_GB2312" w:cs="仿宋_GB2312" w:eastAsia="仿宋_GB2312"/>
                <w:sz w:val="21"/>
              </w:rPr>
              <w:t>GB/T 1354-2018《大米》二级大米限量要求</w:t>
            </w:r>
            <w:r>
              <w:rPr>
                <w:rFonts w:ascii="仿宋_GB2312" w:hAnsi="仿宋_GB2312" w:cs="仿宋_GB2312" w:eastAsia="仿宋_GB2312"/>
                <w:sz w:val="21"/>
                <w:color w:val="000000"/>
              </w:rPr>
              <w:t>，无霉变，无虫害，无杂质；</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3）气味要求：具有纯正香味，无霉味、无腐败、无异味；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4）包装要求：包装应符合</w:t>
            </w:r>
            <w:r>
              <w:rPr>
                <w:rFonts w:ascii="仿宋_GB2312" w:hAnsi="仿宋_GB2312" w:cs="仿宋_GB2312" w:eastAsia="仿宋_GB2312"/>
                <w:sz w:val="21"/>
              </w:rPr>
              <w:t>GB/T 17109-2008《粮食销售包装》</w:t>
            </w:r>
            <w:r>
              <w:rPr>
                <w:rFonts w:ascii="仿宋_GB2312" w:hAnsi="仿宋_GB2312" w:cs="仿宋_GB2312" w:eastAsia="仿宋_GB2312"/>
                <w:sz w:val="21"/>
                <w:color w:val="000000"/>
              </w:rPr>
              <w:t>的规定，包装袋坚固结实，封口或缝口严密；预包装标签清晰标注</w:t>
            </w:r>
            <w:r>
              <w:rPr>
                <w:rFonts w:ascii="仿宋_GB2312" w:hAnsi="仿宋_GB2312" w:cs="仿宋_GB2312" w:eastAsia="仿宋_GB2312"/>
                <w:sz w:val="21"/>
                <w:color w:val="000000"/>
              </w:rPr>
              <w:t>SC 食品生产许可证编号、生产日期、保质期等法定信息，符合</w:t>
            </w:r>
            <w:r>
              <w:rPr>
                <w:rFonts w:ascii="仿宋_GB2312" w:hAnsi="仿宋_GB2312" w:cs="仿宋_GB2312" w:eastAsia="仿宋_GB2312"/>
                <w:sz w:val="21"/>
              </w:rPr>
              <w:t>GB7718-2011</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预包装食品标签通则》。</w:t>
            </w:r>
          </w:p>
          <w:p>
            <w:pPr>
              <w:pStyle w:val="null3"/>
              <w:ind w:firstLine="210"/>
              <w:jc w:val="both"/>
            </w:pPr>
            <w:r>
              <w:rPr>
                <w:rFonts w:ascii="仿宋_GB2312" w:hAnsi="仿宋_GB2312" w:cs="仿宋_GB2312" w:eastAsia="仿宋_GB2312"/>
                <w:sz w:val="21"/>
                <w:color w:val="000000"/>
              </w:rPr>
              <w:t>2、面粉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1）质量标准：符合GB/T 1355-2021《小麦粉》国家标准，产品类别不低于标准粉，符合GB2715-2016《食品安全国家标准 粮食》、GB2761-2017《食品安全国家标准 食品中真菌毒素限量》、GB2762-2022《食品安全国家标准 食品中污染物限量》；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2）感官要求：色泽正常，呈白色或微黄色，无霉变、无结块、无虫害；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3）包装要求：预包装标签符合 GB7718-2011《食品安全国家标准 预包装食品标签通则》，包装材料符合食品接触材料安全相关国家标准；包装袋坚固结实，封口或缝口严密，有防尘措施。</w:t>
            </w:r>
          </w:p>
          <w:p>
            <w:pPr>
              <w:pStyle w:val="null3"/>
              <w:ind w:firstLine="210"/>
              <w:jc w:val="both"/>
            </w:pPr>
            <w:r>
              <w:rPr>
                <w:rFonts w:ascii="仿宋_GB2312" w:hAnsi="仿宋_GB2312" w:cs="仿宋_GB2312" w:eastAsia="仿宋_GB2312"/>
                <w:sz w:val="21"/>
                <w:color w:val="000000"/>
              </w:rPr>
              <w:t>3、食用油</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1）质量标准：符合GB2716-2018《食品安全国家标准 植物油》、GB2761-2017《食品安全国家标准 食品中真菌毒素限量》、 GB2762-2022《食品安全国家标准 食品中污染物限量》；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2）产品要求：非转基因一级菜籽油执行GB/T 1536-2021《菜籽油》；非转基因食用植物调和油执行GB/T 40851-2021《食用调和油》；</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3）工艺要求：采用压榨或浸出工艺；</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4）包装标识：产品标签清晰标注“非转基因”字样，有原厂密封措施；</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5）包装要求：包装应符合GB/T 17374-2024《食用植物油销售包装》的规定。</w:t>
            </w:r>
          </w:p>
          <w:p>
            <w:pPr>
              <w:pStyle w:val="null3"/>
              <w:ind w:firstLine="210"/>
              <w:jc w:val="both"/>
            </w:pPr>
            <w:r>
              <w:rPr>
                <w:rFonts w:ascii="仿宋_GB2312" w:hAnsi="仿宋_GB2312" w:cs="仿宋_GB2312" w:eastAsia="仿宋_GB2312"/>
                <w:sz w:val="21"/>
                <w:color w:val="000000"/>
              </w:rPr>
              <w:t>4、鸡蛋</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 GB2749-2015《食品安全国家标准 蛋与蛋制品》、GB2762-2022《食品安全国家标准 食品中污染物限量》、GB31650.1-2022《食品安全国家标准 食品中 41 种兽药最大残留限量》；鸡蛋包装、分级、标识执行 GB/T 39438-2020《包装鸡蛋》，包装符合 GB43284-2023《限制商品过度包装要求 生鲜食用农产品》；蛋托、蛋箱等食品接触器具材料符合GB4806.2-2015系列食品接触材料国家标准；</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2）感官要求：蛋壳清洁、完整、无裂纹，灯光透视时蛋内无黑点及异物，蛋黄完整，蛋白澄清透明；</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3）新鲜度要求：配送当日或前一日产出，可追溯出产日期，保证新鲜；</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4）包装要求：采用合规食品级蛋托或蛋箱包装，运输过程中做好防震防护，避免破损。</w:t>
            </w:r>
          </w:p>
          <w:p>
            <w:pPr>
              <w:pStyle w:val="null3"/>
              <w:ind w:firstLine="210"/>
              <w:jc w:val="both"/>
            </w:pPr>
            <w:r>
              <w:rPr>
                <w:rFonts w:ascii="仿宋_GB2312" w:hAnsi="仿宋_GB2312" w:cs="仿宋_GB2312" w:eastAsia="仿宋_GB2312"/>
                <w:sz w:val="21"/>
                <w:color w:val="000000"/>
              </w:rPr>
              <w:t>5、牛奶</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w:t>
            </w:r>
            <w:r>
              <w:rPr>
                <w:rFonts w:ascii="仿宋_GB2312" w:hAnsi="仿宋_GB2312" w:cs="仿宋_GB2312" w:eastAsia="仿宋_GB2312"/>
                <w:sz w:val="21"/>
              </w:rPr>
              <w:t>GB19645-2010</w:t>
            </w:r>
            <w:r>
              <w:rPr>
                <w:rFonts w:ascii="仿宋_GB2312" w:hAnsi="仿宋_GB2312" w:cs="仿宋_GB2312" w:eastAsia="仿宋_GB2312"/>
                <w:sz w:val="21"/>
                <w:color w:val="000000"/>
              </w:rPr>
              <w:t>《食品安全国家标准巴氏杀菌乳》或</w:t>
            </w:r>
            <w:r>
              <w:rPr>
                <w:rFonts w:ascii="仿宋_GB2312" w:hAnsi="仿宋_GB2312" w:cs="仿宋_GB2312" w:eastAsia="仿宋_GB2312"/>
                <w:sz w:val="21"/>
              </w:rPr>
              <w:t>GB25190-2010</w:t>
            </w:r>
            <w:r>
              <w:rPr>
                <w:rFonts w:ascii="仿宋_GB2312" w:hAnsi="仿宋_GB2312" w:cs="仿宋_GB2312" w:eastAsia="仿宋_GB2312"/>
                <w:sz w:val="21"/>
                <w:color w:val="000000"/>
              </w:rPr>
              <w:t>《食品安全国家标准灭菌乳》；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2）产品要求保：质期内的品牌纯牛奶，预包装完整；</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3）包装要求：预包装标签清晰标注SC食品生产许可证编号、生产日期、保质期等法定信息，符合</w:t>
            </w:r>
            <w:r>
              <w:rPr>
                <w:rFonts w:ascii="仿宋_GB2312" w:hAnsi="仿宋_GB2312" w:cs="仿宋_GB2312" w:eastAsia="仿宋_GB2312"/>
                <w:sz w:val="21"/>
              </w:rPr>
              <w:t>GB7718-20</w:t>
            </w:r>
            <w:r>
              <w:rPr>
                <w:rFonts w:ascii="仿宋_GB2312" w:hAnsi="仿宋_GB2312" w:cs="仿宋_GB2312" w:eastAsia="仿宋_GB2312"/>
                <w:sz w:val="21"/>
              </w:rPr>
              <w:t>11</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预包装食品标签通则》，原厂包装整装交付；</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4）其他要求：须在保质期内，距生产日期不超过保质期的1/3。</w:t>
            </w:r>
          </w:p>
          <w:p>
            <w:pPr>
              <w:pStyle w:val="null3"/>
              <w:ind w:firstLine="210"/>
              <w:jc w:val="both"/>
            </w:pPr>
            <w:r>
              <w:rPr>
                <w:rFonts w:ascii="仿宋_GB2312" w:hAnsi="仿宋_GB2312" w:cs="仿宋_GB2312" w:eastAsia="仿宋_GB2312"/>
                <w:sz w:val="21"/>
                <w:color w:val="000000"/>
              </w:rPr>
              <w:t>6、干杂和调味品类</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1）质量标准：产品须遵守《中华人民共和国食品安全法》，污染物限量符合GB2762-2022《食品安全国家标准食品中污染物限量》；真菌毒素限量执行 GB2761-2017、致病菌限量执行 GB29921-2021，食品接触产品相关要求执行GB4806.2-2015 系列标准，各类单品同步执行对应食品安全国家标准（酱油、食醋、食用盐、发酵调味品、香辛料等），食品添加剂符合 </w:t>
            </w:r>
            <w:r>
              <w:rPr>
                <w:rFonts w:ascii="仿宋_GB2312" w:hAnsi="仿宋_GB2312" w:cs="仿宋_GB2312" w:eastAsia="仿宋_GB2312"/>
                <w:sz w:val="21"/>
              </w:rPr>
              <w:t>GB2760-2024</w:t>
            </w:r>
            <w:r>
              <w:rPr>
                <w:rFonts w:ascii="仿宋_GB2312" w:hAnsi="仿宋_GB2312" w:cs="仿宋_GB2312" w:eastAsia="仿宋_GB2312"/>
                <w:sz w:val="21"/>
                <w:color w:val="000000"/>
              </w:rPr>
              <w:t>。</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2）包装要求：原厂包装整装交付，预包装产品标签清晰标注SC食品生产许可证编号、生产日期、保质期等法定信息，符合 </w:t>
            </w:r>
            <w:r>
              <w:rPr>
                <w:rFonts w:ascii="仿宋_GB2312" w:hAnsi="仿宋_GB2312" w:cs="仿宋_GB2312" w:eastAsia="仿宋_GB2312"/>
                <w:sz w:val="21"/>
                <w:color w:val="000000"/>
              </w:rPr>
              <w:t>GB7718-2011《食品安全国家标准 预包装食品标签通则》</w:t>
            </w:r>
            <w:r>
              <w:rPr>
                <w:rFonts w:ascii="仿宋_GB2312" w:hAnsi="仿宋_GB2312" w:cs="仿宋_GB2312" w:eastAsia="仿宋_GB2312"/>
                <w:sz w:val="21"/>
                <w:color w:val="000000"/>
              </w:rPr>
              <w:t>；散装干制产品须独立密封容器存放，容器外公示品名、产地、进货日期、供货商信息，防尘防潮防污染；</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3）保质期要求：须在保质期内，距生产日期不超过保质期的1/2；</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4）具体品类：（包括但不限于）食盐、酱油、食醋、味精、花椒、八角、干海椒、生姜、大蒜、豆瓣酱、白糖、红糖、淀粉、酵母等；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5）感官要求：干燥、无霉变、无虫蛀、无异味，包装完好无损。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肉类、水产类</w:t>
            </w:r>
          </w:p>
        </w:tc>
        <w:tc>
          <w:tcPr>
            <w:tcW w:type="dxa" w:w="5814"/>
          </w:tcPr>
          <w:p>
            <w:pPr>
              <w:pStyle w:val="null3"/>
              <w:ind w:firstLine="210"/>
              <w:jc w:val="both"/>
            </w:pPr>
            <w:r>
              <w:rPr>
                <w:rFonts w:ascii="仿宋_GB2312" w:hAnsi="仿宋_GB2312" w:cs="仿宋_GB2312" w:eastAsia="仿宋_GB2312"/>
                <w:sz w:val="21"/>
                <w:color w:val="000000"/>
              </w:rPr>
              <w:t>1、猪肉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w:t>
            </w:r>
            <w:r>
              <w:rPr>
                <w:rFonts w:ascii="仿宋_GB2312" w:hAnsi="仿宋_GB2312" w:cs="仿宋_GB2312" w:eastAsia="仿宋_GB2312"/>
                <w:sz w:val="21"/>
              </w:rPr>
              <w:t>GB2707-2016</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鲜（冻）畜、禽产品》、</w:t>
            </w:r>
            <w:r>
              <w:rPr>
                <w:rFonts w:ascii="仿宋_GB2312" w:hAnsi="仿宋_GB2312" w:cs="仿宋_GB2312" w:eastAsia="仿宋_GB2312"/>
                <w:sz w:val="21"/>
                <w:color w:val="000000"/>
              </w:rPr>
              <w:t>GB31650.1-2022《食品安全国家标准 食品中 41 种兽药最大残留限量》；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2）检疫要求：须提供“两证两章”：《动物检疫合格证明》、《肉品品质检验合格证》、动物检疫合格验讫章、肉品品质检验合格验讫章；</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3）感官要求：肉质紧密有弹性，脂肪洁白，瘦肉呈红色且无异味；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4）其他要求：严禁注水、注胶猪肉，不得提供病猪、老母猪等不合格产品；</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5）配送要求：冷鲜肉须当日定点宰杀，全程 0℃～4℃密闭冷链保鲜配送。</w:t>
            </w:r>
          </w:p>
          <w:p>
            <w:pPr>
              <w:pStyle w:val="null3"/>
              <w:ind w:firstLine="210"/>
              <w:jc w:val="both"/>
            </w:pPr>
            <w:r>
              <w:rPr>
                <w:rFonts w:ascii="仿宋_GB2312" w:hAnsi="仿宋_GB2312" w:cs="仿宋_GB2312" w:eastAsia="仿宋_GB2312"/>
                <w:sz w:val="21"/>
                <w:color w:val="000000"/>
              </w:rPr>
              <w:t>2、牛肉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1）质量标准：符合GB2707-2016《食品安全国家标准鲜（冻）畜、禽产品》、GB31650.1-2022《食品安全国家标准 食品中41种兽药最大残留限量》，重金属、微生物、污染物等其他食品安全指标均满足国家现行有效食品安全国家标准；</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2）检疫要求：须提供动物检疫合格证明；</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3）感官要求：肌肉呈均匀红色，有光泽，脂肪呈白色或微黄色，肉质紧密有弹性，无异常气味；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4）配送要求：全程密闭冷链运输，保证新鲜。</w:t>
            </w:r>
          </w:p>
          <w:p>
            <w:pPr>
              <w:pStyle w:val="null3"/>
              <w:ind w:firstLine="210"/>
              <w:jc w:val="both"/>
            </w:pPr>
            <w:r>
              <w:rPr>
                <w:rFonts w:ascii="仿宋_GB2312" w:hAnsi="仿宋_GB2312" w:cs="仿宋_GB2312" w:eastAsia="仿宋_GB2312"/>
                <w:sz w:val="21"/>
                <w:color w:val="000000"/>
              </w:rPr>
              <w:t>3、禽肉（鸡、鸭等）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1）质量标准：符合GB2707-2016《食品安全国家标准鲜（冻）畜、禽产品》；</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2）检疫要求：须提供《动物检疫合格证明》；</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3）感官要求：皮肤有光泽，因品种不同呈淡黄、淡红、灰白等色，肌肉切面有光泽，指压后凹陷恢复较快；</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4）配送要求：冷鲜禽肉全程冷链配送，冷冻肉要求肉体冻实而坚硬，无化冻现象，色泽均匀，不粘手。</w:t>
            </w:r>
          </w:p>
          <w:p>
            <w:pPr>
              <w:pStyle w:val="null3"/>
              <w:ind w:firstLine="210"/>
              <w:jc w:val="both"/>
            </w:pPr>
            <w:r>
              <w:rPr>
                <w:rFonts w:ascii="仿宋_GB2312" w:hAnsi="仿宋_GB2312" w:cs="仿宋_GB2312" w:eastAsia="仿宋_GB2312"/>
                <w:sz w:val="21"/>
                <w:color w:val="000000"/>
              </w:rPr>
              <w:t>4、水产类（鱼、虾等）</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1）质量标准：符合GB2733-2015《食品安全国家标准鲜、冻动物性水产品》、GB31650.1-2022《食品安全国家标准 食品中41种兽药最大残留限量》、水产品重金属、污染物、微生物限量同步执行国家现行食品安全通用标准；</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2）感官要求：</w:t>
            </w:r>
          </w:p>
          <w:p>
            <w:pPr>
              <w:pStyle w:val="null3"/>
              <w:ind w:firstLine="210"/>
              <w:jc w:val="both"/>
            </w:pPr>
            <w:r>
              <w:rPr>
                <w:rFonts w:ascii="仿宋_GB2312" w:hAnsi="仿宋_GB2312" w:cs="仿宋_GB2312" w:eastAsia="仿宋_GB2312"/>
                <w:sz w:val="21"/>
                <w:color w:val="000000"/>
              </w:rPr>
              <w:t>① 鲜活水产：鱼体完整，鳞片紧密，鳃鲜红，眼球饱满突出，肌肉有弹性，无异味；虾类头尾完整、虾身硬挺。</w:t>
            </w:r>
          </w:p>
          <w:p>
            <w:pPr>
              <w:pStyle w:val="null3"/>
              <w:ind w:firstLine="210"/>
              <w:jc w:val="both"/>
            </w:pPr>
            <w:r>
              <w:rPr>
                <w:rFonts w:ascii="仿宋_GB2312" w:hAnsi="仿宋_GB2312" w:cs="仿宋_GB2312" w:eastAsia="仿宋_GB2312"/>
                <w:sz w:val="21"/>
                <w:color w:val="000000"/>
              </w:rPr>
              <w:t>② 冰鲜水产：鱼体完整，色泽正常，无异味，肉质紧密；冰鲜虾外壳完整、无软化发灰。</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3）配送要求：</w:t>
            </w:r>
          </w:p>
          <w:p>
            <w:pPr>
              <w:pStyle w:val="null3"/>
              <w:ind w:firstLine="210"/>
              <w:jc w:val="both"/>
            </w:pPr>
            <w:r>
              <w:rPr>
                <w:rFonts w:ascii="仿宋_GB2312" w:hAnsi="仿宋_GB2312" w:cs="仿宋_GB2312" w:eastAsia="仿宋_GB2312"/>
                <w:sz w:val="21"/>
                <w:color w:val="000000"/>
              </w:rPr>
              <w:t>① 鲜活水产：须保障高存活率配送；</w:t>
            </w:r>
          </w:p>
          <w:p>
            <w:pPr>
              <w:pStyle w:val="null3"/>
              <w:jc w:val="left"/>
            </w:pPr>
            <w:r>
              <w:rPr>
                <w:rFonts w:ascii="仿宋_GB2312" w:hAnsi="仿宋_GB2312" w:cs="仿宋_GB2312" w:eastAsia="仿宋_GB2312"/>
                <w:sz w:val="21"/>
                <w:color w:val="000000"/>
              </w:rPr>
              <w:t>② 冰鲜水产：须全程密闭冷链运输，确保新鲜。</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果蔬类</w:t>
            </w:r>
          </w:p>
        </w:tc>
        <w:tc>
          <w:tcPr>
            <w:tcW w:type="dxa" w:w="5814"/>
          </w:tcPr>
          <w:p>
            <w:pPr>
              <w:pStyle w:val="null3"/>
              <w:ind w:firstLine="210"/>
              <w:jc w:val="both"/>
            </w:pPr>
            <w:r>
              <w:rPr>
                <w:rFonts w:ascii="仿宋_GB2312" w:hAnsi="仿宋_GB2312" w:cs="仿宋_GB2312" w:eastAsia="仿宋_GB2312"/>
                <w:sz w:val="21"/>
                <w:color w:val="000000"/>
              </w:rPr>
              <w:t>1、蔬菜类</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1）质量标准：符合GB2762-2022《食品安全国家标准食品中污染物限量》和GB2763-2026《食品安全国家标准食品中农药最大残留限量》；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2）新鲜度要求：必须当日配送，确保新鲜；</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3）感官要求：色泽正常，新鲜脆嫩，无腐烂、无枯黄、无变质、无异味、无病虫害；</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4）检测要求：每批次须提供农药残留检测合格报告</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品种范围：（包括但不限于）叶菜类：大白菜、小白菜、生菜、菠菜、芹菜、莴笋、莲花白等；茄果类：西红柿、茄子、青椒、红椒等；根茎类：土豆、胡萝卜、白萝卜、红薯、山药等；瓜类：冬瓜、南瓜、黄瓜、苦瓜等；豆类：四季豆、豇豆、豌豆等；葱蒜类：大葱、小葱、大蒜、洋葱等。</w:t>
            </w:r>
          </w:p>
          <w:p>
            <w:pPr>
              <w:pStyle w:val="null3"/>
              <w:ind w:firstLine="210"/>
              <w:jc w:val="both"/>
            </w:pPr>
            <w:r>
              <w:rPr>
                <w:rFonts w:ascii="仿宋_GB2312" w:hAnsi="仿宋_GB2312" w:cs="仿宋_GB2312" w:eastAsia="仿宋_GB2312"/>
                <w:sz w:val="21"/>
                <w:color w:val="000000"/>
              </w:rPr>
              <w:t>2、水果类</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1）质量标准：符合</w:t>
            </w:r>
            <w:r>
              <w:rPr>
                <w:rFonts w:ascii="仿宋_GB2312" w:hAnsi="仿宋_GB2312" w:cs="仿宋_GB2312" w:eastAsia="仿宋_GB2312"/>
                <w:sz w:val="21"/>
              </w:rPr>
              <w:t>GB2762-2022</w:t>
            </w:r>
            <w:r>
              <w:rPr>
                <w:rFonts w:ascii="仿宋_GB2312" w:hAnsi="仿宋_GB2312" w:cs="仿宋_GB2312" w:eastAsia="仿宋_GB2312"/>
                <w:sz w:val="21"/>
                <w:color w:val="000000"/>
              </w:rPr>
              <w:t>《食品安全国家标准</w:t>
            </w:r>
            <w:r>
              <w:rPr>
                <w:rFonts w:ascii="仿宋_GB2312" w:hAnsi="仿宋_GB2312" w:cs="仿宋_GB2312" w:eastAsia="仿宋_GB2312"/>
                <w:sz w:val="21"/>
                <w:color w:val="000000"/>
              </w:rPr>
              <w:t>食品中污染物限量》和</w:t>
            </w:r>
            <w:r>
              <w:rPr>
                <w:rFonts w:ascii="仿宋_GB2312" w:hAnsi="仿宋_GB2312" w:cs="仿宋_GB2312" w:eastAsia="仿宋_GB2312"/>
                <w:sz w:val="21"/>
                <w:color w:val="000000"/>
              </w:rPr>
              <w:t>GB2763-2026《食品安全国家标准 食品中农药最大残留限量》；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2）新鲜度要求：新鲜，无腐烂、无变质；</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3）感官要求：果实完整，色泽正常，具有该品种应有的风味，无病虫害、无机械损伤；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4）品种范围：（包括但不限于）苹果、香蕉、橘子、梨、西瓜等时令水果。</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210"/>
              <w:jc w:val="both"/>
            </w:pPr>
            <w:r>
              <w:rPr>
                <w:rFonts w:ascii="仿宋_GB2312" w:hAnsi="仿宋_GB2312" w:cs="仿宋_GB2312" w:eastAsia="仿宋_GB2312"/>
                <w:sz w:val="21"/>
                <w:color w:val="000000"/>
              </w:rPr>
              <w:t>1. 食材质量要求</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1）所有食材须符合《中华人民共和国食品安全法》及相关国家食品安全标准，所有食材来源可追溯，供应商须建立完善的进货台账和销售台账。</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2）供应商须随货提供每批次食材的合格证明</w:t>
            </w:r>
            <w:r>
              <w:rPr>
                <w:rFonts w:ascii="仿宋_GB2312" w:hAnsi="仿宋_GB2312" w:cs="仿宋_GB2312" w:eastAsia="仿宋_GB2312"/>
                <w:sz w:val="21"/>
                <w:color w:val="000000"/>
              </w:rPr>
              <w:t>，</w:t>
            </w:r>
            <w:r>
              <w:rPr>
                <w:rFonts w:ascii="仿宋_GB2312" w:hAnsi="仿宋_GB2312" w:cs="仿宋_GB2312" w:eastAsia="仿宋_GB2312"/>
                <w:sz w:val="21"/>
                <w:color w:val="000000"/>
              </w:rPr>
              <w:t>米、面、油类须为非转基因产品；肉类食材须提供动物检疫合格证明、肉品品质检验合格证等相关证明文件；果蔬类食材</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农残检测报告应保证新鲜，无腐烂、变质；粮油及干杂类食材须在保质期内，包装完好。</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）配送的食材应满足敬老院老人膳食营养需求，符合老年人饮食特点。</w:t>
            </w:r>
          </w:p>
          <w:p>
            <w:pPr>
              <w:pStyle w:val="null3"/>
              <w:ind w:firstLine="210"/>
              <w:jc w:val="both"/>
            </w:pPr>
            <w:r>
              <w:rPr>
                <w:rFonts w:ascii="仿宋_GB2312" w:hAnsi="仿宋_GB2312" w:cs="仿宋_GB2312" w:eastAsia="仿宋_GB2312"/>
                <w:sz w:val="21"/>
                <w:color w:val="000000"/>
              </w:rPr>
              <w:t>2. 配送要求</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1）成交供应商为本项目配置专用车辆。中标供应商配置的车辆应为专用车辆，内部结构应平整、清洁。配送车辆应符合卫生要求，做到每日清洗、消毒并做好消毒记录，并采用双人双锁管理。</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2）供应商须按采购人要求的时间、地点、数量完成配送，确保敬老院日常生活正常进行。</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3）配送车辆须符合食品运输卫生要求，生熟分开、分类存放，确保食材在运输过程中不受污染。</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4）配送人员须持有有效健康证明，着装整洁，遵守敬老院相关管理规定。</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5）供应商应具备应急配送能力，遇紧急情况时能在约定时间内完成补货配送。</w:t>
            </w:r>
          </w:p>
          <w:p>
            <w:pPr>
              <w:pStyle w:val="null3"/>
              <w:ind w:firstLine="210"/>
              <w:jc w:val="both"/>
            </w:pPr>
            <w:r>
              <w:rPr>
                <w:rFonts w:ascii="仿宋_GB2312" w:hAnsi="仿宋_GB2312" w:cs="仿宋_GB2312" w:eastAsia="仿宋_GB2312"/>
                <w:sz w:val="21"/>
                <w:color w:val="000000"/>
              </w:rPr>
              <w:t>3. 人员要求</w:t>
            </w:r>
          </w:p>
          <w:p>
            <w:pPr>
              <w:pStyle w:val="null3"/>
              <w:ind w:firstLine="210"/>
              <w:jc w:val="both"/>
            </w:pPr>
            <w:r>
              <w:rPr>
                <w:rFonts w:ascii="仿宋_GB2312" w:hAnsi="仿宋_GB2312" w:cs="仿宋_GB2312" w:eastAsia="仿宋_GB2312"/>
                <w:sz w:val="21"/>
                <w:color w:val="000000"/>
              </w:rPr>
              <w:t>供应商为本项目配备项目负责人</w:t>
            </w:r>
            <w:r>
              <w:rPr>
                <w:rFonts w:ascii="仿宋_GB2312" w:hAnsi="仿宋_GB2312" w:cs="仿宋_GB2312" w:eastAsia="仿宋_GB2312"/>
                <w:sz w:val="21"/>
                <w:color w:val="000000"/>
              </w:rPr>
              <w:t>1人，</w:t>
            </w:r>
            <w:r>
              <w:rPr>
                <w:rFonts w:ascii="仿宋_GB2312" w:hAnsi="仿宋_GB2312" w:cs="仿宋_GB2312" w:eastAsia="仿宋_GB2312"/>
                <w:sz w:val="21"/>
                <w:color w:val="000000"/>
              </w:rPr>
              <w:t>统筹</w:t>
            </w:r>
            <w:r>
              <w:rPr>
                <w:rFonts w:ascii="仿宋_GB2312" w:hAnsi="仿宋_GB2312" w:cs="仿宋_GB2312" w:eastAsia="仿宋_GB2312"/>
                <w:sz w:val="21"/>
                <w:color w:val="000000"/>
              </w:rPr>
              <w:t>邛崃市平乐中心敬老院物资配送的整体运营，负责合同履约、团队管理、应急处置、客户关系维护，确保项目顺利进行。</w:t>
            </w:r>
          </w:p>
          <w:p>
            <w:pPr>
              <w:pStyle w:val="null3"/>
              <w:ind w:firstLine="210"/>
              <w:jc w:val="both"/>
            </w:pPr>
            <w:r>
              <w:rPr>
                <w:rFonts w:ascii="仿宋_GB2312" w:hAnsi="仿宋_GB2312" w:cs="仿宋_GB2312" w:eastAsia="仿宋_GB2312"/>
                <w:sz w:val="21"/>
                <w:color w:val="000000"/>
              </w:rPr>
              <w:t>采购专员（</w:t>
            </w:r>
            <w:r>
              <w:rPr>
                <w:rFonts w:ascii="仿宋_GB2312" w:hAnsi="仿宋_GB2312" w:cs="仿宋_GB2312" w:eastAsia="仿宋_GB2312"/>
                <w:sz w:val="21"/>
                <w:color w:val="000000"/>
              </w:rPr>
              <w:t>1名）：建立供应商档案并动态评估，确保物资来源合规。</w:t>
            </w:r>
          </w:p>
          <w:p>
            <w:pPr>
              <w:pStyle w:val="null3"/>
              <w:ind w:firstLine="210"/>
              <w:jc w:val="both"/>
            </w:pPr>
            <w:r>
              <w:rPr>
                <w:rFonts w:ascii="仿宋_GB2312" w:hAnsi="仿宋_GB2312" w:cs="仿宋_GB2312" w:eastAsia="仿宋_GB2312"/>
                <w:sz w:val="21"/>
                <w:color w:val="000000"/>
              </w:rPr>
              <w:t>配送司机（</w:t>
            </w:r>
            <w:r>
              <w:rPr>
                <w:rFonts w:ascii="仿宋_GB2312" w:hAnsi="仿宋_GB2312" w:cs="仿宋_GB2312" w:eastAsia="仿宋_GB2312"/>
                <w:sz w:val="21"/>
                <w:color w:val="000000"/>
              </w:rPr>
              <w:t>1 名）：持有有效驾驶证，熟悉邛崃市平乐中心敬老院路线，按时、安全完成配送任务，负责车辆日常保养、维护与清洁，协助装卸物资，记录配送过程中的异常情况并及时上报。</w:t>
            </w:r>
          </w:p>
          <w:p>
            <w:pPr>
              <w:pStyle w:val="null3"/>
              <w:ind w:firstLine="210"/>
              <w:jc w:val="both"/>
            </w:pPr>
            <w:r>
              <w:rPr>
                <w:rFonts w:ascii="仿宋_GB2312" w:hAnsi="仿宋_GB2312" w:cs="仿宋_GB2312" w:eastAsia="仿宋_GB2312"/>
                <w:sz w:val="21"/>
                <w:color w:val="000000"/>
              </w:rPr>
              <w:t>应急替补人员（</w:t>
            </w:r>
            <w:r>
              <w:rPr>
                <w:rFonts w:ascii="仿宋_GB2312" w:hAnsi="仿宋_GB2312" w:cs="仿宋_GB2312" w:eastAsia="仿宋_GB2312"/>
                <w:sz w:val="21"/>
                <w:color w:val="000000"/>
              </w:rPr>
              <w:t>1名）：作为各岗位的后备力量，在员工休假、突发情况（如车辆故障、人员临时缺勤）时，及时补位，保障配送服务不间断。供应商配备的人员需满足三年内无犯罪、无吸毒史，具有有效期内的健康证，穿着专用配送工作服，要求干净、平整、无破损、无异味，每日清洗消毒。</w:t>
            </w:r>
          </w:p>
          <w:p>
            <w:pPr>
              <w:pStyle w:val="null3"/>
              <w:ind w:firstLine="210"/>
              <w:jc w:val="both"/>
            </w:pPr>
            <w:r>
              <w:rPr>
                <w:rFonts w:ascii="仿宋_GB2312" w:hAnsi="仿宋_GB2312" w:cs="仿宋_GB2312" w:eastAsia="仿宋_GB2312"/>
                <w:sz w:val="21"/>
                <w:color w:val="000000"/>
              </w:rPr>
              <w:t>4. 验收要求</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1）食材送达后，由平乐中心敬老院指定人员与供应商配送人员共同验收，核对品种、数量、质量。</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2）验收不合格的食材，供应商须无条件退换，并在约定时间内补送合格食材。</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3）每次配送须提供详细的配送清单（含品名、规格、数量、单价等），双方签字确认后作为结算依据。</w:t>
            </w:r>
          </w:p>
          <w:p>
            <w:pPr>
              <w:pStyle w:val="null3"/>
              <w:ind w:firstLine="210"/>
              <w:jc w:val="both"/>
            </w:pPr>
            <w:r>
              <w:rPr>
                <w:rFonts w:ascii="仿宋_GB2312" w:hAnsi="仿宋_GB2312" w:cs="仿宋_GB2312" w:eastAsia="仿宋_GB2312"/>
                <w:sz w:val="21"/>
                <w:color w:val="000000"/>
              </w:rPr>
              <w:t>5. 食品安全保障</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1）供应商须建立完善的食品安全管理制度和台账记录制度，确保所有食材来源可查、去向可追。</w:t>
            </w:r>
          </w:p>
          <w:p>
            <w:pPr>
              <w:pStyle w:val="null3"/>
              <w:ind w:firstLine="21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2）中标后供应商须购买食品安全责任保险，承担因食材质量问题引发的一切责任。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3）供应商近三年内无食品安全事故记录</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210"/>
              <w:jc w:val="both"/>
            </w:pPr>
            <w:r>
              <w:rPr>
                <w:rFonts w:ascii="仿宋_GB2312" w:hAnsi="仿宋_GB2312" w:cs="仿宋_GB2312" w:eastAsia="仿宋_GB2312"/>
                <w:sz w:val="21"/>
              </w:rPr>
              <w:t>供应商须遵守采购人内部管理制度，配送人员进入敬老院须服从管理。</w:t>
            </w:r>
          </w:p>
          <w:p>
            <w:pPr>
              <w:pStyle w:val="null3"/>
              <w:jc w:val="left"/>
            </w:pPr>
            <w:r>
              <w:rPr>
                <w:rFonts w:ascii="仿宋_GB2312" w:hAnsi="仿宋_GB2312" w:cs="仿宋_GB2312" w:eastAsia="仿宋_GB2312"/>
                <w:sz w:val="21"/>
              </w:rPr>
              <w:t>合同履行期间，如遇国家政策调整（如特困人员供养标准变化等），双方可协商调整合同价款。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w:t>
            </w:r>
          </w:p>
        </w:tc>
        <w:tc>
          <w:tcPr>
            <w:tcW w:type="dxa" w:w="5814"/>
          </w:tcPr>
          <w:p>
            <w:pPr>
              <w:pStyle w:val="null3"/>
              <w:ind w:firstLine="210"/>
              <w:jc w:val="both"/>
            </w:pPr>
            <w:r>
              <w:rPr>
                <w:rFonts w:ascii="仿宋_GB2312" w:hAnsi="仿宋_GB2312" w:cs="仿宋_GB2312" w:eastAsia="仿宋_GB2312"/>
                <w:sz w:val="21"/>
              </w:rPr>
              <w:t>供应商未按约定时间、数量、质量配送食材的，采购人有权按合同约定扣除相应违约金。</w:t>
            </w:r>
          </w:p>
          <w:p>
            <w:pPr>
              <w:pStyle w:val="null3"/>
              <w:ind w:firstLine="210"/>
              <w:jc w:val="both"/>
            </w:pPr>
            <w:r>
              <w:rPr>
                <w:rFonts w:ascii="仿宋_GB2312" w:hAnsi="仿宋_GB2312" w:cs="仿宋_GB2312" w:eastAsia="仿宋_GB2312"/>
                <w:sz w:val="21"/>
              </w:rPr>
              <w:t>因供应商提供的食材质量问题引发食品安全事故的，供应商承担全部法律责任和经济赔偿，采购人有权单方解除合同。</w:t>
            </w:r>
          </w:p>
          <w:p>
            <w:pPr>
              <w:pStyle w:val="null3"/>
              <w:jc w:val="left"/>
            </w:pPr>
            <w:r>
              <w:rPr>
                <w:rFonts w:ascii="仿宋_GB2312" w:hAnsi="仿宋_GB2312" w:cs="仿宋_GB2312" w:eastAsia="仿宋_GB2312"/>
                <w:sz w:val="21"/>
              </w:rPr>
              <w:t>供应商年度考核不合格的，采购人有权不予续签下一年度合同。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考核办法</w:t>
            </w:r>
          </w:p>
        </w:tc>
        <w:tc>
          <w:tcPr>
            <w:tcW w:type="dxa" w:w="5814"/>
          </w:tcPr>
          <w:p>
            <w:pPr>
              <w:pStyle w:val="null3"/>
              <w:jc w:val="left"/>
            </w:pPr>
            <w:r>
              <w:rPr>
                <w:rFonts w:ascii="仿宋_GB2312" w:hAnsi="仿宋_GB2312" w:cs="仿宋_GB2312" w:eastAsia="仿宋_GB2312"/>
                <w:sz w:val="21"/>
              </w:rPr>
              <w:t>1、考核目的</w:t>
            </w:r>
          </w:p>
          <w:p>
            <w:pPr>
              <w:pStyle w:val="null3"/>
              <w:jc w:val="left"/>
            </w:pPr>
            <w:r>
              <w:rPr>
                <w:rFonts w:ascii="仿宋_GB2312" w:hAnsi="仿宋_GB2312" w:cs="仿宋_GB2312" w:eastAsia="仿宋_GB2312"/>
                <w:sz w:val="21"/>
              </w:rPr>
              <w:t>加强对供应商配送货物的质量和服务方面的监管，掌握配送质量和服务水平，作为合同是否续签或终止之依据。</w:t>
            </w:r>
          </w:p>
          <w:p>
            <w:pPr>
              <w:pStyle w:val="null3"/>
              <w:jc w:val="left"/>
            </w:pPr>
            <w:r>
              <w:rPr>
                <w:rFonts w:ascii="仿宋_GB2312" w:hAnsi="仿宋_GB2312" w:cs="仿宋_GB2312" w:eastAsia="仿宋_GB2312"/>
                <w:sz w:val="21"/>
              </w:rPr>
              <w:t>2、考核主体</w:t>
            </w:r>
          </w:p>
          <w:p>
            <w:pPr>
              <w:pStyle w:val="null3"/>
              <w:jc w:val="left"/>
            </w:pPr>
            <w:r>
              <w:rPr>
                <w:rFonts w:ascii="仿宋_GB2312" w:hAnsi="仿宋_GB2312" w:cs="仿宋_GB2312" w:eastAsia="仿宋_GB2312"/>
                <w:sz w:val="21"/>
              </w:rPr>
              <w:t>食材采购监督小组</w:t>
            </w:r>
            <w:r>
              <w:rPr>
                <w:rFonts w:ascii="仿宋_GB2312" w:hAnsi="仿宋_GB2312" w:cs="仿宋_GB2312" w:eastAsia="仿宋_GB2312"/>
                <w:sz w:val="21"/>
              </w:rPr>
              <w:t>(</w:t>
            </w:r>
            <w:r>
              <w:rPr>
                <w:rFonts w:ascii="仿宋_GB2312" w:hAnsi="仿宋_GB2312" w:cs="仿宋_GB2312" w:eastAsia="仿宋_GB2312"/>
                <w:sz w:val="21"/>
              </w:rPr>
              <w:t>民政局</w:t>
            </w:r>
            <w:r>
              <w:rPr>
                <w:rFonts w:ascii="仿宋_GB2312" w:hAnsi="仿宋_GB2312" w:cs="仿宋_GB2312" w:eastAsia="仿宋_GB2312"/>
                <w:sz w:val="21"/>
              </w:rPr>
              <w:t>和敬老院</w:t>
            </w:r>
            <w:r>
              <w:rPr>
                <w:rFonts w:ascii="仿宋_GB2312" w:hAnsi="仿宋_GB2312" w:cs="仿宋_GB2312" w:eastAsia="仿宋_GB2312"/>
                <w:sz w:val="21"/>
              </w:rPr>
              <w:t>安排</w:t>
            </w:r>
            <w:r>
              <w:rPr>
                <w:rFonts w:ascii="仿宋_GB2312" w:hAnsi="仿宋_GB2312" w:cs="仿宋_GB2312" w:eastAsia="仿宋_GB2312"/>
                <w:sz w:val="21"/>
              </w:rPr>
              <w:t>3人以上)、</w:t>
            </w:r>
            <w:r>
              <w:rPr>
                <w:rFonts w:ascii="仿宋_GB2312" w:hAnsi="仿宋_GB2312" w:cs="仿宋_GB2312" w:eastAsia="仿宋_GB2312"/>
                <w:sz w:val="21"/>
              </w:rPr>
              <w:t>平乐中心敬老院</w:t>
            </w:r>
            <w:r>
              <w:rPr>
                <w:rFonts w:ascii="仿宋_GB2312" w:hAnsi="仿宋_GB2312" w:cs="仿宋_GB2312" w:eastAsia="仿宋_GB2312"/>
                <w:sz w:val="21"/>
              </w:rPr>
              <w:t>考评小组</w:t>
            </w:r>
            <w:r>
              <w:rPr>
                <w:rFonts w:ascii="仿宋_GB2312" w:hAnsi="仿宋_GB2312" w:cs="仿宋_GB2312" w:eastAsia="仿宋_GB2312"/>
                <w:sz w:val="21"/>
              </w:rPr>
              <w:t>(院务委员会3人以上)</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考核范围：</w:t>
            </w:r>
          </w:p>
          <w:p>
            <w:pPr>
              <w:pStyle w:val="null3"/>
              <w:jc w:val="left"/>
            </w:pPr>
            <w:r>
              <w:rPr>
                <w:rFonts w:ascii="仿宋_GB2312" w:hAnsi="仿宋_GB2312" w:cs="仿宋_GB2312" w:eastAsia="仿宋_GB2312"/>
                <w:sz w:val="21"/>
              </w:rPr>
              <w:t>详见综合评价表。</w:t>
            </w:r>
          </w:p>
          <w:p>
            <w:pPr>
              <w:pStyle w:val="null3"/>
              <w:jc w:val="left"/>
            </w:pPr>
            <w:r>
              <w:rPr>
                <w:rFonts w:ascii="仿宋_GB2312" w:hAnsi="仿宋_GB2312" w:cs="仿宋_GB2312" w:eastAsia="仿宋_GB2312"/>
                <w:sz w:val="21"/>
              </w:rPr>
              <w:t>4、考核时间：</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1）食材采购监督小组：每半年考核一次。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平乐中心敬老院</w:t>
            </w:r>
            <w:r>
              <w:rPr>
                <w:rFonts w:ascii="仿宋_GB2312" w:hAnsi="仿宋_GB2312" w:cs="仿宋_GB2312" w:eastAsia="仿宋_GB2312"/>
                <w:sz w:val="21"/>
              </w:rPr>
              <w:t>考评小组：每月考核一次（次月考核上月履约情况）。</w:t>
            </w:r>
          </w:p>
          <w:p>
            <w:pPr>
              <w:pStyle w:val="null3"/>
              <w:jc w:val="left"/>
            </w:pPr>
            <w:r>
              <w:rPr>
                <w:rFonts w:ascii="仿宋_GB2312" w:hAnsi="仿宋_GB2312" w:cs="仿宋_GB2312" w:eastAsia="仿宋_GB2312"/>
                <w:sz w:val="21"/>
              </w:rPr>
              <w:t>5、考核依据：</w:t>
            </w:r>
          </w:p>
          <w:p>
            <w:pPr>
              <w:pStyle w:val="null3"/>
              <w:jc w:val="left"/>
            </w:pPr>
            <w:r>
              <w:rPr>
                <w:rFonts w:ascii="仿宋_GB2312" w:hAnsi="仿宋_GB2312" w:cs="仿宋_GB2312" w:eastAsia="仿宋_GB2312"/>
                <w:sz w:val="21"/>
              </w:rPr>
              <w:t>供应商原料进货、农产品检测、生产加工、食品安全保障以及配送质量和服务相关的实物查验、财务资料以及相关原始凭证等资料。</w:t>
            </w:r>
          </w:p>
          <w:p>
            <w:pPr>
              <w:pStyle w:val="null3"/>
              <w:jc w:val="left"/>
            </w:pPr>
            <w:r>
              <w:rPr>
                <w:rFonts w:ascii="仿宋_GB2312" w:hAnsi="仿宋_GB2312" w:cs="仿宋_GB2312" w:eastAsia="仿宋_GB2312"/>
                <w:sz w:val="21"/>
              </w:rPr>
              <w:t>6、考核方法：</w:t>
            </w:r>
          </w:p>
          <w:p>
            <w:pPr>
              <w:pStyle w:val="null3"/>
              <w:jc w:val="left"/>
            </w:pPr>
            <w:r>
              <w:rPr>
                <w:rFonts w:ascii="仿宋_GB2312" w:hAnsi="仿宋_GB2312" w:cs="仿宋_GB2312" w:eastAsia="仿宋_GB2312"/>
                <w:sz w:val="21"/>
              </w:rPr>
              <w:t>抽样检查考核，采用资料查核、现场验证、询问等方法对供应商的相关情况进行考评。</w:t>
            </w:r>
          </w:p>
          <w:p>
            <w:pPr>
              <w:pStyle w:val="null3"/>
              <w:jc w:val="left"/>
            </w:pPr>
            <w:r>
              <w:rPr>
                <w:rFonts w:ascii="仿宋_GB2312" w:hAnsi="仿宋_GB2312" w:cs="仿宋_GB2312" w:eastAsia="仿宋_GB2312"/>
                <w:sz w:val="21"/>
              </w:rPr>
              <w:t>7、考核原则：</w:t>
            </w:r>
          </w:p>
          <w:p>
            <w:pPr>
              <w:pStyle w:val="null3"/>
              <w:jc w:val="left"/>
            </w:pPr>
            <w:r>
              <w:rPr>
                <w:rFonts w:ascii="仿宋_GB2312" w:hAnsi="仿宋_GB2312" w:cs="仿宋_GB2312" w:eastAsia="仿宋_GB2312"/>
                <w:sz w:val="21"/>
              </w:rPr>
              <w:t>客观公正、实事求是，以事实为依据，以证据为准绳。</w:t>
            </w:r>
          </w:p>
          <w:p>
            <w:pPr>
              <w:pStyle w:val="null3"/>
              <w:jc w:val="left"/>
            </w:pPr>
            <w:r>
              <w:rPr>
                <w:rFonts w:ascii="仿宋_GB2312" w:hAnsi="仿宋_GB2312" w:cs="仿宋_GB2312" w:eastAsia="仿宋_GB2312"/>
                <w:sz w:val="21"/>
              </w:rPr>
              <w:t>8、考核评分细则：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1）食材采购监督小组</w:t>
            </w:r>
          </w:p>
          <w:p>
            <w:pPr>
              <w:pStyle w:val="null3"/>
              <w:jc w:val="left"/>
            </w:pPr>
            <w:r>
              <w:rPr>
                <w:rFonts w:ascii="仿宋_GB2312" w:hAnsi="仿宋_GB2312" w:cs="仿宋_GB2312" w:eastAsia="仿宋_GB2312"/>
                <w:sz w:val="21"/>
              </w:rPr>
              <w:t>评定总分为</w:t>
            </w:r>
            <w:r>
              <w:rPr>
                <w:rFonts w:ascii="仿宋_GB2312" w:hAnsi="仿宋_GB2312" w:cs="仿宋_GB2312" w:eastAsia="仿宋_GB2312"/>
                <w:sz w:val="21"/>
              </w:rPr>
              <w:t>100分。汇总得分在90分（含）及以上为优秀，80分（含）-89分（含）为合格，80分以下为不合格（详见下表）。</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904"/>
              <w:gridCol w:w="3148"/>
              <w:gridCol w:w="560"/>
              <w:gridCol w:w="538"/>
            </w:tblGrid>
            <w:tr>
              <w:tc>
                <w:tcPr>
                  <w:tcW w:type="dxa" w:w="556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202  年度</w:t>
                  </w:r>
                  <w:r>
                    <w:rPr>
                      <w:rFonts w:ascii="仿宋_GB2312" w:hAnsi="仿宋_GB2312" w:cs="仿宋_GB2312" w:eastAsia="仿宋_GB2312"/>
                      <w:sz w:val="21"/>
                    </w:rPr>
                    <w:t>平乐中心敬老院</w:t>
                  </w:r>
                  <w:r>
                    <w:rPr>
                      <w:rFonts w:ascii="仿宋_GB2312" w:hAnsi="仿宋_GB2312" w:cs="仿宋_GB2312" w:eastAsia="仿宋_GB2312"/>
                      <w:sz w:val="21"/>
                    </w:rPr>
                    <w:t>食材配送质量服务综合评价表</w:t>
                  </w:r>
                </w:p>
              </w:tc>
            </w:tr>
            <w:tr>
              <w:tc>
                <w:tcPr>
                  <w:tcW w:type="dxa" w:w="556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受评供应商名称：</w:t>
                  </w:r>
                  <w:r>
                    <w:rPr>
                      <w:rFonts w:ascii="仿宋_GB2312" w:hAnsi="仿宋_GB2312" w:cs="仿宋_GB2312" w:eastAsia="仿宋_GB2312"/>
                      <w:sz w:val="21"/>
                    </w:rPr>
                    <w:t xml:space="preserve">      </w:t>
                  </w:r>
                  <w:r>
                    <w:rPr>
                      <w:rFonts w:ascii="仿宋_GB2312" w:hAnsi="仿宋_GB2312" w:cs="仿宋_GB2312" w:eastAsia="仿宋_GB2312"/>
                      <w:sz w:val="21"/>
                    </w:rPr>
                    <w:t>评价时间：</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评分内容</w:t>
                  </w:r>
                </w:p>
              </w:tc>
              <w:tc>
                <w:tcPr>
                  <w:tcW w:type="dxa" w:w="3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评分标准</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得分</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扣分原因</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质量管控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食材溯源到位；食材加工符合要求；食材检测全面合格；进出库台账清晰，数量真实、完整，账实相符的得</w:t>
                  </w:r>
                  <w:r>
                    <w:rPr>
                      <w:rFonts w:ascii="仿宋_GB2312" w:hAnsi="仿宋_GB2312" w:cs="仿宋_GB2312" w:eastAsia="仿宋_GB2312"/>
                      <w:sz w:val="21"/>
                    </w:rPr>
                    <w:t>10分。1项不符合扣2分，扣完为止。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安全管控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加工制作场地达标，食品安全保障到位；生产、运输等设备设施数量达标，安全保障到位；人员操作规范，安全保障到位；食品安全责任保险到位的得</w:t>
                  </w:r>
                  <w:r>
                    <w:rPr>
                      <w:rFonts w:ascii="仿宋_GB2312" w:hAnsi="仿宋_GB2312" w:cs="仿宋_GB2312" w:eastAsia="仿宋_GB2312"/>
                      <w:sz w:val="21"/>
                    </w:rPr>
                    <w:t>10分，1项不符合扣2分，扣完为止。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食材外观</w:t>
                  </w:r>
                </w:p>
                <w:p>
                  <w:pPr>
                    <w:pStyle w:val="null3"/>
                    <w:jc w:val="left"/>
                  </w:pP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所抽查的食品全部配送到时包装完好，无挤压变形、无渗漏、无码放混乱等异常情况的得满分</w:t>
                  </w:r>
                  <w:r>
                    <w:rPr>
                      <w:rFonts w:ascii="仿宋_GB2312" w:hAnsi="仿宋_GB2312" w:cs="仿宋_GB2312" w:eastAsia="仿宋_GB2312"/>
                      <w:sz w:val="21"/>
                    </w:rPr>
                    <w:t>10分，发现出现过异常情况的一次扣2分，扣完为止。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应急处置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应急处置车辆保障到位；应急处置措施有效可靠；应急处置方式方法符合食品安全要求；应急处置到达现场时间不超过</w:t>
                  </w:r>
                  <w:r>
                    <w:rPr>
                      <w:rFonts w:ascii="仿宋_GB2312" w:hAnsi="仿宋_GB2312" w:cs="仿宋_GB2312" w:eastAsia="仿宋_GB2312"/>
                      <w:sz w:val="21"/>
                    </w:rPr>
                    <w:t>1小时的得10分，1项不符合扣5分，扣完为止。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食材保鲜</w:t>
                  </w:r>
                </w:p>
                <w:p>
                  <w:pPr>
                    <w:pStyle w:val="null3"/>
                    <w:jc w:val="left"/>
                  </w:pP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所抽查的全部食品配送到时剩余的有效保质期均占总保质期的</w:t>
                  </w:r>
                  <w:r>
                    <w:rPr>
                      <w:rFonts w:ascii="仿宋_GB2312" w:hAnsi="仿宋_GB2312" w:cs="仿宋_GB2312" w:eastAsia="仿宋_GB2312"/>
                      <w:sz w:val="21"/>
                    </w:rPr>
                    <w:t>80%及以上得10分，50%（含）-80%（不含）的得5分，发现有占50%以下的得0分。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配送人员</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配送人员固定，遵守防疫及食品安全等规定；持有有效健康证明、配送过程中全程规范佩戴口罩及一次性手套得</w:t>
                  </w:r>
                  <w:r>
                    <w:rPr>
                      <w:rFonts w:ascii="仿宋_GB2312" w:hAnsi="仿宋_GB2312" w:cs="仿宋_GB2312" w:eastAsia="仿宋_GB2312"/>
                      <w:sz w:val="21"/>
                    </w:rPr>
                    <w:t>10 分，1 项不符合扣 5 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食材验收</w:t>
                  </w:r>
                </w:p>
                <w:p>
                  <w:pPr>
                    <w:pStyle w:val="null3"/>
                    <w:jc w:val="left"/>
                  </w:pP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所抽查的食品全部按要求配送到位且均验收合格的得</w:t>
                  </w:r>
                  <w:r>
                    <w:rPr>
                      <w:rFonts w:ascii="仿宋_GB2312" w:hAnsi="仿宋_GB2312" w:cs="仿宋_GB2312" w:eastAsia="仿宋_GB2312"/>
                      <w:sz w:val="21"/>
                    </w:rPr>
                    <w:t>10分，发现出现过1次异常情况的一次扣2分，扣完为止。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服务水平</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在配送服务中热情大方、积极主动、沟通及时的得</w:t>
                  </w:r>
                  <w:r>
                    <w:rPr>
                      <w:rFonts w:ascii="仿宋_GB2312" w:hAnsi="仿宋_GB2312" w:cs="仿宋_GB2312" w:eastAsia="仿宋_GB2312"/>
                      <w:sz w:val="21"/>
                    </w:rPr>
                    <w:t>10分，有1项不符合扣5分，扣完为止。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服务质量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配送时食材数量清晰，码放整齐，相关检测报告、票据等提供及时准确的得</w:t>
                  </w:r>
                  <w:r>
                    <w:rPr>
                      <w:rFonts w:ascii="仿宋_GB2312" w:hAnsi="仿宋_GB2312" w:cs="仿宋_GB2312" w:eastAsia="仿宋_GB2312"/>
                      <w:sz w:val="21"/>
                    </w:rPr>
                    <w:t>10分，1项不符合扣5分，扣完为止。</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食材检测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10分）</w:t>
                  </w:r>
                </w:p>
              </w:tc>
              <w:tc>
                <w:tcPr>
                  <w:tcW w:type="dxa" w:w="3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随机抽样的送检食品检测合格的得</w:t>
                  </w:r>
                  <w:r>
                    <w:rPr>
                      <w:rFonts w:ascii="仿宋_GB2312" w:hAnsi="仿宋_GB2312" w:cs="仿宋_GB2312" w:eastAsia="仿宋_GB2312"/>
                      <w:sz w:val="21"/>
                    </w:rPr>
                    <w:t>10分，存在检测不合格的扣10分。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得分汇总</w:t>
                  </w:r>
                </w:p>
              </w:tc>
              <w:tc>
                <w:tcPr>
                  <w:tcW w:type="dxa" w:w="42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评价</w:t>
                  </w:r>
                </w:p>
              </w:tc>
              <w:tc>
                <w:tcPr>
                  <w:tcW w:type="dxa" w:w="42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意见和建议</w:t>
                  </w:r>
                </w:p>
                <w:p>
                  <w:pPr>
                    <w:pStyle w:val="null3"/>
                    <w:jc w:val="left"/>
                  </w:pPr>
                </w:p>
              </w:tc>
              <w:tc>
                <w:tcPr>
                  <w:tcW w:type="dxa" w:w="42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食材采购监督小组人员签字</w:t>
                  </w:r>
                </w:p>
              </w:tc>
              <w:tc>
                <w:tcPr>
                  <w:tcW w:type="dxa" w:w="42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平乐中心敬老院</w:t>
            </w:r>
            <w:r>
              <w:rPr>
                <w:rFonts w:ascii="仿宋_GB2312" w:hAnsi="仿宋_GB2312" w:cs="仿宋_GB2312" w:eastAsia="仿宋_GB2312"/>
                <w:sz w:val="21"/>
              </w:rPr>
              <w:t>考评小组</w:t>
            </w:r>
          </w:p>
          <w:p>
            <w:pPr>
              <w:pStyle w:val="null3"/>
              <w:jc w:val="left"/>
            </w:pPr>
            <w:r>
              <w:rPr>
                <w:rFonts w:ascii="仿宋_GB2312" w:hAnsi="仿宋_GB2312" w:cs="仿宋_GB2312" w:eastAsia="仿宋_GB2312"/>
                <w:sz w:val="21"/>
              </w:rPr>
              <w:t>评定总分为</w:t>
            </w:r>
            <w:r>
              <w:rPr>
                <w:rFonts w:ascii="仿宋_GB2312" w:hAnsi="仿宋_GB2312" w:cs="仿宋_GB2312" w:eastAsia="仿宋_GB2312"/>
                <w:sz w:val="21"/>
              </w:rPr>
              <w:t>100分。汇总得分在90分（含）及以上为优秀，80分（含）-89分（含）为合格，80分以下为不合格（详见下表）。</w:t>
            </w:r>
          </w:p>
          <w:tbl>
            <w:tblPr>
              <w:tblInd w:type="dxa" w:w="120"/>
              <w:tblBorders>
                <w:top w:val="none" w:color="000000" w:sz="4"/>
                <w:left w:val="none" w:color="000000" w:sz="4"/>
                <w:bottom w:val="none" w:color="000000" w:sz="4"/>
                <w:right w:val="none" w:color="000000" w:sz="4"/>
                <w:insideH w:val="none"/>
                <w:insideV w:val="none"/>
              </w:tblBorders>
            </w:tblPr>
            <w:tblGrid>
              <w:gridCol w:w="412"/>
              <w:gridCol w:w="412"/>
              <w:gridCol w:w="870"/>
              <w:gridCol w:w="2873"/>
              <w:gridCol w:w="457"/>
              <w:gridCol w:w="538"/>
            </w:tblGrid>
            <w:tr>
              <w:tc>
                <w:tcPr>
                  <w:tcW w:type="dxa" w:w="556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202 年度</w:t>
                  </w:r>
                  <w:r>
                    <w:rPr>
                      <w:rFonts w:ascii="仿宋_GB2312" w:hAnsi="仿宋_GB2312" w:cs="仿宋_GB2312" w:eastAsia="仿宋_GB2312"/>
                      <w:sz w:val="21"/>
                    </w:rPr>
                    <w:t>平乐中心敬老院</w:t>
                  </w:r>
                  <w:r>
                    <w:rPr>
                      <w:rFonts w:ascii="仿宋_GB2312" w:hAnsi="仿宋_GB2312" w:cs="仿宋_GB2312" w:eastAsia="仿宋_GB2312"/>
                      <w:sz w:val="21"/>
                    </w:rPr>
                    <w:t>食材配送质量服务月度综合评价表</w:t>
                  </w:r>
                </w:p>
              </w:tc>
            </w:tr>
            <w:tr>
              <w:tc>
                <w:tcPr>
                  <w:tcW w:type="dxa" w:w="16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供应商名称：</w:t>
                  </w:r>
                </w:p>
              </w:tc>
              <w:tc>
                <w:tcPr>
                  <w:tcW w:type="dxa" w:w="386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评价时间：</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2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评分内容</w:t>
                  </w:r>
                </w:p>
              </w:tc>
              <w:tc>
                <w:tcPr>
                  <w:tcW w:type="dxa" w:w="2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评分标准</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得分</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扣分</w:t>
                  </w:r>
                </w:p>
                <w:p>
                  <w:pPr>
                    <w:pStyle w:val="null3"/>
                    <w:jc w:val="left"/>
                  </w:pPr>
                  <w:r>
                    <w:rPr>
                      <w:rFonts w:ascii="仿宋_GB2312" w:hAnsi="仿宋_GB2312" w:cs="仿宋_GB2312" w:eastAsia="仿宋_GB2312"/>
                      <w:sz w:val="21"/>
                    </w:rPr>
                    <w:t>原因</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质量考核评分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食材保鲜（</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所抽查的全部食品配送到</w:t>
                  </w:r>
                  <w:r>
                    <w:rPr>
                      <w:rFonts w:ascii="仿宋_GB2312" w:hAnsi="仿宋_GB2312" w:cs="仿宋_GB2312" w:eastAsia="仿宋_GB2312"/>
                      <w:sz w:val="21"/>
                    </w:rPr>
                    <w:t>平乐中心敬老院</w:t>
                  </w:r>
                  <w:r>
                    <w:rPr>
                      <w:rFonts w:ascii="仿宋_GB2312" w:hAnsi="仿宋_GB2312" w:cs="仿宋_GB2312" w:eastAsia="仿宋_GB2312"/>
                      <w:sz w:val="21"/>
                    </w:rPr>
                    <w:t>时剩余的有效保质期均占总保质期的</w:t>
                  </w:r>
                  <w:r>
                    <w:rPr>
                      <w:rFonts w:ascii="仿宋_GB2312" w:hAnsi="仿宋_GB2312" w:cs="仿宋_GB2312" w:eastAsia="仿宋_GB2312"/>
                      <w:sz w:val="21"/>
                    </w:rPr>
                    <w:t>80%及以上得10分，50%（含）-80%（不含）的得6分，发现有占50%以下的得0分。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食材包装（</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配送的食材包装完好，无挤压变形、无渗漏、无码放混乱等异常情况的得满分</w:t>
                  </w:r>
                  <w:r>
                    <w:rPr>
                      <w:rFonts w:ascii="仿宋_GB2312" w:hAnsi="仿宋_GB2312" w:cs="仿宋_GB2312" w:eastAsia="仿宋_GB2312"/>
                      <w:sz w:val="21"/>
                    </w:rPr>
                    <w:t>10分，发现出现过异常情况的一次扣2分，扣完为止。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食材品种（</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配送食材品种完全符合采购要求的得</w:t>
                  </w:r>
                  <w:r>
                    <w:rPr>
                      <w:rFonts w:ascii="仿宋_GB2312" w:hAnsi="仿宋_GB2312" w:cs="仿宋_GB2312" w:eastAsia="仿宋_GB2312"/>
                      <w:sz w:val="21"/>
                    </w:rPr>
                    <w:t>10分，一次不满足扣2分。扣完为止。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食材检测（</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外部检测结果全部合格，且按规定提供检测报告的得</w:t>
                  </w:r>
                  <w:r>
                    <w:rPr>
                      <w:rFonts w:ascii="仿宋_GB2312" w:hAnsi="仿宋_GB2312" w:cs="仿宋_GB2312" w:eastAsia="仿宋_GB2312"/>
                      <w:sz w:val="21"/>
                    </w:rPr>
                    <w:t>10分，未按规定随货提供检测报告的1次扣5分，检测结果不合格的得0分。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问题处理（</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无配送食材质量相关问题的得</w:t>
                  </w:r>
                  <w:r>
                    <w:rPr>
                      <w:rFonts w:ascii="仿宋_GB2312" w:hAnsi="仿宋_GB2312" w:cs="仿宋_GB2312" w:eastAsia="仿宋_GB2312"/>
                      <w:sz w:val="21"/>
                    </w:rPr>
                    <w:t>10分，出现配送问题，及时处理后不影响</w:t>
                  </w:r>
                  <w:r>
                    <w:rPr>
                      <w:rFonts w:ascii="仿宋_GB2312" w:hAnsi="仿宋_GB2312" w:cs="仿宋_GB2312" w:eastAsia="仿宋_GB2312"/>
                      <w:sz w:val="21"/>
                    </w:rPr>
                    <w:t>平乐中心敬老院</w:t>
                  </w:r>
                  <w:r>
                    <w:rPr>
                      <w:rFonts w:ascii="仿宋_GB2312" w:hAnsi="仿宋_GB2312" w:cs="仿宋_GB2312" w:eastAsia="仿宋_GB2312"/>
                      <w:sz w:val="21"/>
                    </w:rPr>
                    <w:t>就餐的得</w:t>
                  </w:r>
                  <w:r>
                    <w:rPr>
                      <w:rFonts w:ascii="仿宋_GB2312" w:hAnsi="仿宋_GB2312" w:cs="仿宋_GB2312" w:eastAsia="仿宋_GB2312"/>
                      <w:sz w:val="21"/>
                    </w:rPr>
                    <w:t>8分。出现配送问题不及时处理带来重大影响的不得分。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服务考核评分</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服务态度</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在配送服务中热情大方、积极主动，沟通及时的得</w:t>
                  </w:r>
                  <w:r>
                    <w:rPr>
                      <w:rFonts w:ascii="仿宋_GB2312" w:hAnsi="仿宋_GB2312" w:cs="仿宋_GB2312" w:eastAsia="仿宋_GB2312"/>
                      <w:sz w:val="21"/>
                    </w:rPr>
                    <w:t>10分；1项不符合扣5分，扣完为止。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配送时效</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供应商能每次完全按照</w:t>
                  </w:r>
                  <w:r>
                    <w:rPr>
                      <w:rFonts w:ascii="仿宋_GB2312" w:hAnsi="仿宋_GB2312" w:cs="仿宋_GB2312" w:eastAsia="仿宋_GB2312"/>
                      <w:sz w:val="21"/>
                    </w:rPr>
                    <w:t>平乐中心敬老院</w:t>
                  </w:r>
                  <w:r>
                    <w:rPr>
                      <w:rFonts w:ascii="仿宋_GB2312" w:hAnsi="仿宋_GB2312" w:cs="仿宋_GB2312" w:eastAsia="仿宋_GB2312"/>
                      <w:sz w:val="21"/>
                    </w:rPr>
                    <w:t>要求的时间配送货物的得满分</w:t>
                  </w:r>
                  <w:r>
                    <w:rPr>
                      <w:rFonts w:ascii="仿宋_GB2312" w:hAnsi="仿宋_GB2312" w:cs="仿宋_GB2312" w:eastAsia="仿宋_GB2312"/>
                      <w:sz w:val="21"/>
                    </w:rPr>
                    <w:t>10分；未按照要求配送的，一次扣2分，扣完为止。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按需配送</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供应商能每次完全按照</w:t>
                  </w:r>
                  <w:r>
                    <w:rPr>
                      <w:rFonts w:ascii="仿宋_GB2312" w:hAnsi="仿宋_GB2312" w:cs="仿宋_GB2312" w:eastAsia="仿宋_GB2312"/>
                      <w:sz w:val="21"/>
                    </w:rPr>
                    <w:t>平乐中心敬老院</w:t>
                  </w:r>
                  <w:r>
                    <w:rPr>
                      <w:rFonts w:ascii="仿宋_GB2312" w:hAnsi="仿宋_GB2312" w:cs="仿宋_GB2312" w:eastAsia="仿宋_GB2312"/>
                      <w:sz w:val="21"/>
                    </w:rPr>
                    <w:t>要求的数量配送货物的得满分</w:t>
                  </w:r>
                  <w:r>
                    <w:rPr>
                      <w:rFonts w:ascii="仿宋_GB2312" w:hAnsi="仿宋_GB2312" w:cs="仿宋_GB2312" w:eastAsia="仿宋_GB2312"/>
                      <w:sz w:val="21"/>
                    </w:rPr>
                    <w:t>10分；未按照要求配送的，一次扣3分，扣完为止。</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应急处理</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供应商在接到</w:t>
                  </w:r>
                  <w:r>
                    <w:rPr>
                      <w:rFonts w:ascii="仿宋_GB2312" w:hAnsi="仿宋_GB2312" w:cs="仿宋_GB2312" w:eastAsia="仿宋_GB2312"/>
                      <w:sz w:val="21"/>
                    </w:rPr>
                    <w:t>平乐中心敬老院</w:t>
                  </w:r>
                  <w:r>
                    <w:rPr>
                      <w:rFonts w:ascii="仿宋_GB2312" w:hAnsi="仿宋_GB2312" w:cs="仿宋_GB2312" w:eastAsia="仿宋_GB2312"/>
                      <w:sz w:val="21"/>
                    </w:rPr>
                    <w:t>因食品质量问题的有关通知后，及时快速处理有关问题的得</w:t>
                  </w:r>
                  <w:r>
                    <w:rPr>
                      <w:rFonts w:ascii="仿宋_GB2312" w:hAnsi="仿宋_GB2312" w:cs="仿宋_GB2312" w:eastAsia="仿宋_GB2312"/>
                      <w:sz w:val="21"/>
                    </w:rPr>
                    <w:t>10分，处理较及时，效率一般的得6分，处理问题拖延、推诿的得0分。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412"/>
                  <w:vMerge/>
                  <w:tcBorders>
                    <w:top w:val="none" w:color="000000" w:sz="4"/>
                    <w:left w:val="none" w:color="000000" w:sz="4"/>
                    <w:bottom w:val="single" w:color="000000" w:sz="4"/>
                    <w:right w:val="single" w:color="000000" w:sz="4"/>
                  </w:tcBorders>
                </w:tcP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物品堆放</w:t>
                  </w:r>
                  <w:r>
                    <w:rPr>
                      <w:rFonts w:ascii="仿宋_GB2312" w:hAnsi="仿宋_GB2312" w:cs="仿宋_GB2312" w:eastAsia="仿宋_GB2312"/>
                      <w:sz w:val="21"/>
                    </w:rPr>
                    <w:t>(10分)</w:t>
                  </w:r>
                </w:p>
              </w:tc>
              <w:tc>
                <w:tcPr>
                  <w:tcW w:type="dxa" w:w="2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货物配送到</w:t>
                  </w:r>
                  <w:r>
                    <w:rPr>
                      <w:rFonts w:ascii="仿宋_GB2312" w:hAnsi="仿宋_GB2312" w:cs="仿宋_GB2312" w:eastAsia="仿宋_GB2312"/>
                      <w:sz w:val="21"/>
                    </w:rPr>
                    <w:t>平乐中心敬老院</w:t>
                  </w:r>
                  <w:r>
                    <w:rPr>
                      <w:rFonts w:ascii="仿宋_GB2312" w:hAnsi="仿宋_GB2312" w:cs="仿宋_GB2312" w:eastAsia="仿宋_GB2312"/>
                      <w:sz w:val="21"/>
                    </w:rPr>
                    <w:t>后由供应商负责搬运至</w:t>
                  </w:r>
                  <w:r>
                    <w:rPr>
                      <w:rFonts w:ascii="仿宋_GB2312" w:hAnsi="仿宋_GB2312" w:cs="仿宋_GB2312" w:eastAsia="仿宋_GB2312"/>
                      <w:sz w:val="21"/>
                    </w:rPr>
                    <w:t>平乐中心敬老院</w:t>
                  </w:r>
                  <w:r>
                    <w:rPr>
                      <w:rFonts w:ascii="仿宋_GB2312" w:hAnsi="仿宋_GB2312" w:cs="仿宋_GB2312" w:eastAsia="仿宋_GB2312"/>
                      <w:sz w:val="21"/>
                    </w:rPr>
                    <w:t>库房，按</w:t>
                  </w:r>
                  <w:r>
                    <w:rPr>
                      <w:rFonts w:ascii="仿宋_GB2312" w:hAnsi="仿宋_GB2312" w:cs="仿宋_GB2312" w:eastAsia="仿宋_GB2312"/>
                      <w:sz w:val="21"/>
                    </w:rPr>
                    <w:t>平乐中心敬老院</w:t>
                  </w:r>
                  <w:r>
                    <w:rPr>
                      <w:rFonts w:ascii="仿宋_GB2312" w:hAnsi="仿宋_GB2312" w:cs="仿宋_GB2312" w:eastAsia="仿宋_GB2312"/>
                      <w:sz w:val="21"/>
                    </w:rPr>
                    <w:t>要求码放整齐，数量清晰的得</w:t>
                  </w:r>
                  <w:r>
                    <w:rPr>
                      <w:rFonts w:ascii="仿宋_GB2312" w:hAnsi="仿宋_GB2312" w:cs="仿宋_GB2312" w:eastAsia="仿宋_GB2312"/>
                      <w:sz w:val="21"/>
                    </w:rPr>
                    <w:t>5分，不够整齐、随意摆放的得0分。</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得分汇总</w:t>
                  </w:r>
                </w:p>
              </w:tc>
              <w:tc>
                <w:tcPr>
                  <w:tcW w:type="dxa" w:w="38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评价</w:t>
                  </w:r>
                </w:p>
              </w:tc>
              <w:tc>
                <w:tcPr>
                  <w:tcW w:type="dxa" w:w="38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意见和建议：</w:t>
                  </w:r>
                </w:p>
                <w:p>
                  <w:pPr>
                    <w:pStyle w:val="null3"/>
                    <w:jc w:val="left"/>
                  </w:pPr>
                </w:p>
              </w:tc>
              <w:tc>
                <w:tcPr>
                  <w:tcW w:type="dxa" w:w="38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平乐中心敬老院</w:t>
                  </w:r>
                  <w:r>
                    <w:rPr>
                      <w:rFonts w:ascii="仿宋_GB2312" w:hAnsi="仿宋_GB2312" w:cs="仿宋_GB2312" w:eastAsia="仿宋_GB2312"/>
                      <w:sz w:val="21"/>
                    </w:rPr>
                    <w:t>考评小组人员签字</w:t>
                  </w:r>
                </w:p>
              </w:tc>
              <w:tc>
                <w:tcPr>
                  <w:tcW w:type="dxa" w:w="386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9.考核程序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1）在民政局食材采购监督小组的组织下，开展企业实力考评和配送质量、服务考评，</w:t>
            </w:r>
            <w:r>
              <w:rPr>
                <w:rFonts w:ascii="仿宋_GB2312" w:hAnsi="仿宋_GB2312" w:cs="仿宋_GB2312" w:eastAsia="仿宋_GB2312"/>
                <w:sz w:val="21"/>
              </w:rPr>
              <w:t>合同到期当月</w:t>
            </w:r>
            <w:r>
              <w:rPr>
                <w:rFonts w:ascii="仿宋_GB2312" w:hAnsi="仿宋_GB2312" w:cs="仿宋_GB2312" w:eastAsia="仿宋_GB2312"/>
                <w:sz w:val="21"/>
              </w:rPr>
              <w:t>汇总考评结果。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平乐中心敬老院</w:t>
            </w:r>
            <w:r>
              <w:rPr>
                <w:rFonts w:ascii="仿宋_GB2312" w:hAnsi="仿宋_GB2312" w:cs="仿宋_GB2312" w:eastAsia="仿宋_GB2312"/>
                <w:sz w:val="21"/>
              </w:rPr>
              <w:t>协同供应商每年</w:t>
            </w:r>
            <w:r>
              <w:rPr>
                <w:rFonts w:ascii="仿宋_GB2312" w:hAnsi="仿宋_GB2312" w:cs="仿宋_GB2312" w:eastAsia="仿宋_GB2312"/>
                <w:sz w:val="21"/>
              </w:rPr>
              <w:t>3月、6月、9月、12月前对供应商配送的货物进行抽样送检，根据检测结果由</w:t>
            </w:r>
            <w:r>
              <w:rPr>
                <w:rFonts w:ascii="仿宋_GB2312" w:hAnsi="仿宋_GB2312" w:cs="仿宋_GB2312" w:eastAsia="仿宋_GB2312"/>
                <w:sz w:val="21"/>
              </w:rPr>
              <w:t>平乐中心敬老院</w:t>
            </w:r>
            <w:r>
              <w:rPr>
                <w:rFonts w:ascii="仿宋_GB2312" w:hAnsi="仿宋_GB2312" w:cs="仿宋_GB2312" w:eastAsia="仿宋_GB2312"/>
                <w:sz w:val="21"/>
              </w:rPr>
              <w:t>考评小组开展对企业配送质量和服务考评，汇总检测评分结果上报市民政局。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3）民政局根据</w:t>
            </w:r>
            <w:r>
              <w:rPr>
                <w:rFonts w:ascii="仿宋_GB2312" w:hAnsi="仿宋_GB2312" w:cs="仿宋_GB2312" w:eastAsia="仿宋_GB2312"/>
                <w:sz w:val="21"/>
              </w:rPr>
              <w:t>平乐中心敬老院</w:t>
            </w:r>
            <w:r>
              <w:rPr>
                <w:rFonts w:ascii="仿宋_GB2312" w:hAnsi="仿宋_GB2312" w:cs="仿宋_GB2312" w:eastAsia="仿宋_GB2312"/>
                <w:sz w:val="21"/>
              </w:rPr>
              <w:t>的综合评分，核算供应商配送质量和服务的平均得分结果（综合评分为</w:t>
            </w:r>
            <w:r>
              <w:rPr>
                <w:rFonts w:ascii="仿宋_GB2312" w:hAnsi="仿宋_GB2312" w:cs="仿宋_GB2312" w:eastAsia="仿宋_GB2312"/>
                <w:sz w:val="21"/>
              </w:rPr>
              <w:t>平乐中心敬老院</w:t>
            </w:r>
            <w:r>
              <w:rPr>
                <w:rFonts w:ascii="仿宋_GB2312" w:hAnsi="仿宋_GB2312" w:cs="仿宋_GB2312" w:eastAsia="仿宋_GB2312"/>
                <w:sz w:val="21"/>
              </w:rPr>
              <w:t>平均得分），并将得分结果书面通知供应商。</w:t>
            </w:r>
          </w:p>
          <w:p>
            <w:pPr>
              <w:pStyle w:val="null3"/>
              <w:jc w:val="left"/>
            </w:pPr>
            <w:r>
              <w:rPr>
                <w:rFonts w:ascii="仿宋_GB2312" w:hAnsi="仿宋_GB2312" w:cs="仿宋_GB2312" w:eastAsia="仿宋_GB2312"/>
                <w:sz w:val="21"/>
              </w:rPr>
              <w:t>10.考评结果运用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1）月考核：</w:t>
            </w:r>
            <w:r>
              <w:rPr>
                <w:rFonts w:ascii="仿宋_GB2312" w:hAnsi="仿宋_GB2312" w:cs="仿宋_GB2312" w:eastAsia="仿宋_GB2312"/>
                <w:sz w:val="21"/>
              </w:rPr>
              <w:t>平乐中心敬老院</w:t>
            </w:r>
            <w:r>
              <w:rPr>
                <w:rFonts w:ascii="仿宋_GB2312" w:hAnsi="仿宋_GB2312" w:cs="仿宋_GB2312" w:eastAsia="仿宋_GB2312"/>
                <w:sz w:val="21"/>
              </w:rPr>
              <w:t>考评小组月考核得分结果低于</w:t>
            </w:r>
            <w:r>
              <w:rPr>
                <w:rFonts w:ascii="仿宋_GB2312" w:hAnsi="仿宋_GB2312" w:cs="仿宋_GB2312" w:eastAsia="仿宋_GB2312"/>
                <w:sz w:val="21"/>
              </w:rPr>
              <w:t>80分，扣除月度结算金额的百分之</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3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2）半年考核：食材采购监督小组每半年考核结果作为年度汇总评分依据。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3）年度考评汇总:①</w:t>
            </w:r>
            <w:r>
              <w:rPr>
                <w:rFonts w:ascii="仿宋_GB2312" w:hAnsi="仿宋_GB2312" w:cs="仿宋_GB2312" w:eastAsia="仿宋_GB2312"/>
                <w:sz w:val="21"/>
              </w:rPr>
              <w:t>平乐中心敬老院</w:t>
            </w:r>
            <w:r>
              <w:rPr>
                <w:rFonts w:ascii="仿宋_GB2312" w:hAnsi="仿宋_GB2312" w:cs="仿宋_GB2312" w:eastAsia="仿宋_GB2312"/>
                <w:sz w:val="21"/>
              </w:rPr>
              <w:t>12个月月考核得分的</w:t>
            </w:r>
            <w:r>
              <w:rPr>
                <w:rFonts w:ascii="仿宋_GB2312" w:hAnsi="仿宋_GB2312" w:cs="仿宋_GB2312" w:eastAsia="仿宋_GB2312"/>
                <w:sz w:val="21"/>
              </w:rPr>
              <w:t>平均分不合格的，扣除全部履约保证金，采购人有权解除采购合同，取消供应商配送资格。</w:t>
            </w:r>
            <w:r>
              <w:rPr>
                <w:rFonts w:ascii="仿宋_GB2312" w:hAnsi="仿宋_GB2312" w:cs="仿宋_GB2312" w:eastAsia="仿宋_GB2312"/>
                <w:sz w:val="21"/>
              </w:rPr>
              <w:t>②食材采购监督小组年度汇总后平均得分不合格的，扣除全部履约保证金，采购人有权解除采购合同，取消供应商配送资格。两个考评小组年度汇总后平均得分均为优秀或合格的，续签下一年度配送合同。</w:t>
            </w:r>
          </w:p>
          <w:p>
            <w:pPr>
              <w:pStyle w:val="null3"/>
              <w:jc w:val="center"/>
            </w:pPr>
            <w:r>
              <w:rPr>
                <w:rFonts w:ascii="仿宋_GB2312" w:hAnsi="仿宋_GB2312" w:cs="仿宋_GB2312" w:eastAsia="仿宋_GB2312"/>
                <w:u w:val="single"/>
              </w:rPr>
              <w:t xml:space="preserve">    </w:t>
            </w:r>
            <w:r>
              <w:rPr>
                <w:rFonts w:ascii="仿宋_GB2312" w:hAnsi="仿宋_GB2312" w:cs="仿宋_GB2312" w:eastAsia="仿宋_GB2312"/>
                <w:sz w:val="21"/>
              </w:rPr>
              <w:t>年度履约验收单</w:t>
            </w:r>
          </w:p>
          <w:tbl>
            <w:tblPr>
              <w:tblInd w:type="dxa" w:w="120"/>
              <w:tblBorders>
                <w:top w:val="none" w:color="000000" w:sz="4"/>
                <w:left w:val="none" w:color="000000" w:sz="4"/>
                <w:bottom w:val="none" w:color="000000" w:sz="4"/>
                <w:right w:val="none" w:color="000000" w:sz="4"/>
                <w:insideH w:val="none"/>
                <w:insideV w:val="none"/>
              </w:tblBorders>
            </w:tblPr>
            <w:tblGrid>
              <w:gridCol w:w="2976"/>
              <w:gridCol w:w="2621"/>
            </w:tblGrid>
            <w:tr>
              <w:tc>
                <w:tcPr>
                  <w:tcW w:type="dxa" w:w="2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验收单位：</w:t>
                  </w:r>
                </w:p>
              </w:tc>
              <w:tc>
                <w:tcPr>
                  <w:tcW w:type="dxa" w:w="2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验收时间：</w:t>
                  </w: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验收项目</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验收情况</w:t>
                  </w: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配送物资的品种和数量</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食材保鲜</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食材包装</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食材检测</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问题处理</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服务态度</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配送时效</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按需配送</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应急处理</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物品堆放</w:t>
                  </w:r>
                </w:p>
              </w:tc>
              <w:tc>
                <w:tcPr>
                  <w:tcW w:type="dxa" w:w="2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总体评价：</w:t>
                  </w:r>
                </w:p>
              </w:tc>
            </w:tr>
            <w:tr>
              <w:tc>
                <w:tcPr>
                  <w:tcW w:type="dxa" w:w="55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验收人员签字：</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ind w:firstLine="210"/>
              <w:jc w:val="both"/>
            </w:pP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210"/>
              <w:jc w:val="both"/>
            </w:pPr>
            <w:r>
              <w:rPr>
                <w:rFonts w:ascii="仿宋_GB2312" w:hAnsi="仿宋_GB2312" w:cs="仿宋_GB2312" w:eastAsia="仿宋_GB2312"/>
                <w:sz w:val="21"/>
                <w:color w:val="000000"/>
              </w:rPr>
              <w:t>本项目采用折扣率（</w:t>
            </w:r>
            <w:r>
              <w:rPr>
                <w:rFonts w:ascii="仿宋_GB2312" w:hAnsi="仿宋_GB2312" w:cs="仿宋_GB2312" w:eastAsia="仿宋_GB2312"/>
                <w:sz w:val="21"/>
                <w:color w:val="000000"/>
              </w:rPr>
              <w:t>1-投标下浮率）方式进行报价，响应报价即为折扣率(1-投标下浮率)。结算价格=基准价*折扣率（1-投标下浮率）（如：供应商在投标时的下浮率为20%，即折扣率为1-20%=80%，询价价格为100元，则结算价格为：100元×80%＝80元）。</w:t>
            </w:r>
          </w:p>
          <w:p>
            <w:pPr>
              <w:pStyle w:val="null3"/>
              <w:ind w:firstLine="210"/>
              <w:jc w:val="both"/>
            </w:pPr>
            <w:r>
              <w:rPr>
                <w:rFonts w:ascii="仿宋_GB2312" w:hAnsi="仿宋_GB2312" w:cs="仿宋_GB2312" w:eastAsia="仿宋_GB2312"/>
                <w:sz w:val="21"/>
                <w:color w:val="000000"/>
              </w:rPr>
              <w:t>供应商报价须包含食材采购费、分拣费、包装费、运输费、装卸费、人工费、管理费、税费及合理利润等完成本项目所需的一切费用。</w:t>
            </w:r>
          </w:p>
          <w:p>
            <w:pPr>
              <w:pStyle w:val="null3"/>
              <w:jc w:val="left"/>
            </w:pPr>
            <w:r>
              <w:rPr>
                <w:rFonts w:ascii="仿宋_GB2312" w:hAnsi="仿宋_GB2312" w:cs="仿宋_GB2312" w:eastAsia="仿宋_GB2312"/>
                <w:sz w:val="21"/>
                <w:color w:val="000000"/>
              </w:rPr>
              <w:t>结算单价以采购人认可的基准价格乘以中标折扣率执行。基准价格分别以成都市城市居民生活价格服务公益平台或邛崃市场（包含农贸市场和综合超市）相同品种食材均价为标准。当</w:t>
            </w:r>
            <w:r>
              <w:rPr>
                <w:rFonts w:ascii="仿宋_GB2312" w:hAnsi="仿宋_GB2312" w:cs="仿宋_GB2312" w:eastAsia="仿宋_GB2312"/>
                <w:sz w:val="21"/>
                <w:color w:val="000000"/>
              </w:rPr>
              <w:t>“成都市城市居民生活价格服务公益平台”内无中心敬老院要求配送产品，则由询价小组在当月价格执行前1周内依据邛崃市场（包含农贸市场和综合超市）价格询价并核算当月执行单价，每月调整1次市场基础价格。</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履约保证金</w:t>
            </w:r>
          </w:p>
        </w:tc>
        <w:tc>
          <w:tcPr>
            <w:tcW w:type="dxa" w:w="5814"/>
          </w:tcPr>
          <w:p>
            <w:pPr>
              <w:pStyle w:val="null3"/>
              <w:ind w:firstLine="210"/>
              <w:jc w:val="both"/>
            </w:pPr>
            <w:r>
              <w:rPr>
                <w:rFonts w:ascii="仿宋_GB2312" w:hAnsi="仿宋_GB2312" w:cs="仿宋_GB2312" w:eastAsia="仿宋_GB2312"/>
                <w:sz w:val="21"/>
              </w:rPr>
              <w:t>1.履约保证金为合同金额的2.0%；</w:t>
            </w:r>
          </w:p>
          <w:p>
            <w:pPr>
              <w:pStyle w:val="null3"/>
              <w:ind w:firstLine="210"/>
              <w:jc w:val="both"/>
            </w:pPr>
            <w:r>
              <w:rPr>
                <w:rFonts w:ascii="仿宋_GB2312" w:hAnsi="仿宋_GB2312" w:cs="仿宋_GB2312" w:eastAsia="仿宋_GB2312"/>
                <w:sz w:val="21"/>
              </w:rPr>
              <w:t>2.缴纳方式：银行转账，支票/汇票/本票，保函/保险；</w:t>
            </w:r>
          </w:p>
          <w:p>
            <w:pPr>
              <w:pStyle w:val="null3"/>
              <w:ind w:firstLine="210"/>
              <w:jc w:val="both"/>
            </w:pPr>
            <w:r>
              <w:rPr>
                <w:rFonts w:ascii="仿宋_GB2312" w:hAnsi="仿宋_GB2312" w:cs="仿宋_GB2312" w:eastAsia="仿宋_GB2312"/>
                <w:sz w:val="21"/>
              </w:rPr>
              <w:t>3.收款单位：采购人单位 ；</w:t>
            </w:r>
          </w:p>
          <w:p>
            <w:pPr>
              <w:pStyle w:val="null3"/>
              <w:ind w:firstLine="210"/>
              <w:jc w:val="both"/>
            </w:pPr>
            <w:r>
              <w:rPr>
                <w:rFonts w:ascii="仿宋_GB2312" w:hAnsi="仿宋_GB2312" w:cs="仿宋_GB2312" w:eastAsia="仿宋_GB2312"/>
                <w:sz w:val="21"/>
              </w:rPr>
              <w:t>4.交款时间：成交/中标通知书发出后，政府采购合同签订前；</w:t>
            </w:r>
            <w:r>
              <w:rPr>
                <w:rFonts w:ascii="仿宋_GB2312" w:hAnsi="仿宋_GB2312" w:cs="仿宋_GB2312" w:eastAsia="仿宋_GB2312"/>
                <w:sz w:val="32"/>
              </w:rPr>
              <w:t xml:space="preserve"> </w:t>
            </w:r>
          </w:p>
          <w:p>
            <w:pPr>
              <w:pStyle w:val="null3"/>
              <w:ind w:firstLine="210"/>
              <w:jc w:val="both"/>
            </w:pPr>
            <w:r>
              <w:rPr>
                <w:rFonts w:ascii="仿宋_GB2312" w:hAnsi="仿宋_GB2312" w:cs="仿宋_GB2312" w:eastAsia="仿宋_GB2312"/>
                <w:sz w:val="21"/>
              </w:rPr>
              <w:t>5.退款方式： （1）甲方采购的配送服务期限届满后，甲方按程序无息退还履约保证金。乙方凭甲方出具的证明文件到甲方指定地点办理履约保证金的退付手续，甲方按程序向乙方退还履约保证金。乙方未按要求办理履约保证金的退还手续的，甲方有权暂不予退还履约保证金而无需承担任何责任。 （2）若乙方有违约行为的，甲方有权将履约保证金用于支付应由乙方支付或承担的违约金、赔偿金或其他费用，不足部分，由乙方从履约保证金不足之日起3日内补足，每逾期一日应按未补足金额的万分之四向甲方承担违约责任，以此类推。甲方向乙方退还履约保证金时，应由乙方承担的违约金、赔偿金或其他费用，甲方有权直接从履约保证金中予以扣除。 （3）若因乙方违约，甲方行使单方合同解除权导致本合同解除的，履约保证金作为违约金归甲方所有，不再退还乙方。</w:t>
            </w:r>
          </w:p>
        </w:tc>
      </w:tr>
      <w:tr>
        <w:tc>
          <w:tcPr>
            <w:tcW w:type="dxa" w:w="415"/>
          </w:tcPr>
          <w:p>
            <w:pPr>
              <w:pStyle w:val="null3"/>
              <w:jc w:val="center"/>
            </w:pPr>
            <w:r>
              <w:rPr>
                <w:rFonts w:ascii="仿宋_GB2312" w:hAnsi="仿宋_GB2312" w:cs="仿宋_GB2312" w:eastAsia="仿宋_GB2312"/>
              </w:rPr>
              <w:t>10</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产品质量标准要求</w:t>
            </w:r>
          </w:p>
        </w:tc>
        <w:tc>
          <w:tcPr>
            <w:tcW w:type="dxa" w:w="5814"/>
          </w:tcPr>
          <w:p>
            <w:pPr>
              <w:pStyle w:val="null3"/>
              <w:jc w:val="left"/>
            </w:pPr>
            <w:r>
              <w:rPr>
                <w:rFonts w:ascii="仿宋_GB2312" w:hAnsi="仿宋_GB2312" w:cs="仿宋_GB2312" w:eastAsia="仿宋_GB2312"/>
                <w:sz w:val="21"/>
              </w:rPr>
              <w:t>严格按照服务内容相关规定、法律法规及各项要求提供服务。本项目货物及服务执行相关现行有效国家、行业标准；若本采购文件约定的技术、服务要求高于对应国家标准的，以采购文件要求为准执行；采购文件未作约定事项，均遵照现行有效国家标准执行。产品涉及的主要标准，如标准修订或变更，按最新标准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自合同签订之日起至2029年2月28日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邛崃市平乐中心敬老院（具体地址以采购人指定为准）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按照《中华人民共和国政府采购法实施条例》（中华人民共和国国务院令第658号）和《关于进一步加强政府采购需求和履约验收管理的指导意见》（财库〔2016〕205号）及本项目招标文件、供应商投标文件以及合同约定进行验收。 （2）验收时间：供应商每月按采购人要求进行配送，配送到达后由敬老院组织现场验收，验收本批次配送全部货物现场可以验收的部分。 （3）验收方式：供应商配送食材到货时，须同步提供该批次完整食材来源证明、检疫合格证明、检验检测报告等质量佐证材料，由敬老院组织现场验收。经现场验收不合格的，采购人有权拒收，并要求供应商在规定时限内重新配送合格货品，并配合二次现场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1付款条件：按月结算，达到该付款条件起10个工作日内，据实情况说明为供应商每月末提供经双方签字确认的配送清单、验收单据及合法有效的发票，采购人审核无误后按合同约定方式支付上月服务费用</w:t>
            </w:r>
          </w:p>
          <w:p>
            <w:pPr>
              <w:pStyle w:val="null3"/>
              <w:jc w:val="left"/>
            </w:pPr>
            <w:r>
              <w:rPr>
                <w:rFonts w:ascii="仿宋_GB2312" w:hAnsi="仿宋_GB2312" w:cs="仿宋_GB2312" w:eastAsia="仿宋_GB2312"/>
              </w:rPr>
              <w:t>2付款条件：按月结算，达到该付款条件起10个工作日内，据实情况说明为供应商每月末提供经双方签字确认的配送清单、验收单据及合法有效的发票，采购人审核无误后按合同约定方式支付上月服务费用</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（2）合同履行期间,若双方发生争议，可协商或由有关部门调解解决，协商或调解不成的，当事人可依法向邛崃市人民法院提起诉讼维护其合法权益。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条仅为解释性说明，供应商⽆需进⾏响应）本项⽬采购⼈为四川省邛崃市⺠政局，实际使⽤⼈为邛崃市平乐中⼼敬⽼院，因资⾦划拨原因，本项⽬将签订三⽅采购合同，具体为：采购⼈、邛崃市平乐中⼼敬⽼院及成交供应商，本项⽬涉及的资⾦⽀付由邛崃市平乐中⼼敬⽼院⽀付⾄成交供应商。 2.投标人针对本项目提供配送方案，至少应包含：①货源保障方案、②配送时效性、③配送车辆管理、④出入库管理、⑤配送安全措施； 3.投标人针对本项目提供质量保障方案，至少应包含：①采买环节、②包装环节、③食品检测环节、④放置存储环节、⑤卫生安全控制实施方案、⑥药物残留检测机制、⑦食品溯源方案、⑧食品新鲜度保障方案； 4.投标人针对本项目提供应急预案，至少应包含：①食品安全事故解决措施、②临时配送措施、③投诉处理解决措施、④退换货方案； 5.投标人针对本项目提供后续服务方案，至少应包含：①售后服务总体措施、②售后服务响应时间 、③售后服务人员安排、④售后服务点。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投标人为企业法人的，提供具有统一社会信用代码的“营业执照”复印件；②若投标人为事业法人的，提供具有统一社会信用代码的“法人登记证书”复印件；③若投标人为其他组织的，提供对应主管部门颁发的准许执业的证明文件或营业执照复印件；④若投标人为自然人的，提供相关“身份证明材料”。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2年内，任意年度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供应商为生产厂家，须具备有效期内的《食品生产许可证》（电子证书与纸质证书具有同等效力）；供应商为非生产厂家，须具备有效期内的《食品经营许可证》（电子证书与纸质证书具有同等效力）</w:t>
            </w:r>
          </w:p>
        </w:tc>
        <w:tc>
          <w:tcPr>
            <w:tcW w:type="dxa" w:w="3322"/>
          </w:tcPr>
          <w:p>
            <w:pPr>
              <w:pStyle w:val="null3"/>
              <w:jc w:val="left"/>
            </w:pPr>
            <w:r>
              <w:rPr>
                <w:rFonts w:ascii="仿宋_GB2312" w:hAnsi="仿宋_GB2312" w:cs="仿宋_GB2312" w:eastAsia="仿宋_GB2312"/>
              </w:rPr>
              <w:t>供应商为生产厂家，提供《食品生产许可证》（电子证书或纸质证书复印件）；供应商为非生产厂家，提供《食品经营许可证》（电子证书或纸质证书复印件）</w:t>
            </w:r>
          </w:p>
        </w:tc>
        <w:tc>
          <w:tcPr>
            <w:tcW w:type="dxa" w:w="1661"/>
          </w:tcPr>
          <w:p>
            <w:pPr>
              <w:pStyle w:val="null3"/>
              <w:jc w:val="left"/>
            </w:pPr>
            <w:r>
              <w:rPr>
                <w:rFonts w:ascii="仿宋_GB2312" w:hAnsi="仿宋_GB2312" w:cs="仿宋_GB2312" w:eastAsia="仿宋_GB2312"/>
              </w:rPr>
              <w:t>投标人提交的相关资格证明材料.docx,投标（响应）函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（1）供应商递交的响应文件符合采购文件中的实质性要求，如有要求提供承诺函或证明材料的，供应商须按相应要求提供承诺函或证明材料。 （2）供应商提供的承诺函或证明材料应加盖供应商电子印章。</w:t>
            </w:r>
          </w:p>
        </w:tc>
        <w:tc>
          <w:tcPr>
            <w:tcW w:type="dxa" w:w="1661"/>
          </w:tcPr>
          <w:p>
            <w:pPr>
              <w:pStyle w:val="null3"/>
              <w:jc w:val="left"/>
            </w:pPr>
            <w:r>
              <w:rPr>
                <w:rFonts w:ascii="仿宋_GB2312" w:hAnsi="仿宋_GB2312" w:cs="仿宋_GB2312" w:eastAsia="仿宋_GB2312"/>
              </w:rPr>
              <w:t>投标人应提交的相关证明材料.docx,投标（响应）函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按照招标文件文件第三章、技术、服务要求填写此表，只填写与招标文件有偏离（包括正偏离和负偏离）的内容，完全满足招标文件要求的，可以不用在此表中列出，可以写“/”或不填列，视为完全响应无偏离。</w:t>
            </w:r>
          </w:p>
        </w:tc>
        <w:tc>
          <w:tcPr>
            <w:tcW w:type="dxa" w:w="1661"/>
          </w:tcPr>
          <w:p>
            <w:pPr>
              <w:pStyle w:val="null3"/>
              <w:jc w:val="left"/>
            </w:pPr>
            <w:r>
              <w:rPr>
                <w:rFonts w:ascii="仿宋_GB2312" w:hAnsi="仿宋_GB2312" w:cs="仿宋_GB2312" w:eastAsia="仿宋_GB2312"/>
              </w:rPr>
              <w:t>技术、服务要求应答表.docx,投标（响应）函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供应商2022年1月1日（含）以来具有类似项目（食材配送类）业绩的，每提供一个得3分，最多得9分。 （注：以合同签订时间为准，提供合同复印件、中标通知书和服务期内任意一次收款发票并加盖供应商单位公章，未提供合同复印件、中标通知书和发票的不得分。合同内容至少要包含：米面油、鸡蛋、牛奶、干杂、调味品、肉类、水产品类、水果或蔬菜其中一种食材）</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安全保障服务</w:t>
            </w:r>
          </w:p>
        </w:tc>
        <w:tc>
          <w:tcPr>
            <w:tcW w:type="dxa" w:w="2575"/>
          </w:tcPr>
          <w:p>
            <w:pPr>
              <w:pStyle w:val="null3"/>
              <w:jc w:val="left"/>
            </w:pPr>
            <w:r>
              <w:rPr>
                <w:rFonts w:ascii="仿宋_GB2312" w:hAnsi="仿宋_GB2312" w:cs="仿宋_GB2312" w:eastAsia="仿宋_GB2312"/>
              </w:rPr>
              <w:t>供应商应承诺中标后，在签订合同后十个工作日内，为本项目所中标的供应及配送内容购买不低于人民币1000万元的食品安全责任保险，否则采购人有权解除采购合同。 注：供应商需在响应文件中提供承诺函，加盖供应商电子签章，否则不得分。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安全保障服务.docx</w:t>
            </w:r>
          </w:p>
        </w:tc>
      </w:tr>
      <w:tr>
        <w:tc>
          <w:tcPr>
            <w:tcW w:type="dxa" w:w="831"/>
            <w:vMerge/>
          </w:tcPr>
          <w:p/>
        </w:tc>
        <w:tc>
          <w:tcPr>
            <w:tcW w:type="dxa" w:w="1661"/>
          </w:tcPr>
          <w:p>
            <w:pPr>
              <w:pStyle w:val="null3"/>
              <w:jc w:val="left"/>
            </w:pPr>
            <w:r>
              <w:rPr>
                <w:rFonts w:ascii="仿宋_GB2312" w:hAnsi="仿宋_GB2312" w:cs="仿宋_GB2312" w:eastAsia="仿宋_GB2312"/>
              </w:rPr>
              <w:t>配送方案</w:t>
            </w:r>
          </w:p>
        </w:tc>
        <w:tc>
          <w:tcPr>
            <w:tcW w:type="dxa" w:w="2575"/>
          </w:tcPr>
          <w:p>
            <w:pPr>
              <w:pStyle w:val="null3"/>
              <w:jc w:val="left"/>
            </w:pPr>
            <w:r>
              <w:rPr>
                <w:rFonts w:ascii="仿宋_GB2312" w:hAnsi="仿宋_GB2312" w:cs="仿宋_GB2312" w:eastAsia="仿宋_GB2312"/>
              </w:rPr>
              <w:t>根据供应商针对本项目编制的配送方案进行评价，包含但不限于以下内容：①货源保障方案、②配送时效性、③配送车辆管理、④出入库管理、⑤配送安全措施等。以上内容供应商每提供1项的得4分，最多得20分；在此基础上，每有1处内容存在缺陷的扣2分，该项分值扣完为止。 注:“内容存在缺陷”是指：①本项目提供的方案中引用法律法规、规范、标准或其他规范性文件存在失效或错误；②非专门针对本项目或内容与本项目需求无关、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配送方案.docx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针对本项目编制的质量保障方案进行评价，包含但不限于以下内容：①采买环节、②包装环节、③食品检测环节、④放置存储环节、⑤卫生安全控制实施方案、⑥药物残留检测机制、⑦食品溯源方案、⑧食品新鲜度保障方案等。以上内容供应商每提供1项的得3分，最多得24分；在此基础上，每有1处内容存在缺陷的扣1.5分，该项分值扣完为止。 注:“内容存在缺陷”是指：①本项目提供的方案中引用法律法规、规范、标准或其他规范性文件存在失效或错误；②非专门针对本项目或内容与本项目需求无关、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质量保障方案.docx</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编制的应急预案进行评价，包含但不限于以下内容：①食品安全事故解决措施、②临时配送措施、③投诉处理解决措施、④退换货方案等。以上内容供应商每提供1项的得4分，最多得16分；在此基础上，每有1处内容存在缺陷的扣2分，该项分值扣完为止。 注:“内容存在缺陷”是指：①本项目提供的方案中引用法律法规、规范、标准或其他规范性文件存在失效或错误；②非专门针对本项目或内容与本项目需求无关、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应急预案.docx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根据供应商针对本项目编制的售后服务方案进行评价，包含但不限于以下内容：①售后服务总体措施、②售后服务响应时间 、③售后服务人员安排、④售后服务点等。以上内容供应商每提供1项的得4分，最多得16分；在此基础上，每有1处内容存在缺陷的扣2分，该项分值扣完为止。 注:“内容存在缺陷”是指：①本项目提供的方案中引用法律法规、规范、标准或其他规范性文件存在失效或错误；②非专门针对本项目或内容与本项目需求无关、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邛崃市平乐中心敬老院特困人员食材集中配送服务项目</w:t>
            </w:r>
          </w:p>
        </w:tc>
        <w:tc>
          <w:tcPr>
            <w:tcW w:type="dxa" w:w="2575"/>
          </w:tcPr>
          <w:p>
            <w:pPr>
              <w:pStyle w:val="null3"/>
              <w:jc w:val="left"/>
            </w:pPr>
            <w:r>
              <w:rPr>
                <w:rFonts w:ascii="仿宋_GB2312" w:hAnsi="仿宋_GB2312" w:cs="仿宋_GB2312" w:eastAsia="仿宋_GB2312"/>
              </w:rPr>
              <w:t>满足招标文件要求且响应报价（折扣率）最低的投标人的价格为投标基准价，其价格分为满分。 其他投标人的价格分统一按照下列公式计算：报价得分=基准价÷折扣率×10%×100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详见附件：安全保障服务.docx</w:t>
      </w:r>
    </w:p>
    <w:p>
      <w:pPr>
        <w:pStyle w:val="null3"/>
        <w:ind w:firstLine="960"/>
        <w:jc w:val="left"/>
      </w:pPr>
      <w:r>
        <w:rPr>
          <w:rFonts w:ascii="仿宋_GB2312" w:hAnsi="仿宋_GB2312" w:cs="仿宋_GB2312" w:eastAsia="仿宋_GB2312"/>
        </w:rPr>
        <w:t>详见附件：配送方案.docx</w:t>
      </w:r>
    </w:p>
    <w:p>
      <w:pPr>
        <w:pStyle w:val="null3"/>
        <w:ind w:firstLine="960"/>
        <w:jc w:val="left"/>
      </w:pPr>
      <w:r>
        <w:rPr>
          <w:rFonts w:ascii="仿宋_GB2312" w:hAnsi="仿宋_GB2312" w:cs="仿宋_GB2312" w:eastAsia="仿宋_GB2312"/>
        </w:rPr>
        <w:t>详见附件：质量保障方案.docx</w:t>
      </w:r>
    </w:p>
    <w:p>
      <w:pPr>
        <w:pStyle w:val="null3"/>
        <w:ind w:firstLine="960"/>
        <w:jc w:val="left"/>
      </w:pPr>
      <w:r>
        <w:rPr>
          <w:rFonts w:ascii="仿宋_GB2312" w:hAnsi="仿宋_GB2312" w:cs="仿宋_GB2312" w:eastAsia="仿宋_GB2312"/>
        </w:rPr>
        <w:t>详见附件：应急预案.docx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详见附件：投标人类似项目业绩一览表.docx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详见附件：投标人提交的相关资格证明材料.docx</w:t>
      </w:r>
    </w:p>
    <w:p>
      <w:pPr>
        <w:pStyle w:val="null3"/>
        <w:ind w:firstLine="960"/>
        <w:jc w:val="left"/>
      </w:pPr>
      <w:r>
        <w:rPr>
          <w:rFonts w:ascii="仿宋_GB2312" w:hAnsi="仿宋_GB2312" w:cs="仿宋_GB2312" w:eastAsia="仿宋_GB2312"/>
        </w:rPr>
        <w:t>详见附件：投标人应提交的相关证明材料.docx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