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613AE">
      <w:pPr>
        <w:spacing w:before="11" w:line="218" w:lineRule="auto"/>
        <w:ind w:firstLine="2864" w:firstLineChars="800"/>
        <w:rPr>
          <w:rFonts w:ascii="宋体" w:hAnsi="宋体" w:cs="宋体"/>
          <w:spacing w:val="-1"/>
          <w:sz w:val="36"/>
          <w:szCs w:val="36"/>
          <w14:textOutline w14:w="654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GoBack"/>
      <w:r>
        <w:rPr>
          <w:rFonts w:hint="eastAsia" w:ascii="宋体" w:hAnsi="宋体" w:cs="宋体"/>
          <w:spacing w:val="-1"/>
          <w:sz w:val="36"/>
          <w:szCs w:val="36"/>
          <w14:textOutline w14:w="654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成都东部新区经济发展局</w:t>
      </w:r>
      <w:r>
        <w:rPr>
          <w:rFonts w:ascii="宋体" w:hAnsi="宋体" w:cs="宋体"/>
          <w:spacing w:val="-1"/>
          <w:sz w:val="36"/>
          <w:szCs w:val="36"/>
          <w14:textOutline w14:w="6540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造价咨询项目单项评价表</w:t>
      </w:r>
      <w:bookmarkEnd w:id="0"/>
    </w:p>
    <w:p w14:paraId="567E7B9C">
      <w:pPr>
        <w:pStyle w:val="2"/>
        <w:ind w:left="1060" w:hanging="640"/>
      </w:pPr>
    </w:p>
    <w:p w14:paraId="4E4CB9B6">
      <w:pPr>
        <w:spacing w:before="50" w:line="193" w:lineRule="auto"/>
        <w:rPr>
          <w:rFonts w:eastAsia="方正仿宋_GBK"/>
          <w:sz w:val="20"/>
          <w:szCs w:val="20"/>
        </w:rPr>
      </w:pPr>
      <w:r>
        <w:rPr>
          <w:rFonts w:eastAsia="方正仿宋_GBK"/>
          <w:spacing w:val="3"/>
          <w:sz w:val="24"/>
        </w:rPr>
        <w:t>评审项目</w:t>
      </w:r>
      <w:r>
        <w:rPr>
          <w:rFonts w:hint="eastAsia" w:eastAsia="方正仿宋_GBK"/>
          <w:spacing w:val="3"/>
          <w:sz w:val="24"/>
        </w:rPr>
        <w:t>名称</w:t>
      </w:r>
      <w:r>
        <w:rPr>
          <w:rFonts w:eastAsia="方正仿宋_GBK"/>
          <w:spacing w:val="3"/>
          <w:sz w:val="24"/>
        </w:rPr>
        <w:t>：                                  评审机构</w:t>
      </w:r>
      <w:r>
        <w:rPr>
          <w:rFonts w:hint="eastAsia" w:eastAsia="方正仿宋_GBK"/>
          <w:spacing w:val="3"/>
          <w:sz w:val="24"/>
        </w:rPr>
        <w:t>名称</w:t>
      </w:r>
      <w:r>
        <w:rPr>
          <w:rFonts w:eastAsia="方正仿宋_GBK"/>
          <w:spacing w:val="3"/>
          <w:sz w:val="24"/>
        </w:rPr>
        <w:t xml:space="preserve">：                     </w:t>
      </w:r>
      <w:r>
        <w:rPr>
          <w:rFonts w:hint="eastAsia" w:eastAsia="方正仿宋_GBK"/>
          <w:spacing w:val="3"/>
          <w:sz w:val="24"/>
        </w:rPr>
        <w:t>评审项目类型：</w:t>
      </w:r>
      <w:r>
        <w:rPr>
          <w:rFonts w:eastAsia="方正仿宋_GBK"/>
          <w:spacing w:val="3"/>
          <w:sz w:val="24"/>
        </w:rPr>
        <w:t xml:space="preserve">                    </w:t>
      </w:r>
    </w:p>
    <w:tbl>
      <w:tblPr>
        <w:tblStyle w:val="6"/>
        <w:tblW w:w="147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1959"/>
        <w:gridCol w:w="2078"/>
        <w:gridCol w:w="3918"/>
        <w:gridCol w:w="1062"/>
        <w:gridCol w:w="2785"/>
        <w:gridCol w:w="1924"/>
      </w:tblGrid>
      <w:tr w14:paraId="3257A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2948CB">
            <w:pPr>
              <w:spacing w:before="161" w:line="221" w:lineRule="auto"/>
              <w:ind w:firstLine="245"/>
              <w:jc w:val="center"/>
              <w:rPr>
                <w:rFonts w:eastAsia="方正仿宋_GBK"/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方正仿宋_GBK"/>
                <w:spacing w:val="7"/>
                <w:sz w:val="22"/>
                <w:szCs w:val="22"/>
              </w:rPr>
              <w:t>序号</w:t>
            </w: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B234C4">
            <w:pPr>
              <w:spacing w:before="157" w:line="218" w:lineRule="auto"/>
              <w:ind w:firstLine="61"/>
              <w:jc w:val="center"/>
              <w:rPr>
                <w:rFonts w:eastAsia="方正仿宋_GBK"/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方正仿宋_GBK"/>
                <w:spacing w:val="11"/>
                <w:sz w:val="22"/>
                <w:szCs w:val="22"/>
              </w:rPr>
              <w:t>评价项目</w:t>
            </w:r>
          </w:p>
        </w:tc>
        <w:tc>
          <w:tcPr>
            <w:tcW w:w="20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CBBDC">
            <w:pPr>
              <w:spacing w:before="158" w:line="219" w:lineRule="auto"/>
              <w:ind w:firstLine="371"/>
              <w:jc w:val="center"/>
              <w:rPr>
                <w:rFonts w:eastAsia="方正仿宋_GBK"/>
                <w:snapToGrid w:val="0"/>
                <w:color w:val="000000"/>
                <w:sz w:val="22"/>
                <w:szCs w:val="22"/>
              </w:rPr>
            </w:pPr>
            <w:r>
              <w:rPr>
                <w:rFonts w:eastAsia="方正仿宋_GBK"/>
                <w:spacing w:val="1"/>
                <w:sz w:val="22"/>
                <w:szCs w:val="22"/>
              </w:rPr>
              <w:t>基本工作质量要求</w:t>
            </w:r>
          </w:p>
        </w:tc>
        <w:tc>
          <w:tcPr>
            <w:tcW w:w="39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7F83">
            <w:pPr>
              <w:spacing w:before="33" w:line="186" w:lineRule="auto"/>
              <w:ind w:firstLine="1638" w:firstLineChars="700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7"/>
                <w:sz w:val="22"/>
                <w:szCs w:val="22"/>
              </w:rPr>
              <w:t>评价标准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3F38A">
            <w:pPr>
              <w:spacing w:before="35" w:line="193" w:lineRule="auto"/>
              <w:ind w:firstLine="420" w:firstLineChars="200"/>
              <w:rPr>
                <w:rFonts w:eastAsia="方正仿宋_GBK"/>
                <w:szCs w:val="21"/>
              </w:rPr>
            </w:pPr>
            <w:r>
              <w:rPr>
                <w:rFonts w:hint="eastAsia" w:eastAsia="方正仿宋_GBK"/>
                <w:szCs w:val="21"/>
              </w:rPr>
              <w:t>扣分</w:t>
            </w:r>
          </w:p>
        </w:tc>
        <w:tc>
          <w:tcPr>
            <w:tcW w:w="27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0A1A">
            <w:pPr>
              <w:spacing w:before="14" w:line="193" w:lineRule="auto"/>
              <w:ind w:firstLine="787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6"/>
                <w:sz w:val="22"/>
                <w:szCs w:val="22"/>
              </w:rPr>
              <w:t>扣分说明</w:t>
            </w:r>
          </w:p>
        </w:tc>
        <w:tc>
          <w:tcPr>
            <w:tcW w:w="1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2199D">
            <w:pPr>
              <w:spacing w:before="27" w:line="191" w:lineRule="auto"/>
              <w:ind w:firstLine="672" w:firstLineChars="300"/>
              <w:rPr>
                <w:rFonts w:eastAsia="方正仿宋_GBK"/>
                <w:sz w:val="22"/>
                <w:szCs w:val="22"/>
              </w:rPr>
            </w:pPr>
            <w:r>
              <w:rPr>
                <w:rFonts w:hint="eastAsia" w:eastAsia="方正仿宋_GBK"/>
                <w:spacing w:val="2"/>
                <w:sz w:val="22"/>
                <w:szCs w:val="22"/>
              </w:rPr>
              <w:t>得分</w:t>
            </w:r>
            <w:r>
              <w:rPr>
                <w:rFonts w:eastAsia="方正仿宋_GBK"/>
                <w:spacing w:val="2"/>
                <w:sz w:val="22"/>
                <w:szCs w:val="22"/>
              </w:rPr>
              <w:t>小计</w:t>
            </w:r>
          </w:p>
        </w:tc>
      </w:tr>
      <w:tr w14:paraId="3DEF8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4710" w:type="dxa"/>
            <w:gridSpan w:val="7"/>
            <w:tcBorders>
              <w:top w:val="single" w:color="auto" w:sz="4" w:space="0"/>
              <w:bottom w:val="single" w:color="000000" w:sz="2" w:space="0"/>
            </w:tcBorders>
          </w:tcPr>
          <w:p w14:paraId="5E62DFDE">
            <w:pPr>
              <w:spacing w:before="155" w:line="220" w:lineRule="auto"/>
              <w:ind w:firstLine="6505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-6"/>
                <w:sz w:val="22"/>
                <w:szCs w:val="22"/>
              </w:rPr>
              <w:t>初评阶段（35分）</w:t>
            </w:r>
          </w:p>
        </w:tc>
      </w:tr>
      <w:tr w14:paraId="6D09A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</w:tcPr>
          <w:p w14:paraId="51F448D9">
            <w:pPr>
              <w:spacing w:before="300" w:line="187" w:lineRule="auto"/>
              <w:ind w:firstLine="43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1</w:t>
            </w:r>
          </w:p>
        </w:tc>
        <w:tc>
          <w:tcPr>
            <w:tcW w:w="1959" w:type="dxa"/>
            <w:tcBorders>
              <w:top w:val="single" w:color="000000" w:sz="2" w:space="0"/>
              <w:bottom w:val="single" w:color="000000" w:sz="2" w:space="0"/>
            </w:tcBorders>
          </w:tcPr>
          <w:p w14:paraId="02820FE9">
            <w:pPr>
              <w:spacing w:before="141" w:line="259" w:lineRule="auto"/>
              <w:ind w:left="226" w:right="12" w:hanging="6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-2"/>
                <w:sz w:val="18"/>
                <w:szCs w:val="18"/>
              </w:rPr>
              <w:t>评审接件</w:t>
            </w:r>
            <w:r>
              <w:rPr>
                <w:rFonts w:eastAsia="方正仿宋_GBK"/>
                <w:spacing w:val="7"/>
                <w:sz w:val="18"/>
                <w:szCs w:val="18"/>
              </w:rPr>
              <w:t>（4</w:t>
            </w:r>
            <w:r>
              <w:rPr>
                <w:rFonts w:eastAsia="方正仿宋_GBK"/>
                <w:spacing w:val="-9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7"/>
                <w:sz w:val="18"/>
                <w:szCs w:val="18"/>
              </w:rPr>
              <w:t>分</w:t>
            </w:r>
            <w:r>
              <w:rPr>
                <w:rFonts w:eastAsia="方正仿宋_GBK"/>
                <w:spacing w:val="-25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7"/>
                <w:sz w:val="18"/>
                <w:szCs w:val="18"/>
              </w:rPr>
              <w:t>）</w:t>
            </w:r>
          </w:p>
        </w:tc>
        <w:tc>
          <w:tcPr>
            <w:tcW w:w="2078" w:type="dxa"/>
            <w:tcBorders>
              <w:top w:val="single" w:color="000000" w:sz="2" w:space="0"/>
              <w:bottom w:val="single" w:color="000000" w:sz="2" w:space="0"/>
            </w:tcBorders>
          </w:tcPr>
          <w:p w14:paraId="16A0ABC8">
            <w:pPr>
              <w:spacing w:before="132" w:line="262" w:lineRule="auto"/>
              <w:ind w:left="349" w:hanging="287"/>
              <w:rPr>
                <w:rFonts w:eastAsia="方正仿宋_GBK"/>
                <w:sz w:val="16"/>
                <w:szCs w:val="16"/>
              </w:rPr>
            </w:pPr>
            <w:r>
              <w:rPr>
                <w:rFonts w:hint="eastAsia" w:eastAsia="方正仿宋_GBK"/>
                <w:spacing w:val="9"/>
                <w:sz w:val="16"/>
                <w:szCs w:val="16"/>
              </w:rPr>
              <w:t>派件后</w:t>
            </w:r>
            <w:r>
              <w:rPr>
                <w:rFonts w:eastAsia="方正仿宋_GBK"/>
                <w:spacing w:val="9"/>
                <w:sz w:val="16"/>
                <w:szCs w:val="16"/>
              </w:rPr>
              <w:t>1个工作日内</w:t>
            </w:r>
            <w:r>
              <w:rPr>
                <w:rFonts w:hint="eastAsia" w:eastAsia="方正仿宋_GBK"/>
                <w:spacing w:val="9"/>
                <w:sz w:val="16"/>
                <w:szCs w:val="16"/>
              </w:rPr>
              <w:t>接收评审资料确定专业评审人员。</w:t>
            </w:r>
          </w:p>
        </w:tc>
        <w:tc>
          <w:tcPr>
            <w:tcW w:w="3918" w:type="dxa"/>
            <w:tcBorders>
              <w:top w:val="single" w:color="000000" w:sz="2" w:space="0"/>
              <w:bottom w:val="single" w:color="000000" w:sz="2" w:space="0"/>
            </w:tcBorders>
          </w:tcPr>
          <w:p w14:paraId="0CB52F34">
            <w:pPr>
              <w:spacing w:before="133" w:line="220" w:lineRule="auto"/>
              <w:ind w:firstLine="62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-4"/>
                <w:sz w:val="18"/>
                <w:szCs w:val="18"/>
              </w:rPr>
              <w:t>1、未在规定时间</w:t>
            </w:r>
            <w:r>
              <w:rPr>
                <w:rFonts w:hint="eastAsia" w:eastAsia="方正仿宋_GBK"/>
                <w:spacing w:val="-4"/>
                <w:sz w:val="18"/>
                <w:szCs w:val="18"/>
              </w:rPr>
              <w:t>接收</w:t>
            </w:r>
            <w:r>
              <w:rPr>
                <w:rFonts w:eastAsia="方正仿宋_GBK"/>
                <w:spacing w:val="-4"/>
                <w:sz w:val="18"/>
                <w:szCs w:val="18"/>
              </w:rPr>
              <w:t>评审资料的扣2分；</w:t>
            </w:r>
            <w:r>
              <w:rPr>
                <w:rFonts w:eastAsia="方正仿宋_GBK"/>
                <w:sz w:val="18"/>
                <w:szCs w:val="18"/>
              </w:rPr>
              <w:t>2、</w:t>
            </w:r>
            <w:r>
              <w:rPr>
                <w:rFonts w:hint="eastAsia" w:eastAsia="方正仿宋_GBK"/>
                <w:sz w:val="18"/>
                <w:szCs w:val="18"/>
              </w:rPr>
              <w:t>未安排相关专业评审</w:t>
            </w:r>
            <w:r>
              <w:rPr>
                <w:rFonts w:eastAsia="方正仿宋_GBK"/>
                <w:sz w:val="18"/>
                <w:szCs w:val="18"/>
              </w:rPr>
              <w:t>人员的扣2分。</w:t>
            </w:r>
          </w:p>
        </w:tc>
        <w:tc>
          <w:tcPr>
            <w:tcW w:w="1062" w:type="dxa"/>
            <w:tcBorders>
              <w:top w:val="single" w:color="000000" w:sz="2" w:space="0"/>
              <w:bottom w:val="single" w:color="000000" w:sz="2" w:space="0"/>
            </w:tcBorders>
          </w:tcPr>
          <w:p w14:paraId="623C13D2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</w:tcPr>
          <w:p w14:paraId="09B30726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color="000000" w:sz="2" w:space="0"/>
              <w:bottom w:val="single" w:color="000000" w:sz="2" w:space="0"/>
            </w:tcBorders>
          </w:tcPr>
          <w:p w14:paraId="569CBB46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12EBE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</w:tcPr>
          <w:p w14:paraId="5CC91238">
            <w:pPr>
              <w:spacing w:before="292" w:line="186" w:lineRule="auto"/>
              <w:ind w:firstLine="43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2</w:t>
            </w:r>
          </w:p>
        </w:tc>
        <w:tc>
          <w:tcPr>
            <w:tcW w:w="1959" w:type="dxa"/>
            <w:tcBorders>
              <w:top w:val="single" w:color="000000" w:sz="2" w:space="0"/>
              <w:bottom w:val="single" w:color="000000" w:sz="2" w:space="0"/>
            </w:tcBorders>
          </w:tcPr>
          <w:p w14:paraId="0695B9A5">
            <w:pPr>
              <w:spacing w:before="145" w:line="239" w:lineRule="auto"/>
              <w:ind w:left="250" w:right="158" w:hanging="89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2"/>
                <w:sz w:val="18"/>
                <w:szCs w:val="18"/>
              </w:rPr>
              <w:t>问题澄清</w:t>
            </w:r>
            <w:r>
              <w:rPr>
                <w:rFonts w:eastAsia="方正仿宋_GBK"/>
                <w:spacing w:val="-9"/>
                <w:w w:val="96"/>
                <w:sz w:val="18"/>
                <w:szCs w:val="18"/>
              </w:rPr>
              <w:t>（</w:t>
            </w:r>
            <w:r>
              <w:rPr>
                <w:rFonts w:eastAsia="方正仿宋_GBK"/>
                <w:spacing w:val="-38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-9"/>
                <w:w w:val="96"/>
                <w:sz w:val="18"/>
                <w:szCs w:val="18"/>
              </w:rPr>
              <w:t>4</w:t>
            </w:r>
            <w:r>
              <w:rPr>
                <w:rFonts w:eastAsia="方正仿宋_GBK"/>
                <w:spacing w:val="-36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-9"/>
                <w:w w:val="96"/>
                <w:sz w:val="18"/>
                <w:szCs w:val="18"/>
              </w:rPr>
              <w:t>分</w:t>
            </w:r>
            <w:r>
              <w:rPr>
                <w:rFonts w:eastAsia="方正仿宋_GBK"/>
                <w:spacing w:val="-45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-9"/>
                <w:w w:val="96"/>
                <w:sz w:val="18"/>
                <w:szCs w:val="18"/>
              </w:rPr>
              <w:t>）</w:t>
            </w:r>
          </w:p>
        </w:tc>
        <w:tc>
          <w:tcPr>
            <w:tcW w:w="2078" w:type="dxa"/>
            <w:tcBorders>
              <w:top w:val="single" w:color="000000" w:sz="2" w:space="0"/>
              <w:bottom w:val="single" w:color="000000" w:sz="2" w:space="0"/>
            </w:tcBorders>
          </w:tcPr>
          <w:p w14:paraId="32E555F1">
            <w:pPr>
              <w:spacing w:before="21" w:line="223" w:lineRule="auto"/>
              <w:ind w:left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9"/>
                <w:sz w:val="16"/>
                <w:szCs w:val="16"/>
              </w:rPr>
              <w:t>评审过程中有澄清回复的，提出</w:t>
            </w:r>
            <w:r>
              <w:rPr>
                <w:rFonts w:eastAsia="方正仿宋_GBK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7"/>
                <w:sz w:val="16"/>
                <w:szCs w:val="16"/>
              </w:rPr>
              <w:t>的问题专业性、答案唯一性</w:t>
            </w:r>
            <w:r>
              <w:rPr>
                <w:rFonts w:hint="eastAsia" w:eastAsia="方正仿宋_GBK"/>
                <w:spacing w:val="7"/>
                <w:sz w:val="16"/>
                <w:szCs w:val="16"/>
              </w:rPr>
              <w:t>。</w:t>
            </w:r>
          </w:p>
        </w:tc>
        <w:tc>
          <w:tcPr>
            <w:tcW w:w="3918" w:type="dxa"/>
            <w:tcBorders>
              <w:top w:val="single" w:color="000000" w:sz="2" w:space="0"/>
              <w:bottom w:val="single" w:color="000000" w:sz="2" w:space="0"/>
            </w:tcBorders>
          </w:tcPr>
          <w:p w14:paraId="6528C938">
            <w:pPr>
              <w:spacing w:before="34" w:line="220" w:lineRule="auto"/>
              <w:ind w:firstLine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-5"/>
                <w:sz w:val="18"/>
                <w:szCs w:val="18"/>
              </w:rPr>
              <w:t>1.问题不专业扣1分；</w:t>
            </w:r>
            <w:r>
              <w:rPr>
                <w:rFonts w:eastAsia="方正仿宋_GBK"/>
                <w:spacing w:val="3"/>
                <w:sz w:val="16"/>
                <w:szCs w:val="16"/>
              </w:rPr>
              <w:t>2.答案不唯一扣1分</w:t>
            </w:r>
            <w:r>
              <w:rPr>
                <w:rFonts w:hint="eastAsia" w:eastAsia="方正仿宋_GBK"/>
                <w:spacing w:val="3"/>
                <w:sz w:val="16"/>
                <w:szCs w:val="16"/>
              </w:rPr>
              <w:t>，</w:t>
            </w:r>
            <w:r>
              <w:rPr>
                <w:rFonts w:eastAsia="方正仿宋_GBK"/>
                <w:spacing w:val="8"/>
                <w:sz w:val="16"/>
                <w:szCs w:val="16"/>
              </w:rPr>
              <w:t>直至扣完。</w:t>
            </w:r>
          </w:p>
        </w:tc>
        <w:tc>
          <w:tcPr>
            <w:tcW w:w="1062" w:type="dxa"/>
            <w:tcBorders>
              <w:top w:val="single" w:color="000000" w:sz="2" w:space="0"/>
              <w:bottom w:val="single" w:color="000000" w:sz="2" w:space="0"/>
            </w:tcBorders>
          </w:tcPr>
          <w:p w14:paraId="7A5C37EE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</w:tcPr>
          <w:p w14:paraId="236A783F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color="000000" w:sz="2" w:space="0"/>
              <w:bottom w:val="single" w:color="000000" w:sz="2" w:space="0"/>
            </w:tcBorders>
          </w:tcPr>
          <w:p w14:paraId="4546881E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79507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4C0A775">
            <w:pPr>
              <w:jc w:val="center"/>
              <w:rPr>
                <w:rFonts w:eastAsia="方正仿宋_GBK"/>
                <w:sz w:val="20"/>
                <w:szCs w:val="20"/>
              </w:rPr>
            </w:pPr>
            <w:r>
              <w:rPr>
                <w:rFonts w:eastAsia="方正仿宋_GBK"/>
                <w:sz w:val="20"/>
                <w:szCs w:val="20"/>
              </w:rPr>
              <w:t>3</w:t>
            </w:r>
          </w:p>
        </w:tc>
        <w:tc>
          <w:tcPr>
            <w:tcW w:w="1959" w:type="dxa"/>
            <w:tcBorders>
              <w:top w:val="single" w:color="000000" w:sz="2" w:space="0"/>
              <w:bottom w:val="single" w:color="000000" w:sz="2" w:space="0"/>
            </w:tcBorders>
          </w:tcPr>
          <w:p w14:paraId="4569EC62">
            <w:pPr>
              <w:spacing w:line="459" w:lineRule="auto"/>
              <w:rPr>
                <w:rFonts w:eastAsia="方正仿宋_GBK"/>
                <w:sz w:val="20"/>
                <w:szCs w:val="20"/>
              </w:rPr>
            </w:pPr>
          </w:p>
          <w:p w14:paraId="08E03CCE">
            <w:pPr>
              <w:spacing w:before="62"/>
              <w:ind w:left="300" w:right="156" w:hanging="139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2"/>
                <w:sz w:val="18"/>
                <w:szCs w:val="18"/>
              </w:rPr>
              <w:t>现场踏勘</w:t>
            </w:r>
            <w:r>
              <w:rPr>
                <w:rFonts w:eastAsia="方正仿宋_GBK"/>
                <w:spacing w:val="9"/>
                <w:sz w:val="18"/>
                <w:szCs w:val="18"/>
              </w:rPr>
              <w:t>（4分）</w:t>
            </w:r>
          </w:p>
        </w:tc>
        <w:tc>
          <w:tcPr>
            <w:tcW w:w="2078" w:type="dxa"/>
            <w:tcBorders>
              <w:top w:val="single" w:color="000000" w:sz="2" w:space="0"/>
              <w:bottom w:val="single" w:color="000000" w:sz="2" w:space="0"/>
            </w:tcBorders>
          </w:tcPr>
          <w:p w14:paraId="2664D273">
            <w:pPr>
              <w:spacing w:before="70" w:line="233" w:lineRule="auto"/>
              <w:ind w:left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3"/>
                <w:sz w:val="16"/>
                <w:szCs w:val="16"/>
              </w:rPr>
              <w:t>技术准备充分，熟悉有关评审材</w:t>
            </w:r>
            <w:r>
              <w:rPr>
                <w:rFonts w:eastAsia="方正仿宋_GBK"/>
                <w:spacing w:val="2"/>
                <w:sz w:val="16"/>
                <w:szCs w:val="16"/>
              </w:rPr>
              <w:t xml:space="preserve">  </w:t>
            </w:r>
            <w:r>
              <w:rPr>
                <w:rFonts w:eastAsia="方正仿宋_GBK"/>
                <w:spacing w:val="10"/>
                <w:w w:val="103"/>
                <w:sz w:val="16"/>
                <w:szCs w:val="16"/>
              </w:rPr>
              <w:t>料，事先准备有关问题，现场踏</w:t>
            </w:r>
            <w:r>
              <w:rPr>
                <w:rFonts w:eastAsia="方正仿宋_GBK"/>
                <w:spacing w:val="6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2"/>
                <w:sz w:val="16"/>
                <w:szCs w:val="16"/>
              </w:rPr>
              <w:t>勘深入了解现场和施工条件及有</w:t>
            </w:r>
            <w:r>
              <w:rPr>
                <w:rFonts w:eastAsia="方正仿宋_GBK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w w:val="103"/>
                <w:sz w:val="16"/>
                <w:szCs w:val="16"/>
              </w:rPr>
              <w:t>关情况，辅以必要工作勘测，技</w:t>
            </w:r>
            <w:r>
              <w:rPr>
                <w:rFonts w:eastAsia="方正仿宋_GBK"/>
                <w:spacing w:val="1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8"/>
                <w:sz w:val="16"/>
                <w:szCs w:val="16"/>
              </w:rPr>
              <w:t>术交流深入，有踏勘记录和影像</w:t>
            </w:r>
            <w:r>
              <w:rPr>
                <w:rFonts w:eastAsia="方正仿宋_GBK"/>
                <w:spacing w:val="3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-2"/>
                <w:sz w:val="16"/>
                <w:szCs w:val="16"/>
              </w:rPr>
              <w:t>资料</w:t>
            </w:r>
            <w:r>
              <w:rPr>
                <w:rFonts w:eastAsia="方正仿宋_GBK"/>
                <w:spacing w:val="-20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-2"/>
                <w:sz w:val="16"/>
                <w:szCs w:val="16"/>
              </w:rPr>
              <w:t>。</w:t>
            </w:r>
          </w:p>
        </w:tc>
        <w:tc>
          <w:tcPr>
            <w:tcW w:w="3918" w:type="dxa"/>
            <w:tcBorders>
              <w:top w:val="single" w:color="000000" w:sz="2" w:space="0"/>
              <w:bottom w:val="single" w:color="000000" w:sz="2" w:space="0"/>
            </w:tcBorders>
          </w:tcPr>
          <w:p w14:paraId="0AB1BF75">
            <w:pPr>
              <w:spacing w:before="295" w:line="220" w:lineRule="auto"/>
              <w:ind w:firstLine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-3"/>
                <w:sz w:val="18"/>
                <w:szCs w:val="18"/>
              </w:rPr>
              <w:t>1、事前不熟悉资料、未准备问题扣2分；</w:t>
            </w:r>
            <w:r>
              <w:rPr>
                <w:rFonts w:eastAsia="方正仿宋_GBK"/>
                <w:spacing w:val="-4"/>
                <w:sz w:val="18"/>
                <w:szCs w:val="18"/>
              </w:rPr>
              <w:t>2、不采用必要工具辅助勘测扣1分；</w:t>
            </w:r>
            <w:r>
              <w:rPr>
                <w:rFonts w:eastAsia="方正仿宋_GBK"/>
                <w:spacing w:val="4"/>
                <w:sz w:val="16"/>
                <w:szCs w:val="16"/>
              </w:rPr>
              <w:t>3、未掌握现场和施工条件、无勘察记录和影像资料</w:t>
            </w:r>
            <w:r>
              <w:rPr>
                <w:rFonts w:eastAsia="方正仿宋_GBK"/>
                <w:spacing w:val="9"/>
                <w:w w:val="109"/>
                <w:sz w:val="16"/>
                <w:szCs w:val="16"/>
              </w:rPr>
              <w:t>扣1分</w:t>
            </w:r>
            <w:r>
              <w:rPr>
                <w:rFonts w:hint="eastAsia" w:eastAsia="方正仿宋_GBK"/>
                <w:spacing w:val="9"/>
                <w:w w:val="109"/>
                <w:sz w:val="16"/>
                <w:szCs w:val="16"/>
              </w:rPr>
              <w:t>。</w:t>
            </w:r>
          </w:p>
        </w:tc>
        <w:tc>
          <w:tcPr>
            <w:tcW w:w="1062" w:type="dxa"/>
            <w:tcBorders>
              <w:top w:val="single" w:color="000000" w:sz="2" w:space="0"/>
              <w:bottom w:val="single" w:color="000000" w:sz="2" w:space="0"/>
            </w:tcBorders>
          </w:tcPr>
          <w:p w14:paraId="488782E5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</w:tcPr>
          <w:p w14:paraId="430EF9C1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color="000000" w:sz="2" w:space="0"/>
              <w:bottom w:val="single" w:color="000000" w:sz="2" w:space="0"/>
            </w:tcBorders>
          </w:tcPr>
          <w:p w14:paraId="13ED62AB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24352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</w:tcPr>
          <w:p w14:paraId="200295D0">
            <w:pPr>
              <w:spacing w:line="302" w:lineRule="auto"/>
              <w:rPr>
                <w:rFonts w:eastAsia="方正仿宋_GBK"/>
                <w:sz w:val="20"/>
                <w:szCs w:val="20"/>
              </w:rPr>
            </w:pPr>
          </w:p>
          <w:p w14:paraId="105BCFE4">
            <w:pPr>
              <w:spacing w:line="302" w:lineRule="auto"/>
              <w:rPr>
                <w:rFonts w:eastAsia="方正仿宋_GBK"/>
                <w:sz w:val="20"/>
                <w:szCs w:val="20"/>
              </w:rPr>
            </w:pPr>
          </w:p>
          <w:p w14:paraId="15601CDC">
            <w:pPr>
              <w:spacing w:line="303" w:lineRule="auto"/>
              <w:rPr>
                <w:rFonts w:eastAsia="方正仿宋_GBK"/>
                <w:sz w:val="20"/>
                <w:szCs w:val="20"/>
              </w:rPr>
            </w:pPr>
          </w:p>
          <w:p w14:paraId="1CB18CD9">
            <w:pPr>
              <w:spacing w:before="62" w:line="186" w:lineRule="auto"/>
              <w:ind w:firstLine="43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4</w:t>
            </w:r>
          </w:p>
        </w:tc>
        <w:tc>
          <w:tcPr>
            <w:tcW w:w="1959" w:type="dxa"/>
            <w:tcBorders>
              <w:top w:val="single" w:color="000000" w:sz="2" w:space="0"/>
              <w:bottom w:val="single" w:color="000000" w:sz="2" w:space="0"/>
            </w:tcBorders>
          </w:tcPr>
          <w:p w14:paraId="75163ADB">
            <w:pPr>
              <w:spacing w:line="249" w:lineRule="auto"/>
              <w:rPr>
                <w:rFonts w:eastAsia="方正仿宋_GBK"/>
                <w:sz w:val="20"/>
                <w:szCs w:val="20"/>
              </w:rPr>
            </w:pPr>
          </w:p>
          <w:p w14:paraId="052F3BB6">
            <w:pPr>
              <w:spacing w:line="250" w:lineRule="auto"/>
              <w:rPr>
                <w:rFonts w:eastAsia="方正仿宋_GBK"/>
                <w:sz w:val="20"/>
                <w:szCs w:val="20"/>
              </w:rPr>
            </w:pPr>
          </w:p>
          <w:p w14:paraId="4F33CCAA">
            <w:pPr>
              <w:spacing w:line="250" w:lineRule="auto"/>
              <w:rPr>
                <w:rFonts w:eastAsia="方正仿宋_GBK"/>
                <w:sz w:val="20"/>
                <w:szCs w:val="20"/>
              </w:rPr>
            </w:pPr>
          </w:p>
          <w:p w14:paraId="0070E47D">
            <w:pPr>
              <w:spacing w:before="61"/>
              <w:ind w:left="106" w:right="122" w:firstLine="5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3"/>
                <w:sz w:val="18"/>
                <w:szCs w:val="18"/>
              </w:rPr>
              <w:t>提交初稿</w:t>
            </w:r>
            <w:r>
              <w:rPr>
                <w:rFonts w:eastAsia="方正仿宋_GBK"/>
                <w:spacing w:val="6"/>
                <w:sz w:val="18"/>
                <w:szCs w:val="18"/>
              </w:rPr>
              <w:t>（8</w:t>
            </w:r>
            <w:r>
              <w:rPr>
                <w:rFonts w:eastAsia="方正仿宋_GBK"/>
                <w:spacing w:val="2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6"/>
                <w:sz w:val="18"/>
                <w:szCs w:val="18"/>
              </w:rPr>
              <w:t>分</w:t>
            </w:r>
            <w:r>
              <w:rPr>
                <w:rFonts w:eastAsia="方正仿宋_GBK"/>
                <w:spacing w:val="-22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6"/>
                <w:sz w:val="18"/>
                <w:szCs w:val="18"/>
              </w:rPr>
              <w:t>）</w:t>
            </w:r>
          </w:p>
        </w:tc>
        <w:tc>
          <w:tcPr>
            <w:tcW w:w="2078" w:type="dxa"/>
            <w:tcBorders>
              <w:top w:val="single" w:color="000000" w:sz="2" w:space="0"/>
              <w:bottom w:val="single" w:color="000000" w:sz="2" w:space="0"/>
            </w:tcBorders>
          </w:tcPr>
          <w:p w14:paraId="774F748B">
            <w:pPr>
              <w:spacing w:before="24" w:line="229" w:lineRule="auto"/>
              <w:ind w:left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16"/>
                <w:sz w:val="16"/>
                <w:szCs w:val="16"/>
              </w:rPr>
              <w:t>在规定时间内提交以下工作资</w:t>
            </w:r>
            <w:r>
              <w:rPr>
                <w:rFonts w:eastAsia="方正仿宋_GBK"/>
                <w:spacing w:val="2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w w:val="103"/>
                <w:sz w:val="16"/>
                <w:szCs w:val="16"/>
              </w:rPr>
              <w:t>料</w:t>
            </w:r>
            <w:r>
              <w:rPr>
                <w:rFonts w:hint="eastAsia" w:eastAsia="方正仿宋_GBK"/>
                <w:spacing w:val="9"/>
                <w:w w:val="103"/>
                <w:sz w:val="16"/>
                <w:szCs w:val="16"/>
              </w:rPr>
              <w:t>：</w:t>
            </w:r>
            <w:r>
              <w:rPr>
                <w:rFonts w:eastAsia="方正仿宋_GBK"/>
                <w:spacing w:val="9"/>
                <w:w w:val="103"/>
                <w:sz w:val="16"/>
                <w:szCs w:val="16"/>
              </w:rPr>
              <w:t>评审主要差</w:t>
            </w:r>
            <w:r>
              <w:rPr>
                <w:rFonts w:eastAsia="方正仿宋_GBK"/>
                <w:spacing w:val="10"/>
                <w:w w:val="103"/>
                <w:sz w:val="16"/>
                <w:szCs w:val="16"/>
              </w:rPr>
              <w:t>异对比分析表；询价记录单（无信息价的材料，每个材料含3个</w:t>
            </w:r>
            <w:r>
              <w:rPr>
                <w:rFonts w:eastAsia="方正仿宋_GBK"/>
                <w:spacing w:val="8"/>
                <w:sz w:val="16"/>
                <w:szCs w:val="16"/>
              </w:rPr>
              <w:t>及以上价格且至少包含2种询价</w:t>
            </w:r>
            <w:r>
              <w:rPr>
                <w:rFonts w:eastAsia="方正仿宋_GBK"/>
                <w:spacing w:val="10"/>
                <w:w w:val="112"/>
                <w:sz w:val="16"/>
                <w:szCs w:val="16"/>
              </w:rPr>
              <w:t>方式）；评审工作联系单及回</w:t>
            </w:r>
            <w:r>
              <w:rPr>
                <w:rFonts w:eastAsia="方正仿宋_GBK"/>
                <w:spacing w:val="9"/>
                <w:w w:val="103"/>
                <w:sz w:val="16"/>
                <w:szCs w:val="16"/>
              </w:rPr>
              <w:t>复；评审工作方案；现场踏勘记</w:t>
            </w:r>
            <w:r>
              <w:rPr>
                <w:rFonts w:eastAsia="方正仿宋_GBK"/>
                <w:spacing w:val="10"/>
                <w:w w:val="106"/>
                <w:sz w:val="16"/>
                <w:szCs w:val="16"/>
              </w:rPr>
              <w:t>录单；计算</w:t>
            </w:r>
            <w:r>
              <w:rPr>
                <w:rFonts w:eastAsia="方正仿宋_GBK"/>
                <w:spacing w:val="10"/>
                <w:w w:val="102"/>
                <w:sz w:val="16"/>
                <w:szCs w:val="16"/>
              </w:rPr>
              <w:t>式</w:t>
            </w:r>
            <w:r>
              <w:rPr>
                <w:rFonts w:hint="eastAsia" w:eastAsia="方正仿宋_GBK"/>
                <w:spacing w:val="10"/>
                <w:w w:val="102"/>
                <w:sz w:val="16"/>
                <w:szCs w:val="16"/>
              </w:rPr>
              <w:t>；</w:t>
            </w:r>
            <w:r>
              <w:rPr>
                <w:rFonts w:eastAsia="方正仿宋_GBK"/>
                <w:spacing w:val="10"/>
                <w:w w:val="102"/>
                <w:sz w:val="16"/>
                <w:szCs w:val="16"/>
              </w:rPr>
              <w:t>评审软件版文件。</w:t>
            </w:r>
          </w:p>
        </w:tc>
        <w:tc>
          <w:tcPr>
            <w:tcW w:w="3918" w:type="dxa"/>
            <w:tcBorders>
              <w:top w:val="single" w:color="000000" w:sz="2" w:space="0"/>
              <w:bottom w:val="single" w:color="000000" w:sz="2" w:space="0"/>
            </w:tcBorders>
          </w:tcPr>
          <w:p w14:paraId="2A2A2315">
            <w:pPr>
              <w:spacing w:line="259" w:lineRule="auto"/>
              <w:rPr>
                <w:rFonts w:eastAsia="方正仿宋_GBK"/>
                <w:sz w:val="20"/>
                <w:szCs w:val="20"/>
              </w:rPr>
            </w:pPr>
          </w:p>
          <w:p w14:paraId="2AC0694E">
            <w:pPr>
              <w:spacing w:before="61" w:line="227" w:lineRule="auto"/>
              <w:ind w:left="62" w:right="82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2"/>
                <w:sz w:val="16"/>
                <w:szCs w:val="16"/>
              </w:rPr>
              <w:t>1、未在规定时间提交初稿的，每超过1个工作日扣2分，直至扣完</w:t>
            </w:r>
            <w:r>
              <w:rPr>
                <w:rFonts w:hint="eastAsia" w:eastAsia="方正仿宋_GBK"/>
                <w:spacing w:val="2"/>
                <w:sz w:val="16"/>
                <w:szCs w:val="16"/>
              </w:rPr>
              <w:t>；</w:t>
            </w:r>
            <w:r>
              <w:rPr>
                <w:rFonts w:eastAsia="方正仿宋_GBK"/>
                <w:spacing w:val="2"/>
                <w:sz w:val="16"/>
                <w:szCs w:val="16"/>
              </w:rPr>
              <w:t>2、提交的初稿内容不全的或质量低下的，每发现1个，扣2分，直至扣完。</w:t>
            </w:r>
          </w:p>
        </w:tc>
        <w:tc>
          <w:tcPr>
            <w:tcW w:w="1062" w:type="dxa"/>
            <w:tcBorders>
              <w:top w:val="single" w:color="000000" w:sz="2" w:space="0"/>
              <w:bottom w:val="single" w:color="000000" w:sz="2" w:space="0"/>
            </w:tcBorders>
          </w:tcPr>
          <w:p w14:paraId="68251A2B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</w:tcPr>
          <w:p w14:paraId="2F0FB3CD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color="000000" w:sz="2" w:space="0"/>
              <w:bottom w:val="single" w:color="000000" w:sz="2" w:space="0"/>
            </w:tcBorders>
          </w:tcPr>
          <w:p w14:paraId="1FC2E7DC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462C2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1542F8B">
            <w:pPr>
              <w:jc w:val="center"/>
              <w:rPr>
                <w:rFonts w:eastAsia="方正仿宋_GBK"/>
                <w:sz w:val="20"/>
                <w:szCs w:val="20"/>
              </w:rPr>
            </w:pPr>
            <w:r>
              <w:rPr>
                <w:rFonts w:eastAsia="方正仿宋_GBK"/>
                <w:sz w:val="20"/>
                <w:szCs w:val="20"/>
              </w:rPr>
              <w:t>5</w:t>
            </w:r>
          </w:p>
        </w:tc>
        <w:tc>
          <w:tcPr>
            <w:tcW w:w="1959" w:type="dxa"/>
            <w:tcBorders>
              <w:top w:val="single" w:color="000000" w:sz="2" w:space="0"/>
              <w:bottom w:val="single" w:color="000000" w:sz="2" w:space="0"/>
            </w:tcBorders>
          </w:tcPr>
          <w:p w14:paraId="3C81A0AB">
            <w:pPr>
              <w:spacing w:line="293" w:lineRule="auto"/>
              <w:rPr>
                <w:rFonts w:eastAsia="方正仿宋_GBK"/>
                <w:sz w:val="20"/>
                <w:szCs w:val="20"/>
              </w:rPr>
            </w:pPr>
          </w:p>
          <w:p w14:paraId="4E53F708">
            <w:pPr>
              <w:spacing w:before="62" w:line="258" w:lineRule="auto"/>
              <w:ind w:left="250" w:right="155" w:hanging="89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3"/>
                <w:sz w:val="18"/>
                <w:szCs w:val="18"/>
              </w:rPr>
              <w:t>核对定稿</w:t>
            </w:r>
            <w:r>
              <w:rPr>
                <w:rFonts w:eastAsia="方正仿宋_GBK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8"/>
                <w:sz w:val="18"/>
                <w:szCs w:val="18"/>
              </w:rPr>
              <w:t>（15分）</w:t>
            </w:r>
          </w:p>
        </w:tc>
        <w:tc>
          <w:tcPr>
            <w:tcW w:w="2078" w:type="dxa"/>
            <w:tcBorders>
              <w:top w:val="single" w:color="000000" w:sz="2" w:space="0"/>
              <w:bottom w:val="single" w:color="000000" w:sz="2" w:space="0"/>
            </w:tcBorders>
          </w:tcPr>
          <w:p w14:paraId="4A795A92">
            <w:pPr>
              <w:spacing w:before="12" w:line="230" w:lineRule="auto"/>
              <w:ind w:left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7"/>
                <w:sz w:val="16"/>
                <w:szCs w:val="16"/>
              </w:rPr>
              <w:t>1、主要差异项目能说明情况，</w:t>
            </w:r>
            <w:r>
              <w:rPr>
                <w:rFonts w:eastAsia="方正仿宋_GBK"/>
                <w:spacing w:val="4"/>
                <w:w w:val="101"/>
                <w:sz w:val="16"/>
                <w:szCs w:val="16"/>
              </w:rPr>
              <w:t xml:space="preserve">  </w:t>
            </w:r>
            <w:r>
              <w:rPr>
                <w:rFonts w:eastAsia="方正仿宋_GBK"/>
                <w:spacing w:val="9"/>
                <w:w w:val="104"/>
                <w:sz w:val="16"/>
                <w:szCs w:val="16"/>
              </w:rPr>
              <w:t>分析原因；</w:t>
            </w:r>
            <w:r>
              <w:rPr>
                <w:rFonts w:eastAsia="方正仿宋_GBK"/>
                <w:sz w:val="16"/>
                <w:szCs w:val="16"/>
              </w:rPr>
              <w:t xml:space="preserve">                  </w:t>
            </w:r>
            <w:r>
              <w:rPr>
                <w:rFonts w:eastAsia="方正仿宋_GBK"/>
                <w:sz w:val="16"/>
                <w:szCs w:val="16"/>
              </w:rPr>
              <w:br w:type="textWrapping"/>
            </w:r>
            <w:r>
              <w:rPr>
                <w:rFonts w:eastAsia="方正仿宋_GBK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10"/>
                <w:w w:val="99"/>
                <w:sz w:val="16"/>
                <w:szCs w:val="16"/>
              </w:rPr>
              <w:t>2、对项目分歧点争议点有明确</w:t>
            </w:r>
            <w:r>
              <w:rPr>
                <w:rFonts w:eastAsia="方正仿宋_GBK"/>
                <w:spacing w:val="8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sz w:val="16"/>
                <w:szCs w:val="16"/>
              </w:rPr>
              <w:t>应答，且能提出切实可行的解决</w:t>
            </w:r>
            <w:r>
              <w:rPr>
                <w:rFonts w:eastAsia="方正仿宋_GBK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方</w:t>
            </w:r>
            <w:r>
              <w:rPr>
                <w:rFonts w:eastAsia="方正仿宋_GBK"/>
                <w:spacing w:val="-13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案</w:t>
            </w:r>
            <w:r>
              <w:rPr>
                <w:rFonts w:eastAsia="方正仿宋_GBK"/>
                <w:spacing w:val="-24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。</w:t>
            </w:r>
          </w:p>
        </w:tc>
        <w:tc>
          <w:tcPr>
            <w:tcW w:w="3918" w:type="dxa"/>
            <w:tcBorders>
              <w:top w:val="single" w:color="000000" w:sz="2" w:space="0"/>
              <w:bottom w:val="single" w:color="000000" w:sz="2" w:space="0"/>
            </w:tcBorders>
          </w:tcPr>
          <w:p w14:paraId="787BC30D">
            <w:pPr>
              <w:spacing w:before="124" w:line="246" w:lineRule="auto"/>
              <w:ind w:left="62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8"/>
                <w:sz w:val="16"/>
                <w:szCs w:val="16"/>
              </w:rPr>
              <w:t>1、不能对主要差异项目能说明情况，分析原因的</w:t>
            </w:r>
            <w:r>
              <w:rPr>
                <w:rFonts w:hint="eastAsia" w:eastAsia="方正仿宋_GBK"/>
                <w:spacing w:val="8"/>
                <w:sz w:val="16"/>
                <w:szCs w:val="16"/>
              </w:rPr>
              <w:t>，</w:t>
            </w:r>
            <w:r>
              <w:rPr>
                <w:rFonts w:eastAsia="方正仿宋_GBK"/>
                <w:spacing w:val="5"/>
                <w:sz w:val="16"/>
                <w:szCs w:val="16"/>
              </w:rPr>
              <w:t>每出现一项，根据实际情况扣0.5-5分，直至扣完；</w:t>
            </w:r>
            <w:r>
              <w:rPr>
                <w:rFonts w:eastAsia="方正仿宋_GBK"/>
                <w:spacing w:val="3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3"/>
                <w:sz w:val="16"/>
                <w:szCs w:val="16"/>
              </w:rPr>
              <w:br w:type="textWrapping"/>
            </w:r>
            <w:r>
              <w:rPr>
                <w:rFonts w:eastAsia="方正仿宋_GBK"/>
                <w:spacing w:val="8"/>
                <w:sz w:val="16"/>
                <w:szCs w:val="16"/>
              </w:rPr>
              <w:t>2、对争议问题不能提出明确应答和解决方案的，每出现一项，根据实际情况扣0.5-5分，直至扣完。</w:t>
            </w:r>
          </w:p>
        </w:tc>
        <w:tc>
          <w:tcPr>
            <w:tcW w:w="1062" w:type="dxa"/>
            <w:tcBorders>
              <w:top w:val="single" w:color="000000" w:sz="2" w:space="0"/>
              <w:bottom w:val="single" w:color="000000" w:sz="2" w:space="0"/>
            </w:tcBorders>
          </w:tcPr>
          <w:p w14:paraId="241252ED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</w:tcPr>
          <w:p w14:paraId="01C49FF2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color="000000" w:sz="2" w:space="0"/>
              <w:bottom w:val="single" w:color="000000" w:sz="2" w:space="0"/>
            </w:tcBorders>
          </w:tcPr>
          <w:p w14:paraId="17E2B0CA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206A7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710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721D9EE1">
            <w:pPr>
              <w:spacing w:before="170" w:line="220" w:lineRule="auto"/>
              <w:ind w:firstLine="6505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-6"/>
                <w:sz w:val="22"/>
                <w:szCs w:val="22"/>
              </w:rPr>
              <w:t>复审阶段（45分）</w:t>
            </w:r>
          </w:p>
        </w:tc>
      </w:tr>
    </w:tbl>
    <w:p w14:paraId="161087D0">
      <w:pPr>
        <w:rPr>
          <w:rFonts w:eastAsia="方正仿宋_GBK"/>
          <w:sz w:val="20"/>
          <w:szCs w:val="20"/>
        </w:rPr>
      </w:pPr>
    </w:p>
    <w:p w14:paraId="6292F5CA">
      <w:pPr>
        <w:rPr>
          <w:rFonts w:eastAsia="方正仿宋_GBK"/>
          <w:sz w:val="20"/>
          <w:szCs w:val="20"/>
        </w:rPr>
        <w:sectPr>
          <w:pgSz w:w="17010" w:h="12180"/>
          <w:pgMar w:top="1035" w:right="1164" w:bottom="400" w:left="1124" w:header="0" w:footer="0" w:gutter="0"/>
          <w:cols w:space="720" w:num="1"/>
        </w:sectPr>
      </w:pPr>
    </w:p>
    <w:p w14:paraId="113E183A">
      <w:pPr>
        <w:spacing w:line="216" w:lineRule="exact"/>
        <w:rPr>
          <w:rFonts w:eastAsia="方正仿宋_GBK"/>
          <w:sz w:val="20"/>
          <w:szCs w:val="20"/>
        </w:rPr>
      </w:pPr>
    </w:p>
    <w:tbl>
      <w:tblPr>
        <w:tblStyle w:val="6"/>
        <w:tblW w:w="146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5"/>
        <w:gridCol w:w="1079"/>
        <w:gridCol w:w="2638"/>
        <w:gridCol w:w="4217"/>
        <w:gridCol w:w="1289"/>
        <w:gridCol w:w="2538"/>
        <w:gridCol w:w="1904"/>
      </w:tblGrid>
      <w:tr w14:paraId="6F48C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995" w:type="dxa"/>
            <w:vMerge w:val="restart"/>
            <w:tcBorders>
              <w:top w:val="single" w:color="000000" w:sz="2" w:space="0"/>
              <w:bottom w:val="nil"/>
            </w:tcBorders>
          </w:tcPr>
          <w:p w14:paraId="4EB21341">
            <w:pPr>
              <w:spacing w:before="181" w:line="221" w:lineRule="auto"/>
              <w:ind w:firstLine="244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-3"/>
                <w:sz w:val="22"/>
                <w:szCs w:val="22"/>
              </w:rPr>
              <w:t>序号</w:t>
            </w:r>
          </w:p>
        </w:tc>
        <w:tc>
          <w:tcPr>
            <w:tcW w:w="1079" w:type="dxa"/>
            <w:vMerge w:val="restart"/>
            <w:tcBorders>
              <w:top w:val="single" w:color="000000" w:sz="2" w:space="0"/>
              <w:bottom w:val="nil"/>
            </w:tcBorders>
          </w:tcPr>
          <w:p w14:paraId="330E07A6">
            <w:pPr>
              <w:spacing w:before="177" w:line="218" w:lineRule="auto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11"/>
                <w:sz w:val="22"/>
                <w:szCs w:val="22"/>
              </w:rPr>
              <w:t>评价项目</w:t>
            </w:r>
          </w:p>
        </w:tc>
        <w:tc>
          <w:tcPr>
            <w:tcW w:w="2638" w:type="dxa"/>
            <w:vMerge w:val="restart"/>
            <w:tcBorders>
              <w:top w:val="single" w:color="000000" w:sz="2" w:space="0"/>
              <w:bottom w:val="nil"/>
            </w:tcBorders>
          </w:tcPr>
          <w:p w14:paraId="72F3C46C">
            <w:pPr>
              <w:spacing w:before="168" w:line="219" w:lineRule="auto"/>
              <w:ind w:firstLine="401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1"/>
                <w:sz w:val="24"/>
              </w:rPr>
              <w:t>基本工作质量要求</w:t>
            </w:r>
          </w:p>
        </w:tc>
        <w:tc>
          <w:tcPr>
            <w:tcW w:w="9948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111DC7B3">
            <w:pPr>
              <w:spacing w:before="49" w:line="192" w:lineRule="auto"/>
              <w:ind w:firstLine="4723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15"/>
                <w:sz w:val="22"/>
                <w:szCs w:val="22"/>
              </w:rPr>
              <w:t>得分</w:t>
            </w:r>
          </w:p>
        </w:tc>
      </w:tr>
      <w:tr w14:paraId="63922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95" w:type="dxa"/>
            <w:vMerge w:val="continue"/>
            <w:tcBorders>
              <w:top w:val="nil"/>
              <w:bottom w:val="single" w:color="000000" w:sz="2" w:space="0"/>
            </w:tcBorders>
          </w:tcPr>
          <w:p w14:paraId="05E1DA5A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079" w:type="dxa"/>
            <w:vMerge w:val="continue"/>
            <w:tcBorders>
              <w:top w:val="nil"/>
              <w:bottom w:val="single" w:color="000000" w:sz="2" w:space="0"/>
            </w:tcBorders>
          </w:tcPr>
          <w:p w14:paraId="7A8B6553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638" w:type="dxa"/>
            <w:vMerge w:val="continue"/>
            <w:tcBorders>
              <w:top w:val="nil"/>
              <w:bottom w:val="single" w:color="000000" w:sz="2" w:space="0"/>
            </w:tcBorders>
          </w:tcPr>
          <w:p w14:paraId="79DCBAA0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color="000000" w:sz="2" w:space="0"/>
              <w:bottom w:val="single" w:color="000000" w:sz="2" w:space="0"/>
            </w:tcBorders>
          </w:tcPr>
          <w:p w14:paraId="46F23579">
            <w:pPr>
              <w:spacing w:before="43" w:line="186" w:lineRule="auto"/>
              <w:ind w:firstLine="1663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-2"/>
                <w:sz w:val="22"/>
                <w:szCs w:val="22"/>
              </w:rPr>
              <w:t>评价标准</w:t>
            </w:r>
          </w:p>
        </w:tc>
        <w:tc>
          <w:tcPr>
            <w:tcW w:w="1289" w:type="dxa"/>
            <w:tcBorders>
              <w:top w:val="single" w:color="000000" w:sz="2" w:space="0"/>
              <w:bottom w:val="single" w:color="000000" w:sz="2" w:space="0"/>
            </w:tcBorders>
          </w:tcPr>
          <w:p w14:paraId="5E80DDAF">
            <w:pPr>
              <w:spacing w:before="56" w:line="192" w:lineRule="auto"/>
              <w:ind w:firstLine="396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pacing w:val="15"/>
                <w:szCs w:val="21"/>
              </w:rPr>
              <w:t>评分</w:t>
            </w:r>
          </w:p>
        </w:tc>
        <w:tc>
          <w:tcPr>
            <w:tcW w:w="2538" w:type="dxa"/>
            <w:tcBorders>
              <w:top w:val="single" w:color="000000" w:sz="2" w:space="0"/>
              <w:bottom w:val="single" w:color="000000" w:sz="2" w:space="0"/>
            </w:tcBorders>
          </w:tcPr>
          <w:p w14:paraId="3B4DD766">
            <w:pPr>
              <w:spacing w:before="45" w:line="192" w:lineRule="auto"/>
              <w:ind w:firstLine="787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16"/>
                <w:sz w:val="22"/>
                <w:szCs w:val="22"/>
              </w:rPr>
              <w:t>扣分说明</w:t>
            </w:r>
          </w:p>
        </w:tc>
        <w:tc>
          <w:tcPr>
            <w:tcW w:w="1904" w:type="dxa"/>
            <w:tcBorders>
              <w:top w:val="single" w:color="000000" w:sz="2" w:space="0"/>
              <w:bottom w:val="single" w:color="000000" w:sz="2" w:space="0"/>
            </w:tcBorders>
          </w:tcPr>
          <w:p w14:paraId="23C9BFDD">
            <w:pPr>
              <w:spacing w:before="47" w:line="191" w:lineRule="auto"/>
              <w:ind w:firstLine="709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15"/>
                <w:sz w:val="22"/>
                <w:szCs w:val="22"/>
              </w:rPr>
              <w:t>小计</w:t>
            </w:r>
          </w:p>
        </w:tc>
      </w:tr>
      <w:tr w14:paraId="34F8C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</w:tcPr>
          <w:p w14:paraId="593AE906">
            <w:pPr>
              <w:spacing w:line="253" w:lineRule="auto"/>
              <w:rPr>
                <w:rFonts w:eastAsia="方正仿宋_GBK"/>
                <w:sz w:val="20"/>
                <w:szCs w:val="20"/>
              </w:rPr>
            </w:pPr>
          </w:p>
          <w:p w14:paraId="795C677D">
            <w:pPr>
              <w:spacing w:line="253" w:lineRule="auto"/>
              <w:rPr>
                <w:rFonts w:eastAsia="方正仿宋_GBK"/>
                <w:sz w:val="20"/>
                <w:szCs w:val="20"/>
              </w:rPr>
            </w:pPr>
          </w:p>
          <w:p w14:paraId="14A7D247">
            <w:pPr>
              <w:spacing w:line="254" w:lineRule="auto"/>
              <w:rPr>
                <w:rFonts w:eastAsia="方正仿宋_GBK"/>
                <w:sz w:val="20"/>
                <w:szCs w:val="20"/>
              </w:rPr>
            </w:pPr>
          </w:p>
          <w:p w14:paraId="1FD4F0C7">
            <w:pPr>
              <w:spacing w:line="254" w:lineRule="auto"/>
              <w:rPr>
                <w:rFonts w:eastAsia="方正仿宋_GBK"/>
                <w:sz w:val="20"/>
                <w:szCs w:val="20"/>
              </w:rPr>
            </w:pPr>
          </w:p>
          <w:p w14:paraId="3E6A381C">
            <w:pPr>
              <w:spacing w:before="62" w:line="185" w:lineRule="auto"/>
              <w:ind w:firstLine="43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6</w:t>
            </w:r>
          </w:p>
        </w:tc>
        <w:tc>
          <w:tcPr>
            <w:tcW w:w="1079" w:type="dxa"/>
            <w:tcBorders>
              <w:top w:val="single" w:color="000000" w:sz="2" w:space="0"/>
              <w:bottom w:val="single" w:color="000000" w:sz="2" w:space="0"/>
            </w:tcBorders>
          </w:tcPr>
          <w:p w14:paraId="2ABB38D8">
            <w:pPr>
              <w:spacing w:line="289" w:lineRule="auto"/>
              <w:rPr>
                <w:rFonts w:eastAsia="方正仿宋_GBK"/>
                <w:sz w:val="20"/>
                <w:szCs w:val="20"/>
              </w:rPr>
            </w:pPr>
          </w:p>
          <w:p w14:paraId="1960509E">
            <w:pPr>
              <w:spacing w:line="290" w:lineRule="auto"/>
              <w:rPr>
                <w:rFonts w:eastAsia="方正仿宋_GBK"/>
                <w:sz w:val="20"/>
                <w:szCs w:val="20"/>
              </w:rPr>
            </w:pPr>
          </w:p>
          <w:p w14:paraId="2D4CAB4C">
            <w:pPr>
              <w:spacing w:line="290" w:lineRule="auto"/>
              <w:rPr>
                <w:rFonts w:eastAsia="方正仿宋_GBK"/>
                <w:sz w:val="20"/>
                <w:szCs w:val="20"/>
              </w:rPr>
            </w:pPr>
          </w:p>
          <w:p w14:paraId="75F5CD11">
            <w:pPr>
              <w:spacing w:before="59" w:line="252" w:lineRule="auto"/>
              <w:ind w:left="164" w:hanging="14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-1"/>
                <w:sz w:val="16"/>
                <w:szCs w:val="16"/>
              </w:rPr>
              <w:t>评审质量</w:t>
            </w:r>
            <w:r>
              <w:rPr>
                <w:rFonts w:eastAsia="方正仿宋_GBK"/>
                <w:sz w:val="16"/>
                <w:szCs w:val="16"/>
              </w:rPr>
              <w:t xml:space="preserve">   （</w:t>
            </w:r>
            <w:r>
              <w:rPr>
                <w:rFonts w:hint="eastAsia" w:eastAsia="方正仿宋_GBK"/>
                <w:sz w:val="16"/>
                <w:szCs w:val="16"/>
              </w:rPr>
              <w:t>45</w:t>
            </w:r>
            <w:r>
              <w:rPr>
                <w:rFonts w:eastAsia="方正仿宋_GBK"/>
                <w:sz w:val="16"/>
                <w:szCs w:val="16"/>
              </w:rPr>
              <w:t>分</w:t>
            </w:r>
            <w:r>
              <w:rPr>
                <w:rFonts w:eastAsia="方正仿宋_GBK"/>
                <w:spacing w:val="-38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）</w:t>
            </w:r>
          </w:p>
        </w:tc>
        <w:tc>
          <w:tcPr>
            <w:tcW w:w="2638" w:type="dxa"/>
            <w:tcBorders>
              <w:top w:val="single" w:color="000000" w:sz="2" w:space="0"/>
              <w:bottom w:val="single" w:color="000000" w:sz="2" w:space="0"/>
            </w:tcBorders>
          </w:tcPr>
          <w:p w14:paraId="1103BB40">
            <w:pPr>
              <w:spacing w:line="396" w:lineRule="auto"/>
              <w:rPr>
                <w:rFonts w:eastAsia="方正仿宋_GBK"/>
                <w:sz w:val="20"/>
                <w:szCs w:val="20"/>
              </w:rPr>
            </w:pPr>
          </w:p>
          <w:p w14:paraId="59E06F67">
            <w:pPr>
              <w:spacing w:before="59" w:line="239" w:lineRule="auto"/>
              <w:ind w:left="51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8"/>
                <w:sz w:val="16"/>
                <w:szCs w:val="16"/>
              </w:rPr>
              <w:t>对项目内容进行全面复核，严格</w:t>
            </w:r>
            <w:r>
              <w:rPr>
                <w:rFonts w:eastAsia="方正仿宋_GBK"/>
                <w:spacing w:val="4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10"/>
                <w:sz w:val="16"/>
                <w:szCs w:val="16"/>
              </w:rPr>
              <w:t>按编制规范计量计价，工程量准</w:t>
            </w:r>
            <w:r>
              <w:rPr>
                <w:rFonts w:eastAsia="方正仿宋_GBK"/>
                <w:spacing w:val="6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10"/>
                <w:w w:val="103"/>
                <w:sz w:val="16"/>
                <w:szCs w:val="16"/>
              </w:rPr>
              <w:t>确，计算依据充分，取费文件及</w:t>
            </w:r>
            <w:r>
              <w:rPr>
                <w:rFonts w:eastAsia="方正仿宋_GBK"/>
                <w:spacing w:val="8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w w:val="103"/>
                <w:sz w:val="16"/>
                <w:szCs w:val="16"/>
              </w:rPr>
              <w:t>费率正确，无多项、漏项，价格</w:t>
            </w:r>
            <w:r>
              <w:rPr>
                <w:rFonts w:eastAsia="方正仿宋_GBK"/>
                <w:spacing w:val="10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-1"/>
                <w:sz w:val="16"/>
                <w:szCs w:val="16"/>
              </w:rPr>
              <w:t>来源依据充分。经</w:t>
            </w:r>
            <w:r>
              <w:rPr>
                <w:rFonts w:hint="eastAsia" w:eastAsia="方正仿宋_GBK"/>
                <w:spacing w:val="-1"/>
                <w:sz w:val="16"/>
                <w:szCs w:val="16"/>
              </w:rPr>
              <w:t>经济发展局</w:t>
            </w:r>
            <w:r>
              <w:rPr>
                <w:rFonts w:eastAsia="方正仿宋_GBK"/>
                <w:spacing w:val="-1"/>
                <w:sz w:val="16"/>
                <w:szCs w:val="16"/>
              </w:rPr>
              <w:t>核对</w:t>
            </w:r>
            <w:r>
              <w:rPr>
                <w:rFonts w:eastAsia="方正仿宋_GBK"/>
                <w:spacing w:val="7"/>
                <w:sz w:val="16"/>
                <w:szCs w:val="16"/>
              </w:rPr>
              <w:t>后，偏差值在2%以内。</w:t>
            </w:r>
          </w:p>
        </w:tc>
        <w:tc>
          <w:tcPr>
            <w:tcW w:w="4217" w:type="dxa"/>
            <w:tcBorders>
              <w:top w:val="single" w:color="000000" w:sz="2" w:space="0"/>
              <w:bottom w:val="single" w:color="000000" w:sz="2" w:space="0"/>
            </w:tcBorders>
          </w:tcPr>
          <w:p w14:paraId="497DD7ED">
            <w:pPr>
              <w:spacing w:before="39" w:line="227" w:lineRule="auto"/>
              <w:ind w:left="53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9"/>
                <w:w w:val="104"/>
                <w:sz w:val="16"/>
                <w:szCs w:val="16"/>
              </w:rPr>
              <w:t>1、出现工程量计算有误的，每发现一项扣2分，直</w:t>
            </w:r>
            <w:r>
              <w:rPr>
                <w:rFonts w:eastAsia="方正仿宋_GBK"/>
                <w:spacing w:val="15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w w:val="105"/>
                <w:sz w:val="16"/>
                <w:szCs w:val="16"/>
              </w:rPr>
              <w:t>至扣完；</w:t>
            </w:r>
            <w:r>
              <w:rPr>
                <w:rFonts w:eastAsia="方正仿宋_GBK"/>
                <w:spacing w:val="6"/>
                <w:sz w:val="16"/>
                <w:szCs w:val="16"/>
              </w:rPr>
              <w:t>2、评审多项、漏项的，每一项扣5分，直至扣完；</w:t>
            </w:r>
            <w:r>
              <w:rPr>
                <w:rFonts w:eastAsia="方正仿宋_GBK"/>
                <w:spacing w:val="1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5"/>
                <w:sz w:val="16"/>
                <w:szCs w:val="16"/>
              </w:rPr>
              <w:t>3、定额套用错误的，每一处扣2分，直至扣完；</w:t>
            </w:r>
            <w:r>
              <w:rPr>
                <w:rFonts w:eastAsia="方正仿宋_GBK"/>
                <w:spacing w:val="10"/>
                <w:w w:val="101"/>
                <w:sz w:val="16"/>
                <w:szCs w:val="16"/>
              </w:rPr>
              <w:t>4、信息价采用错误的，每一项信息价格扣2分。直</w:t>
            </w:r>
            <w:r>
              <w:rPr>
                <w:rFonts w:eastAsia="方正仿宋_GBK"/>
                <w:spacing w:val="15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9"/>
                <w:w w:val="105"/>
                <w:sz w:val="16"/>
                <w:szCs w:val="16"/>
              </w:rPr>
              <w:t>至扣完</w:t>
            </w:r>
            <w:r>
              <w:rPr>
                <w:rFonts w:hint="eastAsia" w:eastAsia="方正仿宋_GBK"/>
                <w:spacing w:val="9"/>
                <w:w w:val="105"/>
                <w:sz w:val="16"/>
                <w:szCs w:val="16"/>
              </w:rPr>
              <w:t>；</w:t>
            </w:r>
            <w:r>
              <w:rPr>
                <w:rFonts w:eastAsia="方正仿宋_GBK"/>
                <w:spacing w:val="8"/>
                <w:sz w:val="16"/>
                <w:szCs w:val="16"/>
              </w:rPr>
              <w:t>5、信息价外材料价格有误或依据不充分的，每一项</w:t>
            </w:r>
            <w:r>
              <w:rPr>
                <w:rFonts w:eastAsia="方正仿宋_GBK"/>
                <w:spacing w:val="9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-1"/>
                <w:sz w:val="16"/>
                <w:szCs w:val="16"/>
              </w:rPr>
              <w:t>扣2分，直至扣完</w:t>
            </w:r>
            <w:r>
              <w:rPr>
                <w:rFonts w:hint="eastAsia" w:eastAsia="方正仿宋_GBK"/>
                <w:spacing w:val="-1"/>
                <w:sz w:val="16"/>
                <w:szCs w:val="16"/>
              </w:rPr>
              <w:t>；</w:t>
            </w:r>
            <w:r>
              <w:rPr>
                <w:rFonts w:eastAsia="方正仿宋_GBK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10"/>
                <w:w w:val="108"/>
                <w:sz w:val="16"/>
                <w:szCs w:val="16"/>
              </w:rPr>
              <w:t>6、经</w:t>
            </w:r>
            <w:r>
              <w:rPr>
                <w:rFonts w:hint="eastAsia" w:eastAsia="方正仿宋_GBK"/>
                <w:spacing w:val="10"/>
                <w:w w:val="108"/>
                <w:sz w:val="16"/>
                <w:szCs w:val="16"/>
              </w:rPr>
              <w:t>经济发展局</w:t>
            </w:r>
            <w:r>
              <w:rPr>
                <w:rFonts w:eastAsia="方正仿宋_GBK"/>
                <w:spacing w:val="10"/>
                <w:w w:val="108"/>
                <w:sz w:val="16"/>
                <w:szCs w:val="16"/>
              </w:rPr>
              <w:t>复核，偏差值（绝对值）在2%以上</w:t>
            </w:r>
            <w:r>
              <w:rPr>
                <w:rFonts w:eastAsia="方正仿宋_GBK"/>
                <w:spacing w:val="9"/>
                <w:w w:val="101"/>
                <w:sz w:val="16"/>
                <w:szCs w:val="16"/>
              </w:rPr>
              <w:t>的，每增加0.5%，扣5分，直至扣完。</w:t>
            </w:r>
          </w:p>
        </w:tc>
        <w:tc>
          <w:tcPr>
            <w:tcW w:w="1289" w:type="dxa"/>
            <w:tcBorders>
              <w:top w:val="single" w:color="000000" w:sz="2" w:space="0"/>
              <w:bottom w:val="single" w:color="000000" w:sz="2" w:space="0"/>
            </w:tcBorders>
          </w:tcPr>
          <w:p w14:paraId="4782C7CE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color="000000" w:sz="2" w:space="0"/>
              <w:bottom w:val="single" w:color="000000" w:sz="2" w:space="0"/>
            </w:tcBorders>
          </w:tcPr>
          <w:p w14:paraId="43DAE589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color="000000" w:sz="2" w:space="0"/>
              <w:bottom w:val="single" w:color="000000" w:sz="2" w:space="0"/>
            </w:tcBorders>
          </w:tcPr>
          <w:p w14:paraId="0FB3DF02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1688C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660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37E29F15">
            <w:pPr>
              <w:spacing w:before="108" w:line="220" w:lineRule="auto"/>
              <w:ind w:firstLine="6485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-8"/>
                <w:sz w:val="22"/>
                <w:szCs w:val="22"/>
              </w:rPr>
              <w:t>成果阶段（10分）</w:t>
            </w:r>
          </w:p>
        </w:tc>
      </w:tr>
      <w:tr w14:paraId="60FF6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70FA597">
            <w:pPr>
              <w:jc w:val="center"/>
              <w:rPr>
                <w:rFonts w:eastAsia="方正仿宋_GBK"/>
                <w:sz w:val="20"/>
                <w:szCs w:val="20"/>
              </w:rPr>
            </w:pPr>
            <w:r>
              <w:rPr>
                <w:rFonts w:eastAsia="方正仿宋_GBK"/>
                <w:sz w:val="20"/>
                <w:szCs w:val="20"/>
              </w:rPr>
              <w:t>7</w:t>
            </w:r>
          </w:p>
          <w:p w14:paraId="3B7298C6">
            <w:pPr>
              <w:jc w:val="center"/>
              <w:rPr>
                <w:rFonts w:eastAsia="方正仿宋_GBK"/>
                <w:sz w:val="20"/>
                <w:szCs w:val="20"/>
              </w:rPr>
            </w:pPr>
          </w:p>
          <w:p w14:paraId="43A496E7">
            <w:pPr>
              <w:ind w:firstLine="323"/>
              <w:jc w:val="center"/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color="000000" w:sz="2" w:space="0"/>
              <w:bottom w:val="single" w:color="000000" w:sz="2" w:space="0"/>
            </w:tcBorders>
          </w:tcPr>
          <w:p w14:paraId="52D31D98">
            <w:pPr>
              <w:spacing w:line="256" w:lineRule="auto"/>
              <w:rPr>
                <w:rFonts w:eastAsia="方正仿宋_GBK"/>
                <w:sz w:val="20"/>
                <w:szCs w:val="20"/>
              </w:rPr>
            </w:pPr>
          </w:p>
          <w:p w14:paraId="2A797C6C">
            <w:pPr>
              <w:spacing w:line="256" w:lineRule="auto"/>
              <w:rPr>
                <w:rFonts w:eastAsia="方正仿宋_GBK"/>
                <w:sz w:val="20"/>
                <w:szCs w:val="20"/>
              </w:rPr>
            </w:pPr>
          </w:p>
          <w:p w14:paraId="46EE8778">
            <w:pPr>
              <w:spacing w:before="62" w:line="258" w:lineRule="auto"/>
              <w:ind w:left="339" w:right="117" w:hanging="189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-3"/>
                <w:sz w:val="18"/>
                <w:szCs w:val="18"/>
              </w:rPr>
              <w:t>成果文件</w:t>
            </w:r>
            <w:r>
              <w:rPr>
                <w:rFonts w:eastAsia="方正仿宋_GBK"/>
                <w:spacing w:val="3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8"/>
                <w:sz w:val="18"/>
                <w:szCs w:val="18"/>
              </w:rPr>
              <w:t>（10分）</w:t>
            </w:r>
          </w:p>
        </w:tc>
        <w:tc>
          <w:tcPr>
            <w:tcW w:w="2638" w:type="dxa"/>
            <w:tcBorders>
              <w:top w:val="single" w:color="000000" w:sz="2" w:space="0"/>
              <w:bottom w:val="single" w:color="000000" w:sz="2" w:space="0"/>
            </w:tcBorders>
          </w:tcPr>
          <w:p w14:paraId="6F83B0F4">
            <w:pPr>
              <w:spacing w:before="14" w:line="227" w:lineRule="auto"/>
              <w:ind w:left="51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4"/>
                <w:sz w:val="16"/>
                <w:szCs w:val="16"/>
              </w:rPr>
              <w:t>在规定时间内提交项目评审报告</w:t>
            </w:r>
            <w:r>
              <w:rPr>
                <w:rFonts w:eastAsia="方正仿宋_GBK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3"/>
                <w:sz w:val="16"/>
                <w:szCs w:val="16"/>
              </w:rPr>
              <w:t>。评审报告应严格执行评审报告</w:t>
            </w:r>
            <w:r>
              <w:rPr>
                <w:rFonts w:eastAsia="方正仿宋_GBK"/>
                <w:spacing w:val="8"/>
                <w:sz w:val="16"/>
                <w:szCs w:val="16"/>
              </w:rPr>
              <w:t>标准文本，内容详实、条理清晰</w:t>
            </w:r>
            <w:r>
              <w:rPr>
                <w:rFonts w:eastAsia="方正仿宋_GBK"/>
                <w:spacing w:val="9"/>
                <w:w w:val="104"/>
                <w:sz w:val="16"/>
                <w:szCs w:val="16"/>
              </w:rPr>
              <w:t>且突出重点，附件齐全，评审情</w:t>
            </w:r>
            <w:r>
              <w:rPr>
                <w:rFonts w:eastAsia="方正仿宋_GBK"/>
                <w:spacing w:val="8"/>
                <w:sz w:val="16"/>
                <w:szCs w:val="16"/>
              </w:rPr>
              <w:t>况说明详细且有对比分析，装订工整、规范，无错别字等非技术</w:t>
            </w:r>
            <w:r>
              <w:rPr>
                <w:rFonts w:eastAsia="方正仿宋_GBK"/>
                <w:sz w:val="16"/>
                <w:szCs w:val="16"/>
              </w:rPr>
              <w:t>性</w:t>
            </w:r>
            <w:r>
              <w:rPr>
                <w:rFonts w:eastAsia="方正仿宋_GBK"/>
                <w:spacing w:val="-37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错</w:t>
            </w:r>
            <w:r>
              <w:rPr>
                <w:rFonts w:eastAsia="方正仿宋_GBK"/>
                <w:spacing w:val="-37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误</w:t>
            </w:r>
            <w:r>
              <w:rPr>
                <w:rFonts w:eastAsia="方正仿宋_GBK"/>
                <w:spacing w:val="-44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z w:val="16"/>
                <w:szCs w:val="16"/>
              </w:rPr>
              <w:t>。</w:t>
            </w:r>
          </w:p>
        </w:tc>
        <w:tc>
          <w:tcPr>
            <w:tcW w:w="4217" w:type="dxa"/>
            <w:tcBorders>
              <w:top w:val="single" w:color="000000" w:sz="2" w:space="0"/>
              <w:bottom w:val="single" w:color="000000" w:sz="2" w:space="0"/>
            </w:tcBorders>
          </w:tcPr>
          <w:p w14:paraId="02A7DFC3">
            <w:pPr>
              <w:spacing w:before="22" w:line="215" w:lineRule="auto"/>
              <w:ind w:left="53" w:right="23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8"/>
                <w:sz w:val="16"/>
                <w:szCs w:val="16"/>
              </w:rPr>
              <w:t>1、未在规定时间内提交评审报告的，每超过1个工 作日扣2分，直至扣完；2、报告编制不符合标准文本格式要求的扣2分；3、反映内容不全，附件不齐，调理混乱、无评审对 比的，每项扣3分，直至扣完；4、装订不规范的扣1分；5、有非技术性错误的扣1分。</w:t>
            </w:r>
          </w:p>
        </w:tc>
        <w:tc>
          <w:tcPr>
            <w:tcW w:w="1289" w:type="dxa"/>
            <w:tcBorders>
              <w:top w:val="single" w:color="000000" w:sz="2" w:space="0"/>
              <w:bottom w:val="single" w:color="000000" w:sz="2" w:space="0"/>
            </w:tcBorders>
          </w:tcPr>
          <w:p w14:paraId="01E9AC27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color="000000" w:sz="2" w:space="0"/>
              <w:bottom w:val="single" w:color="000000" w:sz="2" w:space="0"/>
            </w:tcBorders>
          </w:tcPr>
          <w:p w14:paraId="5A62DEC5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color="000000" w:sz="2" w:space="0"/>
              <w:bottom w:val="single" w:color="000000" w:sz="2" w:space="0"/>
            </w:tcBorders>
          </w:tcPr>
          <w:p w14:paraId="592DA135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4A3FA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4660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525C7AE5">
            <w:pPr>
              <w:spacing w:before="20" w:line="211" w:lineRule="auto"/>
              <w:ind w:firstLine="6485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5"/>
                <w:sz w:val="22"/>
                <w:szCs w:val="22"/>
              </w:rPr>
              <w:t>工作效能（10分）</w:t>
            </w:r>
          </w:p>
        </w:tc>
      </w:tr>
      <w:tr w14:paraId="33CA1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995" w:type="dxa"/>
            <w:tcBorders>
              <w:top w:val="single" w:color="000000" w:sz="2" w:space="0"/>
              <w:bottom w:val="single" w:color="000000" w:sz="2" w:space="0"/>
            </w:tcBorders>
          </w:tcPr>
          <w:p w14:paraId="74025337">
            <w:pPr>
              <w:spacing w:line="402" w:lineRule="auto"/>
              <w:rPr>
                <w:rFonts w:eastAsia="方正仿宋_GBK"/>
                <w:sz w:val="20"/>
                <w:szCs w:val="20"/>
              </w:rPr>
            </w:pPr>
          </w:p>
          <w:p w14:paraId="232C6EE3">
            <w:pPr>
              <w:spacing w:before="61" w:line="185" w:lineRule="auto"/>
              <w:ind w:firstLine="435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8</w:t>
            </w:r>
          </w:p>
        </w:tc>
        <w:tc>
          <w:tcPr>
            <w:tcW w:w="1079" w:type="dxa"/>
            <w:tcBorders>
              <w:top w:val="single" w:color="000000" w:sz="2" w:space="0"/>
              <w:bottom w:val="single" w:color="000000" w:sz="2" w:space="0"/>
            </w:tcBorders>
          </w:tcPr>
          <w:p w14:paraId="6A1A33F1">
            <w:pPr>
              <w:spacing w:before="297" w:line="258" w:lineRule="auto"/>
              <w:ind w:left="339" w:right="117" w:hanging="189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pacing w:val="-3"/>
                <w:sz w:val="18"/>
                <w:szCs w:val="18"/>
              </w:rPr>
              <w:t>工作效能</w:t>
            </w:r>
            <w:r>
              <w:rPr>
                <w:rFonts w:eastAsia="方正仿宋_GBK"/>
                <w:spacing w:val="2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spacing w:val="8"/>
                <w:sz w:val="18"/>
                <w:szCs w:val="18"/>
              </w:rPr>
              <w:t>（10分）</w:t>
            </w:r>
          </w:p>
        </w:tc>
        <w:tc>
          <w:tcPr>
            <w:tcW w:w="2638" w:type="dxa"/>
            <w:tcBorders>
              <w:top w:val="single" w:color="000000" w:sz="2" w:space="0"/>
              <w:bottom w:val="single" w:color="000000" w:sz="2" w:space="0"/>
            </w:tcBorders>
          </w:tcPr>
          <w:p w14:paraId="097EDF1E">
            <w:pPr>
              <w:spacing w:before="165" w:line="262" w:lineRule="auto"/>
              <w:ind w:left="51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7"/>
                <w:sz w:val="16"/>
                <w:szCs w:val="16"/>
              </w:rPr>
              <w:t>工作过程中积极主动，及时沟通</w:t>
            </w:r>
            <w:r>
              <w:rPr>
                <w:rFonts w:eastAsia="方正仿宋_GBK"/>
                <w:spacing w:val="11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4"/>
                <w:sz w:val="16"/>
                <w:szCs w:val="16"/>
              </w:rPr>
              <w:t>和解决评审中发现的问题或提出</w:t>
            </w:r>
            <w:r>
              <w:rPr>
                <w:rFonts w:eastAsia="方正仿宋_GBK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10"/>
                <w:sz w:val="16"/>
                <w:szCs w:val="16"/>
              </w:rPr>
              <w:t>切实可行的意见。</w:t>
            </w:r>
          </w:p>
        </w:tc>
        <w:tc>
          <w:tcPr>
            <w:tcW w:w="4217" w:type="dxa"/>
            <w:tcBorders>
              <w:top w:val="single" w:color="000000" w:sz="2" w:space="0"/>
              <w:bottom w:val="single" w:color="000000" w:sz="2" w:space="0"/>
            </w:tcBorders>
          </w:tcPr>
          <w:p w14:paraId="0FC2D420">
            <w:pPr>
              <w:spacing w:before="175" w:line="250" w:lineRule="auto"/>
              <w:ind w:left="53"/>
              <w:rPr>
                <w:rFonts w:eastAsia="方正仿宋_GBK"/>
                <w:sz w:val="16"/>
                <w:szCs w:val="16"/>
              </w:rPr>
            </w:pPr>
            <w:r>
              <w:rPr>
                <w:rFonts w:eastAsia="方正仿宋_GBK"/>
                <w:spacing w:val="9"/>
                <w:w w:val="101"/>
                <w:sz w:val="16"/>
                <w:szCs w:val="16"/>
              </w:rPr>
              <w:t>工作不主动、不积极、不负责，不能通过多方沟通</w:t>
            </w:r>
            <w:r>
              <w:rPr>
                <w:rFonts w:eastAsia="方正仿宋_GBK"/>
                <w:spacing w:val="1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8"/>
                <w:sz w:val="16"/>
                <w:szCs w:val="16"/>
              </w:rPr>
              <w:t>解决项目中的重大问题或提出提高评审效率的有效</w:t>
            </w:r>
            <w:r>
              <w:rPr>
                <w:rFonts w:eastAsia="方正仿宋_GBK"/>
                <w:spacing w:val="17"/>
                <w:w w:val="101"/>
                <w:sz w:val="16"/>
                <w:szCs w:val="16"/>
              </w:rPr>
              <w:t xml:space="preserve"> </w:t>
            </w:r>
            <w:r>
              <w:rPr>
                <w:rFonts w:eastAsia="方正仿宋_GBK"/>
                <w:spacing w:val="8"/>
                <w:sz w:val="16"/>
                <w:szCs w:val="16"/>
              </w:rPr>
              <w:t>意见和建议的，每发现一次扣0.5-5分。</w:t>
            </w:r>
          </w:p>
        </w:tc>
        <w:tc>
          <w:tcPr>
            <w:tcW w:w="1289" w:type="dxa"/>
            <w:tcBorders>
              <w:top w:val="single" w:color="000000" w:sz="2" w:space="0"/>
              <w:bottom w:val="single" w:color="000000" w:sz="2" w:space="0"/>
            </w:tcBorders>
          </w:tcPr>
          <w:p w14:paraId="294D334B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color="000000" w:sz="2" w:space="0"/>
              <w:bottom w:val="single" w:color="000000" w:sz="2" w:space="0"/>
            </w:tcBorders>
          </w:tcPr>
          <w:p w14:paraId="19FFA468">
            <w:pPr>
              <w:rPr>
                <w:rFonts w:eastAsia="方正仿宋_GBK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color="000000" w:sz="2" w:space="0"/>
              <w:bottom w:val="single" w:color="000000" w:sz="2" w:space="0"/>
            </w:tcBorders>
          </w:tcPr>
          <w:p w14:paraId="49066DAC">
            <w:pPr>
              <w:rPr>
                <w:rFonts w:eastAsia="方正仿宋_GBK"/>
                <w:sz w:val="20"/>
                <w:szCs w:val="20"/>
              </w:rPr>
            </w:pPr>
          </w:p>
        </w:tc>
      </w:tr>
      <w:tr w14:paraId="09E79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2756" w:type="dxa"/>
            <w:gridSpan w:val="6"/>
            <w:tcBorders>
              <w:top w:val="single" w:color="000000" w:sz="2" w:space="0"/>
              <w:bottom w:val="single" w:color="000000" w:sz="2" w:space="0"/>
            </w:tcBorders>
          </w:tcPr>
          <w:p w14:paraId="08B22D21">
            <w:pPr>
              <w:spacing w:before="50" w:line="192" w:lineRule="auto"/>
              <w:ind w:firstLine="5895"/>
              <w:rPr>
                <w:rFonts w:eastAsia="方正仿宋_GBK"/>
                <w:sz w:val="22"/>
                <w:szCs w:val="22"/>
              </w:rPr>
            </w:pPr>
            <w:r>
              <w:rPr>
                <w:rFonts w:eastAsia="方正仿宋_GBK"/>
                <w:spacing w:val="12"/>
                <w:sz w:val="22"/>
                <w:szCs w:val="22"/>
              </w:rPr>
              <w:t>合计得分</w:t>
            </w:r>
          </w:p>
        </w:tc>
        <w:tc>
          <w:tcPr>
            <w:tcW w:w="1904" w:type="dxa"/>
            <w:tcBorders>
              <w:top w:val="single" w:color="000000" w:sz="2" w:space="0"/>
              <w:bottom w:val="single" w:color="000000" w:sz="2" w:space="0"/>
            </w:tcBorders>
          </w:tcPr>
          <w:p w14:paraId="0B080AE6">
            <w:pPr>
              <w:rPr>
                <w:rFonts w:eastAsia="方正仿宋_GBK"/>
                <w:sz w:val="20"/>
                <w:szCs w:val="20"/>
              </w:rPr>
            </w:pPr>
          </w:p>
        </w:tc>
      </w:tr>
    </w:tbl>
    <w:p w14:paraId="11EAD375">
      <w:pPr>
        <w:rPr>
          <w:rFonts w:eastAsia="方正仿宋_GBK"/>
          <w:sz w:val="20"/>
          <w:szCs w:val="20"/>
        </w:rPr>
      </w:pPr>
      <w:r>
        <w:rPr>
          <w:rFonts w:eastAsia="方正仿宋_GBK"/>
          <w:sz w:val="20"/>
          <w:szCs w:val="20"/>
        </w:rPr>
        <w:t>经办人：                   审核人：                                                成都东部新区</w:t>
      </w:r>
      <w:r>
        <w:rPr>
          <w:rFonts w:hint="eastAsia" w:eastAsia="方正仿宋_GBK"/>
          <w:sz w:val="20"/>
          <w:szCs w:val="20"/>
        </w:rPr>
        <w:t>经济发展局</w:t>
      </w:r>
      <w:r>
        <w:rPr>
          <w:rFonts w:eastAsia="方正仿宋_GBK"/>
          <w:sz w:val="20"/>
          <w:szCs w:val="20"/>
        </w:rPr>
        <w:t>（盖章）     日期：   年    月    日</w:t>
      </w:r>
    </w:p>
    <w:p w14:paraId="5D5F30EF">
      <w:pPr>
        <w:pStyle w:val="3"/>
        <w:rPr>
          <w:rFonts w:ascii="Times New Roman" w:hAnsi="Times New Roman" w:eastAsia="方正仿宋_GBK" w:cs="Times New Roman"/>
          <w:sz w:val="20"/>
          <w:szCs w:val="20"/>
        </w:rPr>
      </w:pPr>
    </w:p>
    <w:p w14:paraId="5C06B5C7">
      <w:pPr>
        <w:pStyle w:val="3"/>
        <w:rPr>
          <w:rFonts w:ascii="Times New Roman" w:hAnsi="Times New Roman" w:eastAsia="方正仿宋_GBK" w:cs="Times New Roman"/>
          <w:sz w:val="20"/>
          <w:szCs w:val="20"/>
        </w:rPr>
      </w:pPr>
      <w:r>
        <w:rPr>
          <w:rFonts w:hint="eastAsia" w:ascii="Times New Roman" w:hAnsi="Times New Roman" w:eastAsia="方正仿宋_GBK" w:cs="Times New Roman"/>
          <w:sz w:val="20"/>
          <w:szCs w:val="20"/>
        </w:rPr>
        <w:t>备注：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br w:type="textWrapping"/>
      </w:r>
      <w:r>
        <w:rPr>
          <w:rFonts w:hint="eastAsia" w:ascii="Times New Roman" w:hAnsi="Times New Roman" w:eastAsia="方正仿宋_GBK" w:cs="Times New Roman"/>
          <w:sz w:val="20"/>
          <w:szCs w:val="20"/>
        </w:rPr>
        <w:t>（</w:t>
      </w:r>
      <w:r>
        <w:rPr>
          <w:rFonts w:ascii="Times New Roman" w:hAnsi="Times New Roman" w:eastAsia="方正仿宋_GBK" w:cs="Times New Roman"/>
          <w:sz w:val="20"/>
          <w:szCs w:val="20"/>
        </w:rPr>
        <w:t>1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）单个项目考评得分大于或等于80分的，该项目评审费用正常结算，考核系数为</w:t>
      </w:r>
      <w:r>
        <w:rPr>
          <w:rFonts w:ascii="Times New Roman" w:hAnsi="Times New Roman" w:eastAsia="方正仿宋_GBK" w:cs="Times New Roman"/>
          <w:sz w:val="20"/>
          <w:szCs w:val="20"/>
        </w:rPr>
        <w:t>1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。</w:t>
      </w:r>
    </w:p>
    <w:p w14:paraId="7EA7C695">
      <w:pPr>
        <w:pStyle w:val="3"/>
        <w:rPr>
          <w:rFonts w:ascii="Times New Roman" w:hAnsi="Times New Roman" w:eastAsia="方正仿宋_GBK" w:cs="Times New Roman"/>
          <w:sz w:val="20"/>
          <w:szCs w:val="20"/>
        </w:rPr>
      </w:pPr>
      <w:r>
        <w:rPr>
          <w:rFonts w:hint="eastAsia" w:ascii="Times New Roman" w:hAnsi="Times New Roman" w:eastAsia="方正仿宋_GBK" w:cs="Times New Roman"/>
          <w:sz w:val="20"/>
          <w:szCs w:val="20"/>
        </w:rPr>
        <w:t>（2）单个项目考评得分大于或等于70分、低于80分的，暂停机构</w:t>
      </w:r>
      <w:r>
        <w:rPr>
          <w:rFonts w:ascii="Times New Roman" w:hAnsi="Times New Roman" w:eastAsia="方正仿宋_GBK" w:cs="Times New Roman"/>
          <w:sz w:val="20"/>
          <w:szCs w:val="20"/>
        </w:rPr>
        <w:t>1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轮任务分配，该项目评审费用按80%结算，考核系数为</w:t>
      </w:r>
      <w:r>
        <w:rPr>
          <w:rFonts w:ascii="Times New Roman" w:hAnsi="Times New Roman" w:eastAsia="方正仿宋_GBK" w:cs="Times New Roman"/>
          <w:sz w:val="20"/>
          <w:szCs w:val="20"/>
        </w:rPr>
        <w:t>0.8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。</w:t>
      </w:r>
    </w:p>
    <w:p w14:paraId="123E5A74">
      <w:pPr>
        <w:pStyle w:val="3"/>
        <w:rPr>
          <w:rFonts w:ascii="Times New Roman" w:hAnsi="Times New Roman" w:eastAsia="方正仿宋_GBK" w:cs="Times New Roman"/>
          <w:sz w:val="20"/>
          <w:szCs w:val="20"/>
        </w:rPr>
      </w:pPr>
      <w:r>
        <w:rPr>
          <w:rFonts w:hint="eastAsia" w:ascii="Times New Roman" w:hAnsi="Times New Roman" w:eastAsia="方正仿宋_GBK" w:cs="Times New Roman"/>
          <w:sz w:val="20"/>
          <w:szCs w:val="20"/>
        </w:rPr>
        <w:t>（3）单个项目考评得分大于或等于60分、低于70分的，暂停机构2轮任务分配，该项目评审费用按60%结算，考核系数为</w:t>
      </w:r>
      <w:r>
        <w:rPr>
          <w:rFonts w:ascii="Times New Roman" w:hAnsi="Times New Roman" w:eastAsia="方正仿宋_GBK" w:cs="Times New Roman"/>
          <w:sz w:val="20"/>
          <w:szCs w:val="20"/>
        </w:rPr>
        <w:t>0.6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。</w:t>
      </w:r>
    </w:p>
    <w:p w14:paraId="7B98C2B1">
      <w:pPr>
        <w:pStyle w:val="3"/>
        <w:rPr>
          <w:rFonts w:eastAsia="方正仿宋_GBK"/>
          <w:sz w:val="20"/>
          <w:szCs w:val="20"/>
        </w:rPr>
        <w:sectPr>
          <w:pgSz w:w="16960" w:h="12100"/>
          <w:pgMar w:top="1028" w:right="1075" w:bottom="400" w:left="1214" w:header="0" w:footer="0" w:gutter="0"/>
          <w:cols w:space="720" w:num="1"/>
        </w:sectPr>
      </w:pPr>
      <w:r>
        <w:rPr>
          <w:rFonts w:hint="eastAsia" w:ascii="Times New Roman" w:hAnsi="Times New Roman" w:eastAsia="方正仿宋_GBK" w:cs="Times New Roman"/>
          <w:sz w:val="20"/>
          <w:szCs w:val="20"/>
        </w:rPr>
        <w:t>（4）单个项目考评得分低于60分的，该项目评审费用为0，考核系数为</w:t>
      </w:r>
      <w:r>
        <w:rPr>
          <w:rFonts w:ascii="Times New Roman" w:hAnsi="Times New Roman" w:eastAsia="方正仿宋_GBK" w:cs="Times New Roman"/>
          <w:sz w:val="20"/>
          <w:szCs w:val="20"/>
        </w:rPr>
        <w:t>0</w:t>
      </w:r>
      <w:r>
        <w:rPr>
          <w:rFonts w:hint="eastAsia" w:ascii="Times New Roman" w:hAnsi="Times New Roman" w:eastAsia="方正仿宋_GBK" w:cs="Times New Roman"/>
          <w:sz w:val="20"/>
          <w:szCs w:val="20"/>
        </w:rPr>
        <w:t>。</w:t>
      </w:r>
    </w:p>
    <w:p w14:paraId="1DB0F0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73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图表目录1"/>
    <w:basedOn w:val="3"/>
    <w:next w:val="3"/>
    <w:qFormat/>
    <w:uiPriority w:val="0"/>
    <w:pPr>
      <w:ind w:left="200" w:leftChars="200" w:hanging="200" w:hangingChars="200"/>
    </w:pPr>
    <w:rPr>
      <w:rFonts w:ascii="Times New Roman" w:hAnsi="Times New Roman" w:eastAsia="仿宋_GB2312" w:cs="Times New Roman"/>
      <w:sz w:val="32"/>
    </w:rPr>
  </w:style>
  <w:style w:type="paragraph" w:customStyle="1" w:styleId="3">
    <w:name w:val="Normal New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2026-06-09T05:45:22Z</dcterms:created>
  <dc:creator>曾瑛</dc:creator>
  <cp:lastModifiedBy>曾</cp:lastModifiedBy>
  <dcterms:modified xsi:type="dcterms:W3CDTF">2026-06-09T05:45:45Z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eyJoZGlkIjoiZTdlNDQ2NTYxNTRlNjA5NjM2M2EyM2U2MWZjNDZkMjciLCJ1c2VySWQiOiIyMDAxODgxMTAifQ==</vt:lpwstr>
  </property>
  <property fmtid="{D5CDD505-2E9C-101B-9397-08002B2CF9AE}" pid="4" name="ICV">
    <vt:lpwstr>5FD1826CDAFE47169D6AC41772A5301B_12</vt:lpwstr>
  </property>
</Properties>
</file>