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0198F8B">
      <w:pPr>
        <w:tabs>
          <w:tab w:val="left" w:pos="5117"/>
        </w:tabs>
        <w:snapToGrid w:val="0"/>
        <w:spacing w:line="360" w:lineRule="auto"/>
        <w:ind w:firstLine="643"/>
        <w:rPr>
          <w:rFonts w:ascii="宋体" w:hAnsi="宋体" w:cs="宋体"/>
          <w:b/>
          <w:color w:val="auto"/>
          <w:kern w:val="0"/>
          <w:sz w:val="32"/>
          <w:szCs w:val="32"/>
          <w:highlight w:val="none"/>
        </w:rPr>
      </w:pPr>
    </w:p>
    <w:p w14:paraId="5FA48B61">
      <w:pPr>
        <w:tabs>
          <w:tab w:val="left" w:pos="5117"/>
        </w:tabs>
        <w:snapToGrid w:val="0"/>
        <w:spacing w:line="360" w:lineRule="auto"/>
        <w:ind w:firstLine="643"/>
        <w:rPr>
          <w:rFonts w:ascii="宋体" w:hAnsi="宋体" w:cs="宋体"/>
          <w:b/>
          <w:color w:val="auto"/>
          <w:kern w:val="0"/>
          <w:sz w:val="32"/>
          <w:szCs w:val="32"/>
          <w:highlight w:val="none"/>
        </w:rPr>
      </w:pPr>
    </w:p>
    <w:p w14:paraId="4683F7CE">
      <w:pPr>
        <w:tabs>
          <w:tab w:val="left" w:pos="5117"/>
        </w:tabs>
        <w:snapToGrid w:val="0"/>
        <w:spacing w:line="360" w:lineRule="auto"/>
        <w:ind w:firstLine="643"/>
        <w:rPr>
          <w:rFonts w:ascii="宋体" w:hAnsi="宋体" w:cs="宋体"/>
          <w:b/>
          <w:color w:val="auto"/>
          <w:kern w:val="0"/>
          <w:sz w:val="32"/>
          <w:szCs w:val="32"/>
          <w:highlight w:val="none"/>
          <w:u w:val="single"/>
        </w:rPr>
      </w:pPr>
      <w:r>
        <w:rPr>
          <w:rFonts w:hint="eastAsia" w:ascii="宋体" w:hAnsi="宋体" w:cs="宋体"/>
          <w:b/>
          <w:color w:val="auto"/>
          <w:kern w:val="0"/>
          <w:sz w:val="32"/>
          <w:szCs w:val="32"/>
          <w:highlight w:val="none"/>
        </w:rPr>
        <w:t>项目编号：</w:t>
      </w:r>
      <w:r>
        <w:rPr>
          <w:rFonts w:hint="eastAsia" w:ascii="宋体" w:hAnsi="宋体" w:cs="宋体"/>
          <w:b/>
          <w:color w:val="auto"/>
          <w:sz w:val="32"/>
          <w:szCs w:val="32"/>
          <w:highlight w:val="none"/>
        </w:rPr>
        <w:t>DUTASZ-2025219</w:t>
      </w:r>
      <w:r>
        <w:rPr>
          <w:rFonts w:hint="eastAsia" w:ascii="宋体" w:hAnsi="宋体" w:cs="宋体"/>
          <w:b/>
          <w:color w:val="auto"/>
          <w:kern w:val="0"/>
          <w:sz w:val="32"/>
          <w:szCs w:val="32"/>
          <w:highlight w:val="none"/>
        </w:rPr>
        <w:tab/>
      </w:r>
    </w:p>
    <w:p w14:paraId="4FC6856F">
      <w:pPr>
        <w:tabs>
          <w:tab w:val="left" w:pos="4350"/>
          <w:tab w:val="left" w:pos="5580"/>
        </w:tabs>
        <w:snapToGrid w:val="0"/>
        <w:spacing w:line="360" w:lineRule="auto"/>
        <w:ind w:firstLine="1044"/>
        <w:jc w:val="left"/>
        <w:rPr>
          <w:rFonts w:ascii="宋体" w:hAnsi="宋体" w:cs="宋体"/>
          <w:b/>
          <w:color w:val="auto"/>
          <w:kern w:val="0"/>
          <w:sz w:val="52"/>
          <w:szCs w:val="52"/>
          <w:highlight w:val="none"/>
        </w:rPr>
      </w:pPr>
      <w:r>
        <w:rPr>
          <w:rFonts w:hint="eastAsia" w:ascii="宋体" w:hAnsi="宋体" w:cs="宋体"/>
          <w:b/>
          <w:color w:val="auto"/>
          <w:kern w:val="0"/>
          <w:sz w:val="52"/>
          <w:szCs w:val="52"/>
          <w:highlight w:val="none"/>
        </w:rPr>
        <w:tab/>
      </w:r>
      <w:r>
        <w:rPr>
          <w:rFonts w:hint="eastAsia" w:ascii="宋体" w:hAnsi="宋体" w:cs="宋体"/>
          <w:b/>
          <w:color w:val="auto"/>
          <w:kern w:val="0"/>
          <w:sz w:val="52"/>
          <w:szCs w:val="52"/>
          <w:highlight w:val="none"/>
        </w:rPr>
        <w:tab/>
      </w:r>
    </w:p>
    <w:p w14:paraId="0DF9C6DF">
      <w:pPr>
        <w:snapToGrid w:val="0"/>
        <w:spacing w:line="360" w:lineRule="auto"/>
        <w:ind w:firstLine="1044"/>
        <w:jc w:val="center"/>
        <w:rPr>
          <w:rFonts w:ascii="宋体" w:hAnsi="宋体" w:cs="宋体"/>
          <w:b/>
          <w:color w:val="auto"/>
          <w:kern w:val="0"/>
          <w:sz w:val="52"/>
          <w:szCs w:val="52"/>
          <w:highlight w:val="none"/>
        </w:rPr>
      </w:pPr>
    </w:p>
    <w:p w14:paraId="424F20CB">
      <w:pPr>
        <w:snapToGrid w:val="0"/>
        <w:spacing w:line="360" w:lineRule="auto"/>
        <w:ind w:firstLine="1044"/>
        <w:jc w:val="center"/>
        <w:rPr>
          <w:rFonts w:ascii="宋体" w:hAnsi="宋体" w:cs="宋体"/>
          <w:b/>
          <w:color w:val="auto"/>
          <w:kern w:val="0"/>
          <w:sz w:val="52"/>
          <w:szCs w:val="52"/>
          <w:highlight w:val="none"/>
        </w:rPr>
      </w:pPr>
      <w:r>
        <w:rPr>
          <w:rFonts w:hint="eastAsia" w:ascii="宋体" w:hAnsi="宋体" w:cs="宋体"/>
          <w:b/>
          <w:color w:val="auto"/>
          <w:kern w:val="0"/>
          <w:sz w:val="52"/>
          <w:szCs w:val="52"/>
          <w:highlight w:val="none"/>
        </w:rPr>
        <w:t>大连理工大学货物采购</w:t>
      </w:r>
    </w:p>
    <w:p w14:paraId="70A9E608">
      <w:pPr>
        <w:snapToGrid w:val="0"/>
        <w:spacing w:line="360" w:lineRule="auto"/>
        <w:ind w:firstLine="1044"/>
        <w:jc w:val="center"/>
        <w:rPr>
          <w:rFonts w:ascii="宋体" w:hAnsi="宋体" w:cs="宋体"/>
          <w:b/>
          <w:color w:val="auto"/>
          <w:kern w:val="0"/>
          <w:sz w:val="52"/>
          <w:szCs w:val="52"/>
          <w:highlight w:val="none"/>
        </w:rPr>
      </w:pPr>
    </w:p>
    <w:p w14:paraId="40EABC63">
      <w:pPr>
        <w:snapToGrid w:val="0"/>
        <w:spacing w:line="360" w:lineRule="auto"/>
        <w:ind w:firstLine="1687"/>
        <w:jc w:val="center"/>
        <w:rPr>
          <w:rFonts w:ascii="宋体" w:hAnsi="宋体" w:cs="宋体"/>
          <w:b/>
          <w:color w:val="auto"/>
          <w:kern w:val="0"/>
          <w:sz w:val="84"/>
          <w:szCs w:val="84"/>
          <w:highlight w:val="none"/>
        </w:rPr>
      </w:pPr>
      <w:r>
        <w:rPr>
          <w:rFonts w:hint="eastAsia" w:ascii="宋体" w:hAnsi="宋体" w:cs="宋体"/>
          <w:b/>
          <w:color w:val="auto"/>
          <w:kern w:val="0"/>
          <w:sz w:val="84"/>
          <w:szCs w:val="84"/>
          <w:highlight w:val="none"/>
        </w:rPr>
        <w:t>招标文件</w:t>
      </w:r>
    </w:p>
    <w:p w14:paraId="084A08FF">
      <w:pPr>
        <w:snapToGrid w:val="0"/>
        <w:spacing w:line="360" w:lineRule="auto"/>
        <w:ind w:firstLine="480"/>
        <w:jc w:val="center"/>
        <w:rPr>
          <w:rFonts w:ascii="宋体" w:hAnsi="宋体" w:cs="宋体"/>
          <w:color w:val="auto"/>
          <w:kern w:val="0"/>
          <w:highlight w:val="none"/>
        </w:rPr>
      </w:pPr>
    </w:p>
    <w:p w14:paraId="1B47C8C0">
      <w:pPr>
        <w:snapToGrid w:val="0"/>
        <w:spacing w:line="360" w:lineRule="auto"/>
        <w:ind w:firstLine="480"/>
        <w:jc w:val="center"/>
        <w:rPr>
          <w:rFonts w:ascii="宋体" w:hAnsi="宋体" w:cs="宋体"/>
          <w:color w:val="auto"/>
          <w:kern w:val="0"/>
          <w:highlight w:val="none"/>
        </w:rPr>
      </w:pPr>
    </w:p>
    <w:p w14:paraId="2BED2460">
      <w:pPr>
        <w:pStyle w:val="98"/>
        <w:numPr>
          <w:ilvl w:val="0"/>
          <w:numId w:val="0"/>
        </w:numPr>
        <w:snapToGrid w:val="0"/>
        <w:rPr>
          <w:rFonts w:ascii="宋体" w:hAnsi="宋体" w:cs="宋体"/>
          <w:color w:val="auto"/>
          <w:kern w:val="0"/>
          <w:highlight w:val="none"/>
        </w:rPr>
      </w:pPr>
    </w:p>
    <w:p w14:paraId="43993A50">
      <w:pPr>
        <w:snapToGrid w:val="0"/>
        <w:spacing w:line="360" w:lineRule="auto"/>
        <w:ind w:firstLine="480"/>
        <w:jc w:val="center"/>
        <w:rPr>
          <w:rFonts w:ascii="宋体" w:hAnsi="宋体" w:cs="宋体"/>
          <w:color w:val="auto"/>
          <w:kern w:val="0"/>
          <w:highlight w:val="none"/>
        </w:rPr>
      </w:pPr>
    </w:p>
    <w:p w14:paraId="685ED4D2">
      <w:pPr>
        <w:snapToGrid w:val="0"/>
        <w:spacing w:line="360" w:lineRule="auto"/>
        <w:ind w:left="1680" w:leftChars="800"/>
        <w:rPr>
          <w:rFonts w:ascii="宋体" w:hAnsi="宋体" w:cs="宋体"/>
          <w:b/>
          <w:color w:val="auto"/>
          <w:kern w:val="0"/>
          <w:sz w:val="30"/>
          <w:szCs w:val="30"/>
          <w:highlight w:val="none"/>
        </w:rPr>
      </w:pPr>
      <w:r>
        <w:rPr>
          <w:rFonts w:hint="eastAsia" w:ascii="宋体" w:hAnsi="宋体" w:cs="宋体"/>
          <w:b/>
          <w:color w:val="auto"/>
          <w:spacing w:val="101"/>
          <w:kern w:val="0"/>
          <w:sz w:val="30"/>
          <w:szCs w:val="30"/>
          <w:highlight w:val="none"/>
          <w:fitText w:val="1806" w:id="-1455778045"/>
        </w:rPr>
        <w:t>项目名</w:t>
      </w:r>
      <w:r>
        <w:rPr>
          <w:rFonts w:hint="eastAsia" w:ascii="宋体" w:hAnsi="宋体" w:cs="宋体"/>
          <w:b/>
          <w:color w:val="auto"/>
          <w:spacing w:val="0"/>
          <w:kern w:val="0"/>
          <w:sz w:val="30"/>
          <w:szCs w:val="30"/>
          <w:highlight w:val="none"/>
          <w:fitText w:val="1806" w:id="-1455778045"/>
        </w:rPr>
        <w:t>称</w:t>
      </w:r>
      <w:r>
        <w:rPr>
          <w:rFonts w:hint="eastAsia" w:ascii="宋体" w:hAnsi="宋体" w:cs="宋体"/>
          <w:b/>
          <w:color w:val="auto"/>
          <w:kern w:val="0"/>
          <w:sz w:val="30"/>
          <w:szCs w:val="30"/>
          <w:highlight w:val="none"/>
        </w:rPr>
        <w:t>：大连理工大学高精度3D轮廓仪采购项目</w:t>
      </w:r>
    </w:p>
    <w:p w14:paraId="19175A40">
      <w:pPr>
        <w:snapToGrid w:val="0"/>
        <w:spacing w:line="360" w:lineRule="auto"/>
        <w:ind w:left="1680" w:leftChars="800"/>
        <w:rPr>
          <w:rFonts w:ascii="宋体" w:hAnsi="宋体" w:cs="宋体"/>
          <w:b/>
          <w:color w:val="auto"/>
          <w:kern w:val="0"/>
          <w:sz w:val="30"/>
          <w:szCs w:val="30"/>
          <w:highlight w:val="none"/>
        </w:rPr>
      </w:pPr>
      <w:r>
        <w:rPr>
          <w:rFonts w:hint="eastAsia" w:ascii="宋体" w:hAnsi="宋体" w:cs="宋体"/>
          <w:b/>
          <w:color w:val="auto"/>
          <w:spacing w:val="226"/>
          <w:kern w:val="0"/>
          <w:sz w:val="30"/>
          <w:szCs w:val="30"/>
          <w:highlight w:val="none"/>
          <w:fitText w:val="1806" w:id="-1455778046"/>
        </w:rPr>
        <w:t>采购</w:t>
      </w:r>
      <w:r>
        <w:rPr>
          <w:rFonts w:hint="eastAsia" w:ascii="宋体" w:hAnsi="宋体" w:cs="宋体"/>
          <w:b/>
          <w:color w:val="auto"/>
          <w:spacing w:val="1"/>
          <w:kern w:val="0"/>
          <w:sz w:val="30"/>
          <w:szCs w:val="30"/>
          <w:highlight w:val="none"/>
          <w:fitText w:val="1806" w:id="-1455778046"/>
        </w:rPr>
        <w:t>人</w:t>
      </w:r>
      <w:r>
        <w:rPr>
          <w:rFonts w:hint="eastAsia" w:ascii="宋体" w:hAnsi="宋体" w:cs="宋体"/>
          <w:b/>
          <w:color w:val="auto"/>
          <w:kern w:val="0"/>
          <w:sz w:val="30"/>
          <w:szCs w:val="30"/>
          <w:highlight w:val="none"/>
        </w:rPr>
        <w:t>：大连理工大学</w:t>
      </w:r>
    </w:p>
    <w:p w14:paraId="2FEE1A8C">
      <w:pPr>
        <w:snapToGrid w:val="0"/>
        <w:spacing w:line="360" w:lineRule="auto"/>
        <w:ind w:left="1680" w:leftChars="800"/>
        <w:jc w:val="left"/>
        <w:rPr>
          <w:rFonts w:ascii="宋体" w:hAnsi="宋体" w:cs="宋体"/>
          <w:b/>
          <w:color w:val="auto"/>
          <w:kern w:val="0"/>
          <w:sz w:val="30"/>
          <w:szCs w:val="30"/>
          <w:highlight w:val="none"/>
        </w:rPr>
      </w:pPr>
      <w:r>
        <w:rPr>
          <w:rFonts w:hint="eastAsia" w:ascii="宋体" w:hAnsi="宋体" w:cs="宋体"/>
          <w:b/>
          <w:color w:val="auto"/>
          <w:kern w:val="0"/>
          <w:sz w:val="30"/>
          <w:szCs w:val="30"/>
          <w:highlight w:val="none"/>
        </w:rPr>
        <w:t>采购代理机构：通利晟信管理咨询有限公司</w:t>
      </w:r>
    </w:p>
    <w:p w14:paraId="5C7D49C5">
      <w:pPr>
        <w:snapToGrid w:val="0"/>
        <w:spacing w:line="360" w:lineRule="auto"/>
        <w:ind w:firstLine="643"/>
        <w:rPr>
          <w:rFonts w:ascii="宋体" w:hAnsi="宋体" w:cs="宋体"/>
          <w:b/>
          <w:color w:val="auto"/>
          <w:kern w:val="0"/>
          <w:sz w:val="32"/>
          <w:highlight w:val="none"/>
        </w:rPr>
      </w:pPr>
    </w:p>
    <w:p w14:paraId="4D83ED65">
      <w:pPr>
        <w:snapToGrid w:val="0"/>
        <w:spacing w:line="360" w:lineRule="auto"/>
        <w:ind w:firstLine="643"/>
        <w:jc w:val="center"/>
        <w:rPr>
          <w:rFonts w:ascii="宋体" w:hAnsi="宋体" w:cs="宋体"/>
          <w:b/>
          <w:color w:val="auto"/>
          <w:kern w:val="0"/>
          <w:sz w:val="32"/>
          <w:highlight w:val="none"/>
        </w:rPr>
        <w:sectPr>
          <w:headerReference r:id="rId5" w:type="first"/>
          <w:footerReference r:id="rId8" w:type="first"/>
          <w:headerReference r:id="rId3" w:type="default"/>
          <w:footerReference r:id="rId6" w:type="default"/>
          <w:headerReference r:id="rId4" w:type="even"/>
          <w:footerReference r:id="rId7" w:type="even"/>
          <w:pgSz w:w="11905" w:h="16838"/>
          <w:pgMar w:top="1984" w:right="1417" w:bottom="1417" w:left="1417" w:header="1417" w:footer="1134" w:gutter="0"/>
          <w:pgNumType w:start="0"/>
          <w:cols w:space="720" w:num="1"/>
          <w:titlePg/>
          <w:docGrid w:linePitch="286" w:charSpace="0"/>
        </w:sectPr>
      </w:pPr>
      <w:bookmarkStart w:id="0" w:name="_Toc28920_WPSOffice_Level1"/>
      <w:bookmarkStart w:id="1" w:name="_Toc18386_WPSOffice_Level1"/>
      <w:bookmarkStart w:id="2" w:name="_Toc3005_WPSOffice_Level1"/>
      <w:bookmarkStart w:id="3" w:name="_Toc527007499"/>
      <w:r>
        <w:rPr>
          <w:rFonts w:hint="eastAsia" w:ascii="宋体" w:hAnsi="宋体" w:cs="宋体"/>
          <w:b/>
          <w:color w:val="auto"/>
          <w:kern w:val="0"/>
          <w:sz w:val="32"/>
          <w:highlight w:val="none"/>
        </w:rPr>
        <w:t>2025年10月</w:t>
      </w:r>
    </w:p>
    <w:p w14:paraId="59372BEF">
      <w:pPr>
        <w:pStyle w:val="303"/>
        <w:snapToGrid w:val="0"/>
        <w:spacing w:before="0" w:line="360" w:lineRule="auto"/>
        <w:ind w:firstLine="602"/>
        <w:jc w:val="center"/>
        <w:rPr>
          <w:rFonts w:ascii="宋体" w:hAnsi="宋体" w:cs="宋体"/>
          <w:color w:val="auto"/>
          <w:sz w:val="30"/>
          <w:szCs w:val="30"/>
          <w:highlight w:val="none"/>
        </w:rPr>
      </w:pPr>
      <w:r>
        <w:rPr>
          <w:rFonts w:hint="eastAsia" w:ascii="宋体" w:hAnsi="宋体" w:cs="宋体"/>
          <w:color w:val="auto"/>
          <w:sz w:val="30"/>
          <w:szCs w:val="30"/>
          <w:highlight w:val="none"/>
          <w:lang w:val="zh-CN"/>
        </w:rPr>
        <w:t>目  录</w:t>
      </w:r>
    </w:p>
    <w:p w14:paraId="349D4D69">
      <w:pPr>
        <w:pStyle w:val="377"/>
        <w:tabs>
          <w:tab w:val="right" w:leader="dot" w:pos="9040"/>
        </w:tabs>
        <w:spacing w:line="360" w:lineRule="auto"/>
        <w:ind w:firstLine="0" w:firstLineChars="0"/>
        <w:jc w:val="distribute"/>
        <w:rPr>
          <w:rFonts w:ascii="宋体" w:hAnsi="宋体" w:eastAsia="宋体" w:cs="宋体"/>
          <w:b/>
          <w:color w:val="auto"/>
          <w:sz w:val="32"/>
          <w:szCs w:val="28"/>
          <w:highlight w:val="none"/>
        </w:rPr>
      </w:pPr>
    </w:p>
    <w:p w14:paraId="11AF89F7">
      <w:pPr>
        <w:pStyle w:val="377"/>
        <w:tabs>
          <w:tab w:val="right" w:leader="dot" w:pos="9040"/>
        </w:tabs>
        <w:spacing w:line="360" w:lineRule="auto"/>
        <w:ind w:firstLine="0" w:firstLineChars="0"/>
        <w:jc w:val="distribute"/>
        <w:rPr>
          <w:color w:val="auto"/>
          <w:highlight w:val="none"/>
        </w:rPr>
      </w:pPr>
      <w:r>
        <w:rPr>
          <w:rFonts w:hint="eastAsia" w:ascii="宋体" w:hAnsi="宋体" w:eastAsia="宋体" w:cs="宋体"/>
          <w:b/>
          <w:color w:val="auto"/>
          <w:sz w:val="32"/>
          <w:szCs w:val="28"/>
          <w:highlight w:val="none"/>
        </w:rPr>
        <w:fldChar w:fldCharType="begin"/>
      </w:r>
      <w:r>
        <w:rPr>
          <w:rFonts w:hint="eastAsia" w:ascii="宋体" w:hAnsi="宋体" w:eastAsia="宋体" w:cs="宋体"/>
          <w:b/>
          <w:color w:val="auto"/>
          <w:sz w:val="32"/>
          <w:szCs w:val="28"/>
          <w:highlight w:val="none"/>
        </w:rPr>
        <w:instrText xml:space="preserve"> TOC \o "1-3" \h \z \u </w:instrText>
      </w:r>
      <w:r>
        <w:rPr>
          <w:rFonts w:hint="eastAsia" w:ascii="宋体" w:hAnsi="宋体" w:eastAsia="宋体" w:cs="宋体"/>
          <w:b/>
          <w:color w:val="auto"/>
          <w:sz w:val="32"/>
          <w:szCs w:val="28"/>
          <w:highlight w:val="none"/>
        </w:rPr>
        <w:fldChar w:fldCharType="separate"/>
      </w:r>
      <w:r>
        <w:rPr>
          <w:color w:val="auto"/>
          <w:highlight w:val="none"/>
        </w:rPr>
        <w:fldChar w:fldCharType="begin"/>
      </w:r>
      <w:r>
        <w:rPr>
          <w:color w:val="auto"/>
          <w:highlight w:val="none"/>
        </w:rPr>
        <w:instrText xml:space="preserve"> HYPERLINK \l "_Toc477935920" </w:instrText>
      </w:r>
      <w:r>
        <w:rPr>
          <w:color w:val="auto"/>
          <w:highlight w:val="none"/>
        </w:rPr>
        <w:fldChar w:fldCharType="separate"/>
      </w:r>
      <w:r>
        <w:rPr>
          <w:color w:val="auto"/>
          <w:highlight w:val="none"/>
        </w:rPr>
        <w:t>招标公告</w:t>
      </w:r>
      <w:r>
        <w:rPr>
          <w:color w:val="auto"/>
          <w:highlight w:val="none"/>
        </w:rPr>
        <w:tab/>
      </w:r>
      <w:r>
        <w:rPr>
          <w:color w:val="auto"/>
          <w:highlight w:val="none"/>
        </w:rPr>
        <w:t>2</w:t>
      </w:r>
      <w:r>
        <w:rPr>
          <w:color w:val="auto"/>
          <w:highlight w:val="none"/>
        </w:rPr>
        <w:fldChar w:fldCharType="end"/>
      </w:r>
    </w:p>
    <w:p w14:paraId="164C93E3">
      <w:pPr>
        <w:pStyle w:val="377"/>
        <w:tabs>
          <w:tab w:val="right" w:leader="dot" w:pos="9040"/>
        </w:tabs>
        <w:spacing w:line="360" w:lineRule="auto"/>
        <w:ind w:firstLine="0" w:firstLineChars="0"/>
        <w:jc w:val="distribute"/>
        <w:rPr>
          <w:color w:val="auto"/>
          <w:highlight w:val="none"/>
        </w:rPr>
      </w:pPr>
      <w:r>
        <w:rPr>
          <w:color w:val="auto"/>
          <w:highlight w:val="none"/>
        </w:rPr>
        <w:fldChar w:fldCharType="begin"/>
      </w:r>
      <w:r>
        <w:rPr>
          <w:color w:val="auto"/>
          <w:highlight w:val="none"/>
        </w:rPr>
        <w:instrText xml:space="preserve"> HYPERLINK \l "_Toc477935921" </w:instrText>
      </w:r>
      <w:r>
        <w:rPr>
          <w:color w:val="auto"/>
          <w:highlight w:val="none"/>
        </w:rPr>
        <w:fldChar w:fldCharType="separate"/>
      </w:r>
      <w:r>
        <w:rPr>
          <w:color w:val="auto"/>
          <w:highlight w:val="none"/>
        </w:rPr>
        <w:t>第一章  投标人须知及前附表</w:t>
      </w:r>
      <w:r>
        <w:rPr>
          <w:color w:val="auto"/>
          <w:highlight w:val="none"/>
        </w:rPr>
        <w:tab/>
      </w:r>
      <w:r>
        <w:rPr>
          <w:rFonts w:hint="eastAsia"/>
          <w:color w:val="auto"/>
          <w:highlight w:val="none"/>
        </w:rPr>
        <w:t>5</w:t>
      </w:r>
      <w:r>
        <w:rPr>
          <w:rFonts w:hint="eastAsia"/>
          <w:color w:val="auto"/>
          <w:highlight w:val="none"/>
        </w:rPr>
        <w:fldChar w:fldCharType="end"/>
      </w:r>
    </w:p>
    <w:p w14:paraId="12D22610">
      <w:pPr>
        <w:pStyle w:val="377"/>
        <w:tabs>
          <w:tab w:val="right" w:leader="dot" w:pos="9040"/>
        </w:tabs>
        <w:spacing w:line="360" w:lineRule="auto"/>
        <w:ind w:firstLine="0" w:firstLineChars="0"/>
        <w:jc w:val="distribute"/>
        <w:rPr>
          <w:color w:val="auto"/>
          <w:highlight w:val="none"/>
        </w:rPr>
      </w:pPr>
      <w:r>
        <w:rPr>
          <w:color w:val="auto"/>
          <w:highlight w:val="none"/>
        </w:rPr>
        <w:fldChar w:fldCharType="begin"/>
      </w:r>
      <w:r>
        <w:rPr>
          <w:color w:val="auto"/>
          <w:highlight w:val="none"/>
        </w:rPr>
        <w:instrText xml:space="preserve"> HYPERLINK \l "_Toc477935922" </w:instrText>
      </w:r>
      <w:r>
        <w:rPr>
          <w:color w:val="auto"/>
          <w:highlight w:val="none"/>
        </w:rPr>
        <w:fldChar w:fldCharType="separate"/>
      </w:r>
      <w:r>
        <w:rPr>
          <w:color w:val="auto"/>
          <w:highlight w:val="none"/>
        </w:rPr>
        <w:t>第二章  合同条款及前附表</w:t>
      </w:r>
      <w:r>
        <w:rPr>
          <w:color w:val="auto"/>
          <w:highlight w:val="none"/>
        </w:rPr>
        <w:tab/>
      </w:r>
      <w:r>
        <w:rPr>
          <w:color w:val="auto"/>
          <w:highlight w:val="none"/>
        </w:rPr>
        <w:t>24</w:t>
      </w:r>
      <w:r>
        <w:rPr>
          <w:color w:val="auto"/>
          <w:highlight w:val="none"/>
        </w:rPr>
        <w:fldChar w:fldCharType="end"/>
      </w:r>
    </w:p>
    <w:p w14:paraId="230AE8F0">
      <w:pPr>
        <w:pStyle w:val="377"/>
        <w:tabs>
          <w:tab w:val="right" w:leader="dot" w:pos="9040"/>
        </w:tabs>
        <w:spacing w:line="360" w:lineRule="auto"/>
        <w:ind w:firstLine="0" w:firstLineChars="0"/>
        <w:jc w:val="distribute"/>
        <w:rPr>
          <w:color w:val="auto"/>
          <w:highlight w:val="none"/>
        </w:rPr>
      </w:pPr>
      <w:r>
        <w:rPr>
          <w:color w:val="auto"/>
          <w:highlight w:val="none"/>
        </w:rPr>
        <w:fldChar w:fldCharType="begin"/>
      </w:r>
      <w:r>
        <w:rPr>
          <w:color w:val="auto"/>
          <w:highlight w:val="none"/>
        </w:rPr>
        <w:instrText xml:space="preserve"> HYPERLINK \l "_Toc477935925" </w:instrText>
      </w:r>
      <w:r>
        <w:rPr>
          <w:color w:val="auto"/>
          <w:highlight w:val="none"/>
        </w:rPr>
        <w:fldChar w:fldCharType="separate"/>
      </w:r>
      <w:r>
        <w:rPr>
          <w:color w:val="auto"/>
          <w:highlight w:val="none"/>
        </w:rPr>
        <w:t>第三章  用户需求书</w:t>
      </w:r>
      <w:r>
        <w:rPr>
          <w:color w:val="auto"/>
          <w:highlight w:val="none"/>
        </w:rPr>
        <w:tab/>
      </w:r>
      <w:r>
        <w:rPr>
          <w:color w:val="auto"/>
          <w:highlight w:val="none"/>
        </w:rPr>
        <w:t>3</w:t>
      </w:r>
      <w:r>
        <w:rPr>
          <w:color w:val="auto"/>
          <w:highlight w:val="none"/>
        </w:rPr>
        <w:fldChar w:fldCharType="end"/>
      </w:r>
      <w:r>
        <w:rPr>
          <w:rFonts w:hint="eastAsia"/>
          <w:color w:val="auto"/>
          <w:highlight w:val="none"/>
        </w:rPr>
        <w:t>6</w:t>
      </w:r>
    </w:p>
    <w:p w14:paraId="749710B5">
      <w:pPr>
        <w:pStyle w:val="377"/>
        <w:tabs>
          <w:tab w:val="right" w:leader="dot" w:pos="9040"/>
        </w:tabs>
        <w:spacing w:line="360" w:lineRule="auto"/>
        <w:ind w:firstLine="0" w:firstLineChars="0"/>
        <w:jc w:val="distribute"/>
        <w:rPr>
          <w:color w:val="auto"/>
          <w:highlight w:val="none"/>
        </w:rPr>
      </w:pPr>
      <w:r>
        <w:rPr>
          <w:color w:val="auto"/>
          <w:highlight w:val="none"/>
        </w:rPr>
        <w:fldChar w:fldCharType="begin"/>
      </w:r>
      <w:r>
        <w:rPr>
          <w:color w:val="auto"/>
          <w:highlight w:val="none"/>
        </w:rPr>
        <w:instrText xml:space="preserve"> HYPERLINK \l "_Toc477935926" </w:instrText>
      </w:r>
      <w:r>
        <w:rPr>
          <w:color w:val="auto"/>
          <w:highlight w:val="none"/>
        </w:rPr>
        <w:fldChar w:fldCharType="separate"/>
      </w:r>
      <w:r>
        <w:rPr>
          <w:color w:val="auto"/>
          <w:highlight w:val="none"/>
        </w:rPr>
        <w:t>第四章  投标文件格式</w:t>
      </w:r>
      <w:r>
        <w:rPr>
          <w:color w:val="auto"/>
          <w:highlight w:val="none"/>
        </w:rPr>
        <w:tab/>
      </w:r>
      <w:r>
        <w:rPr>
          <w:color w:val="auto"/>
          <w:highlight w:val="none"/>
        </w:rPr>
        <w:fldChar w:fldCharType="end"/>
      </w:r>
      <w:r>
        <w:rPr>
          <w:rFonts w:hint="eastAsia"/>
          <w:color w:val="auto"/>
          <w:highlight w:val="none"/>
        </w:rPr>
        <w:t>4</w:t>
      </w:r>
      <w:r>
        <w:rPr>
          <w:rFonts w:hint="eastAsia"/>
          <w:color w:val="auto"/>
          <w:highlight w:val="none"/>
          <w:lang w:val="en-US" w:eastAsia="zh-CN"/>
        </w:rPr>
        <w:t>1</w:t>
      </w:r>
      <w:r>
        <w:rPr>
          <w:color w:val="auto"/>
          <w:highlight w:val="none"/>
        </w:rPr>
        <w:fldChar w:fldCharType="begin"/>
      </w:r>
      <w:r>
        <w:rPr>
          <w:color w:val="auto"/>
          <w:highlight w:val="none"/>
        </w:rPr>
        <w:instrText xml:space="preserve"> HYPERLINK \l "_Toc477935927" </w:instrText>
      </w:r>
      <w:r>
        <w:rPr>
          <w:color w:val="auto"/>
          <w:highlight w:val="none"/>
        </w:rPr>
        <w:fldChar w:fldCharType="separate"/>
      </w:r>
      <w:r>
        <w:rPr>
          <w:color w:val="auto"/>
          <w:highlight w:val="none"/>
        </w:rPr>
        <w:fldChar w:fldCharType="end"/>
      </w:r>
    </w:p>
    <w:p w14:paraId="6268E191">
      <w:pPr>
        <w:pStyle w:val="377"/>
        <w:tabs>
          <w:tab w:val="right" w:leader="dot" w:pos="9040"/>
        </w:tabs>
        <w:spacing w:line="360" w:lineRule="auto"/>
        <w:ind w:firstLine="0" w:firstLineChars="0"/>
        <w:jc w:val="distribute"/>
        <w:rPr>
          <w:color w:val="auto"/>
          <w:highlight w:val="none"/>
        </w:rPr>
      </w:pPr>
      <w:r>
        <w:rPr>
          <w:color w:val="auto"/>
          <w:highlight w:val="none"/>
        </w:rPr>
        <w:fldChar w:fldCharType="begin"/>
      </w:r>
      <w:r>
        <w:rPr>
          <w:color w:val="auto"/>
          <w:highlight w:val="none"/>
        </w:rPr>
        <w:instrText xml:space="preserve"> HYPERLINK \l "_Toc477935928" </w:instrText>
      </w:r>
      <w:r>
        <w:rPr>
          <w:color w:val="auto"/>
          <w:highlight w:val="none"/>
        </w:rPr>
        <w:fldChar w:fldCharType="separate"/>
      </w:r>
      <w:r>
        <w:rPr>
          <w:color w:val="auto"/>
          <w:highlight w:val="none"/>
        </w:rPr>
        <w:t>附件一  评分标准</w:t>
      </w:r>
      <w:r>
        <w:rPr>
          <w:color w:val="auto"/>
          <w:highlight w:val="none"/>
        </w:rPr>
        <w:tab/>
      </w:r>
      <w:r>
        <w:rPr>
          <w:color w:val="auto"/>
          <w:highlight w:val="none"/>
        </w:rPr>
        <w:t>7</w:t>
      </w:r>
      <w:r>
        <w:rPr>
          <w:color w:val="auto"/>
          <w:highlight w:val="none"/>
        </w:rPr>
        <w:fldChar w:fldCharType="end"/>
      </w:r>
      <w:r>
        <w:rPr>
          <w:rFonts w:hint="eastAsia"/>
          <w:color w:val="auto"/>
          <w:highlight w:val="none"/>
        </w:rPr>
        <w:t>1</w:t>
      </w:r>
    </w:p>
    <w:p w14:paraId="6CA27494">
      <w:pPr>
        <w:pStyle w:val="377"/>
        <w:tabs>
          <w:tab w:val="right" w:leader="dot" w:pos="9040"/>
        </w:tabs>
        <w:spacing w:line="360" w:lineRule="auto"/>
        <w:ind w:firstLine="0" w:firstLineChars="0"/>
        <w:jc w:val="distribute"/>
        <w:rPr>
          <w:color w:val="auto"/>
          <w:highlight w:val="none"/>
        </w:rPr>
      </w:pPr>
    </w:p>
    <w:p w14:paraId="2F5F4A1A">
      <w:pPr>
        <w:snapToGrid w:val="0"/>
        <w:spacing w:line="360" w:lineRule="auto"/>
        <w:ind w:firstLine="562"/>
        <w:rPr>
          <w:rStyle w:val="96"/>
          <w:rFonts w:hint="default" w:ascii="宋体" w:hAnsi="宋体" w:eastAsia="宋体" w:cs="宋体"/>
          <w:b/>
          <w:bCs/>
          <w:color w:val="auto"/>
          <w:kern w:val="0"/>
          <w:sz w:val="28"/>
          <w:szCs w:val="20"/>
          <w:highlight w:val="none"/>
        </w:rPr>
      </w:pPr>
    </w:p>
    <w:p w14:paraId="75AA967E">
      <w:pPr>
        <w:snapToGrid w:val="0"/>
        <w:spacing w:line="360" w:lineRule="auto"/>
        <w:ind w:firstLine="643"/>
        <w:rPr>
          <w:rFonts w:ascii="宋体" w:hAnsi="宋体" w:cs="宋体"/>
          <w:b/>
          <w:bCs/>
          <w:color w:val="auto"/>
          <w:kern w:val="0"/>
          <w:sz w:val="32"/>
          <w:szCs w:val="28"/>
          <w:highlight w:val="none"/>
          <w:lang w:val="zh-CN"/>
        </w:rPr>
      </w:pPr>
      <w:r>
        <w:rPr>
          <w:rFonts w:hint="eastAsia" w:ascii="宋体" w:hAnsi="宋体" w:cs="宋体"/>
          <w:b/>
          <w:bCs/>
          <w:color w:val="auto"/>
          <w:kern w:val="0"/>
          <w:sz w:val="32"/>
          <w:szCs w:val="28"/>
          <w:highlight w:val="none"/>
          <w:lang w:val="zh-CN"/>
        </w:rPr>
        <w:fldChar w:fldCharType="end"/>
      </w:r>
    </w:p>
    <w:p w14:paraId="2C5C51D1">
      <w:pPr>
        <w:snapToGrid w:val="0"/>
        <w:spacing w:line="360" w:lineRule="auto"/>
        <w:ind w:firstLine="640"/>
        <w:jc w:val="center"/>
        <w:rPr>
          <w:rFonts w:ascii="宋体" w:hAnsi="宋体" w:cs="宋体"/>
          <w:color w:val="auto"/>
          <w:kern w:val="0"/>
          <w:sz w:val="32"/>
          <w:highlight w:val="none"/>
        </w:rPr>
        <w:sectPr>
          <w:headerReference r:id="rId10" w:type="first"/>
          <w:footerReference r:id="rId11" w:type="first"/>
          <w:headerReference r:id="rId9" w:type="default"/>
          <w:pgSz w:w="11905" w:h="16838"/>
          <w:pgMar w:top="1984" w:right="1417" w:bottom="1417" w:left="1417" w:header="1134" w:footer="1134" w:gutter="0"/>
          <w:pgNumType w:start="1"/>
          <w:cols w:space="720" w:num="1"/>
          <w:titlePg/>
          <w:docGrid w:linePitch="286" w:charSpace="0"/>
        </w:sectPr>
      </w:pPr>
    </w:p>
    <w:p w14:paraId="6CBB8415">
      <w:pPr>
        <w:pStyle w:val="4"/>
        <w:snapToGrid w:val="0"/>
        <w:spacing w:before="0" w:after="0" w:line="360" w:lineRule="auto"/>
        <w:ind w:firstLine="602"/>
        <w:jc w:val="center"/>
        <w:rPr>
          <w:rFonts w:ascii="宋体" w:hAnsi="宋体" w:cs="宋体"/>
          <w:color w:val="auto"/>
          <w:kern w:val="0"/>
          <w:sz w:val="30"/>
          <w:szCs w:val="30"/>
          <w:highlight w:val="none"/>
        </w:rPr>
      </w:pPr>
      <w:r>
        <w:rPr>
          <w:rFonts w:hint="eastAsia" w:ascii="宋体" w:hAnsi="宋体"/>
          <w:color w:val="auto"/>
          <w:sz w:val="30"/>
          <w:szCs w:val="30"/>
          <w:highlight w:val="none"/>
        </w:rPr>
        <w:t>大连理工大学高精度3D轮廓仪采购项目</w:t>
      </w:r>
      <w:r>
        <w:rPr>
          <w:rFonts w:hint="eastAsia" w:ascii="宋体" w:hAnsi="宋体" w:cs="宋体"/>
          <w:color w:val="auto"/>
          <w:kern w:val="0"/>
          <w:sz w:val="30"/>
          <w:szCs w:val="30"/>
          <w:highlight w:val="none"/>
        </w:rPr>
        <w:t>招标公告</w:t>
      </w:r>
      <w:bookmarkEnd w:id="0"/>
      <w:bookmarkEnd w:id="1"/>
      <w:bookmarkEnd w:id="2"/>
      <w:bookmarkEnd w:id="3"/>
    </w:p>
    <w:p w14:paraId="70C70C91">
      <w:pPr>
        <w:pBdr>
          <w:top w:val="single" w:color="auto" w:sz="4" w:space="1"/>
          <w:left w:val="single" w:color="auto" w:sz="4" w:space="4"/>
          <w:bottom w:val="single" w:color="auto" w:sz="4" w:space="1"/>
          <w:right w:val="single" w:color="auto" w:sz="4" w:space="4"/>
        </w:pBdr>
        <w:snapToGrid w:val="0"/>
        <w:spacing w:line="360" w:lineRule="auto"/>
        <w:ind w:firstLine="480"/>
        <w:jc w:val="left"/>
        <w:rPr>
          <w:rFonts w:ascii="宋体" w:hAnsi="宋体" w:cs="宋体"/>
          <w:color w:val="auto"/>
          <w:kern w:val="0"/>
          <w:sz w:val="24"/>
          <w:highlight w:val="none"/>
        </w:rPr>
      </w:pPr>
      <w:r>
        <w:rPr>
          <w:rFonts w:hint="eastAsia" w:ascii="宋体" w:hAnsi="宋体" w:cs="宋体"/>
          <w:color w:val="auto"/>
          <w:kern w:val="0"/>
          <w:sz w:val="24"/>
          <w:highlight w:val="none"/>
        </w:rPr>
        <w:t>项目概况：</w:t>
      </w:r>
    </w:p>
    <w:p w14:paraId="1F3A0918">
      <w:pPr>
        <w:pBdr>
          <w:top w:val="single" w:color="auto" w:sz="4" w:space="1"/>
          <w:left w:val="single" w:color="auto" w:sz="4" w:space="4"/>
          <w:bottom w:val="single" w:color="auto" w:sz="4" w:space="1"/>
          <w:right w:val="single" w:color="auto" w:sz="4" w:space="4"/>
        </w:pBdr>
        <w:snapToGrid w:val="0"/>
        <w:spacing w:line="360" w:lineRule="auto"/>
        <w:ind w:firstLine="480" w:firstLineChars="200"/>
        <w:rPr>
          <w:rFonts w:ascii="宋体" w:hAnsi="宋体" w:cs="宋体"/>
          <w:color w:val="auto"/>
          <w:kern w:val="0"/>
          <w:sz w:val="24"/>
          <w:highlight w:val="none"/>
        </w:rPr>
      </w:pPr>
      <w:r>
        <w:rPr>
          <w:rFonts w:hint="eastAsia" w:ascii="宋体" w:hAnsi="宋体"/>
          <w:bCs/>
          <w:color w:val="auto"/>
          <w:sz w:val="24"/>
          <w:highlight w:val="none"/>
          <w:u w:val="single"/>
        </w:rPr>
        <w:t>大连理工大学高精度3D轮廓仪采购项目</w:t>
      </w:r>
      <w:r>
        <w:rPr>
          <w:rFonts w:hint="eastAsia" w:ascii="宋体" w:hAnsi="宋体" w:cs="宋体"/>
          <w:color w:val="auto"/>
          <w:kern w:val="0"/>
          <w:sz w:val="24"/>
          <w:highlight w:val="none"/>
        </w:rPr>
        <w:t>招标项目的潜在投标人应在</w:t>
      </w:r>
      <w:r>
        <w:rPr>
          <w:rFonts w:hint="eastAsia" w:ascii="宋体" w:hAnsi="宋体"/>
          <w:color w:val="auto"/>
          <w:sz w:val="24"/>
          <w:highlight w:val="none"/>
          <w:u w:val="single"/>
        </w:rPr>
        <w:t>通利晟信管理咨询有限公司（地址：大连市沙河口区万岁街135号）</w:t>
      </w:r>
      <w:r>
        <w:rPr>
          <w:rFonts w:hint="eastAsia" w:ascii="宋体" w:hAnsi="宋体" w:cs="宋体"/>
          <w:color w:val="auto"/>
          <w:kern w:val="0"/>
          <w:sz w:val="24"/>
          <w:highlight w:val="none"/>
        </w:rPr>
        <w:t>获取招标文件，并于</w:t>
      </w:r>
      <w:r>
        <w:rPr>
          <w:rFonts w:hint="eastAsia" w:ascii="宋体" w:hAnsi="宋体" w:cs="宋体"/>
          <w:color w:val="auto"/>
          <w:kern w:val="0"/>
          <w:sz w:val="24"/>
          <w:highlight w:val="none"/>
          <w:u w:val="single"/>
        </w:rPr>
        <w:t>2025年</w:t>
      </w:r>
      <w:r>
        <w:rPr>
          <w:rFonts w:hint="eastAsia" w:ascii="宋体" w:hAnsi="宋体" w:cs="宋体"/>
          <w:color w:val="auto"/>
          <w:kern w:val="0"/>
          <w:sz w:val="24"/>
          <w:highlight w:val="none"/>
          <w:u w:val="single"/>
          <w:lang w:val="en-US" w:eastAsia="zh-CN"/>
        </w:rPr>
        <w:t>11</w:t>
      </w:r>
      <w:r>
        <w:rPr>
          <w:rFonts w:hint="eastAsia" w:ascii="宋体" w:hAnsi="宋体" w:cs="宋体"/>
          <w:color w:val="auto"/>
          <w:kern w:val="0"/>
          <w:sz w:val="24"/>
          <w:highlight w:val="none"/>
          <w:u w:val="single"/>
        </w:rPr>
        <w:t>月</w:t>
      </w:r>
      <w:r>
        <w:rPr>
          <w:rFonts w:hint="eastAsia" w:ascii="宋体" w:hAnsi="宋体" w:cs="宋体"/>
          <w:color w:val="auto"/>
          <w:kern w:val="0"/>
          <w:sz w:val="24"/>
          <w:highlight w:val="none"/>
          <w:u w:val="single"/>
          <w:lang w:val="en-US" w:eastAsia="zh-CN"/>
        </w:rPr>
        <w:t>24</w:t>
      </w:r>
      <w:r>
        <w:rPr>
          <w:rFonts w:hint="eastAsia" w:ascii="宋体" w:hAnsi="宋体" w:cs="宋体"/>
          <w:color w:val="auto"/>
          <w:kern w:val="0"/>
          <w:sz w:val="24"/>
          <w:highlight w:val="none"/>
          <w:u w:val="single"/>
        </w:rPr>
        <w:t>日</w:t>
      </w:r>
      <w:r>
        <w:rPr>
          <w:rFonts w:hint="eastAsia" w:ascii="宋体" w:hAnsi="宋体" w:cs="宋体"/>
          <w:bCs/>
          <w:color w:val="auto"/>
          <w:kern w:val="0"/>
          <w:sz w:val="24"/>
          <w:highlight w:val="none"/>
          <w:u w:val="single"/>
          <w:lang w:val="en-US" w:eastAsia="zh-CN"/>
        </w:rPr>
        <w:t>14</w:t>
      </w:r>
      <w:r>
        <w:rPr>
          <w:rFonts w:hint="eastAsia" w:ascii="宋体" w:hAnsi="宋体" w:cs="宋体"/>
          <w:bCs/>
          <w:color w:val="auto"/>
          <w:kern w:val="0"/>
          <w:sz w:val="24"/>
          <w:highlight w:val="none"/>
          <w:u w:val="single"/>
        </w:rPr>
        <w:t>点00分（</w:t>
      </w:r>
      <w:r>
        <w:rPr>
          <w:rFonts w:hint="eastAsia" w:ascii="宋体" w:hAnsi="宋体" w:cs="宋体"/>
          <w:bCs/>
          <w:color w:val="auto"/>
          <w:kern w:val="0"/>
          <w:sz w:val="24"/>
          <w:highlight w:val="none"/>
        </w:rPr>
        <w:t>北京时间）前递交投标文件</w:t>
      </w:r>
      <w:r>
        <w:rPr>
          <w:rFonts w:hint="eastAsia" w:ascii="宋体" w:hAnsi="宋体" w:cs="宋体"/>
          <w:color w:val="auto"/>
          <w:kern w:val="0"/>
          <w:sz w:val="24"/>
          <w:highlight w:val="none"/>
        </w:rPr>
        <w:t>。</w:t>
      </w:r>
    </w:p>
    <w:p w14:paraId="107B9F49">
      <w:pPr>
        <w:snapToGrid w:val="0"/>
        <w:spacing w:line="360" w:lineRule="auto"/>
        <w:ind w:firstLine="480" w:firstLineChars="200"/>
        <w:rPr>
          <w:rFonts w:ascii="宋体" w:hAnsi="宋体" w:cs="宋体"/>
          <w:color w:val="auto"/>
          <w:kern w:val="0"/>
          <w:sz w:val="24"/>
          <w:highlight w:val="none"/>
        </w:rPr>
      </w:pPr>
    </w:p>
    <w:p w14:paraId="719A6485">
      <w:pPr>
        <w:pStyle w:val="5"/>
        <w:snapToGrid w:val="0"/>
        <w:spacing w:line="360" w:lineRule="auto"/>
        <w:ind w:left="0" w:firstLine="482" w:firstLineChars="200"/>
        <w:rPr>
          <w:rFonts w:ascii="宋体" w:hAnsi="宋体" w:cs="宋体"/>
          <w:bCs w:val="0"/>
          <w:color w:val="auto"/>
          <w:kern w:val="0"/>
          <w:sz w:val="24"/>
          <w:highlight w:val="none"/>
        </w:rPr>
      </w:pPr>
      <w:bookmarkStart w:id="4" w:name="_Toc35393790"/>
      <w:bookmarkStart w:id="5" w:name="_Toc35393621"/>
      <w:bookmarkStart w:id="6" w:name="_Toc28359002"/>
      <w:bookmarkStart w:id="7" w:name="_Toc28359079"/>
      <w:bookmarkStart w:id="8" w:name="_Hlk24379207"/>
      <w:r>
        <w:rPr>
          <w:rFonts w:hint="eastAsia" w:ascii="宋体" w:hAnsi="宋体" w:cs="宋体"/>
          <w:bCs w:val="0"/>
          <w:color w:val="auto"/>
          <w:kern w:val="0"/>
          <w:sz w:val="24"/>
          <w:highlight w:val="none"/>
        </w:rPr>
        <w:t>一、项目基本情况</w:t>
      </w:r>
      <w:bookmarkEnd w:id="4"/>
      <w:bookmarkEnd w:id="5"/>
      <w:bookmarkEnd w:id="6"/>
      <w:bookmarkEnd w:id="7"/>
    </w:p>
    <w:p w14:paraId="4B0F3A9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项目编号：DUTASZ-2025219</w:t>
      </w:r>
    </w:p>
    <w:p w14:paraId="224707C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项目名称：</w:t>
      </w:r>
      <w:bookmarkEnd w:id="8"/>
      <w:r>
        <w:rPr>
          <w:rFonts w:hint="eastAsia" w:ascii="宋体" w:hAnsi="宋体"/>
          <w:color w:val="auto"/>
          <w:sz w:val="24"/>
          <w:highlight w:val="none"/>
        </w:rPr>
        <w:t>大连理工大学高精度3D轮廓仪采购项目</w:t>
      </w:r>
    </w:p>
    <w:p w14:paraId="1A01FFC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预算金额：115万元（人民币）</w:t>
      </w:r>
    </w:p>
    <w:p w14:paraId="59BDA49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最高限价（如有）：115万元（人民币）</w:t>
      </w:r>
    </w:p>
    <w:p w14:paraId="5B60435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采购需求：</w:t>
      </w:r>
      <w:r>
        <w:rPr>
          <w:rFonts w:hint="eastAsia" w:ascii="宋体" w:hAnsi="宋体"/>
          <w:color w:val="auto"/>
          <w:sz w:val="24"/>
          <w:highlight w:val="none"/>
        </w:rPr>
        <w:t>本项目拟采购的高精度3D轮廓仪1套，主要用于应用于材料分析及生物传感器芯片等领域，用来观察和分析超平样品表面的粗糙度，粒度，面型，平面度，平行度微观结构等。该设备可以对样品表面形貌进行三维重构，精确测量样品表面的粗糙度，孔隙率，深度，孔洞直径等信息，同时可以对样品表面的凸起和凹陷部分进行分区标定。同时，由于该设备同时具有纳米量级的测量精度与快速三维测量的功能，并且有无接触测量等的优点，因此不但在科学研究中被广泛地用于测量各种表面微观结构，在半导体器件、大规模集成电路、微/纳电机系统、传感器、生物实验室芯片、集成光学等高科技领域有重要的应用。具体要求详见招标文件</w:t>
      </w:r>
      <w:r>
        <w:rPr>
          <w:rFonts w:hint="eastAsia" w:ascii="宋体" w:hAnsi="宋体" w:cs="宋体"/>
          <w:color w:val="auto"/>
          <w:kern w:val="0"/>
          <w:sz w:val="24"/>
          <w:highlight w:val="none"/>
        </w:rPr>
        <w:t>。</w:t>
      </w:r>
    </w:p>
    <w:p w14:paraId="1705596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合同履行期限：</w:t>
      </w:r>
      <w:r>
        <w:rPr>
          <w:rFonts w:hint="eastAsia" w:ascii="宋体" w:hAnsi="宋体"/>
          <w:color w:val="auto"/>
          <w:sz w:val="24"/>
          <w:highlight w:val="none"/>
        </w:rPr>
        <w:t>自签订合同之日起，接到采购人供货通知后120个日历日内货到采购人指定地点安装调试验收合格。</w:t>
      </w:r>
    </w:p>
    <w:p w14:paraId="434449C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本项目（不接受）联合体投标。</w:t>
      </w:r>
    </w:p>
    <w:p w14:paraId="2DCED39F">
      <w:pPr>
        <w:pStyle w:val="5"/>
        <w:snapToGrid w:val="0"/>
        <w:spacing w:line="360" w:lineRule="auto"/>
        <w:ind w:left="0" w:firstLine="482" w:firstLineChars="200"/>
        <w:rPr>
          <w:rFonts w:ascii="宋体" w:hAnsi="宋体" w:cs="宋体"/>
          <w:bCs w:val="0"/>
          <w:color w:val="auto"/>
          <w:kern w:val="0"/>
          <w:sz w:val="24"/>
          <w:highlight w:val="none"/>
        </w:rPr>
      </w:pPr>
      <w:bookmarkStart w:id="9" w:name="_Toc35393622"/>
      <w:bookmarkStart w:id="10" w:name="_Toc35393791"/>
      <w:bookmarkStart w:id="11" w:name="_Toc28359003"/>
      <w:bookmarkStart w:id="12" w:name="_Toc28359080"/>
      <w:r>
        <w:rPr>
          <w:rFonts w:hint="eastAsia" w:ascii="宋体" w:hAnsi="宋体" w:cs="宋体"/>
          <w:bCs w:val="0"/>
          <w:color w:val="auto"/>
          <w:kern w:val="0"/>
          <w:sz w:val="24"/>
          <w:highlight w:val="none"/>
        </w:rPr>
        <w:t>二、申请人的资格要求</w:t>
      </w:r>
      <w:bookmarkEnd w:id="9"/>
      <w:bookmarkEnd w:id="10"/>
      <w:bookmarkEnd w:id="11"/>
      <w:bookmarkEnd w:id="12"/>
    </w:p>
    <w:p w14:paraId="7299586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1.满足《中华人民共和国政府采购法》第二十二条规定。</w:t>
      </w:r>
    </w:p>
    <w:p w14:paraId="7FE20305">
      <w:pPr>
        <w:widowControl/>
        <w:spacing w:line="360" w:lineRule="auto"/>
        <w:ind w:firstLine="480" w:firstLineChars="200"/>
        <w:jc w:val="left"/>
        <w:rPr>
          <w:rFonts w:ascii="宋体" w:hAnsi="宋体" w:cs="宋体"/>
          <w:color w:val="auto"/>
          <w:kern w:val="0"/>
          <w:sz w:val="24"/>
          <w:highlight w:val="none"/>
        </w:rPr>
      </w:pPr>
      <w:bookmarkStart w:id="13" w:name="_Toc28359004"/>
      <w:bookmarkStart w:id="14" w:name="_Toc28359081"/>
      <w:r>
        <w:rPr>
          <w:rFonts w:hint="eastAsia" w:ascii="宋体" w:hAnsi="宋体" w:cs="宋体"/>
          <w:color w:val="auto"/>
          <w:kern w:val="0"/>
          <w:sz w:val="24"/>
          <w:highlight w:val="none"/>
        </w:rPr>
        <w:t>2.落实政府采购政策需满足的资格要求：</w:t>
      </w:r>
    </w:p>
    <w:p w14:paraId="1C9AC44A">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1)非专门面向中小企业采购项目；</w:t>
      </w:r>
    </w:p>
    <w:p w14:paraId="78690CE4">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iCs/>
          <w:color w:val="auto"/>
          <w:kern w:val="0"/>
          <w:sz w:val="24"/>
          <w:highlight w:val="none"/>
        </w:rPr>
        <w:t>中小微企业、监狱企业、残疾人福利性单位、节能、环保产品优</w:t>
      </w:r>
      <w:r>
        <w:rPr>
          <w:rFonts w:hint="eastAsia" w:ascii="宋体" w:hAnsi="宋体" w:cs="宋体"/>
          <w:color w:val="auto"/>
          <w:kern w:val="0"/>
          <w:sz w:val="24"/>
          <w:highlight w:val="none"/>
        </w:rPr>
        <w:t>先采购等；</w:t>
      </w:r>
    </w:p>
    <w:p w14:paraId="71208800">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3)截至开标时间，经“信用中国”网站（</w:t>
      </w:r>
      <w:r>
        <w:rPr>
          <w:rFonts w:ascii="宋体" w:hAnsi="宋体" w:cs="宋体"/>
          <w:color w:val="auto"/>
          <w:kern w:val="0"/>
          <w:sz w:val="24"/>
          <w:highlight w:val="none"/>
        </w:rPr>
        <w:t>www.creditchina.gov.cn）、</w:t>
      </w:r>
      <w:r>
        <w:rPr>
          <w:rFonts w:hint="eastAsia" w:ascii="宋体" w:hAnsi="宋体" w:cs="宋体"/>
          <w:color w:val="auto"/>
          <w:kern w:val="0"/>
          <w:sz w:val="24"/>
          <w:highlight w:val="none"/>
        </w:rPr>
        <w:t>“中国政府采购网”网站（</w:t>
      </w:r>
      <w:r>
        <w:rPr>
          <w:rFonts w:ascii="宋体" w:hAnsi="宋体" w:cs="宋体"/>
          <w:color w:val="auto"/>
          <w:kern w:val="0"/>
          <w:sz w:val="24"/>
          <w:highlight w:val="none"/>
        </w:rPr>
        <w:t>www.ccgp.gov.cn）查询，被列入失信被执行人、重大税收违法案件当事人名单、政府采购严重违法失信行为记录名单的不得参加本采购项目，</w:t>
      </w:r>
      <w:r>
        <w:rPr>
          <w:rFonts w:hint="eastAsia" w:ascii="宋体" w:hAnsi="宋体" w:cs="宋体"/>
          <w:color w:val="auto"/>
          <w:kern w:val="0"/>
          <w:sz w:val="24"/>
          <w:highlight w:val="none"/>
        </w:rPr>
        <w:t>查询结果以评审过程中现场网络截图为准；</w:t>
      </w:r>
    </w:p>
    <w:p w14:paraId="080E6DE7">
      <w:pPr>
        <w:widowControl/>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rPr>
        <w:t>4)</w:t>
      </w:r>
      <w:r>
        <w:rPr>
          <w:rFonts w:ascii="宋体" w:hAnsi="宋体" w:cs="宋体"/>
          <w:color w:val="auto"/>
          <w:kern w:val="0"/>
          <w:sz w:val="24"/>
          <w:highlight w:val="none"/>
        </w:rPr>
        <w:t>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2C9ADAC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3.本项目的特定资格要求：</w:t>
      </w:r>
      <w:r>
        <w:rPr>
          <w:rFonts w:hint="eastAsia" w:hAnsi="宋体" w:cs="宋体"/>
          <w:color w:val="auto"/>
          <w:kern w:val="0"/>
          <w:sz w:val="24"/>
          <w:highlight w:val="none"/>
        </w:rPr>
        <w:t>代理商须提供制造商合法有效授权复印件加盖公章（进口产品必须提供，国产产品无需提供）</w:t>
      </w:r>
      <w:r>
        <w:rPr>
          <w:rFonts w:hint="eastAsia" w:ascii="宋体" w:hAnsi="宋体" w:cs="宋体"/>
          <w:color w:val="auto"/>
          <w:kern w:val="0"/>
          <w:sz w:val="24"/>
          <w:highlight w:val="none"/>
        </w:rPr>
        <w:t>。</w:t>
      </w:r>
    </w:p>
    <w:p w14:paraId="4BC91143">
      <w:pPr>
        <w:pStyle w:val="5"/>
        <w:snapToGrid w:val="0"/>
        <w:spacing w:line="360" w:lineRule="auto"/>
        <w:ind w:left="0" w:firstLine="482" w:firstLineChars="200"/>
        <w:rPr>
          <w:rFonts w:ascii="宋体" w:hAnsi="宋体" w:cs="宋体"/>
          <w:bCs w:val="0"/>
          <w:color w:val="auto"/>
          <w:kern w:val="0"/>
          <w:sz w:val="24"/>
          <w:highlight w:val="none"/>
        </w:rPr>
      </w:pPr>
      <w:bookmarkStart w:id="15" w:name="_Toc35393623"/>
      <w:bookmarkStart w:id="16" w:name="_Toc35393792"/>
      <w:r>
        <w:rPr>
          <w:rFonts w:hint="eastAsia" w:ascii="宋体" w:hAnsi="宋体" w:cs="宋体"/>
          <w:bCs w:val="0"/>
          <w:color w:val="auto"/>
          <w:kern w:val="0"/>
          <w:sz w:val="24"/>
          <w:highlight w:val="none"/>
        </w:rPr>
        <w:t>三、获取招标文件</w:t>
      </w:r>
      <w:bookmarkEnd w:id="13"/>
      <w:bookmarkEnd w:id="14"/>
      <w:bookmarkEnd w:id="15"/>
      <w:bookmarkEnd w:id="16"/>
    </w:p>
    <w:p w14:paraId="7BA81DE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时间：</w:t>
      </w:r>
      <w:r>
        <w:rPr>
          <w:rFonts w:hint="eastAsia" w:ascii="宋体" w:hAnsi="宋体" w:cs="宋体"/>
          <w:color w:val="auto"/>
          <w:kern w:val="0"/>
          <w:sz w:val="24"/>
          <w:highlight w:val="none"/>
          <w:u w:val="single"/>
        </w:rPr>
        <w:t>2025年</w:t>
      </w:r>
      <w:r>
        <w:rPr>
          <w:rFonts w:hint="eastAsia" w:ascii="宋体" w:hAnsi="宋体" w:cs="宋体"/>
          <w:color w:val="auto"/>
          <w:kern w:val="0"/>
          <w:sz w:val="24"/>
          <w:highlight w:val="none"/>
          <w:u w:val="single"/>
          <w:lang w:val="en-US" w:eastAsia="zh-CN"/>
        </w:rPr>
        <w:t>11</w:t>
      </w:r>
      <w:r>
        <w:rPr>
          <w:rFonts w:hint="eastAsia" w:ascii="宋体" w:hAnsi="宋体" w:cs="宋体"/>
          <w:color w:val="auto"/>
          <w:kern w:val="0"/>
          <w:sz w:val="24"/>
          <w:highlight w:val="none"/>
          <w:u w:val="single"/>
        </w:rPr>
        <w:t>月</w:t>
      </w:r>
      <w:r>
        <w:rPr>
          <w:rFonts w:hint="eastAsia" w:ascii="宋体" w:hAnsi="宋体" w:cs="宋体"/>
          <w:color w:val="auto"/>
          <w:kern w:val="0"/>
          <w:sz w:val="24"/>
          <w:highlight w:val="none"/>
          <w:u w:val="single"/>
          <w:lang w:val="en-US" w:eastAsia="zh-CN"/>
        </w:rPr>
        <w:t>3</w:t>
      </w:r>
      <w:r>
        <w:rPr>
          <w:rFonts w:hint="eastAsia" w:ascii="宋体" w:hAnsi="宋体" w:cs="宋体"/>
          <w:color w:val="auto"/>
          <w:kern w:val="0"/>
          <w:sz w:val="24"/>
          <w:highlight w:val="none"/>
          <w:u w:val="single"/>
        </w:rPr>
        <w:t>日</w:t>
      </w:r>
      <w:r>
        <w:rPr>
          <w:rFonts w:hint="eastAsia" w:ascii="宋体" w:hAnsi="宋体" w:cs="宋体"/>
          <w:color w:val="auto"/>
          <w:kern w:val="0"/>
          <w:sz w:val="24"/>
          <w:highlight w:val="none"/>
        </w:rPr>
        <w:t>至</w:t>
      </w:r>
      <w:r>
        <w:rPr>
          <w:rFonts w:hint="eastAsia" w:ascii="宋体" w:hAnsi="宋体" w:cs="宋体"/>
          <w:color w:val="auto"/>
          <w:kern w:val="0"/>
          <w:sz w:val="24"/>
          <w:highlight w:val="none"/>
          <w:u w:val="single"/>
        </w:rPr>
        <w:t>2025年</w:t>
      </w:r>
      <w:r>
        <w:rPr>
          <w:rFonts w:hint="eastAsia" w:ascii="宋体" w:hAnsi="宋体" w:cs="宋体"/>
          <w:color w:val="auto"/>
          <w:kern w:val="0"/>
          <w:sz w:val="24"/>
          <w:highlight w:val="none"/>
          <w:u w:val="single"/>
          <w:lang w:val="en-US" w:eastAsia="zh-CN"/>
        </w:rPr>
        <w:t>11</w:t>
      </w:r>
      <w:r>
        <w:rPr>
          <w:rFonts w:hint="eastAsia" w:ascii="宋体" w:hAnsi="宋体" w:cs="宋体"/>
          <w:color w:val="auto"/>
          <w:kern w:val="0"/>
          <w:sz w:val="24"/>
          <w:highlight w:val="none"/>
          <w:u w:val="single"/>
        </w:rPr>
        <w:t>月</w:t>
      </w:r>
      <w:r>
        <w:rPr>
          <w:rFonts w:hint="eastAsia" w:ascii="宋体" w:hAnsi="宋体" w:cs="宋体"/>
          <w:color w:val="auto"/>
          <w:kern w:val="0"/>
          <w:sz w:val="24"/>
          <w:highlight w:val="none"/>
          <w:u w:val="single"/>
          <w:lang w:val="en-US" w:eastAsia="zh-CN"/>
        </w:rPr>
        <w:t>10</w:t>
      </w:r>
      <w:r>
        <w:rPr>
          <w:rFonts w:hint="eastAsia" w:ascii="宋体" w:hAnsi="宋体" w:cs="宋体"/>
          <w:color w:val="auto"/>
          <w:kern w:val="0"/>
          <w:sz w:val="24"/>
          <w:highlight w:val="none"/>
          <w:u w:val="single"/>
        </w:rPr>
        <w:t>日</w:t>
      </w:r>
      <w:r>
        <w:rPr>
          <w:rFonts w:hint="eastAsia" w:ascii="宋体" w:hAnsi="宋体" w:cs="宋体"/>
          <w:color w:val="auto"/>
          <w:kern w:val="0"/>
          <w:sz w:val="24"/>
          <w:highlight w:val="none"/>
        </w:rPr>
        <w:t>，每天上午</w:t>
      </w:r>
      <w:r>
        <w:rPr>
          <w:rFonts w:hint="eastAsia" w:ascii="宋体" w:hAnsi="宋体" w:cs="宋体"/>
          <w:color w:val="auto"/>
          <w:kern w:val="0"/>
          <w:sz w:val="24"/>
          <w:highlight w:val="none"/>
          <w:u w:val="single"/>
        </w:rPr>
        <w:t>8:30</w:t>
      </w:r>
      <w:r>
        <w:rPr>
          <w:rFonts w:hint="eastAsia" w:ascii="宋体" w:hAnsi="宋体" w:cs="宋体"/>
          <w:color w:val="auto"/>
          <w:kern w:val="0"/>
          <w:sz w:val="24"/>
          <w:highlight w:val="none"/>
        </w:rPr>
        <w:t>至</w:t>
      </w:r>
      <w:r>
        <w:rPr>
          <w:rFonts w:hint="eastAsia" w:ascii="宋体" w:hAnsi="宋体" w:cs="宋体"/>
          <w:color w:val="auto"/>
          <w:kern w:val="0"/>
          <w:sz w:val="24"/>
          <w:highlight w:val="none"/>
          <w:u w:val="single"/>
        </w:rPr>
        <w:t>11:30</w:t>
      </w:r>
      <w:r>
        <w:rPr>
          <w:rFonts w:hint="eastAsia" w:ascii="宋体" w:hAnsi="宋体" w:cs="宋体"/>
          <w:color w:val="auto"/>
          <w:kern w:val="0"/>
          <w:sz w:val="24"/>
          <w:highlight w:val="none"/>
        </w:rPr>
        <w:t>，下午</w:t>
      </w:r>
      <w:r>
        <w:rPr>
          <w:rFonts w:hint="eastAsia" w:ascii="宋体" w:hAnsi="宋体" w:cs="宋体"/>
          <w:color w:val="auto"/>
          <w:kern w:val="0"/>
          <w:sz w:val="24"/>
          <w:highlight w:val="none"/>
          <w:u w:val="single"/>
        </w:rPr>
        <w:t>13:00</w:t>
      </w:r>
      <w:r>
        <w:rPr>
          <w:rFonts w:hint="eastAsia" w:ascii="宋体" w:hAnsi="宋体" w:cs="宋体"/>
          <w:color w:val="auto"/>
          <w:kern w:val="0"/>
          <w:sz w:val="24"/>
          <w:highlight w:val="none"/>
        </w:rPr>
        <w:t>至</w:t>
      </w:r>
      <w:r>
        <w:rPr>
          <w:rFonts w:hint="eastAsia" w:ascii="宋体" w:hAnsi="宋体" w:cs="宋体"/>
          <w:color w:val="auto"/>
          <w:kern w:val="0"/>
          <w:sz w:val="24"/>
          <w:highlight w:val="none"/>
          <w:u w:val="single"/>
        </w:rPr>
        <w:t>16:30</w:t>
      </w:r>
      <w:r>
        <w:rPr>
          <w:rFonts w:hint="eastAsia" w:ascii="宋体" w:hAnsi="宋体" w:cs="宋体"/>
          <w:color w:val="auto"/>
          <w:kern w:val="0"/>
          <w:sz w:val="24"/>
          <w:highlight w:val="none"/>
        </w:rPr>
        <w:t>（北京时间，法定节假日除外）。</w:t>
      </w:r>
    </w:p>
    <w:p w14:paraId="7B908D65">
      <w:pPr>
        <w:widowControl/>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地点：</w:t>
      </w:r>
      <w:r>
        <w:rPr>
          <w:rFonts w:hint="eastAsia" w:ascii="宋体" w:hAnsi="宋体" w:cs="宋体"/>
          <w:color w:val="auto"/>
          <w:kern w:val="0"/>
          <w:sz w:val="24"/>
          <w:highlight w:val="none"/>
          <w:u w:val="single"/>
        </w:rPr>
        <w:t>通利晟信管理咨询有限公司3楼（大连市沙河口区万岁街135号）</w:t>
      </w:r>
      <w:r>
        <w:rPr>
          <w:rFonts w:hint="eastAsia" w:ascii="宋体" w:hAnsi="宋体" w:cs="宋体"/>
          <w:color w:val="auto"/>
          <w:kern w:val="0"/>
          <w:sz w:val="24"/>
          <w:highlight w:val="none"/>
        </w:rPr>
        <w:t>。</w:t>
      </w:r>
    </w:p>
    <w:p w14:paraId="738D5167">
      <w:pPr>
        <w:widowControl/>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方式：</w:t>
      </w:r>
      <w:r>
        <w:rPr>
          <w:rFonts w:hint="eastAsia" w:ascii="宋体" w:hAnsi="宋体" w:cs="宋体"/>
          <w:color w:val="auto"/>
          <w:kern w:val="0"/>
          <w:sz w:val="24"/>
          <w:highlight w:val="none"/>
          <w:u w:val="single"/>
        </w:rPr>
        <w:t>现场报名或通过电子邮箱提交报名材料扫描件进行报名</w:t>
      </w:r>
      <w:r>
        <w:rPr>
          <w:rFonts w:hint="eastAsia" w:ascii="宋体" w:hAnsi="宋体" w:cs="宋体"/>
          <w:color w:val="auto"/>
          <w:kern w:val="0"/>
          <w:sz w:val="24"/>
          <w:highlight w:val="none"/>
        </w:rPr>
        <w:t>。</w:t>
      </w:r>
    </w:p>
    <w:p w14:paraId="0F78C40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售价：300元。</w:t>
      </w:r>
    </w:p>
    <w:p w14:paraId="2705BBEE">
      <w:pPr>
        <w:pStyle w:val="5"/>
        <w:snapToGrid w:val="0"/>
        <w:spacing w:line="360" w:lineRule="auto"/>
        <w:ind w:left="0" w:firstLine="482" w:firstLineChars="200"/>
        <w:rPr>
          <w:rFonts w:ascii="宋体" w:hAnsi="宋体" w:cs="宋体"/>
          <w:bCs w:val="0"/>
          <w:color w:val="auto"/>
          <w:kern w:val="0"/>
          <w:sz w:val="24"/>
          <w:highlight w:val="none"/>
        </w:rPr>
      </w:pPr>
      <w:bookmarkStart w:id="17" w:name="_Toc28359005"/>
      <w:bookmarkStart w:id="18" w:name="_Toc28359082"/>
      <w:bookmarkStart w:id="19" w:name="_Toc35393793"/>
      <w:bookmarkStart w:id="20" w:name="_Toc35393624"/>
      <w:r>
        <w:rPr>
          <w:rFonts w:hint="eastAsia" w:ascii="宋体" w:hAnsi="宋体" w:cs="宋体"/>
          <w:bCs w:val="0"/>
          <w:color w:val="auto"/>
          <w:kern w:val="0"/>
          <w:sz w:val="24"/>
          <w:highlight w:val="none"/>
        </w:rPr>
        <w:t>四、提交投标文件</w:t>
      </w:r>
      <w:bookmarkEnd w:id="17"/>
      <w:bookmarkEnd w:id="18"/>
      <w:r>
        <w:rPr>
          <w:rFonts w:hint="eastAsia" w:ascii="宋体" w:hAnsi="宋体" w:cs="宋体"/>
          <w:bCs w:val="0"/>
          <w:color w:val="auto"/>
          <w:kern w:val="0"/>
          <w:sz w:val="24"/>
          <w:highlight w:val="none"/>
        </w:rPr>
        <w:t>截止时间、开标时间和地点</w:t>
      </w:r>
      <w:bookmarkEnd w:id="19"/>
      <w:bookmarkEnd w:id="20"/>
    </w:p>
    <w:p w14:paraId="22075C73">
      <w:pPr>
        <w:snapToGrid w:val="0"/>
        <w:spacing w:line="360" w:lineRule="auto"/>
        <w:ind w:firstLine="480" w:firstLineChars="200"/>
        <w:rPr>
          <w:rFonts w:ascii="宋体" w:hAnsi="宋体" w:cs="宋体"/>
          <w:bCs/>
          <w:color w:val="auto"/>
          <w:kern w:val="0"/>
          <w:sz w:val="24"/>
          <w:highlight w:val="none"/>
          <w:u w:val="single"/>
        </w:rPr>
      </w:pPr>
      <w:r>
        <w:rPr>
          <w:rFonts w:hint="eastAsia" w:ascii="宋体" w:hAnsi="宋体" w:cs="宋体"/>
          <w:color w:val="auto"/>
          <w:kern w:val="0"/>
          <w:sz w:val="24"/>
          <w:highlight w:val="none"/>
        </w:rPr>
        <w:t>时间：</w:t>
      </w:r>
      <w:r>
        <w:rPr>
          <w:rFonts w:hint="eastAsia" w:ascii="宋体" w:hAnsi="宋体" w:cs="宋体"/>
          <w:bCs/>
          <w:color w:val="auto"/>
          <w:kern w:val="0"/>
          <w:sz w:val="24"/>
          <w:highlight w:val="none"/>
          <w:u w:val="single"/>
        </w:rPr>
        <w:t>2025年</w:t>
      </w:r>
      <w:r>
        <w:rPr>
          <w:rFonts w:hint="eastAsia" w:ascii="宋体" w:hAnsi="宋体" w:cs="宋体"/>
          <w:bCs/>
          <w:color w:val="auto"/>
          <w:kern w:val="0"/>
          <w:sz w:val="24"/>
          <w:highlight w:val="none"/>
          <w:u w:val="single"/>
          <w:lang w:val="en-US" w:eastAsia="zh-CN"/>
        </w:rPr>
        <w:t>11</w:t>
      </w:r>
      <w:r>
        <w:rPr>
          <w:rFonts w:hint="eastAsia" w:ascii="宋体" w:hAnsi="宋体" w:cs="宋体"/>
          <w:bCs/>
          <w:color w:val="auto"/>
          <w:kern w:val="0"/>
          <w:sz w:val="24"/>
          <w:highlight w:val="none"/>
          <w:u w:val="single"/>
        </w:rPr>
        <w:t>月</w:t>
      </w:r>
      <w:r>
        <w:rPr>
          <w:rFonts w:hint="eastAsia" w:ascii="宋体" w:hAnsi="宋体" w:cs="宋体"/>
          <w:bCs/>
          <w:color w:val="auto"/>
          <w:kern w:val="0"/>
          <w:sz w:val="24"/>
          <w:highlight w:val="none"/>
          <w:u w:val="single"/>
          <w:lang w:val="en-US" w:eastAsia="zh-CN"/>
        </w:rPr>
        <w:t>24</w:t>
      </w:r>
      <w:r>
        <w:rPr>
          <w:rFonts w:hint="eastAsia" w:ascii="宋体" w:hAnsi="宋体" w:cs="宋体"/>
          <w:bCs/>
          <w:color w:val="auto"/>
          <w:kern w:val="0"/>
          <w:sz w:val="24"/>
          <w:highlight w:val="none"/>
          <w:u w:val="single"/>
        </w:rPr>
        <w:t>日</w:t>
      </w:r>
      <w:r>
        <w:rPr>
          <w:rFonts w:hint="eastAsia" w:ascii="宋体" w:hAnsi="宋体" w:cs="宋体"/>
          <w:bCs/>
          <w:color w:val="auto"/>
          <w:kern w:val="0"/>
          <w:sz w:val="24"/>
          <w:highlight w:val="none"/>
          <w:u w:val="single"/>
          <w:lang w:val="en-US" w:eastAsia="zh-CN"/>
        </w:rPr>
        <w:t>14</w:t>
      </w:r>
      <w:r>
        <w:rPr>
          <w:rFonts w:hint="eastAsia" w:ascii="宋体" w:hAnsi="宋体" w:cs="宋体"/>
          <w:bCs/>
          <w:color w:val="auto"/>
          <w:kern w:val="0"/>
          <w:sz w:val="24"/>
          <w:highlight w:val="none"/>
          <w:u w:val="single"/>
        </w:rPr>
        <w:t>点00分</w:t>
      </w:r>
      <w:r>
        <w:rPr>
          <w:rFonts w:hint="eastAsia" w:ascii="宋体" w:hAnsi="宋体" w:cs="宋体"/>
          <w:bCs/>
          <w:color w:val="auto"/>
          <w:kern w:val="0"/>
          <w:sz w:val="24"/>
          <w:highlight w:val="none"/>
        </w:rPr>
        <w:t>（北京时间）。</w:t>
      </w:r>
    </w:p>
    <w:p w14:paraId="0F726A18">
      <w:pPr>
        <w:widowControl/>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地点：大连理工大学采购与招标中心414</w:t>
      </w:r>
      <w:r>
        <w:rPr>
          <w:rFonts w:ascii="宋体" w:hAnsi="宋体" w:cs="宋体"/>
          <w:color w:val="auto"/>
          <w:kern w:val="0"/>
          <w:sz w:val="24"/>
          <w:highlight w:val="none"/>
        </w:rPr>
        <w:t>室（</w:t>
      </w:r>
      <w:r>
        <w:rPr>
          <w:rFonts w:hint="eastAsia" w:ascii="宋体" w:hAnsi="宋体" w:cs="宋体"/>
          <w:color w:val="auto"/>
          <w:kern w:val="0"/>
          <w:sz w:val="24"/>
          <w:highlight w:val="none"/>
        </w:rPr>
        <w:t>辽宁省大连市高新园区凌工路2号大连理工大学科技园大厦C座</w:t>
      </w:r>
      <w:r>
        <w:rPr>
          <w:rFonts w:ascii="宋体" w:hAnsi="宋体" w:cs="宋体"/>
          <w:color w:val="auto"/>
          <w:kern w:val="0"/>
          <w:sz w:val="24"/>
          <w:highlight w:val="none"/>
        </w:rPr>
        <w:t>）</w:t>
      </w:r>
      <w:r>
        <w:rPr>
          <w:rFonts w:hint="eastAsia" w:ascii="宋体" w:hAnsi="宋体" w:cs="宋体"/>
          <w:color w:val="auto"/>
          <w:kern w:val="0"/>
          <w:sz w:val="24"/>
          <w:highlight w:val="none"/>
        </w:rPr>
        <w:t>。</w:t>
      </w:r>
    </w:p>
    <w:p w14:paraId="335CC4AE">
      <w:pPr>
        <w:pStyle w:val="5"/>
        <w:snapToGrid w:val="0"/>
        <w:spacing w:line="360" w:lineRule="auto"/>
        <w:ind w:left="0" w:firstLine="482" w:firstLineChars="200"/>
        <w:rPr>
          <w:rFonts w:ascii="宋体" w:hAnsi="宋体" w:cs="宋体"/>
          <w:bCs w:val="0"/>
          <w:color w:val="auto"/>
          <w:kern w:val="0"/>
          <w:sz w:val="24"/>
          <w:highlight w:val="none"/>
        </w:rPr>
      </w:pPr>
      <w:bookmarkStart w:id="21" w:name="_Toc28359007"/>
      <w:bookmarkStart w:id="22" w:name="_Toc28359084"/>
      <w:bookmarkStart w:id="23" w:name="_Toc35393794"/>
      <w:bookmarkStart w:id="24" w:name="_Toc35393625"/>
      <w:r>
        <w:rPr>
          <w:rFonts w:hint="eastAsia" w:ascii="宋体" w:hAnsi="宋体" w:cs="宋体"/>
          <w:bCs w:val="0"/>
          <w:color w:val="auto"/>
          <w:kern w:val="0"/>
          <w:sz w:val="24"/>
          <w:highlight w:val="none"/>
        </w:rPr>
        <w:t>五、公告期限</w:t>
      </w:r>
      <w:bookmarkEnd w:id="21"/>
      <w:bookmarkEnd w:id="22"/>
      <w:bookmarkEnd w:id="23"/>
      <w:bookmarkEnd w:id="24"/>
    </w:p>
    <w:p w14:paraId="08F2164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自本公告发布之日起5个工作日。</w:t>
      </w:r>
    </w:p>
    <w:p w14:paraId="4A4CD404">
      <w:pPr>
        <w:pStyle w:val="5"/>
        <w:snapToGrid w:val="0"/>
        <w:spacing w:line="360" w:lineRule="auto"/>
        <w:ind w:left="0" w:firstLine="482" w:firstLineChars="200"/>
        <w:rPr>
          <w:rFonts w:ascii="宋体" w:hAnsi="宋体" w:cs="宋体"/>
          <w:bCs w:val="0"/>
          <w:color w:val="auto"/>
          <w:kern w:val="0"/>
          <w:sz w:val="24"/>
          <w:highlight w:val="none"/>
        </w:rPr>
      </w:pPr>
      <w:bookmarkStart w:id="25" w:name="_Toc35393626"/>
      <w:bookmarkStart w:id="26" w:name="_Toc35393795"/>
      <w:r>
        <w:rPr>
          <w:rFonts w:hint="eastAsia" w:ascii="宋体" w:hAnsi="宋体" w:cs="宋体"/>
          <w:bCs w:val="0"/>
          <w:color w:val="auto"/>
          <w:kern w:val="0"/>
          <w:sz w:val="24"/>
          <w:highlight w:val="none"/>
        </w:rPr>
        <w:t>六、其他补充事宜</w:t>
      </w:r>
      <w:bookmarkEnd w:id="25"/>
      <w:bookmarkEnd w:id="26"/>
    </w:p>
    <w:p w14:paraId="006E88D4">
      <w:pPr>
        <w:pStyle w:val="5"/>
        <w:snapToGrid w:val="0"/>
        <w:spacing w:line="360" w:lineRule="auto"/>
        <w:ind w:left="0" w:firstLine="480" w:firstLineChars="200"/>
        <w:rPr>
          <w:rFonts w:ascii="宋体" w:hAnsi="宋体" w:cs="宋体"/>
          <w:b w:val="0"/>
          <w:color w:val="auto"/>
          <w:kern w:val="0"/>
          <w:sz w:val="24"/>
          <w:highlight w:val="none"/>
        </w:rPr>
      </w:pPr>
      <w:bookmarkStart w:id="27" w:name="_Toc35393796"/>
      <w:bookmarkStart w:id="28" w:name="_Toc28359008"/>
      <w:bookmarkStart w:id="29" w:name="_Toc35393627"/>
      <w:bookmarkStart w:id="30" w:name="_Toc28359085"/>
      <w:r>
        <w:rPr>
          <w:rFonts w:hint="eastAsia" w:ascii="宋体" w:hAnsi="宋体" w:cs="宋体"/>
          <w:b w:val="0"/>
          <w:color w:val="auto"/>
          <w:kern w:val="0"/>
          <w:sz w:val="24"/>
          <w:highlight w:val="none"/>
        </w:rPr>
        <w:t>1.本项目已经财政部门审核，接受进口产品投标，本文件所称进口产品是指通过中国海关报关验放进入中国境内且产自关境外的产品。</w:t>
      </w:r>
    </w:p>
    <w:p w14:paraId="2B83EBA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.现场报名：在招标文件发售期内，报名时携带营业执照副本复印件、税务登记证副本复印件（三证合一的不需提供）、组织机构代码证复印件（三证合一的不需提供）、法定代表人证书原件</w:t>
      </w:r>
      <w:r>
        <w:rPr>
          <w:rFonts w:hint="eastAsia" w:ascii="宋体" w:hAnsi="宋体"/>
          <w:color w:val="auto"/>
          <w:sz w:val="24"/>
          <w:highlight w:val="none"/>
        </w:rPr>
        <w:t>（法定代表人报名提供）</w:t>
      </w:r>
      <w:r>
        <w:rPr>
          <w:rFonts w:ascii="宋体" w:hAnsi="宋体"/>
          <w:color w:val="auto"/>
          <w:sz w:val="24"/>
          <w:highlight w:val="none"/>
        </w:rPr>
        <w:t>或法人授权委托书原件及被授权人身份证原件</w:t>
      </w:r>
      <w:r>
        <w:rPr>
          <w:rFonts w:hint="eastAsia" w:ascii="宋体" w:hAnsi="宋体"/>
          <w:color w:val="auto"/>
          <w:sz w:val="24"/>
          <w:highlight w:val="none"/>
        </w:rPr>
        <w:t>、复印件（授权委托人报名提供）</w:t>
      </w:r>
      <w:r>
        <w:rPr>
          <w:rFonts w:ascii="宋体" w:hAnsi="宋体"/>
          <w:color w:val="auto"/>
          <w:sz w:val="24"/>
          <w:highlight w:val="none"/>
        </w:rPr>
        <w:t>，上述证明材料须加盖公章，报名后发售招标文件。</w:t>
      </w:r>
    </w:p>
    <w:p w14:paraId="7EF4602C">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.通过电子邮箱提交报名材料扫描件进行报名：在招标文件发售期内，申请</w:t>
      </w:r>
      <w:r>
        <w:rPr>
          <w:rFonts w:hint="eastAsia" w:ascii="宋体" w:hAnsi="宋体"/>
          <w:color w:val="auto"/>
          <w:sz w:val="24"/>
          <w:highlight w:val="none"/>
        </w:rPr>
        <w:t>报名和购买招标文件的投标人请将营业执照副本复印件、税务登记证副本复印件（三证合一的不需提供）、组织机构代码证复印件（三证合一的不需提供）、法定代表人身份证明（法定代表人报名提供）或法定代表人授权委托书（授权委托人报名提供，应附法定代表人及被授权人的身份证复印件）、《报名表》（见附件）、招标文件费汇款凭证（招标文件费须以公司电汇方式至采购代理人公司银行账户，</w:t>
      </w:r>
      <w:r>
        <w:rPr>
          <w:rFonts w:hint="eastAsia" w:ascii="宋体" w:hAnsi="宋体"/>
          <w:b/>
          <w:color w:val="auto"/>
          <w:sz w:val="24"/>
          <w:highlight w:val="none"/>
        </w:rPr>
        <w:t>备注栏须填写“TLYQ2025-09109”</w:t>
      </w:r>
      <w:r>
        <w:rPr>
          <w:rFonts w:hint="eastAsia" w:ascii="宋体" w:hAnsi="宋体"/>
          <w:color w:val="auto"/>
          <w:sz w:val="24"/>
          <w:highlight w:val="none"/>
        </w:rPr>
        <w:t>），上述材料加盖公章、扫描后发至电子邮箱tonglishengxin@126.com</w:t>
      </w:r>
      <w:r>
        <w:rPr>
          <w:rFonts w:ascii="宋体" w:hAnsi="宋体"/>
          <w:color w:val="auto"/>
          <w:sz w:val="24"/>
          <w:highlight w:val="none"/>
        </w:rPr>
        <w:t>，经招标代理机构确认报名后，发售招标文件。</w:t>
      </w:r>
    </w:p>
    <w:p w14:paraId="001A8305">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sz w:val="24"/>
          <w:highlight w:val="none"/>
        </w:rPr>
        <w:t>保证金金额：人民币2.3万元整；保证金形式及缴纳方式见招标文件。</w:t>
      </w:r>
    </w:p>
    <w:p w14:paraId="1420F876">
      <w:pPr>
        <w:widowControl/>
        <w:spacing w:line="360" w:lineRule="auto"/>
        <w:ind w:firstLine="480" w:firstLineChars="200"/>
        <w:contextualSpacing/>
        <w:rPr>
          <w:rFonts w:ascii="宋体" w:hAnsi="宋体"/>
          <w:color w:val="auto"/>
          <w:sz w:val="24"/>
          <w:highlight w:val="none"/>
        </w:rPr>
      </w:pP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sz w:val="24"/>
          <w:highlight w:val="none"/>
        </w:rPr>
        <w:t>招标代理机构银行信息：</w:t>
      </w:r>
    </w:p>
    <w:p w14:paraId="4FE88FB3">
      <w:pPr>
        <w:widowControl/>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公司名称：通利晟信管理咨询有限公司；</w:t>
      </w:r>
    </w:p>
    <w:p w14:paraId="27DD9D27">
      <w:pPr>
        <w:widowControl/>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开户行：中信银行大连沙河口支行（仅限代理服务费及标书费）；</w:t>
      </w:r>
    </w:p>
    <w:p w14:paraId="7BE2A606">
      <w:pPr>
        <w:widowControl/>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账号：7212910182600212195</w:t>
      </w:r>
      <w:r>
        <w:rPr>
          <w:rFonts w:ascii="宋体" w:hAnsi="宋体" w:cs="宋体"/>
          <w:color w:val="auto"/>
          <w:kern w:val="0"/>
          <w:sz w:val="24"/>
          <w:highlight w:val="none"/>
        </w:rPr>
        <w:t>。</w:t>
      </w:r>
    </w:p>
    <w:p w14:paraId="4108319C">
      <w:pPr>
        <w:widowControl/>
        <w:spacing w:line="360" w:lineRule="auto"/>
        <w:ind w:firstLine="482" w:firstLineChars="200"/>
        <w:contextualSpacing/>
        <w:rPr>
          <w:rFonts w:ascii="宋体" w:hAnsi="宋体" w:cs="宋体"/>
          <w:b/>
          <w:bCs/>
          <w:color w:val="auto"/>
          <w:kern w:val="0"/>
          <w:sz w:val="24"/>
          <w:highlight w:val="none"/>
        </w:rPr>
      </w:pPr>
      <w:r>
        <w:rPr>
          <w:rFonts w:hint="eastAsia" w:ascii="宋体" w:hAnsi="宋体" w:cs="宋体"/>
          <w:b/>
          <w:bCs/>
          <w:color w:val="auto"/>
          <w:kern w:val="0"/>
          <w:sz w:val="24"/>
          <w:highlight w:val="none"/>
        </w:rPr>
        <w:t>注：如投标人为“通过电子邮箱提交报名材料扫描件进行报名”，招标文件费以实际到账时间为准，报名截止时间后收到的材料及费用不予认可。</w:t>
      </w:r>
    </w:p>
    <w:p w14:paraId="72640A35">
      <w:pPr>
        <w:pStyle w:val="5"/>
        <w:snapToGrid w:val="0"/>
        <w:spacing w:line="360" w:lineRule="auto"/>
        <w:ind w:left="0" w:firstLine="482" w:firstLineChars="200"/>
        <w:rPr>
          <w:rFonts w:ascii="宋体" w:hAnsi="宋体" w:cs="宋体"/>
          <w:bCs w:val="0"/>
          <w:color w:val="auto"/>
          <w:kern w:val="0"/>
          <w:sz w:val="24"/>
          <w:highlight w:val="none"/>
        </w:rPr>
      </w:pPr>
      <w:r>
        <w:rPr>
          <w:rFonts w:hint="eastAsia" w:ascii="宋体" w:hAnsi="宋体" w:cs="宋体"/>
          <w:bCs w:val="0"/>
          <w:color w:val="auto"/>
          <w:kern w:val="0"/>
          <w:sz w:val="24"/>
          <w:highlight w:val="none"/>
        </w:rPr>
        <w:t>七、对本次招标提出询问，请按以下方式联系</w:t>
      </w:r>
      <w:bookmarkEnd w:id="27"/>
      <w:bookmarkEnd w:id="28"/>
      <w:bookmarkEnd w:id="29"/>
      <w:bookmarkEnd w:id="30"/>
    </w:p>
    <w:p w14:paraId="02E8799C">
      <w:pPr>
        <w:widowControl/>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1.采购人信息：</w:t>
      </w:r>
    </w:p>
    <w:p w14:paraId="2B8E0DF2">
      <w:pPr>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名称：大连理工大学</w:t>
      </w:r>
    </w:p>
    <w:p w14:paraId="03B9C035">
      <w:pPr>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地址：辽宁省大连市高新园区凌工路2号大连理工大学科技园大厦C座409室</w:t>
      </w:r>
    </w:p>
    <w:p w14:paraId="080F59B8">
      <w:pPr>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联系方式：</w:t>
      </w:r>
      <w:bookmarkStart w:id="31" w:name="_Toc28359009"/>
      <w:bookmarkStart w:id="32" w:name="_Toc28359086"/>
      <w:r>
        <w:rPr>
          <w:rFonts w:hint="eastAsia" w:ascii="宋体" w:hAnsi="宋体" w:cs="宋体"/>
          <w:color w:val="auto"/>
          <w:kern w:val="0"/>
          <w:sz w:val="24"/>
          <w:highlight w:val="none"/>
        </w:rPr>
        <w:t>李老师/孙老师；0411-8470996</w:t>
      </w:r>
      <w:r>
        <w:rPr>
          <w:rFonts w:ascii="宋体" w:hAnsi="宋体" w:cs="宋体"/>
          <w:color w:val="auto"/>
          <w:kern w:val="0"/>
          <w:sz w:val="24"/>
          <w:highlight w:val="none"/>
        </w:rPr>
        <w:t>9/84706297</w:t>
      </w:r>
    </w:p>
    <w:p w14:paraId="4FF19E9E">
      <w:pPr>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2.采购代理机构信息</w:t>
      </w:r>
      <w:bookmarkEnd w:id="31"/>
      <w:bookmarkEnd w:id="32"/>
      <w:r>
        <w:rPr>
          <w:rFonts w:hint="eastAsia" w:ascii="宋体" w:hAnsi="宋体" w:cs="宋体"/>
          <w:color w:val="auto"/>
          <w:kern w:val="0"/>
          <w:sz w:val="24"/>
          <w:highlight w:val="none"/>
        </w:rPr>
        <w:t>：</w:t>
      </w:r>
    </w:p>
    <w:p w14:paraId="035EE4C6">
      <w:pPr>
        <w:snapToGrid w:val="0"/>
        <w:spacing w:line="360" w:lineRule="auto"/>
        <w:ind w:firstLine="480" w:firstLineChars="200"/>
        <w:rPr>
          <w:rFonts w:ascii="宋体" w:hAnsi="宋体" w:cs="宋体"/>
          <w:color w:val="auto"/>
          <w:kern w:val="0"/>
          <w:sz w:val="24"/>
          <w:highlight w:val="none"/>
        </w:rPr>
      </w:pPr>
      <w:bookmarkStart w:id="33" w:name="_Toc28359087"/>
      <w:bookmarkStart w:id="34" w:name="_Toc28359010"/>
      <w:r>
        <w:rPr>
          <w:rFonts w:hint="eastAsia" w:ascii="宋体" w:hAnsi="宋体" w:cs="宋体"/>
          <w:color w:val="auto"/>
          <w:kern w:val="0"/>
          <w:sz w:val="24"/>
          <w:highlight w:val="none"/>
        </w:rPr>
        <w:t>名称：通利晟信管理咨询有限公司</w:t>
      </w:r>
    </w:p>
    <w:p w14:paraId="6A7B3D7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地　址：大连市沙河口区万岁街135号</w:t>
      </w:r>
    </w:p>
    <w:p w14:paraId="14F11D2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联系方式：吴靖、张筱鑫；0411-84350112、84651726</w:t>
      </w:r>
    </w:p>
    <w:p w14:paraId="00F71EE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3.项目联系方式</w:t>
      </w:r>
      <w:bookmarkEnd w:id="33"/>
      <w:bookmarkEnd w:id="34"/>
      <w:r>
        <w:rPr>
          <w:rFonts w:hint="eastAsia" w:ascii="宋体" w:hAnsi="宋体" w:cs="宋体"/>
          <w:color w:val="auto"/>
          <w:kern w:val="0"/>
          <w:sz w:val="24"/>
          <w:highlight w:val="none"/>
        </w:rPr>
        <w:t>：</w:t>
      </w:r>
    </w:p>
    <w:p w14:paraId="236877C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项目联系人：吴靖、张筱鑫</w:t>
      </w:r>
    </w:p>
    <w:p w14:paraId="79C8DA0C">
      <w:pPr>
        <w:snapToGrid w:val="0"/>
        <w:spacing w:line="360" w:lineRule="auto"/>
        <w:ind w:firstLine="480" w:firstLineChars="200"/>
        <w:rPr>
          <w:rFonts w:ascii="宋体" w:hAnsi="宋体" w:cs="宋体"/>
          <w:color w:val="auto"/>
          <w:kern w:val="0"/>
          <w:highlight w:val="none"/>
        </w:rPr>
      </w:pPr>
      <w:r>
        <w:rPr>
          <w:rFonts w:hint="eastAsia" w:ascii="宋体" w:hAnsi="宋体" w:cs="宋体"/>
          <w:color w:val="auto"/>
          <w:kern w:val="0"/>
          <w:sz w:val="24"/>
          <w:highlight w:val="none"/>
        </w:rPr>
        <w:t>电　话：0411-84350112、84651726</w:t>
      </w:r>
      <w:r>
        <w:rPr>
          <w:rFonts w:ascii="宋体" w:hAnsi="宋体" w:cs="宋体"/>
          <w:color w:val="auto"/>
          <w:kern w:val="0"/>
          <w:highlight w:val="none"/>
        </w:rPr>
        <w:br w:type="page"/>
      </w:r>
    </w:p>
    <w:p w14:paraId="2961FD41">
      <w:pPr>
        <w:pStyle w:val="4"/>
        <w:snapToGrid w:val="0"/>
        <w:spacing w:before="0" w:after="0" w:line="360" w:lineRule="auto"/>
        <w:ind w:firstLine="643"/>
        <w:jc w:val="center"/>
        <w:rPr>
          <w:rFonts w:ascii="宋体" w:hAnsi="宋体" w:cs="宋体"/>
          <w:color w:val="auto"/>
          <w:kern w:val="0"/>
          <w:sz w:val="32"/>
          <w:szCs w:val="32"/>
          <w:highlight w:val="none"/>
        </w:rPr>
      </w:pPr>
      <w:bookmarkStart w:id="35" w:name="_Toc20587_WPSOffice_Level2"/>
      <w:bookmarkStart w:id="36" w:name="_Toc527007500"/>
      <w:r>
        <w:rPr>
          <w:rFonts w:hint="eastAsia" w:ascii="宋体" w:hAnsi="宋体" w:cs="宋体"/>
          <w:color w:val="auto"/>
          <w:kern w:val="0"/>
          <w:sz w:val="32"/>
          <w:szCs w:val="32"/>
          <w:highlight w:val="none"/>
        </w:rPr>
        <w:t>第一章  投标人须知及前附表</w:t>
      </w:r>
      <w:bookmarkEnd w:id="35"/>
      <w:bookmarkEnd w:id="36"/>
    </w:p>
    <w:p w14:paraId="2F3D5E49">
      <w:pPr>
        <w:snapToGrid w:val="0"/>
        <w:spacing w:line="360" w:lineRule="auto"/>
        <w:ind w:firstLine="562"/>
        <w:jc w:val="center"/>
        <w:rPr>
          <w:rFonts w:ascii="宋体" w:hAnsi="宋体" w:cs="宋体"/>
          <w:b/>
          <w:color w:val="auto"/>
          <w:kern w:val="0"/>
          <w:sz w:val="28"/>
          <w:szCs w:val="28"/>
          <w:highlight w:val="none"/>
        </w:rPr>
      </w:pPr>
      <w:bookmarkStart w:id="37" w:name="_Toc9376_WPSOffice_Level3"/>
      <w:r>
        <w:rPr>
          <w:rFonts w:hint="eastAsia" w:ascii="宋体" w:hAnsi="宋体" w:cs="宋体"/>
          <w:b/>
          <w:color w:val="auto"/>
          <w:kern w:val="0"/>
          <w:sz w:val="28"/>
          <w:szCs w:val="28"/>
          <w:highlight w:val="none"/>
        </w:rPr>
        <w:t>投标人须知前附表</w:t>
      </w:r>
      <w:bookmarkEnd w:id="37"/>
    </w:p>
    <w:tbl>
      <w:tblPr>
        <w:tblStyle w:val="89"/>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8901"/>
      </w:tblGrid>
      <w:tr w14:paraId="3E688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056EEC9">
            <w:pPr>
              <w:widowControl/>
              <w:snapToGrid w:val="0"/>
              <w:spacing w:line="360" w:lineRule="auto"/>
              <w:contextualSpacing/>
              <w:rPr>
                <w:rFonts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8901" w:type="dxa"/>
            <w:vAlign w:val="center"/>
          </w:tcPr>
          <w:p w14:paraId="02136DD0">
            <w:pPr>
              <w:widowControl/>
              <w:snapToGrid w:val="0"/>
              <w:spacing w:line="360" w:lineRule="auto"/>
              <w:contextualSpacing/>
              <w:jc w:val="center"/>
              <w:rPr>
                <w:rFonts w:ascii="宋体" w:hAnsi="宋体" w:cs="宋体"/>
                <w:b/>
                <w:color w:val="auto"/>
                <w:kern w:val="0"/>
                <w:sz w:val="24"/>
                <w:highlight w:val="none"/>
              </w:rPr>
            </w:pPr>
            <w:r>
              <w:rPr>
                <w:rFonts w:hint="eastAsia" w:ascii="宋体" w:hAnsi="宋体" w:cs="宋体"/>
                <w:b/>
                <w:color w:val="auto"/>
                <w:kern w:val="0"/>
                <w:sz w:val="24"/>
                <w:highlight w:val="none"/>
              </w:rPr>
              <w:t>内容</w:t>
            </w:r>
          </w:p>
        </w:tc>
      </w:tr>
      <w:tr w14:paraId="0D247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A393924">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1051FA11">
            <w:pPr>
              <w:spacing w:line="360" w:lineRule="auto"/>
              <w:rPr>
                <w:rFonts w:ascii="宋体" w:hAnsi="宋体"/>
                <w:color w:val="auto"/>
                <w:sz w:val="24"/>
                <w:highlight w:val="none"/>
              </w:rPr>
            </w:pPr>
            <w:r>
              <w:rPr>
                <w:rFonts w:hint="eastAsia" w:ascii="宋体" w:hAnsi="宋体" w:cs="宋体"/>
                <w:color w:val="auto"/>
                <w:kern w:val="0"/>
                <w:sz w:val="24"/>
                <w:highlight w:val="none"/>
              </w:rPr>
              <w:t>项目名称：</w:t>
            </w:r>
            <w:r>
              <w:rPr>
                <w:rFonts w:hint="eastAsia" w:ascii="宋体" w:hAnsi="宋体"/>
                <w:color w:val="auto"/>
                <w:sz w:val="24"/>
                <w:highlight w:val="none"/>
              </w:rPr>
              <w:t>大连理工大学高精度3D轮廓仪采购项目。</w:t>
            </w:r>
          </w:p>
          <w:p w14:paraId="33F30570">
            <w:pPr>
              <w:snapToGrid w:val="0"/>
              <w:spacing w:line="360" w:lineRule="auto"/>
              <w:rPr>
                <w:rFonts w:ascii="宋体" w:hAnsi="宋体" w:cs="宋体"/>
                <w:color w:val="auto"/>
                <w:kern w:val="0"/>
                <w:sz w:val="24"/>
                <w:highlight w:val="none"/>
                <w:u w:val="single"/>
              </w:rPr>
            </w:pPr>
            <w:r>
              <w:rPr>
                <w:rFonts w:hint="eastAsia" w:ascii="宋体" w:hAnsi="宋体" w:cs="宋体"/>
                <w:color w:val="auto"/>
                <w:kern w:val="1"/>
                <w:sz w:val="24"/>
                <w:highlight w:val="none"/>
              </w:rPr>
              <w:t>招标范围：</w:t>
            </w:r>
            <w:r>
              <w:rPr>
                <w:rFonts w:hint="eastAsia" w:ascii="宋体" w:hAnsi="宋体"/>
                <w:color w:val="auto"/>
                <w:sz w:val="24"/>
                <w:highlight w:val="none"/>
              </w:rPr>
              <w:t>本项目拟采购的高精度3D轮廓仪1套，主要用于应用于材料分析及生物传感器芯片等领域，用来观察和分析超平样品表面的粗糙度，粒度，面型，平面度，平行度微观结构等。该设备可以对样品表面形貌进行三维重构，精确测量样品表面的粗糙度，孔隙率，深度，孔洞直径等信息，同时可以对样品表面的凸起和凹陷部分进行分区标定。同时，由于该设备同时具有纳米量级的测量精度与快速三维测量的功能，并且有无接触测量等的优点，因此不但在科学研究中被广泛地用于测量各种表面微观结构，在半导体器件、大规模集成电路、微/纳电机系统、传感器、生物实验室芯片、集成光学等高科技领域有重要的应用。具体要求详见招标文件</w:t>
            </w:r>
            <w:r>
              <w:rPr>
                <w:rFonts w:hint="eastAsia" w:ascii="宋体" w:hAnsi="宋体" w:cs="宋体"/>
                <w:color w:val="auto"/>
                <w:kern w:val="0"/>
                <w:sz w:val="24"/>
                <w:highlight w:val="none"/>
              </w:rPr>
              <w:t>。</w:t>
            </w:r>
          </w:p>
        </w:tc>
      </w:tr>
      <w:tr w14:paraId="7E1B7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B7947D1">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06C4FAD1">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投标人须具备《中华人民共和国政府采购法》第二十二条关于投标人条件的条件：</w:t>
            </w:r>
          </w:p>
          <w:p w14:paraId="4DD6C7E4">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（1）具有独立承担民事责任的能力；</w:t>
            </w:r>
          </w:p>
          <w:p w14:paraId="43BF56DC">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（2）具有良好的商业信誉和健全的财务会计制度；</w:t>
            </w:r>
          </w:p>
          <w:p w14:paraId="1E741861">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（3）具有履行合同所必需的设备和专业技术能力；</w:t>
            </w:r>
          </w:p>
          <w:p w14:paraId="66D80EA3">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（4）有依法缴纳税收和社会保障资金的良好记录；</w:t>
            </w:r>
          </w:p>
          <w:p w14:paraId="09B67569">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（5）参加政府采购活动前三年内，在经营活动中没有重大违法记录；</w:t>
            </w:r>
          </w:p>
          <w:p w14:paraId="37C2E9BA">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（6）法律、行政法规规定的其他条件。</w:t>
            </w:r>
          </w:p>
          <w:p w14:paraId="4B8D6155">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落实政府采购政策需满足的资格要求：</w:t>
            </w:r>
          </w:p>
          <w:p w14:paraId="09DBCEC7">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（1）</w:t>
            </w:r>
            <w:r>
              <w:rPr>
                <w:rFonts w:hint="eastAsia" w:ascii="宋体" w:hAnsi="宋体" w:cs="宋体"/>
                <w:bCs/>
                <w:color w:val="auto"/>
                <w:sz w:val="24"/>
                <w:highlight w:val="none"/>
              </w:rPr>
              <w:t>非专门面向中小企业采购项目</w:t>
            </w:r>
            <w:r>
              <w:rPr>
                <w:rFonts w:hint="eastAsia" w:ascii="宋体" w:hAnsi="宋体" w:cs="宋体"/>
                <w:color w:val="auto"/>
                <w:kern w:val="0"/>
                <w:sz w:val="24"/>
                <w:highlight w:val="none"/>
              </w:rPr>
              <w:t>；</w:t>
            </w:r>
          </w:p>
          <w:p w14:paraId="5098540D">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（2）中小微企业、监狱企业、残疾人福利性单位、节能、环保产品优先采购等；</w:t>
            </w:r>
          </w:p>
          <w:p w14:paraId="7EDD538E">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（3）截至开标时间，经“信用中国”网站（</w:t>
            </w:r>
            <w:r>
              <w:rPr>
                <w:rFonts w:ascii="宋体" w:hAnsi="宋体" w:cs="宋体"/>
                <w:color w:val="auto"/>
                <w:kern w:val="0"/>
                <w:sz w:val="24"/>
                <w:highlight w:val="none"/>
              </w:rPr>
              <w:t xml:space="preserve">www.creditchina.gov.cn）、 </w:t>
            </w:r>
            <w:r>
              <w:rPr>
                <w:rFonts w:hint="eastAsia" w:ascii="宋体" w:hAnsi="宋体" w:cs="宋体"/>
                <w:color w:val="auto"/>
                <w:kern w:val="0"/>
                <w:sz w:val="24"/>
                <w:highlight w:val="none"/>
              </w:rPr>
              <w:t>“中国政府采购网”网站（</w:t>
            </w:r>
            <w:r>
              <w:rPr>
                <w:rFonts w:ascii="宋体" w:hAnsi="宋体" w:cs="宋体"/>
                <w:color w:val="auto"/>
                <w:kern w:val="0"/>
                <w:sz w:val="24"/>
                <w:highlight w:val="none"/>
              </w:rPr>
              <w:t>www.ccgp.gov.cn）查询，被列入失信被执行人、重大税收违法案件当事人名单、政府采购严重违法失信行为记录名单的不得参加本采购项目，</w:t>
            </w:r>
            <w:r>
              <w:rPr>
                <w:rFonts w:hint="eastAsia" w:ascii="宋体" w:hAnsi="宋体" w:cs="宋体"/>
                <w:color w:val="auto"/>
                <w:kern w:val="0"/>
                <w:sz w:val="24"/>
                <w:highlight w:val="none"/>
              </w:rPr>
              <w:t>查询结果以评审过程中现场网络截图为准；</w:t>
            </w:r>
          </w:p>
          <w:p w14:paraId="0BDB70D1">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（4）</w:t>
            </w:r>
            <w:r>
              <w:rPr>
                <w:rFonts w:ascii="宋体" w:hAnsi="宋体" w:cs="宋体"/>
                <w:color w:val="auto"/>
                <w:kern w:val="0"/>
                <w:sz w:val="24"/>
                <w:highlight w:val="none"/>
              </w:rPr>
              <w:t>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7C83A9B6">
            <w:pPr>
              <w:widowControl/>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本项目的特定资格要求：</w:t>
            </w:r>
            <w:r>
              <w:rPr>
                <w:rFonts w:hint="eastAsia" w:hAnsi="宋体" w:cs="宋体"/>
                <w:color w:val="auto"/>
                <w:kern w:val="0"/>
                <w:sz w:val="24"/>
                <w:highlight w:val="none"/>
              </w:rPr>
              <w:t>代理商须提供制造商合法有效授权复印件加盖公章（进口产品必须提供，国产产品无需提供）</w:t>
            </w:r>
            <w:r>
              <w:rPr>
                <w:rFonts w:hint="eastAsia" w:ascii="宋体" w:hAnsi="宋体" w:cs="宋体"/>
                <w:color w:val="auto"/>
                <w:kern w:val="0"/>
                <w:sz w:val="24"/>
                <w:highlight w:val="none"/>
              </w:rPr>
              <w:t>。</w:t>
            </w:r>
          </w:p>
          <w:p w14:paraId="62129643">
            <w:pPr>
              <w:widowControl/>
              <w:tabs>
                <w:tab w:val="left" w:pos="432"/>
              </w:tabs>
              <w:snapToGrid w:val="0"/>
              <w:spacing w:line="360" w:lineRule="auto"/>
              <w:jc w:val="left"/>
              <w:rPr>
                <w:color w:val="auto"/>
                <w:highlight w:val="none"/>
              </w:rPr>
            </w:pPr>
            <w:r>
              <w:rPr>
                <w:rFonts w:hint="eastAsia" w:ascii="宋体" w:hAnsi="宋体" w:cs="宋体"/>
                <w:b/>
                <w:color w:val="auto"/>
                <w:kern w:val="0"/>
                <w:sz w:val="24"/>
                <w:highlight w:val="none"/>
              </w:rPr>
              <w:t>注：1.本项目不接受联合体投标。</w:t>
            </w:r>
          </w:p>
        </w:tc>
      </w:tr>
      <w:tr w14:paraId="13C2B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7FE21EB8">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20C16F28">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★交货地点：采购人指定地点。</w:t>
            </w:r>
          </w:p>
          <w:p w14:paraId="37D2242E">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★供货期：</w:t>
            </w:r>
            <w:r>
              <w:rPr>
                <w:rFonts w:hint="eastAsia" w:ascii="宋体" w:hAnsi="宋体"/>
                <w:color w:val="auto"/>
                <w:sz w:val="24"/>
                <w:highlight w:val="none"/>
              </w:rPr>
              <w:t>自签订合同之日起，接到采购人供货通知后120个日历日内货到采购人指定地点安装调试验收合格</w:t>
            </w:r>
            <w:r>
              <w:rPr>
                <w:rFonts w:hint="eastAsia" w:ascii="宋体" w:hAnsi="宋体" w:cs="宋体"/>
                <w:color w:val="auto"/>
                <w:kern w:val="0"/>
                <w:sz w:val="24"/>
                <w:highlight w:val="none"/>
              </w:rPr>
              <w:t>。</w:t>
            </w:r>
          </w:p>
        </w:tc>
      </w:tr>
      <w:tr w14:paraId="5600C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305707F6">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15D938FE">
            <w:pPr>
              <w:widowControl/>
              <w:tabs>
                <w:tab w:val="left" w:pos="432"/>
              </w:tabs>
              <w:spacing w:line="360" w:lineRule="auto"/>
              <w:ind w:left="432" w:hanging="432"/>
              <w:jc w:val="distribute"/>
              <w:rPr>
                <w:rFonts w:ascii="宋体" w:hAnsi="宋体" w:cs="宋体"/>
                <w:color w:val="auto"/>
                <w:kern w:val="0"/>
                <w:sz w:val="24"/>
                <w:highlight w:val="none"/>
              </w:rPr>
            </w:pPr>
            <w:r>
              <w:rPr>
                <w:rFonts w:hint="eastAsia" w:ascii="宋体" w:hAnsi="宋体" w:cs="宋体"/>
                <w:color w:val="auto"/>
                <w:kern w:val="0"/>
                <w:sz w:val="24"/>
                <w:highlight w:val="none"/>
              </w:rPr>
              <w:t>投标人要求对招标文件进行询问的，请将询问问题以书面形式发到</w:t>
            </w:r>
          </w:p>
          <w:p w14:paraId="496C2CD5">
            <w:pPr>
              <w:widowControl/>
              <w:tabs>
                <w:tab w:val="left" w:pos="432"/>
              </w:tabs>
              <w:spacing w:line="360" w:lineRule="auto"/>
              <w:jc w:val="distribute"/>
              <w:rPr>
                <w:rFonts w:ascii="宋体" w:hAnsi="宋体" w:cs="宋体"/>
                <w:color w:val="auto"/>
                <w:kern w:val="0"/>
                <w:sz w:val="24"/>
                <w:highlight w:val="none"/>
              </w:rPr>
            </w:pPr>
            <w:r>
              <w:rPr>
                <w:rFonts w:hint="eastAsia" w:ascii="宋体" w:hAnsi="宋体" w:cs="宋体"/>
                <w:color w:val="auto"/>
                <w:kern w:val="0"/>
                <w:sz w:val="24"/>
                <w:highlight w:val="none"/>
              </w:rPr>
              <w:t>tonglishengxin@126.com邮箱，由采购人进行统一解答澄清；（邮件主题：</w:t>
            </w:r>
            <w:r>
              <w:rPr>
                <w:rFonts w:hint="eastAsia" w:ascii="宋体" w:hAnsi="宋体"/>
                <w:color w:val="auto"/>
                <w:sz w:val="24"/>
                <w:highlight w:val="none"/>
              </w:rPr>
              <w:t>大连理工大学高精度3D轮廓仪采购项目询问</w:t>
            </w:r>
            <w:r>
              <w:rPr>
                <w:rFonts w:hint="eastAsia" w:ascii="宋体" w:hAnsi="宋体" w:cs="宋体"/>
                <w:color w:val="auto"/>
                <w:kern w:val="0"/>
                <w:sz w:val="24"/>
                <w:highlight w:val="none"/>
              </w:rPr>
              <w:t>+投标人名称）。</w:t>
            </w:r>
          </w:p>
        </w:tc>
      </w:tr>
      <w:tr w14:paraId="50010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772965B1">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0A2F3496">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投标人提交的投标文件以及投标人与采购人就有关投标的所有来往函电均应使用中文。</w:t>
            </w:r>
          </w:p>
        </w:tc>
      </w:tr>
      <w:tr w14:paraId="3654B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52663C6C">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3728E136">
            <w:pPr>
              <w:widowControl/>
              <w:snapToGrid w:val="0"/>
              <w:spacing w:line="360" w:lineRule="auto"/>
              <w:contextualSpacing/>
              <w:rPr>
                <w:rFonts w:ascii="宋体" w:hAnsi="宋体" w:cs="宋体"/>
                <w:b/>
                <w:color w:val="auto"/>
                <w:kern w:val="0"/>
                <w:sz w:val="24"/>
                <w:highlight w:val="none"/>
              </w:rPr>
            </w:pPr>
            <w:r>
              <w:rPr>
                <w:rFonts w:hint="eastAsia" w:ascii="宋体" w:hAnsi="宋体" w:cs="宋体"/>
                <w:b/>
                <w:color w:val="auto"/>
                <w:kern w:val="0"/>
                <w:sz w:val="24"/>
                <w:highlight w:val="none"/>
              </w:rPr>
              <w:t>投标人必须以人民币报价。</w:t>
            </w:r>
          </w:p>
        </w:tc>
      </w:tr>
      <w:tr w14:paraId="3C0D3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AEEE214">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6963FDD1">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投标有效期：90日历日。</w:t>
            </w:r>
          </w:p>
        </w:tc>
      </w:tr>
      <w:tr w14:paraId="6B26E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149422D">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527CB3E7">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投标文件份数：纸质正本1份，副本5份；电子版投标文件3份（光盘或U盘）；密封在密封袋中。</w:t>
            </w:r>
          </w:p>
          <w:p w14:paraId="150E92EA">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投标文件须在封面注明“正本”和“副本”字样。投标文件必须打印、胶装成册、不易拆分并有连续的页码，纸张规格A4纸。</w:t>
            </w:r>
          </w:p>
        </w:tc>
      </w:tr>
      <w:tr w14:paraId="20F82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E8691C8">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1B938C16">
            <w:pPr>
              <w:widowControl/>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投标文件递交方式、时间：</w:t>
            </w:r>
          </w:p>
          <w:p w14:paraId="0671E716">
            <w:pPr>
              <w:widowControl/>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递交方式：现场递交</w:t>
            </w:r>
          </w:p>
          <w:p w14:paraId="5ABAE838">
            <w:pPr>
              <w:widowControl/>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递交时间：2025年</w:t>
            </w:r>
            <w:r>
              <w:rPr>
                <w:rFonts w:hint="eastAsia" w:ascii="宋体" w:hAnsi="宋体" w:cs="宋体"/>
                <w:color w:val="auto"/>
                <w:kern w:val="0"/>
                <w:sz w:val="24"/>
                <w:highlight w:val="none"/>
                <w:lang w:val="en-US" w:eastAsia="zh-CN"/>
              </w:rPr>
              <w:t>11</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24</w:t>
            </w:r>
            <w:r>
              <w:rPr>
                <w:rFonts w:hint="eastAsia" w:ascii="宋体" w:hAnsi="宋体" w:cs="宋体"/>
                <w:color w:val="auto"/>
                <w:kern w:val="0"/>
                <w:sz w:val="24"/>
                <w:highlight w:val="none"/>
              </w:rPr>
              <w:t>日</w:t>
            </w:r>
            <w:r>
              <w:rPr>
                <w:rFonts w:hint="eastAsia" w:ascii="宋体" w:hAnsi="宋体" w:cs="宋体"/>
                <w:color w:val="auto"/>
                <w:kern w:val="0"/>
                <w:sz w:val="24"/>
                <w:highlight w:val="none"/>
                <w:lang w:val="en-US" w:eastAsia="zh-CN"/>
              </w:rPr>
              <w:t>13</w:t>
            </w: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0-</w:t>
            </w:r>
            <w:r>
              <w:rPr>
                <w:rFonts w:hint="eastAsia" w:ascii="宋体" w:hAnsi="宋体" w:cs="宋体"/>
                <w:color w:val="auto"/>
                <w:kern w:val="0"/>
                <w:sz w:val="24"/>
                <w:highlight w:val="none"/>
                <w:lang w:val="en-US" w:eastAsia="zh-CN"/>
              </w:rPr>
              <w:t>14</w:t>
            </w:r>
            <w:r>
              <w:rPr>
                <w:rFonts w:hint="eastAsia" w:ascii="宋体" w:hAnsi="宋体" w:cs="宋体"/>
                <w:color w:val="auto"/>
                <w:kern w:val="0"/>
                <w:sz w:val="24"/>
                <w:highlight w:val="none"/>
              </w:rPr>
              <w:t>:00</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(北京时间)</w:t>
            </w:r>
          </w:p>
          <w:p w14:paraId="4F6B9325">
            <w:pPr>
              <w:widowControl/>
              <w:spacing w:line="360" w:lineRule="auto"/>
              <w:contextualSpacing/>
              <w:rPr>
                <w:rFonts w:ascii="宋体" w:hAnsi="宋体" w:cs="宋体"/>
                <w:bCs/>
                <w:color w:val="auto"/>
                <w:kern w:val="0"/>
                <w:sz w:val="24"/>
                <w:highlight w:val="none"/>
              </w:rPr>
            </w:pPr>
            <w:r>
              <w:rPr>
                <w:rFonts w:hint="eastAsia" w:ascii="宋体" w:hAnsi="宋体" w:cs="宋体"/>
                <w:color w:val="auto"/>
                <w:kern w:val="0"/>
                <w:sz w:val="24"/>
                <w:highlight w:val="none"/>
              </w:rPr>
              <w:t>递交截止时间：2025年</w:t>
            </w:r>
            <w:r>
              <w:rPr>
                <w:rFonts w:hint="eastAsia" w:ascii="宋体" w:hAnsi="宋体" w:cs="宋体"/>
                <w:color w:val="auto"/>
                <w:kern w:val="0"/>
                <w:sz w:val="24"/>
                <w:highlight w:val="none"/>
                <w:lang w:val="en-US" w:eastAsia="zh-CN"/>
              </w:rPr>
              <w:t>11</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24</w:t>
            </w:r>
            <w:r>
              <w:rPr>
                <w:rFonts w:hint="eastAsia" w:ascii="宋体" w:hAnsi="宋体" w:cs="宋体"/>
                <w:color w:val="auto"/>
                <w:kern w:val="0"/>
                <w:sz w:val="24"/>
                <w:highlight w:val="none"/>
              </w:rPr>
              <w:t>日</w:t>
            </w:r>
            <w:r>
              <w:rPr>
                <w:rFonts w:hint="eastAsia" w:ascii="宋体" w:hAnsi="宋体" w:cs="宋体"/>
                <w:color w:val="auto"/>
                <w:kern w:val="0"/>
                <w:sz w:val="24"/>
                <w:highlight w:val="none"/>
                <w:lang w:val="en-US" w:eastAsia="zh-CN"/>
              </w:rPr>
              <w:t>14</w:t>
            </w:r>
            <w:r>
              <w:rPr>
                <w:rFonts w:hint="eastAsia" w:ascii="宋体" w:hAnsi="宋体" w:cs="宋体"/>
                <w:bCs/>
                <w:color w:val="auto"/>
                <w:kern w:val="0"/>
                <w:sz w:val="24"/>
                <w:highlight w:val="none"/>
              </w:rPr>
              <w:t>:00（北京时间），逾期送达的投标文件恕不接受。</w:t>
            </w:r>
          </w:p>
          <w:p w14:paraId="6CF8D45F">
            <w:pPr>
              <w:widowControl/>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递交地址：辽宁省大连市高新园区凌工路2号大连理工大学科技园大厦C座4</w:t>
            </w:r>
            <w:r>
              <w:rPr>
                <w:rFonts w:ascii="宋体" w:hAnsi="宋体" w:cs="宋体"/>
                <w:color w:val="auto"/>
                <w:kern w:val="0"/>
                <w:sz w:val="24"/>
                <w:highlight w:val="none"/>
              </w:rPr>
              <w:t>14</w:t>
            </w:r>
            <w:r>
              <w:rPr>
                <w:rFonts w:hint="eastAsia" w:ascii="宋体" w:hAnsi="宋体" w:cs="宋体"/>
                <w:color w:val="auto"/>
                <w:kern w:val="0"/>
                <w:sz w:val="24"/>
                <w:highlight w:val="none"/>
              </w:rPr>
              <w:t>室）。</w:t>
            </w:r>
          </w:p>
        </w:tc>
      </w:tr>
      <w:tr w14:paraId="4E13E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B6AC5BF">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7A310EA5">
            <w:pPr>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rPr>
              <w:t>开标时间：</w:t>
            </w:r>
            <w:r>
              <w:rPr>
                <w:rFonts w:hint="eastAsia" w:ascii="宋体" w:hAnsi="宋体" w:cs="宋体"/>
                <w:color w:val="auto"/>
                <w:kern w:val="0"/>
                <w:sz w:val="24"/>
                <w:highlight w:val="none"/>
              </w:rPr>
              <w:t>2025年</w:t>
            </w:r>
            <w:r>
              <w:rPr>
                <w:rFonts w:hint="eastAsia" w:ascii="宋体" w:hAnsi="宋体" w:cs="宋体"/>
                <w:color w:val="auto"/>
                <w:kern w:val="0"/>
                <w:sz w:val="24"/>
                <w:highlight w:val="none"/>
                <w:lang w:val="en-US" w:eastAsia="zh-CN"/>
              </w:rPr>
              <w:t>11</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24</w:t>
            </w:r>
            <w:r>
              <w:rPr>
                <w:rFonts w:hint="eastAsia" w:ascii="宋体" w:hAnsi="宋体" w:cs="宋体"/>
                <w:color w:val="auto"/>
                <w:kern w:val="0"/>
                <w:sz w:val="24"/>
                <w:highlight w:val="none"/>
              </w:rPr>
              <w:t>日</w:t>
            </w:r>
            <w:r>
              <w:rPr>
                <w:rFonts w:hint="eastAsia" w:ascii="宋体" w:hAnsi="宋体" w:cs="宋体"/>
                <w:color w:val="auto"/>
                <w:kern w:val="0"/>
                <w:sz w:val="24"/>
                <w:highlight w:val="none"/>
                <w:lang w:val="en-US" w:eastAsia="zh-CN"/>
              </w:rPr>
              <w:t>14</w:t>
            </w:r>
            <w:r>
              <w:rPr>
                <w:rFonts w:hint="eastAsia" w:ascii="宋体" w:hAnsi="宋体" w:cs="宋体"/>
                <w:bCs/>
                <w:color w:val="auto"/>
                <w:kern w:val="0"/>
                <w:sz w:val="24"/>
                <w:highlight w:val="none"/>
              </w:rPr>
              <w:t>:00（北京时间）</w:t>
            </w:r>
          </w:p>
          <w:p w14:paraId="470BBD43">
            <w:pPr>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rPr>
              <w:t>开标地点：辽宁省大连市高新园区凌工路2号大连理工大学科技园大厦C座414室。</w:t>
            </w:r>
          </w:p>
          <w:p w14:paraId="28688DC8">
            <w:pPr>
              <w:spacing w:line="360" w:lineRule="auto"/>
              <w:rPr>
                <w:rFonts w:ascii="宋体" w:hAnsi="宋体" w:cs="宋体"/>
                <w:b/>
                <w:color w:val="auto"/>
                <w:kern w:val="0"/>
                <w:sz w:val="24"/>
                <w:highlight w:val="none"/>
              </w:rPr>
            </w:pPr>
            <w:r>
              <w:rPr>
                <w:rFonts w:hint="eastAsia" w:ascii="宋体" w:hAnsi="宋体" w:cs="宋体"/>
                <w:bCs/>
                <w:color w:val="auto"/>
                <w:kern w:val="0"/>
                <w:sz w:val="24"/>
                <w:highlight w:val="none"/>
              </w:rPr>
              <w:t>本项目邀请所有投标人参加开标会议，参加开标会议的投标人代表须携带本人身份证原件，委托代理人还须携带授权委托书原件以证明其身份，未携带证明材料的视为未参加开标会议。投标人未参加开标的，视同认可开标结果。</w:t>
            </w:r>
          </w:p>
        </w:tc>
      </w:tr>
      <w:tr w14:paraId="744A8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DABAB1D">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6DD06F1E">
            <w:pPr>
              <w:widowControl/>
              <w:tabs>
                <w:tab w:val="left" w:pos="4045"/>
              </w:tabs>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投标人资格审查：资格后审。</w:t>
            </w:r>
          </w:p>
          <w:p w14:paraId="7043CE34">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公开招标项目开标结束后，采购项目评审前，采购人或者采购代理机构依法对投标人的资格进行审查。</w:t>
            </w:r>
          </w:p>
        </w:tc>
      </w:tr>
      <w:tr w14:paraId="6A652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A4D12EB">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29DBA567">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合同签订时间、地点另行通知。</w:t>
            </w:r>
          </w:p>
        </w:tc>
      </w:tr>
      <w:tr w14:paraId="0EADD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58A8967">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6EC60F3B">
            <w:pPr>
              <w:widowControl/>
              <w:tabs>
                <w:tab w:val="left" w:pos="4045"/>
              </w:tabs>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招标文件获取时间：</w:t>
            </w:r>
          </w:p>
          <w:p w14:paraId="3F4329F8">
            <w:pPr>
              <w:widowControl/>
              <w:tabs>
                <w:tab w:val="left" w:pos="4045"/>
              </w:tabs>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发售时间：2025年</w:t>
            </w:r>
            <w:r>
              <w:rPr>
                <w:rFonts w:hint="eastAsia" w:ascii="宋体" w:hAnsi="宋体" w:cs="宋体"/>
                <w:color w:val="auto"/>
                <w:kern w:val="0"/>
                <w:sz w:val="24"/>
                <w:highlight w:val="none"/>
                <w:lang w:val="en-US" w:eastAsia="zh-CN"/>
              </w:rPr>
              <w:t>11</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日8:30至2025年</w:t>
            </w:r>
            <w:r>
              <w:rPr>
                <w:rFonts w:hint="eastAsia" w:ascii="宋体" w:hAnsi="宋体" w:cs="宋体"/>
                <w:color w:val="auto"/>
                <w:kern w:val="0"/>
                <w:sz w:val="24"/>
                <w:highlight w:val="none"/>
                <w:lang w:val="en-US" w:eastAsia="zh-CN"/>
              </w:rPr>
              <w:t>11</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10</w:t>
            </w:r>
            <w:r>
              <w:rPr>
                <w:rFonts w:hint="eastAsia" w:ascii="宋体" w:hAnsi="宋体" w:cs="宋体"/>
                <w:color w:val="auto"/>
                <w:kern w:val="0"/>
                <w:sz w:val="24"/>
                <w:highlight w:val="none"/>
              </w:rPr>
              <w:t>日16:30(双休日及法定节假日除外)。</w:t>
            </w:r>
          </w:p>
        </w:tc>
      </w:tr>
      <w:tr w14:paraId="1A870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3E780565">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1D73DA45">
            <w:pPr>
              <w:widowControl/>
              <w:tabs>
                <w:tab w:val="left" w:pos="4045"/>
              </w:tabs>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1.投标保证金：</w:t>
            </w:r>
            <w:r>
              <w:rPr>
                <w:rFonts w:hint="eastAsia" w:ascii="宋体" w:hAnsi="宋体" w:cs="宋体"/>
                <w:color w:val="auto"/>
                <w:kern w:val="0"/>
                <w:sz w:val="24"/>
                <w:highlight w:val="none"/>
                <w:u w:val="single"/>
              </w:rPr>
              <w:t>23000</w:t>
            </w:r>
            <w:r>
              <w:rPr>
                <w:rFonts w:hint="eastAsia" w:ascii="宋体" w:hAnsi="宋体" w:cs="宋体"/>
                <w:color w:val="auto"/>
                <w:kern w:val="0"/>
                <w:sz w:val="24"/>
                <w:highlight w:val="none"/>
              </w:rPr>
              <w:t>元(人民币大写：</w:t>
            </w:r>
            <w:r>
              <w:rPr>
                <w:rFonts w:hint="eastAsia" w:ascii="宋体" w:hAnsi="宋体" w:cs="宋体"/>
                <w:color w:val="auto"/>
                <w:kern w:val="0"/>
                <w:sz w:val="24"/>
                <w:highlight w:val="none"/>
                <w:u w:val="single"/>
              </w:rPr>
              <w:t>贰万叁仟元整</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rPr>
              <w:t>)。</w:t>
            </w:r>
          </w:p>
          <w:p w14:paraId="00895619">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2.投标保证金采用下列形式之一种：</w:t>
            </w:r>
          </w:p>
          <w:p w14:paraId="2FB8A612">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①银行汇票；</w:t>
            </w:r>
          </w:p>
          <w:p w14:paraId="59C7C1BA">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②支票；</w:t>
            </w:r>
          </w:p>
          <w:p w14:paraId="5F5FE2F5">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③电汇；</w:t>
            </w:r>
          </w:p>
          <w:p w14:paraId="7C92C630">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④银行保函。</w:t>
            </w:r>
          </w:p>
          <w:p w14:paraId="25CA22F0">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（注：本项目不接受现金形式以及个人名头汇款的投标保证金。）</w:t>
            </w:r>
          </w:p>
          <w:p w14:paraId="56AB22A2">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3.投标保证金的递交时间及地点：投标人应在投标截止时间前将投标保证金递交至</w:t>
            </w:r>
            <w:r>
              <w:rPr>
                <w:rFonts w:hint="eastAsia" w:ascii="宋体" w:hAnsi="宋体" w:cs="宋体"/>
                <w:color w:val="auto"/>
                <w:kern w:val="0"/>
                <w:sz w:val="24"/>
                <w:highlight w:val="none"/>
                <w:u w:val="single"/>
              </w:rPr>
              <w:t>通利晟信管理咨询有限公司</w:t>
            </w:r>
            <w:r>
              <w:rPr>
                <w:rFonts w:hint="eastAsia" w:ascii="宋体" w:hAnsi="宋体" w:cs="宋体"/>
                <w:color w:val="auto"/>
                <w:kern w:val="0"/>
                <w:sz w:val="24"/>
                <w:highlight w:val="none"/>
              </w:rPr>
              <w:t>。</w:t>
            </w:r>
          </w:p>
          <w:p w14:paraId="7E5C8BB2">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企业若要汇款，请汇至：通利晟信管理咨询有限公司</w:t>
            </w:r>
          </w:p>
          <w:p w14:paraId="3F682C9E">
            <w:pPr>
              <w:widowControl/>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开户行：</w:t>
            </w:r>
            <w:r>
              <w:rPr>
                <w:rFonts w:ascii="宋体" w:hAnsi="宋体"/>
                <w:color w:val="auto"/>
                <w:sz w:val="24"/>
                <w:highlight w:val="none"/>
              </w:rPr>
              <w:t>上海浦东发展银行大连分行</w:t>
            </w:r>
            <w:r>
              <w:rPr>
                <w:rFonts w:hint="eastAsia" w:ascii="宋体" w:hAnsi="宋体" w:cs="宋体"/>
                <w:color w:val="auto"/>
                <w:kern w:val="0"/>
                <w:sz w:val="24"/>
                <w:highlight w:val="none"/>
              </w:rPr>
              <w:t>（仅限投标保证金）；</w:t>
            </w:r>
          </w:p>
          <w:p w14:paraId="1A84741B">
            <w:pPr>
              <w:widowControl/>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账号：75010078801700002756。</w:t>
            </w:r>
          </w:p>
          <w:p w14:paraId="6666E6F4">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行号：310222000018。</w:t>
            </w:r>
          </w:p>
          <w:p w14:paraId="14B712DB">
            <w:pPr>
              <w:widowControl/>
              <w:spacing w:line="360" w:lineRule="auto"/>
              <w:contextualSpacing/>
              <w:rPr>
                <w:rFonts w:ascii="宋体" w:hAnsi="宋体" w:cs="宋体"/>
                <w:color w:val="auto"/>
                <w:kern w:val="0"/>
                <w:sz w:val="24"/>
                <w:highlight w:val="none"/>
              </w:rPr>
            </w:pPr>
            <w:r>
              <w:rPr>
                <w:rFonts w:hint="eastAsia" w:ascii="宋体" w:hAnsi="宋体"/>
                <w:b/>
                <w:color w:val="auto"/>
                <w:sz w:val="24"/>
                <w:highlight w:val="none"/>
              </w:rPr>
              <w:t>备注栏须填写：“TLYQ2025-09109”</w:t>
            </w:r>
          </w:p>
          <w:p w14:paraId="4E5B2AD5">
            <w:pPr>
              <w:widowControl/>
              <w:tabs>
                <w:tab w:val="left" w:pos="4045"/>
              </w:tabs>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4.投标人的投标保证金须从开户行基本存款账户汇出，投标保证金以到账时间为准，</w:t>
            </w:r>
            <w:r>
              <w:rPr>
                <w:rFonts w:hint="eastAsia" w:ascii="宋体" w:hAnsi="宋体" w:cs="宋体"/>
                <w:b/>
                <w:color w:val="auto"/>
                <w:kern w:val="0"/>
                <w:sz w:val="24"/>
                <w:highlight w:val="none"/>
              </w:rPr>
              <w:t>将</w:t>
            </w:r>
            <w:r>
              <w:rPr>
                <w:rFonts w:ascii="宋体" w:hAnsi="宋体" w:cs="宋体"/>
                <w:b/>
                <w:color w:val="auto"/>
                <w:kern w:val="0"/>
                <w:sz w:val="24"/>
                <w:highlight w:val="none"/>
              </w:rPr>
              <w:t>投标保证金缴纳凭证</w:t>
            </w:r>
            <w:r>
              <w:rPr>
                <w:rFonts w:hint="eastAsia" w:ascii="宋体" w:hAnsi="宋体" w:cs="宋体"/>
                <w:b/>
                <w:color w:val="auto"/>
                <w:kern w:val="0"/>
                <w:sz w:val="24"/>
                <w:highlight w:val="none"/>
              </w:rPr>
              <w:t>附在投标文件中</w:t>
            </w:r>
            <w:r>
              <w:rPr>
                <w:rFonts w:hint="eastAsia" w:ascii="宋体" w:hAnsi="宋体" w:cs="宋体"/>
                <w:color w:val="auto"/>
                <w:kern w:val="0"/>
                <w:sz w:val="24"/>
                <w:highlight w:val="none"/>
              </w:rPr>
              <w:t>，以证明保证金的递交符合文件要求，否则将导致响应无效。若在投标截止时间前没有收到任何形式的投标保证金，则视为自动放弃此次投标。</w:t>
            </w:r>
          </w:p>
        </w:tc>
      </w:tr>
      <w:tr w14:paraId="14705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A2F7560">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19B6CA01">
            <w:pPr>
              <w:widowControl/>
              <w:tabs>
                <w:tab w:val="left" w:pos="4045"/>
              </w:tabs>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评标办法：综合评分法。评分标准详见附件一。</w:t>
            </w:r>
          </w:p>
        </w:tc>
      </w:tr>
      <w:tr w14:paraId="662E5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340472A1">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29AE496E">
            <w:pPr>
              <w:widowControl/>
              <w:tabs>
                <w:tab w:val="left" w:pos="4045"/>
              </w:tabs>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本项目采购预算：115万元。</w:t>
            </w:r>
          </w:p>
          <w:p w14:paraId="1E43CA9E">
            <w:pPr>
              <w:widowControl/>
              <w:tabs>
                <w:tab w:val="left" w:pos="4045"/>
              </w:tabs>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最高限价：115万元。</w:t>
            </w:r>
          </w:p>
          <w:p w14:paraId="29C0D815">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注：投标报价超过预算、最高限价的，其投标无效。</w:t>
            </w:r>
          </w:p>
        </w:tc>
      </w:tr>
      <w:tr w14:paraId="10A9E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1B03FDCF">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032CB35D">
            <w:pPr>
              <w:widowControl/>
              <w:tabs>
                <w:tab w:val="left" w:pos="4045"/>
              </w:tabs>
              <w:snapToGrid w:val="0"/>
              <w:spacing w:line="360" w:lineRule="auto"/>
              <w:contextualSpacing/>
              <w:rPr>
                <w:rFonts w:ascii="宋体" w:hAnsi="宋体" w:cs="宋体"/>
                <w:bCs/>
                <w:color w:val="auto"/>
                <w:kern w:val="0"/>
                <w:sz w:val="24"/>
                <w:highlight w:val="none"/>
              </w:rPr>
            </w:pPr>
            <w:r>
              <w:rPr>
                <w:rFonts w:hint="eastAsia" w:ascii="宋体" w:hAnsi="宋体" w:cs="宋体"/>
                <w:bCs/>
                <w:color w:val="auto"/>
                <w:kern w:val="0"/>
                <w:sz w:val="24"/>
                <w:highlight w:val="none"/>
              </w:rPr>
              <w:t>特殊说明：</w:t>
            </w:r>
          </w:p>
          <w:p w14:paraId="64E99CFF">
            <w:pPr>
              <w:widowControl/>
              <w:tabs>
                <w:tab w:val="left" w:pos="4045"/>
              </w:tabs>
              <w:snapToGrid w:val="0"/>
              <w:spacing w:line="360" w:lineRule="auto"/>
              <w:contextualSpacing/>
              <w:rPr>
                <w:rFonts w:ascii="宋体" w:hAnsi="宋体" w:cs="宋体"/>
                <w:bCs/>
                <w:color w:val="auto"/>
                <w:kern w:val="0"/>
                <w:sz w:val="24"/>
                <w:highlight w:val="none"/>
              </w:rPr>
            </w:pPr>
            <w:r>
              <w:rPr>
                <w:rFonts w:hint="eastAsia" w:ascii="宋体" w:hAnsi="宋体" w:cs="宋体"/>
                <w:bCs/>
                <w:color w:val="auto"/>
                <w:kern w:val="0"/>
                <w:sz w:val="24"/>
                <w:highlight w:val="none"/>
              </w:rPr>
              <w:t>1.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7138D4E7">
            <w:pPr>
              <w:widowControl/>
              <w:snapToGrid w:val="0"/>
              <w:spacing w:line="360" w:lineRule="auto"/>
              <w:jc w:val="left"/>
              <w:textAlignment w:val="center"/>
              <w:rPr>
                <w:rFonts w:ascii="宋体" w:hAnsi="宋体" w:cs="宋体"/>
                <w:bCs/>
                <w:color w:val="auto"/>
                <w:kern w:val="0"/>
                <w:sz w:val="24"/>
                <w:highlight w:val="none"/>
              </w:rPr>
            </w:pPr>
            <w:r>
              <w:rPr>
                <w:rFonts w:hint="eastAsia" w:ascii="宋体" w:hAnsi="宋体" w:cs="宋体"/>
                <w:bCs/>
                <w:color w:val="auto"/>
                <w:kern w:val="0"/>
                <w:sz w:val="24"/>
                <w:highlight w:val="none"/>
              </w:rPr>
              <w:t>2.非单一产品采购项目，采购人应当根据采购项目技术构成、产品价格比重等合理确定核心产品，本项目以</w:t>
            </w:r>
            <w:r>
              <w:rPr>
                <w:rFonts w:hint="eastAsia" w:ascii="宋体" w:hAnsi="宋体" w:cs="宋体"/>
                <w:b/>
                <w:bCs/>
                <w:color w:val="auto"/>
                <w:kern w:val="0"/>
                <w:sz w:val="24"/>
                <w:highlight w:val="none"/>
              </w:rPr>
              <w:t>“高精度3D轮廓仪”</w:t>
            </w:r>
            <w:r>
              <w:rPr>
                <w:rFonts w:hint="eastAsia" w:ascii="宋体" w:hAnsi="宋体" w:cs="宋体"/>
                <w:bCs/>
                <w:color w:val="auto"/>
                <w:kern w:val="0"/>
                <w:sz w:val="24"/>
                <w:highlight w:val="none"/>
              </w:rPr>
              <w:t>为核心产品，据此判定不同投标人是否为相同品牌投标。</w:t>
            </w:r>
          </w:p>
          <w:p w14:paraId="2C4C92D6">
            <w:pPr>
              <w:widowControl/>
              <w:tabs>
                <w:tab w:val="left" w:pos="4045"/>
              </w:tabs>
              <w:snapToGrid w:val="0"/>
              <w:spacing w:line="360" w:lineRule="auto"/>
              <w:contextualSpacing/>
              <w:rPr>
                <w:rFonts w:ascii="宋体" w:hAnsi="宋体" w:cs="宋体"/>
                <w:color w:val="auto"/>
                <w:kern w:val="0"/>
                <w:sz w:val="24"/>
                <w:highlight w:val="none"/>
              </w:rPr>
            </w:pPr>
            <w:r>
              <w:rPr>
                <w:rFonts w:hint="eastAsia" w:ascii="宋体" w:hAnsi="宋体" w:cs="宋体"/>
                <w:b/>
                <w:color w:val="auto"/>
                <w:kern w:val="0"/>
                <w:sz w:val="24"/>
                <w:highlight w:val="none"/>
              </w:rPr>
              <w:t>注：多个投标人所投所有“核心产品”品牌均相同时，认定为“相同品牌”投标人。</w:t>
            </w:r>
          </w:p>
        </w:tc>
      </w:tr>
      <w:tr w14:paraId="71D67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1B83863">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73581EBB">
            <w:pPr>
              <w:widowControl/>
              <w:tabs>
                <w:tab w:val="left" w:pos="4045"/>
              </w:tabs>
              <w:snapToGrid w:val="0"/>
              <w:spacing w:line="360" w:lineRule="auto"/>
              <w:contextualSpacing/>
              <w:rPr>
                <w:rFonts w:ascii="宋体" w:hAnsi="宋体" w:cs="宋体"/>
                <w:bCs/>
                <w:color w:val="auto"/>
                <w:kern w:val="0"/>
                <w:sz w:val="24"/>
                <w:highlight w:val="none"/>
              </w:rPr>
            </w:pPr>
            <w:r>
              <w:rPr>
                <w:rFonts w:hint="eastAsia" w:ascii="宋体" w:hAnsi="宋体" w:cs="宋体"/>
                <w:b/>
                <w:bCs/>
                <w:color w:val="auto"/>
                <w:kern w:val="0"/>
                <w:sz w:val="24"/>
                <w:highlight w:val="none"/>
              </w:rPr>
              <w:t>1.采购标的对应的中小企业划分标准所属企业：工业（包括采矿业，制造业，电力、热力、燃气及水生产和供应业）。</w:t>
            </w:r>
          </w:p>
          <w:p w14:paraId="169FD3F0">
            <w:pPr>
              <w:widowControl/>
              <w:tabs>
                <w:tab w:val="left" w:pos="4045"/>
              </w:tabs>
              <w:snapToGrid w:val="0"/>
              <w:spacing w:line="360" w:lineRule="auto"/>
              <w:contextualSpacing/>
              <w:rPr>
                <w:rFonts w:ascii="宋体" w:hAnsi="宋体" w:cs="宋体"/>
                <w:bCs/>
                <w:color w:val="auto"/>
                <w:kern w:val="0"/>
                <w:sz w:val="24"/>
                <w:highlight w:val="none"/>
              </w:rPr>
            </w:pPr>
            <w:r>
              <w:rPr>
                <w:rFonts w:hint="eastAsia" w:ascii="宋体" w:hAnsi="宋体" w:cs="宋体"/>
                <w:bCs/>
                <w:color w:val="auto"/>
                <w:kern w:val="0"/>
                <w:sz w:val="24"/>
                <w:highlight w:val="none"/>
              </w:rPr>
              <w:t>2.根据财政部发布的《政府采购促进中小企业发展管理办法》规定，本项目对小型和微型企业产品的价格给予10%的扣除。</w:t>
            </w:r>
          </w:p>
          <w:p w14:paraId="0C92562A">
            <w:pPr>
              <w:widowControl/>
              <w:tabs>
                <w:tab w:val="left" w:pos="4045"/>
              </w:tabs>
              <w:snapToGrid w:val="0"/>
              <w:spacing w:line="360" w:lineRule="auto"/>
              <w:contextualSpacing/>
              <w:rPr>
                <w:rFonts w:ascii="宋体" w:hAnsi="宋体" w:cs="宋体"/>
                <w:bCs/>
                <w:color w:val="auto"/>
                <w:kern w:val="0"/>
                <w:sz w:val="24"/>
                <w:highlight w:val="none"/>
              </w:rPr>
            </w:pPr>
            <w:r>
              <w:rPr>
                <w:rFonts w:hint="eastAsia" w:ascii="宋体" w:hAnsi="宋体" w:cs="宋体"/>
                <w:bCs/>
                <w:color w:val="auto"/>
                <w:kern w:val="0"/>
                <w:sz w:val="24"/>
                <w:highlight w:val="none"/>
              </w:rPr>
              <w:t>3.根据财政部发布的《关于政府采购支持监狱企业发展有关问题的通知》规定，本项目对监狱企业产品的价格给予10%的扣除。</w:t>
            </w:r>
          </w:p>
          <w:p w14:paraId="650030AB">
            <w:pPr>
              <w:widowControl/>
              <w:tabs>
                <w:tab w:val="left" w:pos="4045"/>
              </w:tabs>
              <w:snapToGrid w:val="0"/>
              <w:spacing w:line="360" w:lineRule="auto"/>
              <w:contextualSpacing/>
              <w:rPr>
                <w:rFonts w:ascii="宋体" w:hAnsi="宋体" w:cs="宋体"/>
                <w:bCs/>
                <w:color w:val="auto"/>
                <w:kern w:val="0"/>
                <w:sz w:val="24"/>
                <w:highlight w:val="none"/>
              </w:rPr>
            </w:pPr>
            <w:r>
              <w:rPr>
                <w:rFonts w:hint="eastAsia" w:ascii="宋体" w:hAnsi="宋体" w:cs="宋体"/>
                <w:bCs/>
                <w:color w:val="auto"/>
                <w:kern w:val="0"/>
                <w:sz w:val="24"/>
                <w:highlight w:val="none"/>
              </w:rPr>
              <w:t>4.根据财政部发布的《关于促进残疾人就业政府采购政策的通知》规定，本项目对残疾人福利性单位产品的价格给予10%的扣除。</w:t>
            </w:r>
          </w:p>
          <w:p w14:paraId="5357FECA">
            <w:pPr>
              <w:widowControl/>
              <w:tabs>
                <w:tab w:val="left" w:pos="4045"/>
              </w:tabs>
              <w:snapToGrid w:val="0"/>
              <w:spacing w:line="360" w:lineRule="auto"/>
              <w:contextualSpacing/>
              <w:rPr>
                <w:rFonts w:ascii="宋体" w:hAnsi="宋体" w:cs="宋体"/>
                <w:bCs/>
                <w:color w:val="auto"/>
                <w:kern w:val="0"/>
                <w:sz w:val="24"/>
                <w:highlight w:val="none"/>
              </w:rPr>
            </w:pPr>
            <w:r>
              <w:rPr>
                <w:rFonts w:hint="eastAsia" w:ascii="宋体" w:hAnsi="宋体" w:cs="宋体"/>
                <w:bCs/>
                <w:color w:val="auto"/>
                <w:kern w:val="0"/>
                <w:sz w:val="24"/>
                <w:highlight w:val="none"/>
              </w:rPr>
              <w:t>注：中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w:t>
            </w:r>
          </w:p>
        </w:tc>
      </w:tr>
      <w:tr w14:paraId="1E174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A96DAA0">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tcPr>
          <w:p w14:paraId="184E15DA">
            <w:pPr>
              <w:snapToGrid w:val="0"/>
              <w:spacing w:line="360" w:lineRule="auto"/>
              <w:rPr>
                <w:rFonts w:ascii="宋体" w:hAnsi="宋体" w:cs="宋体"/>
                <w:b/>
                <w:bCs/>
                <w:color w:val="auto"/>
                <w:kern w:val="0"/>
                <w:sz w:val="24"/>
                <w:highlight w:val="none"/>
              </w:rPr>
            </w:pPr>
            <w:r>
              <w:rPr>
                <w:rFonts w:hint="eastAsia" w:ascii="宋体" w:hAnsi="宋体" w:cs="宋体"/>
                <w:b/>
                <w:bCs/>
                <w:color w:val="auto"/>
                <w:kern w:val="0"/>
                <w:sz w:val="24"/>
                <w:highlight w:val="none"/>
              </w:rPr>
              <w:t>节能环保政策：</w:t>
            </w:r>
          </w:p>
          <w:p w14:paraId="06A90AFD">
            <w:pPr>
              <w:snapToGrid w:val="0"/>
              <w:spacing w:line="360" w:lineRule="auto"/>
              <w:rPr>
                <w:rFonts w:ascii="宋体" w:hAnsi="宋体" w:cs="宋体"/>
                <w:color w:val="auto"/>
                <w:kern w:val="0"/>
                <w:sz w:val="24"/>
                <w:highlight w:val="none"/>
              </w:rPr>
            </w:pPr>
            <w:r>
              <w:rPr>
                <w:rFonts w:ascii="宋体" w:hAnsi="宋体" w:cs="宋体"/>
                <w:color w:val="auto"/>
                <w:kern w:val="0"/>
                <w:sz w:val="24"/>
                <w:highlight w:val="none"/>
              </w:rPr>
              <w:t>采购人采购的产品如果是政府采购强制采购范围内的（详见《关于印发节能产品政府采购品目清单的通知》财库〔2019〕19号），供应商必须提供经国家确定的认证机构（市场监管总局关于发布参与实施政府采购节能产品、环境标志产品认证机构名录的公告〔2019年第16号〕）出具的、处于有效期之内的认证证书复印件或法定信息发布平台公布的认证信息截图证明材料，否则响应无效。采购人采购的产品如属于政府采购优先采购范围内的（详见财库〔2019〕18号、19号），供应商提供经国家确定的认证机构（市场监管总局 2019 年第 16 号）出具的、处于有效期之内的认证证书复印件或法定信息发布平台公布的认证信息截图证明材料，享受优先采购政策（具体详见评分标准）。对于同属于节能产品和环境标志产品的，可以分别享受优先采购政策。</w:t>
            </w:r>
          </w:p>
        </w:tc>
      </w:tr>
      <w:tr w14:paraId="638A4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7E23BC68">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tcPr>
          <w:p w14:paraId="3BFFE894">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投标人应保证提供的产品均来源于正规厂家，并且是全新的合格产品。如提供的产品经采购人或相关部门检验不合格，所产生的一切后果由投标人自行承担，并追究其相关责任。</w:t>
            </w:r>
          </w:p>
        </w:tc>
      </w:tr>
      <w:tr w14:paraId="22FC7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9" w:hRule="exact"/>
          <w:jc w:val="center"/>
        </w:trPr>
        <w:tc>
          <w:tcPr>
            <w:tcW w:w="705" w:type="dxa"/>
            <w:vAlign w:val="center"/>
          </w:tcPr>
          <w:p w14:paraId="4ACF4DFB">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tcPr>
          <w:p w14:paraId="0DEF8142">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1.合同计价方式：</w:t>
            </w:r>
          </w:p>
          <w:p w14:paraId="383E8A1B">
            <w:pPr>
              <w:pStyle w:val="46"/>
              <w:snapToGrid w:val="0"/>
              <w:spacing w:line="360" w:lineRule="auto"/>
              <w:rPr>
                <w:rFonts w:hAnsi="宋体" w:cs="宋体"/>
                <w:b/>
                <w:bCs/>
                <w:color w:val="auto"/>
                <w:kern w:val="0"/>
                <w:sz w:val="24"/>
                <w:szCs w:val="24"/>
                <w:highlight w:val="none"/>
              </w:rPr>
            </w:pPr>
            <w:bookmarkStart w:id="38" w:name="_Hlk111289395"/>
            <w:r>
              <w:rPr>
                <w:rFonts w:hint="eastAsia" w:hAnsi="宋体" w:cs="宋体"/>
                <w:color w:val="auto"/>
                <w:kern w:val="0"/>
                <w:sz w:val="24"/>
                <w:szCs w:val="24"/>
                <w:highlight w:val="none"/>
              </w:rPr>
              <w:t>本项目采用固定总价合同，投标报价为与项目有关的开发、设计、人员、税金、保险、培训、代理服务费等所有费用的报价。</w:t>
            </w:r>
            <w:bookmarkEnd w:id="38"/>
            <w:r>
              <w:rPr>
                <w:rFonts w:hint="eastAsia" w:hAnsi="宋体" w:cs="宋体"/>
                <w:color w:val="auto"/>
                <w:kern w:val="0"/>
                <w:sz w:val="24"/>
                <w:szCs w:val="24"/>
                <w:highlight w:val="none"/>
              </w:rPr>
              <w:t>该报价应包括：全部货物和服务的人员费用、深化设计、设计审核、材料费、加工费、零配件购置费、现场监造费、出厂验收费、安装费、运输费、保险费、有关部门检测验收费、售后技术服务、必不可少的部件、标准备件、专用工具、踏勘费、及相关专业配合等费用。投标人还应充分考虑水、电及与本项目有关的其他一切费用，一并报入综合单价中，采购人不再支付除合同价款以外的任何费用。</w:t>
            </w:r>
          </w:p>
          <w:p w14:paraId="52451270">
            <w:pPr>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2.投标报价表中标明的价格在合同执行过程中是固定不变的，不得以任何理由予以变更。投标人在报价时应充分考虑本次招标的各种风险（包括漏项风险），在合同执行期间中标价不再实行政策性调整和变动。以可调整的价格提交的投标将作为非实质性响应投标而予以拒绝。</w:t>
            </w:r>
          </w:p>
          <w:p w14:paraId="3EE12A5B">
            <w:pPr>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3.如投标人所投进口货物属于免税范围内，投标报价应为全包价（包含货物的到岸价格、外贸代理服务费、招标代理服务费、清关费、运费、杂费等所有费用），进口免税事宜及费用由校方指定外贸代理公司办理。如投标人所投进口货物不属于免税范围内，投标报价应在上述基础上，包含增值税及关税。</w:t>
            </w:r>
          </w:p>
          <w:p w14:paraId="5F22AC77">
            <w:pPr>
              <w:pStyle w:val="98"/>
              <w:numPr>
                <w:ilvl w:val="0"/>
                <w:numId w:val="0"/>
              </w:numPr>
              <w:rPr>
                <w:color w:val="auto"/>
                <w:highlight w:val="none"/>
              </w:rPr>
            </w:pPr>
          </w:p>
          <w:p w14:paraId="503F2F0A">
            <w:pPr>
              <w:snapToGrid w:val="0"/>
              <w:contextualSpacing/>
              <w:rPr>
                <w:color w:val="auto"/>
                <w:highlight w:val="none"/>
              </w:rPr>
            </w:pPr>
          </w:p>
        </w:tc>
      </w:tr>
      <w:tr w14:paraId="08A2A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B3B9436">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47B1BDB3">
            <w:pPr>
              <w:snapToGrid w:val="0"/>
              <w:spacing w:line="360" w:lineRule="auto"/>
              <w:contextualSpacing/>
              <w:rPr>
                <w:color w:val="auto"/>
                <w:sz w:val="24"/>
                <w:highlight w:val="none"/>
              </w:rPr>
            </w:pPr>
            <w:r>
              <w:rPr>
                <w:rFonts w:hint="eastAsia" w:ascii="宋体" w:hAnsi="宋体"/>
                <w:color w:val="auto"/>
                <w:sz w:val="24"/>
                <w:highlight w:val="none"/>
              </w:rPr>
              <w:t>★</w:t>
            </w:r>
            <w:r>
              <w:rPr>
                <w:rFonts w:hint="eastAsia"/>
                <w:color w:val="auto"/>
                <w:sz w:val="24"/>
                <w:highlight w:val="none"/>
              </w:rPr>
              <w:t>付款方式：</w:t>
            </w:r>
          </w:p>
          <w:p w14:paraId="08C74CF4">
            <w:pPr>
              <w:spacing w:line="360" w:lineRule="auto"/>
              <w:contextualSpacing/>
              <w:rPr>
                <w:rFonts w:ascii="宋体" w:hAnsi="宋体" w:cs="宋体"/>
                <w:color w:val="auto"/>
                <w:sz w:val="24"/>
                <w:highlight w:val="none"/>
              </w:rPr>
            </w:pPr>
            <w:r>
              <w:rPr>
                <w:rFonts w:hint="eastAsia" w:ascii="宋体" w:hAnsi="宋体" w:cs="宋体"/>
                <w:b/>
                <w:bCs/>
                <w:color w:val="auto"/>
                <w:sz w:val="24"/>
                <w:highlight w:val="none"/>
              </w:rPr>
              <w:t>进口设备：</w:t>
            </w:r>
            <w:r>
              <w:rPr>
                <w:rFonts w:hint="eastAsia" w:ascii="宋体" w:hAnsi="宋体" w:cs="宋体"/>
                <w:color w:val="auto"/>
                <w:sz w:val="24"/>
                <w:highlight w:val="none"/>
              </w:rPr>
              <w:t>外贸合同签订后，采购人向采购人委托的外贸代理公司支付100%设备款，外贸代理公司向中标人提供合同金额90%的不可撤销信用证，中标人凭发货运单承兑；外贸代理公司凭中标人提供的大连理工大学统一制式标准的验收合格报告向中标人电汇支付10%合同尾款。设备进口免税手续由采购人负责办理，外贸代理公司由采购人指定。</w:t>
            </w:r>
          </w:p>
          <w:p w14:paraId="60DFE6B5">
            <w:pPr>
              <w:spacing w:line="360" w:lineRule="auto"/>
              <w:contextualSpacing/>
              <w:rPr>
                <w:color w:val="auto"/>
                <w:sz w:val="24"/>
                <w:szCs w:val="32"/>
                <w:highlight w:val="none"/>
              </w:rPr>
            </w:pPr>
            <w:r>
              <w:rPr>
                <w:rFonts w:hint="eastAsia" w:ascii="宋体" w:hAnsi="宋体" w:cs="宋体"/>
                <w:b/>
                <w:bCs/>
                <w:color w:val="auto"/>
                <w:sz w:val="24"/>
                <w:highlight w:val="none"/>
              </w:rPr>
              <w:t>国产设备：</w:t>
            </w:r>
            <w:r>
              <w:rPr>
                <w:rFonts w:hint="eastAsia" w:ascii="宋体" w:hAnsi="宋体" w:cs="宋体"/>
                <w:color w:val="auto"/>
                <w:sz w:val="24"/>
                <w:highlight w:val="none"/>
              </w:rPr>
              <w:t>合同签订后，采购人向中标人支付合同金额30%作为预付款。货到采购人指定地点并安装调试验收合格后，采购人向中标人支付合同金额60%的进度款。质保期满后采购人向中标人支付合同金额10%的尾款。</w:t>
            </w:r>
          </w:p>
        </w:tc>
      </w:tr>
      <w:tr w14:paraId="35A3D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2A810CE">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tcPr>
          <w:p w14:paraId="64999E07">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1．投标人认为招标文件、招标过程、中标结果使得自己的权益受到损害的，可以在知道或者应知其权益受到损害之日起7个工作日内，以书面形式向采购人、采购代理机构提出质疑。</w:t>
            </w:r>
            <w:r>
              <w:rPr>
                <w:rFonts w:hint="eastAsia" w:ascii="宋体" w:hAnsi="宋体" w:cs="宋体"/>
                <w:b/>
                <w:bCs/>
                <w:color w:val="auto"/>
                <w:kern w:val="0"/>
                <w:sz w:val="24"/>
                <w:highlight w:val="none"/>
              </w:rPr>
              <w:t>投标人在法定质疑期内须一次性提出针对同一采购程序环节的质疑，重复针对同一采购程序环节提出的质疑将不予受理。</w:t>
            </w:r>
          </w:p>
          <w:p w14:paraId="745061A9">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2.投标人提出质疑应当提交质疑函和必要的证明材料。质疑函应当包括下列内容：</w:t>
            </w:r>
          </w:p>
          <w:p w14:paraId="4ABF788B">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（1）投标人的姓名或者名称、地址、邮编、联系人及联系电话；</w:t>
            </w:r>
          </w:p>
          <w:p w14:paraId="2E8058EB">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（2）质疑项目的名称、编号；</w:t>
            </w:r>
          </w:p>
          <w:p w14:paraId="0CE002D8">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（3）具体、明确的质疑事项和与质疑事项相关的请求；</w:t>
            </w:r>
          </w:p>
          <w:p w14:paraId="08D9D949">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（4）事实依据；</w:t>
            </w:r>
          </w:p>
          <w:p w14:paraId="28717D91">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（5）必要的法律依据；</w:t>
            </w:r>
          </w:p>
          <w:p w14:paraId="24EAF86C">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（6）提出质疑的日期。</w:t>
            </w:r>
          </w:p>
          <w:p w14:paraId="65490B6B">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投标人为自然人的，应当由本人签字；投标人为法人或者其他组织的，应当由法定代表人、主要负责人或者其授权代表签字或者盖章，并加盖公章。未按要求签署的质疑函采购人不予受理。</w:t>
            </w:r>
          </w:p>
          <w:p w14:paraId="3E47ECF3">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（1）接收质疑函的方式：采购人接收纸质版加盖公章质疑函（同时将电子版发送至采购代理机构（或采购人）邮箱</w:t>
            </w:r>
            <w:r>
              <w:rPr>
                <w:rFonts w:hint="eastAsia" w:ascii="宋体" w:hAnsi="宋体" w:cs="宋体"/>
                <w:color w:val="auto"/>
                <w:kern w:val="0"/>
                <w:sz w:val="24"/>
                <w:highlight w:val="none"/>
                <w:u w:val="single"/>
              </w:rPr>
              <w:t>tonglishengxin@126.com</w:t>
            </w:r>
            <w:r>
              <w:rPr>
                <w:rFonts w:hint="eastAsia" w:ascii="宋体" w:hAnsi="宋体" w:cs="宋体"/>
                <w:color w:val="auto"/>
                <w:kern w:val="0"/>
                <w:sz w:val="24"/>
                <w:highlight w:val="none"/>
              </w:rPr>
              <w:t>）。</w:t>
            </w:r>
          </w:p>
          <w:p w14:paraId="685A0163">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（2）联系人及电话：</w:t>
            </w:r>
            <w:r>
              <w:rPr>
                <w:rFonts w:hint="eastAsia" w:ascii="宋体" w:hAnsi="宋体" w:cs="宋体"/>
                <w:color w:val="auto"/>
                <w:sz w:val="24"/>
                <w:highlight w:val="none"/>
              </w:rPr>
              <w:t>吴靖</w:t>
            </w:r>
            <w:r>
              <w:rPr>
                <w:rFonts w:ascii="宋体" w:hAnsi="宋体" w:cs="宋体"/>
                <w:color w:val="auto"/>
                <w:sz w:val="24"/>
                <w:highlight w:val="none"/>
              </w:rPr>
              <w:t xml:space="preserve"> </w:t>
            </w:r>
            <w:r>
              <w:rPr>
                <w:rFonts w:hint="eastAsia" w:ascii="宋体" w:hAnsi="宋体" w:cs="宋体"/>
                <w:color w:val="auto"/>
                <w:sz w:val="24"/>
                <w:highlight w:val="none"/>
              </w:rPr>
              <w:t>0411-84350112</w:t>
            </w:r>
            <w:r>
              <w:rPr>
                <w:rFonts w:hint="eastAsia" w:ascii="宋体" w:hAnsi="宋体" w:cs="宋体"/>
                <w:color w:val="auto"/>
                <w:kern w:val="0"/>
                <w:sz w:val="24"/>
                <w:highlight w:val="none"/>
              </w:rPr>
              <w:t>。</w:t>
            </w:r>
          </w:p>
          <w:p w14:paraId="5FF42E5F">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（3）通信地址：</w:t>
            </w:r>
            <w:r>
              <w:rPr>
                <w:rFonts w:hint="eastAsia" w:ascii="宋体" w:hAnsi="宋体"/>
                <w:color w:val="auto"/>
                <w:sz w:val="24"/>
                <w:highlight w:val="none"/>
              </w:rPr>
              <w:t>大连市沙河口区万岁街135号</w:t>
            </w:r>
            <w:r>
              <w:rPr>
                <w:rFonts w:hint="eastAsia" w:ascii="宋体" w:hAnsi="宋体" w:cs="宋体"/>
                <w:color w:val="auto"/>
                <w:kern w:val="0"/>
                <w:sz w:val="24"/>
                <w:highlight w:val="none"/>
              </w:rPr>
              <w:t>。</w:t>
            </w:r>
          </w:p>
        </w:tc>
      </w:tr>
      <w:tr w14:paraId="11F28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8D1FFA2">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tcPr>
          <w:p w14:paraId="5B48C676">
            <w:pPr>
              <w:snapToGrid w:val="0"/>
              <w:spacing w:line="360" w:lineRule="auto"/>
              <w:rPr>
                <w:rFonts w:ascii="宋体" w:hAnsi="宋体" w:cs="宋体"/>
                <w:color w:val="auto"/>
                <w:sz w:val="24"/>
                <w:highlight w:val="none"/>
              </w:rPr>
            </w:pPr>
            <w:r>
              <w:rPr>
                <w:rFonts w:hint="eastAsia" w:ascii="宋体" w:hAnsi="宋体" w:cs="宋体"/>
                <w:color w:val="auto"/>
                <w:kern w:val="0"/>
                <w:sz w:val="24"/>
                <w:highlight w:val="none"/>
              </w:rPr>
              <w:t>履约保证金：不采用。</w:t>
            </w:r>
          </w:p>
        </w:tc>
      </w:tr>
      <w:tr w14:paraId="4812D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20AC2DCE">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0865ED90">
            <w:pPr>
              <w:widowControl/>
              <w:snapToGrid w:val="0"/>
              <w:spacing w:line="360" w:lineRule="auto"/>
              <w:contextualSpacing/>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本项目采购代理服务费由中标人支付，包含在投标总价中不单独列项。收费标准：</w:t>
            </w:r>
          </w:p>
          <w:tbl>
            <w:tblPr>
              <w:tblStyle w:val="8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1107"/>
              <w:gridCol w:w="708"/>
              <w:gridCol w:w="1218"/>
              <w:gridCol w:w="1322"/>
              <w:gridCol w:w="1322"/>
              <w:gridCol w:w="1122"/>
              <w:gridCol w:w="1107"/>
            </w:tblGrid>
            <w:tr w14:paraId="560FD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442" w:type="pct"/>
                  <w:tcBorders>
                    <w:top w:val="single" w:color="auto" w:sz="4" w:space="0"/>
                    <w:left w:val="single" w:color="auto" w:sz="4" w:space="0"/>
                    <w:bottom w:val="single" w:color="auto" w:sz="4" w:space="0"/>
                    <w:right w:val="single" w:color="auto" w:sz="4" w:space="0"/>
                  </w:tcBorders>
                  <w:vAlign w:val="center"/>
                </w:tcPr>
                <w:p w14:paraId="495769DB">
                  <w:pPr>
                    <w:snapToGrid w:val="0"/>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采购方式</w:t>
                  </w:r>
                </w:p>
              </w:tc>
              <w:tc>
                <w:tcPr>
                  <w:tcW w:w="638" w:type="pct"/>
                  <w:tcBorders>
                    <w:top w:val="single" w:color="auto" w:sz="4" w:space="0"/>
                    <w:left w:val="single" w:color="auto" w:sz="4" w:space="0"/>
                    <w:bottom w:val="single" w:color="auto" w:sz="4" w:space="0"/>
                    <w:right w:val="single" w:color="auto" w:sz="4" w:space="0"/>
                  </w:tcBorders>
                  <w:vAlign w:val="center"/>
                </w:tcPr>
                <w:p w14:paraId="3984C768">
                  <w:pPr>
                    <w:snapToGrid w:val="0"/>
                    <w:spacing w:line="360" w:lineRule="auto"/>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计费方式</w:t>
                  </w:r>
                </w:p>
              </w:tc>
              <w:tc>
                <w:tcPr>
                  <w:tcW w:w="3919" w:type="pct"/>
                  <w:gridSpan w:val="6"/>
                  <w:tcBorders>
                    <w:top w:val="single" w:color="auto" w:sz="4" w:space="0"/>
                    <w:left w:val="single" w:color="auto" w:sz="4" w:space="0"/>
                    <w:bottom w:val="single" w:color="auto" w:sz="4" w:space="0"/>
                    <w:right w:val="single" w:color="auto" w:sz="4" w:space="0"/>
                  </w:tcBorders>
                  <w:vAlign w:val="center"/>
                </w:tcPr>
                <w:p w14:paraId="35E2BA3F">
                  <w:pPr>
                    <w:snapToGrid w:val="0"/>
                    <w:spacing w:line="360" w:lineRule="auto"/>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中标价格区间</w:t>
                  </w:r>
                </w:p>
              </w:tc>
            </w:tr>
            <w:tr w14:paraId="17968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442" w:type="pct"/>
                  <w:vMerge w:val="restart"/>
                  <w:tcBorders>
                    <w:top w:val="single" w:color="auto" w:sz="4" w:space="0"/>
                    <w:left w:val="single" w:color="auto" w:sz="4" w:space="0"/>
                    <w:right w:val="single" w:color="auto" w:sz="4" w:space="0"/>
                  </w:tcBorders>
                  <w:vAlign w:val="center"/>
                </w:tcPr>
                <w:p w14:paraId="38E16543">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公开招标/</w:t>
                  </w:r>
                </w:p>
                <w:p w14:paraId="39F687B1">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竞争性磋商/</w:t>
                  </w:r>
                </w:p>
                <w:p w14:paraId="41C06EA9">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竞争性谈判/</w:t>
                  </w:r>
                </w:p>
                <w:p w14:paraId="0E622FAD">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询价</w:t>
                  </w:r>
                </w:p>
              </w:tc>
              <w:tc>
                <w:tcPr>
                  <w:tcW w:w="638" w:type="pct"/>
                  <w:tcBorders>
                    <w:top w:val="single" w:color="auto" w:sz="4" w:space="0"/>
                    <w:left w:val="single" w:color="auto" w:sz="4" w:space="0"/>
                    <w:bottom w:val="single" w:color="auto" w:sz="4" w:space="0"/>
                    <w:right w:val="single" w:color="auto" w:sz="4" w:space="0"/>
                  </w:tcBorders>
                  <w:vAlign w:val="center"/>
                </w:tcPr>
                <w:p w14:paraId="67CBB100">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计费金额（万）</w:t>
                  </w:r>
                </w:p>
              </w:tc>
              <w:tc>
                <w:tcPr>
                  <w:tcW w:w="408" w:type="pct"/>
                  <w:tcBorders>
                    <w:top w:val="single" w:color="auto" w:sz="4" w:space="0"/>
                    <w:left w:val="single" w:color="auto" w:sz="4" w:space="0"/>
                    <w:bottom w:val="single" w:color="auto" w:sz="4" w:space="0"/>
                    <w:right w:val="single" w:color="auto" w:sz="4" w:space="0"/>
                  </w:tcBorders>
                  <w:vAlign w:val="center"/>
                </w:tcPr>
                <w:p w14:paraId="0C522CD6">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A&lt;50</w:t>
                  </w:r>
                </w:p>
              </w:tc>
              <w:tc>
                <w:tcPr>
                  <w:tcW w:w="702" w:type="pct"/>
                  <w:tcBorders>
                    <w:top w:val="single" w:color="auto" w:sz="4" w:space="0"/>
                    <w:left w:val="single" w:color="auto" w:sz="4" w:space="0"/>
                    <w:bottom w:val="single" w:color="auto" w:sz="4" w:space="0"/>
                    <w:right w:val="single" w:color="auto" w:sz="4" w:space="0"/>
                  </w:tcBorders>
                  <w:vAlign w:val="center"/>
                </w:tcPr>
                <w:p w14:paraId="478ECD6E">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50≤A&lt;100</w:t>
                  </w:r>
                </w:p>
              </w:tc>
              <w:tc>
                <w:tcPr>
                  <w:tcW w:w="762" w:type="pct"/>
                  <w:tcBorders>
                    <w:top w:val="single" w:color="auto" w:sz="4" w:space="0"/>
                    <w:left w:val="single" w:color="auto" w:sz="4" w:space="0"/>
                    <w:bottom w:val="single" w:color="auto" w:sz="4" w:space="0"/>
                    <w:right w:val="single" w:color="auto" w:sz="4" w:space="0"/>
                  </w:tcBorders>
                  <w:vAlign w:val="center"/>
                </w:tcPr>
                <w:p w14:paraId="4C6BDDEF">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100≤A&lt;200</w:t>
                  </w:r>
                </w:p>
              </w:tc>
              <w:tc>
                <w:tcPr>
                  <w:tcW w:w="762" w:type="pct"/>
                  <w:tcBorders>
                    <w:top w:val="single" w:color="auto" w:sz="4" w:space="0"/>
                    <w:left w:val="single" w:color="auto" w:sz="4" w:space="0"/>
                    <w:bottom w:val="single" w:color="auto" w:sz="4" w:space="0"/>
                    <w:right w:val="single" w:color="auto" w:sz="4" w:space="0"/>
                  </w:tcBorders>
                  <w:vAlign w:val="center"/>
                </w:tcPr>
                <w:p w14:paraId="612E0605">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200≤A&lt;500</w:t>
                  </w:r>
                </w:p>
              </w:tc>
              <w:tc>
                <w:tcPr>
                  <w:tcW w:w="647" w:type="pct"/>
                  <w:tcBorders>
                    <w:top w:val="single" w:color="auto" w:sz="4" w:space="0"/>
                    <w:left w:val="single" w:color="auto" w:sz="4" w:space="0"/>
                    <w:bottom w:val="single" w:color="auto" w:sz="4" w:space="0"/>
                    <w:right w:val="single" w:color="auto" w:sz="4" w:space="0"/>
                  </w:tcBorders>
                  <w:vAlign w:val="center"/>
                </w:tcPr>
                <w:p w14:paraId="3DA9D2BF">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500≤A&lt;1000</w:t>
                  </w:r>
                </w:p>
              </w:tc>
              <w:tc>
                <w:tcPr>
                  <w:tcW w:w="635" w:type="pct"/>
                  <w:tcBorders>
                    <w:top w:val="single" w:color="auto" w:sz="4" w:space="0"/>
                    <w:left w:val="single" w:color="auto" w:sz="4" w:space="0"/>
                    <w:bottom w:val="single" w:color="auto" w:sz="4" w:space="0"/>
                    <w:right w:val="single" w:color="auto" w:sz="4" w:space="0"/>
                  </w:tcBorders>
                  <w:vAlign w:val="center"/>
                </w:tcPr>
                <w:p w14:paraId="3706B690">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A≥1000</w:t>
                  </w:r>
                </w:p>
              </w:tc>
            </w:tr>
            <w:tr w14:paraId="171A1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442" w:type="pct"/>
                  <w:vMerge w:val="continue"/>
                  <w:tcBorders>
                    <w:left w:val="single" w:color="auto" w:sz="4" w:space="0"/>
                    <w:right w:val="single" w:color="auto" w:sz="4" w:space="0"/>
                  </w:tcBorders>
                  <w:vAlign w:val="center"/>
                </w:tcPr>
                <w:p w14:paraId="060FBFE5">
                  <w:pPr>
                    <w:snapToGrid w:val="0"/>
                    <w:jc w:val="center"/>
                    <w:rPr>
                      <w:rFonts w:ascii="宋体" w:hAnsi="宋体" w:cs="宋体"/>
                      <w:color w:val="auto"/>
                      <w:kern w:val="0"/>
                      <w:szCs w:val="21"/>
                      <w:highlight w:val="none"/>
                    </w:rPr>
                  </w:pPr>
                </w:p>
              </w:tc>
              <w:tc>
                <w:tcPr>
                  <w:tcW w:w="638" w:type="pct"/>
                  <w:tcBorders>
                    <w:top w:val="single" w:color="auto" w:sz="4" w:space="0"/>
                    <w:left w:val="single" w:color="auto" w:sz="4" w:space="0"/>
                    <w:bottom w:val="single" w:color="auto" w:sz="4" w:space="0"/>
                    <w:right w:val="single" w:color="auto" w:sz="4" w:space="0"/>
                  </w:tcBorders>
                  <w:vAlign w:val="center"/>
                </w:tcPr>
                <w:p w14:paraId="25416978">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固定</w:t>
                  </w:r>
                </w:p>
                <w:p w14:paraId="5977D9B0">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费率</w:t>
                  </w:r>
                </w:p>
              </w:tc>
              <w:tc>
                <w:tcPr>
                  <w:tcW w:w="408" w:type="pct"/>
                  <w:tcBorders>
                    <w:top w:val="single" w:color="auto" w:sz="4" w:space="0"/>
                    <w:left w:val="single" w:color="auto" w:sz="4" w:space="0"/>
                    <w:bottom w:val="single" w:color="auto" w:sz="4" w:space="0"/>
                    <w:right w:val="single" w:color="auto" w:sz="4" w:space="0"/>
                  </w:tcBorders>
                  <w:vAlign w:val="center"/>
                </w:tcPr>
                <w:p w14:paraId="65E71E82">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702" w:type="pct"/>
                  <w:tcBorders>
                    <w:top w:val="single" w:color="auto" w:sz="4" w:space="0"/>
                    <w:left w:val="single" w:color="auto" w:sz="4" w:space="0"/>
                    <w:bottom w:val="single" w:color="auto" w:sz="4" w:space="0"/>
                    <w:right w:val="single" w:color="auto" w:sz="4" w:space="0"/>
                  </w:tcBorders>
                  <w:vAlign w:val="center"/>
                </w:tcPr>
                <w:p w14:paraId="6E8A5ECE">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0.55%</w:t>
                  </w:r>
                </w:p>
              </w:tc>
              <w:tc>
                <w:tcPr>
                  <w:tcW w:w="762" w:type="pct"/>
                  <w:tcBorders>
                    <w:top w:val="single" w:color="auto" w:sz="4" w:space="0"/>
                    <w:left w:val="single" w:color="auto" w:sz="4" w:space="0"/>
                    <w:bottom w:val="single" w:color="auto" w:sz="4" w:space="0"/>
                    <w:right w:val="single" w:color="auto" w:sz="4" w:space="0"/>
                  </w:tcBorders>
                  <w:vAlign w:val="center"/>
                </w:tcPr>
                <w:p w14:paraId="4D63EF29">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0.54%</w:t>
                  </w:r>
                </w:p>
              </w:tc>
              <w:tc>
                <w:tcPr>
                  <w:tcW w:w="762" w:type="pct"/>
                  <w:tcBorders>
                    <w:top w:val="single" w:color="auto" w:sz="4" w:space="0"/>
                    <w:left w:val="single" w:color="auto" w:sz="4" w:space="0"/>
                    <w:bottom w:val="single" w:color="auto" w:sz="4" w:space="0"/>
                    <w:right w:val="single" w:color="auto" w:sz="4" w:space="0"/>
                  </w:tcBorders>
                  <w:vAlign w:val="center"/>
                </w:tcPr>
                <w:p w14:paraId="0DDAC825">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0.486%</w:t>
                  </w:r>
                </w:p>
              </w:tc>
              <w:tc>
                <w:tcPr>
                  <w:tcW w:w="647" w:type="pct"/>
                  <w:tcBorders>
                    <w:top w:val="single" w:color="auto" w:sz="4" w:space="0"/>
                    <w:left w:val="single" w:color="auto" w:sz="4" w:space="0"/>
                    <w:bottom w:val="single" w:color="auto" w:sz="4" w:space="0"/>
                    <w:right w:val="single" w:color="auto" w:sz="4" w:space="0"/>
                  </w:tcBorders>
                  <w:vAlign w:val="center"/>
                </w:tcPr>
                <w:p w14:paraId="1D3CFB86">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0.432%</w:t>
                  </w:r>
                </w:p>
              </w:tc>
              <w:tc>
                <w:tcPr>
                  <w:tcW w:w="635" w:type="pct"/>
                  <w:tcBorders>
                    <w:top w:val="single" w:color="auto" w:sz="4" w:space="0"/>
                    <w:left w:val="single" w:color="auto" w:sz="4" w:space="0"/>
                    <w:bottom w:val="single" w:color="auto" w:sz="4" w:space="0"/>
                    <w:right w:val="single" w:color="auto" w:sz="4" w:space="0"/>
                  </w:tcBorders>
                  <w:vAlign w:val="center"/>
                </w:tcPr>
                <w:p w14:paraId="478A137A">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0.405%</w:t>
                  </w:r>
                </w:p>
              </w:tc>
            </w:tr>
            <w:tr w14:paraId="585E5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442" w:type="pct"/>
                  <w:vMerge w:val="continue"/>
                  <w:tcBorders>
                    <w:left w:val="single" w:color="auto" w:sz="4" w:space="0"/>
                    <w:right w:val="single" w:color="auto" w:sz="4" w:space="0"/>
                  </w:tcBorders>
                  <w:vAlign w:val="center"/>
                </w:tcPr>
                <w:p w14:paraId="5F707DF3">
                  <w:pPr>
                    <w:snapToGrid w:val="0"/>
                    <w:jc w:val="center"/>
                    <w:rPr>
                      <w:rFonts w:ascii="宋体" w:hAnsi="宋体" w:cs="宋体"/>
                      <w:color w:val="auto"/>
                      <w:kern w:val="0"/>
                      <w:szCs w:val="21"/>
                      <w:highlight w:val="none"/>
                    </w:rPr>
                  </w:pPr>
                </w:p>
              </w:tc>
              <w:tc>
                <w:tcPr>
                  <w:tcW w:w="638" w:type="pct"/>
                  <w:tcBorders>
                    <w:top w:val="single" w:color="auto" w:sz="4" w:space="0"/>
                    <w:left w:val="single" w:color="auto" w:sz="4" w:space="0"/>
                    <w:bottom w:val="single" w:color="auto" w:sz="4" w:space="0"/>
                    <w:right w:val="single" w:color="auto" w:sz="4" w:space="0"/>
                  </w:tcBorders>
                  <w:vAlign w:val="center"/>
                </w:tcPr>
                <w:p w14:paraId="799CBC06">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固定</w:t>
                  </w:r>
                </w:p>
                <w:p w14:paraId="0CE62FD6">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价格</w:t>
                  </w:r>
                </w:p>
              </w:tc>
              <w:tc>
                <w:tcPr>
                  <w:tcW w:w="408" w:type="pct"/>
                  <w:tcBorders>
                    <w:top w:val="single" w:color="auto" w:sz="4" w:space="0"/>
                    <w:left w:val="single" w:color="auto" w:sz="4" w:space="0"/>
                    <w:bottom w:val="single" w:color="auto" w:sz="4" w:space="0"/>
                    <w:right w:val="single" w:color="auto" w:sz="4" w:space="0"/>
                  </w:tcBorders>
                  <w:vAlign w:val="center"/>
                </w:tcPr>
                <w:p w14:paraId="75C5EFBE">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2200元</w:t>
                  </w:r>
                </w:p>
              </w:tc>
              <w:tc>
                <w:tcPr>
                  <w:tcW w:w="702" w:type="pct"/>
                  <w:tcBorders>
                    <w:top w:val="single" w:color="auto" w:sz="4" w:space="0"/>
                    <w:left w:val="single" w:color="auto" w:sz="4" w:space="0"/>
                    <w:bottom w:val="single" w:color="auto" w:sz="4" w:space="0"/>
                    <w:right w:val="single" w:color="auto" w:sz="4" w:space="0"/>
                  </w:tcBorders>
                  <w:vAlign w:val="center"/>
                </w:tcPr>
                <w:p w14:paraId="458B4568">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762" w:type="pct"/>
                  <w:tcBorders>
                    <w:top w:val="single" w:color="auto" w:sz="4" w:space="0"/>
                    <w:left w:val="single" w:color="auto" w:sz="4" w:space="0"/>
                    <w:bottom w:val="single" w:color="auto" w:sz="4" w:space="0"/>
                    <w:right w:val="single" w:color="auto" w:sz="4" w:space="0"/>
                  </w:tcBorders>
                  <w:vAlign w:val="center"/>
                </w:tcPr>
                <w:p w14:paraId="0AF28A84">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762" w:type="pct"/>
                  <w:tcBorders>
                    <w:top w:val="single" w:color="auto" w:sz="4" w:space="0"/>
                    <w:left w:val="single" w:color="auto" w:sz="4" w:space="0"/>
                    <w:bottom w:val="single" w:color="auto" w:sz="4" w:space="0"/>
                    <w:right w:val="single" w:color="auto" w:sz="4" w:space="0"/>
                  </w:tcBorders>
                  <w:vAlign w:val="center"/>
                </w:tcPr>
                <w:p w14:paraId="15B8945E">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647" w:type="pct"/>
                  <w:tcBorders>
                    <w:top w:val="single" w:color="auto" w:sz="4" w:space="0"/>
                    <w:left w:val="single" w:color="auto" w:sz="4" w:space="0"/>
                    <w:bottom w:val="single" w:color="auto" w:sz="4" w:space="0"/>
                    <w:right w:val="single" w:color="auto" w:sz="4" w:space="0"/>
                  </w:tcBorders>
                  <w:vAlign w:val="center"/>
                </w:tcPr>
                <w:p w14:paraId="65208647">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635" w:type="pct"/>
                  <w:tcBorders>
                    <w:top w:val="single" w:color="auto" w:sz="4" w:space="0"/>
                    <w:left w:val="single" w:color="auto" w:sz="4" w:space="0"/>
                    <w:bottom w:val="single" w:color="auto" w:sz="4" w:space="0"/>
                    <w:right w:val="single" w:color="auto" w:sz="4" w:space="0"/>
                  </w:tcBorders>
                  <w:vAlign w:val="center"/>
                </w:tcPr>
                <w:p w14:paraId="2BCC5179">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r>
            <w:tr w14:paraId="101AF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442" w:type="pct"/>
                  <w:vMerge w:val="continue"/>
                  <w:tcBorders>
                    <w:left w:val="single" w:color="auto" w:sz="4" w:space="0"/>
                    <w:bottom w:val="single" w:color="auto" w:sz="4" w:space="0"/>
                    <w:right w:val="single" w:color="auto" w:sz="4" w:space="0"/>
                  </w:tcBorders>
                  <w:vAlign w:val="center"/>
                </w:tcPr>
                <w:p w14:paraId="361E4BDB">
                  <w:pPr>
                    <w:snapToGrid w:val="0"/>
                    <w:spacing w:line="360" w:lineRule="auto"/>
                    <w:jc w:val="center"/>
                    <w:rPr>
                      <w:rFonts w:ascii="宋体" w:hAnsi="宋体" w:cs="宋体"/>
                      <w:color w:val="auto"/>
                      <w:kern w:val="0"/>
                      <w:szCs w:val="21"/>
                      <w:highlight w:val="none"/>
                    </w:rPr>
                  </w:pPr>
                </w:p>
              </w:tc>
              <w:tc>
                <w:tcPr>
                  <w:tcW w:w="4557" w:type="pct"/>
                  <w:gridSpan w:val="7"/>
                  <w:tcBorders>
                    <w:top w:val="single" w:color="auto" w:sz="4" w:space="0"/>
                    <w:left w:val="single" w:color="auto" w:sz="4" w:space="0"/>
                    <w:bottom w:val="single" w:color="auto" w:sz="4" w:space="0"/>
                    <w:right w:val="single" w:color="auto" w:sz="4" w:space="0"/>
                  </w:tcBorders>
                  <w:vAlign w:val="center"/>
                </w:tcPr>
                <w:p w14:paraId="4350DC29">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每标段（包组）的代理服务费封顶价格：10万元</w:t>
                  </w:r>
                </w:p>
              </w:tc>
            </w:tr>
          </w:tbl>
          <w:p w14:paraId="75414DBB">
            <w:pPr>
              <w:spacing w:line="360" w:lineRule="auto"/>
              <w:rPr>
                <w:rFonts w:hAnsi="宋体"/>
                <w:b/>
                <w:color w:val="auto"/>
                <w:spacing w:val="6"/>
                <w:sz w:val="24"/>
                <w:highlight w:val="none"/>
              </w:rPr>
            </w:pPr>
            <w:r>
              <w:rPr>
                <w:rFonts w:hint="eastAsia" w:ascii="宋体" w:hAnsi="宋体"/>
                <w:b/>
                <w:bCs/>
                <w:color w:val="auto"/>
                <w:spacing w:val="6"/>
                <w:sz w:val="24"/>
                <w:highlight w:val="none"/>
              </w:rPr>
              <w:t>注：</w:t>
            </w:r>
            <w:r>
              <w:rPr>
                <w:rFonts w:hint="eastAsia" w:hAnsi="宋体"/>
                <w:b/>
                <w:color w:val="auto"/>
                <w:spacing w:val="6"/>
                <w:sz w:val="24"/>
                <w:highlight w:val="none"/>
              </w:rPr>
              <w:t>1.中标服务费缴纳期限：中标公告发布后，中标人向通利晟信管理咨询有限公司缴纳中标服务费并领取中标通知书。</w:t>
            </w:r>
          </w:p>
          <w:p w14:paraId="654FF911">
            <w:pPr>
              <w:widowControl/>
              <w:snapToGrid w:val="0"/>
              <w:spacing w:line="360" w:lineRule="auto"/>
              <w:contextualSpacing/>
              <w:jc w:val="left"/>
              <w:rPr>
                <w:rFonts w:ascii="宋体" w:hAnsi="宋体" w:cs="宋体"/>
                <w:color w:val="auto"/>
                <w:kern w:val="0"/>
                <w:sz w:val="24"/>
                <w:highlight w:val="none"/>
              </w:rPr>
            </w:pPr>
            <w:r>
              <w:rPr>
                <w:rFonts w:hint="eastAsia" w:hAnsi="宋体"/>
                <w:b/>
                <w:color w:val="auto"/>
                <w:spacing w:val="6"/>
                <w:sz w:val="24"/>
                <w:highlight w:val="none"/>
              </w:rPr>
              <w:t>2.代理服务费如电汇，须以公司电汇方式至通利晟信管理咨询有限公司银行账户，备注栏须填写：“TLYQ2025-09109”</w:t>
            </w:r>
          </w:p>
        </w:tc>
      </w:tr>
      <w:tr w14:paraId="31DF2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16DBF4F4">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0F5102A5">
            <w:pPr>
              <w:widowControl/>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lang w:bidi="ar"/>
              </w:rPr>
              <w:t>对于投标文件中含义不明确、同类问题表述不一致或者有明显文字和计算错误的内容，投标人</w:t>
            </w:r>
            <w:r>
              <w:rPr>
                <w:rFonts w:hint="eastAsia" w:ascii="宋体" w:hAnsi="宋体" w:cs="宋体"/>
                <w:color w:val="auto"/>
                <w:kern w:val="0"/>
                <w:sz w:val="24"/>
                <w:highlight w:val="none"/>
                <w:lang w:eastAsia="zh-Hans" w:bidi="ar"/>
              </w:rPr>
              <w:t>应以书面形式</w:t>
            </w:r>
            <w:r>
              <w:rPr>
                <w:rFonts w:hint="eastAsia" w:ascii="宋体" w:hAnsi="宋体" w:cs="宋体"/>
                <w:color w:val="auto"/>
                <w:kern w:val="0"/>
                <w:sz w:val="24"/>
                <w:highlight w:val="none"/>
                <w:lang w:bidi="ar"/>
              </w:rPr>
              <w:t>作出必要的澄清、说明或者补正。</w:t>
            </w:r>
            <w:r>
              <w:rPr>
                <w:rFonts w:hint="eastAsia" w:ascii="宋体" w:hAnsi="宋体" w:cs="宋体"/>
                <w:color w:val="auto"/>
                <w:kern w:val="0"/>
                <w:sz w:val="24"/>
                <w:highlight w:val="none"/>
                <w:lang w:eastAsia="zh-Hans" w:bidi="ar"/>
              </w:rPr>
              <w:t>如无法提供合理的</w:t>
            </w:r>
            <w:r>
              <w:rPr>
                <w:rFonts w:hint="eastAsia" w:ascii="宋体" w:hAnsi="宋体" w:cs="宋体"/>
                <w:color w:val="auto"/>
                <w:kern w:val="0"/>
                <w:sz w:val="24"/>
                <w:highlight w:val="none"/>
                <w:lang w:bidi="ar"/>
              </w:rPr>
              <w:t>澄清、说明或者补正</w:t>
            </w:r>
            <w:r>
              <w:rPr>
                <w:rFonts w:hint="eastAsia" w:ascii="宋体" w:hAnsi="宋体" w:cs="宋体"/>
                <w:color w:val="auto"/>
                <w:kern w:val="0"/>
                <w:sz w:val="24"/>
                <w:highlight w:val="none"/>
                <w:lang w:eastAsia="zh-Hans"/>
              </w:rPr>
              <w:t>则认为该内容</w:t>
            </w:r>
            <w:r>
              <w:rPr>
                <w:rFonts w:hint="eastAsia" w:ascii="宋体" w:hAnsi="宋体" w:cs="宋体"/>
                <w:color w:val="auto"/>
                <w:kern w:val="0"/>
                <w:sz w:val="24"/>
                <w:highlight w:val="none"/>
              </w:rPr>
              <w:t>无效，不采信。</w:t>
            </w:r>
            <w:r>
              <w:rPr>
                <w:rFonts w:hint="eastAsia" w:ascii="宋体" w:hAnsi="宋体" w:cs="宋体"/>
                <w:color w:val="auto"/>
                <w:kern w:val="0"/>
                <w:sz w:val="24"/>
                <w:highlight w:val="none"/>
                <w:lang w:bidi="ar"/>
              </w:rPr>
              <w:t>投标人的澄清、说明或者补正不得超出投标文件的范围或者改变投标文件的实质性内容</w:t>
            </w:r>
            <w:r>
              <w:rPr>
                <w:rFonts w:hint="eastAsia" w:cs="宋体" w:asciiTheme="minorEastAsia" w:hAnsiTheme="minorEastAsia" w:eastAsiaTheme="minorEastAsia"/>
                <w:color w:val="auto"/>
                <w:kern w:val="0"/>
                <w:sz w:val="24"/>
                <w:highlight w:val="none"/>
                <w:lang w:bidi="ar"/>
              </w:rPr>
              <w:t>。</w:t>
            </w:r>
          </w:p>
        </w:tc>
      </w:tr>
      <w:tr w14:paraId="3BEFB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59795FB9">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205A1BF8">
            <w:pPr>
              <w:widowControl/>
              <w:snapToGrid w:val="0"/>
              <w:spacing w:line="360" w:lineRule="auto"/>
              <w:contextualSpacing/>
              <w:jc w:val="left"/>
              <w:rPr>
                <w:rFonts w:ascii="宋体" w:hAnsi="宋体" w:cs="宋体"/>
                <w:color w:val="auto"/>
                <w:kern w:val="0"/>
                <w:sz w:val="24"/>
                <w:highlight w:val="none"/>
              </w:rPr>
            </w:pPr>
            <w:r>
              <w:rPr>
                <w:rFonts w:hint="eastAsia" w:ascii="宋体" w:hAnsi="宋体" w:cs="宋体"/>
                <w:color w:val="auto"/>
                <w:kern w:val="0"/>
                <w:sz w:val="24"/>
                <w:highlight w:val="none"/>
              </w:rPr>
              <w:t>★质保期：货到采购方指定地点安装调试验收合格之日起，免费质保不低于</w:t>
            </w:r>
            <w:r>
              <w:rPr>
                <w:rFonts w:hint="eastAsia" w:ascii="宋体" w:hAnsi="宋体" w:cs="宋体"/>
                <w:color w:val="auto"/>
                <w:kern w:val="0"/>
                <w:sz w:val="24"/>
                <w:highlight w:val="none"/>
                <w:u w:val="single"/>
              </w:rPr>
              <w:t>1</w:t>
            </w:r>
            <w:r>
              <w:rPr>
                <w:rFonts w:hint="eastAsia" w:ascii="宋体" w:hAnsi="宋体" w:cs="宋体"/>
                <w:color w:val="auto"/>
                <w:kern w:val="0"/>
                <w:sz w:val="24"/>
                <w:highlight w:val="none"/>
              </w:rPr>
              <w:t>年。</w:t>
            </w:r>
          </w:p>
        </w:tc>
      </w:tr>
      <w:tr w14:paraId="58ACB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758565A8">
            <w:pPr>
              <w:widowControl/>
              <w:numPr>
                <w:ilvl w:val="0"/>
                <w:numId w:val="2"/>
              </w:numPr>
              <w:snapToGrid w:val="0"/>
              <w:spacing w:line="360" w:lineRule="auto"/>
              <w:contextualSpacing/>
              <w:jc w:val="center"/>
              <w:rPr>
                <w:rFonts w:ascii="宋体" w:hAnsi="宋体" w:cs="宋体"/>
                <w:color w:val="auto"/>
                <w:kern w:val="0"/>
                <w:sz w:val="24"/>
                <w:highlight w:val="none"/>
              </w:rPr>
            </w:pPr>
          </w:p>
        </w:tc>
        <w:tc>
          <w:tcPr>
            <w:tcW w:w="8901" w:type="dxa"/>
            <w:vAlign w:val="center"/>
          </w:tcPr>
          <w:p w14:paraId="1999C9DB">
            <w:pPr>
              <w:widowControl/>
              <w:snapToGrid w:val="0"/>
              <w:spacing w:line="360" w:lineRule="auto"/>
              <w:contextualSpacing/>
              <w:jc w:val="left"/>
              <w:rPr>
                <w:rFonts w:ascii="宋体" w:hAnsi="宋体" w:cs="宋体"/>
                <w:color w:val="auto"/>
                <w:kern w:val="0"/>
                <w:sz w:val="24"/>
                <w:highlight w:val="none"/>
              </w:rPr>
            </w:pPr>
            <w:r>
              <w:rPr>
                <w:rFonts w:hint="eastAsia" w:ascii="宋体" w:hAnsi="宋体" w:cs="宋体"/>
                <w:color w:val="auto"/>
                <w:kern w:val="0"/>
                <w:sz w:val="24"/>
                <w:highlight w:val="none"/>
              </w:rPr>
              <w:t>（1）标记“★”号条款为必须满足条款，如不响应或不能满足，视为无效投标。</w:t>
            </w:r>
          </w:p>
          <w:p w14:paraId="3BE198B9">
            <w:pPr>
              <w:keepNext/>
              <w:keepLines/>
              <w:widowControl/>
              <w:snapToGrid w:val="0"/>
              <w:spacing w:line="360" w:lineRule="auto"/>
              <w:contextualSpacing/>
              <w:outlineLvl w:val="2"/>
              <w:rPr>
                <w:rFonts w:ascii="宋体" w:hAnsi="宋体" w:cs="宋体"/>
                <w:b/>
                <w:color w:val="auto"/>
                <w:kern w:val="0"/>
                <w:sz w:val="24"/>
                <w:highlight w:val="none"/>
              </w:rPr>
            </w:pPr>
            <w:r>
              <w:rPr>
                <w:rFonts w:hint="eastAsia" w:ascii="宋体" w:hAnsi="宋体" w:cs="宋体"/>
                <w:color w:val="auto"/>
                <w:kern w:val="0"/>
                <w:sz w:val="24"/>
                <w:highlight w:val="none"/>
              </w:rPr>
              <w:t>（2）招标文件的技术和商务条款中未标记“★”号的为非实质性要求，未响应非实质性要求的投标文件仍为有效，但可能影响评分。</w:t>
            </w:r>
          </w:p>
        </w:tc>
      </w:tr>
    </w:tbl>
    <w:p w14:paraId="7472A582">
      <w:pPr>
        <w:adjustRightInd w:val="0"/>
        <w:snapToGrid w:val="0"/>
        <w:spacing w:line="360" w:lineRule="auto"/>
        <w:ind w:firstLine="643"/>
        <w:jc w:val="center"/>
        <w:rPr>
          <w:rFonts w:ascii="宋体" w:hAnsi="宋体" w:cs="宋体"/>
          <w:b/>
          <w:bCs/>
          <w:color w:val="auto"/>
          <w:kern w:val="0"/>
          <w:sz w:val="32"/>
          <w:szCs w:val="32"/>
          <w:highlight w:val="none"/>
        </w:rPr>
      </w:pPr>
    </w:p>
    <w:p w14:paraId="6D445D84">
      <w:pPr>
        <w:adjustRightInd w:val="0"/>
        <w:snapToGrid w:val="0"/>
        <w:spacing w:line="360" w:lineRule="auto"/>
        <w:ind w:firstLine="643"/>
        <w:jc w:val="center"/>
        <w:rPr>
          <w:rFonts w:ascii="宋体" w:hAnsi="宋体" w:cs="宋体"/>
          <w:b/>
          <w:bCs/>
          <w:color w:val="auto"/>
          <w:kern w:val="0"/>
          <w:sz w:val="32"/>
          <w:szCs w:val="32"/>
          <w:highlight w:val="none"/>
        </w:rPr>
      </w:pPr>
    </w:p>
    <w:p w14:paraId="72C4835E">
      <w:pPr>
        <w:widowControl/>
        <w:ind w:firstLine="643"/>
        <w:jc w:val="left"/>
        <w:rPr>
          <w:rFonts w:ascii="宋体" w:hAnsi="宋体" w:cs="宋体"/>
          <w:b/>
          <w:bCs/>
          <w:color w:val="auto"/>
          <w:kern w:val="0"/>
          <w:sz w:val="32"/>
          <w:szCs w:val="32"/>
          <w:highlight w:val="none"/>
        </w:rPr>
      </w:pPr>
      <w:r>
        <w:rPr>
          <w:rFonts w:ascii="宋体" w:hAnsi="宋体" w:cs="宋体"/>
          <w:b/>
          <w:bCs/>
          <w:color w:val="auto"/>
          <w:kern w:val="0"/>
          <w:sz w:val="32"/>
          <w:szCs w:val="32"/>
          <w:highlight w:val="none"/>
        </w:rPr>
        <w:br w:type="page"/>
      </w:r>
    </w:p>
    <w:p w14:paraId="77F09512">
      <w:pPr>
        <w:adjustRightInd w:val="0"/>
        <w:snapToGrid w:val="0"/>
        <w:spacing w:line="360" w:lineRule="auto"/>
        <w:ind w:firstLine="643"/>
        <w:jc w:val="center"/>
        <w:rPr>
          <w:rFonts w:ascii="宋体" w:hAnsi="宋体" w:cs="宋体"/>
          <w:b/>
          <w:bCs/>
          <w:color w:val="auto"/>
          <w:kern w:val="0"/>
          <w:sz w:val="32"/>
          <w:szCs w:val="32"/>
          <w:highlight w:val="none"/>
        </w:rPr>
      </w:pPr>
      <w:r>
        <w:rPr>
          <w:rFonts w:hint="eastAsia" w:ascii="宋体" w:hAnsi="宋体" w:cs="宋体"/>
          <w:b/>
          <w:bCs/>
          <w:color w:val="auto"/>
          <w:kern w:val="0"/>
          <w:sz w:val="32"/>
          <w:szCs w:val="32"/>
          <w:highlight w:val="none"/>
        </w:rPr>
        <w:t>投标人须知</w:t>
      </w:r>
    </w:p>
    <w:p w14:paraId="6393D158">
      <w:pPr>
        <w:adjustRightInd w:val="0"/>
        <w:snapToGrid w:val="0"/>
        <w:spacing w:line="360" w:lineRule="auto"/>
        <w:ind w:firstLine="482"/>
        <w:jc w:val="center"/>
        <w:rPr>
          <w:rFonts w:ascii="宋体" w:hAnsi="宋体" w:cs="宋体"/>
          <w:b/>
          <w:color w:val="auto"/>
          <w:kern w:val="0"/>
          <w:sz w:val="24"/>
          <w:highlight w:val="none"/>
        </w:rPr>
      </w:pPr>
      <w:bookmarkStart w:id="39" w:name="_Toc168800595"/>
      <w:bookmarkStart w:id="40" w:name="_Toc25007_WPSOffice_Level3"/>
      <w:r>
        <w:rPr>
          <w:rFonts w:hint="eastAsia" w:ascii="宋体" w:hAnsi="宋体" w:cs="宋体"/>
          <w:b/>
          <w:color w:val="auto"/>
          <w:kern w:val="0"/>
          <w:sz w:val="24"/>
          <w:highlight w:val="none"/>
        </w:rPr>
        <w:t>一、总则</w:t>
      </w:r>
      <w:bookmarkEnd w:id="39"/>
      <w:bookmarkEnd w:id="40"/>
    </w:p>
    <w:p w14:paraId="38D2F5E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w:t>
      </w:r>
      <w:bookmarkStart w:id="41" w:name="_Toc168800596"/>
      <w:r>
        <w:rPr>
          <w:rFonts w:ascii="宋体" w:hAnsi="宋体" w:cs="宋体"/>
          <w:color w:val="auto"/>
          <w:kern w:val="0"/>
          <w:sz w:val="24"/>
          <w:highlight w:val="none"/>
        </w:rPr>
        <w:t xml:space="preserve"> </w:t>
      </w:r>
      <w:r>
        <w:rPr>
          <w:rFonts w:hint="eastAsia" w:ascii="宋体" w:hAnsi="宋体" w:cs="宋体"/>
          <w:color w:val="auto"/>
          <w:kern w:val="0"/>
          <w:sz w:val="24"/>
          <w:highlight w:val="none"/>
        </w:rPr>
        <w:t>资金来源</w:t>
      </w:r>
      <w:bookmarkEnd w:id="41"/>
    </w:p>
    <w:p w14:paraId="1030B66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 采购人已具备用于支付“投标人须知前附表”所述项目费用的能力，能够支付本次招标后所签订的合同项下的款项。</w:t>
      </w:r>
      <w:bookmarkStart w:id="42" w:name="_Toc168800597"/>
    </w:p>
    <w:p w14:paraId="37D331B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合格的投标人、合格的货物与服务</w:t>
      </w:r>
      <w:bookmarkEnd w:id="42"/>
    </w:p>
    <w:p w14:paraId="3C27033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2.1</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符合《中华人民共和国政府采购法》第二十二条要求。</w:t>
      </w:r>
    </w:p>
    <w:p w14:paraId="3FB2FE4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2.2 合同中提供的所有货物及其有关服务，均应来自中华人民共和国境内，本合同的支付也仅限于这些货物和服务。</w:t>
      </w:r>
    </w:p>
    <w:p w14:paraId="50D153C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2.3 本款所述的“来源地”是指货物开采、生长或生产或提供服务的来源地。所述的货物是指制造、加工或实质上装配了主要部件而形成的货物，商业上公认的产品是指在基本特征、性能或功能上与部件有着实质性区别的产品。</w:t>
      </w:r>
    </w:p>
    <w:p w14:paraId="0987509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 投标人必须满足“投标人须知前附表”所述项目要求。</w:t>
      </w:r>
    </w:p>
    <w:p w14:paraId="272C325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2.5</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其他要求：</w:t>
      </w:r>
    </w:p>
    <w:p w14:paraId="6592DF0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2.5.1</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与采购人存在利害关系可能影响招标公正性的法人、其他组织或者个人，不得参加投标。</w:t>
      </w:r>
    </w:p>
    <w:p w14:paraId="4E832A0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2.5.2</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单位负责人为同一人或者存在直接控股、管理关系的不同投标人，不得参加同一合同项下的政府采购活动。为本采购项目提供整体设计、规范编制或者项目管理、监理、检测等服务的投标人，不得再参加本采购项目的采购活动。</w:t>
      </w:r>
    </w:p>
    <w:p w14:paraId="18F0D6AB">
      <w:pPr>
        <w:snapToGrid w:val="0"/>
        <w:spacing w:line="360" w:lineRule="auto"/>
        <w:ind w:firstLine="480" w:firstLineChars="200"/>
        <w:rPr>
          <w:rFonts w:ascii="宋体" w:hAnsi="宋体" w:cs="宋体"/>
          <w:color w:val="auto"/>
          <w:kern w:val="0"/>
          <w:sz w:val="24"/>
          <w:highlight w:val="none"/>
        </w:rPr>
      </w:pPr>
      <w:bookmarkStart w:id="43" w:name="_Toc168800598"/>
      <w:r>
        <w:rPr>
          <w:rFonts w:hint="eastAsia" w:ascii="宋体" w:hAnsi="宋体" w:cs="宋体"/>
          <w:color w:val="auto"/>
          <w:kern w:val="0"/>
          <w:sz w:val="24"/>
          <w:highlight w:val="none"/>
        </w:rPr>
        <w:t>3.</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投标费用</w:t>
      </w:r>
      <w:bookmarkEnd w:id="43"/>
    </w:p>
    <w:p w14:paraId="6A681C76">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投标人应承担所有参与此次投标活动所发生的相关费用，不论投标的结果如何，采购人将不承担任何费用。</w:t>
      </w:r>
    </w:p>
    <w:p w14:paraId="3718B981">
      <w:pPr>
        <w:snapToGrid w:val="0"/>
        <w:spacing w:line="360" w:lineRule="auto"/>
        <w:ind w:firstLine="482"/>
        <w:jc w:val="center"/>
        <w:rPr>
          <w:rFonts w:ascii="宋体" w:hAnsi="宋体" w:cs="宋体"/>
          <w:b/>
          <w:color w:val="auto"/>
          <w:kern w:val="0"/>
          <w:sz w:val="24"/>
          <w:highlight w:val="none"/>
        </w:rPr>
      </w:pPr>
      <w:bookmarkStart w:id="44" w:name="_Toc168800599"/>
      <w:bookmarkStart w:id="45" w:name="_Toc21710_WPSOffice_Level3"/>
      <w:r>
        <w:rPr>
          <w:rFonts w:hint="eastAsia" w:ascii="宋体" w:hAnsi="宋体" w:cs="宋体"/>
          <w:b/>
          <w:color w:val="auto"/>
          <w:kern w:val="0"/>
          <w:sz w:val="24"/>
          <w:highlight w:val="none"/>
        </w:rPr>
        <w:t>二、招标文件</w:t>
      </w:r>
      <w:bookmarkEnd w:id="44"/>
      <w:bookmarkEnd w:id="45"/>
    </w:p>
    <w:p w14:paraId="4A914D26">
      <w:pPr>
        <w:snapToGrid w:val="0"/>
        <w:spacing w:line="360" w:lineRule="auto"/>
        <w:ind w:firstLine="480" w:firstLineChars="200"/>
        <w:rPr>
          <w:rFonts w:ascii="宋体" w:hAnsi="宋体" w:cs="宋体"/>
          <w:color w:val="auto"/>
          <w:kern w:val="0"/>
          <w:sz w:val="24"/>
          <w:highlight w:val="none"/>
        </w:rPr>
      </w:pPr>
      <w:bookmarkStart w:id="46" w:name="_Toc168800600"/>
      <w:r>
        <w:rPr>
          <w:rFonts w:hint="eastAsia" w:ascii="宋体" w:hAnsi="宋体" w:cs="宋体"/>
          <w:color w:val="auto"/>
          <w:kern w:val="0"/>
          <w:sz w:val="24"/>
          <w:highlight w:val="none"/>
        </w:rPr>
        <w:t>4.招标文件构成</w:t>
      </w:r>
      <w:bookmarkEnd w:id="46"/>
    </w:p>
    <w:p w14:paraId="434988F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4.1招标文件包括：</w:t>
      </w:r>
    </w:p>
    <w:p w14:paraId="7719381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4.1.1招标公告。</w:t>
      </w:r>
    </w:p>
    <w:p w14:paraId="1D8A811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4.1.2投标人须知及前附表。</w:t>
      </w:r>
    </w:p>
    <w:p w14:paraId="6586E6A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4.1.3合同条款及前附表。</w:t>
      </w:r>
    </w:p>
    <w:p w14:paraId="034BA7A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4.1.4合同格式。</w:t>
      </w:r>
    </w:p>
    <w:p w14:paraId="086C803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4.1.5用户需求书。</w:t>
      </w:r>
    </w:p>
    <w:p w14:paraId="457FE58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4.1.6投标文件格式。</w:t>
      </w:r>
    </w:p>
    <w:p w14:paraId="569515D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4.1.7评分标准。</w:t>
      </w:r>
    </w:p>
    <w:p w14:paraId="3073D7A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 投标人应认真阅读招标文件中所有的事项、格式、条款、项目任务等要求。如果投标人没有按照招标文件要求提交全部资料或者投标文件没有按照招标文件要求做出实质性响应，没有实质性响应招标文件要求的投标将视为无效。</w:t>
      </w:r>
      <w:bookmarkStart w:id="47" w:name="_Toc168800601"/>
    </w:p>
    <w:p w14:paraId="6725403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 招标文件的澄清</w:t>
      </w:r>
      <w:bookmarkEnd w:id="47"/>
    </w:p>
    <w:p w14:paraId="1B1D654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5.1 投标人要求对招标文件进行澄清的，应在“投标人须知前附表”所述截止时间前按招标文件中的通讯地址以书面形式转至采购人，采购人对此要求将以书面形式予以答复，同时将书面答复寄送给每位获取招标文件的投标人，但不标明问题的来源。</w:t>
      </w:r>
      <w:bookmarkStart w:id="48" w:name="_Toc168800602"/>
    </w:p>
    <w:p w14:paraId="51C44DA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 招标文件的修改</w:t>
      </w:r>
      <w:bookmarkEnd w:id="48"/>
    </w:p>
    <w:p w14:paraId="72E4FF1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6.1 在投标截止时间前，采购人依法可主动地或在解答投标人提出的澄清问题时对招标文件进行修改。</w:t>
      </w:r>
    </w:p>
    <w:p w14:paraId="561A673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6.2 采购人对招标文件的修改或澄清将以修改函（或澄清函）形式书面通知所有投标人。修改函（或澄清函）与招标文件具有同等约束力。投标人接到修改函（或澄清函）后应立即以书面形式进行确认。</w:t>
      </w:r>
    </w:p>
    <w:p w14:paraId="4DF5ED9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6.3 为使投标人编写投标文件时有充分时间对招标文件的修改部分进行研究，采购人可视情况酌情延长投标文件递交截止时间。</w:t>
      </w:r>
    </w:p>
    <w:p w14:paraId="6EA78593">
      <w:pPr>
        <w:snapToGrid w:val="0"/>
        <w:spacing w:line="360" w:lineRule="auto"/>
        <w:ind w:firstLine="482"/>
        <w:jc w:val="center"/>
        <w:rPr>
          <w:rFonts w:ascii="宋体" w:hAnsi="宋体" w:cs="宋体"/>
          <w:b/>
          <w:color w:val="auto"/>
          <w:kern w:val="0"/>
          <w:sz w:val="24"/>
          <w:highlight w:val="none"/>
        </w:rPr>
      </w:pPr>
      <w:bookmarkStart w:id="49" w:name="_Toc168800603"/>
      <w:bookmarkStart w:id="50" w:name="_Toc6173_WPSOffice_Level3"/>
      <w:bookmarkStart w:id="51" w:name="_Toc2102_WPSOffice_Level1"/>
      <w:r>
        <w:rPr>
          <w:rFonts w:hint="eastAsia" w:ascii="宋体" w:hAnsi="宋体" w:cs="宋体"/>
          <w:b/>
          <w:color w:val="auto"/>
          <w:kern w:val="0"/>
          <w:sz w:val="24"/>
          <w:highlight w:val="none"/>
        </w:rPr>
        <w:t>三、投标文件的编制</w:t>
      </w:r>
      <w:bookmarkEnd w:id="49"/>
      <w:bookmarkEnd w:id="50"/>
      <w:bookmarkEnd w:id="51"/>
    </w:p>
    <w:p w14:paraId="2BBC578F">
      <w:pPr>
        <w:snapToGrid w:val="0"/>
        <w:spacing w:line="360" w:lineRule="auto"/>
        <w:ind w:firstLine="480" w:firstLineChars="200"/>
        <w:rPr>
          <w:rFonts w:ascii="宋体" w:hAnsi="宋体" w:cs="宋体"/>
          <w:color w:val="auto"/>
          <w:kern w:val="0"/>
          <w:sz w:val="24"/>
          <w:highlight w:val="none"/>
        </w:rPr>
      </w:pPr>
      <w:bookmarkStart w:id="52" w:name="_Toc168800604"/>
      <w:r>
        <w:rPr>
          <w:rFonts w:hint="eastAsia" w:ascii="宋体" w:hAnsi="宋体" w:cs="宋体"/>
          <w:color w:val="auto"/>
          <w:kern w:val="0"/>
          <w:sz w:val="24"/>
          <w:highlight w:val="none"/>
        </w:rPr>
        <w:t>7. 投标的语言</w:t>
      </w:r>
      <w:bookmarkEnd w:id="52"/>
    </w:p>
    <w:p w14:paraId="7377C5D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投标人提交的投标文件以及投标人与采购人就有关投标的所有来往函电均应使用“投标人须知前附表”中规定的语言书写。投标人提交的支持文件的印制的文献可以用另一种语言，但相应内容须附有“投标人须知前附表”中规定语言的翻译本，在解释投标文件时以翻译本为准。</w:t>
      </w:r>
      <w:bookmarkStart w:id="53" w:name="_Toc168800605"/>
    </w:p>
    <w:p w14:paraId="54EEA2F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 投标文件构成</w:t>
      </w:r>
      <w:bookmarkEnd w:id="53"/>
    </w:p>
    <w:p w14:paraId="61EF15AD">
      <w:pPr>
        <w:spacing w:line="360" w:lineRule="auto"/>
        <w:ind w:firstLine="480" w:firstLineChars="200"/>
        <w:rPr>
          <w:rFonts w:ascii="宋体" w:hAnsi="宋体" w:cs="宋体"/>
          <w:color w:val="auto"/>
          <w:sz w:val="24"/>
          <w:highlight w:val="none"/>
        </w:rPr>
      </w:pPr>
      <w:bookmarkStart w:id="54" w:name="_Toc168800606"/>
      <w:r>
        <w:rPr>
          <w:rFonts w:ascii="宋体" w:hAnsi="宋体" w:cs="宋体"/>
          <w:color w:val="auto"/>
          <w:sz w:val="24"/>
          <w:highlight w:val="none"/>
        </w:rPr>
        <w:t xml:space="preserve">8.1 </w:t>
      </w:r>
      <w:r>
        <w:rPr>
          <w:rFonts w:hint="eastAsia" w:ascii="宋体" w:hAnsi="宋体" w:cs="宋体"/>
          <w:color w:val="auto"/>
          <w:sz w:val="24"/>
          <w:highlight w:val="none"/>
        </w:rPr>
        <w:t>投标人编写的投标文件应包括下列部分：</w:t>
      </w:r>
    </w:p>
    <w:p w14:paraId="2C1F8B47">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8.1.1投标函；</w:t>
      </w:r>
    </w:p>
    <w:p w14:paraId="512EFF2E">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8.1.2投标货物分项报价表；</w:t>
      </w:r>
    </w:p>
    <w:p w14:paraId="13006021">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8.1.3</w:t>
      </w:r>
      <w:r>
        <w:rPr>
          <w:rFonts w:hint="eastAsia" w:ascii="宋体" w:hAnsi="宋体" w:cs="宋体"/>
          <w:color w:val="auto"/>
          <w:sz w:val="24"/>
          <w:highlight w:val="none"/>
        </w:rPr>
        <w:t>产品说明一览表</w:t>
      </w:r>
      <w:r>
        <w:rPr>
          <w:rFonts w:ascii="宋体" w:hAnsi="宋体" w:cs="宋体"/>
          <w:color w:val="auto"/>
          <w:sz w:val="24"/>
          <w:highlight w:val="none"/>
        </w:rPr>
        <w:t>（包括详细配置、技术参数、性能说明、产品说明书、截图、产品检验报告等）；</w:t>
      </w:r>
    </w:p>
    <w:p w14:paraId="1074925B">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8.1.4偏离表；</w:t>
      </w:r>
    </w:p>
    <w:p w14:paraId="631F61A8">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8.1.5投标人关于资格的声明函；</w:t>
      </w:r>
    </w:p>
    <w:p w14:paraId="45F25780">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8.1.6</w:t>
      </w:r>
      <w:r>
        <w:rPr>
          <w:rFonts w:hint="eastAsia" w:ascii="宋体" w:hAnsi="宋体" w:cs="宋体"/>
          <w:color w:val="auto"/>
          <w:sz w:val="24"/>
          <w:highlight w:val="none"/>
        </w:rPr>
        <w:t>法定代表人资格证明书；</w:t>
      </w:r>
    </w:p>
    <w:p w14:paraId="7D13B1CC">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8.1.7法定代表人授权委托书；</w:t>
      </w:r>
    </w:p>
    <w:p w14:paraId="7798D950">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8.1.8资格证明文件</w:t>
      </w:r>
    </w:p>
    <w:p w14:paraId="3DD5DC28">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8.1.9投标保证金汇款凭证复印件</w:t>
      </w:r>
    </w:p>
    <w:p w14:paraId="506BBB61">
      <w:pPr>
        <w:pStyle w:val="46"/>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8.1.10提交履约保证金承诺书（本项目不采用）；</w:t>
      </w:r>
    </w:p>
    <w:p w14:paraId="500051B4">
      <w:pPr>
        <w:pStyle w:val="46"/>
        <w:spacing w:line="360" w:lineRule="auto"/>
        <w:ind w:firstLine="482"/>
        <w:rPr>
          <w:rFonts w:hAnsi="宋体" w:cs="宋体"/>
          <w:color w:val="auto"/>
          <w:sz w:val="24"/>
          <w:szCs w:val="24"/>
          <w:highlight w:val="none"/>
        </w:rPr>
      </w:pPr>
      <w:r>
        <w:rPr>
          <w:rFonts w:hAnsi="宋体" w:cs="宋体"/>
          <w:color w:val="auto"/>
          <w:sz w:val="24"/>
          <w:szCs w:val="24"/>
          <w:highlight w:val="none"/>
        </w:rPr>
        <w:t>8.1.11</w:t>
      </w:r>
      <w:r>
        <w:rPr>
          <w:rFonts w:hint="eastAsia" w:hAnsi="宋体" w:cs="宋体"/>
          <w:color w:val="auto"/>
          <w:sz w:val="24"/>
          <w:szCs w:val="24"/>
          <w:highlight w:val="none"/>
        </w:rPr>
        <w:t>小型、微型、监狱、残疾人企业产品报价说明表</w:t>
      </w:r>
    </w:p>
    <w:p w14:paraId="374B3B96">
      <w:pPr>
        <w:pStyle w:val="46"/>
        <w:spacing w:line="360" w:lineRule="auto"/>
        <w:ind w:firstLine="482"/>
        <w:rPr>
          <w:rFonts w:hAnsi="宋体" w:cs="宋体"/>
          <w:color w:val="auto"/>
          <w:sz w:val="24"/>
          <w:szCs w:val="24"/>
          <w:highlight w:val="none"/>
        </w:rPr>
      </w:pPr>
      <w:r>
        <w:rPr>
          <w:rFonts w:hAnsi="宋体" w:cs="宋体"/>
          <w:color w:val="auto"/>
          <w:sz w:val="24"/>
          <w:szCs w:val="24"/>
          <w:highlight w:val="none"/>
        </w:rPr>
        <w:t xml:space="preserve">8.1.12 </w:t>
      </w:r>
      <w:r>
        <w:rPr>
          <w:rFonts w:hint="eastAsia" w:hAnsi="宋体" w:cs="宋体"/>
          <w:color w:val="auto"/>
          <w:sz w:val="24"/>
          <w:szCs w:val="24"/>
          <w:highlight w:val="none"/>
        </w:rPr>
        <w:t>中小企业声明函、监狱企业证明、残疾人福利性单位声明函</w:t>
      </w:r>
    </w:p>
    <w:p w14:paraId="5C39B11F">
      <w:pPr>
        <w:pStyle w:val="46"/>
        <w:spacing w:line="360" w:lineRule="auto"/>
        <w:ind w:firstLine="482"/>
        <w:rPr>
          <w:rFonts w:hAnsi="宋体" w:cs="宋体"/>
          <w:color w:val="auto"/>
          <w:sz w:val="24"/>
          <w:szCs w:val="24"/>
          <w:highlight w:val="none"/>
        </w:rPr>
      </w:pPr>
      <w:r>
        <w:rPr>
          <w:rFonts w:hAnsi="宋体" w:cs="宋体"/>
          <w:color w:val="auto"/>
          <w:sz w:val="24"/>
          <w:szCs w:val="24"/>
          <w:highlight w:val="none"/>
        </w:rPr>
        <w:t>8.1.1</w:t>
      </w:r>
      <w:r>
        <w:rPr>
          <w:rFonts w:hint="eastAsia" w:hAnsi="宋体" w:cs="宋体"/>
          <w:color w:val="auto"/>
          <w:sz w:val="24"/>
          <w:szCs w:val="24"/>
          <w:highlight w:val="none"/>
        </w:rPr>
        <w:t>3所投产品质量保证措施（格式自拟）</w:t>
      </w:r>
    </w:p>
    <w:p w14:paraId="2C4CE4FA">
      <w:pPr>
        <w:pStyle w:val="46"/>
        <w:spacing w:line="360" w:lineRule="auto"/>
        <w:ind w:firstLine="482"/>
        <w:rPr>
          <w:rFonts w:hAnsi="宋体" w:cs="宋体"/>
          <w:color w:val="auto"/>
          <w:sz w:val="24"/>
          <w:szCs w:val="24"/>
          <w:highlight w:val="none"/>
        </w:rPr>
      </w:pPr>
      <w:r>
        <w:rPr>
          <w:rFonts w:hAnsi="宋体" w:cs="宋体"/>
          <w:color w:val="auto"/>
          <w:sz w:val="24"/>
          <w:szCs w:val="24"/>
          <w:highlight w:val="none"/>
        </w:rPr>
        <w:t>8.1.1</w:t>
      </w:r>
      <w:r>
        <w:rPr>
          <w:rFonts w:hint="eastAsia" w:hAnsi="宋体" w:cs="宋体"/>
          <w:color w:val="auto"/>
          <w:sz w:val="24"/>
          <w:szCs w:val="24"/>
          <w:highlight w:val="none"/>
        </w:rPr>
        <w:t>4供货及安装实施方案（格式自拟）</w:t>
      </w:r>
    </w:p>
    <w:p w14:paraId="1CF9282F">
      <w:pPr>
        <w:pStyle w:val="46"/>
        <w:spacing w:line="360" w:lineRule="auto"/>
        <w:ind w:firstLine="482"/>
        <w:rPr>
          <w:rFonts w:hAnsi="宋体" w:cs="宋体"/>
          <w:color w:val="auto"/>
          <w:sz w:val="24"/>
          <w:szCs w:val="24"/>
          <w:highlight w:val="none"/>
        </w:rPr>
      </w:pPr>
      <w:r>
        <w:rPr>
          <w:rFonts w:hAnsi="宋体" w:cs="宋体"/>
          <w:color w:val="auto"/>
          <w:sz w:val="24"/>
          <w:szCs w:val="24"/>
          <w:highlight w:val="none"/>
        </w:rPr>
        <w:t>8.1.1</w:t>
      </w:r>
      <w:r>
        <w:rPr>
          <w:rFonts w:hint="eastAsia" w:hAnsi="宋体" w:cs="宋体"/>
          <w:color w:val="auto"/>
          <w:sz w:val="24"/>
          <w:szCs w:val="24"/>
          <w:highlight w:val="none"/>
        </w:rPr>
        <w:t>5培训方案（格式自拟）</w:t>
      </w:r>
    </w:p>
    <w:p w14:paraId="1D8752FE">
      <w:pPr>
        <w:pStyle w:val="46"/>
        <w:spacing w:line="360" w:lineRule="auto"/>
        <w:ind w:firstLine="482"/>
        <w:rPr>
          <w:rFonts w:hAnsi="宋体" w:cs="宋体"/>
          <w:color w:val="auto"/>
          <w:sz w:val="24"/>
          <w:szCs w:val="24"/>
          <w:highlight w:val="none"/>
        </w:rPr>
      </w:pPr>
      <w:r>
        <w:rPr>
          <w:rFonts w:hAnsi="宋体" w:cs="宋体"/>
          <w:color w:val="auto"/>
          <w:sz w:val="24"/>
          <w:szCs w:val="24"/>
          <w:highlight w:val="none"/>
        </w:rPr>
        <w:t>8.1.1</w:t>
      </w:r>
      <w:r>
        <w:rPr>
          <w:rFonts w:hint="eastAsia" w:hAnsi="宋体" w:cs="宋体"/>
          <w:color w:val="auto"/>
          <w:sz w:val="24"/>
          <w:szCs w:val="24"/>
          <w:highlight w:val="none"/>
        </w:rPr>
        <w:t>6售后服务方案（格式自拟）</w:t>
      </w:r>
    </w:p>
    <w:p w14:paraId="6B878B6D">
      <w:pPr>
        <w:pStyle w:val="46"/>
        <w:spacing w:line="360" w:lineRule="auto"/>
        <w:ind w:firstLine="482"/>
        <w:rPr>
          <w:rFonts w:hAnsi="宋体" w:cs="宋体"/>
          <w:color w:val="auto"/>
          <w:sz w:val="24"/>
          <w:szCs w:val="24"/>
          <w:highlight w:val="none"/>
        </w:rPr>
      </w:pPr>
      <w:r>
        <w:rPr>
          <w:rFonts w:hint="eastAsia" w:hAnsi="宋体" w:cs="宋体"/>
          <w:color w:val="auto"/>
          <w:sz w:val="24"/>
          <w:szCs w:val="24"/>
          <w:highlight w:val="none"/>
        </w:rPr>
        <w:t>8.1.17投标人需提交的其他文件</w:t>
      </w:r>
    </w:p>
    <w:p w14:paraId="49FCB46E">
      <w:pPr>
        <w:pStyle w:val="46"/>
        <w:spacing w:line="360" w:lineRule="auto"/>
        <w:ind w:firstLine="482"/>
        <w:rPr>
          <w:rFonts w:hAnsi="宋体" w:cs="宋体"/>
          <w:color w:val="auto"/>
          <w:sz w:val="24"/>
          <w:szCs w:val="24"/>
          <w:highlight w:val="none"/>
        </w:rPr>
      </w:pPr>
      <w:r>
        <w:rPr>
          <w:rFonts w:hAnsi="宋体" w:cs="宋体"/>
          <w:color w:val="auto"/>
          <w:sz w:val="24"/>
          <w:szCs w:val="24"/>
          <w:highlight w:val="none"/>
        </w:rPr>
        <w:t>8.1.1</w:t>
      </w:r>
      <w:r>
        <w:rPr>
          <w:rFonts w:hint="eastAsia" w:hAnsi="宋体" w:cs="宋体"/>
          <w:color w:val="auto"/>
          <w:sz w:val="24"/>
          <w:szCs w:val="24"/>
          <w:highlight w:val="none"/>
        </w:rPr>
        <w:t>8投标人需说明的其他问题</w:t>
      </w:r>
    </w:p>
    <w:p w14:paraId="7EA2C616">
      <w:pPr>
        <w:pStyle w:val="363"/>
        <w:spacing w:line="360" w:lineRule="auto"/>
        <w:ind w:firstLine="360" w:firstLineChars="150"/>
        <w:rPr>
          <w:rFonts w:cs="宋体"/>
          <w:b/>
          <w:color w:val="auto"/>
          <w:sz w:val="24"/>
          <w:highlight w:val="none"/>
        </w:rPr>
      </w:pPr>
      <w:r>
        <w:rPr>
          <w:rFonts w:hint="eastAsia"/>
          <w:snapToGrid w:val="0"/>
          <w:color w:val="auto"/>
          <w:kern w:val="0"/>
          <w:sz w:val="24"/>
          <w:highlight w:val="none"/>
        </w:rPr>
        <w:t>★</w:t>
      </w:r>
      <w:r>
        <w:rPr>
          <w:rFonts w:hint="eastAsia" w:cs="宋体"/>
          <w:b/>
          <w:color w:val="auto"/>
          <w:sz w:val="24"/>
          <w:highlight w:val="none"/>
        </w:rPr>
        <w:t>注：</w:t>
      </w:r>
      <w:r>
        <w:rPr>
          <w:rFonts w:hint="eastAsia"/>
          <w:b/>
          <w:bCs/>
          <w:color w:val="auto"/>
          <w:sz w:val="24"/>
          <w:highlight w:val="none"/>
        </w:rPr>
        <w:t>以上材料除“</w:t>
      </w:r>
      <w:r>
        <w:rPr>
          <w:rFonts w:cs="宋体"/>
          <w:b/>
          <w:color w:val="auto"/>
          <w:sz w:val="24"/>
          <w:highlight w:val="none"/>
        </w:rPr>
        <w:t>8.1.1</w:t>
      </w:r>
      <w:r>
        <w:rPr>
          <w:rFonts w:hint="eastAsia" w:cs="宋体"/>
          <w:b/>
          <w:color w:val="auto"/>
          <w:sz w:val="24"/>
          <w:highlight w:val="none"/>
        </w:rPr>
        <w:t>0</w:t>
      </w:r>
      <w:r>
        <w:rPr>
          <w:rFonts w:cs="宋体"/>
          <w:b/>
          <w:color w:val="auto"/>
          <w:sz w:val="24"/>
          <w:highlight w:val="none"/>
        </w:rPr>
        <w:t>至8.1.1</w:t>
      </w:r>
      <w:r>
        <w:rPr>
          <w:rFonts w:hint="eastAsia" w:cs="宋体"/>
          <w:b/>
          <w:color w:val="auto"/>
          <w:sz w:val="24"/>
          <w:highlight w:val="none"/>
        </w:rPr>
        <w:t>8</w:t>
      </w:r>
      <w:r>
        <w:rPr>
          <w:rFonts w:hint="eastAsia"/>
          <w:b/>
          <w:bCs/>
          <w:color w:val="auto"/>
          <w:sz w:val="24"/>
          <w:highlight w:val="none"/>
        </w:rPr>
        <w:t>”外，缺少任意一项，投标文件无效。</w:t>
      </w:r>
    </w:p>
    <w:p w14:paraId="459629EF">
      <w:pPr>
        <w:pStyle w:val="46"/>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9．投标函格式</w:t>
      </w:r>
      <w:bookmarkEnd w:id="54"/>
    </w:p>
    <w:p w14:paraId="2CD39E0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投标人应完整地填写招标文件中的投标函格式和投标报价表及其附件，说明所提供的货物和服务、简介、来源、数量及价格。</w:t>
      </w:r>
      <w:bookmarkStart w:id="55" w:name="_Toc168800607"/>
    </w:p>
    <w:p w14:paraId="4D63259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 投标报价</w:t>
      </w:r>
      <w:bookmarkEnd w:id="55"/>
      <w:r>
        <w:rPr>
          <w:rFonts w:hint="eastAsia" w:ascii="宋体" w:hAnsi="宋体" w:cs="宋体"/>
          <w:color w:val="auto"/>
          <w:kern w:val="0"/>
          <w:sz w:val="24"/>
          <w:highlight w:val="none"/>
        </w:rPr>
        <w:t>、投标货币</w:t>
      </w:r>
    </w:p>
    <w:p w14:paraId="6FA6465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10.1 投标人应在适当的投标报价表上标明，本合同拟提供服务的单价(适用时)和总价。</w:t>
      </w:r>
    </w:p>
    <w:p w14:paraId="58E600D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10.2 投标人所报的投标价在合同执行过程中是固定不变的，不得以任何理由予以变更。根据投标人须知的规定，以可调整的价格提交的投标文件将作为非投标性投标而予以拒绝。</w:t>
      </w:r>
    </w:p>
    <w:p w14:paraId="0ABB855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10.3 所有投标应按“投标人须知前附表”中规定的货币报价。</w:t>
      </w:r>
      <w:bookmarkStart w:id="56" w:name="_Toc168800609"/>
    </w:p>
    <w:p w14:paraId="56F6FB6C">
      <w:pPr>
        <w:pStyle w:val="46"/>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10.4 投标人对各种服务只允许有一个报价，采购人不接受任何有选择的报价。要求投标函有明确的投标报价（总价），有明确的</w:t>
      </w:r>
      <w:r>
        <w:rPr>
          <w:rFonts w:hint="eastAsia" w:hAnsi="宋体" w:cs="宋体"/>
          <w:color w:val="auto"/>
          <w:kern w:val="0"/>
          <w:sz w:val="24"/>
          <w:highlight w:val="none"/>
        </w:rPr>
        <w:t>项目完成期限</w:t>
      </w:r>
      <w:r>
        <w:rPr>
          <w:rFonts w:hint="eastAsia" w:hAnsi="宋体" w:cs="宋体"/>
          <w:color w:val="auto"/>
          <w:kern w:val="0"/>
          <w:sz w:val="24"/>
          <w:szCs w:val="24"/>
          <w:highlight w:val="none"/>
        </w:rPr>
        <w:t>，有明确的</w:t>
      </w:r>
      <w:r>
        <w:rPr>
          <w:rFonts w:hint="eastAsia" w:hAnsi="宋体" w:cs="宋体"/>
          <w:color w:val="auto"/>
          <w:kern w:val="0"/>
          <w:sz w:val="24"/>
          <w:highlight w:val="none"/>
        </w:rPr>
        <w:t>质保期</w:t>
      </w:r>
      <w:r>
        <w:rPr>
          <w:rFonts w:hint="eastAsia" w:hAnsi="宋体" w:cs="宋体"/>
          <w:color w:val="auto"/>
          <w:kern w:val="0"/>
          <w:sz w:val="24"/>
          <w:szCs w:val="24"/>
          <w:highlight w:val="none"/>
        </w:rPr>
        <w:t>。</w:t>
      </w:r>
    </w:p>
    <w:p w14:paraId="5C184D80">
      <w:pPr>
        <w:pStyle w:val="46"/>
        <w:snapToGrid w:val="0"/>
        <w:spacing w:line="360" w:lineRule="auto"/>
        <w:ind w:firstLine="480" w:firstLineChars="200"/>
        <w:rPr>
          <w:rFonts w:hAnsi="宋体" w:cs="宋体"/>
          <w:b/>
          <w:bCs/>
          <w:color w:val="auto"/>
          <w:kern w:val="0"/>
          <w:sz w:val="24"/>
          <w:szCs w:val="24"/>
          <w:highlight w:val="none"/>
        </w:rPr>
      </w:pPr>
      <w:r>
        <w:rPr>
          <w:rFonts w:hint="eastAsia" w:hAnsi="宋体" w:cs="宋体"/>
          <w:color w:val="auto"/>
          <w:kern w:val="0"/>
          <w:sz w:val="24"/>
          <w:szCs w:val="24"/>
          <w:highlight w:val="none"/>
        </w:rPr>
        <w:t>10.5本次投标报价为与项目有关的开发、设计、人员、税金、保险、培训、代理服务费等所有费用的报价。该报价应包括：全部货物和服务的人员费用、深化设计、设计审核、材料费、加工费、零配件购置费、现场监造费、出厂验收费、安装费、运输费、保险费、有关部门检测验收费、售后技术服务、必不可少的部件、标准备件、专用工具、踏勘费、及相关专业配合等费用。投标人还应充分考虑水、电及与本项目有关的其他一切费用，一并报入综合单价中，采购人不再支付除合同价款以外的任何费用。</w:t>
      </w:r>
    </w:p>
    <w:p w14:paraId="2B621D97">
      <w:pPr>
        <w:pStyle w:val="46"/>
        <w:snapToGrid w:val="0"/>
        <w:spacing w:line="360" w:lineRule="auto"/>
        <w:ind w:firstLine="480"/>
        <w:rPr>
          <w:rFonts w:hAnsi="宋体" w:cs="宋体"/>
          <w:color w:val="auto"/>
          <w:kern w:val="0"/>
          <w:sz w:val="24"/>
          <w:highlight w:val="none"/>
        </w:rPr>
      </w:pPr>
      <w:r>
        <w:rPr>
          <w:rFonts w:hint="eastAsia" w:hAnsi="宋体" w:cs="宋体"/>
          <w:color w:val="auto"/>
          <w:kern w:val="0"/>
          <w:sz w:val="24"/>
          <w:highlight w:val="none"/>
        </w:rPr>
        <w:t>10.6本次招标的项目采用固定总价合同，合同总价在招标文件及合同约定的招标内容、及相应风险范围之内不可调整。</w:t>
      </w:r>
    </w:p>
    <w:p w14:paraId="6E15E785">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10.7投标人在报价时应充分考虑本合同期内的各种风险,包括漏项风险、加工条件、原材料价格变动和各种税费等风险，在合同执行期间其货物价格不再实行政策性调整和变动。</w:t>
      </w:r>
    </w:p>
    <w:p w14:paraId="595FC5F6">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10.8 投标人在投标文件递交开标后，投标人不得调整、修改报价。</w:t>
      </w:r>
    </w:p>
    <w:p w14:paraId="4A3A56E4">
      <w:pPr>
        <w:pStyle w:val="46"/>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10.9 投标人的分项报价表反映出货物（服务）单价、数量、合价、产地及供货商等内容。</w:t>
      </w:r>
    </w:p>
    <w:p w14:paraId="3B24519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 投标保证金</w:t>
      </w:r>
    </w:p>
    <w:p w14:paraId="7B5A720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11.1 投标人应按“投标人须知前附表”要求交纳投标保证金。</w:t>
      </w:r>
    </w:p>
    <w:p w14:paraId="57D6746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11.2 采购人有权拒绝未能按照要求提交投标保证金的投标文件。</w:t>
      </w:r>
    </w:p>
    <w:p w14:paraId="593B794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11.3未中标投标人的投标保证金将在中标通知书发出后五个工作日内予以退还；中标人的投标保证金将在中标人与采购人签署合同后五个工作日内予以退还。</w:t>
      </w:r>
    </w:p>
    <w:p w14:paraId="59A8F3B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11.4 投标保证金有效期与投标有效期相同。</w:t>
      </w:r>
    </w:p>
    <w:p w14:paraId="419B43B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11.5 如有下列情况之一，投标人的投标保证金将不予以退还：</w:t>
      </w:r>
    </w:p>
    <w:p w14:paraId="7C80D9A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11.5.1投标人在投标有效期内撤回其投标的。</w:t>
      </w:r>
    </w:p>
    <w:p w14:paraId="762BD62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11.5.2中标人未能在规定的期限内与采购人签署合同协议的。</w:t>
      </w:r>
    </w:p>
    <w:p w14:paraId="0AC29BD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11.5.2 法律、法规规定的其他情形。</w:t>
      </w:r>
    </w:p>
    <w:p w14:paraId="66E03CB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12. 证明投标人资格的文件</w:t>
      </w:r>
      <w:bookmarkEnd w:id="56"/>
    </w:p>
    <w:p w14:paraId="43866DF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12.1 按照规定，投标人应提交证明其有资格参加投标和中标后有能力履行合同的文件，并作为其投标文件的组成部分。</w:t>
      </w:r>
    </w:p>
    <w:p w14:paraId="1735274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12.2开标结束后，采购人或采购代理机构对投标人的资格进行审查。</w:t>
      </w:r>
    </w:p>
    <w:p w14:paraId="6D31598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12.3投标人应按要求填写并提交招标文件上所附的“资格证明文件”。</w:t>
      </w:r>
      <w:bookmarkStart w:id="57" w:name="_Toc168800610"/>
    </w:p>
    <w:p w14:paraId="1944CF3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 证明货物和服务的合格性</w:t>
      </w:r>
      <w:bookmarkEnd w:id="57"/>
    </w:p>
    <w:p w14:paraId="7FCD25F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13.1按照规定，投标人应提交证明其拟供的合同项下的货物和服务的合格性符合招标文件规定的文件，并作为其投标文件的一部分。</w:t>
      </w:r>
    </w:p>
    <w:p w14:paraId="7C37A55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13.2货物和服务合格性的证明文件应包括投标报价表中对货物和服务来源地的说明，并由装运货物时出具的原产地证书证实。</w:t>
      </w:r>
    </w:p>
    <w:p w14:paraId="7DCFD93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 xml:space="preserve">13.3 证明货物和服务与招标文件的要求相一致的文件，它可以是文字资料、图纸和数据，包括： </w:t>
      </w:r>
    </w:p>
    <w:p w14:paraId="29CC291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13.3.1货物和服务主要技术指标和性能的详细说明。</w:t>
      </w:r>
    </w:p>
    <w:p w14:paraId="1851D7D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13.3.2应提供货物和服务从买方开始使用至“投标文件”中规定的期间正常、连续地使用所需的完整和备件和特种工具等清单，包括备件和特种工具的货源程序及现行价格。</w:t>
      </w:r>
    </w:p>
    <w:p w14:paraId="16D1FD3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13.3.3逐条对买方要求的技术规格进行评议，说明所提供货物和服务已对买方的技术规格做出了实质性的投标；或说明与技术规格条文的偏差和例外。</w:t>
      </w:r>
    </w:p>
    <w:p w14:paraId="10EC03F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13.4 投标人在阐述上述13.3.3时应注意：买方在技术规格中指出的工艺、材料和货物的标准以及参照的牌号或分类号仅起说明作用，并不具任何限制性，投标人在投标中可能选取替代标准，牌号或分类号，但这些替代要实质上相当于技术规格的要求，并且使买方满意。</w:t>
      </w:r>
    </w:p>
    <w:p w14:paraId="49610487">
      <w:pPr>
        <w:snapToGrid w:val="0"/>
        <w:spacing w:line="360" w:lineRule="auto"/>
        <w:ind w:firstLine="480" w:firstLineChars="200"/>
        <w:rPr>
          <w:rFonts w:ascii="宋体" w:hAnsi="宋体" w:cs="宋体"/>
          <w:color w:val="auto"/>
          <w:kern w:val="0"/>
          <w:sz w:val="24"/>
          <w:highlight w:val="none"/>
        </w:rPr>
      </w:pPr>
      <w:bookmarkStart w:id="58" w:name="_Toc168800612"/>
      <w:r>
        <w:rPr>
          <w:rFonts w:hint="eastAsia" w:ascii="宋体" w:hAnsi="宋体" w:cs="宋体"/>
          <w:color w:val="auto"/>
          <w:kern w:val="0"/>
          <w:sz w:val="24"/>
          <w:highlight w:val="none"/>
        </w:rPr>
        <w:t>14. 投标有效期</w:t>
      </w:r>
      <w:bookmarkEnd w:id="58"/>
    </w:p>
    <w:p w14:paraId="29F79B2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14.1所有投标应从规定的开标之日起，在“投标人须知前附表”所规定的以日历日计算的投标有效期内有效。</w:t>
      </w:r>
    </w:p>
    <w:p w14:paraId="1B08783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14.2在特殊情况下，在原投标有效期期满之前，采购人可征得投标人同意延长投标有效期。这种要求与答复均应以信函、电子邮件形式等进行。投标人可以拒绝采购人的这种要求，同意延长的投标人不允许修改其投标文件。</w:t>
      </w:r>
      <w:bookmarkStart w:id="59" w:name="_Toc168800613"/>
    </w:p>
    <w:p w14:paraId="2EF8CDA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15. 投标文件的式样和签署</w:t>
      </w:r>
      <w:bookmarkEnd w:id="59"/>
    </w:p>
    <w:p w14:paraId="19F5E97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15.1投标人按“投标人须知前附表”规定的数目递交投标文件，每套投标文件须清楚地标明“正本”或“副本”。一旦正本和副本不符，以正本为准。</w:t>
      </w:r>
    </w:p>
    <w:p w14:paraId="0A0B433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15.2投标文件的正本和所有的副本均需打印并由投标人法定代表人或法人授权代表签字或盖章。授权代表须将以书面形式出具的“授权委托书”附在投标文件中。</w:t>
      </w:r>
    </w:p>
    <w:p w14:paraId="6D1F6B6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15.3除投标人对错处做必要修改外，投标文件不得行间插字，涂改和增删，如有修改错漏处，必须由投标人法定代表人或其授权代表签字或盖章。</w:t>
      </w:r>
    </w:p>
    <w:p w14:paraId="69682C00">
      <w:pPr>
        <w:numPr>
          <w:ilvl w:val="0"/>
          <w:numId w:val="3"/>
        </w:numPr>
        <w:snapToGrid w:val="0"/>
        <w:spacing w:line="360" w:lineRule="auto"/>
        <w:ind w:firstLine="482"/>
        <w:jc w:val="center"/>
        <w:rPr>
          <w:rFonts w:ascii="宋体" w:hAnsi="宋体" w:cs="宋体"/>
          <w:b/>
          <w:color w:val="auto"/>
          <w:kern w:val="0"/>
          <w:sz w:val="24"/>
          <w:highlight w:val="none"/>
        </w:rPr>
      </w:pPr>
      <w:bookmarkStart w:id="60" w:name="_Toc168800614"/>
      <w:bookmarkStart w:id="61" w:name="_Toc14848_WPSOffice_Level1"/>
      <w:bookmarkStart w:id="62" w:name="_Toc3611_WPSOffice_Level3"/>
      <w:r>
        <w:rPr>
          <w:rFonts w:hint="eastAsia" w:ascii="宋体" w:hAnsi="宋体" w:cs="宋体"/>
          <w:b/>
          <w:color w:val="auto"/>
          <w:kern w:val="0"/>
          <w:sz w:val="24"/>
          <w:highlight w:val="none"/>
        </w:rPr>
        <w:t>投标文件的递交</w:t>
      </w:r>
      <w:bookmarkEnd w:id="60"/>
      <w:bookmarkEnd w:id="61"/>
      <w:bookmarkEnd w:id="62"/>
    </w:p>
    <w:p w14:paraId="5C6CF741">
      <w:pPr>
        <w:snapToGrid w:val="0"/>
        <w:spacing w:line="360" w:lineRule="auto"/>
        <w:ind w:firstLine="480" w:firstLineChars="200"/>
        <w:rPr>
          <w:rFonts w:ascii="宋体" w:hAnsi="宋体" w:cs="宋体"/>
          <w:color w:val="auto"/>
          <w:kern w:val="0"/>
          <w:sz w:val="24"/>
          <w:highlight w:val="none"/>
        </w:rPr>
      </w:pPr>
      <w:bookmarkStart w:id="63" w:name="_Toc168800615"/>
      <w:r>
        <w:rPr>
          <w:rFonts w:hint="eastAsia" w:ascii="宋体" w:hAnsi="宋体" w:cs="宋体"/>
          <w:color w:val="auto"/>
          <w:kern w:val="0"/>
          <w:sz w:val="24"/>
          <w:highlight w:val="none"/>
        </w:rPr>
        <w:t>16. 投标文件的密封和标记</w:t>
      </w:r>
      <w:bookmarkEnd w:id="63"/>
    </w:p>
    <w:p w14:paraId="5B56711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16.1 投标文件须按以下方法装袋密封：</w:t>
      </w:r>
    </w:p>
    <w:p w14:paraId="1E3DA8E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投标文件密封袋内装投标文件正、副本及电子版文件。封口处应有投标人法定代表人或是其授权代表的签字及投标人的公章。封皮上写明项目名称、投标人名称，并注明“x</w:t>
      </w:r>
      <w:bookmarkStart w:id="199" w:name="_GoBack"/>
      <w:r>
        <w:rPr>
          <w:rFonts w:hint="eastAsia" w:ascii="宋体" w:hAnsi="宋体" w:cs="宋体"/>
          <w:color w:val="auto"/>
          <w:kern w:val="0"/>
          <w:sz w:val="24"/>
          <w:highlight w:val="none"/>
        </w:rPr>
        <w:t>x</w:t>
      </w:r>
      <w:bookmarkEnd w:id="199"/>
      <w:r>
        <w:rPr>
          <w:rFonts w:hint="eastAsia" w:ascii="宋体" w:hAnsi="宋体" w:cs="宋体"/>
          <w:color w:val="auto"/>
          <w:kern w:val="0"/>
          <w:sz w:val="24"/>
          <w:highlight w:val="none"/>
        </w:rPr>
        <w:t>年x月x日x时前不得开启”字样。</w:t>
      </w:r>
    </w:p>
    <w:p w14:paraId="3E861B3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16.2如果投标文件未按要求密封和加写标记，采购人对误投或过早启封概不负责。对由此造成提前开封的投标文件，采购人将予以拒绝，并退回投标人。</w:t>
      </w:r>
    </w:p>
    <w:p w14:paraId="39CF9ACC">
      <w:pPr>
        <w:snapToGrid w:val="0"/>
        <w:spacing w:line="360" w:lineRule="auto"/>
        <w:ind w:firstLine="480" w:firstLineChars="200"/>
        <w:rPr>
          <w:rFonts w:ascii="宋体" w:hAnsi="宋体" w:cs="宋体"/>
          <w:color w:val="auto"/>
          <w:kern w:val="0"/>
          <w:sz w:val="24"/>
          <w:highlight w:val="none"/>
        </w:rPr>
      </w:pPr>
      <w:bookmarkStart w:id="64" w:name="_Toc168800616"/>
      <w:r>
        <w:rPr>
          <w:rFonts w:hint="eastAsia" w:ascii="宋体" w:hAnsi="宋体" w:cs="宋体"/>
          <w:color w:val="auto"/>
          <w:kern w:val="0"/>
          <w:sz w:val="24"/>
          <w:highlight w:val="none"/>
        </w:rPr>
        <w:t>17. 投标截止</w:t>
      </w:r>
      <w:bookmarkEnd w:id="64"/>
      <w:r>
        <w:rPr>
          <w:rFonts w:hint="eastAsia" w:ascii="宋体" w:hAnsi="宋体" w:cs="宋体"/>
          <w:color w:val="auto"/>
          <w:kern w:val="0"/>
          <w:sz w:val="24"/>
          <w:highlight w:val="none"/>
        </w:rPr>
        <w:t>时间</w:t>
      </w:r>
    </w:p>
    <w:p w14:paraId="6C72615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17.1 投标人应在“投标人须知前附表”规定的投标截止时间前送达投标文件，投标截止时间后送达的投标文件将被拒绝。</w:t>
      </w:r>
    </w:p>
    <w:p w14:paraId="7B0C5F2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17.2采购人可以按规定通过修改招标文件而酌情延长投标截止时间。在此情况下，采购人和投标人受投标截止时间制约的所有权利和义务均应延长至新的投标截止时间。</w:t>
      </w:r>
      <w:bookmarkStart w:id="65" w:name="_Toc168800617"/>
    </w:p>
    <w:p w14:paraId="24AA54D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18. 迟交的投标文件</w:t>
      </w:r>
      <w:bookmarkEnd w:id="65"/>
    </w:p>
    <w:p w14:paraId="3584E26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采购人将拒绝投标截止时间后送达的投标文件。</w:t>
      </w:r>
      <w:bookmarkStart w:id="66" w:name="_Toc168800618"/>
    </w:p>
    <w:p w14:paraId="45EEEC7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19. 投标文件的修改和撤回</w:t>
      </w:r>
      <w:bookmarkEnd w:id="66"/>
    </w:p>
    <w:p w14:paraId="79F1DFD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19.1截止时间前，投标人可以修改或撤回其投标文件，但必须以书面形式通知采购人。</w:t>
      </w:r>
    </w:p>
    <w:p w14:paraId="4F25937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19.2投标人的修改或撤回通知书应按规定编制、密封、标记和发送，并应在封套上加注“修改”或“撤回”字样。</w:t>
      </w:r>
    </w:p>
    <w:p w14:paraId="6F985F2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19.3 在投标截止时间之后，投标人不得对其投标文件做任何修改。</w:t>
      </w:r>
    </w:p>
    <w:p w14:paraId="43874A36">
      <w:pPr>
        <w:adjustRightInd w:val="0"/>
        <w:snapToGrid w:val="0"/>
        <w:spacing w:line="360" w:lineRule="auto"/>
        <w:ind w:firstLine="482"/>
        <w:jc w:val="center"/>
        <w:rPr>
          <w:rFonts w:ascii="宋体" w:hAnsi="宋体" w:cs="宋体"/>
          <w:b/>
          <w:color w:val="auto"/>
          <w:kern w:val="0"/>
          <w:sz w:val="24"/>
          <w:highlight w:val="none"/>
        </w:rPr>
      </w:pPr>
      <w:bookmarkStart w:id="67" w:name="_Toc168800619"/>
      <w:bookmarkStart w:id="68" w:name="_Toc17585_WPSOffice_Level1"/>
      <w:bookmarkStart w:id="69" w:name="_Toc27283_WPSOffice_Level3"/>
      <w:r>
        <w:rPr>
          <w:rFonts w:hint="eastAsia" w:ascii="宋体" w:hAnsi="宋体" w:cs="宋体"/>
          <w:b/>
          <w:color w:val="auto"/>
          <w:kern w:val="0"/>
          <w:sz w:val="24"/>
          <w:highlight w:val="none"/>
        </w:rPr>
        <w:t>五、开标与评标</w:t>
      </w:r>
      <w:bookmarkEnd w:id="67"/>
      <w:bookmarkEnd w:id="68"/>
      <w:bookmarkEnd w:id="69"/>
    </w:p>
    <w:p w14:paraId="3836DAF3">
      <w:pPr>
        <w:snapToGrid w:val="0"/>
        <w:spacing w:line="360" w:lineRule="auto"/>
        <w:ind w:firstLine="480" w:firstLineChars="200"/>
        <w:rPr>
          <w:rFonts w:ascii="宋体" w:hAnsi="宋体" w:cs="宋体"/>
          <w:color w:val="auto"/>
          <w:kern w:val="0"/>
          <w:sz w:val="24"/>
          <w:highlight w:val="none"/>
        </w:rPr>
      </w:pPr>
      <w:bookmarkStart w:id="70" w:name="_Toc168800620"/>
      <w:r>
        <w:rPr>
          <w:rFonts w:hint="eastAsia" w:ascii="宋体" w:hAnsi="宋体" w:cs="宋体"/>
          <w:color w:val="auto"/>
          <w:kern w:val="0"/>
          <w:sz w:val="24"/>
          <w:highlight w:val="none"/>
        </w:rPr>
        <w:t>20. 开标</w:t>
      </w:r>
      <w:bookmarkEnd w:id="70"/>
    </w:p>
    <w:p w14:paraId="2B7A743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20.1开标在招标文件确定的提交投标文件截止时间的同一时间进行。采购人或者采购代理机构将在“投标人须知前附表”规定的时间和地点组织开标。</w:t>
      </w:r>
    </w:p>
    <w:p w14:paraId="13CA51C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20.2按照规定，提交了可接受的“撤回”通知的投标文件将不予开封。</w:t>
      </w:r>
    </w:p>
    <w:p w14:paraId="53B1192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20.3开标由采购人或者采购代理机构主持，邀请投标人参加。评标委员会成员不得参加开标活动。</w:t>
      </w:r>
    </w:p>
    <w:p w14:paraId="4C1F251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20.4开标时，应当由投标人或者其推选的代表检查投标文件的密封情况；经确认无误后，由采购人或者采购代理机构工作人员当众拆封，宣布投标人名称、投标价格和招标文件规定的需要宣布的其他内容。</w:t>
      </w:r>
    </w:p>
    <w:p w14:paraId="61DFC6F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20.5投标人不足3家的，不得开标。</w:t>
      </w:r>
    </w:p>
    <w:p w14:paraId="60E0CE1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20.6开标过程应当由采购人或者采购代理机构负责记录，由参加开标的各投标人代表和相关工作人员签字确认。</w:t>
      </w:r>
    </w:p>
    <w:p w14:paraId="2B502D5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20.7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3DE73CC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20.8投标人未参加开标的，视同认可开标结果。</w:t>
      </w:r>
    </w:p>
    <w:p w14:paraId="6B13EC5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20.9投标文件有下列情况之一的，投标文件无效，采购人或者采购代理机构予以退回：</w:t>
      </w:r>
    </w:p>
    <w:p w14:paraId="765ED97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20.9.1</w:t>
      </w:r>
      <w:r>
        <w:rPr>
          <w:rFonts w:hint="eastAsia" w:ascii="宋体" w:hAnsi="宋体" w:cs="宋体"/>
          <w:color w:val="auto"/>
          <w:kern w:val="0"/>
          <w:sz w:val="24"/>
          <w:highlight w:val="none"/>
        </w:rPr>
        <w:tab/>
      </w:r>
      <w:r>
        <w:rPr>
          <w:rFonts w:hint="eastAsia" w:ascii="宋体" w:hAnsi="宋体" w:cs="宋体"/>
          <w:color w:val="auto"/>
          <w:kern w:val="0"/>
          <w:sz w:val="24"/>
          <w:highlight w:val="none"/>
        </w:rPr>
        <w:t>投标文件未按照招标文件的要求予以密封。</w:t>
      </w:r>
    </w:p>
    <w:p w14:paraId="2FC8861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20.9.2 投标文件未能于投标截止时间之前递交至指定地点及指定接收人。</w:t>
      </w:r>
    </w:p>
    <w:p w14:paraId="3ACBEEB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20.10开标后采购人或采购代理机构对投标人的资格进行审查。合格投标人不足3家的，不得评标。</w:t>
      </w:r>
      <w:bookmarkStart w:id="71" w:name="_Toc168800621"/>
    </w:p>
    <w:p w14:paraId="3C912F8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21. 评标委员会的组成</w:t>
      </w:r>
      <w:bookmarkEnd w:id="71"/>
    </w:p>
    <w:p w14:paraId="28D93A7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21.1评标委员会负责具体评标事务，并独立履行下列职责：</w:t>
      </w:r>
    </w:p>
    <w:p w14:paraId="30A4BAB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（一）审查、评价投标文件是否符合招标文件的商务、技术等实质性要求。</w:t>
      </w:r>
    </w:p>
    <w:p w14:paraId="3A9B4C3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（二）要求投标人对投标文件有关事项作出澄清或者说明。</w:t>
      </w:r>
    </w:p>
    <w:p w14:paraId="72C7454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（三）对投标文件进行比较和评价。</w:t>
      </w:r>
    </w:p>
    <w:p w14:paraId="61BA6FB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（四）确定中标候选人名单，以及根据采购人委托直接确定中标人。</w:t>
      </w:r>
    </w:p>
    <w:p w14:paraId="485CAA1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（五）向采购人、采购代理机构或者有关部门报告评标中发现的违法行为。</w:t>
      </w:r>
    </w:p>
    <w:p w14:paraId="25F6937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21.2评标委员会由采购人代表和评审专家组成，成员人数应当为</w:t>
      </w:r>
      <w:r>
        <w:rPr>
          <w:rFonts w:ascii="宋体" w:hAnsi="宋体" w:cs="宋体"/>
          <w:color w:val="auto"/>
          <w:kern w:val="0"/>
          <w:sz w:val="24"/>
          <w:highlight w:val="none"/>
        </w:rPr>
        <w:t>5</w:t>
      </w:r>
      <w:r>
        <w:rPr>
          <w:rFonts w:hint="eastAsia" w:ascii="宋体" w:hAnsi="宋体" w:cs="宋体"/>
          <w:color w:val="auto"/>
          <w:kern w:val="0"/>
          <w:sz w:val="24"/>
          <w:highlight w:val="none"/>
        </w:rPr>
        <w:t>人以上单数，其中评审专家不得少于成员总数的三分之二。</w:t>
      </w:r>
    </w:p>
    <w:p w14:paraId="7F851FC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21.3评标委员会成员名单在评标结果公告前应当保密。</w:t>
      </w:r>
    </w:p>
    <w:p w14:paraId="3120779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21.4采购人或者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w:t>
      </w:r>
    </w:p>
    <w:p w14:paraId="4599EB4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21.5与投标人有利害关系的人不得进入评标委员会。</w:t>
      </w:r>
      <w:bookmarkStart w:id="72" w:name="_Toc168800622"/>
    </w:p>
    <w:p w14:paraId="3CE4A8F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22.评标过程的保密性</w:t>
      </w:r>
      <w:bookmarkEnd w:id="72"/>
    </w:p>
    <w:p w14:paraId="2B32C3D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22.1开标后，直至向中标的投标人授予合同时止，凡与审查、澄清、评价和比较投标的有关资料以及授标意见等，均不得向投标人及与评标无关的其他人透露。</w:t>
      </w:r>
    </w:p>
    <w:p w14:paraId="55905DE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22.2在评标过程中，如果投标人试图在投标文件审查、澄清、比较及授予合同方面向采购人施加任何影响，其投标将被拒绝。</w:t>
      </w:r>
      <w:bookmarkStart w:id="73" w:name="_Toc168800623"/>
    </w:p>
    <w:p w14:paraId="1E6F73B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23. 投标文件的澄清</w:t>
      </w:r>
      <w:bookmarkEnd w:id="73"/>
    </w:p>
    <w:p w14:paraId="34B6CC3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为有助于对投标文件的审查、评价和比较，评标委员会可要求投标人对其投标文件进行澄清，有关澄清的要求和答复应以书面形式提交，但不得寻求或允许对投标价格或实质性内容做任何更改。</w:t>
      </w:r>
      <w:bookmarkStart w:id="74" w:name="_Toc168800624"/>
    </w:p>
    <w:p w14:paraId="63C4E4D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 投标文件的</w:t>
      </w:r>
      <w:bookmarkEnd w:id="74"/>
      <w:r>
        <w:rPr>
          <w:rFonts w:hint="eastAsia" w:ascii="宋体" w:hAnsi="宋体" w:cs="宋体"/>
          <w:color w:val="auto"/>
          <w:kern w:val="0"/>
          <w:sz w:val="24"/>
          <w:highlight w:val="none"/>
        </w:rPr>
        <w:t>审查</w:t>
      </w:r>
    </w:p>
    <w:p w14:paraId="138C194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24.1开标后，采购人或采购代理机构对所有投标人进行资格审查，资格审查不合格的投标人不得进入评审环节。</w:t>
      </w:r>
    </w:p>
    <w:p w14:paraId="00B24E0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24.2在资格审查后，评标委员会将对通过资格审查的投标人进行符合性评审。</w:t>
      </w:r>
    </w:p>
    <w:p w14:paraId="536718FC">
      <w:pPr>
        <w:snapToGrid w:val="0"/>
        <w:spacing w:line="360" w:lineRule="auto"/>
        <w:ind w:firstLine="482" w:firstLineChars="200"/>
        <w:rPr>
          <w:rFonts w:ascii="宋体" w:hAnsi="宋体" w:cs="宋体"/>
          <w:b/>
          <w:color w:val="auto"/>
          <w:kern w:val="0"/>
          <w:sz w:val="24"/>
          <w:highlight w:val="none"/>
        </w:rPr>
      </w:pPr>
      <w:r>
        <w:rPr>
          <w:rFonts w:hint="eastAsia" w:ascii="宋体" w:hAnsi="宋体" w:cs="宋体"/>
          <w:b/>
          <w:color w:val="auto"/>
          <w:kern w:val="0"/>
          <w:sz w:val="24"/>
          <w:highlight w:val="none"/>
        </w:rPr>
        <w:t>24.3投标文件有下列情形之一的视为符合性评审不合格：</w:t>
      </w:r>
    </w:p>
    <w:p w14:paraId="35366439">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24.3.1</w:t>
      </w:r>
      <w:r>
        <w:rPr>
          <w:rFonts w:hint="eastAsia" w:ascii="宋体" w:hAnsi="宋体" w:cs="宋体"/>
          <w:b/>
          <w:bCs/>
          <w:color w:val="auto"/>
          <w:kern w:val="0"/>
          <w:sz w:val="24"/>
          <w:highlight w:val="none"/>
        </w:rPr>
        <w:tab/>
      </w:r>
      <w:r>
        <w:rPr>
          <w:rFonts w:hint="eastAsia" w:ascii="宋体" w:hAnsi="宋体" w:cs="宋体"/>
          <w:b/>
          <w:bCs/>
          <w:color w:val="auto"/>
          <w:kern w:val="0"/>
          <w:sz w:val="24"/>
          <w:highlight w:val="none"/>
        </w:rPr>
        <w:t>未按招标文件要求</w:t>
      </w:r>
      <w:r>
        <w:rPr>
          <w:rFonts w:hint="eastAsia" w:ascii="宋体" w:hAnsi="宋体" w:cs="宋体"/>
          <w:b/>
          <w:bCs/>
          <w:color w:val="auto"/>
          <w:kern w:val="0"/>
          <w:sz w:val="24"/>
          <w:highlight w:val="none"/>
          <w:lang w:eastAsia="zh-Hans"/>
        </w:rPr>
        <w:t>缴纳</w:t>
      </w:r>
      <w:r>
        <w:rPr>
          <w:rFonts w:ascii="宋体" w:hAnsi="宋体" w:cs="宋体"/>
          <w:b/>
          <w:bCs/>
          <w:color w:val="auto"/>
          <w:kern w:val="0"/>
          <w:sz w:val="24"/>
          <w:highlight w:val="none"/>
        </w:rPr>
        <w:t>投标保证金</w:t>
      </w:r>
      <w:r>
        <w:rPr>
          <w:rFonts w:hint="eastAsia" w:ascii="宋体" w:hAnsi="宋体" w:cs="宋体"/>
          <w:b/>
          <w:bCs/>
          <w:color w:val="auto"/>
          <w:kern w:val="0"/>
          <w:sz w:val="24"/>
          <w:highlight w:val="none"/>
        </w:rPr>
        <w:t>。</w:t>
      </w:r>
    </w:p>
    <w:p w14:paraId="02AFBA80">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24.3.2</w:t>
      </w:r>
      <w:r>
        <w:rPr>
          <w:rFonts w:hint="eastAsia" w:ascii="宋体" w:hAnsi="宋体" w:cs="宋体"/>
          <w:b/>
          <w:bCs/>
          <w:color w:val="auto"/>
          <w:kern w:val="0"/>
          <w:sz w:val="24"/>
          <w:highlight w:val="none"/>
        </w:rPr>
        <w:tab/>
      </w:r>
      <w:r>
        <w:rPr>
          <w:rFonts w:hint="eastAsia" w:ascii="宋体" w:hAnsi="宋体" w:cs="宋体"/>
          <w:b/>
          <w:bCs/>
          <w:color w:val="auto"/>
          <w:kern w:val="0"/>
          <w:sz w:val="24"/>
          <w:highlight w:val="none"/>
        </w:rPr>
        <w:t>投标文件中的投标函未加盖投标人公章或法定代表人（或委托代理人）印章（或签字）或投标函件内容不全的。</w:t>
      </w:r>
    </w:p>
    <w:p w14:paraId="2A92612C">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24.3.3法定代表人委托代理人没有合法、有效的委托书原件。</w:t>
      </w:r>
    </w:p>
    <w:p w14:paraId="4CA68FF4">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24.3.4投标文件未按规定格式填写，或内容不全、关键字迹模糊无法辨认或投标文件正、副本数量不符合招标文件要求的。</w:t>
      </w:r>
    </w:p>
    <w:p w14:paraId="2CED729C">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24.3.5投标人递交两份或多份内容不同的投标文件，或在一份投标文件中对同一项报有两个或多个报价，且未声明哪一个有效的（按招标文件规定提交备选方案的除外）。</w:t>
      </w:r>
    </w:p>
    <w:p w14:paraId="2C52A4E3">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24.3.6</w:t>
      </w:r>
      <w:r>
        <w:rPr>
          <w:rFonts w:hint="eastAsia" w:ascii="宋体" w:hAnsi="宋体" w:cs="宋体"/>
          <w:b/>
          <w:bCs/>
          <w:color w:val="auto"/>
          <w:kern w:val="0"/>
          <w:sz w:val="24"/>
          <w:highlight w:val="none"/>
        </w:rPr>
        <w:tab/>
      </w:r>
      <w:r>
        <w:rPr>
          <w:rFonts w:hint="eastAsia" w:ascii="宋体" w:hAnsi="宋体" w:cs="宋体"/>
          <w:b/>
          <w:bCs/>
          <w:color w:val="auto"/>
          <w:kern w:val="0"/>
          <w:sz w:val="24"/>
          <w:highlight w:val="none"/>
        </w:rPr>
        <w:t>投标报价超出项目预算或最高限价的。</w:t>
      </w:r>
    </w:p>
    <w:p w14:paraId="798C669D">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24.3.7“★”条款负偏离，不满足采购人技术要求。</w:t>
      </w:r>
    </w:p>
    <w:p w14:paraId="1A49802F">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24.3.8投标有效期不满足招标文件要求的。</w:t>
      </w:r>
    </w:p>
    <w:p w14:paraId="10C75B53">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24.3.9投标文件附有采购人不能接受的条件，或者对合同中约定的采购人的权利和投标人的义务方面造成重大限制的。</w:t>
      </w:r>
    </w:p>
    <w:p w14:paraId="4B07473C">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24.3.10投标人投标文件中供货期、质保期不满足招标文件要求，偏离表内容不齐全。</w:t>
      </w:r>
    </w:p>
    <w:p w14:paraId="71449898">
      <w:pPr>
        <w:snapToGrid w:val="0"/>
        <w:spacing w:line="360" w:lineRule="auto"/>
        <w:ind w:firstLine="482" w:firstLineChars="200"/>
        <w:rPr>
          <w:rFonts w:ascii="宋体" w:hAnsi="宋体" w:cs="宋体"/>
          <w:color w:val="auto"/>
          <w:kern w:val="0"/>
          <w:sz w:val="24"/>
          <w:highlight w:val="none"/>
        </w:rPr>
      </w:pPr>
      <w:r>
        <w:rPr>
          <w:rFonts w:hint="eastAsia" w:ascii="宋体" w:hAnsi="宋体" w:cs="宋体"/>
          <w:b/>
          <w:bCs/>
          <w:color w:val="auto"/>
          <w:kern w:val="0"/>
          <w:sz w:val="24"/>
          <w:highlight w:val="none"/>
        </w:rPr>
        <w:t>24.3.11不符合法律、法规或招标文件中规定的其他实质性要求的。</w:t>
      </w:r>
    </w:p>
    <w:p w14:paraId="6F9EEA3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24.4如果投标文件没有满足招标文件的实质性要求，评标委员会将予以拒绝。投标人不得通过修正或撤销不合要求的偏离或保留从而使其投标文件成为实质上投标的投标文件。</w:t>
      </w:r>
    </w:p>
    <w:p w14:paraId="3E8C288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24.5在评标过程中，评标委员会如发现投标人以他人的名义投标、串通投标或以其它弄虚作假方式投标的，该投标人的投标无效。</w:t>
      </w:r>
    </w:p>
    <w:p w14:paraId="21FAC5B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24.6投标文件报价出现前后不一致的，除招标文件另有规定外，按照下列规定修正：</w:t>
      </w:r>
    </w:p>
    <w:p w14:paraId="2C7ECF3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（一）投标文件中投标函报价与投标文件中相应内容不一致的，以投标函报价为准。</w:t>
      </w:r>
    </w:p>
    <w:p w14:paraId="17DF9E5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（二）大写金额和小写金额不一致的，以大写金额为准。</w:t>
      </w:r>
    </w:p>
    <w:p w14:paraId="78CA15A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（三）单价金额小数点或者百分比有明显错位的，以投标函的总价为准，并修改单价。</w:t>
      </w:r>
    </w:p>
    <w:p w14:paraId="7BAE257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（四）总价金额与按单价汇总金额不一致的，以单价金额计算结果为准。</w:t>
      </w:r>
    </w:p>
    <w:p w14:paraId="62DF8F0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24.7同时出现两种以上不一致的，按照前款规定的顺序修正。修正后的报价应当采用书面形式，并加盖公章，或者由法定代表人或其授权代表签字。修正后的报价经投标人确认后产生约束力，投标人不确认的，其投标无效。</w:t>
      </w:r>
    </w:p>
    <w:p w14:paraId="357E1EA9">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24.8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26B188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25. 评标方法</w:t>
      </w:r>
    </w:p>
    <w:p w14:paraId="2199CD4A">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综合评分法。评标委员会将按照招标文件要求，对满足招标文件全部实质性要求的投标文件按照评审因素的量化指标评审，得分最高的投标人为第一中标候选人。</w:t>
      </w:r>
      <w:bookmarkStart w:id="75" w:name="_Toc168800625"/>
    </w:p>
    <w:p w14:paraId="24655139">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26. 投标的评审、比较和中标候选人的推荐</w:t>
      </w:r>
      <w:bookmarkEnd w:id="75"/>
    </w:p>
    <w:p w14:paraId="5DE9BA2B">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26.1详细评审以招标文件为依据，对所有实质上响应的投标按照评分标准进行综合打分（评分标准详见附件一）。</w:t>
      </w:r>
    </w:p>
    <w:p w14:paraId="6A97E1E1">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26.2中标人的确定</w:t>
      </w:r>
    </w:p>
    <w:p w14:paraId="5FC161E8">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评标委员会按照招标文件规定的评审程序、评审方法和评审标准进行评审，并出具评审报告，推荐中标候选人排序。</w:t>
      </w:r>
    </w:p>
    <w:p w14:paraId="18D5F413">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26.3采购人授权评标委员会直接确定中标人。</w:t>
      </w:r>
    </w:p>
    <w:p w14:paraId="63013ADE">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26.4本项目推荐3名有排序的中标候选人。采购人必须按照评审报告推荐的中标候选人顺序来确定中标人。如果中标人拒绝与采购人签订合同，采购人可以按照评审报告推荐的中标候选人名单排序，确定下一个候选人为中标人</w:t>
      </w:r>
      <w:r>
        <w:rPr>
          <w:rFonts w:ascii="宋体" w:hAnsi="宋体" w:cs="宋体"/>
          <w:color w:val="auto"/>
          <w:kern w:val="0"/>
          <w:sz w:val="24"/>
          <w:highlight w:val="none"/>
        </w:rPr>
        <w:t>，</w:t>
      </w:r>
      <w:r>
        <w:rPr>
          <w:rFonts w:hint="eastAsia" w:ascii="宋体" w:hAnsi="宋体" w:cs="宋体"/>
          <w:color w:val="auto"/>
          <w:kern w:val="0"/>
          <w:sz w:val="24"/>
          <w:highlight w:val="none"/>
        </w:rPr>
        <w:t>也可以重新开展政府采购活动。</w:t>
      </w:r>
    </w:p>
    <w:p w14:paraId="413C38CE">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2</w:t>
      </w:r>
      <w:r>
        <w:rPr>
          <w:rFonts w:ascii="宋体" w:hAnsi="宋体" w:cs="宋体"/>
          <w:color w:val="auto"/>
          <w:kern w:val="0"/>
          <w:sz w:val="24"/>
          <w:highlight w:val="none"/>
        </w:rPr>
        <w:t>7</w:t>
      </w:r>
      <w:r>
        <w:rPr>
          <w:rFonts w:hint="eastAsia" w:ascii="宋体" w:hAnsi="宋体" w:cs="宋体"/>
          <w:color w:val="auto"/>
          <w:kern w:val="0"/>
          <w:sz w:val="24"/>
          <w:highlight w:val="none"/>
        </w:rPr>
        <w:t xml:space="preserve"> 样品及演示</w:t>
      </w:r>
    </w:p>
    <w:p w14:paraId="3E5C0EBA">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2</w:t>
      </w:r>
      <w:r>
        <w:rPr>
          <w:rFonts w:ascii="宋体" w:hAnsi="宋体" w:cs="宋体"/>
          <w:color w:val="auto"/>
          <w:kern w:val="0"/>
          <w:sz w:val="24"/>
          <w:highlight w:val="none"/>
        </w:rPr>
        <w:t>7</w:t>
      </w:r>
      <w:r>
        <w:rPr>
          <w:rFonts w:hint="eastAsia" w:ascii="宋体" w:hAnsi="宋体" w:cs="宋体"/>
          <w:color w:val="auto"/>
          <w:kern w:val="0"/>
          <w:sz w:val="24"/>
          <w:highlight w:val="none"/>
        </w:rPr>
        <w:t>.1要求投标人提供样品的，按照招标文件关于样品的评审方法以及评审标准进行评审。</w:t>
      </w:r>
    </w:p>
    <w:p w14:paraId="6CADD1E1">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2</w:t>
      </w:r>
      <w:r>
        <w:rPr>
          <w:rFonts w:ascii="宋体" w:hAnsi="宋体" w:cs="宋体"/>
          <w:color w:val="auto"/>
          <w:kern w:val="0"/>
          <w:sz w:val="24"/>
          <w:highlight w:val="none"/>
        </w:rPr>
        <w:t>7</w:t>
      </w:r>
      <w:r>
        <w:rPr>
          <w:rFonts w:hint="eastAsia" w:ascii="宋体" w:hAnsi="宋体" w:cs="宋体"/>
          <w:color w:val="auto"/>
          <w:kern w:val="0"/>
          <w:sz w:val="24"/>
          <w:highlight w:val="none"/>
        </w:rPr>
        <w:t>.2采购活动结束后，对于未中标人提供的样品，应当及时退还或者经未中标人同意后自行处理；对于中标人提供的样品，应当按招标文件规定进行保管、封存，并作为履约验收的参考。</w:t>
      </w:r>
    </w:p>
    <w:p w14:paraId="63599C8C">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2</w:t>
      </w:r>
      <w:r>
        <w:rPr>
          <w:rFonts w:ascii="宋体" w:hAnsi="宋体" w:cs="宋体"/>
          <w:color w:val="auto"/>
          <w:kern w:val="0"/>
          <w:sz w:val="24"/>
          <w:highlight w:val="none"/>
        </w:rPr>
        <w:t>7</w:t>
      </w:r>
      <w:r>
        <w:rPr>
          <w:rFonts w:hint="eastAsia" w:ascii="宋体" w:hAnsi="宋体" w:cs="宋体"/>
          <w:color w:val="auto"/>
          <w:kern w:val="0"/>
          <w:sz w:val="24"/>
          <w:highlight w:val="none"/>
        </w:rPr>
        <w:t>.3演示的评审方法以及评审标准具体内容详见招标文件。</w:t>
      </w:r>
    </w:p>
    <w:p w14:paraId="7FD791C7">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2</w:t>
      </w:r>
      <w:r>
        <w:rPr>
          <w:rFonts w:ascii="宋体" w:hAnsi="宋体" w:cs="宋体"/>
          <w:color w:val="auto"/>
          <w:kern w:val="0"/>
          <w:sz w:val="24"/>
          <w:highlight w:val="none"/>
        </w:rPr>
        <w:t>8</w:t>
      </w:r>
      <w:r>
        <w:rPr>
          <w:rFonts w:hint="eastAsia" w:ascii="宋体" w:hAnsi="宋体" w:cs="宋体"/>
          <w:color w:val="auto"/>
          <w:kern w:val="0"/>
          <w:sz w:val="24"/>
          <w:highlight w:val="none"/>
        </w:rPr>
        <w:t>. 中标公示及中标通知书签发</w:t>
      </w:r>
    </w:p>
    <w:p w14:paraId="0C008737">
      <w:pPr>
        <w:adjustRightInd w:val="0"/>
        <w:snapToGrid w:val="0"/>
        <w:spacing w:line="360" w:lineRule="auto"/>
        <w:ind w:firstLine="480" w:firstLineChars="200"/>
        <w:contextualSpacing/>
        <w:rPr>
          <w:rFonts w:ascii="宋体" w:hAnsi="宋体" w:cs="宋体"/>
          <w:color w:val="auto"/>
          <w:kern w:val="0"/>
          <w:sz w:val="24"/>
          <w:highlight w:val="none"/>
        </w:rPr>
      </w:pPr>
      <w:r>
        <w:rPr>
          <w:rFonts w:hint="eastAsia" w:ascii="宋体" w:hAnsi="宋体" w:cs="宋体"/>
          <w:color w:val="auto"/>
          <w:kern w:val="0"/>
          <w:sz w:val="24"/>
          <w:highlight w:val="none"/>
        </w:rPr>
        <w:t>中标人确定之日起，采购人或者采购代理机构将自中标人确定之日起2个工作日内在指定平台发布采购结果。在公告中标结果的同时，采购人或代理机构向中标人发出中标通知书。</w:t>
      </w:r>
    </w:p>
    <w:p w14:paraId="0B500FA4">
      <w:pPr>
        <w:numPr>
          <w:ilvl w:val="0"/>
          <w:numId w:val="3"/>
        </w:numPr>
        <w:snapToGrid w:val="0"/>
        <w:spacing w:line="360" w:lineRule="auto"/>
        <w:ind w:firstLine="482"/>
        <w:jc w:val="center"/>
        <w:rPr>
          <w:rFonts w:ascii="宋体" w:hAnsi="宋体" w:cs="宋体"/>
          <w:b/>
          <w:color w:val="auto"/>
          <w:kern w:val="0"/>
          <w:sz w:val="24"/>
          <w:highlight w:val="none"/>
        </w:rPr>
      </w:pPr>
      <w:bookmarkStart w:id="76" w:name="_Toc24388_WPSOffice_Level3"/>
      <w:bookmarkStart w:id="77" w:name="_Toc16484_WPSOffice_Level1"/>
      <w:r>
        <w:rPr>
          <w:rFonts w:hint="eastAsia" w:ascii="宋体" w:hAnsi="宋体" w:cs="宋体"/>
          <w:b/>
          <w:color w:val="auto"/>
          <w:kern w:val="0"/>
          <w:sz w:val="24"/>
          <w:highlight w:val="none"/>
        </w:rPr>
        <w:t>授予合同</w:t>
      </w:r>
      <w:bookmarkEnd w:id="76"/>
      <w:bookmarkEnd w:id="77"/>
    </w:p>
    <w:p w14:paraId="1974C512">
      <w:pPr>
        <w:snapToGrid w:val="0"/>
        <w:spacing w:line="360" w:lineRule="auto"/>
        <w:ind w:firstLine="480" w:firstLineChars="200"/>
        <w:rPr>
          <w:rFonts w:ascii="宋体" w:hAnsi="宋体" w:cs="宋体"/>
          <w:color w:val="auto"/>
          <w:kern w:val="0"/>
          <w:sz w:val="24"/>
          <w:highlight w:val="none"/>
        </w:rPr>
      </w:pPr>
      <w:bookmarkStart w:id="78" w:name="_Toc168800626"/>
      <w:r>
        <w:rPr>
          <w:rFonts w:hint="eastAsia" w:ascii="宋体" w:hAnsi="宋体" w:cs="宋体"/>
          <w:color w:val="auto"/>
          <w:kern w:val="0"/>
          <w:sz w:val="24"/>
          <w:highlight w:val="none"/>
        </w:rPr>
        <w:t>2</w:t>
      </w:r>
      <w:r>
        <w:rPr>
          <w:rFonts w:ascii="宋体" w:hAnsi="宋体" w:cs="宋体"/>
          <w:color w:val="auto"/>
          <w:kern w:val="0"/>
          <w:sz w:val="24"/>
          <w:highlight w:val="none"/>
        </w:rPr>
        <w:t>9</w:t>
      </w:r>
      <w:r>
        <w:rPr>
          <w:rFonts w:hint="eastAsia" w:ascii="宋体" w:hAnsi="宋体" w:cs="宋体"/>
          <w:color w:val="auto"/>
          <w:kern w:val="0"/>
          <w:sz w:val="24"/>
          <w:highlight w:val="none"/>
        </w:rPr>
        <w:t>. 合同授予标准</w:t>
      </w:r>
      <w:bookmarkEnd w:id="78"/>
    </w:p>
    <w:p w14:paraId="2FB909C0">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采购人将合同授予被确定的中标人。合同履行中，采购人需追加与合同标的相同的货物的，在不改变原合同其他条款的前提下，可以与中标人协商签订补充合同，追加与合同标的相同的货物，所有补充合同的累积增加的采购金额不得超过原合同采购金额的10％。</w:t>
      </w:r>
      <w:bookmarkStart w:id="79" w:name="_Toc168800630"/>
    </w:p>
    <w:p w14:paraId="68B7C5CB">
      <w:pPr>
        <w:adjustRightInd w:val="0"/>
        <w:snapToGrid w:val="0"/>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30</w:t>
      </w:r>
      <w:r>
        <w:rPr>
          <w:rFonts w:hint="eastAsia" w:ascii="宋体" w:hAnsi="宋体" w:cs="宋体"/>
          <w:color w:val="auto"/>
          <w:kern w:val="0"/>
          <w:sz w:val="24"/>
          <w:highlight w:val="none"/>
        </w:rPr>
        <w:t>. 签订合同</w:t>
      </w:r>
      <w:bookmarkEnd w:id="79"/>
    </w:p>
    <w:p w14:paraId="6D2BDBAE">
      <w:pPr>
        <w:adjustRightInd w:val="0"/>
        <w:snapToGrid w:val="0"/>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30</w:t>
      </w:r>
      <w:r>
        <w:rPr>
          <w:rFonts w:hint="eastAsia" w:ascii="宋体" w:hAnsi="宋体" w:cs="宋体"/>
          <w:color w:val="auto"/>
          <w:kern w:val="0"/>
          <w:sz w:val="24"/>
          <w:highlight w:val="none"/>
        </w:rPr>
        <w:t>.1中标人在收到中标通知书后，按采购人规定的时间和地点与采购人签订书面合同。招标文件、中标人的投标文件及评标过程中有关澄清文件均作为该书面合同的附件。</w:t>
      </w:r>
    </w:p>
    <w:p w14:paraId="4697815F">
      <w:pPr>
        <w:adjustRightInd w:val="0"/>
        <w:snapToGrid w:val="0"/>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30</w:t>
      </w:r>
      <w:r>
        <w:rPr>
          <w:rFonts w:hint="eastAsia" w:ascii="宋体" w:hAnsi="宋体" w:cs="宋体"/>
          <w:color w:val="auto"/>
          <w:kern w:val="0"/>
          <w:sz w:val="24"/>
          <w:highlight w:val="none"/>
        </w:rPr>
        <w:t>.2如果中标人没有按照规定执行，取消其中标资格，在此情况下按评标委员会评定的中标候选人排序结果依次补充。</w:t>
      </w:r>
    </w:p>
    <w:p w14:paraId="3D4AE75D">
      <w:pPr>
        <w:adjustRightInd w:val="0"/>
        <w:snapToGrid w:val="0"/>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30</w:t>
      </w:r>
      <w:r>
        <w:rPr>
          <w:rFonts w:hint="eastAsia" w:ascii="宋体" w:hAnsi="宋体" w:cs="宋体"/>
          <w:color w:val="auto"/>
          <w:kern w:val="0"/>
          <w:sz w:val="24"/>
          <w:highlight w:val="none"/>
        </w:rPr>
        <w:t>.3采购人自合同签订之日起2个工作日内在指定媒体发布合同公告。如需签订补充合同，补充合同的副本也应在指定媒体发布合同公告。</w:t>
      </w:r>
      <w:bookmarkStart w:id="80" w:name="_Toc168800631"/>
    </w:p>
    <w:p w14:paraId="7D9AAA0E">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w:t>
      </w:r>
      <w:r>
        <w:rPr>
          <w:rFonts w:ascii="宋体" w:hAnsi="宋体" w:cs="宋体"/>
          <w:color w:val="auto"/>
          <w:kern w:val="0"/>
          <w:sz w:val="24"/>
          <w:highlight w:val="none"/>
        </w:rPr>
        <w:t>1</w:t>
      </w:r>
      <w:r>
        <w:rPr>
          <w:rFonts w:hint="eastAsia" w:ascii="宋体" w:hAnsi="宋体" w:cs="宋体"/>
          <w:color w:val="auto"/>
          <w:kern w:val="0"/>
          <w:sz w:val="24"/>
          <w:highlight w:val="none"/>
        </w:rPr>
        <w:t>. 腐败和欺诈行为</w:t>
      </w:r>
      <w:bookmarkEnd w:id="80"/>
    </w:p>
    <w:p w14:paraId="317AE208">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w:t>
      </w:r>
      <w:r>
        <w:rPr>
          <w:rFonts w:ascii="宋体" w:hAnsi="宋体" w:cs="宋体"/>
          <w:color w:val="auto"/>
          <w:kern w:val="0"/>
          <w:sz w:val="24"/>
          <w:highlight w:val="none"/>
        </w:rPr>
        <w:t>1</w:t>
      </w:r>
      <w:r>
        <w:rPr>
          <w:rFonts w:hint="eastAsia" w:ascii="宋体" w:hAnsi="宋体" w:cs="宋体"/>
          <w:color w:val="auto"/>
          <w:kern w:val="0"/>
          <w:sz w:val="24"/>
          <w:highlight w:val="none"/>
        </w:rPr>
        <w:t>.1此合同项下的采购人和投标人在合同采购和实施过程中应遵守最高的道德标准。</w:t>
      </w:r>
    </w:p>
    <w:p w14:paraId="523E2BFD">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w:t>
      </w:r>
      <w:r>
        <w:rPr>
          <w:rFonts w:ascii="宋体" w:hAnsi="宋体" w:cs="宋体"/>
          <w:color w:val="auto"/>
          <w:kern w:val="0"/>
          <w:sz w:val="24"/>
          <w:highlight w:val="none"/>
        </w:rPr>
        <w:t>1</w:t>
      </w:r>
      <w:r>
        <w:rPr>
          <w:rFonts w:hint="eastAsia" w:ascii="宋体" w:hAnsi="宋体" w:cs="宋体"/>
          <w:color w:val="auto"/>
          <w:kern w:val="0"/>
          <w:sz w:val="24"/>
          <w:highlight w:val="none"/>
        </w:rPr>
        <w:t>.1.1为此目的，定义：(a)“腐败行为”是指提供、给予任何有价值的东西来影响采购人在采购过程或合同实施过程中的行为；(b)“欺诈行为”是指为了影响采购过程或合同实施过程而谎报事实，损害采购人的利益，包括投标人之间串通投标(递交投标文件之前和之后)，人为地使投标丧失竞争性，剥夺采购人从自由公开竞争所能获得的权益。</w:t>
      </w:r>
    </w:p>
    <w:p w14:paraId="362A7602">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w:t>
      </w:r>
      <w:r>
        <w:rPr>
          <w:rFonts w:ascii="宋体" w:hAnsi="宋体" w:cs="宋体"/>
          <w:color w:val="auto"/>
          <w:kern w:val="0"/>
          <w:sz w:val="24"/>
          <w:highlight w:val="none"/>
        </w:rPr>
        <w:t>1</w:t>
      </w:r>
      <w:r>
        <w:rPr>
          <w:rFonts w:hint="eastAsia" w:ascii="宋体" w:hAnsi="宋体" w:cs="宋体"/>
          <w:color w:val="auto"/>
          <w:kern w:val="0"/>
          <w:sz w:val="24"/>
          <w:highlight w:val="none"/>
        </w:rPr>
        <w:t>.1.2如果采购人认为评标委员会所确定的中标候选人在本项目的竞争中有腐败和欺诈行为，则拒绝接受该授标建议。</w:t>
      </w:r>
      <w:bookmarkStart w:id="81" w:name="_Toc6653234"/>
      <w:bookmarkStart w:id="82" w:name="_Toc21142_WPSOffice_Level2"/>
    </w:p>
    <w:p w14:paraId="15FDF030">
      <w:pPr>
        <w:snapToGrid w:val="0"/>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3</w:t>
      </w:r>
      <w:r>
        <w:rPr>
          <w:rFonts w:ascii="宋体" w:hAnsi="宋体" w:cs="宋体"/>
          <w:b/>
          <w:bCs/>
          <w:color w:val="auto"/>
          <w:kern w:val="0"/>
          <w:sz w:val="24"/>
          <w:highlight w:val="none"/>
        </w:rPr>
        <w:t>2</w:t>
      </w:r>
      <w:r>
        <w:rPr>
          <w:rFonts w:hint="eastAsia" w:ascii="宋体" w:hAnsi="宋体" w:cs="宋体"/>
          <w:b/>
          <w:bCs/>
          <w:color w:val="auto"/>
          <w:kern w:val="0"/>
          <w:sz w:val="24"/>
          <w:highlight w:val="none"/>
        </w:rPr>
        <w:t>.落实政府采购政策</w:t>
      </w:r>
    </w:p>
    <w:p w14:paraId="49F42386">
      <w:pPr>
        <w:adjustRightInd w:val="0"/>
        <w:snapToGrid w:val="0"/>
        <w:spacing w:line="360" w:lineRule="auto"/>
        <w:ind w:firstLine="482" w:firstLineChars="200"/>
        <w:jc w:val="left"/>
        <w:rPr>
          <w:rFonts w:ascii="宋体" w:hAnsi="宋体" w:cs="宋体"/>
          <w:b/>
          <w:color w:val="auto"/>
          <w:kern w:val="0"/>
          <w:sz w:val="24"/>
          <w:highlight w:val="none"/>
        </w:rPr>
      </w:pPr>
      <w:r>
        <w:rPr>
          <w:rFonts w:hint="eastAsia" w:ascii="宋体" w:hAnsi="宋体" w:cs="宋体"/>
          <w:b/>
          <w:color w:val="auto"/>
          <w:kern w:val="0"/>
          <w:sz w:val="24"/>
          <w:highlight w:val="none"/>
        </w:rPr>
        <w:t>32.1对于中小微企业、监狱企业、残疾人福利性单位的相关规定</w:t>
      </w:r>
    </w:p>
    <w:p w14:paraId="3603AD76">
      <w:pPr>
        <w:adjustRightInd w:val="0"/>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32.1.1对于非专门面向中小企业的项目，在满足价格扣除条件且在投标文件中按要求提交了《中小企业声明函》</w:t>
      </w:r>
      <w:r>
        <w:rPr>
          <w:rFonts w:hint="eastAsia" w:ascii="宋体" w:hAnsi="宋体" w:cs="宋体"/>
          <w:color w:val="auto"/>
          <w:kern w:val="0"/>
          <w:sz w:val="24"/>
          <w:highlight w:val="none"/>
        </w:rPr>
        <w:t>的，</w:t>
      </w:r>
      <w:r>
        <w:rPr>
          <w:rFonts w:hint="eastAsia" w:ascii="宋体" w:hAnsi="宋体" w:cs="宋体"/>
          <w:color w:val="auto"/>
          <w:sz w:val="24"/>
          <w:highlight w:val="none"/>
        </w:rPr>
        <w:t>对投标报价给予价格扣除，用扣除后的价格参与评审。投标报价扣除比例如下：</w:t>
      </w:r>
    </w:p>
    <w:p w14:paraId="46226348">
      <w:pPr>
        <w:adjustRightInd w:val="0"/>
        <w:snapToGrid w:val="0"/>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（1）非联合体投标</w:t>
      </w:r>
    </w:p>
    <w:p w14:paraId="30478BB6">
      <w:pPr>
        <w:adjustRightInd w:val="0"/>
        <w:snapToGrid w:val="0"/>
        <w:spacing w:line="360" w:lineRule="auto"/>
        <w:jc w:val="left"/>
        <w:rPr>
          <w:rFonts w:ascii="宋体" w:hAnsi="宋体" w:cs="宋体"/>
          <w:color w:val="auto"/>
          <w:sz w:val="24"/>
          <w:highlight w:val="none"/>
        </w:rPr>
      </w:pPr>
      <w:r>
        <w:rPr>
          <w:rFonts w:hint="eastAsia" w:ascii="宋体" w:hAnsi="宋体" w:cs="宋体"/>
          <w:color w:val="auto"/>
          <w:sz w:val="24"/>
          <w:highlight w:val="none"/>
        </w:rPr>
        <w:t xml:space="preserve">    小型和微型企业相应产品、服务投标报价的</w:t>
      </w:r>
      <w:r>
        <w:rPr>
          <w:rFonts w:hint="eastAsia" w:ascii="宋体" w:hAnsi="宋体" w:cs="宋体"/>
          <w:color w:val="auto"/>
          <w:kern w:val="0"/>
          <w:sz w:val="24"/>
          <w:highlight w:val="none"/>
          <w:u w:val="single"/>
        </w:rPr>
        <w:t>10%</w:t>
      </w:r>
      <w:r>
        <w:rPr>
          <w:rFonts w:hint="eastAsia" w:ascii="宋体" w:hAnsi="宋体" w:cs="宋体"/>
          <w:color w:val="auto"/>
          <w:kern w:val="0"/>
          <w:sz w:val="24"/>
          <w:highlight w:val="none"/>
        </w:rPr>
        <w:t>（10%—20%）；</w:t>
      </w:r>
    </w:p>
    <w:p w14:paraId="43C794B1">
      <w:pPr>
        <w:adjustRightInd w:val="0"/>
        <w:snapToGrid w:val="0"/>
        <w:spacing w:line="360" w:lineRule="auto"/>
        <w:ind w:firstLine="240" w:firstLineChars="100"/>
        <w:jc w:val="left"/>
        <w:rPr>
          <w:rFonts w:ascii="宋体" w:hAnsi="宋体" w:cs="宋体"/>
          <w:color w:val="auto"/>
          <w:sz w:val="24"/>
          <w:highlight w:val="none"/>
        </w:rPr>
      </w:pPr>
      <w:r>
        <w:rPr>
          <w:rFonts w:hint="eastAsia" w:ascii="宋体" w:hAnsi="宋体" w:cs="宋体"/>
          <w:color w:val="auto"/>
          <w:sz w:val="24"/>
          <w:highlight w:val="none"/>
        </w:rPr>
        <w:t>（2）联合体投标</w:t>
      </w:r>
    </w:p>
    <w:p w14:paraId="5AA02064">
      <w:pPr>
        <w:adjustRightInd w:val="0"/>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宋体" w:hAnsi="宋体" w:cs="宋体"/>
          <w:color w:val="auto"/>
          <w:sz w:val="24"/>
          <w:highlight w:val="none"/>
          <w:u w:val="single"/>
        </w:rPr>
        <w:t>4%</w:t>
      </w:r>
      <w:r>
        <w:rPr>
          <w:rFonts w:hint="eastAsia" w:ascii="宋体" w:hAnsi="宋体" w:cs="宋体"/>
          <w:color w:val="auto"/>
          <w:sz w:val="24"/>
          <w:highlight w:val="none"/>
        </w:rPr>
        <w:t>。</w:t>
      </w:r>
    </w:p>
    <w:p w14:paraId="4C079137">
      <w:pPr>
        <w:adjustRightInd w:val="0"/>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595AD29B">
      <w:pPr>
        <w:adjustRightInd w:val="0"/>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32.1.2监狱企业视同小型、微型企业，在满足价格扣除条件且在投标文件中按要求提交了省级以上监狱管理局、戒毒管理局（含新疆生产建设兵团）出具的属于监狱企业的证明文件的，对其投标报价按32.1.1条款的比例予以扣除，</w:t>
      </w:r>
      <w:r>
        <w:rPr>
          <w:rFonts w:hint="eastAsia" w:ascii="宋体" w:hAnsi="宋体" w:cs="宋体"/>
          <w:color w:val="auto"/>
          <w:kern w:val="0"/>
          <w:sz w:val="24"/>
          <w:highlight w:val="none"/>
        </w:rPr>
        <w:t>用扣除后的价格参与评审</w:t>
      </w:r>
      <w:r>
        <w:rPr>
          <w:rFonts w:hint="eastAsia" w:ascii="宋体" w:hAnsi="宋体" w:cs="宋体"/>
          <w:color w:val="auto"/>
          <w:sz w:val="24"/>
          <w:highlight w:val="none"/>
        </w:rPr>
        <w:t>。监狱企业同时属于小型、微型企业的，</w:t>
      </w:r>
      <w:r>
        <w:rPr>
          <w:rFonts w:hint="eastAsia" w:ascii="宋体" w:hAnsi="宋体" w:cs="宋体"/>
          <w:color w:val="auto"/>
          <w:kern w:val="0"/>
          <w:sz w:val="24"/>
          <w:highlight w:val="none"/>
        </w:rPr>
        <w:t>不重复享受政策。</w:t>
      </w:r>
    </w:p>
    <w:p w14:paraId="0C4E662B">
      <w:pPr>
        <w:adjustRightInd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sz w:val="24"/>
          <w:highlight w:val="none"/>
        </w:rPr>
        <w:t>32.1.3</w:t>
      </w:r>
      <w:r>
        <w:rPr>
          <w:rFonts w:hint="eastAsia" w:ascii="宋体" w:hAnsi="宋体" w:cs="宋体"/>
          <w:color w:val="auto"/>
          <w:kern w:val="0"/>
          <w:sz w:val="24"/>
          <w:highlight w:val="none"/>
        </w:rPr>
        <w:t>残疾人福利性单位视同小型、微型企业，在满足价格扣除条件且在投标文件中提供了《残疾人福利性单位声明函》的，对其投标报价按32.1.1条款的比例予以扣除，用扣除后的价格参与评审。残疾人福利性单位属于小型、微型企业的，不重复享受政策。</w:t>
      </w:r>
    </w:p>
    <w:p w14:paraId="36B23BA4">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32.1.</w:t>
      </w:r>
      <w:r>
        <w:rPr>
          <w:rFonts w:hint="eastAsia" w:ascii="宋体" w:hAnsi="宋体" w:cs="宋体"/>
          <w:color w:val="auto"/>
          <w:kern w:val="0"/>
          <w:sz w:val="24"/>
          <w:highlight w:val="none"/>
        </w:rPr>
        <w:t>4本项目严格按照</w:t>
      </w:r>
      <w:r>
        <w:rPr>
          <w:rFonts w:hint="eastAsia" w:ascii="宋体" w:hAnsi="宋体" w:cs="宋体"/>
          <w:color w:val="auto"/>
          <w:sz w:val="24"/>
          <w:highlight w:val="none"/>
        </w:rPr>
        <w:t>《政府采购促进中小企业发展管理办法》（财库〔2020〕46号）、《关于进一步加大政府采购支持中小企业力度的通知》（财库〔2022〕19号）、《关于政府采购支持监狱企业发展有关问题的通知》（财库〔2014〕68号）、《关于促进残疾人就业政府采购政策的通知》（财库〔2017〕141号）等财政部门发布的相关政策执行。</w:t>
      </w:r>
    </w:p>
    <w:p w14:paraId="6EA6C902">
      <w:pPr>
        <w:adjustRightInd w:val="0"/>
        <w:snapToGrid w:val="0"/>
        <w:spacing w:line="360" w:lineRule="auto"/>
        <w:ind w:firstLine="480" w:firstLineChars="200"/>
        <w:rPr>
          <w:rFonts w:ascii="宋体" w:hAnsi="宋体" w:cs="宋体"/>
          <w:b/>
          <w:color w:val="auto"/>
          <w:sz w:val="24"/>
          <w:highlight w:val="none"/>
        </w:rPr>
      </w:pPr>
      <w:r>
        <w:rPr>
          <w:rFonts w:hint="eastAsia" w:ascii="宋体" w:hAnsi="宋体" w:cs="宋体"/>
          <w:color w:val="auto"/>
          <w:sz w:val="24"/>
          <w:highlight w:val="none"/>
        </w:rPr>
        <w:t>32.1.5本项目所属行业按照工信部联企业[2011]300号文件《关于印发中小企业划型标准规定的通知》执行</w:t>
      </w:r>
      <w:r>
        <w:rPr>
          <w:rFonts w:hint="eastAsia" w:ascii="宋体" w:hAnsi="宋体" w:cs="宋体"/>
          <w:bCs/>
          <w:color w:val="auto"/>
          <w:sz w:val="24"/>
          <w:highlight w:val="none"/>
        </w:rPr>
        <w:t>。</w:t>
      </w:r>
    </w:p>
    <w:p w14:paraId="0F7A480B">
      <w:pPr>
        <w:adjustRightInd w:val="0"/>
        <w:snapToGrid w:val="0"/>
        <w:spacing w:line="360" w:lineRule="auto"/>
        <w:ind w:firstLine="482" w:firstLineChars="200"/>
        <w:rPr>
          <w:rFonts w:ascii="宋体" w:hAnsi="宋体" w:cs="宋体"/>
          <w:b/>
          <w:color w:val="auto"/>
          <w:kern w:val="0"/>
          <w:sz w:val="24"/>
          <w:highlight w:val="none"/>
        </w:rPr>
      </w:pPr>
      <w:r>
        <w:rPr>
          <w:rFonts w:hint="eastAsia" w:ascii="宋体" w:hAnsi="宋体" w:cs="宋体"/>
          <w:b/>
          <w:color w:val="auto"/>
          <w:kern w:val="0"/>
          <w:sz w:val="24"/>
          <w:highlight w:val="none"/>
        </w:rPr>
        <w:t>32.2.对于节能产品、环境标志产品的相关规定</w:t>
      </w:r>
    </w:p>
    <w:p w14:paraId="612A7A47">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32.2.1采购人采购的产品如果是政府采购强制采购范围内的（详见《关于印发节能产品政府采购品目清单的通知》财库[2019]19号），供应商必须提供经国家确定的认证机构（市场监管总局关于发布参与实施政府采购节能产品、环境标志产品认证机构名录的公告[2019年第16号]）出具的、处于有效期之内的认证证书复印件或法定信息发布平台公布的认证信息截图证明材料，否则响应无效。</w:t>
      </w:r>
    </w:p>
    <w:p w14:paraId="35A1DD0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sz w:val="24"/>
          <w:highlight w:val="none"/>
        </w:rPr>
        <w:t>32.2.2采购人采购的产品如属于政府采购节能环保标志产品政府采购品目清单范围内的（详见财库[2019]18号、19号），供应商提供经国家确定的认证机构（市场监管总局2019年第16号）出具的、处于有效期之内的认证证书复印件或法定信息发布平台公布的认证信息截图证明材料，享受政策性加分（具体详见评分标准）。对于同属于节能产品和环境标志产品的，可以分别享受优先采购政策。</w:t>
      </w:r>
    </w:p>
    <w:p w14:paraId="1DA9D460">
      <w:pPr>
        <w:pStyle w:val="4"/>
        <w:snapToGrid w:val="0"/>
        <w:spacing w:before="0" w:after="0"/>
        <w:ind w:firstLine="883"/>
        <w:jc w:val="center"/>
        <w:rPr>
          <w:rFonts w:ascii="宋体" w:hAnsi="宋体" w:cs="宋体"/>
          <w:color w:val="auto"/>
          <w:kern w:val="0"/>
          <w:sz w:val="32"/>
          <w:szCs w:val="32"/>
          <w:highlight w:val="none"/>
        </w:rPr>
      </w:pPr>
      <w:r>
        <w:rPr>
          <w:rFonts w:hint="eastAsia" w:ascii="宋体" w:hAnsi="宋体" w:cs="宋体"/>
          <w:color w:val="auto"/>
          <w:kern w:val="0"/>
          <w:highlight w:val="none"/>
        </w:rPr>
        <w:br w:type="page"/>
      </w:r>
      <w:r>
        <w:rPr>
          <w:rFonts w:hint="eastAsia" w:ascii="宋体" w:hAnsi="宋体" w:cs="宋体"/>
          <w:color w:val="auto"/>
          <w:kern w:val="0"/>
          <w:sz w:val="32"/>
          <w:szCs w:val="32"/>
          <w:highlight w:val="none"/>
        </w:rPr>
        <w:t>第二章 合同条款及前附表</w:t>
      </w:r>
      <w:bookmarkEnd w:id="81"/>
      <w:bookmarkEnd w:id="82"/>
    </w:p>
    <w:p w14:paraId="17453780">
      <w:pPr>
        <w:adjustRightInd w:val="0"/>
        <w:snapToGrid w:val="0"/>
        <w:spacing w:line="360" w:lineRule="auto"/>
        <w:ind w:firstLine="560"/>
        <w:jc w:val="center"/>
        <w:rPr>
          <w:rFonts w:ascii="宋体" w:hAnsi="宋体" w:cs="宋体"/>
          <w:color w:val="auto"/>
          <w:kern w:val="0"/>
          <w:sz w:val="28"/>
          <w:szCs w:val="28"/>
          <w:highlight w:val="none"/>
        </w:rPr>
      </w:pPr>
      <w:bookmarkStart w:id="83" w:name="_Toc476747484"/>
      <w:bookmarkEnd w:id="83"/>
      <w:bookmarkStart w:id="84" w:name="_Toc477936074"/>
      <w:bookmarkEnd w:id="84"/>
      <w:bookmarkStart w:id="85" w:name="_Toc467857551"/>
      <w:bookmarkEnd w:id="85"/>
      <w:bookmarkStart w:id="86" w:name="_Toc6653235"/>
      <w:bookmarkEnd w:id="86"/>
      <w:bookmarkStart w:id="87" w:name="_Toc482863412"/>
      <w:bookmarkEnd w:id="87"/>
      <w:bookmarkStart w:id="88" w:name="_Toc467857350"/>
      <w:bookmarkEnd w:id="88"/>
      <w:bookmarkStart w:id="89" w:name="_Toc527007505"/>
      <w:r>
        <w:rPr>
          <w:rFonts w:hint="eastAsia" w:ascii="宋体" w:hAnsi="宋体" w:cs="宋体"/>
          <w:color w:val="auto"/>
          <w:kern w:val="0"/>
          <w:sz w:val="28"/>
          <w:szCs w:val="28"/>
          <w:highlight w:val="none"/>
        </w:rPr>
        <w:t>合同格式前附表</w:t>
      </w:r>
    </w:p>
    <w:tbl>
      <w:tblPr>
        <w:tblStyle w:val="8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8285"/>
      </w:tblGrid>
      <w:tr w14:paraId="3A4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87" w:type="dxa"/>
            <w:vAlign w:val="center"/>
          </w:tcPr>
          <w:p w14:paraId="556EEE0F">
            <w:pPr>
              <w:snapToGrid w:val="0"/>
              <w:spacing w:line="360" w:lineRule="auto"/>
              <w:jc w:val="center"/>
              <w:rPr>
                <w:rFonts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8285" w:type="dxa"/>
            <w:vAlign w:val="center"/>
          </w:tcPr>
          <w:p w14:paraId="1BAF9702">
            <w:pPr>
              <w:snapToGrid w:val="0"/>
              <w:spacing w:line="360" w:lineRule="auto"/>
              <w:ind w:firstLine="482"/>
              <w:jc w:val="center"/>
              <w:rPr>
                <w:rFonts w:ascii="宋体" w:hAnsi="宋体" w:cs="宋体"/>
                <w:b/>
                <w:color w:val="auto"/>
                <w:kern w:val="0"/>
                <w:sz w:val="24"/>
                <w:highlight w:val="none"/>
              </w:rPr>
            </w:pPr>
            <w:r>
              <w:rPr>
                <w:rFonts w:hint="eastAsia" w:ascii="宋体" w:hAnsi="宋体" w:cs="宋体"/>
                <w:b/>
                <w:color w:val="auto"/>
                <w:kern w:val="0"/>
                <w:sz w:val="24"/>
                <w:highlight w:val="none"/>
              </w:rPr>
              <w:t>内容</w:t>
            </w:r>
          </w:p>
        </w:tc>
      </w:tr>
      <w:tr w14:paraId="3B8EE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jc w:val="center"/>
        </w:trPr>
        <w:tc>
          <w:tcPr>
            <w:tcW w:w="787" w:type="dxa"/>
            <w:vAlign w:val="center"/>
          </w:tcPr>
          <w:p w14:paraId="68004AB6">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8285" w:type="dxa"/>
            <w:vAlign w:val="center"/>
          </w:tcPr>
          <w:p w14:paraId="6E3F1CEE">
            <w:pPr>
              <w:widowControl/>
              <w:spacing w:line="360" w:lineRule="auto"/>
              <w:jc w:val="left"/>
              <w:rPr>
                <w:rFonts w:ascii="宋体" w:hAnsi="宋体" w:cs="宋体"/>
                <w:color w:val="auto"/>
                <w:sz w:val="24"/>
                <w:highlight w:val="none"/>
              </w:rPr>
            </w:pPr>
            <w:r>
              <w:rPr>
                <w:rFonts w:hint="eastAsia" w:ascii="宋体" w:hAnsi="宋体" w:cs="宋体"/>
                <w:color w:val="auto"/>
                <w:sz w:val="24"/>
                <w:highlight w:val="none"/>
              </w:rPr>
              <w:t>★交货地点：采购人指定地点。</w:t>
            </w:r>
          </w:p>
          <w:p w14:paraId="0645B71F">
            <w:pPr>
              <w:snapToGrid w:val="0"/>
              <w:spacing w:line="360" w:lineRule="auto"/>
              <w:rPr>
                <w:rFonts w:ascii="宋体" w:hAnsi="宋体" w:cs="宋体"/>
                <w:color w:val="auto"/>
                <w:kern w:val="0"/>
                <w:sz w:val="24"/>
                <w:highlight w:val="none"/>
              </w:rPr>
            </w:pPr>
            <w:r>
              <w:rPr>
                <w:rFonts w:hint="eastAsia" w:ascii="宋体" w:hAnsi="宋体" w:cs="宋体"/>
                <w:color w:val="auto"/>
                <w:sz w:val="24"/>
                <w:highlight w:val="none"/>
              </w:rPr>
              <w:t>★供货期限：自签订合同之日起，接到采购人供货通知后120个日历日内货到采购人指定地点安装调试验收合格</w:t>
            </w:r>
            <w:r>
              <w:rPr>
                <w:rFonts w:ascii="宋体" w:hAnsi="宋体" w:cs="宋体"/>
                <w:color w:val="auto"/>
                <w:sz w:val="24"/>
                <w:highlight w:val="none"/>
              </w:rPr>
              <w:t>。</w:t>
            </w:r>
          </w:p>
        </w:tc>
      </w:tr>
      <w:tr w14:paraId="130D6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87" w:type="dxa"/>
            <w:vAlign w:val="center"/>
          </w:tcPr>
          <w:p w14:paraId="7335361F">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8285" w:type="dxa"/>
            <w:vAlign w:val="center"/>
          </w:tcPr>
          <w:p w14:paraId="5B6A2B56">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支付货币：人民币。</w:t>
            </w:r>
          </w:p>
        </w:tc>
      </w:tr>
      <w:tr w14:paraId="4923E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787" w:type="dxa"/>
            <w:vAlign w:val="center"/>
          </w:tcPr>
          <w:p w14:paraId="044D0F63">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8285" w:type="dxa"/>
            <w:vAlign w:val="center"/>
          </w:tcPr>
          <w:p w14:paraId="1B540D87">
            <w:pPr>
              <w:snapToGrid w:val="0"/>
              <w:spacing w:line="360" w:lineRule="auto"/>
              <w:rPr>
                <w:rFonts w:ascii="宋体" w:hAnsi="宋体" w:cs="宋体"/>
                <w:color w:val="auto"/>
                <w:kern w:val="0"/>
                <w:sz w:val="24"/>
                <w:highlight w:val="none"/>
              </w:rPr>
            </w:pPr>
            <w:r>
              <w:rPr>
                <w:rFonts w:hint="eastAsia" w:ascii="宋体" w:hAnsi="宋体" w:cs="宋体"/>
                <w:color w:val="auto"/>
                <w:sz w:val="24"/>
                <w:highlight w:val="none"/>
              </w:rPr>
              <w:t>★</w:t>
            </w:r>
            <w:r>
              <w:rPr>
                <w:rFonts w:hint="eastAsia" w:ascii="宋体" w:hAnsi="宋体" w:cs="宋体"/>
                <w:color w:val="auto"/>
                <w:kern w:val="0"/>
                <w:sz w:val="24"/>
                <w:highlight w:val="none"/>
              </w:rPr>
              <w:t>付款方式：</w:t>
            </w:r>
          </w:p>
          <w:p w14:paraId="0297AF3E">
            <w:pPr>
              <w:spacing w:line="360" w:lineRule="auto"/>
              <w:contextualSpacing/>
              <w:rPr>
                <w:rFonts w:ascii="宋体" w:hAnsi="宋体" w:cs="宋体"/>
                <w:color w:val="auto"/>
                <w:sz w:val="24"/>
                <w:highlight w:val="none"/>
              </w:rPr>
            </w:pPr>
            <w:r>
              <w:rPr>
                <w:rFonts w:hint="eastAsia" w:ascii="宋体" w:hAnsi="宋体" w:cs="宋体"/>
                <w:b/>
                <w:bCs/>
                <w:color w:val="auto"/>
                <w:sz w:val="24"/>
                <w:highlight w:val="none"/>
              </w:rPr>
              <w:t>进口设备：</w:t>
            </w:r>
            <w:r>
              <w:rPr>
                <w:rFonts w:hint="eastAsia" w:ascii="宋体" w:hAnsi="宋体" w:cs="宋体"/>
                <w:color w:val="auto"/>
                <w:sz w:val="24"/>
                <w:highlight w:val="none"/>
              </w:rPr>
              <w:t>外贸合同签订后，采购人向采购人委托的外贸代理公司支付100%设备款，外贸代理公司向中标人提供合同金额90%的不可撤销信用证，中标人凭发货运单承兑；外贸代理公司凭中标人提供的大连理工大学统一制式标准的验收合格报告向中标人电汇支付10%合同尾款。设备进口免税手续由采购人负责办理，外贸代理公司由采购人指定。</w:t>
            </w:r>
          </w:p>
          <w:p w14:paraId="102A7DAC">
            <w:pPr>
              <w:snapToGrid w:val="0"/>
              <w:spacing w:line="360" w:lineRule="auto"/>
              <w:jc w:val="left"/>
              <w:rPr>
                <w:rFonts w:ascii="宋体" w:hAnsi="宋体" w:cs="宋体"/>
                <w:color w:val="auto"/>
                <w:kern w:val="0"/>
                <w:sz w:val="24"/>
                <w:highlight w:val="none"/>
              </w:rPr>
            </w:pPr>
            <w:r>
              <w:rPr>
                <w:rFonts w:hint="eastAsia" w:ascii="宋体" w:hAnsi="宋体" w:cs="宋体"/>
                <w:b/>
                <w:bCs/>
                <w:color w:val="auto"/>
                <w:sz w:val="24"/>
                <w:highlight w:val="none"/>
              </w:rPr>
              <w:t>国产设备：</w:t>
            </w:r>
            <w:r>
              <w:rPr>
                <w:rFonts w:hint="eastAsia" w:ascii="宋体" w:hAnsi="宋体" w:cs="宋体"/>
                <w:color w:val="auto"/>
                <w:sz w:val="24"/>
                <w:highlight w:val="none"/>
              </w:rPr>
              <w:t>合同签订后，采购人向中标人支付合同金额30%作为预付款。货到采购人指定地点并安装调试验收合格后，采购人向中标人支付合同金额60%的进度款。质保期满后采购人向中标人支付合同金额10%的尾款。</w:t>
            </w:r>
          </w:p>
        </w:tc>
      </w:tr>
      <w:tr w14:paraId="23C39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787" w:type="dxa"/>
            <w:vAlign w:val="center"/>
          </w:tcPr>
          <w:p w14:paraId="0056C517">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8285" w:type="dxa"/>
            <w:vAlign w:val="center"/>
          </w:tcPr>
          <w:p w14:paraId="1BD3B496">
            <w:pPr>
              <w:snapToGrid w:val="0"/>
              <w:spacing w:line="360" w:lineRule="auto"/>
              <w:rPr>
                <w:rFonts w:ascii="宋体" w:hAnsi="宋体" w:cs="宋体"/>
                <w:color w:val="auto"/>
                <w:kern w:val="0"/>
                <w:sz w:val="24"/>
                <w:highlight w:val="none"/>
              </w:rPr>
            </w:pPr>
            <w:r>
              <w:rPr>
                <w:rFonts w:hint="eastAsia" w:ascii="宋体" w:hAnsi="宋体" w:cs="宋体"/>
                <w:color w:val="auto"/>
                <w:sz w:val="24"/>
                <w:highlight w:val="none"/>
              </w:rPr>
              <w:t>★</w:t>
            </w:r>
            <w:r>
              <w:rPr>
                <w:rFonts w:hint="eastAsia" w:ascii="宋体" w:hAnsi="宋体" w:cs="宋体"/>
                <w:color w:val="auto"/>
                <w:kern w:val="0"/>
                <w:sz w:val="24"/>
                <w:highlight w:val="none"/>
              </w:rPr>
              <w:t>质保期：</w:t>
            </w:r>
            <w:r>
              <w:rPr>
                <w:rFonts w:hint="eastAsia" w:ascii="宋体" w:hAnsi="宋体" w:cs="宋体"/>
                <w:color w:val="auto"/>
                <w:kern w:val="0"/>
                <w:sz w:val="24"/>
                <w:szCs w:val="22"/>
                <w:highlight w:val="none"/>
              </w:rPr>
              <w:t>货到采购方指定地点安装调试验收合格之日起，免费质保不低于</w:t>
            </w:r>
            <w:r>
              <w:rPr>
                <w:rFonts w:hint="eastAsia" w:ascii="宋体" w:hAnsi="宋体" w:cs="宋体"/>
                <w:color w:val="auto"/>
                <w:kern w:val="0"/>
                <w:sz w:val="24"/>
                <w:highlight w:val="none"/>
                <w:u w:val="single"/>
              </w:rPr>
              <w:t>1</w:t>
            </w:r>
            <w:r>
              <w:rPr>
                <w:rFonts w:hint="eastAsia" w:ascii="宋体" w:hAnsi="宋体" w:cs="宋体"/>
                <w:color w:val="auto"/>
                <w:kern w:val="0"/>
                <w:sz w:val="24"/>
                <w:szCs w:val="22"/>
                <w:highlight w:val="none"/>
              </w:rPr>
              <w:t>年。</w:t>
            </w:r>
          </w:p>
        </w:tc>
      </w:tr>
      <w:tr w14:paraId="31D27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787" w:type="dxa"/>
            <w:vAlign w:val="center"/>
          </w:tcPr>
          <w:p w14:paraId="22B500C8">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8285" w:type="dxa"/>
            <w:vAlign w:val="center"/>
          </w:tcPr>
          <w:p w14:paraId="14EBB6DA">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验收期：安装、调试完毕后15个工作日内验收。</w:t>
            </w:r>
          </w:p>
        </w:tc>
      </w:tr>
      <w:tr w14:paraId="0015D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87" w:type="dxa"/>
            <w:vAlign w:val="center"/>
          </w:tcPr>
          <w:p w14:paraId="71A6F3EE">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8285" w:type="dxa"/>
            <w:vAlign w:val="center"/>
          </w:tcPr>
          <w:p w14:paraId="2CE8F543">
            <w:pPr>
              <w:adjustRightInd w:val="0"/>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违约罚款：如果乙方没有按照合同规定的时间交货和提供服务,甲方按合同金额的3‰按日收取违约金。</w:t>
            </w:r>
          </w:p>
        </w:tc>
      </w:tr>
    </w:tbl>
    <w:p w14:paraId="603187F9">
      <w:pPr>
        <w:adjustRightInd w:val="0"/>
        <w:snapToGrid w:val="0"/>
        <w:spacing w:line="360" w:lineRule="auto"/>
        <w:ind w:firstLine="643"/>
        <w:jc w:val="center"/>
        <w:rPr>
          <w:rFonts w:ascii="宋体" w:hAnsi="宋体" w:cs="宋体"/>
          <w:b/>
          <w:bCs/>
          <w:color w:val="auto"/>
          <w:kern w:val="0"/>
          <w:sz w:val="28"/>
          <w:highlight w:val="none"/>
        </w:rPr>
      </w:pPr>
      <w:r>
        <w:rPr>
          <w:rFonts w:hint="eastAsia" w:ascii="宋体" w:hAnsi="宋体" w:cs="宋体"/>
          <w:b/>
          <w:bCs/>
          <w:color w:val="auto"/>
          <w:kern w:val="0"/>
          <w:sz w:val="32"/>
          <w:szCs w:val="32"/>
          <w:highlight w:val="none"/>
        </w:rPr>
        <w:br w:type="page"/>
      </w:r>
      <w:bookmarkStart w:id="90" w:name="_Toc1042_WPSOffice_Level3"/>
      <w:bookmarkStart w:id="91" w:name="_Toc1521_WPSOffice_Level3"/>
      <w:r>
        <w:rPr>
          <w:rFonts w:hint="eastAsia" w:ascii="宋体" w:hAnsi="宋体" w:cs="宋体"/>
          <w:color w:val="auto"/>
          <w:kern w:val="0"/>
          <w:sz w:val="28"/>
          <w:szCs w:val="28"/>
          <w:highlight w:val="none"/>
        </w:rPr>
        <w:t>合同条款</w:t>
      </w:r>
      <w:bookmarkEnd w:id="90"/>
    </w:p>
    <w:p w14:paraId="673A378B">
      <w:pPr>
        <w:snapToGrid w:val="0"/>
        <w:spacing w:line="360" w:lineRule="auto"/>
        <w:rPr>
          <w:rFonts w:ascii="宋体" w:hAnsi="宋体" w:cs="宋体"/>
          <w:color w:val="auto"/>
          <w:kern w:val="0"/>
          <w:sz w:val="28"/>
          <w:szCs w:val="28"/>
          <w:highlight w:val="none"/>
        </w:rPr>
      </w:pPr>
      <w:bookmarkStart w:id="92" w:name="_Toc27472_WPSOffice_Level3"/>
      <w:bookmarkStart w:id="93" w:name="_Toc168800634"/>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 </w:t>
      </w:r>
      <w:r>
        <w:rPr>
          <w:rFonts w:hint="eastAsia" w:ascii="宋体" w:hAnsi="宋体" w:cs="宋体"/>
          <w:color w:val="auto"/>
          <w:kern w:val="0"/>
          <w:sz w:val="28"/>
          <w:szCs w:val="28"/>
          <w:highlight w:val="none"/>
        </w:rPr>
        <w:t>定义</w:t>
      </w:r>
      <w:bookmarkEnd w:id="92"/>
      <w:bookmarkEnd w:id="93"/>
    </w:p>
    <w:p w14:paraId="3F71C00A">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本合同中的下列术语应解释为：</w:t>
      </w:r>
    </w:p>
    <w:p w14:paraId="09E112BB">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 “合同”系指买卖双方签署的、合同格式中载明的买卖双方所达成的协议，包括所有的附件、附录和构成合同的其它文件。</w:t>
      </w:r>
    </w:p>
    <w:p w14:paraId="1A985445">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 “合同价”系指根据合同规定，卖方在完全履行合同义务后买方应付给其的价格。</w:t>
      </w:r>
    </w:p>
    <w:p w14:paraId="60E5A7B7">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 “货物”系指卖方根据合同规定须向买方提供的</w:t>
      </w:r>
      <w:r>
        <w:rPr>
          <w:rFonts w:hint="eastAsia" w:ascii="宋体" w:hAnsi="宋体" w:cs="宋体"/>
          <w:color w:val="auto"/>
          <w:kern w:val="0"/>
          <w:sz w:val="24"/>
          <w:highlight w:val="none"/>
          <w:u w:val="single"/>
        </w:rPr>
        <w:t xml:space="preserve"> 高精度3D轮廓仪。</w:t>
      </w:r>
    </w:p>
    <w:p w14:paraId="656010B6">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 “服务”系指根据合同规定卖方承担与供货有关的辅助服务，如运输、安装、调试、售后等。</w:t>
      </w:r>
    </w:p>
    <w:p w14:paraId="316E1246">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 “买方”系指购买货物的单位。</w:t>
      </w:r>
    </w:p>
    <w:p w14:paraId="66BFE071">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 “卖方”系指根据合同规定提供货物和服务的法人或其他组织。</w:t>
      </w:r>
    </w:p>
    <w:p w14:paraId="6A124729">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(7) “验收”系指合同双方依据规定的程序和条件确认合同项下的货物符合技术规范的要求。</w:t>
      </w:r>
    </w:p>
    <w:p w14:paraId="5A40D040">
      <w:pPr>
        <w:snapToGrid w:val="0"/>
        <w:spacing w:line="360" w:lineRule="auto"/>
        <w:rPr>
          <w:rFonts w:ascii="宋体" w:hAnsi="宋体" w:cs="宋体"/>
          <w:color w:val="auto"/>
          <w:kern w:val="0"/>
          <w:sz w:val="28"/>
          <w:szCs w:val="28"/>
          <w:highlight w:val="none"/>
        </w:rPr>
      </w:pPr>
      <w:bookmarkStart w:id="94" w:name="_Toc21012_WPSOffice_Level3"/>
      <w:bookmarkStart w:id="95" w:name="_Toc168800635"/>
      <w:r>
        <w:rPr>
          <w:rFonts w:hint="eastAsia" w:ascii="宋体" w:hAnsi="宋体" w:cs="宋体"/>
          <w:color w:val="auto"/>
          <w:kern w:val="0"/>
          <w:sz w:val="28"/>
          <w:szCs w:val="28"/>
          <w:highlight w:val="none"/>
        </w:rPr>
        <w:t>2</w:t>
      </w:r>
      <w:r>
        <w:rPr>
          <w:rFonts w:ascii="宋体" w:hAnsi="宋体" w:cs="宋体"/>
          <w:color w:val="auto"/>
          <w:kern w:val="0"/>
          <w:sz w:val="28"/>
          <w:szCs w:val="28"/>
          <w:highlight w:val="none"/>
        </w:rPr>
        <w:t xml:space="preserve">. </w:t>
      </w:r>
      <w:r>
        <w:rPr>
          <w:rFonts w:hint="eastAsia" w:ascii="宋体" w:hAnsi="宋体" w:cs="宋体"/>
          <w:color w:val="auto"/>
          <w:kern w:val="0"/>
          <w:sz w:val="28"/>
          <w:szCs w:val="28"/>
          <w:highlight w:val="none"/>
        </w:rPr>
        <w:t>技术质量规范</w:t>
      </w:r>
      <w:bookmarkEnd w:id="94"/>
      <w:bookmarkEnd w:id="95"/>
    </w:p>
    <w:p w14:paraId="038217B9">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提供和交付的货物在技术和质量规范方面应与采购人或者采购代理机构规定的技术和质量规范相一致。</w:t>
      </w:r>
    </w:p>
    <w:p w14:paraId="30D4B9F9">
      <w:pPr>
        <w:snapToGrid w:val="0"/>
        <w:spacing w:line="360" w:lineRule="auto"/>
        <w:rPr>
          <w:rFonts w:ascii="宋体" w:hAnsi="宋体" w:cs="宋体"/>
          <w:color w:val="auto"/>
          <w:kern w:val="0"/>
          <w:sz w:val="28"/>
          <w:szCs w:val="28"/>
          <w:highlight w:val="none"/>
        </w:rPr>
      </w:pPr>
      <w:bookmarkStart w:id="96" w:name="_Toc1086_WPSOffice_Level3"/>
      <w:bookmarkStart w:id="97" w:name="_Toc168800636"/>
      <w:r>
        <w:rPr>
          <w:rFonts w:ascii="宋体" w:hAnsi="宋体" w:cs="宋体"/>
          <w:color w:val="auto"/>
          <w:kern w:val="0"/>
          <w:sz w:val="28"/>
          <w:szCs w:val="28"/>
          <w:highlight w:val="none"/>
        </w:rPr>
        <w:t xml:space="preserve">3. </w:t>
      </w:r>
      <w:r>
        <w:rPr>
          <w:rFonts w:hint="eastAsia" w:ascii="宋体" w:hAnsi="宋体" w:cs="宋体"/>
          <w:color w:val="auto"/>
          <w:kern w:val="0"/>
          <w:sz w:val="28"/>
          <w:szCs w:val="28"/>
          <w:highlight w:val="none"/>
        </w:rPr>
        <w:t>专利权</w:t>
      </w:r>
      <w:bookmarkEnd w:id="96"/>
      <w:bookmarkEnd w:id="97"/>
    </w:p>
    <w:p w14:paraId="6BEF4DE9">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卖方应保证买方在使用该货物或其任何一部分时均不受第三方提出侵犯其出版权、专利权、商标权和工业设计权等的起诉。</w:t>
      </w:r>
    </w:p>
    <w:p w14:paraId="568CD649">
      <w:pPr>
        <w:snapToGrid w:val="0"/>
        <w:spacing w:line="360" w:lineRule="auto"/>
        <w:rPr>
          <w:rFonts w:ascii="宋体" w:hAnsi="宋体" w:cs="宋体"/>
          <w:color w:val="auto"/>
          <w:kern w:val="0"/>
          <w:sz w:val="28"/>
          <w:szCs w:val="28"/>
          <w:highlight w:val="none"/>
        </w:rPr>
      </w:pPr>
      <w:bookmarkStart w:id="98" w:name="_Toc18063_WPSOffice_Level3"/>
      <w:bookmarkStart w:id="99" w:name="_Toc168800637"/>
      <w:r>
        <w:rPr>
          <w:rFonts w:hint="eastAsia" w:ascii="宋体" w:hAnsi="宋体" w:cs="宋体"/>
          <w:color w:val="auto"/>
          <w:kern w:val="0"/>
          <w:sz w:val="28"/>
          <w:szCs w:val="28"/>
          <w:highlight w:val="none"/>
        </w:rPr>
        <w:t>4</w:t>
      </w:r>
      <w:r>
        <w:rPr>
          <w:rFonts w:ascii="宋体" w:hAnsi="宋体" w:cs="宋体"/>
          <w:color w:val="auto"/>
          <w:kern w:val="0"/>
          <w:sz w:val="28"/>
          <w:szCs w:val="28"/>
          <w:highlight w:val="none"/>
        </w:rPr>
        <w:t xml:space="preserve">. </w:t>
      </w:r>
      <w:r>
        <w:rPr>
          <w:rFonts w:hint="eastAsia" w:ascii="宋体" w:hAnsi="宋体" w:cs="宋体"/>
          <w:color w:val="auto"/>
          <w:kern w:val="0"/>
          <w:sz w:val="28"/>
          <w:szCs w:val="28"/>
          <w:highlight w:val="none"/>
        </w:rPr>
        <w:t>包装要求</w:t>
      </w:r>
      <w:bookmarkEnd w:id="98"/>
      <w:bookmarkEnd w:id="99"/>
    </w:p>
    <w:p w14:paraId="7405850F">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4.1 除合同另有规定外，卖方提供的全部货物均应采用国家或专业标准保护措施进行包装，使包装能适应于远距离运输、防潮、防震、防锈和防粗暴装卸，确保货物安全无损运抵交货地点。由于包装不善所引起的货物受潮、损坏等，损失均由卖方承担。</w:t>
      </w:r>
    </w:p>
    <w:p w14:paraId="12CE88CA">
      <w:pPr>
        <w:snapToGrid w:val="0"/>
        <w:spacing w:line="360" w:lineRule="auto"/>
        <w:rPr>
          <w:rFonts w:ascii="宋体" w:hAnsi="宋体" w:cs="宋体"/>
          <w:color w:val="auto"/>
          <w:kern w:val="0"/>
          <w:sz w:val="28"/>
          <w:szCs w:val="28"/>
          <w:highlight w:val="none"/>
        </w:rPr>
      </w:pPr>
      <w:bookmarkStart w:id="100" w:name="_Toc168800639"/>
      <w:bookmarkStart w:id="101" w:name="_Toc4252_WPSOffice_Level3"/>
      <w:r>
        <w:rPr>
          <w:rFonts w:hint="eastAsia" w:ascii="宋体" w:hAnsi="宋体" w:cs="宋体"/>
          <w:color w:val="auto"/>
          <w:kern w:val="0"/>
          <w:sz w:val="28"/>
          <w:szCs w:val="28"/>
          <w:highlight w:val="none"/>
        </w:rPr>
        <w:t>5</w:t>
      </w:r>
      <w:r>
        <w:rPr>
          <w:rFonts w:ascii="宋体" w:hAnsi="宋体" w:cs="宋体"/>
          <w:color w:val="auto"/>
          <w:kern w:val="0"/>
          <w:sz w:val="28"/>
          <w:szCs w:val="28"/>
          <w:highlight w:val="none"/>
        </w:rPr>
        <w:t xml:space="preserve">. </w:t>
      </w:r>
      <w:r>
        <w:rPr>
          <w:rFonts w:hint="eastAsia" w:ascii="宋体" w:hAnsi="宋体" w:cs="宋体"/>
          <w:color w:val="auto"/>
          <w:kern w:val="0"/>
          <w:sz w:val="28"/>
          <w:szCs w:val="28"/>
          <w:highlight w:val="none"/>
        </w:rPr>
        <w:t>交货方式</w:t>
      </w:r>
      <w:bookmarkEnd w:id="100"/>
      <w:bookmarkEnd w:id="101"/>
    </w:p>
    <w:p w14:paraId="18625612">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5.1  货物的交货地点为“合同条款前附表”第1项中规定的目的地。卖方负责办理运输和保险，有关运输和保险的一切费用由卖方承担。所有货物运抵现场、安装调试验收合格的日期为交货日期。</w:t>
      </w:r>
    </w:p>
    <w:p w14:paraId="0F8CBC38">
      <w:pPr>
        <w:snapToGrid w:val="0"/>
        <w:spacing w:line="360" w:lineRule="auto"/>
        <w:rPr>
          <w:rFonts w:ascii="宋体" w:hAnsi="宋体" w:cs="宋体"/>
          <w:color w:val="auto"/>
          <w:kern w:val="0"/>
          <w:sz w:val="28"/>
          <w:szCs w:val="28"/>
          <w:highlight w:val="none"/>
        </w:rPr>
      </w:pPr>
      <w:bookmarkStart w:id="102" w:name="_Toc27943_WPSOffice_Level3"/>
      <w:bookmarkStart w:id="103" w:name="_Toc168800641"/>
      <w:r>
        <w:rPr>
          <w:rFonts w:hint="eastAsia" w:ascii="宋体" w:hAnsi="宋体" w:cs="宋体"/>
          <w:color w:val="auto"/>
          <w:kern w:val="0"/>
          <w:sz w:val="28"/>
          <w:szCs w:val="28"/>
          <w:highlight w:val="none"/>
        </w:rPr>
        <w:t>6</w:t>
      </w:r>
      <w:r>
        <w:rPr>
          <w:rFonts w:ascii="宋体" w:hAnsi="宋体" w:cs="宋体"/>
          <w:color w:val="auto"/>
          <w:kern w:val="0"/>
          <w:sz w:val="28"/>
          <w:szCs w:val="28"/>
          <w:highlight w:val="none"/>
        </w:rPr>
        <w:t xml:space="preserve">. </w:t>
      </w:r>
      <w:r>
        <w:rPr>
          <w:rFonts w:hint="eastAsia" w:ascii="宋体" w:hAnsi="宋体" w:cs="宋体"/>
          <w:color w:val="auto"/>
          <w:kern w:val="0"/>
          <w:sz w:val="28"/>
          <w:szCs w:val="28"/>
          <w:highlight w:val="none"/>
        </w:rPr>
        <w:t>保险</w:t>
      </w:r>
      <w:bookmarkEnd w:id="102"/>
      <w:bookmarkEnd w:id="103"/>
    </w:p>
    <w:p w14:paraId="251D755B">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6.1  目的地交货价的合同，由卖方按照“合同条款前附表”第2项规定办理。</w:t>
      </w:r>
    </w:p>
    <w:p w14:paraId="762BE2B2">
      <w:pPr>
        <w:snapToGrid w:val="0"/>
        <w:spacing w:line="360" w:lineRule="auto"/>
        <w:rPr>
          <w:rFonts w:ascii="宋体" w:hAnsi="宋体" w:cs="宋体"/>
          <w:color w:val="auto"/>
          <w:kern w:val="0"/>
          <w:sz w:val="28"/>
          <w:szCs w:val="28"/>
          <w:highlight w:val="none"/>
        </w:rPr>
      </w:pPr>
      <w:bookmarkStart w:id="104" w:name="_Toc7779_WPSOffice_Level3"/>
      <w:bookmarkStart w:id="105" w:name="_Toc168800642"/>
      <w:r>
        <w:rPr>
          <w:rFonts w:hint="eastAsia" w:ascii="宋体" w:hAnsi="宋体" w:cs="宋体"/>
          <w:color w:val="auto"/>
          <w:kern w:val="0"/>
          <w:sz w:val="28"/>
          <w:szCs w:val="28"/>
          <w:highlight w:val="none"/>
        </w:rPr>
        <w:t>7</w:t>
      </w:r>
      <w:r>
        <w:rPr>
          <w:rFonts w:ascii="宋体" w:hAnsi="宋体" w:cs="宋体"/>
          <w:color w:val="auto"/>
          <w:kern w:val="0"/>
          <w:sz w:val="28"/>
          <w:szCs w:val="28"/>
          <w:highlight w:val="none"/>
        </w:rPr>
        <w:t xml:space="preserve">. </w:t>
      </w:r>
      <w:r>
        <w:rPr>
          <w:rFonts w:hint="eastAsia" w:ascii="宋体" w:hAnsi="宋体" w:cs="宋体"/>
          <w:color w:val="auto"/>
          <w:kern w:val="0"/>
          <w:sz w:val="28"/>
          <w:szCs w:val="28"/>
          <w:highlight w:val="none"/>
        </w:rPr>
        <w:t>支付</w:t>
      </w:r>
      <w:bookmarkEnd w:id="104"/>
      <w:bookmarkEnd w:id="105"/>
    </w:p>
    <w:p w14:paraId="0CA4C12D">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7.1  支付应使用“合同条款前附表”第3项规定的货币结算。</w:t>
      </w:r>
    </w:p>
    <w:p w14:paraId="27938E3A">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7.2  卖方应按照双方签订的合同规定交货。交货后卖方应向买方提交符合要求的正式发票。买方收到货物并经验收合格后，按“合同条款前附表”第4项约定向卖方支付货款。</w:t>
      </w:r>
    </w:p>
    <w:p w14:paraId="62C4075B">
      <w:pPr>
        <w:snapToGrid w:val="0"/>
        <w:spacing w:line="360" w:lineRule="auto"/>
        <w:rPr>
          <w:rFonts w:ascii="宋体" w:hAnsi="宋体" w:cs="宋体"/>
          <w:color w:val="auto"/>
          <w:kern w:val="0"/>
          <w:sz w:val="28"/>
          <w:szCs w:val="28"/>
          <w:highlight w:val="none"/>
        </w:rPr>
      </w:pPr>
      <w:bookmarkStart w:id="106" w:name="_Toc4424_WPSOffice_Level3"/>
      <w:bookmarkStart w:id="107" w:name="_Toc168800644"/>
      <w:r>
        <w:rPr>
          <w:rFonts w:hint="eastAsia" w:ascii="宋体" w:hAnsi="宋体" w:cs="宋体"/>
          <w:color w:val="auto"/>
          <w:kern w:val="0"/>
          <w:sz w:val="28"/>
          <w:szCs w:val="28"/>
          <w:highlight w:val="none"/>
        </w:rPr>
        <w:t>8</w:t>
      </w:r>
      <w:r>
        <w:rPr>
          <w:rFonts w:ascii="宋体" w:hAnsi="宋体" w:cs="宋体"/>
          <w:color w:val="auto"/>
          <w:kern w:val="0"/>
          <w:sz w:val="28"/>
          <w:szCs w:val="28"/>
          <w:highlight w:val="none"/>
        </w:rPr>
        <w:t xml:space="preserve">. </w:t>
      </w:r>
      <w:r>
        <w:rPr>
          <w:rFonts w:hint="eastAsia" w:ascii="宋体" w:hAnsi="宋体" w:cs="宋体"/>
          <w:color w:val="auto"/>
          <w:kern w:val="0"/>
          <w:sz w:val="28"/>
          <w:szCs w:val="28"/>
          <w:highlight w:val="none"/>
        </w:rPr>
        <w:t>质量保证</w:t>
      </w:r>
      <w:bookmarkEnd w:id="106"/>
      <w:bookmarkEnd w:id="107"/>
    </w:p>
    <w:p w14:paraId="155B286B">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8.1  卖方应保证货物是全新、未使用过的，并完全符合合同规定的质量要求。在货物最终验收后规定的质量保证期（见“合同条款前附表”第5项）内，卖方应对由于货物质量缺陷而造成的任何不足负责，费用由卖方负责。</w:t>
      </w:r>
    </w:p>
    <w:p w14:paraId="652A5C19">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8.2  卖方在收到通知后十天内免费更换有缺陷的货物。</w:t>
      </w:r>
    </w:p>
    <w:p w14:paraId="251C1302">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8.3  货物在质保期内出现质量问题，卖方应按照投标文件中的售后承诺提供相关服务。</w:t>
      </w:r>
    </w:p>
    <w:p w14:paraId="41120B18">
      <w:pPr>
        <w:snapToGrid w:val="0"/>
        <w:spacing w:line="360" w:lineRule="auto"/>
        <w:rPr>
          <w:rFonts w:ascii="宋体" w:hAnsi="宋体" w:cs="宋体"/>
          <w:color w:val="auto"/>
          <w:kern w:val="0"/>
          <w:sz w:val="28"/>
          <w:szCs w:val="28"/>
          <w:highlight w:val="none"/>
        </w:rPr>
      </w:pPr>
      <w:bookmarkStart w:id="108" w:name="_Toc168800645"/>
      <w:bookmarkStart w:id="109" w:name="_Toc21309_WPSOffice_Level3"/>
      <w:r>
        <w:rPr>
          <w:rFonts w:hint="eastAsia" w:ascii="宋体" w:hAnsi="宋体" w:cs="宋体"/>
          <w:color w:val="auto"/>
          <w:kern w:val="0"/>
          <w:sz w:val="28"/>
          <w:szCs w:val="28"/>
          <w:highlight w:val="none"/>
        </w:rPr>
        <w:t>9</w:t>
      </w:r>
      <w:r>
        <w:rPr>
          <w:rFonts w:ascii="宋体" w:hAnsi="宋体" w:cs="宋体"/>
          <w:color w:val="auto"/>
          <w:kern w:val="0"/>
          <w:sz w:val="28"/>
          <w:szCs w:val="28"/>
          <w:highlight w:val="none"/>
        </w:rPr>
        <w:t xml:space="preserve">. </w:t>
      </w:r>
      <w:r>
        <w:rPr>
          <w:rFonts w:hint="eastAsia" w:ascii="宋体" w:hAnsi="宋体" w:cs="宋体"/>
          <w:color w:val="auto"/>
          <w:kern w:val="0"/>
          <w:sz w:val="28"/>
          <w:szCs w:val="28"/>
          <w:highlight w:val="none"/>
        </w:rPr>
        <w:t>验收</w:t>
      </w:r>
      <w:bookmarkEnd w:id="108"/>
      <w:bookmarkEnd w:id="109"/>
    </w:p>
    <w:p w14:paraId="6C40699D">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9.1  在发货前，卖方应对货物的质量、数量等进行准确而全面的检验。</w:t>
      </w:r>
    </w:p>
    <w:p w14:paraId="7E209A53">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9.2  货物经验收（验收期见“合同条款前附表”第6项）后，如发现数量缺少或破损，买方有权要求卖方按照买方指定的地点、数量在规定的时间内将货物送达。</w:t>
      </w:r>
    </w:p>
    <w:p w14:paraId="43CD70BE">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9.3  如果货物的质量经第三方检验单位检验与合同及卖方提供的货物样品不符，或在第8条规定的质量保证期内证实货物是有缺陷的，</w:t>
      </w:r>
      <w:bookmarkStart w:id="110" w:name="_Toc168800646"/>
      <w:r>
        <w:rPr>
          <w:rFonts w:hint="eastAsia" w:ascii="宋体" w:hAnsi="宋体" w:cs="宋体"/>
          <w:color w:val="auto"/>
          <w:kern w:val="0"/>
          <w:sz w:val="24"/>
          <w:highlight w:val="none"/>
        </w:rPr>
        <w:t>规定的时间内将货物</w:t>
      </w:r>
      <w:bookmarkEnd w:id="110"/>
      <w:r>
        <w:rPr>
          <w:rFonts w:hint="eastAsia" w:ascii="宋体" w:hAnsi="宋体" w:cs="宋体"/>
          <w:color w:val="auto"/>
          <w:kern w:val="0"/>
          <w:sz w:val="24"/>
          <w:highlight w:val="none"/>
        </w:rPr>
        <w:t>调整达到甲方要求。</w:t>
      </w:r>
    </w:p>
    <w:p w14:paraId="3B6AF5FA">
      <w:pPr>
        <w:snapToGrid w:val="0"/>
        <w:spacing w:line="360" w:lineRule="auto"/>
        <w:rPr>
          <w:rFonts w:ascii="宋体" w:hAnsi="宋体" w:cs="宋体"/>
          <w:color w:val="auto"/>
          <w:kern w:val="0"/>
          <w:sz w:val="28"/>
          <w:szCs w:val="28"/>
          <w:highlight w:val="none"/>
        </w:rPr>
      </w:pPr>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0. </w:t>
      </w:r>
      <w:r>
        <w:rPr>
          <w:rFonts w:hint="eastAsia" w:ascii="宋体" w:hAnsi="宋体" w:cs="宋体"/>
          <w:color w:val="auto"/>
          <w:kern w:val="0"/>
          <w:sz w:val="28"/>
          <w:szCs w:val="28"/>
          <w:highlight w:val="none"/>
        </w:rPr>
        <w:t>索赔</w:t>
      </w:r>
    </w:p>
    <w:p w14:paraId="116B4034">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10.1  除责任应由保险公司或运输部门承担的之外，买方有权根据当地质检部门出具的质检证书向卖方提出索赔。</w:t>
      </w:r>
    </w:p>
    <w:p w14:paraId="5A8AD033">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10.2  如涉及保险公司或运输部门的赔偿问题，应由卖方负责办理有关索赔事宜。</w:t>
      </w:r>
    </w:p>
    <w:p w14:paraId="1A620F0B">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10.3  在合同第8条和9条规定的检验期和质量保证期内，如果卖方对买方提出的索赔和差异负有责任，卖方应按照买方同意的下列一种或多种方式解决索赔事宜。</w:t>
      </w:r>
    </w:p>
    <w:p w14:paraId="3EE7DCA8">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(a) 卖方同意退货，并用合同中规定的同种货币将货款全部退还给买方，并承担由此发生的一切损失和费用，包括利息、银行手续费、运费、保险费、检验费、仓储费、装卸费以及为保护拒收的货物所需的其它必要费用。</w:t>
      </w:r>
    </w:p>
    <w:p w14:paraId="6008F3B1">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(b) 用符合质量要求的新货物更换有缺陷的部分，卖方应承担一切费用和风险并负担买方所遭受的一切直接费用。</w:t>
      </w:r>
    </w:p>
    <w:p w14:paraId="5279C543">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10.4  如果在买方发出的索赔通知后10天内，卖方未作答复，上述索赔应视为已被卖方接受。如卖方未能在买方提出索赔通知后10天内或买方同意的延长时间内，按照本合同第10.1条规定的任何一种方法解决索赔事宜。</w:t>
      </w:r>
    </w:p>
    <w:p w14:paraId="24916DC3">
      <w:pPr>
        <w:snapToGrid w:val="0"/>
        <w:spacing w:line="360" w:lineRule="auto"/>
        <w:rPr>
          <w:rFonts w:ascii="宋体" w:hAnsi="宋体" w:cs="宋体"/>
          <w:color w:val="auto"/>
          <w:kern w:val="0"/>
          <w:sz w:val="28"/>
          <w:szCs w:val="28"/>
          <w:highlight w:val="none"/>
        </w:rPr>
      </w:pPr>
      <w:bookmarkStart w:id="111" w:name="_Toc29215_WPSOffice_Level3"/>
      <w:bookmarkStart w:id="112" w:name="_Toc168800647"/>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1. </w:t>
      </w:r>
      <w:r>
        <w:rPr>
          <w:rFonts w:hint="eastAsia" w:ascii="宋体" w:hAnsi="宋体" w:cs="宋体"/>
          <w:color w:val="auto"/>
          <w:kern w:val="0"/>
          <w:sz w:val="28"/>
          <w:szCs w:val="28"/>
          <w:highlight w:val="none"/>
        </w:rPr>
        <w:t>交货</w:t>
      </w:r>
      <w:bookmarkEnd w:id="111"/>
      <w:bookmarkEnd w:id="112"/>
    </w:p>
    <w:p w14:paraId="7A2CA42F">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11.1  卖方应按照“合同条款前附表”第1项中规定的时间交货和提供服务。</w:t>
      </w:r>
    </w:p>
    <w:p w14:paraId="1DA390D1">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11.2  在履行合同过程中，如果卖方遇到不能按时交货和提供服务的情况，应及时以书面形式将不能按时交货的理由、延误时间通知买方。买方在收到卖方通知后，应进行分析，如果同意，可通过修改合同以酌情延长交货时间。</w:t>
      </w:r>
    </w:p>
    <w:p w14:paraId="26F77194">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11.3  如果卖方无合理、正当、能让买方接受的理由拖延交货，将受到加收罚款或终止合同的制裁。</w:t>
      </w:r>
    </w:p>
    <w:p w14:paraId="7DCCF176">
      <w:pPr>
        <w:snapToGrid w:val="0"/>
        <w:spacing w:line="360" w:lineRule="auto"/>
        <w:rPr>
          <w:rFonts w:ascii="宋体" w:hAnsi="宋体" w:cs="宋体"/>
          <w:color w:val="auto"/>
          <w:kern w:val="0"/>
          <w:sz w:val="28"/>
          <w:szCs w:val="28"/>
          <w:highlight w:val="none"/>
        </w:rPr>
      </w:pPr>
      <w:bookmarkStart w:id="113" w:name="_Toc168800648"/>
      <w:bookmarkStart w:id="114" w:name="_Toc2344_WPSOffice_Level3"/>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2. </w:t>
      </w:r>
      <w:r>
        <w:rPr>
          <w:rFonts w:hint="eastAsia" w:ascii="宋体" w:hAnsi="宋体" w:cs="宋体"/>
          <w:color w:val="auto"/>
          <w:kern w:val="0"/>
          <w:sz w:val="28"/>
          <w:szCs w:val="28"/>
          <w:highlight w:val="none"/>
        </w:rPr>
        <w:t>违约罚款</w:t>
      </w:r>
      <w:bookmarkEnd w:id="113"/>
      <w:bookmarkEnd w:id="114"/>
    </w:p>
    <w:p w14:paraId="3A582CA3">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12.1  除合同第16条规定外，如果卖方没有按照规定的时间交货和提供服务，买方可予以罚款，罚金应从货款中扣除，罚金可按“合同条款前附表”中第7项执行，但罚金的最高限额为迟交货物或提供服务合同价的5%。如果达到最高限额，买方有权终止合同。</w:t>
      </w:r>
    </w:p>
    <w:p w14:paraId="63B52AED">
      <w:pPr>
        <w:snapToGrid w:val="0"/>
        <w:spacing w:line="360" w:lineRule="auto"/>
        <w:rPr>
          <w:rFonts w:ascii="宋体" w:hAnsi="宋体" w:cs="宋体"/>
          <w:color w:val="auto"/>
          <w:kern w:val="0"/>
          <w:sz w:val="28"/>
          <w:szCs w:val="28"/>
          <w:highlight w:val="none"/>
        </w:rPr>
      </w:pPr>
      <w:bookmarkStart w:id="115" w:name="_Toc168800649"/>
      <w:bookmarkStart w:id="116" w:name="_Toc17196_WPSOffice_Level3"/>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3. </w:t>
      </w:r>
      <w:r>
        <w:rPr>
          <w:rFonts w:hint="eastAsia" w:ascii="宋体" w:hAnsi="宋体" w:cs="宋体"/>
          <w:color w:val="auto"/>
          <w:kern w:val="0"/>
          <w:sz w:val="28"/>
          <w:szCs w:val="28"/>
          <w:highlight w:val="none"/>
        </w:rPr>
        <w:t>不可抗力</w:t>
      </w:r>
      <w:bookmarkEnd w:id="115"/>
      <w:bookmarkEnd w:id="116"/>
    </w:p>
    <w:p w14:paraId="383CAB67">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13.1  如果双方任何一方由于战争、严重的火灾、水灾、台风和地震以及其它经双方认可属于不可抗力事故，致使影响合同履行时，履行合同的期限应予以延长，延长的期限应相当于事故所影响的时间。</w:t>
      </w:r>
    </w:p>
    <w:p w14:paraId="0A885813">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13.2  受不可抗力影响的一方在事故发生后应尽快以电报或电传通知另一方，并在不可抗力事故发生后14天内，将有关部门出具的证明文件用特快专递寄另一方，如果不可抗力影响时间延续120天以上时，双方应通过友好协商在合理的时间内达成进一步履行合同的义务。</w:t>
      </w:r>
    </w:p>
    <w:p w14:paraId="2BA79996">
      <w:pPr>
        <w:snapToGrid w:val="0"/>
        <w:spacing w:line="360" w:lineRule="auto"/>
        <w:rPr>
          <w:rFonts w:ascii="宋体" w:hAnsi="宋体" w:cs="宋体"/>
          <w:color w:val="auto"/>
          <w:kern w:val="0"/>
          <w:sz w:val="28"/>
          <w:szCs w:val="28"/>
          <w:highlight w:val="none"/>
        </w:rPr>
      </w:pPr>
      <w:bookmarkStart w:id="117" w:name="_Toc18743_WPSOffice_Level3"/>
      <w:bookmarkStart w:id="118" w:name="_Toc168800650"/>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4. </w:t>
      </w:r>
      <w:r>
        <w:rPr>
          <w:rFonts w:hint="eastAsia" w:ascii="宋体" w:hAnsi="宋体" w:cs="宋体"/>
          <w:color w:val="auto"/>
          <w:kern w:val="0"/>
          <w:sz w:val="28"/>
          <w:szCs w:val="28"/>
          <w:highlight w:val="none"/>
        </w:rPr>
        <w:t>税费</w:t>
      </w:r>
      <w:bookmarkEnd w:id="117"/>
      <w:bookmarkEnd w:id="118"/>
    </w:p>
    <w:p w14:paraId="57BBCA4F">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14.1  根据国家现行税法对买方征收的与本合同有关的一切税费均由买方承担。</w:t>
      </w:r>
    </w:p>
    <w:p w14:paraId="5A4D2917">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14.2  根据国家现行税法对卖方征收的与本合同有关的一切税费均由卖方负担。</w:t>
      </w:r>
    </w:p>
    <w:p w14:paraId="5D2E42E0">
      <w:pPr>
        <w:snapToGrid w:val="0"/>
        <w:spacing w:line="360" w:lineRule="auto"/>
        <w:rPr>
          <w:rFonts w:ascii="宋体" w:hAnsi="宋体" w:cs="宋体"/>
          <w:color w:val="auto"/>
          <w:kern w:val="0"/>
          <w:sz w:val="28"/>
          <w:szCs w:val="28"/>
          <w:highlight w:val="none"/>
        </w:rPr>
      </w:pPr>
      <w:bookmarkStart w:id="119" w:name="_Toc18047_WPSOffice_Level3"/>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5. </w:t>
      </w:r>
      <w:r>
        <w:rPr>
          <w:rFonts w:hint="eastAsia" w:ascii="宋体" w:hAnsi="宋体" w:cs="宋体"/>
          <w:color w:val="auto"/>
          <w:kern w:val="0"/>
          <w:sz w:val="28"/>
          <w:szCs w:val="28"/>
          <w:highlight w:val="none"/>
        </w:rPr>
        <w:t>履约保证</w:t>
      </w:r>
      <w:bookmarkEnd w:id="119"/>
    </w:p>
    <w:p w14:paraId="52C87E50">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15.1  在履约过程中，卖方对买方提出的合理要求应给予积极的投标，并在友好协商的条件下加以解决。</w:t>
      </w:r>
    </w:p>
    <w:p w14:paraId="70A2B553">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15.2  在履约过程中，买卖双方应本着诚信、互助、互利、共赢的合作原则，以保证合同的有效执行。</w:t>
      </w:r>
    </w:p>
    <w:p w14:paraId="2D13316E">
      <w:pPr>
        <w:snapToGrid w:val="0"/>
        <w:spacing w:line="360" w:lineRule="auto"/>
        <w:rPr>
          <w:rFonts w:ascii="宋体" w:hAnsi="宋体" w:cs="宋体"/>
          <w:color w:val="auto"/>
          <w:kern w:val="0"/>
          <w:sz w:val="28"/>
          <w:szCs w:val="28"/>
          <w:highlight w:val="none"/>
        </w:rPr>
      </w:pPr>
      <w:bookmarkStart w:id="120" w:name="_Toc168800652"/>
      <w:bookmarkStart w:id="121" w:name="_Toc23896_WPSOffice_Level3"/>
      <w:r>
        <w:rPr>
          <w:rFonts w:hint="eastAsia" w:ascii="宋体" w:hAnsi="宋体" w:cs="宋体"/>
          <w:color w:val="auto"/>
          <w:kern w:val="0"/>
          <w:sz w:val="28"/>
          <w:szCs w:val="28"/>
          <w:highlight w:val="none"/>
          <w:lang w:eastAsia="zh-Hans"/>
        </w:rPr>
        <w:t>1</w:t>
      </w:r>
      <w:r>
        <w:rPr>
          <w:rFonts w:ascii="宋体" w:hAnsi="宋体" w:cs="宋体"/>
          <w:color w:val="auto"/>
          <w:kern w:val="0"/>
          <w:sz w:val="28"/>
          <w:szCs w:val="28"/>
          <w:highlight w:val="none"/>
          <w:lang w:eastAsia="zh-Hans"/>
        </w:rPr>
        <w:t xml:space="preserve">6. </w:t>
      </w:r>
      <w:r>
        <w:rPr>
          <w:rFonts w:hint="eastAsia" w:ascii="宋体" w:hAnsi="宋体" w:cs="宋体"/>
          <w:color w:val="auto"/>
          <w:kern w:val="0"/>
          <w:sz w:val="28"/>
          <w:szCs w:val="28"/>
          <w:highlight w:val="none"/>
          <w:lang w:eastAsia="zh-Hans"/>
        </w:rPr>
        <w:t>诉讼</w:t>
      </w:r>
      <w:bookmarkEnd w:id="120"/>
      <w:bookmarkEnd w:id="121"/>
      <w:bookmarkStart w:id="122" w:name="_Toc168800653"/>
      <w:bookmarkStart w:id="123" w:name="_Toc30189_WPSOffice_Level3"/>
    </w:p>
    <w:p w14:paraId="545C219A">
      <w:pPr>
        <w:numPr>
          <w:ilvl w:val="255"/>
          <w:numId w:val="0"/>
        </w:num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买卖双方应通过友好协商，解决在执行本合同中所发生的或与本合同有关的一切争端。如协商不能解决，任何一方均可向买方所在地有管辖权的人民法院起诉。</w:t>
      </w:r>
    </w:p>
    <w:p w14:paraId="6D81E636">
      <w:pPr>
        <w:snapToGrid w:val="0"/>
        <w:spacing w:line="360" w:lineRule="auto"/>
        <w:rPr>
          <w:rFonts w:ascii="宋体" w:hAnsi="宋体" w:cs="宋体"/>
          <w:color w:val="auto"/>
          <w:kern w:val="0"/>
          <w:sz w:val="28"/>
          <w:szCs w:val="28"/>
          <w:highlight w:val="none"/>
        </w:rPr>
      </w:pPr>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7. </w:t>
      </w:r>
      <w:r>
        <w:rPr>
          <w:rFonts w:hint="eastAsia" w:ascii="宋体" w:hAnsi="宋体" w:cs="宋体"/>
          <w:color w:val="auto"/>
          <w:kern w:val="0"/>
          <w:sz w:val="28"/>
          <w:szCs w:val="28"/>
          <w:highlight w:val="none"/>
        </w:rPr>
        <w:t>违约终止合同</w:t>
      </w:r>
      <w:bookmarkEnd w:id="122"/>
      <w:bookmarkEnd w:id="123"/>
    </w:p>
    <w:p w14:paraId="2B699A95">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17.1  买方在卖方违约的情况下，如果：</w:t>
      </w:r>
    </w:p>
    <w:p w14:paraId="0D5C0E70">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 卖方未能在合同规定的限期或买方同意延长的限期内提供全部或部分货物；</w:t>
      </w:r>
    </w:p>
    <w:p w14:paraId="1FA29D08">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 如果卖方未能履行合同规定的其它义务，卖方在收到买方发出的违约通知后10天内，或经买方书面认可延长的时间内未能纠正其过失。买方可向卖方发出书面通知，终止部分或全部合同。</w:t>
      </w:r>
    </w:p>
    <w:p w14:paraId="3C6EF42E">
      <w:pPr>
        <w:adjustRightInd w:val="0"/>
        <w:snapToGrid w:val="0"/>
        <w:spacing w:line="360" w:lineRule="auto"/>
        <w:ind w:firstLine="480" w:firstLineChars="200"/>
        <w:rPr>
          <w:rStyle w:val="97"/>
          <w:color w:val="auto"/>
          <w:highlight w:val="none"/>
        </w:rPr>
      </w:pPr>
      <w:r>
        <w:rPr>
          <w:rFonts w:hint="eastAsia" w:ascii="宋体" w:hAnsi="宋体" w:cs="宋体"/>
          <w:color w:val="auto"/>
          <w:kern w:val="0"/>
          <w:sz w:val="24"/>
          <w:highlight w:val="none"/>
        </w:rPr>
        <w:t>17.2  在买方根据上述第17.1条规定，终止了全部或部分合同，买方可以依其认为适当的条件和方法购买与未交货物类似的货物，卖方应对购买类似货物所超出的费用负责。而且卖方还应继续执行合同中未中止的部分。</w:t>
      </w:r>
    </w:p>
    <w:p w14:paraId="079A4C00">
      <w:pPr>
        <w:snapToGrid w:val="0"/>
        <w:spacing w:line="360" w:lineRule="auto"/>
        <w:rPr>
          <w:rFonts w:ascii="宋体" w:hAnsi="宋体" w:cs="宋体"/>
          <w:color w:val="auto"/>
          <w:kern w:val="0"/>
          <w:sz w:val="28"/>
          <w:szCs w:val="28"/>
          <w:highlight w:val="none"/>
        </w:rPr>
      </w:pPr>
      <w:bookmarkStart w:id="124" w:name="_Toc14660_WPSOffice_Level3"/>
      <w:bookmarkStart w:id="125" w:name="_Toc168800654"/>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8. </w:t>
      </w:r>
      <w:r>
        <w:rPr>
          <w:rFonts w:hint="eastAsia" w:ascii="宋体" w:hAnsi="宋体" w:cs="宋体"/>
          <w:color w:val="auto"/>
          <w:kern w:val="0"/>
          <w:sz w:val="28"/>
          <w:szCs w:val="28"/>
          <w:highlight w:val="none"/>
        </w:rPr>
        <w:t>破产终止合同</w:t>
      </w:r>
      <w:bookmarkEnd w:id="124"/>
      <w:bookmarkEnd w:id="125"/>
    </w:p>
    <w:p w14:paraId="456253D2">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如果卖方破产或无清偿能力时，买方可在任何时候以书面通知卖方终止合同。该终止合同将不损害或影响买方已经采取或将要采取的补救措施的权利。</w:t>
      </w:r>
    </w:p>
    <w:p w14:paraId="6836857D">
      <w:pPr>
        <w:snapToGrid w:val="0"/>
        <w:spacing w:line="360" w:lineRule="auto"/>
        <w:rPr>
          <w:rFonts w:ascii="宋体" w:hAnsi="宋体" w:cs="宋体"/>
          <w:color w:val="auto"/>
          <w:kern w:val="0"/>
          <w:sz w:val="28"/>
          <w:szCs w:val="28"/>
          <w:highlight w:val="none"/>
        </w:rPr>
      </w:pPr>
      <w:bookmarkStart w:id="126" w:name="_Toc6831_WPSOffice_Level3"/>
      <w:bookmarkStart w:id="127" w:name="_Toc168800656"/>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9. </w:t>
      </w:r>
      <w:r>
        <w:rPr>
          <w:rFonts w:hint="eastAsia" w:ascii="宋体" w:hAnsi="宋体" w:cs="宋体"/>
          <w:color w:val="auto"/>
          <w:kern w:val="0"/>
          <w:sz w:val="28"/>
          <w:szCs w:val="28"/>
          <w:highlight w:val="none"/>
        </w:rPr>
        <w:t>合同生效及其它</w:t>
      </w:r>
      <w:bookmarkEnd w:id="126"/>
      <w:bookmarkEnd w:id="127"/>
    </w:p>
    <w:p w14:paraId="0EAC0353">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19.1  合同经双方签字后即开始生效。</w:t>
      </w:r>
    </w:p>
    <w:p w14:paraId="780844BE">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19.2  本合同一式六份，甲乙双方各执三份。</w:t>
      </w:r>
    </w:p>
    <w:p w14:paraId="704212B3">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19.3  如需修改补充合同内容，经协商，双方应签署书面修改或补充协议，该协议将作为本合同不可分割的一部分。</w:t>
      </w:r>
    </w:p>
    <w:p w14:paraId="31D4499A">
      <w:pPr>
        <w:snapToGrid w:val="0"/>
        <w:spacing w:line="360" w:lineRule="auto"/>
        <w:rPr>
          <w:rFonts w:ascii="宋体" w:hAnsi="宋体" w:cs="宋体"/>
          <w:color w:val="auto"/>
          <w:kern w:val="0"/>
          <w:sz w:val="28"/>
          <w:szCs w:val="28"/>
          <w:highlight w:val="none"/>
        </w:rPr>
      </w:pPr>
      <w:bookmarkStart w:id="128" w:name="_Toc15370_WPSOffice_Level3"/>
      <w:bookmarkStart w:id="129" w:name="_Toc168800657"/>
      <w:r>
        <w:rPr>
          <w:rFonts w:hint="eastAsia" w:ascii="宋体" w:hAnsi="宋体" w:cs="宋体"/>
          <w:color w:val="auto"/>
          <w:kern w:val="0"/>
          <w:sz w:val="28"/>
          <w:szCs w:val="28"/>
          <w:highlight w:val="none"/>
        </w:rPr>
        <w:t>2</w:t>
      </w:r>
      <w:r>
        <w:rPr>
          <w:rFonts w:ascii="宋体" w:hAnsi="宋体" w:cs="宋体"/>
          <w:color w:val="auto"/>
          <w:kern w:val="0"/>
          <w:sz w:val="28"/>
          <w:szCs w:val="28"/>
          <w:highlight w:val="none"/>
        </w:rPr>
        <w:t xml:space="preserve">0. </w:t>
      </w:r>
      <w:r>
        <w:rPr>
          <w:rFonts w:hint="eastAsia" w:ascii="宋体" w:hAnsi="宋体" w:cs="宋体"/>
          <w:color w:val="auto"/>
          <w:kern w:val="0"/>
          <w:sz w:val="28"/>
          <w:szCs w:val="28"/>
          <w:highlight w:val="none"/>
        </w:rPr>
        <w:t>通知</w:t>
      </w:r>
      <w:bookmarkEnd w:id="128"/>
      <w:bookmarkEnd w:id="129"/>
    </w:p>
    <w:p w14:paraId="38185411">
      <w:pPr>
        <w:adjustRightInd w:val="0"/>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本合同任何一方给另一方的通知，都应以书面或传真方式发送，而另一方应以书面形式确认并发送到对方明确的地址</w:t>
      </w:r>
    </w:p>
    <w:p w14:paraId="185DCFB8">
      <w:pPr>
        <w:snapToGrid w:val="0"/>
        <w:spacing w:line="360" w:lineRule="auto"/>
        <w:rPr>
          <w:rFonts w:ascii="宋体" w:hAnsi="宋体" w:cs="宋体"/>
          <w:color w:val="auto"/>
          <w:kern w:val="0"/>
          <w:sz w:val="28"/>
          <w:szCs w:val="28"/>
          <w:highlight w:val="none"/>
        </w:rPr>
      </w:pPr>
      <w:bookmarkStart w:id="130" w:name="_Toc168800658"/>
      <w:bookmarkStart w:id="131" w:name="_Toc28501_WPSOffice_Level3"/>
      <w:r>
        <w:rPr>
          <w:rFonts w:hint="eastAsia" w:ascii="宋体" w:hAnsi="宋体" w:cs="宋体"/>
          <w:color w:val="auto"/>
          <w:kern w:val="0"/>
          <w:sz w:val="28"/>
          <w:szCs w:val="28"/>
          <w:highlight w:val="none"/>
        </w:rPr>
        <w:t>2</w:t>
      </w:r>
      <w:r>
        <w:rPr>
          <w:rFonts w:ascii="宋体" w:hAnsi="宋体" w:cs="宋体"/>
          <w:color w:val="auto"/>
          <w:kern w:val="0"/>
          <w:sz w:val="28"/>
          <w:szCs w:val="28"/>
          <w:highlight w:val="none"/>
        </w:rPr>
        <w:t xml:space="preserve">1. </w:t>
      </w:r>
      <w:r>
        <w:rPr>
          <w:rFonts w:hint="eastAsia" w:ascii="宋体" w:hAnsi="宋体" w:cs="宋体"/>
          <w:color w:val="auto"/>
          <w:kern w:val="0"/>
          <w:sz w:val="28"/>
          <w:szCs w:val="28"/>
          <w:highlight w:val="none"/>
        </w:rPr>
        <w:t>适用法律</w:t>
      </w:r>
      <w:bookmarkEnd w:id="130"/>
      <w:bookmarkEnd w:id="131"/>
    </w:p>
    <w:p w14:paraId="61F67A84">
      <w:pPr>
        <w:adjustRightInd w:val="0"/>
        <w:spacing w:line="360" w:lineRule="auto"/>
        <w:ind w:firstLine="480" w:firstLineChars="200"/>
        <w:rPr>
          <w:rFonts w:ascii="宋体" w:hAnsi="宋体" w:cs="宋体"/>
          <w:b/>
          <w:color w:val="auto"/>
          <w:kern w:val="0"/>
          <w:sz w:val="32"/>
          <w:szCs w:val="28"/>
          <w:highlight w:val="none"/>
        </w:rPr>
      </w:pPr>
      <w:r>
        <w:rPr>
          <w:rFonts w:hint="eastAsia" w:ascii="宋体" w:hAnsi="宋体" w:cs="宋体"/>
          <w:color w:val="auto"/>
          <w:sz w:val="24"/>
          <w:highlight w:val="none"/>
        </w:rPr>
        <w:t>本合同按照中华人民共和国的法律进行解释。</w:t>
      </w:r>
    </w:p>
    <w:p w14:paraId="47C70E64">
      <w:pPr>
        <w:widowControl/>
        <w:jc w:val="left"/>
        <w:rPr>
          <w:rFonts w:ascii="宋体" w:hAnsi="宋体" w:cs="宋体"/>
          <w:b/>
          <w:color w:val="auto"/>
          <w:kern w:val="0"/>
          <w:sz w:val="32"/>
          <w:szCs w:val="28"/>
          <w:highlight w:val="none"/>
        </w:rPr>
      </w:pPr>
      <w:r>
        <w:rPr>
          <w:rFonts w:ascii="宋体" w:hAnsi="宋体" w:cs="宋体"/>
          <w:b/>
          <w:color w:val="auto"/>
          <w:kern w:val="0"/>
          <w:sz w:val="32"/>
          <w:szCs w:val="28"/>
          <w:highlight w:val="none"/>
        </w:rPr>
        <w:br w:type="page"/>
      </w:r>
    </w:p>
    <w:p w14:paraId="3A7FF682">
      <w:pPr>
        <w:pStyle w:val="4"/>
        <w:snapToGrid w:val="0"/>
        <w:spacing w:before="0" w:after="0"/>
        <w:ind w:firstLine="643"/>
        <w:jc w:val="center"/>
        <w:rPr>
          <w:rFonts w:ascii="宋体" w:hAnsi="宋体" w:cs="宋体"/>
          <w:color w:val="auto"/>
          <w:kern w:val="0"/>
          <w:sz w:val="32"/>
          <w:szCs w:val="32"/>
          <w:highlight w:val="none"/>
        </w:rPr>
      </w:pPr>
      <w:r>
        <w:rPr>
          <w:rFonts w:hint="eastAsia" w:ascii="宋体" w:hAnsi="宋体" w:cs="宋体"/>
          <w:color w:val="auto"/>
          <w:kern w:val="0"/>
          <w:sz w:val="32"/>
          <w:szCs w:val="32"/>
          <w:highlight w:val="none"/>
        </w:rPr>
        <w:t>合同一般格式</w:t>
      </w:r>
    </w:p>
    <w:p w14:paraId="5A20AD72">
      <w:pPr>
        <w:adjustRightInd w:val="0"/>
        <w:snapToGrid w:val="0"/>
        <w:spacing w:line="360" w:lineRule="auto"/>
        <w:ind w:firstLine="643"/>
        <w:jc w:val="center"/>
        <w:rPr>
          <w:rFonts w:ascii="宋体" w:hAnsi="宋体" w:cs="宋体"/>
          <w:b/>
          <w:color w:val="auto"/>
          <w:kern w:val="0"/>
          <w:sz w:val="32"/>
          <w:szCs w:val="28"/>
          <w:highlight w:val="none"/>
        </w:rPr>
      </w:pPr>
      <w:r>
        <w:rPr>
          <w:rFonts w:hint="eastAsia" w:ascii="宋体" w:hAnsi="宋体" w:cs="宋体"/>
          <w:b/>
          <w:color w:val="auto"/>
          <w:kern w:val="0"/>
          <w:sz w:val="32"/>
          <w:szCs w:val="28"/>
          <w:highlight w:val="none"/>
        </w:rPr>
        <w:t>（参考模板）</w:t>
      </w:r>
    </w:p>
    <w:p w14:paraId="32AACE8C">
      <w:pPr>
        <w:adjustRightInd w:val="0"/>
        <w:snapToGrid w:val="0"/>
        <w:spacing w:line="360" w:lineRule="auto"/>
        <w:ind w:firstLine="562"/>
        <w:jc w:val="center"/>
        <w:rPr>
          <w:rFonts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大连理工大学高精度3D轮廓仪采购项目采购合同</w:t>
      </w:r>
    </w:p>
    <w:p w14:paraId="5DC2AC6C">
      <w:pPr>
        <w:adjustRightInd w:val="0"/>
        <w:snapToGrid w:val="0"/>
        <w:spacing w:line="360" w:lineRule="auto"/>
        <w:ind w:firstLine="480" w:firstLineChars="200"/>
        <w:rPr>
          <w:rFonts w:ascii="宋体" w:hAnsi="宋体" w:cs="宋体"/>
          <w:b/>
          <w:bCs/>
          <w:color w:val="auto"/>
          <w:kern w:val="0"/>
          <w:sz w:val="24"/>
          <w:highlight w:val="none"/>
        </w:rPr>
      </w:pPr>
      <w:r>
        <w:rPr>
          <w:rFonts w:hint="eastAsia" w:ascii="宋体" w:hAnsi="宋体" w:cs="宋体"/>
          <w:color w:val="auto"/>
          <w:kern w:val="0"/>
          <w:sz w:val="24"/>
          <w:highlight w:val="none"/>
        </w:rPr>
        <w:t>采购方（甲方）：                                    合同编号：</w:t>
      </w:r>
    </w:p>
    <w:p w14:paraId="105D83B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供应商（乙方）：                                    签约地：</w:t>
      </w:r>
    </w:p>
    <w:p w14:paraId="6E933DE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甲乙双方本着诚实守信、平等互利的原则，按照《中华人民共和国民法典（合同编）》,经过友好协商，确立本合同。</w:t>
      </w:r>
    </w:p>
    <w:p w14:paraId="21BA9DC3">
      <w:pPr>
        <w:pStyle w:val="36"/>
        <w:widowControl/>
        <w:numPr>
          <w:ilvl w:val="0"/>
          <w:numId w:val="4"/>
        </w:numPr>
        <w:tabs>
          <w:tab w:val="left" w:pos="720"/>
        </w:tabs>
        <w:snapToGrid w:val="0"/>
        <w:spacing w:line="360" w:lineRule="auto"/>
        <w:ind w:left="0" w:leftChars="0" w:firstLine="482" w:firstLineChars="200"/>
        <w:jc w:val="left"/>
        <w:rPr>
          <w:rFonts w:ascii="宋体" w:hAnsi="宋体" w:eastAsia="宋体" w:cs="宋体"/>
          <w:b/>
          <w:bCs/>
          <w:color w:val="auto"/>
          <w:kern w:val="0"/>
          <w:highlight w:val="none"/>
        </w:rPr>
      </w:pPr>
      <w:r>
        <w:rPr>
          <w:rFonts w:hint="eastAsia" w:ascii="宋体" w:hAnsi="宋体" w:eastAsia="宋体" w:cs="宋体"/>
          <w:b/>
          <w:bCs/>
          <w:color w:val="auto"/>
          <w:kern w:val="0"/>
          <w:highlight w:val="none"/>
        </w:rPr>
        <w:t>合同标的</w:t>
      </w:r>
    </w:p>
    <w:p w14:paraId="0F43096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1.供货一览表</w:t>
      </w:r>
    </w:p>
    <w:tbl>
      <w:tblPr>
        <w:tblStyle w:val="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1275"/>
        <w:gridCol w:w="1252"/>
        <w:gridCol w:w="1300"/>
        <w:gridCol w:w="1317"/>
        <w:gridCol w:w="884"/>
        <w:gridCol w:w="1032"/>
        <w:gridCol w:w="1179"/>
      </w:tblGrid>
      <w:tr w14:paraId="7DCD4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19CC5371">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1275" w:type="dxa"/>
            <w:tcBorders>
              <w:top w:val="single" w:color="auto" w:sz="4" w:space="0"/>
              <w:left w:val="single" w:color="auto" w:sz="4" w:space="0"/>
              <w:bottom w:val="single" w:color="auto" w:sz="4" w:space="0"/>
              <w:right w:val="single" w:color="auto" w:sz="4" w:space="0"/>
            </w:tcBorders>
            <w:noWrap/>
            <w:vAlign w:val="center"/>
          </w:tcPr>
          <w:p w14:paraId="4EA9D12B">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产品名称</w:t>
            </w:r>
          </w:p>
        </w:tc>
        <w:tc>
          <w:tcPr>
            <w:tcW w:w="1252" w:type="dxa"/>
            <w:tcBorders>
              <w:top w:val="single" w:color="auto" w:sz="4" w:space="0"/>
              <w:left w:val="single" w:color="auto" w:sz="4" w:space="0"/>
              <w:bottom w:val="single" w:color="auto" w:sz="4" w:space="0"/>
              <w:right w:val="single" w:color="auto" w:sz="4" w:space="0"/>
            </w:tcBorders>
            <w:noWrap/>
            <w:vAlign w:val="center"/>
          </w:tcPr>
          <w:p w14:paraId="63CA4486">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商标品牌</w:t>
            </w:r>
          </w:p>
        </w:tc>
        <w:tc>
          <w:tcPr>
            <w:tcW w:w="1300" w:type="dxa"/>
            <w:tcBorders>
              <w:top w:val="single" w:color="auto" w:sz="4" w:space="0"/>
              <w:left w:val="single" w:color="auto" w:sz="4" w:space="0"/>
              <w:bottom w:val="single" w:color="auto" w:sz="4" w:space="0"/>
              <w:right w:val="single" w:color="auto" w:sz="4" w:space="0"/>
            </w:tcBorders>
            <w:noWrap/>
            <w:vAlign w:val="center"/>
          </w:tcPr>
          <w:p w14:paraId="61B3A3B7">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规格型号</w:t>
            </w:r>
          </w:p>
        </w:tc>
        <w:tc>
          <w:tcPr>
            <w:tcW w:w="1317" w:type="dxa"/>
            <w:tcBorders>
              <w:top w:val="single" w:color="auto" w:sz="4" w:space="0"/>
              <w:left w:val="single" w:color="auto" w:sz="4" w:space="0"/>
              <w:bottom w:val="single" w:color="auto" w:sz="4" w:space="0"/>
              <w:right w:val="single" w:color="auto" w:sz="4" w:space="0"/>
            </w:tcBorders>
            <w:noWrap/>
            <w:vAlign w:val="center"/>
          </w:tcPr>
          <w:p w14:paraId="439C97EB">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生产厂家</w:t>
            </w:r>
          </w:p>
        </w:tc>
        <w:tc>
          <w:tcPr>
            <w:tcW w:w="884" w:type="dxa"/>
            <w:tcBorders>
              <w:top w:val="single" w:color="auto" w:sz="4" w:space="0"/>
              <w:left w:val="single" w:color="auto" w:sz="4" w:space="0"/>
              <w:bottom w:val="single" w:color="auto" w:sz="4" w:space="0"/>
              <w:right w:val="single" w:color="auto" w:sz="4" w:space="0"/>
            </w:tcBorders>
            <w:noWrap/>
            <w:vAlign w:val="center"/>
          </w:tcPr>
          <w:p w14:paraId="697CF68C">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数量</w:t>
            </w:r>
          </w:p>
        </w:tc>
        <w:tc>
          <w:tcPr>
            <w:tcW w:w="1032" w:type="dxa"/>
            <w:tcBorders>
              <w:top w:val="single" w:color="auto" w:sz="4" w:space="0"/>
              <w:left w:val="single" w:color="auto" w:sz="4" w:space="0"/>
              <w:bottom w:val="single" w:color="auto" w:sz="4" w:space="0"/>
              <w:right w:val="single" w:color="auto" w:sz="4" w:space="0"/>
            </w:tcBorders>
            <w:noWrap/>
            <w:vAlign w:val="center"/>
          </w:tcPr>
          <w:p w14:paraId="7A0B5370">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单价</w:t>
            </w:r>
          </w:p>
        </w:tc>
        <w:tc>
          <w:tcPr>
            <w:tcW w:w="1179" w:type="dxa"/>
            <w:tcBorders>
              <w:top w:val="single" w:color="auto" w:sz="4" w:space="0"/>
              <w:left w:val="single" w:color="auto" w:sz="4" w:space="0"/>
              <w:bottom w:val="single" w:color="auto" w:sz="4" w:space="0"/>
              <w:right w:val="single" w:color="auto" w:sz="4" w:space="0"/>
            </w:tcBorders>
            <w:noWrap/>
            <w:vAlign w:val="center"/>
          </w:tcPr>
          <w:p w14:paraId="1F8CF630">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金额（元）</w:t>
            </w:r>
          </w:p>
        </w:tc>
      </w:tr>
      <w:tr w14:paraId="2827F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46D1D993">
            <w:pPr>
              <w:snapToGrid w:val="0"/>
              <w:spacing w:line="360" w:lineRule="auto"/>
              <w:ind w:firstLine="480" w:firstLineChars="200"/>
              <w:jc w:val="center"/>
              <w:rPr>
                <w:rFonts w:ascii="宋体" w:hAnsi="宋体" w:cs="宋体"/>
                <w:color w:val="auto"/>
                <w:kern w:val="0"/>
                <w:sz w:val="24"/>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7B94C61F">
            <w:pPr>
              <w:snapToGrid w:val="0"/>
              <w:spacing w:line="360" w:lineRule="auto"/>
              <w:ind w:firstLine="480" w:firstLineChars="200"/>
              <w:jc w:val="center"/>
              <w:rPr>
                <w:rFonts w:ascii="宋体" w:hAnsi="宋体" w:cs="宋体"/>
                <w:color w:val="auto"/>
                <w:kern w:val="0"/>
                <w:sz w:val="24"/>
                <w:highlight w:val="none"/>
              </w:rPr>
            </w:pPr>
          </w:p>
        </w:tc>
        <w:tc>
          <w:tcPr>
            <w:tcW w:w="1252" w:type="dxa"/>
            <w:tcBorders>
              <w:top w:val="single" w:color="auto" w:sz="4" w:space="0"/>
              <w:left w:val="single" w:color="auto" w:sz="4" w:space="0"/>
              <w:bottom w:val="single" w:color="auto" w:sz="4" w:space="0"/>
              <w:right w:val="single" w:color="auto" w:sz="4" w:space="0"/>
            </w:tcBorders>
            <w:noWrap/>
            <w:vAlign w:val="center"/>
          </w:tcPr>
          <w:p w14:paraId="15819EC8">
            <w:pPr>
              <w:snapToGrid w:val="0"/>
              <w:spacing w:line="360" w:lineRule="auto"/>
              <w:ind w:firstLine="480" w:firstLineChars="200"/>
              <w:jc w:val="center"/>
              <w:rPr>
                <w:rFonts w:ascii="宋体" w:hAnsi="宋体" w:cs="宋体"/>
                <w:color w:val="auto"/>
                <w:kern w:val="0"/>
                <w:sz w:val="24"/>
                <w:highlight w:val="none"/>
              </w:rPr>
            </w:pPr>
          </w:p>
        </w:tc>
        <w:tc>
          <w:tcPr>
            <w:tcW w:w="1300" w:type="dxa"/>
            <w:tcBorders>
              <w:top w:val="single" w:color="auto" w:sz="4" w:space="0"/>
              <w:left w:val="single" w:color="auto" w:sz="4" w:space="0"/>
              <w:bottom w:val="single" w:color="auto" w:sz="4" w:space="0"/>
              <w:right w:val="single" w:color="auto" w:sz="4" w:space="0"/>
            </w:tcBorders>
            <w:noWrap/>
            <w:vAlign w:val="center"/>
          </w:tcPr>
          <w:p w14:paraId="28B51A87">
            <w:pPr>
              <w:snapToGrid w:val="0"/>
              <w:spacing w:line="360" w:lineRule="auto"/>
              <w:ind w:firstLine="480" w:firstLineChars="200"/>
              <w:jc w:val="center"/>
              <w:rPr>
                <w:rFonts w:ascii="宋体" w:hAnsi="宋体" w:cs="宋体"/>
                <w:color w:val="auto"/>
                <w:kern w:val="0"/>
                <w:sz w:val="24"/>
                <w:highlight w:val="none"/>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46C7658A">
            <w:pPr>
              <w:snapToGrid w:val="0"/>
              <w:spacing w:line="360" w:lineRule="auto"/>
              <w:ind w:firstLine="480" w:firstLineChars="200"/>
              <w:jc w:val="center"/>
              <w:rPr>
                <w:rFonts w:ascii="宋体" w:hAnsi="宋体" w:cs="宋体"/>
                <w:color w:val="auto"/>
                <w:kern w:val="0"/>
                <w:sz w:val="24"/>
                <w:highlight w:val="none"/>
              </w:rPr>
            </w:pPr>
          </w:p>
        </w:tc>
        <w:tc>
          <w:tcPr>
            <w:tcW w:w="884" w:type="dxa"/>
            <w:tcBorders>
              <w:top w:val="single" w:color="auto" w:sz="4" w:space="0"/>
              <w:left w:val="single" w:color="auto" w:sz="4" w:space="0"/>
              <w:bottom w:val="single" w:color="auto" w:sz="4" w:space="0"/>
              <w:right w:val="single" w:color="auto" w:sz="4" w:space="0"/>
            </w:tcBorders>
            <w:noWrap/>
            <w:vAlign w:val="center"/>
          </w:tcPr>
          <w:p w14:paraId="6A8F3752">
            <w:pPr>
              <w:snapToGrid w:val="0"/>
              <w:spacing w:line="360" w:lineRule="auto"/>
              <w:ind w:firstLine="480" w:firstLineChars="200"/>
              <w:jc w:val="center"/>
              <w:rPr>
                <w:rFonts w:ascii="宋体" w:hAnsi="宋体" w:cs="宋体"/>
                <w:color w:val="auto"/>
                <w:kern w:val="0"/>
                <w:sz w:val="24"/>
                <w:highlight w:val="none"/>
              </w:rPr>
            </w:pPr>
          </w:p>
        </w:tc>
        <w:tc>
          <w:tcPr>
            <w:tcW w:w="1032" w:type="dxa"/>
            <w:tcBorders>
              <w:top w:val="single" w:color="auto" w:sz="4" w:space="0"/>
              <w:left w:val="single" w:color="auto" w:sz="4" w:space="0"/>
              <w:bottom w:val="single" w:color="auto" w:sz="4" w:space="0"/>
              <w:right w:val="single" w:color="auto" w:sz="4" w:space="0"/>
            </w:tcBorders>
            <w:noWrap/>
            <w:vAlign w:val="center"/>
          </w:tcPr>
          <w:p w14:paraId="134A3CFA">
            <w:pPr>
              <w:snapToGrid w:val="0"/>
              <w:spacing w:line="360" w:lineRule="auto"/>
              <w:ind w:firstLine="480" w:firstLineChars="200"/>
              <w:jc w:val="center"/>
              <w:rPr>
                <w:rFonts w:ascii="宋体" w:hAnsi="宋体" w:cs="宋体"/>
                <w:color w:val="auto"/>
                <w:kern w:val="0"/>
                <w:sz w:val="24"/>
                <w:highlight w:val="none"/>
              </w:rPr>
            </w:pPr>
          </w:p>
        </w:tc>
        <w:tc>
          <w:tcPr>
            <w:tcW w:w="1179" w:type="dxa"/>
            <w:tcBorders>
              <w:top w:val="single" w:color="auto" w:sz="4" w:space="0"/>
              <w:left w:val="single" w:color="auto" w:sz="4" w:space="0"/>
              <w:bottom w:val="single" w:color="auto" w:sz="4" w:space="0"/>
              <w:right w:val="single" w:color="auto" w:sz="4" w:space="0"/>
            </w:tcBorders>
            <w:noWrap/>
            <w:vAlign w:val="center"/>
          </w:tcPr>
          <w:p w14:paraId="221203C9">
            <w:pPr>
              <w:snapToGrid w:val="0"/>
              <w:spacing w:line="360" w:lineRule="auto"/>
              <w:ind w:firstLine="480" w:firstLineChars="200"/>
              <w:jc w:val="center"/>
              <w:rPr>
                <w:rFonts w:ascii="宋体" w:hAnsi="宋体" w:cs="宋体"/>
                <w:color w:val="auto"/>
                <w:kern w:val="0"/>
                <w:sz w:val="24"/>
                <w:highlight w:val="none"/>
              </w:rPr>
            </w:pPr>
          </w:p>
        </w:tc>
      </w:tr>
      <w:tr w14:paraId="4C6C4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20FB7EDE">
            <w:pPr>
              <w:snapToGrid w:val="0"/>
              <w:spacing w:line="360" w:lineRule="auto"/>
              <w:ind w:firstLine="480" w:firstLineChars="200"/>
              <w:jc w:val="center"/>
              <w:rPr>
                <w:rFonts w:ascii="宋体" w:hAnsi="宋体" w:cs="宋体"/>
                <w:color w:val="auto"/>
                <w:kern w:val="0"/>
                <w:sz w:val="24"/>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6B3ECF95">
            <w:pPr>
              <w:snapToGrid w:val="0"/>
              <w:spacing w:line="360" w:lineRule="auto"/>
              <w:ind w:firstLine="480" w:firstLineChars="200"/>
              <w:jc w:val="center"/>
              <w:rPr>
                <w:rFonts w:ascii="宋体" w:hAnsi="宋体" w:cs="宋体"/>
                <w:color w:val="auto"/>
                <w:kern w:val="0"/>
                <w:sz w:val="24"/>
                <w:highlight w:val="none"/>
              </w:rPr>
            </w:pPr>
          </w:p>
        </w:tc>
        <w:tc>
          <w:tcPr>
            <w:tcW w:w="1252" w:type="dxa"/>
            <w:tcBorders>
              <w:top w:val="single" w:color="auto" w:sz="4" w:space="0"/>
              <w:left w:val="single" w:color="auto" w:sz="4" w:space="0"/>
              <w:bottom w:val="single" w:color="auto" w:sz="4" w:space="0"/>
              <w:right w:val="single" w:color="auto" w:sz="4" w:space="0"/>
            </w:tcBorders>
            <w:noWrap/>
            <w:vAlign w:val="center"/>
          </w:tcPr>
          <w:p w14:paraId="63AE6529">
            <w:pPr>
              <w:snapToGrid w:val="0"/>
              <w:spacing w:line="360" w:lineRule="auto"/>
              <w:ind w:firstLine="480" w:firstLineChars="200"/>
              <w:jc w:val="center"/>
              <w:rPr>
                <w:rFonts w:ascii="宋体" w:hAnsi="宋体" w:cs="宋体"/>
                <w:color w:val="auto"/>
                <w:kern w:val="0"/>
                <w:sz w:val="24"/>
                <w:highlight w:val="none"/>
              </w:rPr>
            </w:pPr>
          </w:p>
        </w:tc>
        <w:tc>
          <w:tcPr>
            <w:tcW w:w="1300" w:type="dxa"/>
            <w:tcBorders>
              <w:top w:val="single" w:color="auto" w:sz="4" w:space="0"/>
              <w:left w:val="single" w:color="auto" w:sz="4" w:space="0"/>
              <w:bottom w:val="single" w:color="auto" w:sz="4" w:space="0"/>
              <w:right w:val="single" w:color="auto" w:sz="4" w:space="0"/>
            </w:tcBorders>
            <w:noWrap/>
            <w:vAlign w:val="center"/>
          </w:tcPr>
          <w:p w14:paraId="346BD499">
            <w:pPr>
              <w:snapToGrid w:val="0"/>
              <w:spacing w:line="360" w:lineRule="auto"/>
              <w:ind w:firstLine="480" w:firstLineChars="200"/>
              <w:jc w:val="center"/>
              <w:rPr>
                <w:rFonts w:ascii="宋体" w:hAnsi="宋体" w:cs="宋体"/>
                <w:color w:val="auto"/>
                <w:kern w:val="0"/>
                <w:sz w:val="24"/>
                <w:highlight w:val="none"/>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27C7D158">
            <w:pPr>
              <w:snapToGrid w:val="0"/>
              <w:spacing w:line="360" w:lineRule="auto"/>
              <w:ind w:firstLine="480" w:firstLineChars="200"/>
              <w:jc w:val="center"/>
              <w:rPr>
                <w:rFonts w:ascii="宋体" w:hAnsi="宋体" w:cs="宋体"/>
                <w:color w:val="auto"/>
                <w:kern w:val="0"/>
                <w:sz w:val="24"/>
                <w:highlight w:val="none"/>
              </w:rPr>
            </w:pPr>
          </w:p>
        </w:tc>
        <w:tc>
          <w:tcPr>
            <w:tcW w:w="884" w:type="dxa"/>
            <w:tcBorders>
              <w:top w:val="single" w:color="auto" w:sz="4" w:space="0"/>
              <w:left w:val="single" w:color="auto" w:sz="4" w:space="0"/>
              <w:bottom w:val="single" w:color="auto" w:sz="4" w:space="0"/>
              <w:right w:val="single" w:color="auto" w:sz="4" w:space="0"/>
            </w:tcBorders>
            <w:noWrap/>
            <w:vAlign w:val="center"/>
          </w:tcPr>
          <w:p w14:paraId="37B6D5B1">
            <w:pPr>
              <w:snapToGrid w:val="0"/>
              <w:spacing w:line="360" w:lineRule="auto"/>
              <w:ind w:firstLine="480" w:firstLineChars="200"/>
              <w:jc w:val="center"/>
              <w:rPr>
                <w:rFonts w:ascii="宋体" w:hAnsi="宋体" w:cs="宋体"/>
                <w:color w:val="auto"/>
                <w:kern w:val="0"/>
                <w:sz w:val="24"/>
                <w:highlight w:val="none"/>
              </w:rPr>
            </w:pPr>
          </w:p>
        </w:tc>
        <w:tc>
          <w:tcPr>
            <w:tcW w:w="1032" w:type="dxa"/>
            <w:tcBorders>
              <w:top w:val="single" w:color="auto" w:sz="4" w:space="0"/>
              <w:left w:val="single" w:color="auto" w:sz="4" w:space="0"/>
              <w:bottom w:val="single" w:color="auto" w:sz="4" w:space="0"/>
              <w:right w:val="single" w:color="auto" w:sz="4" w:space="0"/>
            </w:tcBorders>
            <w:noWrap/>
            <w:vAlign w:val="center"/>
          </w:tcPr>
          <w:p w14:paraId="7C30AE08">
            <w:pPr>
              <w:snapToGrid w:val="0"/>
              <w:spacing w:line="360" w:lineRule="auto"/>
              <w:ind w:firstLine="480" w:firstLineChars="200"/>
              <w:jc w:val="center"/>
              <w:rPr>
                <w:rFonts w:ascii="宋体" w:hAnsi="宋体" w:cs="宋体"/>
                <w:color w:val="auto"/>
                <w:kern w:val="0"/>
                <w:sz w:val="24"/>
                <w:highlight w:val="none"/>
              </w:rPr>
            </w:pPr>
          </w:p>
        </w:tc>
        <w:tc>
          <w:tcPr>
            <w:tcW w:w="1179" w:type="dxa"/>
            <w:tcBorders>
              <w:top w:val="single" w:color="auto" w:sz="4" w:space="0"/>
              <w:left w:val="single" w:color="auto" w:sz="4" w:space="0"/>
              <w:bottom w:val="single" w:color="auto" w:sz="4" w:space="0"/>
              <w:right w:val="single" w:color="auto" w:sz="4" w:space="0"/>
            </w:tcBorders>
            <w:noWrap/>
            <w:vAlign w:val="center"/>
          </w:tcPr>
          <w:p w14:paraId="729154BA">
            <w:pPr>
              <w:snapToGrid w:val="0"/>
              <w:spacing w:line="360" w:lineRule="auto"/>
              <w:ind w:firstLine="480" w:firstLineChars="200"/>
              <w:jc w:val="center"/>
              <w:rPr>
                <w:rFonts w:ascii="宋体" w:hAnsi="宋体" w:cs="宋体"/>
                <w:color w:val="auto"/>
                <w:kern w:val="0"/>
                <w:sz w:val="24"/>
                <w:highlight w:val="none"/>
              </w:rPr>
            </w:pPr>
          </w:p>
        </w:tc>
      </w:tr>
      <w:tr w14:paraId="59809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71B01D8A">
            <w:pPr>
              <w:snapToGrid w:val="0"/>
              <w:spacing w:line="360" w:lineRule="auto"/>
              <w:ind w:firstLine="480" w:firstLineChars="200"/>
              <w:jc w:val="center"/>
              <w:rPr>
                <w:rFonts w:ascii="宋体" w:hAnsi="宋体" w:cs="宋体"/>
                <w:color w:val="auto"/>
                <w:kern w:val="0"/>
                <w:sz w:val="24"/>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0C6A3BC2">
            <w:pPr>
              <w:snapToGrid w:val="0"/>
              <w:spacing w:line="360" w:lineRule="auto"/>
              <w:ind w:firstLine="480" w:firstLineChars="200"/>
              <w:jc w:val="center"/>
              <w:rPr>
                <w:rFonts w:ascii="宋体" w:hAnsi="宋体" w:cs="宋体"/>
                <w:color w:val="auto"/>
                <w:kern w:val="0"/>
                <w:sz w:val="24"/>
                <w:highlight w:val="none"/>
              </w:rPr>
            </w:pPr>
          </w:p>
        </w:tc>
        <w:tc>
          <w:tcPr>
            <w:tcW w:w="1252" w:type="dxa"/>
            <w:tcBorders>
              <w:top w:val="single" w:color="auto" w:sz="4" w:space="0"/>
              <w:left w:val="single" w:color="auto" w:sz="4" w:space="0"/>
              <w:bottom w:val="single" w:color="auto" w:sz="4" w:space="0"/>
              <w:right w:val="single" w:color="auto" w:sz="4" w:space="0"/>
            </w:tcBorders>
            <w:noWrap/>
            <w:vAlign w:val="center"/>
          </w:tcPr>
          <w:p w14:paraId="6283486F">
            <w:pPr>
              <w:snapToGrid w:val="0"/>
              <w:spacing w:line="360" w:lineRule="auto"/>
              <w:ind w:firstLine="480" w:firstLineChars="200"/>
              <w:jc w:val="center"/>
              <w:rPr>
                <w:rFonts w:ascii="宋体" w:hAnsi="宋体" w:cs="宋体"/>
                <w:color w:val="auto"/>
                <w:kern w:val="0"/>
                <w:sz w:val="24"/>
                <w:highlight w:val="none"/>
              </w:rPr>
            </w:pPr>
          </w:p>
        </w:tc>
        <w:tc>
          <w:tcPr>
            <w:tcW w:w="1300" w:type="dxa"/>
            <w:tcBorders>
              <w:top w:val="single" w:color="auto" w:sz="4" w:space="0"/>
              <w:left w:val="single" w:color="auto" w:sz="4" w:space="0"/>
              <w:bottom w:val="single" w:color="auto" w:sz="4" w:space="0"/>
              <w:right w:val="single" w:color="auto" w:sz="4" w:space="0"/>
            </w:tcBorders>
            <w:noWrap/>
            <w:vAlign w:val="center"/>
          </w:tcPr>
          <w:p w14:paraId="617EA4B0">
            <w:pPr>
              <w:snapToGrid w:val="0"/>
              <w:spacing w:line="360" w:lineRule="auto"/>
              <w:ind w:firstLine="480" w:firstLineChars="200"/>
              <w:jc w:val="center"/>
              <w:rPr>
                <w:rFonts w:ascii="宋体" w:hAnsi="宋体" w:cs="宋体"/>
                <w:color w:val="auto"/>
                <w:kern w:val="0"/>
                <w:sz w:val="24"/>
                <w:highlight w:val="none"/>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5280D006">
            <w:pPr>
              <w:snapToGrid w:val="0"/>
              <w:spacing w:line="360" w:lineRule="auto"/>
              <w:ind w:firstLine="480" w:firstLineChars="200"/>
              <w:jc w:val="center"/>
              <w:rPr>
                <w:rFonts w:ascii="宋体" w:hAnsi="宋体" w:cs="宋体"/>
                <w:color w:val="auto"/>
                <w:kern w:val="0"/>
                <w:sz w:val="24"/>
                <w:highlight w:val="none"/>
              </w:rPr>
            </w:pPr>
          </w:p>
        </w:tc>
        <w:tc>
          <w:tcPr>
            <w:tcW w:w="884" w:type="dxa"/>
            <w:tcBorders>
              <w:top w:val="single" w:color="auto" w:sz="4" w:space="0"/>
              <w:left w:val="single" w:color="auto" w:sz="4" w:space="0"/>
              <w:bottom w:val="single" w:color="auto" w:sz="4" w:space="0"/>
              <w:right w:val="single" w:color="auto" w:sz="4" w:space="0"/>
            </w:tcBorders>
            <w:noWrap/>
            <w:vAlign w:val="center"/>
          </w:tcPr>
          <w:p w14:paraId="32B95916">
            <w:pPr>
              <w:snapToGrid w:val="0"/>
              <w:spacing w:line="360" w:lineRule="auto"/>
              <w:ind w:firstLine="480" w:firstLineChars="200"/>
              <w:jc w:val="center"/>
              <w:rPr>
                <w:rFonts w:ascii="宋体" w:hAnsi="宋体" w:cs="宋体"/>
                <w:color w:val="auto"/>
                <w:kern w:val="0"/>
                <w:sz w:val="24"/>
                <w:highlight w:val="none"/>
              </w:rPr>
            </w:pPr>
          </w:p>
        </w:tc>
        <w:tc>
          <w:tcPr>
            <w:tcW w:w="1032" w:type="dxa"/>
            <w:tcBorders>
              <w:top w:val="single" w:color="auto" w:sz="4" w:space="0"/>
              <w:left w:val="single" w:color="auto" w:sz="4" w:space="0"/>
              <w:bottom w:val="single" w:color="auto" w:sz="4" w:space="0"/>
              <w:right w:val="single" w:color="auto" w:sz="4" w:space="0"/>
            </w:tcBorders>
            <w:noWrap/>
            <w:vAlign w:val="center"/>
          </w:tcPr>
          <w:p w14:paraId="0B9B71D8">
            <w:pPr>
              <w:snapToGrid w:val="0"/>
              <w:spacing w:line="360" w:lineRule="auto"/>
              <w:ind w:firstLine="480" w:firstLineChars="200"/>
              <w:jc w:val="center"/>
              <w:rPr>
                <w:rFonts w:ascii="宋体" w:hAnsi="宋体" w:cs="宋体"/>
                <w:color w:val="auto"/>
                <w:kern w:val="0"/>
                <w:sz w:val="24"/>
                <w:highlight w:val="none"/>
              </w:rPr>
            </w:pPr>
          </w:p>
        </w:tc>
        <w:tc>
          <w:tcPr>
            <w:tcW w:w="1179" w:type="dxa"/>
            <w:tcBorders>
              <w:top w:val="single" w:color="auto" w:sz="4" w:space="0"/>
              <w:left w:val="single" w:color="auto" w:sz="4" w:space="0"/>
              <w:bottom w:val="single" w:color="auto" w:sz="4" w:space="0"/>
              <w:right w:val="single" w:color="auto" w:sz="4" w:space="0"/>
            </w:tcBorders>
            <w:noWrap/>
            <w:vAlign w:val="center"/>
          </w:tcPr>
          <w:p w14:paraId="656B1E91">
            <w:pPr>
              <w:snapToGrid w:val="0"/>
              <w:spacing w:line="360" w:lineRule="auto"/>
              <w:ind w:firstLine="480" w:firstLineChars="200"/>
              <w:jc w:val="center"/>
              <w:rPr>
                <w:rFonts w:ascii="宋体" w:hAnsi="宋体" w:cs="宋体"/>
                <w:color w:val="auto"/>
                <w:kern w:val="0"/>
                <w:sz w:val="24"/>
                <w:highlight w:val="none"/>
              </w:rPr>
            </w:pPr>
          </w:p>
        </w:tc>
      </w:tr>
      <w:tr w14:paraId="478F1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35F6716E">
            <w:pPr>
              <w:snapToGrid w:val="0"/>
              <w:spacing w:line="360" w:lineRule="auto"/>
              <w:ind w:firstLine="480" w:firstLineChars="200"/>
              <w:jc w:val="center"/>
              <w:rPr>
                <w:rFonts w:ascii="宋体" w:hAnsi="宋体" w:cs="宋体"/>
                <w:color w:val="auto"/>
                <w:kern w:val="0"/>
                <w:sz w:val="24"/>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4A6A5550">
            <w:pPr>
              <w:snapToGrid w:val="0"/>
              <w:spacing w:line="360" w:lineRule="auto"/>
              <w:ind w:firstLine="480" w:firstLineChars="200"/>
              <w:jc w:val="center"/>
              <w:rPr>
                <w:rFonts w:ascii="宋体" w:hAnsi="宋体" w:cs="宋体"/>
                <w:color w:val="auto"/>
                <w:kern w:val="0"/>
                <w:sz w:val="24"/>
                <w:highlight w:val="none"/>
              </w:rPr>
            </w:pPr>
          </w:p>
        </w:tc>
        <w:tc>
          <w:tcPr>
            <w:tcW w:w="1252" w:type="dxa"/>
            <w:tcBorders>
              <w:top w:val="single" w:color="auto" w:sz="4" w:space="0"/>
              <w:left w:val="single" w:color="auto" w:sz="4" w:space="0"/>
              <w:bottom w:val="single" w:color="auto" w:sz="4" w:space="0"/>
              <w:right w:val="single" w:color="auto" w:sz="4" w:space="0"/>
            </w:tcBorders>
            <w:noWrap/>
            <w:vAlign w:val="center"/>
          </w:tcPr>
          <w:p w14:paraId="6C57BB6C">
            <w:pPr>
              <w:snapToGrid w:val="0"/>
              <w:spacing w:line="360" w:lineRule="auto"/>
              <w:ind w:firstLine="480" w:firstLineChars="200"/>
              <w:jc w:val="center"/>
              <w:rPr>
                <w:rFonts w:ascii="宋体" w:hAnsi="宋体" w:cs="宋体"/>
                <w:color w:val="auto"/>
                <w:kern w:val="0"/>
                <w:sz w:val="24"/>
                <w:highlight w:val="none"/>
              </w:rPr>
            </w:pPr>
          </w:p>
        </w:tc>
        <w:tc>
          <w:tcPr>
            <w:tcW w:w="1300" w:type="dxa"/>
            <w:tcBorders>
              <w:top w:val="single" w:color="auto" w:sz="4" w:space="0"/>
              <w:left w:val="single" w:color="auto" w:sz="4" w:space="0"/>
              <w:bottom w:val="single" w:color="auto" w:sz="4" w:space="0"/>
              <w:right w:val="single" w:color="auto" w:sz="4" w:space="0"/>
            </w:tcBorders>
            <w:noWrap/>
            <w:vAlign w:val="center"/>
          </w:tcPr>
          <w:p w14:paraId="7CBE0482">
            <w:pPr>
              <w:snapToGrid w:val="0"/>
              <w:spacing w:line="360" w:lineRule="auto"/>
              <w:ind w:firstLine="480" w:firstLineChars="200"/>
              <w:jc w:val="center"/>
              <w:rPr>
                <w:rFonts w:ascii="宋体" w:hAnsi="宋体" w:cs="宋体"/>
                <w:color w:val="auto"/>
                <w:kern w:val="0"/>
                <w:sz w:val="24"/>
                <w:highlight w:val="none"/>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20BFED2F">
            <w:pPr>
              <w:snapToGrid w:val="0"/>
              <w:spacing w:line="360" w:lineRule="auto"/>
              <w:ind w:firstLine="480" w:firstLineChars="200"/>
              <w:jc w:val="center"/>
              <w:rPr>
                <w:rFonts w:ascii="宋体" w:hAnsi="宋体" w:cs="宋体"/>
                <w:color w:val="auto"/>
                <w:kern w:val="0"/>
                <w:sz w:val="24"/>
                <w:highlight w:val="none"/>
              </w:rPr>
            </w:pPr>
          </w:p>
        </w:tc>
        <w:tc>
          <w:tcPr>
            <w:tcW w:w="884" w:type="dxa"/>
            <w:tcBorders>
              <w:top w:val="single" w:color="auto" w:sz="4" w:space="0"/>
              <w:left w:val="single" w:color="auto" w:sz="4" w:space="0"/>
              <w:bottom w:val="single" w:color="auto" w:sz="4" w:space="0"/>
              <w:right w:val="single" w:color="auto" w:sz="4" w:space="0"/>
            </w:tcBorders>
            <w:noWrap/>
            <w:vAlign w:val="center"/>
          </w:tcPr>
          <w:p w14:paraId="7DFAE496">
            <w:pPr>
              <w:snapToGrid w:val="0"/>
              <w:spacing w:line="360" w:lineRule="auto"/>
              <w:ind w:firstLine="480" w:firstLineChars="200"/>
              <w:jc w:val="center"/>
              <w:rPr>
                <w:rFonts w:ascii="宋体" w:hAnsi="宋体" w:cs="宋体"/>
                <w:color w:val="auto"/>
                <w:kern w:val="0"/>
                <w:sz w:val="24"/>
                <w:highlight w:val="none"/>
              </w:rPr>
            </w:pPr>
          </w:p>
        </w:tc>
        <w:tc>
          <w:tcPr>
            <w:tcW w:w="1032" w:type="dxa"/>
            <w:tcBorders>
              <w:top w:val="single" w:color="auto" w:sz="4" w:space="0"/>
              <w:left w:val="single" w:color="auto" w:sz="4" w:space="0"/>
              <w:bottom w:val="single" w:color="auto" w:sz="4" w:space="0"/>
              <w:right w:val="single" w:color="auto" w:sz="4" w:space="0"/>
            </w:tcBorders>
            <w:noWrap/>
            <w:vAlign w:val="center"/>
          </w:tcPr>
          <w:p w14:paraId="1D203765">
            <w:pPr>
              <w:snapToGrid w:val="0"/>
              <w:spacing w:line="360" w:lineRule="auto"/>
              <w:ind w:firstLine="480" w:firstLineChars="200"/>
              <w:jc w:val="center"/>
              <w:rPr>
                <w:rFonts w:ascii="宋体" w:hAnsi="宋体" w:cs="宋体"/>
                <w:color w:val="auto"/>
                <w:kern w:val="0"/>
                <w:sz w:val="24"/>
                <w:highlight w:val="none"/>
              </w:rPr>
            </w:pPr>
          </w:p>
        </w:tc>
        <w:tc>
          <w:tcPr>
            <w:tcW w:w="1179" w:type="dxa"/>
            <w:tcBorders>
              <w:top w:val="single" w:color="auto" w:sz="4" w:space="0"/>
              <w:left w:val="single" w:color="auto" w:sz="4" w:space="0"/>
              <w:bottom w:val="single" w:color="auto" w:sz="4" w:space="0"/>
              <w:right w:val="single" w:color="auto" w:sz="4" w:space="0"/>
            </w:tcBorders>
            <w:noWrap/>
            <w:vAlign w:val="center"/>
          </w:tcPr>
          <w:p w14:paraId="77F9DC8E">
            <w:pPr>
              <w:snapToGrid w:val="0"/>
              <w:spacing w:line="360" w:lineRule="auto"/>
              <w:ind w:firstLine="480" w:firstLineChars="200"/>
              <w:jc w:val="center"/>
              <w:rPr>
                <w:rFonts w:ascii="宋体" w:hAnsi="宋体" w:cs="宋体"/>
                <w:color w:val="auto"/>
                <w:kern w:val="0"/>
                <w:sz w:val="24"/>
                <w:highlight w:val="none"/>
              </w:rPr>
            </w:pPr>
          </w:p>
        </w:tc>
      </w:tr>
    </w:tbl>
    <w:p w14:paraId="584A662A">
      <w:pPr>
        <w:snapToGrid w:val="0"/>
        <w:spacing w:line="360" w:lineRule="auto"/>
        <w:ind w:firstLine="480" w:firstLineChars="200"/>
        <w:rPr>
          <w:rFonts w:ascii="宋体" w:hAnsi="宋体" w:cs="宋体"/>
          <w:bCs/>
          <w:color w:val="auto"/>
          <w:kern w:val="0"/>
          <w:sz w:val="24"/>
          <w:highlight w:val="none"/>
        </w:rPr>
      </w:pPr>
      <w:r>
        <w:rPr>
          <w:rFonts w:hint="eastAsia" w:ascii="宋体" w:hAnsi="宋体" w:cs="宋体"/>
          <w:color w:val="auto"/>
          <w:kern w:val="0"/>
          <w:sz w:val="24"/>
          <w:highlight w:val="none"/>
        </w:rPr>
        <w:t>2.合同总金额：</w:t>
      </w:r>
      <w:r>
        <w:rPr>
          <w:rFonts w:hint="eastAsia" w:ascii="宋体" w:hAnsi="宋体" w:cs="宋体"/>
          <w:b/>
          <w:bCs/>
          <w:color w:val="auto"/>
          <w:kern w:val="0"/>
          <w:sz w:val="24"/>
          <w:highlight w:val="none"/>
          <w:u w:val="single"/>
        </w:rPr>
        <w:t xml:space="preserve"> </w:t>
      </w:r>
      <w:r>
        <w:rPr>
          <w:rFonts w:ascii="宋体" w:hAnsi="宋体" w:cs="宋体"/>
          <w:b/>
          <w:bCs/>
          <w:color w:val="auto"/>
          <w:kern w:val="0"/>
          <w:sz w:val="24"/>
          <w:highlight w:val="none"/>
          <w:u w:val="single"/>
        </w:rPr>
        <w:t xml:space="preserve">           </w:t>
      </w:r>
      <w:r>
        <w:rPr>
          <w:rFonts w:hint="eastAsia" w:ascii="宋体" w:hAnsi="宋体" w:cs="宋体"/>
          <w:b/>
          <w:bCs/>
          <w:color w:val="auto"/>
          <w:kern w:val="0"/>
          <w:sz w:val="24"/>
          <w:highlight w:val="none"/>
        </w:rPr>
        <w:t>，(大写)</w:t>
      </w:r>
      <w:r>
        <w:rPr>
          <w:rFonts w:ascii="宋体" w:hAnsi="宋体" w:cs="宋体"/>
          <w:b/>
          <w:bCs/>
          <w:color w:val="auto"/>
          <w:kern w:val="0"/>
          <w:sz w:val="24"/>
          <w:highlight w:val="none"/>
          <w:u w:val="single"/>
        </w:rPr>
        <w:t xml:space="preserve">                  </w:t>
      </w:r>
      <w:r>
        <w:rPr>
          <w:rFonts w:hint="eastAsia" w:ascii="宋体" w:hAnsi="宋体" w:cs="宋体"/>
          <w:b/>
          <w:bCs/>
          <w:color w:val="auto"/>
          <w:kern w:val="0"/>
          <w:sz w:val="24"/>
          <w:highlight w:val="none"/>
          <w:u w:val="single"/>
        </w:rPr>
        <w:t>。</w:t>
      </w:r>
      <w:r>
        <w:rPr>
          <w:rFonts w:ascii="宋体" w:hAnsi="宋体" w:cs="宋体"/>
          <w:b/>
          <w:bCs/>
          <w:color w:val="auto"/>
          <w:kern w:val="0"/>
          <w:sz w:val="24"/>
          <w:highlight w:val="none"/>
        </w:rPr>
        <w:t xml:space="preserve">          </w:t>
      </w:r>
    </w:p>
    <w:p w14:paraId="393E480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3.合同总金额包括货物价款、附件、专用工具、安装、调试、检验、技术培训及技术资料和包装、运输、保险等全部费用，如果招、投标文件对其另有规定的，从其规定。</w:t>
      </w:r>
    </w:p>
    <w:p w14:paraId="255D13AD">
      <w:pPr>
        <w:pStyle w:val="36"/>
        <w:widowControl/>
        <w:numPr>
          <w:ilvl w:val="0"/>
          <w:numId w:val="4"/>
        </w:numPr>
        <w:tabs>
          <w:tab w:val="left" w:pos="720"/>
        </w:tabs>
        <w:snapToGrid w:val="0"/>
        <w:spacing w:line="360" w:lineRule="auto"/>
        <w:ind w:left="0" w:leftChars="0" w:firstLine="482" w:firstLineChars="200"/>
        <w:jc w:val="left"/>
        <w:rPr>
          <w:rFonts w:ascii="宋体" w:hAnsi="宋体" w:eastAsia="宋体" w:cs="宋体"/>
          <w:b/>
          <w:bCs/>
          <w:color w:val="auto"/>
          <w:kern w:val="0"/>
          <w:highlight w:val="none"/>
        </w:rPr>
      </w:pPr>
      <w:r>
        <w:rPr>
          <w:rFonts w:hint="eastAsia" w:ascii="宋体" w:hAnsi="宋体" w:eastAsia="宋体" w:cs="宋体"/>
          <w:b/>
          <w:bCs/>
          <w:color w:val="auto"/>
          <w:kern w:val="0"/>
          <w:highlight w:val="none"/>
        </w:rPr>
        <w:t>质量要求</w:t>
      </w:r>
    </w:p>
    <w:p w14:paraId="7EC887F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1.乙方所提供的货物必须符合中华人民共和国国家安全、环保、节能、卫生标准，国家及有关行业产品质量认证标准，招标文件的质量要求及双方签字确认的相关承诺及协议。</w:t>
      </w:r>
    </w:p>
    <w:p w14:paraId="6E162BA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乙方所提供的货物必须是全新、未使用的原装产品，且在正常安装、使用和保养条件下，其使用寿命期内各项指标均达到本条第1款的质量要求。在货物最终验收后规定的质量保证期内，乙方应对因货物质量缺陷造成的任何不足负责修补或调换，并承担相应费用。</w:t>
      </w:r>
    </w:p>
    <w:p w14:paraId="6395CD2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3.在供货时附出厂合格证书，作为本合同的有效附件。</w:t>
      </w:r>
    </w:p>
    <w:p w14:paraId="04EB69F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乙方提供的货物及其配件、材料或安装不能通过验收合格，甲方有权可以拒收并退货，并要求乙方返还甲方已付的货款，由此而产生的费用和风险由乙方承担。所有拒收退回的货物乙方在甲方通知后7个日历日内提走，否则，视为乙方放弃所有货物的所有权，甲方有权任意处置这些货物，并且甲方有权要求乙方支付处置这些货物所需的费用（包括但不限于运费）。</w:t>
      </w:r>
    </w:p>
    <w:p w14:paraId="564E0A8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乙方须对交付的产品质量负责，产品在交付机房或投入使用后，凡因产品质量不符合本合同约定或有其它质量瑕疵或安装不符合相关技术要求，而给甲方或任何第三方造成人身损害和财产损失的，均由乙方承担赔偿责任。</w:t>
      </w:r>
    </w:p>
    <w:p w14:paraId="0AF74519">
      <w:pPr>
        <w:pStyle w:val="36"/>
        <w:widowControl/>
        <w:numPr>
          <w:ilvl w:val="0"/>
          <w:numId w:val="4"/>
        </w:numPr>
        <w:tabs>
          <w:tab w:val="left" w:pos="720"/>
        </w:tabs>
        <w:snapToGrid w:val="0"/>
        <w:spacing w:line="360" w:lineRule="auto"/>
        <w:ind w:left="0" w:leftChars="0" w:firstLine="482" w:firstLineChars="200"/>
        <w:jc w:val="left"/>
        <w:rPr>
          <w:rFonts w:ascii="宋体" w:hAnsi="宋体" w:eastAsia="宋体" w:cs="宋体"/>
          <w:b/>
          <w:bCs/>
          <w:color w:val="auto"/>
          <w:kern w:val="0"/>
          <w:highlight w:val="none"/>
        </w:rPr>
      </w:pPr>
      <w:r>
        <w:rPr>
          <w:rFonts w:hint="eastAsia" w:ascii="宋体" w:hAnsi="宋体" w:eastAsia="宋体" w:cs="宋体"/>
          <w:b/>
          <w:bCs/>
          <w:color w:val="auto"/>
          <w:kern w:val="0"/>
          <w:highlight w:val="none"/>
        </w:rPr>
        <w:t>付款方式</w:t>
      </w:r>
    </w:p>
    <w:p w14:paraId="4B229850">
      <w:pPr>
        <w:snapToGrid w:val="0"/>
        <w:spacing w:line="360" w:lineRule="auto"/>
        <w:ind w:firstLine="482" w:firstLineChars="200"/>
        <w:rPr>
          <w:rFonts w:ascii="宋体" w:hAnsi="宋体" w:cs="宋体"/>
          <w:color w:val="auto"/>
          <w:kern w:val="0"/>
          <w:sz w:val="24"/>
          <w:highlight w:val="none"/>
        </w:rPr>
      </w:pPr>
      <w:r>
        <w:rPr>
          <w:rFonts w:hint="eastAsia" w:ascii="宋体" w:hAnsi="宋体" w:cs="宋体"/>
          <w:b/>
          <w:bCs/>
          <w:color w:val="auto"/>
          <w:kern w:val="0"/>
          <w:sz w:val="24"/>
          <w:highlight w:val="none"/>
        </w:rPr>
        <w:t>进口设备：</w:t>
      </w:r>
      <w:r>
        <w:rPr>
          <w:rFonts w:hint="eastAsia" w:ascii="宋体" w:hAnsi="宋体" w:cs="宋体"/>
          <w:color w:val="auto"/>
          <w:kern w:val="0"/>
          <w:sz w:val="24"/>
          <w:highlight w:val="none"/>
        </w:rPr>
        <w:t>外贸合同签订后，采购人向采购人委托的外贸代理公司支付100%设备款，外贸代理公司向中标人提供合同金额90%的不可撤销信用证，中标人凭发货运单承兑；外贸代理公司凭中标人提供的大连理工大学统一制式标准的验收合格报告向中标人电汇支付10%合同尾款。设备进口免税手续由采购人负责办理，外贸代理公司由采购人指定。</w:t>
      </w:r>
    </w:p>
    <w:p w14:paraId="093A12CD">
      <w:pPr>
        <w:snapToGrid w:val="0"/>
        <w:spacing w:line="360" w:lineRule="auto"/>
        <w:ind w:firstLine="482" w:firstLineChars="200"/>
        <w:rPr>
          <w:rFonts w:ascii="宋体" w:hAnsi="宋体" w:cs="宋体"/>
          <w:color w:val="auto"/>
          <w:kern w:val="0"/>
          <w:sz w:val="24"/>
          <w:highlight w:val="none"/>
        </w:rPr>
      </w:pPr>
      <w:r>
        <w:rPr>
          <w:rFonts w:hint="eastAsia" w:ascii="宋体" w:hAnsi="宋体" w:cs="宋体"/>
          <w:b/>
          <w:bCs/>
          <w:color w:val="auto"/>
          <w:kern w:val="0"/>
          <w:sz w:val="24"/>
          <w:highlight w:val="none"/>
        </w:rPr>
        <w:t>国产设备：</w:t>
      </w:r>
      <w:r>
        <w:rPr>
          <w:rFonts w:hint="eastAsia" w:ascii="宋体" w:hAnsi="宋体" w:cs="宋体"/>
          <w:color w:val="auto"/>
          <w:kern w:val="0"/>
          <w:sz w:val="24"/>
          <w:highlight w:val="none"/>
        </w:rPr>
        <w:t>合同签订后，采购人向中标人支付合同金额30%作为预付款。货到采购人指定地点并安装调试验收合格后，采购人向中标人支付合同金额60%的进度款。质保期满后采购人向中标人支付合同金额10%的尾款。</w:t>
      </w:r>
    </w:p>
    <w:p w14:paraId="13EFFEDE">
      <w:pPr>
        <w:pStyle w:val="36"/>
        <w:widowControl/>
        <w:numPr>
          <w:ilvl w:val="0"/>
          <w:numId w:val="4"/>
        </w:numPr>
        <w:tabs>
          <w:tab w:val="left" w:pos="720"/>
        </w:tabs>
        <w:snapToGrid w:val="0"/>
        <w:spacing w:line="360" w:lineRule="auto"/>
        <w:ind w:left="0" w:leftChars="0" w:firstLine="482" w:firstLineChars="200"/>
        <w:jc w:val="left"/>
        <w:rPr>
          <w:rFonts w:ascii="宋体" w:hAnsi="宋体" w:eastAsia="宋体" w:cs="宋体"/>
          <w:b/>
          <w:bCs/>
          <w:color w:val="auto"/>
          <w:kern w:val="0"/>
          <w:highlight w:val="none"/>
        </w:rPr>
      </w:pPr>
      <w:r>
        <w:rPr>
          <w:rFonts w:hint="eastAsia" w:ascii="宋体" w:hAnsi="宋体" w:eastAsia="宋体" w:cs="宋体"/>
          <w:b/>
          <w:bCs/>
          <w:color w:val="auto"/>
          <w:kern w:val="0"/>
          <w:highlight w:val="none"/>
        </w:rPr>
        <w:t>包装和运输</w:t>
      </w:r>
    </w:p>
    <w:p w14:paraId="79114D8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乙方应在设备发运前自费对其进行满足于运输距离、防震、防锈和防破损以及装卸要求的包装，以保证货物安全运输到达甲方指定地点。乙方应承担由于其包装或其防护措施不妥而引起的货物锈蚀、损坏及丢失所造成的责任及费用。</w:t>
      </w:r>
    </w:p>
    <w:p w14:paraId="27D948A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乙方负责运输并承担装卸、运输、保险费（乙方应以人民币办理的按照发票金额的100%的“一切险”保险），并应于货物装载完成24小时内通知甲方货物名称、数量、毛重、体积、发票金额、运输工具名称和启运日期及预计到达目的地的日期。</w:t>
      </w:r>
    </w:p>
    <w:p w14:paraId="55C5297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3.乙方装运的货物必须符合合同规定的货物名称、型号规格、数量；包装上注明货物品种及数量；使用说明书、质量检验证明书、随配附件和工具以及清单与设备一起装箱发送。</w:t>
      </w:r>
    </w:p>
    <w:p w14:paraId="07D4FC0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4.乙方应按交付规定将货物运送到指定交货地点。</w:t>
      </w:r>
    </w:p>
    <w:p w14:paraId="10D434D7">
      <w:pPr>
        <w:pStyle w:val="36"/>
        <w:widowControl/>
        <w:numPr>
          <w:ilvl w:val="0"/>
          <w:numId w:val="4"/>
        </w:numPr>
        <w:tabs>
          <w:tab w:val="left" w:pos="720"/>
        </w:tabs>
        <w:snapToGrid w:val="0"/>
        <w:spacing w:line="360" w:lineRule="auto"/>
        <w:ind w:left="0" w:leftChars="0" w:firstLine="482" w:firstLineChars="200"/>
        <w:jc w:val="left"/>
        <w:rPr>
          <w:rFonts w:ascii="宋体" w:hAnsi="宋体" w:eastAsia="宋体" w:cs="宋体"/>
          <w:b/>
          <w:bCs/>
          <w:color w:val="auto"/>
          <w:kern w:val="0"/>
          <w:highlight w:val="none"/>
        </w:rPr>
      </w:pPr>
      <w:r>
        <w:rPr>
          <w:rFonts w:hint="eastAsia" w:ascii="宋体" w:hAnsi="宋体" w:eastAsia="宋体" w:cs="宋体"/>
          <w:b/>
          <w:bCs/>
          <w:color w:val="auto"/>
          <w:kern w:val="0"/>
          <w:highlight w:val="none"/>
        </w:rPr>
        <w:t>交付和验收</w:t>
      </w:r>
    </w:p>
    <w:p w14:paraId="37FBCF5B">
      <w:pPr>
        <w:snapToGrid w:val="0"/>
        <w:spacing w:line="360" w:lineRule="auto"/>
        <w:ind w:firstLine="480" w:firstLineChars="200"/>
        <w:rPr>
          <w:rFonts w:ascii="宋体" w:hAnsi="宋体" w:cs="宋体"/>
          <w:color w:val="auto"/>
          <w:kern w:val="0"/>
          <w:sz w:val="24"/>
          <w:highlight w:val="none"/>
          <w:u w:val="single"/>
        </w:rPr>
      </w:pPr>
      <w:r>
        <w:rPr>
          <w:rFonts w:hint="eastAsia" w:ascii="宋体" w:hAnsi="宋体" w:cs="宋体"/>
          <w:color w:val="auto"/>
          <w:kern w:val="0"/>
          <w:sz w:val="24"/>
          <w:highlight w:val="none"/>
        </w:rPr>
        <w:t>1.供货期：</w:t>
      </w:r>
      <w:r>
        <w:rPr>
          <w:rFonts w:hint="eastAsia" w:ascii="宋体" w:hAnsi="宋体" w:cs="宋体"/>
          <w:color w:val="auto"/>
          <w:kern w:val="0"/>
          <w:sz w:val="24"/>
          <w:highlight w:val="none"/>
          <w:u w:val="single"/>
        </w:rPr>
        <w:t>自签订合同之日起，接到采购人供货通知后120个日历日内货到采购人指定地点安装调试验收合格。</w:t>
      </w:r>
    </w:p>
    <w:p w14:paraId="524EB93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2.交货地点为</w:t>
      </w:r>
      <w:r>
        <w:rPr>
          <w:rFonts w:hint="eastAsia" w:ascii="宋体" w:hAnsi="宋体" w:cs="宋体"/>
          <w:color w:val="auto"/>
          <w:kern w:val="0"/>
          <w:sz w:val="24"/>
          <w:highlight w:val="none"/>
          <w:u w:val="single"/>
        </w:rPr>
        <w:t>采购人指定地点。</w:t>
      </w:r>
    </w:p>
    <w:p w14:paraId="31234C3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3.乙方应提前</w:t>
      </w:r>
      <w:r>
        <w:rPr>
          <w:rFonts w:ascii="宋体" w:hAnsi="宋体" w:cs="宋体"/>
          <w:color w:val="auto"/>
          <w:kern w:val="0"/>
          <w:sz w:val="24"/>
          <w:highlight w:val="none"/>
          <w:u w:val="single"/>
        </w:rPr>
        <w:t xml:space="preserve"> 15 </w:t>
      </w:r>
      <w:r>
        <w:rPr>
          <w:rFonts w:hint="eastAsia" w:ascii="宋体" w:hAnsi="宋体" w:cs="宋体"/>
          <w:color w:val="auto"/>
          <w:kern w:val="0"/>
          <w:sz w:val="24"/>
          <w:highlight w:val="none"/>
        </w:rPr>
        <w:t>个工作日向甲方提出交货检验。若发现包装物破损或货物品名及数量与合同内容不符，甲方有权拒收货物，并有权要求乙方按照甲方指定地点、数量在规定的时间将合格的货物送达。乙方应将所提供货物的装箱清单、用户手册、原厂保修卡、随机资料、工具和备品、备件等交付给甲方，如有缺失应及时补齐，否则视为逾期交货。</w:t>
      </w:r>
    </w:p>
    <w:p w14:paraId="322EC0E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4.乙方负责安装调试，甲方提供必要的工作条件（如场地、电源、水源等）。</w:t>
      </w:r>
    </w:p>
    <w:p w14:paraId="46AB343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5.乙方应在货物安装、调试完成后提前</w:t>
      </w:r>
      <w:r>
        <w:rPr>
          <w:rFonts w:ascii="宋体" w:hAnsi="宋体" w:cs="宋体"/>
          <w:color w:val="auto"/>
          <w:kern w:val="0"/>
          <w:sz w:val="24"/>
          <w:highlight w:val="none"/>
          <w:u w:val="single"/>
        </w:rPr>
        <w:t xml:space="preserve"> 5 </w:t>
      </w:r>
      <w:r>
        <w:rPr>
          <w:rFonts w:hint="eastAsia" w:ascii="宋体" w:hAnsi="宋体" w:cs="宋体"/>
          <w:color w:val="auto"/>
          <w:kern w:val="0"/>
          <w:sz w:val="24"/>
          <w:highlight w:val="none"/>
        </w:rPr>
        <w:t>个工作日通知甲方验收，甲方在接到通知后的</w:t>
      </w:r>
      <w:r>
        <w:rPr>
          <w:rFonts w:hint="eastAsia" w:ascii="宋体" w:hAnsi="宋体" w:cs="宋体"/>
          <w:color w:val="auto"/>
          <w:kern w:val="0"/>
          <w:sz w:val="24"/>
          <w:highlight w:val="none"/>
          <w:u w:val="single"/>
        </w:rPr>
        <w:t xml:space="preserve"> 15 </w:t>
      </w:r>
      <w:r>
        <w:rPr>
          <w:rFonts w:hint="eastAsia" w:ascii="宋体" w:hAnsi="宋体" w:cs="宋体"/>
          <w:color w:val="auto"/>
          <w:kern w:val="0"/>
          <w:sz w:val="24"/>
          <w:highlight w:val="none"/>
        </w:rPr>
        <w:t>个工作日内组织验收。甲方对乙方所交设备依照国家有关技术标准和双方确认的技术标准进行现场验收。性能达到技术要求的，验收通过；验收不合格的，限期整改；整改仍达不到要求的，作退货处理。验收合格后由甲乙双方签收货物验收报告并加盖采购单位公章，甲乙双方各执</w:t>
      </w:r>
      <w:r>
        <w:rPr>
          <w:rFonts w:ascii="宋体" w:hAnsi="宋体" w:cs="宋体"/>
          <w:color w:val="auto"/>
          <w:kern w:val="0"/>
          <w:sz w:val="24"/>
          <w:highlight w:val="none"/>
          <w:u w:val="single"/>
        </w:rPr>
        <w:t xml:space="preserve"> 1 </w:t>
      </w:r>
      <w:r>
        <w:rPr>
          <w:rFonts w:hint="eastAsia" w:ascii="宋体" w:hAnsi="宋体" w:cs="宋体"/>
          <w:color w:val="auto"/>
          <w:kern w:val="0"/>
          <w:sz w:val="24"/>
          <w:highlight w:val="none"/>
        </w:rPr>
        <w:t>份。</w:t>
      </w:r>
    </w:p>
    <w:p w14:paraId="30FFC53A">
      <w:pPr>
        <w:pStyle w:val="36"/>
        <w:numPr>
          <w:ilvl w:val="0"/>
          <w:numId w:val="4"/>
        </w:numPr>
        <w:tabs>
          <w:tab w:val="left" w:pos="720"/>
        </w:tabs>
        <w:snapToGrid w:val="0"/>
        <w:spacing w:line="360" w:lineRule="auto"/>
        <w:ind w:left="0" w:leftChars="0" w:firstLine="482" w:firstLineChars="200"/>
        <w:rPr>
          <w:rFonts w:ascii="宋体" w:hAnsi="宋体" w:eastAsia="宋体" w:cs="宋体"/>
          <w:b/>
          <w:bCs/>
          <w:color w:val="auto"/>
          <w:kern w:val="0"/>
          <w:highlight w:val="none"/>
        </w:rPr>
      </w:pPr>
      <w:r>
        <w:rPr>
          <w:rFonts w:hint="eastAsia" w:ascii="宋体" w:hAnsi="宋体" w:eastAsia="宋体" w:cs="宋体"/>
          <w:b/>
          <w:bCs/>
          <w:color w:val="auto"/>
          <w:kern w:val="0"/>
          <w:highlight w:val="none"/>
        </w:rPr>
        <w:t>培训</w:t>
      </w:r>
    </w:p>
    <w:p w14:paraId="5F3E1D5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乙方负责免费对甲方有关人员进行培训。</w:t>
      </w:r>
    </w:p>
    <w:p w14:paraId="6CF828D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培训内容应至少包括：（1）设备的操作使用和保养；（2）设备安全注意事项；（3）设备简易故障排除。</w:t>
      </w:r>
    </w:p>
    <w:p w14:paraId="074457B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培训内容：</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rPr>
        <w:t xml:space="preserve">（1）系统的实际运行操作，软件应用功能操作和校准操作 ；（2）仪器简易的故障判别及排除、系统维修保养及控制系统调整等；（3）系统操作的安全要求:此项培训在用户方进行最终验收期间进行，为期1周                 </w:t>
      </w:r>
      <w:r>
        <w:rPr>
          <w:rFonts w:ascii="宋体" w:hAnsi="宋体" w:cs="宋体"/>
          <w:color w:val="auto"/>
          <w:kern w:val="0"/>
          <w:sz w:val="24"/>
          <w:highlight w:val="none"/>
          <w:u w:val="single"/>
        </w:rPr>
        <w:t xml:space="preserve">         </w:t>
      </w:r>
      <w:r>
        <w:rPr>
          <w:rFonts w:ascii="宋体" w:hAnsi="宋体" w:cs="宋体"/>
          <w:color w:val="auto"/>
          <w:kern w:val="0"/>
          <w:sz w:val="24"/>
          <w:highlight w:val="none"/>
        </w:rPr>
        <w:t xml:space="preserve">             </w:t>
      </w:r>
    </w:p>
    <w:p w14:paraId="63E6C30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培训时间：</w:t>
      </w:r>
      <w:r>
        <w:rPr>
          <w:rFonts w:hint="eastAsia" w:ascii="宋体" w:hAnsi="宋体" w:cs="宋体"/>
          <w:color w:val="auto"/>
          <w:kern w:val="0"/>
          <w:sz w:val="24"/>
          <w:highlight w:val="none"/>
          <w:u w:val="single"/>
        </w:rPr>
        <w:t xml:space="preserve"> </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rPr>
        <w:t>采购方与供应商协商</w:t>
      </w:r>
      <w:r>
        <w:rPr>
          <w:rFonts w:ascii="宋体" w:hAnsi="宋体" w:cs="宋体"/>
          <w:color w:val="auto"/>
          <w:kern w:val="0"/>
          <w:sz w:val="24"/>
          <w:highlight w:val="none"/>
          <w:u w:val="single"/>
        </w:rPr>
        <w:t xml:space="preserve">       </w:t>
      </w:r>
      <w:r>
        <w:rPr>
          <w:rFonts w:ascii="宋体" w:hAnsi="宋体" w:cs="宋体"/>
          <w:color w:val="auto"/>
          <w:kern w:val="0"/>
          <w:sz w:val="24"/>
          <w:highlight w:val="none"/>
        </w:rPr>
        <w:t xml:space="preserve">             </w:t>
      </w:r>
    </w:p>
    <w:p w14:paraId="26D3D2E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培训地点：</w:t>
      </w:r>
      <w:r>
        <w:rPr>
          <w:rFonts w:hint="eastAsia" w:ascii="宋体" w:hAnsi="宋体" w:cs="宋体"/>
          <w:color w:val="auto"/>
          <w:kern w:val="0"/>
          <w:sz w:val="24"/>
          <w:highlight w:val="none"/>
          <w:u w:val="single"/>
        </w:rPr>
        <w:t xml:space="preserve"> </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rPr>
        <w:t>采购方指定地点</w:t>
      </w:r>
      <w:r>
        <w:rPr>
          <w:rFonts w:ascii="宋体" w:hAnsi="宋体" w:cs="宋体"/>
          <w:color w:val="auto"/>
          <w:kern w:val="0"/>
          <w:sz w:val="24"/>
          <w:highlight w:val="none"/>
          <w:u w:val="single"/>
        </w:rPr>
        <w:t xml:space="preserve">           </w:t>
      </w:r>
      <w:r>
        <w:rPr>
          <w:rFonts w:ascii="宋体" w:hAnsi="宋体" w:cs="宋体"/>
          <w:color w:val="auto"/>
          <w:kern w:val="0"/>
          <w:sz w:val="24"/>
          <w:highlight w:val="none"/>
        </w:rPr>
        <w:t xml:space="preserve">             </w:t>
      </w:r>
    </w:p>
    <w:p w14:paraId="274FDEF0">
      <w:pPr>
        <w:pStyle w:val="36"/>
        <w:numPr>
          <w:ilvl w:val="0"/>
          <w:numId w:val="4"/>
        </w:numPr>
        <w:tabs>
          <w:tab w:val="left" w:pos="720"/>
        </w:tabs>
        <w:snapToGrid w:val="0"/>
        <w:spacing w:line="360" w:lineRule="auto"/>
        <w:ind w:left="0" w:leftChars="0" w:firstLine="482" w:firstLineChars="200"/>
        <w:rPr>
          <w:rFonts w:ascii="宋体" w:hAnsi="宋体" w:eastAsia="宋体" w:cs="宋体"/>
          <w:b/>
          <w:bCs/>
          <w:color w:val="auto"/>
          <w:kern w:val="0"/>
          <w:highlight w:val="none"/>
        </w:rPr>
      </w:pPr>
      <w:r>
        <w:rPr>
          <w:rFonts w:hint="eastAsia" w:ascii="宋体" w:hAnsi="宋体" w:eastAsia="宋体" w:cs="宋体"/>
          <w:b/>
          <w:bCs/>
          <w:color w:val="auto"/>
          <w:kern w:val="0"/>
          <w:highlight w:val="none"/>
        </w:rPr>
        <w:t>售后服务</w:t>
      </w:r>
    </w:p>
    <w:p w14:paraId="3E2854E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1.乙方应按照国家有关法律法规和“三包”规定以及招、投标文件约定的服务条款及乙方投标文件的规定为甲方提供令甲方满意的售后服务。</w:t>
      </w:r>
    </w:p>
    <w:p w14:paraId="2C4F340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2.乙方的产品质保期：</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rPr>
        <w:t>1年</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rPr>
        <w:t>。</w:t>
      </w:r>
    </w:p>
    <w:p w14:paraId="758CF81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在质保期内，乙方应对由于设计、制造工艺、材料和安装所造成的质量缺陷或质量问题负责，并免费进行修理、更换零部件或退换，并须对设备出现的有关技术性问题或安全问题负责处理、解决，同时乙方应相应延长被更换货物的质保期。</w:t>
      </w:r>
    </w:p>
    <w:p w14:paraId="3C177A7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4.如乙方拒绝承担未到期的售后服务责任，甲方有权提出索赔要求。</w:t>
      </w:r>
    </w:p>
    <w:p w14:paraId="6BC28398">
      <w:pPr>
        <w:pStyle w:val="36"/>
        <w:numPr>
          <w:ilvl w:val="0"/>
          <w:numId w:val="4"/>
        </w:numPr>
        <w:tabs>
          <w:tab w:val="left" w:pos="720"/>
        </w:tabs>
        <w:snapToGrid w:val="0"/>
        <w:spacing w:line="360" w:lineRule="auto"/>
        <w:ind w:left="0" w:leftChars="0" w:firstLine="482" w:firstLineChars="200"/>
        <w:rPr>
          <w:rFonts w:ascii="宋体" w:hAnsi="宋体" w:eastAsia="宋体" w:cs="宋体"/>
          <w:b/>
          <w:bCs/>
          <w:color w:val="auto"/>
          <w:kern w:val="0"/>
          <w:highlight w:val="none"/>
        </w:rPr>
      </w:pPr>
      <w:r>
        <w:rPr>
          <w:rFonts w:hint="eastAsia" w:ascii="宋体" w:hAnsi="宋体" w:eastAsia="宋体" w:cs="宋体"/>
          <w:b/>
          <w:bCs/>
          <w:color w:val="auto"/>
          <w:kern w:val="0"/>
          <w:highlight w:val="none"/>
        </w:rPr>
        <w:t xml:space="preserve"> 索赔</w:t>
      </w:r>
    </w:p>
    <w:p w14:paraId="203F3FE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1.如果到场货物的质量经甲方自行或委托检验单位检验发现与合同及乙方提供的货物样品不符，或在质保期内证实货物是有缺陷的，甲方有权向乙方提出索赔。</w:t>
      </w:r>
    </w:p>
    <w:p w14:paraId="35843B8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2.如涉及保险公司或运输部门的赔偿问题，应由乙方负责办理有关索赔事宜。</w:t>
      </w:r>
    </w:p>
    <w:p w14:paraId="2CED122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3.在合同规定的质保期内，如果乙方对甲方提出的索赔事件负有责任，乙方应按照甲方同意的下列一种或多种方式解决索赔事宜。</w:t>
      </w:r>
    </w:p>
    <w:p w14:paraId="1DDEF13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⑴乙方同意甲方退货，并用合同中规定的同种货币将货款退还给甲方，并承担由此发生的一切损失和费用，包括利息、银行手续费、运费、保险费、检验费、仓储费、装卸费以及为保护拒收的货物所需的其他必要费用。</w:t>
      </w:r>
    </w:p>
    <w:p w14:paraId="0CD771B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⑵根据货物缺陷程度、损坏程度以及甲方所遭受损失的数额，经甲乙双方商定同意核减货物的价格。</w:t>
      </w:r>
    </w:p>
    <w:p w14:paraId="4031501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⑶用符合质量要求的新货物更换有缺陷的部分，乙方应承担一切费用和风险并附带甲方所遭受的一切直接损失费用。</w:t>
      </w:r>
    </w:p>
    <w:p w14:paraId="3ED981EE">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4.如果甲方发出的索赔通知后10个工作日内，乙方未做答复，上述索赔应视为已被乙方接受。</w:t>
      </w:r>
    </w:p>
    <w:p w14:paraId="395A5490">
      <w:pPr>
        <w:pStyle w:val="36"/>
        <w:numPr>
          <w:ilvl w:val="0"/>
          <w:numId w:val="4"/>
        </w:numPr>
        <w:tabs>
          <w:tab w:val="left" w:pos="720"/>
        </w:tabs>
        <w:snapToGrid w:val="0"/>
        <w:spacing w:line="360" w:lineRule="auto"/>
        <w:ind w:left="0" w:leftChars="0" w:firstLine="482" w:firstLineChars="200"/>
        <w:rPr>
          <w:rFonts w:ascii="宋体" w:hAnsi="宋体" w:eastAsia="宋体" w:cs="宋体"/>
          <w:b/>
          <w:bCs/>
          <w:color w:val="auto"/>
          <w:kern w:val="0"/>
          <w:highlight w:val="none"/>
        </w:rPr>
      </w:pPr>
      <w:r>
        <w:rPr>
          <w:rFonts w:hint="eastAsia" w:ascii="宋体" w:hAnsi="宋体" w:eastAsia="宋体" w:cs="宋体"/>
          <w:b/>
          <w:bCs/>
          <w:color w:val="auto"/>
          <w:kern w:val="0"/>
          <w:highlight w:val="none"/>
        </w:rPr>
        <w:t>不可抗力</w:t>
      </w:r>
    </w:p>
    <w:p w14:paraId="596AEEA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双方在订立合同时无法控制、不可预见的事件如：战争、水灾、地震，异常恶劣天气以及双方同意的事件为不可抗力事件。乙方需自行对可能发生的此类事件所造成货物灭失或损坏进行保险；当因不可抗力事件发生致使履约延迟时，履行合同的期限可相应延长，但乙方应继续履行合同。</w:t>
      </w:r>
    </w:p>
    <w:p w14:paraId="765179EA">
      <w:pPr>
        <w:pStyle w:val="36"/>
        <w:numPr>
          <w:ilvl w:val="0"/>
          <w:numId w:val="4"/>
        </w:numPr>
        <w:tabs>
          <w:tab w:val="left" w:pos="720"/>
        </w:tabs>
        <w:snapToGrid w:val="0"/>
        <w:spacing w:line="360" w:lineRule="auto"/>
        <w:ind w:left="0" w:leftChars="0" w:firstLine="482" w:firstLineChars="200"/>
        <w:rPr>
          <w:rFonts w:ascii="宋体" w:hAnsi="宋体" w:eastAsia="宋体" w:cs="宋体"/>
          <w:b/>
          <w:bCs/>
          <w:color w:val="auto"/>
          <w:kern w:val="0"/>
          <w:highlight w:val="none"/>
        </w:rPr>
      </w:pPr>
      <w:r>
        <w:rPr>
          <w:rFonts w:hint="eastAsia" w:ascii="宋体" w:hAnsi="宋体" w:eastAsia="宋体" w:cs="宋体"/>
          <w:b/>
          <w:bCs/>
          <w:color w:val="auto"/>
          <w:kern w:val="0"/>
          <w:highlight w:val="none"/>
        </w:rPr>
        <w:t>双方义务及违约责任</w:t>
      </w:r>
    </w:p>
    <w:p w14:paraId="2EBF07A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1.甲乙双方不履行合同约定的义务即为违约。</w:t>
      </w:r>
    </w:p>
    <w:p w14:paraId="7194B4F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2.如乙方不能按期交货，除经甲方认可的不可抗拒原因外（以书面通知为准），交货日期每延长一天，甲方按合同总金额的3‰按日收取延迟交货违约金，违约金最高不超过合同总金额5%。</w:t>
      </w:r>
    </w:p>
    <w:p w14:paraId="70EFE6E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3.由于乙方原因不能按照约定交货的，在甲方通知后10日内乙方仍未履行或采取补救措施的，甲方有权终止合同，乙方须按合同总金额的30%向甲方支付违约赔偿金，并全额退还甲方已付给乙方的货款。</w:t>
      </w:r>
    </w:p>
    <w:p w14:paraId="3E7B527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4.乙方所交付的设备品种、型号、规格、质量不符合合同约定、国家标准，所供设备达不到约定技术要求的，乙方必须无条件退回全部货款，并向甲方支付合同总金额的20%的赔偿金。</w:t>
      </w:r>
    </w:p>
    <w:p w14:paraId="1C16770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5.甲方无正当理由逾期付款，每延长一天，按未付金额的3‰作为违约金，在逾期三十天内时适用（如有特殊情况，甲方需在乙方发货前以书面形式通知），违约金最多不超过合同总金额的5%。</w:t>
      </w:r>
    </w:p>
    <w:p w14:paraId="24E0B69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6.甲方在以下情况下可向乙方发出书面通知，终止部分或全部合同：</w:t>
      </w:r>
    </w:p>
    <w:p w14:paraId="5BCA569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⑴乙方未能在合同规定的期限或甲方同意延长的限期内提供全部或部分货物。</w:t>
      </w:r>
    </w:p>
    <w:p w14:paraId="7C67AE9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⑵如果乙方未能履行合同规定的其他义务，乙方在收到甲方发出的违约通知后10天内，或经甲方书面认可延长的时间内未能纠正其过失。</w:t>
      </w:r>
    </w:p>
    <w:p w14:paraId="30A3019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7.在甲方根据上款规定，终止了全部或部分合同，甲方可以依其认为适当的条件和方法购买与未交货类似的货物，乙方应对购买类似货物所超出的费用负责。并且乙方还应继续执行合同中未终止的部分。</w:t>
      </w:r>
    </w:p>
    <w:p w14:paraId="788028F5">
      <w:pPr>
        <w:pStyle w:val="36"/>
        <w:numPr>
          <w:ilvl w:val="0"/>
          <w:numId w:val="4"/>
        </w:numPr>
        <w:tabs>
          <w:tab w:val="left" w:pos="720"/>
        </w:tabs>
        <w:snapToGrid w:val="0"/>
        <w:spacing w:line="360" w:lineRule="auto"/>
        <w:ind w:left="0" w:leftChars="0" w:firstLine="482" w:firstLineChars="200"/>
        <w:rPr>
          <w:rFonts w:ascii="宋体" w:hAnsi="宋体" w:eastAsia="宋体" w:cs="宋体"/>
          <w:b/>
          <w:bCs/>
          <w:color w:val="auto"/>
          <w:kern w:val="0"/>
          <w:highlight w:val="none"/>
        </w:rPr>
      </w:pPr>
      <w:r>
        <w:rPr>
          <w:rFonts w:hint="eastAsia" w:ascii="宋体" w:hAnsi="宋体" w:eastAsia="宋体" w:cs="宋体"/>
          <w:b/>
          <w:bCs/>
          <w:color w:val="auto"/>
          <w:kern w:val="0"/>
          <w:highlight w:val="none"/>
        </w:rPr>
        <w:t>合同修改</w:t>
      </w:r>
    </w:p>
    <w:p w14:paraId="67B046E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对合同约定不明确的或者需要对本合同进行修改、补充的，</w:t>
      </w:r>
      <w:bookmarkStart w:id="132" w:name="_Hlk113182727"/>
      <w:r>
        <w:rPr>
          <w:rFonts w:hint="eastAsia" w:ascii="宋体" w:hAnsi="宋体" w:cs="宋体"/>
          <w:color w:val="auto"/>
          <w:kern w:val="0"/>
          <w:sz w:val="24"/>
          <w:highlight w:val="none"/>
        </w:rPr>
        <w:t>在不违反法律法规和不超出招、投标文件内容的前提下，</w:t>
      </w:r>
      <w:bookmarkEnd w:id="132"/>
      <w:r>
        <w:rPr>
          <w:rFonts w:hint="eastAsia" w:ascii="宋体" w:hAnsi="宋体" w:cs="宋体"/>
          <w:color w:val="auto"/>
          <w:kern w:val="0"/>
          <w:sz w:val="24"/>
          <w:highlight w:val="none"/>
        </w:rPr>
        <w:t>经双方协商一致后达成补充协议，补充协议是本合同的重要组成部分，与本合同具有同等法律效力，双方签字盖章后生效。</w:t>
      </w:r>
    </w:p>
    <w:p w14:paraId="709DB8C1">
      <w:pPr>
        <w:pStyle w:val="36"/>
        <w:numPr>
          <w:ilvl w:val="0"/>
          <w:numId w:val="4"/>
        </w:numPr>
        <w:tabs>
          <w:tab w:val="left" w:pos="720"/>
        </w:tabs>
        <w:snapToGrid w:val="0"/>
        <w:spacing w:line="360" w:lineRule="auto"/>
        <w:ind w:left="0" w:leftChars="0" w:firstLine="482" w:firstLineChars="200"/>
        <w:rPr>
          <w:rFonts w:ascii="宋体" w:hAnsi="宋体" w:eastAsia="宋体" w:cs="宋体"/>
          <w:b/>
          <w:bCs/>
          <w:color w:val="auto"/>
          <w:kern w:val="0"/>
          <w:highlight w:val="none"/>
        </w:rPr>
      </w:pPr>
      <w:r>
        <w:rPr>
          <w:rFonts w:hint="eastAsia" w:ascii="宋体" w:hAnsi="宋体" w:eastAsia="宋体" w:cs="宋体"/>
          <w:b/>
          <w:bCs/>
          <w:color w:val="auto"/>
          <w:kern w:val="0"/>
          <w:highlight w:val="none"/>
        </w:rPr>
        <w:t>合同争议解决</w:t>
      </w:r>
    </w:p>
    <w:p w14:paraId="6DC5A8F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1.因货物质量问题发生争议的，由甲方属地技术质量监督部门进行质量鉴定；货物符合质量标准的，鉴定费由甲方承担；货物不符合质量标准的，鉴定费由乙方承担，同时按本合同第十条第4款处理。</w:t>
      </w:r>
    </w:p>
    <w:p w14:paraId="52EFF873">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color w:val="auto"/>
          <w:sz w:val="24"/>
          <w:highlight w:val="none"/>
        </w:rPr>
        <w:t>因履行本合同引起的或与本合同有关的争议，甲乙双方应首先通过友好协商解决，如协商不能解决，</w:t>
      </w:r>
      <w:r>
        <w:rPr>
          <w:rFonts w:hint="eastAsia" w:ascii="宋体" w:hAnsi="宋体"/>
          <w:color w:val="auto"/>
          <w:sz w:val="24"/>
          <w:highlight w:val="none"/>
        </w:rPr>
        <w:t>任何一方均可向甲方所在地有管辖权的人民法院起诉</w:t>
      </w:r>
      <w:r>
        <w:rPr>
          <w:rFonts w:hint="eastAsia" w:ascii="宋体" w:hAnsi="宋体" w:cs="宋体"/>
          <w:color w:val="auto"/>
          <w:sz w:val="24"/>
          <w:highlight w:val="none"/>
        </w:rPr>
        <w:t>。</w:t>
      </w:r>
    </w:p>
    <w:p w14:paraId="5B1B4332">
      <w:pPr>
        <w:pStyle w:val="36"/>
        <w:numPr>
          <w:ilvl w:val="0"/>
          <w:numId w:val="4"/>
        </w:numPr>
        <w:tabs>
          <w:tab w:val="left" w:pos="720"/>
        </w:tabs>
        <w:snapToGrid w:val="0"/>
        <w:spacing w:line="360" w:lineRule="auto"/>
        <w:ind w:left="0" w:leftChars="0" w:firstLine="482" w:firstLineChars="200"/>
        <w:rPr>
          <w:rFonts w:ascii="宋体" w:hAnsi="宋体" w:eastAsia="宋体" w:cs="宋体"/>
          <w:b/>
          <w:bCs/>
          <w:color w:val="auto"/>
          <w:kern w:val="0"/>
          <w:highlight w:val="none"/>
        </w:rPr>
      </w:pPr>
      <w:r>
        <w:rPr>
          <w:rFonts w:hint="eastAsia" w:ascii="宋体" w:hAnsi="宋体" w:eastAsia="宋体" w:cs="宋体"/>
          <w:b/>
          <w:bCs/>
          <w:color w:val="auto"/>
          <w:kern w:val="0"/>
          <w:highlight w:val="none"/>
        </w:rPr>
        <w:t>其他</w:t>
      </w:r>
    </w:p>
    <w:p w14:paraId="3FEDB2D3">
      <w:pPr>
        <w:snapToGrid w:val="0"/>
        <w:spacing w:line="360" w:lineRule="auto"/>
        <w:ind w:firstLine="480" w:firstLineChars="200"/>
        <w:rPr>
          <w:rFonts w:ascii="宋体" w:hAnsi="宋体" w:cs="宋体"/>
          <w:bCs/>
          <w:color w:val="auto"/>
          <w:kern w:val="0"/>
          <w:sz w:val="24"/>
          <w:highlight w:val="none"/>
        </w:rPr>
      </w:pPr>
      <w:r>
        <w:rPr>
          <w:rFonts w:hint="eastAsia" w:ascii="宋体" w:hAnsi="宋体" w:cs="宋体"/>
          <w:bCs/>
          <w:color w:val="auto"/>
          <w:kern w:val="0"/>
          <w:sz w:val="24"/>
          <w:highlight w:val="none"/>
        </w:rPr>
        <w:t>1</w:t>
      </w:r>
      <w:r>
        <w:rPr>
          <w:rFonts w:hint="eastAsia" w:ascii="宋体" w:hAnsi="宋体" w:cs="宋体"/>
          <w:color w:val="auto"/>
          <w:kern w:val="0"/>
          <w:sz w:val="24"/>
          <w:highlight w:val="none"/>
        </w:rPr>
        <w:t>.</w:t>
      </w:r>
      <w:r>
        <w:rPr>
          <w:rFonts w:hint="eastAsia" w:ascii="宋体" w:hAnsi="宋体" w:cs="宋体"/>
          <w:bCs/>
          <w:color w:val="auto"/>
          <w:kern w:val="0"/>
          <w:sz w:val="24"/>
          <w:highlight w:val="none"/>
        </w:rPr>
        <w:t>中标通知书、投标文件、招标文件与本合同书一起组成合同文件。</w:t>
      </w:r>
    </w:p>
    <w:p w14:paraId="1CF2247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2.本合同一式六份，甲乙双方各执三份。</w:t>
      </w:r>
    </w:p>
    <w:p w14:paraId="106CCA1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3.本合同自双方代表签字盖章之日起生效。</w:t>
      </w:r>
    </w:p>
    <w:p w14:paraId="389168F6">
      <w:pPr>
        <w:snapToGrid w:val="0"/>
        <w:spacing w:line="360" w:lineRule="auto"/>
        <w:ind w:firstLine="482" w:firstLineChars="200"/>
        <w:jc w:val="left"/>
        <w:rPr>
          <w:rFonts w:ascii="宋体" w:hAnsi="宋体" w:cs="宋体"/>
          <w:b/>
          <w:bCs/>
          <w:color w:val="auto"/>
          <w:kern w:val="0"/>
          <w:sz w:val="24"/>
          <w:highlight w:val="none"/>
        </w:rPr>
      </w:pPr>
    </w:p>
    <w:p w14:paraId="3D747D55">
      <w:pPr>
        <w:snapToGrid w:val="0"/>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甲方（盖章）</w:t>
      </w:r>
      <w:r>
        <w:rPr>
          <w:rFonts w:hint="eastAsia" w:ascii="宋体" w:hAnsi="宋体" w:cs="宋体"/>
          <w:color w:val="auto"/>
          <w:kern w:val="0"/>
          <w:sz w:val="24"/>
          <w:highlight w:val="none"/>
        </w:rPr>
        <w:t>大连理工大学</w:t>
      </w:r>
      <w:r>
        <w:rPr>
          <w:rFonts w:hint="eastAsia" w:ascii="宋体" w:hAnsi="宋体" w:cs="宋体"/>
          <w:b/>
          <w:bCs/>
          <w:color w:val="auto"/>
          <w:kern w:val="0"/>
          <w:sz w:val="24"/>
          <w:highlight w:val="none"/>
        </w:rPr>
        <w:t xml:space="preserve">             乙方（盖章）： </w:t>
      </w:r>
    </w:p>
    <w:p w14:paraId="38F90929">
      <w:pPr>
        <w:snapToGrid w:val="0"/>
        <w:spacing w:line="360" w:lineRule="auto"/>
        <w:ind w:firstLine="482"/>
        <w:jc w:val="left"/>
        <w:rPr>
          <w:rFonts w:ascii="宋体" w:hAnsi="宋体" w:cs="宋体"/>
          <w:b/>
          <w:bCs/>
          <w:color w:val="auto"/>
          <w:kern w:val="0"/>
          <w:sz w:val="24"/>
          <w:highlight w:val="none"/>
        </w:rPr>
      </w:pPr>
    </w:p>
    <w:p w14:paraId="44E13738">
      <w:pPr>
        <w:snapToGrid w:val="0"/>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委托代理人（签字）：                 法定代表人/委托代理人（签字）：</w:t>
      </w:r>
    </w:p>
    <w:p w14:paraId="0F104A92">
      <w:pPr>
        <w:snapToGrid w:val="0"/>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地址:大连甘井子区凌工路2号          地址:</w:t>
      </w:r>
    </w:p>
    <w:p w14:paraId="7F0973BD">
      <w:pPr>
        <w:snapToGrid w:val="0"/>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邮政编码: 116024                     邮政编码:</w:t>
      </w:r>
    </w:p>
    <w:p w14:paraId="28AA1C69">
      <w:pPr>
        <w:snapToGrid w:val="0"/>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电话:                                电话:</w:t>
      </w:r>
    </w:p>
    <w:p w14:paraId="2110C0A3">
      <w:pPr>
        <w:snapToGrid w:val="0"/>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开户银行:                            开户银行:</w:t>
      </w:r>
    </w:p>
    <w:p w14:paraId="1ABAF48D">
      <w:pPr>
        <w:snapToGrid w:val="0"/>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账号:                                账号:</w:t>
      </w:r>
    </w:p>
    <w:p w14:paraId="114475B4">
      <w:pPr>
        <w:snapToGrid w:val="0"/>
        <w:spacing w:line="360" w:lineRule="auto"/>
        <w:ind w:firstLine="482" w:firstLineChars="200"/>
        <w:jc w:val="left"/>
        <w:rPr>
          <w:rFonts w:ascii="宋体" w:hAnsi="宋体" w:cs="宋体"/>
          <w:color w:val="auto"/>
          <w:kern w:val="0"/>
          <w:sz w:val="24"/>
          <w:highlight w:val="none"/>
        </w:rPr>
      </w:pPr>
      <w:r>
        <w:rPr>
          <w:rFonts w:hint="eastAsia" w:ascii="宋体" w:hAnsi="宋体" w:cs="宋体"/>
          <w:b/>
          <w:bCs/>
          <w:color w:val="auto"/>
          <w:kern w:val="0"/>
          <w:sz w:val="24"/>
          <w:highlight w:val="none"/>
        </w:rPr>
        <w:t>日期：                               日期：</w:t>
      </w:r>
    </w:p>
    <w:p w14:paraId="0A6441E0">
      <w:pPr>
        <w:snapToGrid w:val="0"/>
        <w:spacing w:line="360" w:lineRule="auto"/>
        <w:ind w:firstLine="361" w:firstLineChars="150"/>
        <w:rPr>
          <w:rFonts w:ascii="宋体" w:hAnsi="宋体" w:cs="宋体"/>
          <w:b/>
          <w:color w:val="auto"/>
          <w:kern w:val="0"/>
          <w:sz w:val="24"/>
          <w:highlight w:val="none"/>
        </w:rPr>
      </w:pPr>
    </w:p>
    <w:bookmarkEnd w:id="91"/>
    <w:p w14:paraId="433FECCA">
      <w:pPr>
        <w:snapToGrid w:val="0"/>
        <w:spacing w:line="360" w:lineRule="auto"/>
        <w:ind w:firstLine="482"/>
        <w:jc w:val="left"/>
        <w:rPr>
          <w:rFonts w:ascii="宋体" w:hAnsi="宋体" w:cs="宋体"/>
          <w:b/>
          <w:color w:val="auto"/>
          <w:kern w:val="0"/>
          <w:sz w:val="24"/>
          <w:highlight w:val="none"/>
        </w:rPr>
      </w:pPr>
      <w:bookmarkStart w:id="133" w:name="_Toc467857552"/>
      <w:bookmarkEnd w:id="133"/>
      <w:bookmarkStart w:id="134" w:name="_Toc476747485"/>
      <w:bookmarkEnd w:id="134"/>
      <w:bookmarkStart w:id="135" w:name="_Toc6653236"/>
      <w:bookmarkEnd w:id="135"/>
      <w:bookmarkStart w:id="136" w:name="_Toc477936075"/>
      <w:bookmarkEnd w:id="136"/>
      <w:bookmarkStart w:id="137" w:name="_Toc467857351"/>
      <w:bookmarkEnd w:id="137"/>
      <w:bookmarkStart w:id="138" w:name="_Toc482863413"/>
      <w:bookmarkEnd w:id="138"/>
      <w:r>
        <w:rPr>
          <w:rFonts w:hint="eastAsia" w:ascii="宋体" w:hAnsi="宋体" w:cs="宋体"/>
          <w:b/>
          <w:color w:val="auto"/>
          <w:kern w:val="0"/>
          <w:sz w:val="24"/>
          <w:highlight w:val="none"/>
        </w:rPr>
        <w:t>注：</w:t>
      </w:r>
      <w:bookmarkEnd w:id="89"/>
      <w:r>
        <w:rPr>
          <w:rFonts w:ascii="宋体" w:hAnsi="宋体"/>
          <w:b/>
          <w:color w:val="auto"/>
          <w:sz w:val="24"/>
          <w:highlight w:val="none"/>
        </w:rPr>
        <w:t>1.本合同仅提供了主要条款，</w:t>
      </w:r>
      <w:r>
        <w:rPr>
          <w:rFonts w:hint="eastAsia" w:ascii="宋体" w:hAnsi="宋体"/>
          <w:b/>
          <w:color w:val="auto"/>
          <w:sz w:val="24"/>
          <w:highlight w:val="none"/>
        </w:rPr>
        <w:t>采购人与</w:t>
      </w:r>
      <w:r>
        <w:rPr>
          <w:rFonts w:ascii="宋体" w:hAnsi="宋体"/>
          <w:b/>
          <w:color w:val="auto"/>
          <w:sz w:val="24"/>
          <w:highlight w:val="none"/>
        </w:rPr>
        <w:t>中标人签订合同时，</w:t>
      </w:r>
      <w:r>
        <w:rPr>
          <w:rFonts w:hint="eastAsia" w:ascii="宋体" w:hAnsi="宋体"/>
          <w:b/>
          <w:color w:val="auto"/>
          <w:sz w:val="24"/>
          <w:highlight w:val="none"/>
        </w:rPr>
        <w:t>按照政府采购相关</w:t>
      </w:r>
      <w:r>
        <w:rPr>
          <w:rFonts w:ascii="宋体" w:hAnsi="宋体"/>
          <w:b/>
          <w:color w:val="auto"/>
          <w:sz w:val="24"/>
          <w:highlight w:val="none"/>
        </w:rPr>
        <w:t>法律法规执行。</w:t>
      </w:r>
      <w:r>
        <w:rPr>
          <w:rFonts w:hint="eastAsia" w:ascii="宋体" w:hAnsi="宋体"/>
          <w:b/>
          <w:color w:val="auto"/>
          <w:sz w:val="24"/>
          <w:highlight w:val="none"/>
        </w:rPr>
        <w:t>如</w:t>
      </w:r>
      <w:r>
        <w:rPr>
          <w:rFonts w:ascii="宋体" w:hAnsi="宋体"/>
          <w:b/>
          <w:color w:val="auto"/>
          <w:sz w:val="24"/>
          <w:highlight w:val="none"/>
        </w:rPr>
        <w:t>细化条款，未尽事宜招标文件中有相关规定的按招标文件执行，招标文件中无相关规定的按合同解释顺序执行。</w:t>
      </w:r>
    </w:p>
    <w:p w14:paraId="066BE6FD">
      <w:pPr>
        <w:pStyle w:val="98"/>
        <w:numPr>
          <w:ilvl w:val="0"/>
          <w:numId w:val="0"/>
        </w:numPr>
        <w:snapToGrid w:val="0"/>
        <w:ind w:hanging="432"/>
        <w:rPr>
          <w:rFonts w:ascii="宋体" w:hAnsi="宋体" w:cs="宋体"/>
          <w:color w:val="auto"/>
          <w:kern w:val="0"/>
          <w:highlight w:val="none"/>
        </w:rPr>
      </w:pPr>
    </w:p>
    <w:p w14:paraId="74893712">
      <w:pPr>
        <w:pStyle w:val="98"/>
        <w:numPr>
          <w:ilvl w:val="0"/>
          <w:numId w:val="0"/>
        </w:numPr>
        <w:snapToGrid w:val="0"/>
        <w:ind w:hanging="432"/>
        <w:rPr>
          <w:rFonts w:ascii="宋体" w:hAnsi="宋体" w:cs="宋体"/>
          <w:color w:val="auto"/>
          <w:kern w:val="0"/>
          <w:highlight w:val="none"/>
        </w:rPr>
      </w:pPr>
    </w:p>
    <w:p w14:paraId="4F12B276">
      <w:pPr>
        <w:pStyle w:val="98"/>
        <w:numPr>
          <w:ilvl w:val="0"/>
          <w:numId w:val="0"/>
        </w:numPr>
        <w:snapToGrid w:val="0"/>
        <w:ind w:hanging="432"/>
        <w:rPr>
          <w:rFonts w:ascii="宋体" w:hAnsi="宋体" w:cs="宋体"/>
          <w:color w:val="auto"/>
          <w:kern w:val="0"/>
          <w:highlight w:val="none"/>
        </w:rPr>
      </w:pPr>
    </w:p>
    <w:p w14:paraId="1B553BB3">
      <w:pPr>
        <w:pStyle w:val="98"/>
        <w:numPr>
          <w:ilvl w:val="0"/>
          <w:numId w:val="0"/>
        </w:numPr>
        <w:snapToGrid w:val="0"/>
        <w:ind w:hanging="432"/>
        <w:rPr>
          <w:rFonts w:ascii="宋体" w:hAnsi="宋体" w:cs="宋体"/>
          <w:color w:val="auto"/>
          <w:kern w:val="0"/>
          <w:highlight w:val="none"/>
        </w:rPr>
      </w:pPr>
    </w:p>
    <w:p w14:paraId="2FE00BE8">
      <w:pPr>
        <w:widowControl/>
        <w:ind w:firstLine="480"/>
        <w:jc w:val="left"/>
        <w:rPr>
          <w:rFonts w:ascii="宋体" w:hAnsi="宋体" w:cs="宋体"/>
          <w:color w:val="auto"/>
          <w:kern w:val="0"/>
          <w:sz w:val="24"/>
          <w:highlight w:val="none"/>
        </w:rPr>
      </w:pPr>
      <w:r>
        <w:rPr>
          <w:rFonts w:ascii="宋体" w:hAnsi="宋体" w:cs="宋体"/>
          <w:color w:val="auto"/>
          <w:kern w:val="0"/>
          <w:highlight w:val="none"/>
        </w:rPr>
        <w:br w:type="page"/>
      </w:r>
    </w:p>
    <w:p w14:paraId="4135A0DE">
      <w:pPr>
        <w:pStyle w:val="4"/>
        <w:snapToGrid w:val="0"/>
        <w:spacing w:before="0" w:after="0" w:line="360" w:lineRule="auto"/>
        <w:ind w:firstLine="643"/>
        <w:jc w:val="center"/>
        <w:rPr>
          <w:rFonts w:ascii="宋体" w:hAnsi="宋体" w:cs="宋体"/>
          <w:color w:val="auto"/>
          <w:kern w:val="0"/>
          <w:sz w:val="32"/>
          <w:szCs w:val="32"/>
          <w:highlight w:val="none"/>
        </w:rPr>
      </w:pPr>
      <w:bookmarkStart w:id="139" w:name="_Toc27563_WPSOffice_Level3"/>
      <w:bookmarkStart w:id="140" w:name="_Toc208652415"/>
      <w:bookmarkStart w:id="141" w:name="_Toc22913_WPSOffice_Level2"/>
      <w:bookmarkStart w:id="142" w:name="_Toc6653238"/>
      <w:r>
        <w:rPr>
          <w:rFonts w:hint="eastAsia" w:ascii="宋体" w:hAnsi="宋体" w:cs="宋体"/>
          <w:color w:val="auto"/>
          <w:kern w:val="0"/>
          <w:sz w:val="32"/>
          <w:szCs w:val="32"/>
          <w:highlight w:val="none"/>
        </w:rPr>
        <w:t>第三章 用户需求书</w:t>
      </w:r>
    </w:p>
    <w:bookmarkEnd w:id="139"/>
    <w:bookmarkEnd w:id="140"/>
    <w:p w14:paraId="41693978">
      <w:pPr>
        <w:snapToGrid w:val="0"/>
        <w:spacing w:line="360" w:lineRule="auto"/>
        <w:rPr>
          <w:rFonts w:ascii="宋体" w:hAnsi="宋体" w:cs="宋体"/>
          <w:b/>
          <w:bCs/>
          <w:color w:val="auto"/>
          <w:kern w:val="0"/>
          <w:sz w:val="24"/>
          <w:highlight w:val="none"/>
        </w:rPr>
      </w:pPr>
      <w:r>
        <w:rPr>
          <w:rFonts w:hint="eastAsia" w:ascii="宋体" w:hAnsi="宋体" w:cs="宋体"/>
          <w:b/>
          <w:bCs/>
          <w:color w:val="auto"/>
          <w:kern w:val="0"/>
          <w:sz w:val="24"/>
          <w:highlight w:val="none"/>
        </w:rPr>
        <w:t>一、项目概况：</w:t>
      </w:r>
    </w:p>
    <w:p w14:paraId="7CCE7BBE">
      <w:pPr>
        <w:widowControl/>
        <w:spacing w:line="360" w:lineRule="auto"/>
        <w:ind w:firstLine="480" w:firstLineChars="200"/>
        <w:rPr>
          <w:rFonts w:ascii="宋体" w:hAnsi="宋体"/>
          <w:color w:val="auto"/>
          <w:sz w:val="24"/>
          <w:highlight w:val="none"/>
        </w:rPr>
      </w:pPr>
      <w:r>
        <w:rPr>
          <w:rFonts w:hint="eastAsia" w:ascii="宋体" w:hAnsi="宋体"/>
          <w:color w:val="auto"/>
          <w:sz w:val="24"/>
          <w:highlight w:val="none"/>
        </w:rPr>
        <w:t>本项目拟采购高精度3D轮廓仪1套，应用于材料分析及生物传感器芯片等领域，用来观察和分析超平样品表面的粗糙度，粒度，面型，平面度，平行度微观结构等。z该设备可以对样品表面形貌进行三维重构，精确测量样品表面的粗糙度，孔隙率，深度，孔洞直径等信息，同时可以对样品表面的凸起和凹陷部分进行分区标定。由于它具有纳米量级的测量精度，又具有快速三维测量的功能，并有无接触测量等的优点，不但在科学研究中被广泛地用于测量各种表面微观结构，在半导体器件、大规模集成电路、微/纳电机系统、传感器、生物实验室芯片、集成光学等高科技领域有重要的应用。</w:t>
      </w:r>
    </w:p>
    <w:p w14:paraId="186E2F59">
      <w:pPr>
        <w:pStyle w:val="98"/>
        <w:numPr>
          <w:ilvl w:val="0"/>
          <w:numId w:val="0"/>
        </w:numPr>
        <w:ind w:left="432" w:hanging="432"/>
        <w:rPr>
          <w:color w:val="auto"/>
          <w:highlight w:val="none"/>
        </w:rPr>
      </w:pPr>
    </w:p>
    <w:p w14:paraId="0CF6126D">
      <w:pPr>
        <w:spacing w:line="360" w:lineRule="auto"/>
        <w:rPr>
          <w:rFonts w:hAnsi="宋体"/>
          <w:b/>
          <w:color w:val="auto"/>
          <w:sz w:val="24"/>
          <w:highlight w:val="none"/>
        </w:rPr>
      </w:pPr>
      <w:r>
        <w:rPr>
          <w:rFonts w:hint="eastAsia" w:hAnsi="宋体"/>
          <w:b/>
          <w:color w:val="auto"/>
          <w:sz w:val="24"/>
          <w:highlight w:val="none"/>
        </w:rPr>
        <w:t>二、需求清单：</w:t>
      </w:r>
    </w:p>
    <w:tbl>
      <w:tblPr>
        <w:tblStyle w:val="8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9"/>
        <w:gridCol w:w="3414"/>
        <w:gridCol w:w="1496"/>
        <w:gridCol w:w="1497"/>
        <w:gridCol w:w="1497"/>
      </w:tblGrid>
      <w:tr w14:paraId="6DF05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743" w:type="pct"/>
            <w:tcBorders>
              <w:top w:val="single" w:color="auto" w:sz="4" w:space="0"/>
              <w:left w:val="single" w:color="auto" w:sz="4" w:space="0"/>
              <w:bottom w:val="single" w:color="auto" w:sz="4" w:space="0"/>
              <w:right w:val="single" w:color="auto" w:sz="4" w:space="0"/>
            </w:tcBorders>
            <w:shd w:val="clear" w:color="auto" w:fill="FFFFFF"/>
            <w:vAlign w:val="center"/>
          </w:tcPr>
          <w:p w14:paraId="7ECE6F87">
            <w:pPr>
              <w:widowControl/>
              <w:jc w:val="center"/>
              <w:rPr>
                <w:rFonts w:ascii="宋体" w:hAnsi="宋体" w:cs="宋体"/>
                <w:color w:val="auto"/>
                <w:highlight w:val="none"/>
              </w:rPr>
            </w:pPr>
            <w:r>
              <w:rPr>
                <w:rFonts w:hint="eastAsia" w:ascii="宋体" w:hAnsi="宋体" w:cs="宋体"/>
                <w:b/>
                <w:bCs/>
                <w:color w:val="auto"/>
                <w:kern w:val="0"/>
                <w:sz w:val="24"/>
                <w:highlight w:val="none"/>
              </w:rPr>
              <w:t>序号</w:t>
            </w:r>
          </w:p>
        </w:tc>
        <w:tc>
          <w:tcPr>
            <w:tcW w:w="1839" w:type="pct"/>
            <w:tcBorders>
              <w:top w:val="single" w:color="auto" w:sz="4" w:space="0"/>
              <w:left w:val="single" w:color="auto" w:sz="4" w:space="0"/>
              <w:bottom w:val="single" w:color="auto" w:sz="4" w:space="0"/>
              <w:right w:val="single" w:color="auto" w:sz="4" w:space="0"/>
            </w:tcBorders>
            <w:shd w:val="clear" w:color="auto" w:fill="FFFFFF"/>
            <w:vAlign w:val="center"/>
          </w:tcPr>
          <w:p w14:paraId="5099816F">
            <w:pPr>
              <w:widowControl/>
              <w:jc w:val="center"/>
              <w:rPr>
                <w:rFonts w:ascii="宋体" w:hAnsi="宋体" w:cs="宋体"/>
                <w:color w:val="auto"/>
                <w:highlight w:val="none"/>
              </w:rPr>
            </w:pPr>
            <w:r>
              <w:rPr>
                <w:rFonts w:hint="eastAsia" w:ascii="宋体" w:hAnsi="宋体" w:cs="宋体"/>
                <w:b/>
                <w:bCs/>
                <w:color w:val="auto"/>
                <w:kern w:val="0"/>
                <w:sz w:val="24"/>
                <w:highlight w:val="none"/>
              </w:rPr>
              <w:t>货物名称</w:t>
            </w:r>
          </w:p>
        </w:tc>
        <w:tc>
          <w:tcPr>
            <w:tcW w:w="806" w:type="pct"/>
            <w:tcBorders>
              <w:top w:val="single" w:color="auto" w:sz="4" w:space="0"/>
              <w:left w:val="single" w:color="auto" w:sz="4" w:space="0"/>
              <w:bottom w:val="single" w:color="auto" w:sz="4" w:space="0"/>
              <w:right w:val="single" w:color="auto" w:sz="4" w:space="0"/>
            </w:tcBorders>
            <w:shd w:val="clear" w:color="auto" w:fill="FFFFFF"/>
            <w:vAlign w:val="center"/>
          </w:tcPr>
          <w:p w14:paraId="2C074EAD">
            <w:pPr>
              <w:widowControl/>
              <w:jc w:val="center"/>
              <w:rPr>
                <w:rFonts w:ascii="宋体" w:hAnsi="宋体" w:cs="宋体"/>
                <w:color w:val="auto"/>
                <w:highlight w:val="none"/>
              </w:rPr>
            </w:pPr>
            <w:r>
              <w:rPr>
                <w:rFonts w:hint="eastAsia" w:ascii="宋体" w:hAnsi="宋体" w:cs="宋体"/>
                <w:b/>
                <w:bCs/>
                <w:color w:val="auto"/>
                <w:kern w:val="0"/>
                <w:sz w:val="24"/>
                <w:highlight w:val="none"/>
              </w:rPr>
              <w:t>数量</w:t>
            </w:r>
          </w:p>
        </w:tc>
        <w:tc>
          <w:tcPr>
            <w:tcW w:w="806" w:type="pct"/>
            <w:tcBorders>
              <w:top w:val="single" w:color="auto" w:sz="4" w:space="0"/>
              <w:left w:val="single" w:color="auto" w:sz="4" w:space="0"/>
              <w:bottom w:val="single" w:color="auto" w:sz="4" w:space="0"/>
              <w:right w:val="single" w:color="auto" w:sz="4" w:space="0"/>
            </w:tcBorders>
            <w:shd w:val="clear" w:color="auto" w:fill="FFFFFF"/>
            <w:vAlign w:val="center"/>
          </w:tcPr>
          <w:p w14:paraId="2F620409">
            <w:pPr>
              <w:widowControl/>
              <w:jc w:val="center"/>
              <w:rPr>
                <w:rFonts w:ascii="宋体" w:hAnsi="宋体" w:cs="宋体"/>
                <w:color w:val="auto"/>
                <w:highlight w:val="none"/>
              </w:rPr>
            </w:pPr>
            <w:r>
              <w:rPr>
                <w:rFonts w:hint="eastAsia" w:ascii="宋体" w:hAnsi="宋体" w:cs="宋体"/>
                <w:b/>
                <w:bCs/>
                <w:color w:val="auto"/>
                <w:kern w:val="0"/>
                <w:sz w:val="24"/>
                <w:highlight w:val="none"/>
              </w:rPr>
              <w:t>单位</w:t>
            </w:r>
          </w:p>
        </w:tc>
        <w:tc>
          <w:tcPr>
            <w:tcW w:w="806" w:type="pct"/>
            <w:tcBorders>
              <w:top w:val="single" w:color="auto" w:sz="4" w:space="0"/>
              <w:left w:val="single" w:color="auto" w:sz="4" w:space="0"/>
              <w:bottom w:val="single" w:color="auto" w:sz="4" w:space="0"/>
              <w:right w:val="single" w:color="auto" w:sz="4" w:space="0"/>
            </w:tcBorders>
            <w:shd w:val="clear" w:color="auto" w:fill="FFFFFF"/>
            <w:vAlign w:val="center"/>
          </w:tcPr>
          <w:p w14:paraId="4ED4E774">
            <w:pPr>
              <w:widowControl/>
              <w:jc w:val="center"/>
              <w:rPr>
                <w:rFonts w:ascii="宋体" w:hAnsi="宋体" w:cs="宋体"/>
                <w:b/>
                <w:bCs/>
                <w:color w:val="auto"/>
                <w:kern w:val="0"/>
                <w:sz w:val="24"/>
                <w:highlight w:val="none"/>
              </w:rPr>
            </w:pPr>
            <w:r>
              <w:rPr>
                <w:rFonts w:hint="eastAsia" w:ascii="宋体" w:hAnsi="宋体" w:cs="宋体"/>
                <w:color w:val="auto"/>
                <w:highlight w:val="none"/>
              </w:rPr>
              <w:t>★</w:t>
            </w:r>
            <w:r>
              <w:rPr>
                <w:rFonts w:hint="eastAsia" w:ascii="宋体" w:hAnsi="宋体" w:cs="宋体"/>
                <w:b/>
                <w:bCs/>
                <w:color w:val="auto"/>
                <w:kern w:val="0"/>
                <w:sz w:val="24"/>
                <w:highlight w:val="none"/>
              </w:rPr>
              <w:t>单价最高限价（元）</w:t>
            </w:r>
          </w:p>
        </w:tc>
      </w:tr>
      <w:tr w14:paraId="62047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43" w:type="pct"/>
            <w:tcBorders>
              <w:top w:val="single" w:color="auto" w:sz="4" w:space="0"/>
              <w:left w:val="single" w:color="auto" w:sz="4" w:space="0"/>
              <w:bottom w:val="single" w:color="auto" w:sz="4" w:space="0"/>
              <w:right w:val="single" w:color="auto" w:sz="4" w:space="0"/>
            </w:tcBorders>
            <w:vAlign w:val="center"/>
          </w:tcPr>
          <w:p w14:paraId="117E3855">
            <w:pPr>
              <w:widowControl/>
              <w:jc w:val="center"/>
              <w:rPr>
                <w:rFonts w:ascii="宋体" w:hAnsi="宋体" w:cs="宋体"/>
                <w:color w:val="auto"/>
                <w:highlight w:val="none"/>
              </w:rPr>
            </w:pPr>
            <w:r>
              <w:rPr>
                <w:rFonts w:hint="eastAsia" w:ascii="宋体" w:hAnsi="宋体" w:cs="宋体"/>
                <w:color w:val="auto"/>
                <w:highlight w:val="none"/>
              </w:rPr>
              <w:t xml:space="preserve"> 一</w:t>
            </w:r>
          </w:p>
        </w:tc>
        <w:tc>
          <w:tcPr>
            <w:tcW w:w="1839" w:type="pct"/>
            <w:tcBorders>
              <w:top w:val="single" w:color="auto" w:sz="4" w:space="0"/>
              <w:left w:val="single" w:color="auto" w:sz="4" w:space="0"/>
              <w:bottom w:val="single" w:color="auto" w:sz="4" w:space="0"/>
              <w:right w:val="single" w:color="auto" w:sz="4" w:space="0"/>
            </w:tcBorders>
            <w:vAlign w:val="center"/>
          </w:tcPr>
          <w:p w14:paraId="3243C1FD">
            <w:pPr>
              <w:widowControl/>
              <w:jc w:val="center"/>
              <w:rPr>
                <w:rFonts w:ascii="宋体" w:hAnsi="宋体" w:cs="宋体"/>
                <w:color w:val="auto"/>
                <w:highlight w:val="none"/>
              </w:rPr>
            </w:pPr>
            <w:r>
              <w:rPr>
                <w:rFonts w:hint="eastAsia" w:ascii="宋体" w:hAnsi="宋体" w:cs="宋体"/>
                <w:color w:val="auto"/>
                <w:highlight w:val="none"/>
              </w:rPr>
              <w:t>高精度3D轮廓仪</w:t>
            </w:r>
          </w:p>
        </w:tc>
        <w:tc>
          <w:tcPr>
            <w:tcW w:w="806" w:type="pct"/>
            <w:tcBorders>
              <w:top w:val="single" w:color="auto" w:sz="4" w:space="0"/>
              <w:left w:val="single" w:color="auto" w:sz="4" w:space="0"/>
              <w:bottom w:val="single" w:color="auto" w:sz="4" w:space="0"/>
              <w:right w:val="single" w:color="auto" w:sz="4" w:space="0"/>
            </w:tcBorders>
            <w:vAlign w:val="center"/>
          </w:tcPr>
          <w:p w14:paraId="6C75C7B9">
            <w:pPr>
              <w:widowControl/>
              <w:jc w:val="center"/>
              <w:rPr>
                <w:rFonts w:ascii="宋体" w:hAnsi="宋体" w:cs="宋体"/>
                <w:color w:val="auto"/>
                <w:highlight w:val="none"/>
              </w:rPr>
            </w:pPr>
            <w:r>
              <w:rPr>
                <w:rFonts w:hint="eastAsia" w:ascii="宋体" w:hAnsi="宋体" w:cs="宋体"/>
                <w:color w:val="auto"/>
                <w:highlight w:val="none"/>
              </w:rPr>
              <w:t>1</w:t>
            </w:r>
          </w:p>
        </w:tc>
        <w:tc>
          <w:tcPr>
            <w:tcW w:w="806" w:type="pct"/>
            <w:tcBorders>
              <w:top w:val="single" w:color="auto" w:sz="4" w:space="0"/>
              <w:left w:val="single" w:color="auto" w:sz="4" w:space="0"/>
              <w:bottom w:val="single" w:color="auto" w:sz="4" w:space="0"/>
              <w:right w:val="single" w:color="auto" w:sz="4" w:space="0"/>
            </w:tcBorders>
            <w:shd w:val="clear" w:color="auto" w:fill="FFFFFF"/>
            <w:vAlign w:val="center"/>
          </w:tcPr>
          <w:p w14:paraId="7D7BE29D">
            <w:pPr>
              <w:widowControl/>
              <w:jc w:val="center"/>
              <w:rPr>
                <w:rFonts w:ascii="宋体" w:hAnsi="宋体" w:cs="宋体"/>
                <w:color w:val="auto"/>
                <w:highlight w:val="none"/>
              </w:rPr>
            </w:pPr>
            <w:r>
              <w:rPr>
                <w:rFonts w:hint="eastAsia" w:ascii="宋体" w:hAnsi="宋体" w:cs="宋体"/>
                <w:color w:val="auto"/>
                <w:highlight w:val="none"/>
              </w:rPr>
              <w:t>套</w:t>
            </w:r>
          </w:p>
        </w:tc>
        <w:tc>
          <w:tcPr>
            <w:tcW w:w="806" w:type="pct"/>
            <w:tcBorders>
              <w:top w:val="single" w:color="auto" w:sz="4" w:space="0"/>
              <w:left w:val="single" w:color="auto" w:sz="4" w:space="0"/>
              <w:bottom w:val="single" w:color="auto" w:sz="4" w:space="0"/>
              <w:right w:val="single" w:color="auto" w:sz="4" w:space="0"/>
            </w:tcBorders>
            <w:shd w:val="clear" w:color="auto" w:fill="FFFFFF"/>
            <w:vAlign w:val="center"/>
          </w:tcPr>
          <w:p w14:paraId="454E9398">
            <w:pPr>
              <w:widowControl/>
              <w:jc w:val="center"/>
              <w:rPr>
                <w:rFonts w:hint="eastAsia" w:ascii="宋体" w:hAnsi="宋体" w:cs="宋体"/>
                <w:color w:val="auto"/>
                <w:highlight w:val="none"/>
              </w:rPr>
            </w:pPr>
            <w:r>
              <w:rPr>
                <w:rFonts w:hint="eastAsia" w:ascii="宋体" w:hAnsi="宋体" w:cs="宋体"/>
                <w:color w:val="auto"/>
                <w:highlight w:val="none"/>
              </w:rPr>
              <w:t>115万</w:t>
            </w:r>
          </w:p>
        </w:tc>
      </w:tr>
    </w:tbl>
    <w:p w14:paraId="169EF2EF">
      <w:pPr>
        <w:spacing w:line="360" w:lineRule="auto"/>
        <w:rPr>
          <w:rFonts w:hAnsi="宋体"/>
          <w:b/>
          <w:color w:val="auto"/>
          <w:sz w:val="24"/>
          <w:highlight w:val="none"/>
        </w:rPr>
      </w:pPr>
      <w:r>
        <w:rPr>
          <w:rFonts w:hint="eastAsia" w:hAnsi="宋体"/>
          <w:b/>
          <w:color w:val="auto"/>
          <w:sz w:val="24"/>
          <w:highlight w:val="none"/>
        </w:rPr>
        <w:t>注：投标人所投货物单价不得超过单价最高限价，否则按无效投标处理。</w:t>
      </w:r>
    </w:p>
    <w:p w14:paraId="1BCC7BB1">
      <w:pPr>
        <w:spacing w:line="360" w:lineRule="auto"/>
        <w:rPr>
          <w:rFonts w:hAnsi="宋体"/>
          <w:b/>
          <w:color w:val="auto"/>
          <w:sz w:val="24"/>
          <w:highlight w:val="none"/>
        </w:rPr>
      </w:pPr>
    </w:p>
    <w:p w14:paraId="681F424D">
      <w:pPr>
        <w:spacing w:line="360" w:lineRule="auto"/>
        <w:rPr>
          <w:rFonts w:hAnsi="宋体"/>
          <w:b/>
          <w:color w:val="auto"/>
          <w:sz w:val="24"/>
          <w:highlight w:val="none"/>
        </w:rPr>
      </w:pPr>
      <w:r>
        <w:rPr>
          <w:rFonts w:hint="eastAsia" w:hAnsi="宋体"/>
          <w:b/>
          <w:color w:val="auto"/>
          <w:sz w:val="24"/>
          <w:highlight w:val="none"/>
        </w:rPr>
        <w:t>★三、硬件组成：</w:t>
      </w:r>
    </w:p>
    <w:p w14:paraId="06792937">
      <w:pPr>
        <w:spacing w:line="360" w:lineRule="auto"/>
        <w:rPr>
          <w:rFonts w:hAnsi="宋体"/>
          <w:bCs/>
          <w:color w:val="auto"/>
          <w:sz w:val="24"/>
          <w:highlight w:val="none"/>
        </w:rPr>
      </w:pPr>
      <w:r>
        <w:rPr>
          <w:rFonts w:hint="eastAsia" w:hAnsi="宋体"/>
          <w:bCs/>
          <w:color w:val="auto"/>
          <w:sz w:val="24"/>
          <w:highlight w:val="none"/>
        </w:rPr>
        <w:t>1、白光干涉模块1套</w:t>
      </w:r>
    </w:p>
    <w:p w14:paraId="12895884">
      <w:pPr>
        <w:spacing w:line="360" w:lineRule="auto"/>
        <w:rPr>
          <w:rFonts w:hAnsi="宋体"/>
          <w:bCs/>
          <w:color w:val="auto"/>
          <w:sz w:val="24"/>
          <w:highlight w:val="none"/>
        </w:rPr>
      </w:pPr>
      <w:r>
        <w:rPr>
          <w:rFonts w:hint="eastAsia" w:hAnsi="宋体"/>
          <w:bCs/>
          <w:color w:val="auto"/>
          <w:sz w:val="24"/>
          <w:highlight w:val="none"/>
        </w:rPr>
        <w:t>2、干涉物镜模块1套</w:t>
      </w:r>
    </w:p>
    <w:p w14:paraId="656E4585">
      <w:pPr>
        <w:spacing w:line="360" w:lineRule="auto"/>
        <w:rPr>
          <w:rFonts w:hint="eastAsia" w:hAnsi="宋体"/>
          <w:bCs/>
          <w:color w:val="auto"/>
          <w:sz w:val="24"/>
          <w:highlight w:val="none"/>
        </w:rPr>
      </w:pPr>
      <w:r>
        <w:rPr>
          <w:rFonts w:hint="eastAsia" w:hAnsi="宋体"/>
          <w:bCs/>
          <w:color w:val="auto"/>
          <w:sz w:val="24"/>
          <w:highlight w:val="none"/>
        </w:rPr>
        <w:t>3、自动测试与分析模块，1套</w:t>
      </w:r>
    </w:p>
    <w:p w14:paraId="76D6B041">
      <w:pPr>
        <w:spacing w:line="360" w:lineRule="auto"/>
        <w:rPr>
          <w:rFonts w:hAnsi="宋体"/>
          <w:bCs/>
          <w:color w:val="auto"/>
          <w:sz w:val="24"/>
          <w:highlight w:val="none"/>
        </w:rPr>
      </w:pPr>
      <w:r>
        <w:rPr>
          <w:rFonts w:hint="eastAsia" w:hAnsi="宋体"/>
          <w:bCs/>
          <w:color w:val="auto"/>
          <w:sz w:val="24"/>
          <w:highlight w:val="none"/>
        </w:rPr>
        <w:t>4、标准样品 1个</w:t>
      </w:r>
    </w:p>
    <w:p w14:paraId="6105EC21">
      <w:pPr>
        <w:spacing w:line="360" w:lineRule="auto"/>
        <w:rPr>
          <w:rFonts w:hAnsi="宋体"/>
          <w:b/>
          <w:color w:val="auto"/>
          <w:sz w:val="24"/>
          <w:highlight w:val="none"/>
        </w:rPr>
      </w:pPr>
    </w:p>
    <w:p w14:paraId="70D8439B">
      <w:pPr>
        <w:pStyle w:val="381"/>
        <w:spacing w:line="360" w:lineRule="auto"/>
        <w:ind w:firstLine="0" w:firstLineChars="0"/>
        <w:jc w:val="left"/>
        <w:rPr>
          <w:rFonts w:ascii="宋体" w:hAnsi="宋体" w:cs="宋体"/>
          <w:b/>
          <w:color w:val="auto"/>
          <w:sz w:val="24"/>
          <w:highlight w:val="none"/>
        </w:rPr>
      </w:pPr>
      <w:r>
        <w:rPr>
          <w:rFonts w:hint="eastAsia" w:ascii="宋体" w:hAnsi="宋体" w:cs="宋体"/>
          <w:b/>
          <w:color w:val="auto"/>
          <w:sz w:val="24"/>
          <w:highlight w:val="none"/>
        </w:rPr>
        <w:t>四、技术参数：</w:t>
      </w:r>
    </w:p>
    <w:p w14:paraId="33A685D3">
      <w:pPr>
        <w:autoSpaceDE w:val="0"/>
        <w:autoSpaceDN w:val="0"/>
        <w:spacing w:line="360" w:lineRule="auto"/>
        <w:rPr>
          <w:rFonts w:ascii="宋体" w:hAnsi="宋体"/>
          <w:b/>
          <w:bCs/>
          <w:color w:val="auto"/>
          <w:sz w:val="24"/>
          <w:highlight w:val="none"/>
        </w:rPr>
      </w:pPr>
      <w:r>
        <w:rPr>
          <w:rFonts w:hint="eastAsia" w:ascii="宋体" w:hAnsi="宋体"/>
          <w:color w:val="auto"/>
          <w:sz w:val="24"/>
          <w:highlight w:val="none"/>
        </w:rPr>
        <w:t>★（</w:t>
      </w:r>
      <w:r>
        <w:rPr>
          <w:rFonts w:hint="eastAsia" w:ascii="宋体" w:hAnsi="宋体"/>
          <w:b/>
          <w:bCs/>
          <w:color w:val="auto"/>
          <w:sz w:val="24"/>
          <w:highlight w:val="none"/>
        </w:rPr>
        <w:t>一）、功能</w:t>
      </w:r>
    </w:p>
    <w:p w14:paraId="1668B48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高精度3D轮廓仪能够对样品表面形貌进行三维重构，精确测量表面粗糙度、孔隙率、深度和孔洞直径等信息。该设备具备纳米级测量精度、快速三维测量及无接触测量的优势，用于教学、科研和精密加工制造领域。</w:t>
      </w:r>
    </w:p>
    <w:p w14:paraId="49E1DCA8">
      <w:pPr>
        <w:autoSpaceDE w:val="0"/>
        <w:autoSpaceDN w:val="0"/>
        <w:spacing w:line="360" w:lineRule="auto"/>
        <w:rPr>
          <w:rFonts w:ascii="宋体" w:hAnsi="宋体"/>
          <w:b/>
          <w:color w:val="auto"/>
          <w:sz w:val="24"/>
          <w:highlight w:val="none"/>
        </w:rPr>
      </w:pPr>
      <w:r>
        <w:rPr>
          <w:rFonts w:hint="eastAsia" w:ascii="宋体" w:hAnsi="宋体"/>
          <w:b/>
          <w:color w:val="auto"/>
          <w:sz w:val="24"/>
          <w:highlight w:val="none"/>
        </w:rPr>
        <w:t>（二）、性能指标</w:t>
      </w:r>
    </w:p>
    <w:p w14:paraId="163EC8E7">
      <w:pPr>
        <w:pStyle w:val="381"/>
        <w:suppressAutoHyphens/>
        <w:spacing w:line="500" w:lineRule="exact"/>
        <w:ind w:firstLine="480"/>
        <w:rPr>
          <w:color w:val="auto"/>
          <w:sz w:val="24"/>
          <w:highlight w:val="none"/>
        </w:rPr>
      </w:pPr>
      <w:r>
        <w:rPr>
          <w:rFonts w:hint="eastAsia" w:ascii="宋体" w:hAnsi="宋体" w:cs="宋体"/>
          <w:color w:val="auto"/>
          <w:kern w:val="0"/>
          <w:sz w:val="24"/>
          <w:highlight w:val="none"/>
        </w:rPr>
        <w:t>▲</w:t>
      </w:r>
      <w:r>
        <w:rPr>
          <w:rFonts w:hint="eastAsia" w:ascii="宋体" w:hAnsi="宋体"/>
          <w:color w:val="auto"/>
          <w:sz w:val="24"/>
          <w:highlight w:val="none"/>
        </w:rPr>
        <w:t>1.</w:t>
      </w:r>
      <w:r>
        <w:rPr>
          <w:rFonts w:hint="eastAsia"/>
          <w:color w:val="auto"/>
          <w:sz w:val="24"/>
          <w:highlight w:val="none"/>
        </w:rPr>
        <w:t>采用白光干涉测试原理，包含三种工作模式：垂直扫描干涉测量模式（VSI）；相移干涉测量模式（PSI）；结合VSI和PSI的自适应通用测量模式（USI）</w:t>
      </w:r>
      <w:r>
        <w:rPr>
          <w:rFonts w:hint="eastAsia"/>
          <w:b/>
          <w:bCs/>
          <w:color w:val="auto"/>
          <w:sz w:val="24"/>
          <w:highlight w:val="none"/>
        </w:rPr>
        <w:t>（提供软件截图证明）</w:t>
      </w:r>
      <w:r>
        <w:rPr>
          <w:rFonts w:hint="eastAsia"/>
          <w:color w:val="auto"/>
          <w:sz w:val="24"/>
          <w:highlight w:val="none"/>
        </w:rPr>
        <w:t>；</w:t>
      </w:r>
    </w:p>
    <w:p w14:paraId="35E16A4C">
      <w:pPr>
        <w:pStyle w:val="381"/>
        <w:suppressAutoHyphens/>
        <w:spacing w:line="50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▲2.内置两个独立的白光和绿光LED光源，根据不同工作模式的可以单独或同时激发</w:t>
      </w:r>
      <w:r>
        <w:rPr>
          <w:rFonts w:hint="eastAsia" w:ascii="宋体" w:hAnsi="宋体" w:cs="宋体"/>
          <w:b/>
          <w:bCs/>
          <w:color w:val="auto"/>
          <w:kern w:val="0"/>
          <w:sz w:val="24"/>
          <w:highlight w:val="none"/>
        </w:rPr>
        <w:t>（提供绿色和白色光源的硬件照片以及软件截图证明）</w:t>
      </w:r>
      <w:r>
        <w:rPr>
          <w:rFonts w:hint="eastAsia" w:ascii="宋体" w:hAnsi="宋体" w:cs="宋体"/>
          <w:color w:val="auto"/>
          <w:kern w:val="0"/>
          <w:sz w:val="24"/>
          <w:highlight w:val="none"/>
        </w:rPr>
        <w:t>；</w:t>
      </w:r>
    </w:p>
    <w:p w14:paraId="23B7C465">
      <w:pPr>
        <w:pStyle w:val="381"/>
        <w:suppressAutoHyphens/>
        <w:spacing w:line="50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3.垂直方向单次测量量程：≥10mm，全量程闭环控制，无缝合拼接。</w:t>
      </w:r>
    </w:p>
    <w:p w14:paraId="5BF627EA">
      <w:pPr>
        <w:pStyle w:val="381"/>
        <w:suppressAutoHyphens/>
        <w:spacing w:line="50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★4.台阶高度误差：≤0.75%</w:t>
      </w:r>
    </w:p>
    <w:p w14:paraId="0D6611F4">
      <w:pPr>
        <w:pStyle w:val="381"/>
        <w:suppressAutoHyphens/>
        <w:spacing w:line="50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★5.台阶高度测试重复性：≤0.1%。</w:t>
      </w:r>
    </w:p>
    <w:p w14:paraId="1FCB7E3B">
      <w:pPr>
        <w:pStyle w:val="381"/>
        <w:suppressAutoHyphens/>
        <w:spacing w:line="50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★6.RMS测试重复性：≤0.01nm。</w:t>
      </w:r>
    </w:p>
    <w:p w14:paraId="5CB666F0">
      <w:pPr>
        <w:pStyle w:val="381"/>
        <w:suppressAutoHyphens/>
        <w:spacing w:line="50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7.最大扫描速度：≥37µm/sec。</w:t>
      </w:r>
    </w:p>
    <w:p w14:paraId="5C97E64B">
      <w:pPr>
        <w:pStyle w:val="381"/>
        <w:suppressAutoHyphens/>
        <w:spacing w:line="50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★8.</w:t>
      </w:r>
      <w:r>
        <w:rPr>
          <w:rFonts w:hint="cs" w:ascii="宋体" w:hAnsi="宋体" w:cs="宋体"/>
          <w:color w:val="auto"/>
          <w:kern w:val="0"/>
          <w:sz w:val="24"/>
          <w:highlight w:val="none"/>
        </w:rPr>
        <w:t>C</w:t>
      </w:r>
      <w:r>
        <w:rPr>
          <w:rFonts w:ascii="宋体" w:hAnsi="宋体" w:cs="宋体"/>
          <w:color w:val="auto"/>
          <w:kern w:val="0"/>
          <w:sz w:val="24"/>
          <w:highlight w:val="none"/>
        </w:rPr>
        <w:t>CD</w:t>
      </w:r>
      <w:r>
        <w:rPr>
          <w:rFonts w:hint="eastAsia" w:ascii="宋体" w:hAnsi="宋体" w:cs="宋体"/>
          <w:color w:val="auto"/>
          <w:kern w:val="0"/>
          <w:sz w:val="24"/>
          <w:highlight w:val="none"/>
        </w:rPr>
        <w:t>相机：≥500万像素；≥1200*1000数据阵列</w:t>
      </w:r>
    </w:p>
    <w:p w14:paraId="4A6AB4AB">
      <w:pPr>
        <w:pStyle w:val="381"/>
        <w:suppressAutoHyphens/>
        <w:spacing w:line="50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9.干涉镜头：包含5倍和2</w:t>
      </w:r>
      <w:r>
        <w:rPr>
          <w:rFonts w:ascii="宋体" w:hAnsi="宋体" w:cs="宋体"/>
          <w:color w:val="auto"/>
          <w:kern w:val="0"/>
          <w:sz w:val="24"/>
          <w:highlight w:val="none"/>
        </w:rPr>
        <w:t>0</w:t>
      </w:r>
      <w:r>
        <w:rPr>
          <w:rFonts w:hint="eastAsia" w:ascii="宋体" w:hAnsi="宋体" w:cs="宋体"/>
          <w:color w:val="auto"/>
          <w:kern w:val="0"/>
          <w:sz w:val="24"/>
          <w:highlight w:val="none"/>
        </w:rPr>
        <w:t>倍。</w:t>
      </w:r>
    </w:p>
    <w:p w14:paraId="7AA1F3C3">
      <w:pPr>
        <w:pStyle w:val="381"/>
        <w:suppressAutoHyphens/>
        <w:spacing w:line="50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★10.自动样品台：XY方向移动范围≥150mm×150mm，Z轴移动范围≥100mm。</w:t>
      </w:r>
    </w:p>
    <w:p w14:paraId="32117268">
      <w:pPr>
        <w:pStyle w:val="381"/>
        <w:suppressAutoHyphens/>
        <w:spacing w:line="50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★11.具有自动缝合功能实现扫描，可实现方形、圆形、圆环形、螺旋式等多种拼接缝合方式。</w:t>
      </w:r>
    </w:p>
    <w:p w14:paraId="625ECF47">
      <w:pPr>
        <w:pStyle w:val="381"/>
        <w:suppressAutoHyphens/>
        <w:spacing w:line="50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▲12.拼接缝合过程中，具备自动停止垂直扫描、自适应表面起伏可以重新调整扫描高度功能</w:t>
      </w:r>
      <w:r>
        <w:rPr>
          <w:rFonts w:hint="eastAsia" w:ascii="宋体" w:hAnsi="宋体" w:cs="宋体"/>
          <w:b/>
          <w:bCs/>
          <w:color w:val="auto"/>
          <w:kern w:val="0"/>
          <w:sz w:val="24"/>
          <w:highlight w:val="none"/>
        </w:rPr>
        <w:t>（提供软件截图证明）</w:t>
      </w:r>
      <w:r>
        <w:rPr>
          <w:rFonts w:hint="eastAsia" w:ascii="宋体" w:hAnsi="宋体" w:cs="宋体"/>
          <w:color w:val="auto"/>
          <w:kern w:val="0"/>
          <w:sz w:val="24"/>
          <w:highlight w:val="none"/>
        </w:rPr>
        <w:t>；</w:t>
      </w:r>
    </w:p>
    <w:p w14:paraId="6A42CC47">
      <w:pPr>
        <w:pStyle w:val="381"/>
        <w:suppressAutoHyphens/>
        <w:spacing w:line="50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w:t>
      </w:r>
      <w:r>
        <w:rPr>
          <w:rFonts w:ascii="宋体" w:hAnsi="宋体" w:cs="宋体"/>
          <w:color w:val="auto"/>
          <w:kern w:val="0"/>
          <w:sz w:val="24"/>
          <w:highlight w:val="none"/>
        </w:rPr>
        <w:t>13.</w:t>
      </w:r>
      <w:r>
        <w:rPr>
          <w:rFonts w:hint="eastAsia" w:ascii="宋体" w:hAnsi="宋体" w:cs="宋体"/>
          <w:color w:val="auto"/>
          <w:kern w:val="0"/>
          <w:sz w:val="24"/>
          <w:highlight w:val="none"/>
        </w:rPr>
        <w:t>倾斜调整范围≥±5°</w:t>
      </w:r>
    </w:p>
    <w:p w14:paraId="60A20E4A">
      <w:pPr>
        <w:pStyle w:val="381"/>
        <w:suppressAutoHyphens/>
        <w:spacing w:line="50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14.垂直分辨率：≤</w:t>
      </w:r>
      <w:r>
        <w:rPr>
          <w:rFonts w:ascii="宋体" w:hAnsi="宋体" w:cs="宋体"/>
          <w:color w:val="auto"/>
          <w:kern w:val="0"/>
          <w:sz w:val="24"/>
          <w:highlight w:val="none"/>
        </w:rPr>
        <w:t>0.01nm</w:t>
      </w:r>
    </w:p>
    <w:p w14:paraId="54B2264A">
      <w:pPr>
        <w:pStyle w:val="381"/>
        <w:suppressAutoHyphens/>
        <w:spacing w:line="50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15.样品反射率范围：包含</w:t>
      </w:r>
      <w:r>
        <w:rPr>
          <w:rFonts w:ascii="宋体" w:hAnsi="宋体" w:cs="宋体"/>
          <w:color w:val="auto"/>
          <w:kern w:val="0"/>
          <w:sz w:val="24"/>
          <w:highlight w:val="none"/>
        </w:rPr>
        <w:t>0.05%</w:t>
      </w:r>
      <w:r>
        <w:rPr>
          <w:rFonts w:hint="eastAsia" w:ascii="宋体" w:hAnsi="宋体" w:cs="宋体"/>
          <w:color w:val="auto"/>
          <w:kern w:val="0"/>
          <w:sz w:val="24"/>
          <w:highlight w:val="none"/>
        </w:rPr>
        <w:t>-</w:t>
      </w:r>
      <w:r>
        <w:rPr>
          <w:rFonts w:ascii="宋体" w:hAnsi="宋体" w:cs="宋体"/>
          <w:color w:val="auto"/>
          <w:kern w:val="0"/>
          <w:sz w:val="24"/>
          <w:highlight w:val="none"/>
        </w:rPr>
        <w:t>100%</w:t>
      </w:r>
    </w:p>
    <w:p w14:paraId="1FA3B8CE">
      <w:pPr>
        <w:pStyle w:val="381"/>
        <w:suppressAutoHyphens/>
        <w:spacing w:line="50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16.多区域自动分析：自动获取图案化形貌区域的三维信息（高度、宽度、面积、体积、粗糙度、倾角等），同时具有自动统计分析功能，最大限度排除人为操作影响。</w:t>
      </w:r>
    </w:p>
    <w:p w14:paraId="66F577B9">
      <w:pPr>
        <w:pStyle w:val="381"/>
        <w:suppressAutoHyphens/>
        <w:spacing w:line="50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17.系统具有二维及三维粗糙度参数测量。二维粗糙度参数：Ra, Rq, Rp, Rv, Rt, Rz, Rsk, Rku等参数；三维粗糙度参数：Sa, Sq, Sz, Ssk, Sku等参数。</w:t>
      </w:r>
    </w:p>
    <w:p w14:paraId="297C9DA8">
      <w:pPr>
        <w:pStyle w:val="381"/>
        <w:suppressAutoHyphens/>
        <w:spacing w:line="50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▲18.饱和光强测量功能：≥30%的视场范围光强过饱和情况下，仍然能够准确获取样品的表面形貌数据，针对样品表面存在反射率差异较大的不同材料组分能够单次同时测量。</w:t>
      </w:r>
    </w:p>
    <w:p w14:paraId="71FED995">
      <w:pPr>
        <w:pStyle w:val="381"/>
        <w:suppressAutoHyphens/>
        <w:spacing w:line="50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19.具备自动寻找测试表面和干涉条纹功能，无需手动调节。</w:t>
      </w:r>
    </w:p>
    <w:p w14:paraId="58EE201D">
      <w:pPr>
        <w:pStyle w:val="381"/>
        <w:suppressAutoHyphens/>
        <w:spacing w:line="50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20.测试和分析一体化软件，测试结束之后可自动进行数据分析、数据保存。</w:t>
      </w:r>
    </w:p>
    <w:p w14:paraId="4252E375">
      <w:pPr>
        <w:pStyle w:val="381"/>
        <w:suppressAutoHyphens/>
        <w:spacing w:line="50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21.8um标准台阶样品，1个。</w:t>
      </w:r>
    </w:p>
    <w:p w14:paraId="65621471">
      <w:pPr>
        <w:pStyle w:val="381"/>
        <w:suppressAutoHyphens/>
        <w:spacing w:line="50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22.防震台，长宽不小于900mm*900mm，</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个。</w:t>
      </w:r>
    </w:p>
    <w:p w14:paraId="11003D2B">
      <w:pPr>
        <w:pStyle w:val="381"/>
        <w:spacing w:line="360" w:lineRule="auto"/>
        <w:ind w:firstLine="0" w:firstLineChars="0"/>
        <w:jc w:val="left"/>
        <w:rPr>
          <w:rFonts w:ascii="宋体" w:hAnsi="宋体" w:cs="宋体"/>
          <w:b/>
          <w:color w:val="auto"/>
          <w:sz w:val="24"/>
          <w:highlight w:val="none"/>
        </w:rPr>
      </w:pPr>
    </w:p>
    <w:p w14:paraId="6B2655AC">
      <w:pPr>
        <w:pStyle w:val="381"/>
        <w:spacing w:line="360" w:lineRule="auto"/>
        <w:ind w:firstLine="0" w:firstLineChars="0"/>
        <w:jc w:val="left"/>
        <w:rPr>
          <w:rFonts w:ascii="宋体" w:hAnsi="宋体" w:cs="宋体"/>
          <w:b/>
          <w:color w:val="auto"/>
          <w:sz w:val="24"/>
          <w:highlight w:val="none"/>
        </w:rPr>
      </w:pPr>
      <w:r>
        <w:rPr>
          <w:rFonts w:hint="eastAsia" w:ascii="宋体" w:hAnsi="宋体" w:cs="宋体"/>
          <w:b/>
          <w:color w:val="auto"/>
          <w:sz w:val="24"/>
          <w:highlight w:val="none"/>
        </w:rPr>
        <w:t>五、其他要求：</w:t>
      </w:r>
    </w:p>
    <w:p w14:paraId="38B1A836">
      <w:pPr>
        <w:widowControl/>
        <w:spacing w:line="360" w:lineRule="auto"/>
        <w:ind w:firstLine="480" w:firstLineChars="200"/>
        <w:rPr>
          <w:rFonts w:ascii="宋体" w:hAnsi="宋体"/>
          <w:color w:val="auto"/>
          <w:sz w:val="24"/>
          <w:highlight w:val="none"/>
        </w:rPr>
      </w:pPr>
      <w:r>
        <w:rPr>
          <w:rFonts w:hint="eastAsia" w:ascii="宋体" w:hAnsi="宋体"/>
          <w:color w:val="auto"/>
          <w:sz w:val="24"/>
          <w:highlight w:val="none"/>
        </w:rPr>
        <w:t>★1、供货期：自签订合同之日起，接到采购人供货通知后120天内货到采购人指定地点安装调试验收合格。</w:t>
      </w:r>
    </w:p>
    <w:p w14:paraId="128EFBDB">
      <w:pPr>
        <w:snapToGrid w:val="0"/>
        <w:spacing w:line="360" w:lineRule="auto"/>
        <w:ind w:firstLine="480" w:firstLineChars="200"/>
        <w:contextualSpacing/>
        <w:rPr>
          <w:rFonts w:ascii="宋体" w:hAnsi="宋体"/>
          <w:color w:val="auto"/>
          <w:sz w:val="24"/>
          <w:szCs w:val="32"/>
          <w:highlight w:val="none"/>
        </w:rPr>
      </w:pPr>
      <w:r>
        <w:rPr>
          <w:rFonts w:hint="eastAsia" w:ascii="宋体" w:hAnsi="宋体"/>
          <w:color w:val="auto"/>
          <w:sz w:val="24"/>
          <w:szCs w:val="32"/>
          <w:highlight w:val="none"/>
        </w:rPr>
        <w:t>★2、付款方式：</w:t>
      </w:r>
    </w:p>
    <w:p w14:paraId="1260CB0A">
      <w:pPr>
        <w:snapToGrid w:val="0"/>
        <w:spacing w:line="360" w:lineRule="auto"/>
        <w:ind w:firstLine="482" w:firstLineChars="200"/>
        <w:contextualSpacing/>
        <w:rPr>
          <w:rFonts w:ascii="宋体" w:hAnsi="宋体" w:cs="宋体"/>
          <w:b/>
          <w:color w:val="auto"/>
          <w:sz w:val="24"/>
          <w:highlight w:val="none"/>
        </w:rPr>
      </w:pPr>
      <w:r>
        <w:rPr>
          <w:rFonts w:hint="eastAsia" w:ascii="宋体" w:hAnsi="宋体" w:cs="宋体"/>
          <w:b/>
          <w:color w:val="auto"/>
          <w:sz w:val="24"/>
          <w:highlight w:val="none"/>
        </w:rPr>
        <w:t>进口设备：</w:t>
      </w:r>
    </w:p>
    <w:p w14:paraId="265A073D">
      <w:pPr>
        <w:snapToGrid w:val="0"/>
        <w:spacing w:line="360" w:lineRule="auto"/>
        <w:ind w:firstLine="480" w:firstLineChars="200"/>
        <w:contextualSpacing/>
        <w:rPr>
          <w:rFonts w:ascii="宋体" w:hAnsi="宋体" w:cs="宋体"/>
          <w:color w:val="auto"/>
          <w:sz w:val="24"/>
          <w:highlight w:val="none"/>
        </w:rPr>
      </w:pPr>
      <w:r>
        <w:rPr>
          <w:rFonts w:hint="eastAsia" w:ascii="宋体" w:hAnsi="宋体" w:cs="宋体"/>
          <w:color w:val="auto"/>
          <w:sz w:val="24"/>
          <w:highlight w:val="none"/>
        </w:rPr>
        <w:t>外贸合同签订后，采购人向采购人委托的外贸代理公司支付100%设备款，外贸代理公司向中标人提供合同金额90%的不可撤销信用证，中标人凭发货运单承兑；外贸代理公司凭中标人提供的大连理工大学统一制式标准的验收合格报告向中标人电汇支付10%合同尾款。设备进口免税手续由采购人负责办理，外贸代理公司由采购人指定。</w:t>
      </w:r>
    </w:p>
    <w:p w14:paraId="66D4895F">
      <w:pPr>
        <w:snapToGrid w:val="0"/>
        <w:spacing w:line="360" w:lineRule="auto"/>
        <w:ind w:firstLine="482" w:firstLineChars="200"/>
        <w:contextualSpacing/>
        <w:rPr>
          <w:rFonts w:ascii="宋体" w:hAnsi="宋体" w:cs="宋体"/>
          <w:b/>
          <w:color w:val="auto"/>
          <w:sz w:val="24"/>
          <w:highlight w:val="none"/>
        </w:rPr>
      </w:pPr>
      <w:r>
        <w:rPr>
          <w:rFonts w:ascii="宋体" w:hAnsi="宋体" w:cs="宋体"/>
          <w:b/>
          <w:color w:val="auto"/>
          <w:sz w:val="24"/>
          <w:highlight w:val="none"/>
        </w:rPr>
        <w:t>国产</w:t>
      </w:r>
      <w:r>
        <w:rPr>
          <w:rFonts w:hint="eastAsia" w:ascii="宋体" w:hAnsi="宋体" w:cs="宋体"/>
          <w:b/>
          <w:color w:val="auto"/>
          <w:sz w:val="24"/>
          <w:highlight w:val="none"/>
        </w:rPr>
        <w:t>设备</w:t>
      </w:r>
      <w:r>
        <w:rPr>
          <w:rFonts w:ascii="宋体" w:hAnsi="宋体" w:cs="宋体"/>
          <w:b/>
          <w:color w:val="auto"/>
          <w:sz w:val="24"/>
          <w:highlight w:val="none"/>
        </w:rPr>
        <w:t>：</w:t>
      </w:r>
    </w:p>
    <w:p w14:paraId="02A6F607">
      <w:pPr>
        <w:widowControl/>
        <w:spacing w:line="360" w:lineRule="auto"/>
        <w:ind w:firstLine="480" w:firstLineChars="200"/>
        <w:rPr>
          <w:rFonts w:ascii="宋体" w:hAnsi="宋体"/>
          <w:color w:val="auto"/>
          <w:sz w:val="24"/>
          <w:highlight w:val="none"/>
        </w:rPr>
      </w:pPr>
      <w:bookmarkStart w:id="143" w:name="OLE_LINK127"/>
      <w:bookmarkStart w:id="144" w:name="OLE_LINK126"/>
      <w:bookmarkStart w:id="145" w:name="OLE_LINK125"/>
      <w:bookmarkStart w:id="146" w:name="OLE_LINK124"/>
      <w:r>
        <w:rPr>
          <w:rFonts w:hint="eastAsia" w:ascii="宋体" w:hAnsi="宋体" w:cs="宋体"/>
          <w:color w:val="auto"/>
          <w:sz w:val="24"/>
          <w:highlight w:val="none"/>
        </w:rPr>
        <w:t>合同签订后，采购人向中标人支付合同金额30%作为预付款。货到采购人指定地点并安装调试验收合格后，采购人向中标人支付合同金额60%的进度款。质保期满后采购人向中标人支付合同金额10%的尾款</w:t>
      </w:r>
      <w:bookmarkEnd w:id="143"/>
      <w:bookmarkEnd w:id="144"/>
      <w:r>
        <w:rPr>
          <w:rFonts w:hint="eastAsia" w:ascii="宋体" w:hAnsi="宋体" w:cs="宋体"/>
          <w:color w:val="auto"/>
          <w:sz w:val="24"/>
          <w:highlight w:val="none"/>
        </w:rPr>
        <w:t>。</w:t>
      </w:r>
      <w:bookmarkEnd w:id="145"/>
      <w:bookmarkEnd w:id="146"/>
    </w:p>
    <w:p w14:paraId="3B8559F3">
      <w:pPr>
        <w:pStyle w:val="381"/>
        <w:spacing w:line="360" w:lineRule="auto"/>
        <w:ind w:firstLine="0" w:firstLineChars="0"/>
        <w:jc w:val="left"/>
        <w:rPr>
          <w:rFonts w:ascii="宋体" w:hAnsi="宋体" w:cs="宋体"/>
          <w:b/>
          <w:color w:val="auto"/>
          <w:sz w:val="24"/>
          <w:highlight w:val="none"/>
        </w:rPr>
      </w:pPr>
    </w:p>
    <w:p w14:paraId="5A392F53">
      <w:pPr>
        <w:pStyle w:val="381"/>
        <w:spacing w:line="360" w:lineRule="auto"/>
        <w:ind w:firstLine="0" w:firstLineChars="0"/>
        <w:jc w:val="left"/>
        <w:rPr>
          <w:rFonts w:ascii="宋体" w:hAnsi="宋体" w:cs="宋体"/>
          <w:b/>
          <w:color w:val="auto"/>
          <w:sz w:val="24"/>
          <w:highlight w:val="none"/>
        </w:rPr>
      </w:pPr>
      <w:r>
        <w:rPr>
          <w:rFonts w:hint="eastAsia" w:ascii="宋体" w:hAnsi="宋体" w:cs="宋体"/>
          <w:b/>
          <w:color w:val="auto"/>
          <w:sz w:val="24"/>
          <w:highlight w:val="none"/>
        </w:rPr>
        <w:t>六、售后服务要求</w:t>
      </w:r>
    </w:p>
    <w:p w14:paraId="5ED9799D">
      <w:pPr>
        <w:widowControl/>
        <w:spacing w:line="360" w:lineRule="auto"/>
        <w:ind w:firstLine="480" w:firstLineChars="200"/>
        <w:rPr>
          <w:rFonts w:ascii="宋体" w:hAnsi="宋体"/>
          <w:color w:val="auto"/>
          <w:sz w:val="24"/>
          <w:highlight w:val="none"/>
        </w:rPr>
      </w:pPr>
      <w:r>
        <w:rPr>
          <w:rFonts w:hint="eastAsia" w:ascii="宋体" w:hAnsi="宋体"/>
          <w:color w:val="auto"/>
          <w:sz w:val="24"/>
          <w:highlight w:val="none"/>
        </w:rPr>
        <w:t>1）</w:t>
      </w:r>
      <w:r>
        <w:rPr>
          <w:rFonts w:hint="eastAsia" w:ascii="宋体" w:hAnsi="宋体" w:cs="宋体"/>
          <w:color w:val="auto"/>
          <w:kern w:val="0"/>
          <w:sz w:val="24"/>
          <w:highlight w:val="none"/>
        </w:rPr>
        <w:t>货到采购方指定地点安装调试验收合格之日起，免费质保不低于</w:t>
      </w:r>
      <w:r>
        <w:rPr>
          <w:rFonts w:hint="eastAsia" w:ascii="宋体" w:hAnsi="宋体" w:cs="宋体"/>
          <w:color w:val="auto"/>
          <w:kern w:val="0"/>
          <w:sz w:val="24"/>
          <w:highlight w:val="none"/>
          <w:u w:val="single"/>
        </w:rPr>
        <w:t>1</w:t>
      </w:r>
      <w:r>
        <w:rPr>
          <w:rFonts w:hint="eastAsia" w:ascii="宋体" w:hAnsi="宋体" w:cs="宋体"/>
          <w:color w:val="auto"/>
          <w:kern w:val="0"/>
          <w:sz w:val="24"/>
          <w:highlight w:val="none"/>
        </w:rPr>
        <w:t>年</w:t>
      </w:r>
      <w:r>
        <w:rPr>
          <w:rFonts w:hint="eastAsia" w:ascii="宋体" w:hAnsi="宋体"/>
          <w:color w:val="auto"/>
          <w:sz w:val="24"/>
          <w:highlight w:val="none"/>
        </w:rPr>
        <w:t>，质保期内每年提供至少两次上门巡检。</w:t>
      </w:r>
    </w:p>
    <w:p w14:paraId="581B738B">
      <w:pPr>
        <w:widowControl/>
        <w:spacing w:line="360" w:lineRule="auto"/>
        <w:ind w:firstLine="480" w:firstLineChars="200"/>
        <w:rPr>
          <w:rFonts w:ascii="宋体" w:hAnsi="宋体" w:cs="宋体"/>
          <w:color w:val="auto"/>
          <w:kern w:val="0"/>
          <w:sz w:val="24"/>
          <w:highlight w:val="none"/>
        </w:rPr>
      </w:pPr>
      <w:r>
        <w:rPr>
          <w:rFonts w:hint="eastAsia" w:ascii="宋体" w:hAnsi="宋体"/>
          <w:color w:val="auto"/>
          <w:sz w:val="24"/>
          <w:highlight w:val="none"/>
        </w:rPr>
        <w:t>2）售后响应时间：供应商 24 小时内对用户的报修申请做出响应。一般性问题应在 48小时内解决；对于在 48 小时内无法解决的其它较大的问题，应在 3 天内给以解决；对于在 3 天内不能解决的问题，应提出明确的解决方案，得到用户的认可后，在预定的期限内解决问题，质保期内设备损坏，如 7 天内没解决，则顺应延长设备质保期。</w:t>
      </w:r>
    </w:p>
    <w:p w14:paraId="302C90D6">
      <w:pPr>
        <w:pStyle w:val="381"/>
        <w:spacing w:line="360" w:lineRule="auto"/>
        <w:ind w:firstLine="0" w:firstLineChars="0"/>
        <w:jc w:val="left"/>
        <w:rPr>
          <w:rFonts w:ascii="宋体" w:hAnsi="宋体" w:cs="宋体"/>
          <w:b/>
          <w:color w:val="auto"/>
          <w:sz w:val="24"/>
          <w:highlight w:val="none"/>
        </w:rPr>
      </w:pPr>
    </w:p>
    <w:p w14:paraId="38BD2674">
      <w:pPr>
        <w:pStyle w:val="381"/>
        <w:spacing w:line="360" w:lineRule="auto"/>
        <w:ind w:firstLine="0" w:firstLineChars="0"/>
        <w:jc w:val="left"/>
        <w:rPr>
          <w:rFonts w:ascii="宋体" w:hAnsi="宋体" w:cs="宋体"/>
          <w:b/>
          <w:color w:val="auto"/>
          <w:sz w:val="24"/>
          <w:highlight w:val="none"/>
        </w:rPr>
      </w:pPr>
      <w:r>
        <w:rPr>
          <w:rFonts w:hint="eastAsia" w:ascii="宋体" w:hAnsi="宋体" w:cs="宋体"/>
          <w:b/>
          <w:color w:val="auto"/>
          <w:sz w:val="24"/>
          <w:highlight w:val="none"/>
        </w:rPr>
        <w:t>七、技术培训要求</w:t>
      </w:r>
    </w:p>
    <w:p w14:paraId="4B78F945">
      <w:pPr>
        <w:widowControl/>
        <w:spacing w:line="360" w:lineRule="auto"/>
        <w:ind w:firstLine="480" w:firstLineChars="200"/>
        <w:rPr>
          <w:rFonts w:ascii="宋体" w:hAnsi="宋体"/>
          <w:color w:val="auto"/>
          <w:sz w:val="24"/>
          <w:highlight w:val="none"/>
        </w:rPr>
      </w:pPr>
      <w:r>
        <w:rPr>
          <w:rFonts w:hint="eastAsia" w:ascii="宋体" w:hAnsi="宋体"/>
          <w:color w:val="auto"/>
          <w:sz w:val="24"/>
          <w:highlight w:val="none"/>
        </w:rPr>
        <w:t>1、中标人需按照采购人要求对用户进行技术培训，培训内容至少包括：（1）系统的实际运行操作，软件应用功能操作和校准操作 ；（2）仪器简易的故障判别及排除、系统维修保养及控制系统调整等；（3）系统操作的安全要求:此项培训在用户方进行最终验收期间进行，为期1周。</w:t>
      </w:r>
    </w:p>
    <w:p w14:paraId="7AFFB0B1">
      <w:pPr>
        <w:widowControl/>
        <w:spacing w:line="360" w:lineRule="auto"/>
        <w:ind w:firstLine="480" w:firstLineChars="200"/>
        <w:rPr>
          <w:rFonts w:ascii="宋体" w:hAnsi="宋体"/>
          <w:color w:val="auto"/>
          <w:sz w:val="24"/>
          <w:highlight w:val="none"/>
        </w:rPr>
      </w:pPr>
      <w:r>
        <w:rPr>
          <w:rFonts w:hint="eastAsia" w:ascii="宋体" w:hAnsi="宋体"/>
          <w:color w:val="auto"/>
          <w:sz w:val="24"/>
          <w:highlight w:val="none"/>
        </w:rPr>
        <w:t>2、培训过程中产生的场地、交通等与培训相关的费用均由中标人承担。最终使用户使用人员能掌握有关该仪器设备的使用、维护和管理，达到能独立进行操作、日常测试维护、简单故障排除等工作的目的。</w:t>
      </w:r>
    </w:p>
    <w:p w14:paraId="3E2A7455">
      <w:pPr>
        <w:widowControl/>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、中标人需按照采购人要求提供技术培训的内容、要求、进度安排等文件材料。</w:t>
      </w:r>
    </w:p>
    <w:p w14:paraId="7DBDA86F">
      <w:pPr>
        <w:widowControl/>
        <w:spacing w:line="360" w:lineRule="auto"/>
        <w:ind w:firstLine="480" w:firstLineChars="200"/>
        <w:rPr>
          <w:rFonts w:ascii="宋体" w:hAnsi="宋体" w:cs="宋体"/>
          <w:color w:val="auto"/>
          <w:highlight w:val="none"/>
        </w:rPr>
      </w:pPr>
      <w:r>
        <w:rPr>
          <w:rFonts w:ascii="宋体" w:hAnsi="宋体"/>
          <w:color w:val="auto"/>
          <w:sz w:val="24"/>
          <w:highlight w:val="none"/>
        </w:rPr>
        <w:t>4</w:t>
      </w:r>
      <w:r>
        <w:rPr>
          <w:rFonts w:hint="eastAsia" w:ascii="宋体" w:hAnsi="宋体"/>
          <w:color w:val="auto"/>
          <w:sz w:val="24"/>
          <w:highlight w:val="none"/>
        </w:rPr>
        <w:t xml:space="preserve">、具体培训时间、地点及培训内容由采购人与中标人协商确定。 </w:t>
      </w:r>
    </w:p>
    <w:p w14:paraId="6FF39612">
      <w:pPr>
        <w:pStyle w:val="381"/>
        <w:spacing w:line="360" w:lineRule="auto"/>
        <w:ind w:firstLine="0" w:firstLineChars="0"/>
        <w:jc w:val="left"/>
        <w:rPr>
          <w:rFonts w:ascii="宋体" w:hAnsi="宋体" w:cs="宋体"/>
          <w:b/>
          <w:color w:val="auto"/>
          <w:sz w:val="24"/>
          <w:highlight w:val="none"/>
        </w:rPr>
      </w:pPr>
    </w:p>
    <w:p w14:paraId="6ED1122B">
      <w:pPr>
        <w:pStyle w:val="381"/>
        <w:spacing w:line="360" w:lineRule="auto"/>
        <w:ind w:firstLine="0" w:firstLineChars="0"/>
        <w:jc w:val="left"/>
        <w:rPr>
          <w:rFonts w:ascii="宋体" w:hAnsi="宋体" w:cs="宋体"/>
          <w:b/>
          <w:color w:val="auto"/>
          <w:sz w:val="24"/>
          <w:highlight w:val="none"/>
        </w:rPr>
      </w:pPr>
      <w:r>
        <w:rPr>
          <w:rFonts w:hint="eastAsia" w:ascii="宋体" w:hAnsi="宋体" w:cs="宋体"/>
          <w:b/>
          <w:color w:val="auto"/>
          <w:sz w:val="24"/>
          <w:highlight w:val="none"/>
        </w:rPr>
        <w:t>八、供货安装要求</w:t>
      </w:r>
    </w:p>
    <w:p w14:paraId="65B2EF88">
      <w:pPr>
        <w:widowControl/>
        <w:spacing w:line="360" w:lineRule="auto"/>
        <w:ind w:firstLine="480" w:firstLineChars="200"/>
        <w:rPr>
          <w:rFonts w:ascii="宋体" w:hAnsi="宋体"/>
          <w:color w:val="auto"/>
          <w:sz w:val="24"/>
          <w:highlight w:val="none"/>
        </w:rPr>
      </w:pPr>
      <w:r>
        <w:rPr>
          <w:rFonts w:hint="eastAsia" w:ascii="宋体" w:hAnsi="宋体"/>
          <w:color w:val="auto"/>
          <w:sz w:val="24"/>
          <w:highlight w:val="none"/>
        </w:rPr>
        <w:t>1、仪器设备安装调试前，中标人配备售后服务专业工程师准备专业仪器设备安装调试准备资料并提前邮寄给采购人，以便采购人了解仪器设备安装调试前准备工作，同时专业工程师到采购人现场提供专业建议。</w:t>
      </w:r>
    </w:p>
    <w:p w14:paraId="1C9C349C">
      <w:pPr>
        <w:widowControl/>
        <w:spacing w:line="360" w:lineRule="auto"/>
        <w:ind w:firstLine="480" w:firstLineChars="200"/>
        <w:rPr>
          <w:rFonts w:ascii="宋体" w:hAnsi="宋体"/>
          <w:color w:val="auto"/>
          <w:sz w:val="24"/>
          <w:highlight w:val="none"/>
        </w:rPr>
      </w:pPr>
      <w:r>
        <w:rPr>
          <w:rFonts w:hint="eastAsia" w:ascii="宋体" w:hAnsi="宋体"/>
          <w:color w:val="auto"/>
          <w:sz w:val="24"/>
          <w:highlight w:val="none"/>
        </w:rPr>
        <w:t>2、中标人向采购人提供设备供货清单，由采购人确认。当仪器设备到达采购人地点后，售后服务专业工程师在接到采购人安装调试通知后5-10个工作日内到达采购人指定交货地点，依据设备供货清单共同对设备进行开箱验收，并对设备的数量、品质进行逐项检查。中标人和采购人双方如发现所提供设备的品质和技术规范不符合合同要求时，或有明显损坏，采购人有权向厂商或中标人提出退、换和索赔。</w:t>
      </w:r>
    </w:p>
    <w:p w14:paraId="2F9B1658">
      <w:pPr>
        <w:widowControl/>
        <w:spacing w:line="360" w:lineRule="auto"/>
        <w:ind w:firstLine="480" w:firstLineChars="200"/>
        <w:rPr>
          <w:rFonts w:ascii="宋体" w:hAnsi="宋体"/>
          <w:color w:val="auto"/>
          <w:sz w:val="24"/>
          <w:highlight w:val="none"/>
        </w:rPr>
      </w:pPr>
      <w:r>
        <w:rPr>
          <w:rFonts w:hint="eastAsia" w:ascii="宋体" w:hAnsi="宋体"/>
          <w:color w:val="auto"/>
          <w:sz w:val="24"/>
          <w:highlight w:val="none"/>
        </w:rPr>
        <w:t>3、中标人应在合同生效后15天内向采购人提供详细的安装准备条件及安装计划。设备安装、调试的费用由中标人承担。</w:t>
      </w:r>
    </w:p>
    <w:p w14:paraId="6BB5075B">
      <w:pPr>
        <w:widowControl/>
        <w:spacing w:line="360" w:lineRule="auto"/>
        <w:ind w:firstLine="480" w:firstLineChars="200"/>
        <w:rPr>
          <w:rFonts w:ascii="宋体" w:hAnsi="宋体"/>
          <w:color w:val="auto"/>
          <w:sz w:val="24"/>
          <w:highlight w:val="none"/>
        </w:rPr>
      </w:pPr>
      <w:r>
        <w:rPr>
          <w:rFonts w:hint="eastAsia" w:ascii="宋体" w:hAnsi="宋体"/>
          <w:color w:val="auto"/>
          <w:sz w:val="24"/>
          <w:highlight w:val="none"/>
        </w:rPr>
        <w:t>4、仪器到达采购人所在地后，在接到采购人通知后3天内执行安装、调试。</w:t>
      </w:r>
    </w:p>
    <w:p w14:paraId="1AE822A6">
      <w:pPr>
        <w:widowControl/>
        <w:spacing w:line="360" w:lineRule="auto"/>
        <w:ind w:firstLine="480" w:firstLineChars="200"/>
        <w:rPr>
          <w:rFonts w:ascii="宋体" w:hAnsi="宋体"/>
          <w:color w:val="auto"/>
          <w:sz w:val="24"/>
          <w:highlight w:val="none"/>
        </w:rPr>
      </w:pPr>
      <w:r>
        <w:rPr>
          <w:rFonts w:hint="eastAsia" w:ascii="宋体" w:hAnsi="宋体"/>
          <w:color w:val="auto"/>
          <w:sz w:val="24"/>
          <w:highlight w:val="none"/>
        </w:rPr>
        <w:t>5、在安装、调试过程中，中标人或厂商应对采购人专业技术人员所提出的技术问题给予满意的答复，并向采购人提供安装调试过程中的各种文档资料,以便采购人今后能掌握操作方法和维护方法。</w:t>
      </w:r>
    </w:p>
    <w:p w14:paraId="5686060E">
      <w:pPr>
        <w:widowControl/>
        <w:spacing w:line="360" w:lineRule="auto"/>
        <w:ind w:firstLine="480" w:firstLineChars="200"/>
        <w:rPr>
          <w:rFonts w:ascii="宋体" w:hAnsi="宋体"/>
          <w:color w:val="auto"/>
          <w:sz w:val="24"/>
          <w:highlight w:val="none"/>
        </w:rPr>
      </w:pPr>
      <w:r>
        <w:rPr>
          <w:rFonts w:hint="eastAsia" w:ascii="宋体" w:hAnsi="宋体"/>
          <w:color w:val="auto"/>
          <w:sz w:val="24"/>
          <w:highlight w:val="none"/>
        </w:rPr>
        <w:t>6、现场安装，现场调试，按照采购人和中标人双方同意的标准对主机、附件，软件的性能和功能进行测试；在采购人对主机、附件，软件的性能和功能进行测试合格的基础上，由采购人签字验收。</w:t>
      </w:r>
    </w:p>
    <w:p w14:paraId="027EB954">
      <w:pPr>
        <w:pStyle w:val="381"/>
        <w:spacing w:line="360" w:lineRule="auto"/>
        <w:ind w:firstLine="0" w:firstLineChars="0"/>
        <w:jc w:val="left"/>
        <w:rPr>
          <w:rFonts w:ascii="宋体" w:hAnsi="宋体" w:cs="宋体"/>
          <w:b/>
          <w:color w:val="auto"/>
          <w:sz w:val="24"/>
          <w:highlight w:val="none"/>
        </w:rPr>
      </w:pPr>
    </w:p>
    <w:p w14:paraId="06DEEB7C">
      <w:pPr>
        <w:pStyle w:val="381"/>
        <w:spacing w:line="360" w:lineRule="auto"/>
        <w:ind w:firstLine="0" w:firstLineChars="0"/>
        <w:jc w:val="left"/>
        <w:rPr>
          <w:rFonts w:ascii="宋体" w:hAnsi="宋体" w:cs="宋体"/>
          <w:b/>
          <w:color w:val="auto"/>
          <w:sz w:val="24"/>
          <w:highlight w:val="none"/>
        </w:rPr>
      </w:pPr>
      <w:r>
        <w:rPr>
          <w:rFonts w:hint="eastAsia" w:ascii="宋体" w:hAnsi="宋体" w:cs="宋体"/>
          <w:b/>
          <w:color w:val="auto"/>
          <w:sz w:val="24"/>
          <w:highlight w:val="none"/>
        </w:rPr>
        <w:t>九、对中标人的其他要求</w:t>
      </w:r>
    </w:p>
    <w:p w14:paraId="30FCA247">
      <w:pPr>
        <w:widowControl/>
        <w:spacing w:line="360" w:lineRule="auto"/>
        <w:ind w:firstLine="480" w:firstLineChars="200"/>
        <w:rPr>
          <w:rFonts w:ascii="宋体" w:hAnsi="宋体"/>
          <w:color w:val="auto"/>
          <w:sz w:val="24"/>
          <w:highlight w:val="none"/>
        </w:rPr>
      </w:pPr>
      <w:r>
        <w:rPr>
          <w:rFonts w:hint="eastAsia" w:ascii="宋体" w:hAnsi="宋体"/>
          <w:color w:val="auto"/>
          <w:sz w:val="24"/>
          <w:highlight w:val="none"/>
        </w:rPr>
        <w:t>1、中标人不得将本项目转包给第三方，如发现转包，中标人应接受无条件退货承担相应的法律责任。</w:t>
      </w:r>
    </w:p>
    <w:p w14:paraId="66EA5A67">
      <w:pPr>
        <w:widowControl/>
        <w:spacing w:line="360" w:lineRule="auto"/>
        <w:ind w:firstLine="480" w:firstLineChars="200"/>
        <w:rPr>
          <w:rFonts w:ascii="宋体" w:hAnsi="宋体"/>
          <w:color w:val="auto"/>
          <w:sz w:val="24"/>
          <w:highlight w:val="none"/>
        </w:rPr>
      </w:pPr>
      <w:r>
        <w:rPr>
          <w:rFonts w:hint="eastAsia" w:ascii="宋体" w:hAnsi="宋体"/>
          <w:color w:val="auto"/>
          <w:sz w:val="24"/>
          <w:highlight w:val="none"/>
        </w:rPr>
        <w:t>2、中标人投标报价为全包价格，无二次费用增加。</w:t>
      </w:r>
    </w:p>
    <w:p w14:paraId="479B0EBD">
      <w:pPr>
        <w:widowControl/>
        <w:spacing w:line="360" w:lineRule="auto"/>
        <w:ind w:firstLine="480" w:firstLineChars="200"/>
        <w:rPr>
          <w:rFonts w:ascii="宋体" w:hAnsi="宋体"/>
          <w:color w:val="auto"/>
          <w:sz w:val="24"/>
          <w:highlight w:val="none"/>
        </w:rPr>
      </w:pPr>
      <w:r>
        <w:rPr>
          <w:rFonts w:hint="eastAsia" w:ascii="宋体" w:hAnsi="宋体"/>
          <w:color w:val="auto"/>
          <w:sz w:val="24"/>
          <w:highlight w:val="none"/>
        </w:rPr>
        <w:t>3、因中标人原因未按时供货，造成采购人无法及时使用，由此为采购人造成的损失由中标人进行赔偿。</w:t>
      </w:r>
    </w:p>
    <w:p w14:paraId="22914307">
      <w:pPr>
        <w:widowControl/>
        <w:spacing w:line="360" w:lineRule="auto"/>
        <w:ind w:firstLine="480" w:firstLineChars="200"/>
        <w:rPr>
          <w:rFonts w:ascii="宋体" w:hAnsi="宋体"/>
          <w:color w:val="auto"/>
          <w:sz w:val="24"/>
          <w:highlight w:val="none"/>
        </w:rPr>
      </w:pPr>
    </w:p>
    <w:p w14:paraId="39C51944">
      <w:pPr>
        <w:widowControl/>
        <w:spacing w:line="360" w:lineRule="auto"/>
        <w:rPr>
          <w:rFonts w:ascii="宋体" w:hAnsi="宋体"/>
          <w:b/>
          <w:bCs/>
          <w:color w:val="auto"/>
          <w:sz w:val="24"/>
          <w:highlight w:val="none"/>
        </w:rPr>
      </w:pPr>
      <w:r>
        <w:rPr>
          <w:rFonts w:hint="eastAsia" w:ascii="宋体" w:hAnsi="宋体"/>
          <w:b/>
          <w:bCs/>
          <w:color w:val="auto"/>
          <w:sz w:val="24"/>
          <w:highlight w:val="none"/>
        </w:rPr>
        <w:t>十、招标文件的解释权</w:t>
      </w:r>
    </w:p>
    <w:p w14:paraId="5967289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本招标文件的解释权在采购人。招标文件中，由于未作解释或解释不当而产生的歧义，投标人可朝对采购人有利的方向理解。</w:t>
      </w:r>
    </w:p>
    <w:p w14:paraId="658DB984">
      <w:pPr>
        <w:pStyle w:val="98"/>
        <w:numPr>
          <w:ilvl w:val="0"/>
          <w:numId w:val="0"/>
        </w:numPr>
        <w:ind w:left="432" w:hanging="432"/>
        <w:rPr>
          <w:color w:val="auto"/>
          <w:highlight w:val="none"/>
        </w:rPr>
      </w:pPr>
    </w:p>
    <w:p w14:paraId="0912FCC9">
      <w:pPr>
        <w:snapToGrid w:val="0"/>
        <w:spacing w:line="360" w:lineRule="auto"/>
        <w:ind w:firstLine="482" w:firstLineChars="200"/>
        <w:rPr>
          <w:rFonts w:ascii="宋体" w:hAnsi="宋体" w:cs="宋体"/>
          <w:b/>
          <w:color w:val="auto"/>
          <w:kern w:val="0"/>
          <w:sz w:val="24"/>
          <w:highlight w:val="none"/>
        </w:rPr>
      </w:pPr>
      <w:r>
        <w:rPr>
          <w:rFonts w:hint="eastAsia" w:ascii="宋体" w:hAnsi="宋体" w:cs="宋体"/>
          <w:b/>
          <w:color w:val="auto"/>
          <w:kern w:val="0"/>
          <w:sz w:val="24"/>
          <w:highlight w:val="none"/>
        </w:rPr>
        <w:t>注：1.★项不接受负偏离，如未作响应或负偏离视为未实质性响应招标文件要求。非★项为可接受负偏离，但会影响综合得分。</w:t>
      </w:r>
    </w:p>
    <w:p w14:paraId="387859DA">
      <w:pPr>
        <w:snapToGrid w:val="0"/>
        <w:spacing w:line="360" w:lineRule="auto"/>
        <w:ind w:firstLine="482" w:firstLineChars="200"/>
        <w:rPr>
          <w:rFonts w:ascii="宋体" w:hAnsi="宋体" w:cs="宋体"/>
          <w:b/>
          <w:color w:val="auto"/>
          <w:kern w:val="0"/>
          <w:sz w:val="24"/>
          <w:highlight w:val="none"/>
        </w:rPr>
      </w:pPr>
      <w:r>
        <w:rPr>
          <w:rFonts w:hint="eastAsia" w:ascii="宋体" w:hAnsi="宋体" w:cs="宋体"/>
          <w:b/>
          <w:color w:val="auto"/>
          <w:kern w:val="0"/>
          <w:sz w:val="24"/>
          <w:highlight w:val="none"/>
        </w:rPr>
        <w:t>2.本章中提出的各项功能要求和技术指标是对设备的最基本要求，并未对一切细节做出全部详细规定，也并未充分引述有关标准和规范条文，供应商所有与本项设备有关的技术要求均应符合招标时已颁布的国家和行业标准或国际标准的有关条文。</w:t>
      </w:r>
    </w:p>
    <w:p w14:paraId="7C1BC7D3">
      <w:pPr>
        <w:pStyle w:val="98"/>
        <w:numPr>
          <w:ilvl w:val="0"/>
          <w:numId w:val="0"/>
        </w:numPr>
        <w:snapToGrid w:val="0"/>
        <w:ind w:firstLine="482" w:firstLineChars="200"/>
        <w:rPr>
          <w:rFonts w:ascii="宋体" w:hAnsi="宋体" w:cs="宋体"/>
          <w:b/>
          <w:color w:val="auto"/>
          <w:kern w:val="0"/>
          <w:highlight w:val="none"/>
        </w:rPr>
        <w:sectPr>
          <w:footerReference r:id="rId12" w:type="default"/>
          <w:pgSz w:w="11905" w:h="16838"/>
          <w:pgMar w:top="1984" w:right="1417" w:bottom="1417" w:left="1417" w:header="1417" w:footer="850" w:gutter="0"/>
          <w:cols w:space="720" w:num="1"/>
          <w:titlePg/>
          <w:docGrid w:linePitch="312" w:charSpace="0"/>
        </w:sectPr>
      </w:pPr>
    </w:p>
    <w:p w14:paraId="50CDDC5E">
      <w:pPr>
        <w:pStyle w:val="4"/>
        <w:snapToGrid w:val="0"/>
        <w:spacing w:before="0" w:after="0" w:line="360" w:lineRule="auto"/>
        <w:ind w:firstLine="643"/>
        <w:jc w:val="center"/>
        <w:rPr>
          <w:rFonts w:ascii="宋体" w:hAnsi="宋体" w:cs="宋体"/>
          <w:color w:val="auto"/>
          <w:kern w:val="0"/>
          <w:sz w:val="32"/>
          <w:szCs w:val="32"/>
          <w:highlight w:val="none"/>
        </w:rPr>
      </w:pPr>
      <w:r>
        <w:rPr>
          <w:rFonts w:hint="eastAsia" w:ascii="宋体" w:hAnsi="宋体" w:cs="宋体"/>
          <w:color w:val="auto"/>
          <w:kern w:val="0"/>
          <w:sz w:val="32"/>
          <w:szCs w:val="32"/>
          <w:highlight w:val="none"/>
        </w:rPr>
        <w:t>第四章 投标文件</w:t>
      </w:r>
      <w:bookmarkEnd w:id="141"/>
      <w:bookmarkEnd w:id="142"/>
      <w:r>
        <w:rPr>
          <w:rFonts w:hint="eastAsia" w:ascii="宋体" w:hAnsi="宋体" w:cs="宋体"/>
          <w:color w:val="auto"/>
          <w:kern w:val="0"/>
          <w:sz w:val="32"/>
          <w:szCs w:val="32"/>
          <w:highlight w:val="none"/>
        </w:rPr>
        <w:t>格式</w:t>
      </w:r>
    </w:p>
    <w:p w14:paraId="048BDF97">
      <w:pPr>
        <w:pStyle w:val="46"/>
        <w:snapToGrid w:val="0"/>
        <w:spacing w:line="360" w:lineRule="auto"/>
        <w:ind w:firstLine="482" w:firstLineChars="200"/>
        <w:rPr>
          <w:rFonts w:hAnsi="宋体" w:cs="宋体"/>
          <w:b/>
          <w:color w:val="auto"/>
          <w:kern w:val="0"/>
          <w:sz w:val="24"/>
          <w:szCs w:val="24"/>
          <w:highlight w:val="none"/>
        </w:rPr>
      </w:pPr>
      <w:r>
        <w:rPr>
          <w:rFonts w:hint="eastAsia" w:hAnsi="宋体" w:cs="宋体"/>
          <w:b/>
          <w:color w:val="auto"/>
          <w:kern w:val="0"/>
          <w:sz w:val="24"/>
          <w:szCs w:val="24"/>
          <w:highlight w:val="none"/>
        </w:rPr>
        <w:t>投标人必须按下述顺序和要求编写装订投标文件，并编排详细目录及准确页码。所有证明文件在投标时必须在有效期内，否则视为不具有该证明文件。</w:t>
      </w:r>
    </w:p>
    <w:p w14:paraId="050D4461">
      <w:pPr>
        <w:pStyle w:val="46"/>
        <w:spacing w:line="360" w:lineRule="auto"/>
        <w:ind w:firstLine="480"/>
        <w:rPr>
          <w:rFonts w:hAnsi="宋体" w:cs="宋体"/>
          <w:color w:val="auto"/>
          <w:sz w:val="24"/>
          <w:szCs w:val="24"/>
          <w:highlight w:val="none"/>
        </w:rPr>
      </w:pPr>
      <w:r>
        <w:rPr>
          <w:rFonts w:hint="eastAsia" w:hAnsi="宋体" w:cs="宋体"/>
          <w:color w:val="auto"/>
          <w:sz w:val="24"/>
          <w:szCs w:val="24"/>
          <w:highlight w:val="none"/>
        </w:rPr>
        <w:t>一、投标函</w:t>
      </w:r>
    </w:p>
    <w:p w14:paraId="6904EA45">
      <w:pPr>
        <w:pStyle w:val="46"/>
        <w:spacing w:line="360" w:lineRule="auto"/>
        <w:ind w:firstLine="480"/>
        <w:rPr>
          <w:rFonts w:hAnsi="宋体" w:cs="宋体"/>
          <w:color w:val="auto"/>
          <w:sz w:val="24"/>
          <w:szCs w:val="24"/>
          <w:highlight w:val="none"/>
        </w:rPr>
      </w:pPr>
      <w:r>
        <w:rPr>
          <w:rFonts w:hint="eastAsia" w:hAnsi="宋体" w:cs="宋体"/>
          <w:color w:val="auto"/>
          <w:sz w:val="24"/>
          <w:szCs w:val="24"/>
          <w:highlight w:val="none"/>
        </w:rPr>
        <w:t>二、投标货物分项报价表</w:t>
      </w:r>
    </w:p>
    <w:p w14:paraId="7C9C3945">
      <w:pPr>
        <w:pStyle w:val="46"/>
        <w:spacing w:line="360" w:lineRule="auto"/>
        <w:ind w:firstLine="480"/>
        <w:rPr>
          <w:rFonts w:hAnsi="宋体" w:cs="宋体"/>
          <w:color w:val="auto"/>
          <w:sz w:val="24"/>
          <w:szCs w:val="24"/>
          <w:highlight w:val="none"/>
        </w:rPr>
      </w:pPr>
      <w:r>
        <w:rPr>
          <w:rFonts w:hint="eastAsia" w:hAnsi="宋体" w:cs="宋体"/>
          <w:color w:val="auto"/>
          <w:sz w:val="24"/>
          <w:szCs w:val="24"/>
          <w:highlight w:val="none"/>
        </w:rPr>
        <w:t>三、产品说明一览表（包括详细配置、技术参数、性能说明、产品说明书、图片等）</w:t>
      </w:r>
    </w:p>
    <w:p w14:paraId="104E14F7">
      <w:pPr>
        <w:pStyle w:val="46"/>
        <w:spacing w:line="360" w:lineRule="auto"/>
        <w:ind w:firstLine="480"/>
        <w:rPr>
          <w:rFonts w:hAnsi="宋体" w:cs="宋体"/>
          <w:b/>
          <w:color w:val="auto"/>
          <w:sz w:val="24"/>
          <w:szCs w:val="24"/>
          <w:highlight w:val="none"/>
        </w:rPr>
      </w:pPr>
      <w:r>
        <w:rPr>
          <w:rFonts w:hint="eastAsia" w:hAnsi="宋体" w:cs="宋体"/>
          <w:color w:val="auto"/>
          <w:sz w:val="24"/>
          <w:szCs w:val="24"/>
          <w:highlight w:val="none"/>
        </w:rPr>
        <w:t>四、偏离表</w:t>
      </w:r>
    </w:p>
    <w:p w14:paraId="1E86F5D0">
      <w:pPr>
        <w:pStyle w:val="46"/>
        <w:spacing w:line="360" w:lineRule="auto"/>
        <w:ind w:firstLine="480"/>
        <w:rPr>
          <w:rFonts w:hAnsi="宋体" w:cs="宋体"/>
          <w:b/>
          <w:color w:val="auto"/>
          <w:sz w:val="24"/>
          <w:szCs w:val="24"/>
          <w:highlight w:val="none"/>
        </w:rPr>
      </w:pPr>
      <w:r>
        <w:rPr>
          <w:rFonts w:hint="eastAsia" w:hAnsi="宋体" w:cs="宋体"/>
          <w:color w:val="auto"/>
          <w:sz w:val="24"/>
          <w:szCs w:val="24"/>
          <w:highlight w:val="none"/>
        </w:rPr>
        <w:t>五、投标人关于资格的声明函</w:t>
      </w:r>
    </w:p>
    <w:p w14:paraId="3A90FB3D">
      <w:pPr>
        <w:pStyle w:val="46"/>
        <w:spacing w:line="360" w:lineRule="auto"/>
        <w:ind w:firstLine="480"/>
        <w:rPr>
          <w:rFonts w:hAnsi="宋体" w:cs="宋体"/>
          <w:color w:val="auto"/>
          <w:sz w:val="24"/>
          <w:szCs w:val="24"/>
          <w:highlight w:val="none"/>
        </w:rPr>
      </w:pPr>
      <w:r>
        <w:rPr>
          <w:rFonts w:hint="eastAsia" w:hAnsi="宋体" w:cs="宋体"/>
          <w:color w:val="auto"/>
          <w:sz w:val="24"/>
          <w:szCs w:val="24"/>
          <w:highlight w:val="none"/>
        </w:rPr>
        <w:t>六、法定代表人资格证明书</w:t>
      </w:r>
    </w:p>
    <w:p w14:paraId="6703225B">
      <w:pPr>
        <w:pStyle w:val="46"/>
        <w:spacing w:line="360" w:lineRule="auto"/>
        <w:ind w:firstLine="480"/>
        <w:rPr>
          <w:rFonts w:hAnsi="宋体" w:cs="宋体"/>
          <w:color w:val="auto"/>
          <w:sz w:val="24"/>
          <w:szCs w:val="24"/>
          <w:highlight w:val="none"/>
        </w:rPr>
      </w:pPr>
      <w:r>
        <w:rPr>
          <w:rFonts w:hint="eastAsia" w:hAnsi="宋体" w:cs="宋体"/>
          <w:color w:val="auto"/>
          <w:sz w:val="24"/>
          <w:szCs w:val="24"/>
          <w:highlight w:val="none"/>
        </w:rPr>
        <w:t>七、法定代表人授权委托书</w:t>
      </w:r>
    </w:p>
    <w:p w14:paraId="7E49FD08">
      <w:pPr>
        <w:pStyle w:val="46"/>
        <w:spacing w:line="360" w:lineRule="auto"/>
        <w:ind w:firstLine="480"/>
        <w:rPr>
          <w:rFonts w:hAnsi="宋体" w:cs="宋体"/>
          <w:color w:val="auto"/>
          <w:sz w:val="24"/>
          <w:szCs w:val="24"/>
          <w:highlight w:val="none"/>
        </w:rPr>
      </w:pPr>
      <w:r>
        <w:rPr>
          <w:rFonts w:hint="eastAsia" w:hAnsi="宋体" w:cs="宋体"/>
          <w:color w:val="auto"/>
          <w:sz w:val="24"/>
          <w:szCs w:val="24"/>
          <w:highlight w:val="none"/>
        </w:rPr>
        <w:t>八、资格证明文件</w:t>
      </w:r>
    </w:p>
    <w:p w14:paraId="777D2566">
      <w:pPr>
        <w:pStyle w:val="46"/>
        <w:snapToGrid w:val="0"/>
        <w:spacing w:line="360" w:lineRule="auto"/>
        <w:ind w:firstLine="480" w:firstLineChars="200"/>
        <w:rPr>
          <w:rFonts w:hAnsi="宋体" w:cs="宋体"/>
          <w:bCs/>
          <w:color w:val="auto"/>
          <w:kern w:val="0"/>
          <w:sz w:val="24"/>
          <w:highlight w:val="none"/>
        </w:rPr>
      </w:pPr>
      <w:r>
        <w:rPr>
          <w:rFonts w:hint="eastAsia" w:hAnsi="宋体" w:cs="宋体"/>
          <w:color w:val="auto"/>
          <w:kern w:val="0"/>
          <w:sz w:val="24"/>
          <w:szCs w:val="24"/>
          <w:highlight w:val="none"/>
        </w:rPr>
        <w:t>1.营业执照（</w:t>
      </w:r>
      <w:r>
        <w:rPr>
          <w:rFonts w:hint="eastAsia" w:hAnsi="宋体" w:cs="宋体"/>
          <w:bCs/>
          <w:color w:val="auto"/>
          <w:kern w:val="0"/>
          <w:sz w:val="24"/>
          <w:highlight w:val="none"/>
        </w:rPr>
        <w:t>或事业单位法人证书）副本复印件</w:t>
      </w:r>
    </w:p>
    <w:p w14:paraId="17109FE3">
      <w:pPr>
        <w:pStyle w:val="46"/>
        <w:snapToGrid w:val="0"/>
        <w:spacing w:line="360" w:lineRule="auto"/>
        <w:ind w:firstLine="480" w:firstLineChars="200"/>
        <w:rPr>
          <w:rFonts w:hAnsi="宋体" w:cs="宋体"/>
          <w:color w:val="auto"/>
          <w:kern w:val="0"/>
          <w:sz w:val="24"/>
          <w:szCs w:val="24"/>
          <w:highlight w:val="none"/>
        </w:rPr>
      </w:pPr>
      <w:r>
        <w:rPr>
          <w:rFonts w:hint="eastAsia" w:hAnsi="宋体" w:cs="宋体"/>
          <w:color w:val="auto"/>
          <w:kern w:val="0"/>
          <w:sz w:val="24"/>
          <w:szCs w:val="24"/>
          <w:highlight w:val="none"/>
        </w:rPr>
        <w:t>2.2024年度经过审计的财务报告，或2025年基本存款账户开户银行出具的资信证明及基本存款账户开户证明材料（复印件加盖公章）</w:t>
      </w:r>
    </w:p>
    <w:p w14:paraId="73D2753E">
      <w:pPr>
        <w:pStyle w:val="46"/>
        <w:snapToGrid w:val="0"/>
        <w:spacing w:line="360" w:lineRule="auto"/>
        <w:ind w:firstLine="480" w:firstLineChars="200"/>
        <w:rPr>
          <w:rFonts w:hAnsi="宋体" w:cs="宋体"/>
          <w:color w:val="auto"/>
          <w:kern w:val="0"/>
          <w:sz w:val="24"/>
          <w:szCs w:val="24"/>
          <w:highlight w:val="none"/>
        </w:rPr>
      </w:pPr>
      <w:r>
        <w:rPr>
          <w:rFonts w:hint="eastAsia" w:hAnsi="宋体" w:cs="宋体"/>
          <w:color w:val="auto"/>
          <w:kern w:val="0"/>
          <w:sz w:val="24"/>
          <w:szCs w:val="24"/>
          <w:highlight w:val="none"/>
        </w:rPr>
        <w:t>3.具备履行合同所必需的设备和专业技术能力声明函（格式自拟，原件）</w:t>
      </w:r>
    </w:p>
    <w:p w14:paraId="6BE8CB0D">
      <w:pPr>
        <w:pStyle w:val="46"/>
        <w:snapToGrid w:val="0"/>
        <w:spacing w:line="360" w:lineRule="auto"/>
        <w:ind w:firstLine="480" w:firstLineChars="200"/>
        <w:rPr>
          <w:rFonts w:hAnsi="宋体" w:cs="宋体"/>
          <w:color w:val="auto"/>
          <w:kern w:val="0"/>
          <w:sz w:val="24"/>
          <w:szCs w:val="24"/>
          <w:highlight w:val="none"/>
        </w:rPr>
      </w:pPr>
      <w:r>
        <w:rPr>
          <w:rFonts w:hint="eastAsia" w:hAnsi="宋体" w:cs="宋体"/>
          <w:color w:val="auto"/>
          <w:kern w:val="0"/>
          <w:sz w:val="24"/>
          <w:szCs w:val="24"/>
          <w:highlight w:val="none"/>
        </w:rPr>
        <w:t>4.开标时间前六个月内任一个月的依法缴纳税收的缴款凭据（复印件加盖公章）</w:t>
      </w:r>
    </w:p>
    <w:p w14:paraId="5CC2918E">
      <w:pPr>
        <w:pStyle w:val="46"/>
        <w:snapToGrid w:val="0"/>
        <w:spacing w:line="360" w:lineRule="auto"/>
        <w:ind w:firstLine="480" w:firstLineChars="200"/>
        <w:rPr>
          <w:rFonts w:hAnsi="宋体" w:cs="宋体"/>
          <w:color w:val="auto"/>
          <w:kern w:val="0"/>
          <w:sz w:val="24"/>
          <w:szCs w:val="24"/>
          <w:highlight w:val="none"/>
        </w:rPr>
      </w:pPr>
      <w:r>
        <w:rPr>
          <w:rFonts w:hint="eastAsia" w:hAnsi="宋体" w:cs="宋体"/>
          <w:color w:val="auto"/>
          <w:kern w:val="0"/>
          <w:sz w:val="24"/>
          <w:szCs w:val="24"/>
          <w:highlight w:val="none"/>
        </w:rPr>
        <w:t>5.开标时间前六个月内任一个月的依法缴纳社会保障资金的缴款凭据（复印件加盖公章）</w:t>
      </w:r>
    </w:p>
    <w:p w14:paraId="2F56DAB7">
      <w:pPr>
        <w:pStyle w:val="46"/>
        <w:snapToGrid w:val="0"/>
        <w:spacing w:line="360" w:lineRule="auto"/>
        <w:ind w:firstLine="480" w:firstLineChars="200"/>
        <w:rPr>
          <w:rFonts w:hAnsi="宋体" w:cs="宋体"/>
          <w:color w:val="auto"/>
          <w:kern w:val="0"/>
          <w:sz w:val="24"/>
          <w:szCs w:val="24"/>
          <w:highlight w:val="none"/>
        </w:rPr>
      </w:pPr>
      <w:r>
        <w:rPr>
          <w:rFonts w:hint="eastAsia" w:hAnsi="宋体" w:cs="宋体"/>
          <w:color w:val="auto"/>
          <w:kern w:val="0"/>
          <w:sz w:val="24"/>
          <w:szCs w:val="24"/>
          <w:highlight w:val="none"/>
        </w:rPr>
        <w:t>6.诚信投标承诺函（参加政府采购活动前三年内在经营活动中没有重大违法记录的书面声明函）（格式6）</w:t>
      </w:r>
    </w:p>
    <w:p w14:paraId="32116810">
      <w:pPr>
        <w:pStyle w:val="46"/>
        <w:snapToGrid w:val="0"/>
        <w:spacing w:line="360" w:lineRule="auto"/>
        <w:ind w:firstLine="480" w:firstLineChars="200"/>
        <w:rPr>
          <w:rFonts w:hAnsi="宋体" w:cs="宋体"/>
          <w:color w:val="auto"/>
          <w:kern w:val="0"/>
          <w:sz w:val="24"/>
          <w:szCs w:val="24"/>
          <w:highlight w:val="none"/>
        </w:rPr>
      </w:pPr>
      <w:r>
        <w:rPr>
          <w:rFonts w:hint="eastAsia" w:hAnsi="宋体" w:cs="宋体"/>
          <w:color w:val="auto"/>
          <w:kern w:val="0"/>
          <w:sz w:val="24"/>
          <w:szCs w:val="24"/>
          <w:highlight w:val="none"/>
        </w:rPr>
        <w:t>7.非联合体投标声明（格式自拟）</w:t>
      </w:r>
    </w:p>
    <w:p w14:paraId="60D1EF86">
      <w:pPr>
        <w:pStyle w:val="46"/>
        <w:snapToGrid w:val="0"/>
        <w:spacing w:line="360" w:lineRule="auto"/>
        <w:ind w:firstLine="480" w:firstLineChars="200"/>
        <w:jc w:val="left"/>
        <w:rPr>
          <w:rFonts w:hAnsi="宋体" w:cs="宋体"/>
          <w:color w:val="auto"/>
          <w:kern w:val="0"/>
          <w:sz w:val="24"/>
          <w:szCs w:val="24"/>
          <w:highlight w:val="none"/>
        </w:rPr>
      </w:pPr>
      <w:r>
        <w:rPr>
          <w:rFonts w:hint="eastAsia" w:hAnsi="宋体" w:cs="宋体"/>
          <w:color w:val="auto"/>
          <w:kern w:val="0"/>
          <w:sz w:val="24"/>
          <w:szCs w:val="24"/>
          <w:highlight w:val="none"/>
        </w:rPr>
        <w:t>8.投标人关联单位的说明（格式8）</w:t>
      </w:r>
    </w:p>
    <w:p w14:paraId="70DECCFB">
      <w:pPr>
        <w:pStyle w:val="46"/>
        <w:snapToGrid w:val="0"/>
        <w:spacing w:line="360" w:lineRule="auto"/>
        <w:ind w:firstLine="480" w:firstLineChars="200"/>
        <w:jc w:val="left"/>
        <w:rPr>
          <w:rFonts w:hAnsi="宋体" w:cs="宋体"/>
          <w:color w:val="auto"/>
          <w:kern w:val="0"/>
          <w:sz w:val="24"/>
          <w:szCs w:val="24"/>
          <w:highlight w:val="none"/>
        </w:rPr>
      </w:pPr>
      <w:r>
        <w:rPr>
          <w:rFonts w:hint="eastAsia" w:hAnsi="宋体" w:cs="宋体"/>
          <w:color w:val="auto"/>
          <w:kern w:val="0"/>
          <w:sz w:val="24"/>
          <w:szCs w:val="24"/>
          <w:highlight w:val="none"/>
        </w:rPr>
        <w:t>9.代理商须提供制造商合法有效授权复印件加盖公章（进口产品必须提供，国产产品无需提供）</w:t>
      </w:r>
    </w:p>
    <w:p w14:paraId="2E6AA934">
      <w:pPr>
        <w:pStyle w:val="46"/>
        <w:spacing w:line="360" w:lineRule="auto"/>
        <w:ind w:firstLine="480"/>
        <w:rPr>
          <w:rFonts w:hAnsi="宋体" w:cs="宋体"/>
          <w:color w:val="auto"/>
          <w:sz w:val="24"/>
          <w:szCs w:val="24"/>
          <w:highlight w:val="none"/>
        </w:rPr>
      </w:pPr>
      <w:r>
        <w:rPr>
          <w:rFonts w:hint="eastAsia" w:hAnsi="宋体" w:cs="宋体"/>
          <w:color w:val="auto"/>
          <w:sz w:val="24"/>
          <w:szCs w:val="24"/>
          <w:highlight w:val="none"/>
        </w:rPr>
        <w:t>九、投标保证金汇款凭证复印件</w:t>
      </w:r>
    </w:p>
    <w:p w14:paraId="4CE9F8A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十、提交履约保证金承诺书（本项目不采用）；</w:t>
      </w:r>
    </w:p>
    <w:p w14:paraId="46F4BA17">
      <w:pPr>
        <w:pStyle w:val="46"/>
        <w:spacing w:line="360" w:lineRule="auto"/>
        <w:ind w:firstLine="480"/>
        <w:rPr>
          <w:rFonts w:hAnsi="宋体" w:cs="宋体"/>
          <w:color w:val="auto"/>
          <w:sz w:val="24"/>
          <w:szCs w:val="24"/>
          <w:highlight w:val="none"/>
        </w:rPr>
      </w:pPr>
      <w:r>
        <w:rPr>
          <w:rFonts w:hint="eastAsia" w:hAnsi="宋体" w:cs="宋体"/>
          <w:color w:val="auto"/>
          <w:sz w:val="24"/>
          <w:szCs w:val="24"/>
          <w:highlight w:val="none"/>
        </w:rPr>
        <w:t>十一、小型、微型、监狱、残疾人企业产品报价说明表</w:t>
      </w:r>
    </w:p>
    <w:p w14:paraId="3593F0A1">
      <w:pPr>
        <w:pStyle w:val="46"/>
        <w:spacing w:line="360" w:lineRule="auto"/>
        <w:ind w:firstLine="480"/>
        <w:rPr>
          <w:rFonts w:hAnsi="宋体" w:cs="宋体"/>
          <w:color w:val="auto"/>
          <w:sz w:val="24"/>
          <w:szCs w:val="24"/>
          <w:highlight w:val="none"/>
        </w:rPr>
      </w:pPr>
      <w:r>
        <w:rPr>
          <w:rFonts w:hint="eastAsia" w:hAnsi="宋体" w:cs="宋体"/>
          <w:color w:val="auto"/>
          <w:sz w:val="24"/>
          <w:szCs w:val="24"/>
          <w:highlight w:val="none"/>
        </w:rPr>
        <w:t>十二、中小企业声明函、监狱企业证明、残疾人福利性单位声明函</w:t>
      </w:r>
    </w:p>
    <w:p w14:paraId="07831607">
      <w:pPr>
        <w:pStyle w:val="46"/>
        <w:spacing w:line="360" w:lineRule="auto"/>
        <w:ind w:firstLine="480"/>
        <w:rPr>
          <w:rFonts w:hAnsi="宋体" w:cs="宋体"/>
          <w:color w:val="auto"/>
          <w:sz w:val="24"/>
          <w:szCs w:val="24"/>
          <w:highlight w:val="none"/>
        </w:rPr>
      </w:pPr>
      <w:r>
        <w:rPr>
          <w:rFonts w:hint="eastAsia" w:hAnsi="宋体" w:cs="宋体"/>
          <w:color w:val="auto"/>
          <w:sz w:val="24"/>
          <w:szCs w:val="24"/>
          <w:highlight w:val="none"/>
        </w:rPr>
        <w:t>十三、所投产品质量保证措施（格式自拟）</w:t>
      </w:r>
    </w:p>
    <w:p w14:paraId="4AF0AD3C">
      <w:pPr>
        <w:pStyle w:val="46"/>
        <w:spacing w:line="360" w:lineRule="auto"/>
        <w:ind w:firstLine="480"/>
        <w:rPr>
          <w:rFonts w:hAnsi="宋体" w:cs="宋体"/>
          <w:color w:val="auto"/>
          <w:sz w:val="24"/>
          <w:szCs w:val="24"/>
          <w:highlight w:val="none"/>
        </w:rPr>
      </w:pPr>
      <w:r>
        <w:rPr>
          <w:rFonts w:hint="eastAsia" w:hAnsi="宋体" w:cs="宋体"/>
          <w:color w:val="auto"/>
          <w:sz w:val="24"/>
          <w:szCs w:val="24"/>
          <w:highlight w:val="none"/>
        </w:rPr>
        <w:t>十四、供货及安装实施方案（格式自拟）</w:t>
      </w:r>
    </w:p>
    <w:p w14:paraId="0E32B476">
      <w:pPr>
        <w:pStyle w:val="46"/>
        <w:spacing w:line="360" w:lineRule="auto"/>
        <w:ind w:firstLine="480"/>
        <w:rPr>
          <w:rFonts w:hAnsi="宋体" w:cs="宋体"/>
          <w:color w:val="auto"/>
          <w:sz w:val="24"/>
          <w:szCs w:val="24"/>
          <w:highlight w:val="none"/>
        </w:rPr>
      </w:pPr>
      <w:r>
        <w:rPr>
          <w:rFonts w:hint="eastAsia" w:hAnsi="宋体" w:cs="宋体"/>
          <w:color w:val="auto"/>
          <w:sz w:val="24"/>
          <w:szCs w:val="24"/>
          <w:highlight w:val="none"/>
        </w:rPr>
        <w:t>十五、培训方案（格式自拟）</w:t>
      </w:r>
    </w:p>
    <w:p w14:paraId="4A41C84A">
      <w:pPr>
        <w:pStyle w:val="46"/>
        <w:spacing w:line="360" w:lineRule="auto"/>
        <w:ind w:firstLine="480"/>
        <w:rPr>
          <w:rFonts w:hAnsi="宋体" w:cs="宋体"/>
          <w:color w:val="auto"/>
          <w:sz w:val="24"/>
          <w:szCs w:val="24"/>
          <w:highlight w:val="none"/>
        </w:rPr>
      </w:pPr>
      <w:r>
        <w:rPr>
          <w:rFonts w:hint="eastAsia" w:hAnsi="宋体" w:cs="宋体"/>
          <w:color w:val="auto"/>
          <w:sz w:val="24"/>
          <w:szCs w:val="24"/>
          <w:highlight w:val="none"/>
        </w:rPr>
        <w:t>十六、售后服务方案（格式自拟）</w:t>
      </w:r>
    </w:p>
    <w:p w14:paraId="58ADAC47">
      <w:pPr>
        <w:pStyle w:val="46"/>
        <w:spacing w:line="360" w:lineRule="auto"/>
        <w:ind w:firstLine="480"/>
        <w:rPr>
          <w:rFonts w:hAnsi="宋体" w:cs="宋体"/>
          <w:color w:val="auto"/>
          <w:sz w:val="24"/>
          <w:szCs w:val="24"/>
          <w:highlight w:val="none"/>
        </w:rPr>
      </w:pPr>
      <w:r>
        <w:rPr>
          <w:rFonts w:hint="eastAsia" w:hAnsi="宋体" w:cs="宋体"/>
          <w:color w:val="auto"/>
          <w:sz w:val="24"/>
          <w:szCs w:val="24"/>
          <w:highlight w:val="none"/>
        </w:rPr>
        <w:t>十七、投标人需提交的其他文件</w:t>
      </w:r>
    </w:p>
    <w:p w14:paraId="19B70121">
      <w:pPr>
        <w:pStyle w:val="46"/>
        <w:spacing w:line="360" w:lineRule="auto"/>
        <w:ind w:firstLine="480"/>
        <w:rPr>
          <w:rFonts w:hAnsi="宋体" w:cs="宋体"/>
          <w:color w:val="auto"/>
          <w:kern w:val="0"/>
          <w:sz w:val="24"/>
          <w:highlight w:val="none"/>
        </w:rPr>
      </w:pPr>
      <w:r>
        <w:rPr>
          <w:rFonts w:hint="eastAsia" w:hAnsi="宋体" w:cs="宋体"/>
          <w:color w:val="auto"/>
          <w:sz w:val="24"/>
          <w:szCs w:val="24"/>
          <w:highlight w:val="none"/>
        </w:rPr>
        <w:t>十八、投标人需说明的其他问题</w:t>
      </w:r>
    </w:p>
    <w:p w14:paraId="1CB30098">
      <w:pPr>
        <w:widowControl/>
        <w:jc w:val="left"/>
        <w:rPr>
          <w:rFonts w:ascii="宋体" w:hAnsi="宋体" w:cs="宋体"/>
          <w:color w:val="auto"/>
          <w:kern w:val="0"/>
          <w:sz w:val="24"/>
          <w:highlight w:val="none"/>
        </w:rPr>
      </w:pPr>
      <w:r>
        <w:rPr>
          <w:rFonts w:hAnsi="宋体" w:cs="宋体"/>
          <w:color w:val="auto"/>
          <w:kern w:val="0"/>
          <w:sz w:val="24"/>
          <w:highlight w:val="none"/>
        </w:rPr>
        <w:br w:type="page"/>
      </w:r>
    </w:p>
    <w:p w14:paraId="1A2A8423">
      <w:pPr>
        <w:pStyle w:val="46"/>
        <w:snapToGrid w:val="0"/>
        <w:spacing w:line="360" w:lineRule="auto"/>
        <w:jc w:val="center"/>
        <w:outlineLvl w:val="1"/>
        <w:rPr>
          <w:rFonts w:hAnsi="宋体" w:cs="宋体"/>
          <w:b/>
          <w:color w:val="auto"/>
          <w:kern w:val="0"/>
          <w:sz w:val="36"/>
          <w:szCs w:val="24"/>
          <w:highlight w:val="none"/>
        </w:rPr>
      </w:pPr>
      <w:bookmarkStart w:id="147" w:name="_Toc18189_WPSOffice_Level3"/>
      <w:r>
        <w:rPr>
          <w:rFonts w:hint="eastAsia" w:hAnsi="宋体" w:cs="宋体"/>
          <w:b/>
          <w:color w:val="auto"/>
          <w:kern w:val="0"/>
          <w:sz w:val="36"/>
          <w:szCs w:val="24"/>
          <w:highlight w:val="none"/>
        </w:rPr>
        <w:t>一、投标函</w:t>
      </w:r>
      <w:bookmarkEnd w:id="147"/>
    </w:p>
    <w:p w14:paraId="6C1C000A">
      <w:pPr>
        <w:snapToGrid w:val="0"/>
        <w:spacing w:line="360" w:lineRule="auto"/>
        <w:ind w:firstLine="480"/>
        <w:rPr>
          <w:rFonts w:ascii="宋体" w:hAnsi="宋体" w:cs="宋体"/>
          <w:color w:val="auto"/>
          <w:kern w:val="0"/>
          <w:sz w:val="24"/>
          <w:highlight w:val="none"/>
          <w:u w:val="single"/>
        </w:rPr>
      </w:pPr>
      <w:r>
        <w:rPr>
          <w:rFonts w:hint="eastAsia" w:ascii="宋体" w:hAnsi="宋体" w:cs="宋体"/>
          <w:color w:val="auto"/>
          <w:kern w:val="0"/>
          <w:sz w:val="24"/>
          <w:highlight w:val="none"/>
        </w:rPr>
        <w:t>致：</w:t>
      </w:r>
    </w:p>
    <w:p w14:paraId="093A6ADC">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根据贵方</w:t>
      </w:r>
      <w:r>
        <w:rPr>
          <w:rFonts w:hint="eastAsia" w:ascii="宋体" w:hAnsi="宋体" w:cs="宋体"/>
          <w:color w:val="auto"/>
          <w:kern w:val="0"/>
          <w:sz w:val="24"/>
          <w:highlight w:val="none"/>
          <w:u w:val="single"/>
        </w:rPr>
        <w:t xml:space="preserve"> </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rPr>
        <w:t>（招标项目名称、招标编号：）</w:t>
      </w:r>
      <w:r>
        <w:rPr>
          <w:rFonts w:hint="eastAsia" w:ascii="宋体" w:hAnsi="宋体" w:cs="宋体"/>
          <w:color w:val="auto"/>
          <w:kern w:val="0"/>
          <w:sz w:val="24"/>
          <w:highlight w:val="none"/>
        </w:rPr>
        <w:t>，投标人代表</w:t>
      </w:r>
      <w:r>
        <w:rPr>
          <w:rFonts w:hint="eastAsia" w:ascii="宋体" w:hAnsi="宋体" w:cs="宋体"/>
          <w:color w:val="auto"/>
          <w:kern w:val="0"/>
          <w:sz w:val="24"/>
          <w:highlight w:val="none"/>
          <w:u w:val="single"/>
        </w:rPr>
        <w:t xml:space="preserve"> </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rPr>
        <w:t>（姓名、职务）</w:t>
      </w:r>
      <w:r>
        <w:rPr>
          <w:rFonts w:hint="eastAsia" w:ascii="宋体" w:hAnsi="宋体" w:cs="宋体"/>
          <w:color w:val="auto"/>
          <w:kern w:val="0"/>
          <w:sz w:val="24"/>
          <w:highlight w:val="none"/>
        </w:rPr>
        <w:t>经正式授权并代表投标人</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rPr>
        <w:t>（投标人名称、地址）</w:t>
      </w:r>
      <w:r>
        <w:rPr>
          <w:rFonts w:hint="eastAsia" w:ascii="宋体" w:hAnsi="宋体" w:cs="宋体"/>
          <w:color w:val="auto"/>
          <w:kern w:val="0"/>
          <w:sz w:val="24"/>
          <w:highlight w:val="none"/>
        </w:rPr>
        <w:t>提交下述文件正本一份、副本</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rPr>
        <w:t>份。</w:t>
      </w:r>
    </w:p>
    <w:p w14:paraId="21222AB4">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完全理解招标文件的内容，决定投标本项目，据此我方承诺如下：</w:t>
      </w:r>
    </w:p>
    <w:p w14:paraId="36CCF862">
      <w:pPr>
        <w:pStyle w:val="276"/>
        <w:numPr>
          <w:ilvl w:val="1"/>
          <w:numId w:val="5"/>
        </w:numPr>
        <w:snapToGrid w:val="0"/>
        <w:spacing w:line="360" w:lineRule="auto"/>
        <w:ind w:left="0" w:firstLine="480"/>
        <w:rPr>
          <w:rFonts w:ascii="宋体" w:hAnsi="宋体" w:cs="宋体"/>
          <w:color w:val="auto"/>
          <w:kern w:val="0"/>
          <w:sz w:val="24"/>
          <w:highlight w:val="none"/>
        </w:rPr>
      </w:pPr>
      <w:r>
        <w:rPr>
          <w:rFonts w:hint="eastAsia" w:ascii="宋体" w:hAnsi="宋体" w:cs="宋体"/>
          <w:color w:val="auto"/>
          <w:kern w:val="0"/>
          <w:sz w:val="24"/>
          <w:highlight w:val="none"/>
        </w:rPr>
        <w:t>我方承诺，我方完全具备《中华人民共和国政府采购法》第二十二条第一款规定的条件以及本项目招标文件规定的投标人须满足的特定条件。</w:t>
      </w:r>
    </w:p>
    <w:p w14:paraId="70619BE5">
      <w:pPr>
        <w:numPr>
          <w:ilvl w:val="1"/>
          <w:numId w:val="5"/>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所附投标价格表中规定的应提交和交付的货物及服务投标报价为人民币</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rPr>
        <w:t>元，金额数：</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rPr>
        <w:t>（大写金额）。</w:t>
      </w:r>
    </w:p>
    <w:p w14:paraId="6BA6874A">
      <w:pPr>
        <w:numPr>
          <w:ilvl w:val="1"/>
          <w:numId w:val="5"/>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我方已仔细研究并完全理解了全部招标文件（包括修改文件、附件等相关资料）规定的内容，并承诺在发生争议时，不会以对招标文件存在误解、不明为由，向采购人及采购代理机构行使任何法律上的抗辩权。</w:t>
      </w:r>
    </w:p>
    <w:p w14:paraId="6EA11FAF">
      <w:pPr>
        <w:numPr>
          <w:ilvl w:val="1"/>
          <w:numId w:val="5"/>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本投标有效期为自开标日起</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rPr>
        <w:t>个日历日。</w:t>
      </w:r>
    </w:p>
    <w:p w14:paraId="36497BE1">
      <w:pPr>
        <w:numPr>
          <w:ilvl w:val="1"/>
          <w:numId w:val="5"/>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供货期：__________；质保期：_____________。</w:t>
      </w:r>
    </w:p>
    <w:p w14:paraId="3C223198">
      <w:pPr>
        <w:numPr>
          <w:ilvl w:val="1"/>
          <w:numId w:val="5"/>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我方已按招标文件规定交纳了投标保证金，并完全理解、同意并接受当发生招标文件及法律、法规等法律规范性文件规定的可以不退还投标保证金情形时，我方所交纳的投标保证金将不被退还。</w:t>
      </w:r>
    </w:p>
    <w:p w14:paraId="06D5594E">
      <w:pPr>
        <w:pStyle w:val="98"/>
        <w:numPr>
          <w:ilvl w:val="0"/>
          <w:numId w:val="0"/>
        </w:numPr>
        <w:snapToGrid w:val="0"/>
        <w:ind w:firstLine="480" w:firstLineChars="200"/>
        <w:rPr>
          <w:rFonts w:ascii="宋体" w:hAnsi="宋体" w:cs="宋体"/>
          <w:color w:val="auto"/>
          <w:kern w:val="0"/>
          <w:highlight w:val="none"/>
        </w:rPr>
      </w:pPr>
      <w:r>
        <w:rPr>
          <w:rFonts w:hint="eastAsia" w:ascii="宋体" w:hAnsi="宋体" w:cs="宋体"/>
          <w:color w:val="auto"/>
          <w:kern w:val="0"/>
          <w:highlight w:val="none"/>
        </w:rPr>
        <w:t>7.如果我方中标，我方将按照规定提交上述总价</w:t>
      </w:r>
      <w:r>
        <w:rPr>
          <w:rFonts w:ascii="宋体" w:hAnsi="宋体" w:cs="宋体"/>
          <w:color w:val="auto"/>
          <w:kern w:val="0"/>
          <w:highlight w:val="none"/>
          <w:u w:val="single"/>
        </w:rPr>
        <w:t xml:space="preserve">     </w:t>
      </w:r>
      <w:r>
        <w:rPr>
          <w:rFonts w:ascii="宋体" w:hAnsi="宋体" w:cs="宋体"/>
          <w:color w:val="auto"/>
          <w:kern w:val="0"/>
          <w:highlight w:val="none"/>
        </w:rPr>
        <w:t>%</w:t>
      </w:r>
      <w:r>
        <w:rPr>
          <w:rFonts w:hint="eastAsia" w:ascii="宋体" w:hAnsi="宋体" w:cs="宋体"/>
          <w:color w:val="auto"/>
          <w:kern w:val="0"/>
          <w:highlight w:val="none"/>
        </w:rPr>
        <w:t>的履约保证金（本项目不采用）。</w:t>
      </w:r>
    </w:p>
    <w:p w14:paraId="41CFCAF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8.依据</w:t>
      </w:r>
      <w:r>
        <w:rPr>
          <w:rFonts w:hint="eastAsia" w:ascii="宋体" w:hAnsi="宋体" w:cs="宋体"/>
          <w:color w:val="auto"/>
          <w:kern w:val="1"/>
          <w:sz w:val="24"/>
          <w:highlight w:val="none"/>
        </w:rPr>
        <w:t>《中小企业划型标准规定》（工信部联企业〔2011〕300号）、</w:t>
      </w:r>
      <w:r>
        <w:rPr>
          <w:rFonts w:hint="eastAsia" w:ascii="宋体" w:hAnsi="宋体" w:cs="宋体"/>
          <w:color w:val="auto"/>
          <w:kern w:val="0"/>
          <w:sz w:val="24"/>
          <w:highlight w:val="none"/>
        </w:rPr>
        <w:t>《统计上大中小微型企业划分办法（2017）》（国统字【2017】213号）和企业实际情况，我方企业为____（大、中、小、微）型企业。</w:t>
      </w:r>
    </w:p>
    <w:p w14:paraId="5BA975F0">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9.我方承诺投标文件及所有提供的一切数据或资料均真实、准确、合法、有效。由于我方提供的资料不实而导致中标结果无效，给其他投标人及采购人造成的全部损失，我方同意无条件予以赔偿。</w:t>
      </w:r>
    </w:p>
    <w:p w14:paraId="0F1E51B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我方投标文件、你方的中标通知书、招标文件将成为约束双方的合同文件组成部分，若招标文件存在要求，而投标文件没有拒绝亦没有涉及的情形下，我方接受招标文件的有关约束，并同意将招标文件对投标人的要求作为投标人合同义务的组成部分。</w:t>
      </w:r>
    </w:p>
    <w:p w14:paraId="193228BC">
      <w:pPr>
        <w:pStyle w:val="98"/>
        <w:numPr>
          <w:ilvl w:val="0"/>
          <w:numId w:val="0"/>
        </w:numPr>
        <w:ind w:firstLine="480" w:firstLineChars="200"/>
        <w:rPr>
          <w:rFonts w:ascii="宋体" w:hAnsi="宋体" w:cs="宋体"/>
          <w:color w:val="auto"/>
          <w:kern w:val="0"/>
          <w:highlight w:val="none"/>
        </w:rPr>
      </w:pPr>
      <w:r>
        <w:rPr>
          <w:rFonts w:hint="eastAsia" w:ascii="宋体" w:hAnsi="宋体" w:cs="宋体"/>
          <w:color w:val="auto"/>
          <w:kern w:val="0"/>
          <w:highlight w:val="none"/>
        </w:rPr>
        <w:t>11.我方绝对所有权拥有者性别为</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（男、女）。</w:t>
      </w:r>
    </w:p>
    <w:p w14:paraId="345177CF">
      <w:pPr>
        <w:pStyle w:val="98"/>
        <w:numPr>
          <w:ilvl w:val="0"/>
          <w:numId w:val="0"/>
        </w:numPr>
        <w:ind w:firstLine="480" w:firstLineChars="200"/>
        <w:rPr>
          <w:rFonts w:ascii="宋体" w:hAnsi="宋体" w:cs="宋体"/>
          <w:color w:val="auto"/>
          <w:kern w:val="0"/>
          <w:highlight w:val="none"/>
        </w:rPr>
      </w:pPr>
      <w:r>
        <w:rPr>
          <w:rFonts w:hint="eastAsia" w:ascii="宋体" w:hAnsi="宋体" w:cs="宋体"/>
          <w:color w:val="auto"/>
          <w:kern w:val="0"/>
          <w:highlight w:val="none"/>
        </w:rPr>
        <w:t>12.我方</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（是、不是）外商投资企业。</w:t>
      </w:r>
    </w:p>
    <w:p w14:paraId="346E0CED">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13.我方将严格遵守政府采购法律法规、规范性文件等的规定，若存在违法违规等行为，将承担相应的法律责任。</w:t>
      </w:r>
    </w:p>
    <w:p w14:paraId="7CF2B9EF">
      <w:pPr>
        <w:snapToGrid w:val="0"/>
        <w:spacing w:line="360" w:lineRule="auto"/>
        <w:ind w:firstLine="480"/>
        <w:rPr>
          <w:rFonts w:ascii="宋体" w:hAnsi="宋体" w:cs="宋体"/>
          <w:color w:val="auto"/>
          <w:kern w:val="0"/>
          <w:sz w:val="24"/>
          <w:highlight w:val="none"/>
        </w:rPr>
      </w:pPr>
    </w:p>
    <w:p w14:paraId="06D3FDDD">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 xml:space="preserve">法定代表人或其委托代理人 (签字或盖章)： </w:t>
      </w:r>
    </w:p>
    <w:p w14:paraId="0DBEBA77">
      <w:pPr>
        <w:snapToGrid w:val="0"/>
        <w:spacing w:line="360" w:lineRule="auto"/>
        <w:ind w:firstLine="480"/>
        <w:rPr>
          <w:rFonts w:ascii="宋体" w:hAnsi="宋体" w:cs="宋体"/>
          <w:color w:val="auto"/>
          <w:kern w:val="0"/>
          <w:sz w:val="24"/>
          <w:highlight w:val="none"/>
        </w:rPr>
      </w:pPr>
    </w:p>
    <w:p w14:paraId="69041D07">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投标人名称（公章）：</w:t>
      </w:r>
    </w:p>
    <w:p w14:paraId="5DDA7F6A">
      <w:pPr>
        <w:snapToGrid w:val="0"/>
        <w:spacing w:line="360" w:lineRule="auto"/>
        <w:ind w:firstLine="480"/>
        <w:rPr>
          <w:rFonts w:ascii="宋体" w:hAnsi="宋体" w:cs="宋体"/>
          <w:color w:val="auto"/>
          <w:kern w:val="0"/>
          <w:sz w:val="24"/>
          <w:highlight w:val="none"/>
        </w:rPr>
      </w:pPr>
    </w:p>
    <w:p w14:paraId="2256F89A">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日期：</w:t>
      </w:r>
    </w:p>
    <w:p w14:paraId="7D8BDF6B">
      <w:pPr>
        <w:snapToGrid w:val="0"/>
        <w:spacing w:line="360" w:lineRule="auto"/>
        <w:ind w:firstLine="480"/>
        <w:rPr>
          <w:rFonts w:ascii="宋体" w:hAnsi="宋体" w:cs="宋体"/>
          <w:color w:val="auto"/>
          <w:kern w:val="0"/>
          <w:sz w:val="24"/>
          <w:highlight w:val="none"/>
        </w:rPr>
      </w:pPr>
    </w:p>
    <w:p w14:paraId="7A0703E7">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注：1.本格式文件内容不得擅自删改。</w:t>
      </w:r>
    </w:p>
    <w:p w14:paraId="7A2DB4D1">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2.投标人代表签字，必须是亲笔签名。</w:t>
      </w:r>
    </w:p>
    <w:p w14:paraId="467EB887">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3.投标人公章必须是经公安部门备案的印章。</w:t>
      </w:r>
    </w:p>
    <w:p w14:paraId="0679DD9A">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4.不得使用其他印章或电子制版签名。</w:t>
      </w:r>
    </w:p>
    <w:p w14:paraId="0C370629">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5.本文件应按规定签署，否则投标文件无效。</w:t>
      </w:r>
    </w:p>
    <w:p w14:paraId="35F402A0">
      <w:pPr>
        <w:widowControl/>
        <w:snapToGrid w:val="0"/>
        <w:spacing w:line="360" w:lineRule="auto"/>
        <w:ind w:firstLine="482"/>
        <w:jc w:val="left"/>
        <w:rPr>
          <w:rFonts w:ascii="宋体" w:hAnsi="宋体" w:cs="宋体"/>
          <w:b/>
          <w:color w:val="auto"/>
          <w:kern w:val="0"/>
          <w:szCs w:val="21"/>
          <w:highlight w:val="none"/>
        </w:rPr>
        <w:sectPr>
          <w:pgSz w:w="11905" w:h="16838"/>
          <w:pgMar w:top="1984" w:right="1417" w:bottom="1417" w:left="1361" w:header="1417" w:footer="850" w:gutter="0"/>
          <w:cols w:space="0" w:num="1"/>
          <w:titlePg/>
          <w:docGrid w:linePitch="286" w:charSpace="0"/>
        </w:sectPr>
      </w:pPr>
    </w:p>
    <w:p w14:paraId="6D1582A6">
      <w:pPr>
        <w:pStyle w:val="46"/>
        <w:snapToGrid w:val="0"/>
        <w:spacing w:line="360" w:lineRule="auto"/>
        <w:jc w:val="center"/>
        <w:outlineLvl w:val="1"/>
        <w:rPr>
          <w:rFonts w:hAnsi="宋体" w:cs="宋体"/>
          <w:b/>
          <w:color w:val="auto"/>
          <w:kern w:val="0"/>
          <w:sz w:val="36"/>
          <w:szCs w:val="24"/>
          <w:highlight w:val="none"/>
        </w:rPr>
      </w:pPr>
      <w:bookmarkStart w:id="148" w:name="_Toc6653239"/>
      <w:bookmarkStart w:id="149" w:name="_Toc17155_WPSOffice_Level3"/>
      <w:r>
        <w:rPr>
          <w:rFonts w:hint="eastAsia" w:hAnsi="宋体" w:cs="宋体"/>
          <w:b/>
          <w:color w:val="auto"/>
          <w:kern w:val="0"/>
          <w:sz w:val="36"/>
          <w:szCs w:val="24"/>
          <w:highlight w:val="none"/>
        </w:rPr>
        <w:t>二、</w:t>
      </w:r>
      <w:bookmarkEnd w:id="148"/>
      <w:bookmarkEnd w:id="149"/>
      <w:r>
        <w:rPr>
          <w:rFonts w:hint="eastAsia" w:hAnsi="宋体" w:cs="宋体"/>
          <w:b/>
          <w:color w:val="auto"/>
          <w:kern w:val="0"/>
          <w:sz w:val="36"/>
          <w:szCs w:val="24"/>
          <w:highlight w:val="none"/>
        </w:rPr>
        <w:t>投标产品分项报价表</w:t>
      </w:r>
    </w:p>
    <w:p w14:paraId="6D4201EE">
      <w:pPr>
        <w:snapToGrid w:val="0"/>
        <w:spacing w:line="360" w:lineRule="auto"/>
        <w:ind w:firstLine="482"/>
        <w:rPr>
          <w:rFonts w:ascii="宋体" w:hAnsi="宋体" w:cs="宋体"/>
          <w:b/>
          <w:color w:val="auto"/>
          <w:kern w:val="0"/>
          <w:sz w:val="24"/>
          <w:highlight w:val="none"/>
          <w:u w:val="single"/>
        </w:rPr>
      </w:pPr>
      <w:r>
        <w:rPr>
          <w:rFonts w:hint="eastAsia" w:ascii="宋体" w:hAnsi="宋体" w:cs="宋体"/>
          <w:b/>
          <w:color w:val="auto"/>
          <w:kern w:val="0"/>
          <w:sz w:val="24"/>
          <w:highlight w:val="none"/>
          <w:u w:val="single"/>
        </w:rPr>
        <w:t>（投标人必需按第三章中技术参数的顺序填写报价，不准调整顺序，如投标人需补充说明可附表解释。）</w:t>
      </w:r>
    </w:p>
    <w:tbl>
      <w:tblPr>
        <w:tblStyle w:val="89"/>
        <w:tblW w:w="13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992"/>
        <w:gridCol w:w="851"/>
        <w:gridCol w:w="850"/>
        <w:gridCol w:w="851"/>
        <w:gridCol w:w="992"/>
        <w:gridCol w:w="1843"/>
        <w:gridCol w:w="992"/>
        <w:gridCol w:w="992"/>
        <w:gridCol w:w="754"/>
        <w:gridCol w:w="1817"/>
        <w:gridCol w:w="1540"/>
      </w:tblGrid>
      <w:tr w14:paraId="300E3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36" w:type="dxa"/>
            <w:vAlign w:val="center"/>
          </w:tcPr>
          <w:p w14:paraId="1850E965">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992" w:type="dxa"/>
            <w:vAlign w:val="center"/>
          </w:tcPr>
          <w:p w14:paraId="73168AC0">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851" w:type="dxa"/>
            <w:vAlign w:val="center"/>
          </w:tcPr>
          <w:p w14:paraId="42D5D765">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850" w:type="dxa"/>
            <w:vAlign w:val="center"/>
          </w:tcPr>
          <w:p w14:paraId="20B50A0C">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851" w:type="dxa"/>
            <w:vAlign w:val="center"/>
          </w:tcPr>
          <w:p w14:paraId="5C4F255B">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3827" w:type="dxa"/>
            <w:gridSpan w:val="3"/>
            <w:vAlign w:val="center"/>
          </w:tcPr>
          <w:p w14:paraId="6358FA55">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992" w:type="dxa"/>
            <w:vAlign w:val="center"/>
          </w:tcPr>
          <w:p w14:paraId="67888CC2">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754" w:type="dxa"/>
            <w:vAlign w:val="center"/>
          </w:tcPr>
          <w:p w14:paraId="7C8CCE4E">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1817" w:type="dxa"/>
            <w:vAlign w:val="center"/>
          </w:tcPr>
          <w:p w14:paraId="40D392C0">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1540" w:type="dxa"/>
            <w:vAlign w:val="center"/>
          </w:tcPr>
          <w:p w14:paraId="0FB1B8E1">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r>
      <w:tr w14:paraId="2B86E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36" w:type="dxa"/>
            <w:vMerge w:val="restart"/>
            <w:vAlign w:val="center"/>
          </w:tcPr>
          <w:p w14:paraId="2D4C9121">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992" w:type="dxa"/>
            <w:vMerge w:val="restart"/>
            <w:vAlign w:val="center"/>
          </w:tcPr>
          <w:p w14:paraId="6D686CE9">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货物名称</w:t>
            </w:r>
          </w:p>
        </w:tc>
        <w:tc>
          <w:tcPr>
            <w:tcW w:w="851" w:type="dxa"/>
            <w:vMerge w:val="restart"/>
            <w:vAlign w:val="center"/>
          </w:tcPr>
          <w:p w14:paraId="5A272340">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品牌型号</w:t>
            </w:r>
          </w:p>
        </w:tc>
        <w:tc>
          <w:tcPr>
            <w:tcW w:w="850" w:type="dxa"/>
            <w:vMerge w:val="restart"/>
            <w:vAlign w:val="center"/>
          </w:tcPr>
          <w:p w14:paraId="2A802ACA">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数量</w:t>
            </w:r>
          </w:p>
        </w:tc>
        <w:tc>
          <w:tcPr>
            <w:tcW w:w="851" w:type="dxa"/>
            <w:vMerge w:val="restart"/>
            <w:vAlign w:val="center"/>
          </w:tcPr>
          <w:p w14:paraId="11F64760">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原产地</w:t>
            </w:r>
          </w:p>
        </w:tc>
        <w:tc>
          <w:tcPr>
            <w:tcW w:w="3827" w:type="dxa"/>
            <w:gridSpan w:val="3"/>
            <w:vAlign w:val="center"/>
          </w:tcPr>
          <w:p w14:paraId="301CE5FF">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交货单价</w:t>
            </w:r>
          </w:p>
        </w:tc>
        <w:tc>
          <w:tcPr>
            <w:tcW w:w="992" w:type="dxa"/>
            <w:vMerge w:val="restart"/>
            <w:vAlign w:val="center"/>
          </w:tcPr>
          <w:p w14:paraId="5FB04359">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运保费单价</w:t>
            </w:r>
          </w:p>
        </w:tc>
        <w:tc>
          <w:tcPr>
            <w:tcW w:w="754" w:type="dxa"/>
            <w:vMerge w:val="restart"/>
            <w:vAlign w:val="center"/>
          </w:tcPr>
          <w:p w14:paraId="081493C3">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其他单价</w:t>
            </w:r>
          </w:p>
        </w:tc>
        <w:tc>
          <w:tcPr>
            <w:tcW w:w="1817" w:type="dxa"/>
            <w:vMerge w:val="restart"/>
            <w:vAlign w:val="center"/>
          </w:tcPr>
          <w:p w14:paraId="18755EEF">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综合单价（项6+项7+项8）</w:t>
            </w:r>
          </w:p>
        </w:tc>
        <w:tc>
          <w:tcPr>
            <w:tcW w:w="1540" w:type="dxa"/>
            <w:vMerge w:val="restart"/>
            <w:vAlign w:val="center"/>
          </w:tcPr>
          <w:p w14:paraId="69C7A80D">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投标总价（项4×项9）</w:t>
            </w:r>
          </w:p>
        </w:tc>
      </w:tr>
      <w:tr w14:paraId="249E5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Merge w:val="continue"/>
          </w:tcPr>
          <w:p w14:paraId="7086B39C">
            <w:pPr>
              <w:snapToGrid w:val="0"/>
              <w:spacing w:line="360" w:lineRule="auto"/>
              <w:ind w:firstLine="480"/>
              <w:jc w:val="center"/>
              <w:rPr>
                <w:rFonts w:ascii="宋体" w:hAnsi="宋体" w:cs="宋体"/>
                <w:color w:val="auto"/>
                <w:kern w:val="0"/>
                <w:sz w:val="24"/>
                <w:highlight w:val="none"/>
              </w:rPr>
            </w:pPr>
          </w:p>
        </w:tc>
        <w:tc>
          <w:tcPr>
            <w:tcW w:w="992" w:type="dxa"/>
            <w:vMerge w:val="continue"/>
          </w:tcPr>
          <w:p w14:paraId="7AA55105">
            <w:pPr>
              <w:snapToGrid w:val="0"/>
              <w:spacing w:line="360" w:lineRule="auto"/>
              <w:ind w:firstLine="480"/>
              <w:jc w:val="center"/>
              <w:rPr>
                <w:rFonts w:ascii="宋体" w:hAnsi="宋体" w:cs="宋体"/>
                <w:color w:val="auto"/>
                <w:kern w:val="0"/>
                <w:sz w:val="24"/>
                <w:highlight w:val="none"/>
              </w:rPr>
            </w:pPr>
          </w:p>
        </w:tc>
        <w:tc>
          <w:tcPr>
            <w:tcW w:w="851" w:type="dxa"/>
            <w:vMerge w:val="continue"/>
          </w:tcPr>
          <w:p w14:paraId="332215A4">
            <w:pPr>
              <w:snapToGrid w:val="0"/>
              <w:spacing w:line="360" w:lineRule="auto"/>
              <w:ind w:firstLine="480"/>
              <w:jc w:val="center"/>
              <w:rPr>
                <w:rFonts w:ascii="宋体" w:hAnsi="宋体" w:cs="宋体"/>
                <w:color w:val="auto"/>
                <w:kern w:val="0"/>
                <w:sz w:val="24"/>
                <w:highlight w:val="none"/>
              </w:rPr>
            </w:pPr>
          </w:p>
        </w:tc>
        <w:tc>
          <w:tcPr>
            <w:tcW w:w="850" w:type="dxa"/>
            <w:vMerge w:val="continue"/>
          </w:tcPr>
          <w:p w14:paraId="3DA512EA">
            <w:pPr>
              <w:snapToGrid w:val="0"/>
              <w:spacing w:line="360" w:lineRule="auto"/>
              <w:ind w:firstLine="480"/>
              <w:jc w:val="center"/>
              <w:rPr>
                <w:rFonts w:ascii="宋体" w:hAnsi="宋体" w:cs="宋体"/>
                <w:color w:val="auto"/>
                <w:kern w:val="0"/>
                <w:sz w:val="24"/>
                <w:highlight w:val="none"/>
              </w:rPr>
            </w:pPr>
          </w:p>
        </w:tc>
        <w:tc>
          <w:tcPr>
            <w:tcW w:w="851" w:type="dxa"/>
            <w:vMerge w:val="continue"/>
          </w:tcPr>
          <w:p w14:paraId="00D368CA">
            <w:pPr>
              <w:snapToGrid w:val="0"/>
              <w:spacing w:line="360" w:lineRule="auto"/>
              <w:ind w:firstLine="480"/>
              <w:jc w:val="center"/>
              <w:rPr>
                <w:rFonts w:ascii="宋体" w:hAnsi="宋体" w:cs="宋体"/>
                <w:color w:val="auto"/>
                <w:kern w:val="0"/>
                <w:sz w:val="24"/>
                <w:highlight w:val="none"/>
              </w:rPr>
            </w:pPr>
          </w:p>
        </w:tc>
        <w:tc>
          <w:tcPr>
            <w:tcW w:w="992" w:type="dxa"/>
          </w:tcPr>
          <w:p w14:paraId="4967AF53">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货物单价6a</w:t>
            </w:r>
          </w:p>
        </w:tc>
        <w:tc>
          <w:tcPr>
            <w:tcW w:w="1843" w:type="dxa"/>
          </w:tcPr>
          <w:p w14:paraId="29BDE7DC">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安装调试、培训等技术服务费6b</w:t>
            </w:r>
          </w:p>
        </w:tc>
        <w:tc>
          <w:tcPr>
            <w:tcW w:w="992" w:type="dxa"/>
          </w:tcPr>
          <w:p w14:paraId="7574A6A7">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合计</w:t>
            </w:r>
          </w:p>
          <w:p w14:paraId="172A5CAA">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6c</w:t>
            </w:r>
          </w:p>
        </w:tc>
        <w:tc>
          <w:tcPr>
            <w:tcW w:w="992" w:type="dxa"/>
            <w:vMerge w:val="continue"/>
          </w:tcPr>
          <w:p w14:paraId="4F31B34F">
            <w:pPr>
              <w:snapToGrid w:val="0"/>
              <w:spacing w:line="360" w:lineRule="auto"/>
              <w:ind w:firstLine="480"/>
              <w:jc w:val="center"/>
              <w:rPr>
                <w:rFonts w:ascii="宋体" w:hAnsi="宋体" w:cs="宋体"/>
                <w:color w:val="auto"/>
                <w:kern w:val="0"/>
                <w:sz w:val="24"/>
                <w:highlight w:val="none"/>
              </w:rPr>
            </w:pPr>
          </w:p>
        </w:tc>
        <w:tc>
          <w:tcPr>
            <w:tcW w:w="754" w:type="dxa"/>
            <w:vMerge w:val="continue"/>
          </w:tcPr>
          <w:p w14:paraId="40B8B777">
            <w:pPr>
              <w:snapToGrid w:val="0"/>
              <w:spacing w:line="360" w:lineRule="auto"/>
              <w:ind w:firstLine="480"/>
              <w:jc w:val="center"/>
              <w:rPr>
                <w:rFonts w:ascii="宋体" w:hAnsi="宋体" w:cs="宋体"/>
                <w:color w:val="auto"/>
                <w:kern w:val="0"/>
                <w:sz w:val="24"/>
                <w:highlight w:val="none"/>
              </w:rPr>
            </w:pPr>
          </w:p>
        </w:tc>
        <w:tc>
          <w:tcPr>
            <w:tcW w:w="1817" w:type="dxa"/>
            <w:vMerge w:val="continue"/>
          </w:tcPr>
          <w:p w14:paraId="09631AF0">
            <w:pPr>
              <w:snapToGrid w:val="0"/>
              <w:spacing w:line="360" w:lineRule="auto"/>
              <w:ind w:firstLine="480"/>
              <w:jc w:val="center"/>
              <w:rPr>
                <w:rFonts w:ascii="宋体" w:hAnsi="宋体" w:cs="宋体"/>
                <w:color w:val="auto"/>
                <w:kern w:val="0"/>
                <w:sz w:val="24"/>
                <w:highlight w:val="none"/>
              </w:rPr>
            </w:pPr>
          </w:p>
        </w:tc>
        <w:tc>
          <w:tcPr>
            <w:tcW w:w="1540" w:type="dxa"/>
            <w:vMerge w:val="continue"/>
          </w:tcPr>
          <w:p w14:paraId="3A0D2056">
            <w:pPr>
              <w:snapToGrid w:val="0"/>
              <w:spacing w:line="360" w:lineRule="auto"/>
              <w:ind w:firstLine="480"/>
              <w:jc w:val="center"/>
              <w:rPr>
                <w:rFonts w:ascii="宋体" w:hAnsi="宋体" w:cs="宋体"/>
                <w:color w:val="auto"/>
                <w:kern w:val="0"/>
                <w:sz w:val="24"/>
                <w:highlight w:val="none"/>
              </w:rPr>
            </w:pPr>
          </w:p>
        </w:tc>
      </w:tr>
      <w:tr w14:paraId="2EB2A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center"/>
          </w:tcPr>
          <w:p w14:paraId="6899D4FE">
            <w:pPr>
              <w:snapToGrid w:val="0"/>
              <w:spacing w:line="360" w:lineRule="auto"/>
              <w:ind w:firstLine="480"/>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992" w:type="dxa"/>
            <w:vAlign w:val="center"/>
          </w:tcPr>
          <w:p w14:paraId="708CF4DA">
            <w:pPr>
              <w:snapToGrid w:val="0"/>
              <w:spacing w:line="360" w:lineRule="auto"/>
              <w:ind w:firstLine="480"/>
              <w:jc w:val="center"/>
              <w:rPr>
                <w:rFonts w:ascii="宋体" w:hAnsi="宋体" w:cs="宋体"/>
                <w:bCs/>
                <w:color w:val="auto"/>
                <w:kern w:val="0"/>
                <w:sz w:val="24"/>
                <w:highlight w:val="none"/>
              </w:rPr>
            </w:pPr>
          </w:p>
        </w:tc>
        <w:tc>
          <w:tcPr>
            <w:tcW w:w="851" w:type="dxa"/>
          </w:tcPr>
          <w:p w14:paraId="6A9A5491">
            <w:pPr>
              <w:pStyle w:val="296"/>
              <w:widowControl w:val="0"/>
              <w:pBdr>
                <w:left w:val="none" w:color="auto" w:sz="0" w:space="0"/>
                <w:bottom w:val="none" w:color="auto" w:sz="0" w:space="0"/>
                <w:right w:val="none" w:color="auto" w:sz="0" w:space="0"/>
              </w:pBdr>
              <w:snapToGrid w:val="0"/>
              <w:spacing w:before="0" w:beforeAutospacing="0" w:after="0" w:afterAutospacing="0" w:line="360" w:lineRule="auto"/>
              <w:ind w:firstLine="480"/>
              <w:rPr>
                <w:rFonts w:hint="default" w:ascii="宋体" w:eastAsia="宋体" w:cs="宋体"/>
                <w:color w:val="auto"/>
                <w:highlight w:val="none"/>
              </w:rPr>
            </w:pPr>
          </w:p>
        </w:tc>
        <w:tc>
          <w:tcPr>
            <w:tcW w:w="850" w:type="dxa"/>
          </w:tcPr>
          <w:p w14:paraId="3DAB24CE">
            <w:pPr>
              <w:pStyle w:val="296"/>
              <w:widowControl w:val="0"/>
              <w:pBdr>
                <w:left w:val="none" w:color="auto" w:sz="0" w:space="0"/>
                <w:bottom w:val="none" w:color="auto" w:sz="0" w:space="0"/>
                <w:right w:val="none" w:color="auto" w:sz="0" w:space="0"/>
              </w:pBdr>
              <w:snapToGrid w:val="0"/>
              <w:spacing w:before="0" w:beforeAutospacing="0" w:after="0" w:afterAutospacing="0" w:line="360" w:lineRule="auto"/>
              <w:ind w:firstLine="480"/>
              <w:rPr>
                <w:rFonts w:hint="default" w:ascii="宋体" w:eastAsia="宋体" w:cs="宋体"/>
                <w:color w:val="auto"/>
                <w:highlight w:val="none"/>
              </w:rPr>
            </w:pPr>
          </w:p>
        </w:tc>
        <w:tc>
          <w:tcPr>
            <w:tcW w:w="851" w:type="dxa"/>
          </w:tcPr>
          <w:p w14:paraId="69AFBC6A">
            <w:pPr>
              <w:snapToGrid w:val="0"/>
              <w:spacing w:line="360" w:lineRule="auto"/>
              <w:ind w:firstLine="480"/>
              <w:jc w:val="center"/>
              <w:rPr>
                <w:rFonts w:ascii="宋体" w:hAnsi="宋体" w:cs="宋体"/>
                <w:color w:val="auto"/>
                <w:kern w:val="0"/>
                <w:sz w:val="24"/>
                <w:highlight w:val="none"/>
              </w:rPr>
            </w:pPr>
          </w:p>
        </w:tc>
        <w:tc>
          <w:tcPr>
            <w:tcW w:w="992" w:type="dxa"/>
          </w:tcPr>
          <w:p w14:paraId="15DC1696">
            <w:pPr>
              <w:snapToGrid w:val="0"/>
              <w:spacing w:line="360" w:lineRule="auto"/>
              <w:ind w:firstLine="480"/>
              <w:jc w:val="center"/>
              <w:rPr>
                <w:rFonts w:ascii="宋体" w:hAnsi="宋体" w:cs="宋体"/>
                <w:color w:val="auto"/>
                <w:kern w:val="0"/>
                <w:sz w:val="24"/>
                <w:highlight w:val="none"/>
              </w:rPr>
            </w:pPr>
          </w:p>
        </w:tc>
        <w:tc>
          <w:tcPr>
            <w:tcW w:w="1843" w:type="dxa"/>
          </w:tcPr>
          <w:p w14:paraId="375B376F">
            <w:pPr>
              <w:snapToGrid w:val="0"/>
              <w:spacing w:line="360" w:lineRule="auto"/>
              <w:ind w:firstLine="480"/>
              <w:rPr>
                <w:rFonts w:ascii="宋体" w:hAnsi="宋体" w:cs="宋体"/>
                <w:color w:val="auto"/>
                <w:kern w:val="0"/>
                <w:sz w:val="24"/>
                <w:highlight w:val="none"/>
              </w:rPr>
            </w:pPr>
          </w:p>
        </w:tc>
        <w:tc>
          <w:tcPr>
            <w:tcW w:w="992" w:type="dxa"/>
          </w:tcPr>
          <w:p w14:paraId="416A66FB">
            <w:pPr>
              <w:snapToGrid w:val="0"/>
              <w:spacing w:line="360" w:lineRule="auto"/>
              <w:ind w:firstLine="480"/>
              <w:rPr>
                <w:rFonts w:ascii="宋体" w:hAnsi="宋体" w:cs="宋体"/>
                <w:color w:val="auto"/>
                <w:kern w:val="0"/>
                <w:sz w:val="24"/>
                <w:highlight w:val="none"/>
              </w:rPr>
            </w:pPr>
          </w:p>
        </w:tc>
        <w:tc>
          <w:tcPr>
            <w:tcW w:w="992" w:type="dxa"/>
          </w:tcPr>
          <w:p w14:paraId="29FD73DE">
            <w:pPr>
              <w:snapToGrid w:val="0"/>
              <w:spacing w:line="360" w:lineRule="auto"/>
              <w:ind w:firstLine="480"/>
              <w:jc w:val="center"/>
              <w:rPr>
                <w:rFonts w:ascii="宋体" w:hAnsi="宋体" w:cs="宋体"/>
                <w:color w:val="auto"/>
                <w:kern w:val="0"/>
                <w:sz w:val="24"/>
                <w:highlight w:val="none"/>
              </w:rPr>
            </w:pPr>
          </w:p>
        </w:tc>
        <w:tc>
          <w:tcPr>
            <w:tcW w:w="754" w:type="dxa"/>
          </w:tcPr>
          <w:p w14:paraId="7B52C677">
            <w:pPr>
              <w:snapToGrid w:val="0"/>
              <w:spacing w:line="360" w:lineRule="auto"/>
              <w:ind w:firstLine="480"/>
              <w:jc w:val="center"/>
              <w:rPr>
                <w:rFonts w:ascii="宋体" w:hAnsi="宋体" w:cs="宋体"/>
                <w:color w:val="auto"/>
                <w:kern w:val="0"/>
                <w:sz w:val="24"/>
                <w:highlight w:val="none"/>
              </w:rPr>
            </w:pPr>
          </w:p>
        </w:tc>
        <w:tc>
          <w:tcPr>
            <w:tcW w:w="1817" w:type="dxa"/>
          </w:tcPr>
          <w:p w14:paraId="3194B3A0">
            <w:pPr>
              <w:snapToGrid w:val="0"/>
              <w:spacing w:line="360" w:lineRule="auto"/>
              <w:ind w:firstLine="480"/>
              <w:jc w:val="center"/>
              <w:rPr>
                <w:rFonts w:ascii="宋体" w:hAnsi="宋体" w:cs="宋体"/>
                <w:color w:val="auto"/>
                <w:kern w:val="0"/>
                <w:sz w:val="24"/>
                <w:highlight w:val="none"/>
              </w:rPr>
            </w:pPr>
          </w:p>
        </w:tc>
        <w:tc>
          <w:tcPr>
            <w:tcW w:w="1540" w:type="dxa"/>
          </w:tcPr>
          <w:p w14:paraId="30BBC649">
            <w:pPr>
              <w:snapToGrid w:val="0"/>
              <w:spacing w:line="360" w:lineRule="auto"/>
              <w:ind w:firstLine="480"/>
              <w:jc w:val="center"/>
              <w:rPr>
                <w:rFonts w:ascii="宋体" w:hAnsi="宋体" w:cs="宋体"/>
                <w:color w:val="auto"/>
                <w:kern w:val="0"/>
                <w:sz w:val="24"/>
                <w:highlight w:val="none"/>
              </w:rPr>
            </w:pPr>
          </w:p>
        </w:tc>
      </w:tr>
      <w:tr w14:paraId="601EF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center"/>
          </w:tcPr>
          <w:p w14:paraId="175AA9FD">
            <w:pPr>
              <w:snapToGrid w:val="0"/>
              <w:spacing w:line="360" w:lineRule="auto"/>
              <w:ind w:firstLine="480"/>
              <w:jc w:val="center"/>
              <w:rPr>
                <w:rFonts w:ascii="宋体" w:hAnsi="宋体" w:cs="宋体"/>
                <w:bCs/>
                <w:color w:val="auto"/>
                <w:kern w:val="0"/>
                <w:sz w:val="18"/>
                <w:szCs w:val="18"/>
                <w:highlight w:val="none"/>
              </w:rPr>
            </w:pPr>
            <w:r>
              <w:rPr>
                <w:rFonts w:hint="eastAsia" w:ascii="宋体" w:hAnsi="宋体" w:cs="宋体"/>
                <w:color w:val="auto"/>
                <w:kern w:val="0"/>
                <w:szCs w:val="21"/>
                <w:highlight w:val="none"/>
              </w:rPr>
              <w:t>2</w:t>
            </w:r>
          </w:p>
        </w:tc>
        <w:tc>
          <w:tcPr>
            <w:tcW w:w="992" w:type="dxa"/>
            <w:vAlign w:val="center"/>
          </w:tcPr>
          <w:p w14:paraId="0C380277">
            <w:pPr>
              <w:snapToGrid w:val="0"/>
              <w:spacing w:line="360" w:lineRule="auto"/>
              <w:ind w:firstLine="480"/>
              <w:jc w:val="center"/>
              <w:rPr>
                <w:rFonts w:ascii="宋体" w:hAnsi="宋体" w:cs="宋体"/>
                <w:bCs/>
                <w:color w:val="auto"/>
                <w:kern w:val="0"/>
                <w:sz w:val="24"/>
                <w:highlight w:val="none"/>
              </w:rPr>
            </w:pPr>
          </w:p>
        </w:tc>
        <w:tc>
          <w:tcPr>
            <w:tcW w:w="851" w:type="dxa"/>
          </w:tcPr>
          <w:p w14:paraId="5BC34182">
            <w:pPr>
              <w:pStyle w:val="296"/>
              <w:widowControl w:val="0"/>
              <w:pBdr>
                <w:left w:val="none" w:color="auto" w:sz="0" w:space="0"/>
                <w:bottom w:val="none" w:color="auto" w:sz="0" w:space="0"/>
                <w:right w:val="none" w:color="auto" w:sz="0" w:space="0"/>
              </w:pBdr>
              <w:snapToGrid w:val="0"/>
              <w:spacing w:before="0" w:beforeAutospacing="0" w:after="0" w:afterAutospacing="0" w:line="360" w:lineRule="auto"/>
              <w:ind w:firstLine="360"/>
              <w:rPr>
                <w:rFonts w:hint="default" w:ascii="宋体" w:eastAsia="宋体" w:cs="宋体"/>
                <w:bCs/>
                <w:color w:val="auto"/>
                <w:sz w:val="18"/>
                <w:szCs w:val="18"/>
                <w:highlight w:val="none"/>
              </w:rPr>
            </w:pPr>
          </w:p>
        </w:tc>
        <w:tc>
          <w:tcPr>
            <w:tcW w:w="850" w:type="dxa"/>
          </w:tcPr>
          <w:p w14:paraId="6CB4ED7E">
            <w:pPr>
              <w:pStyle w:val="296"/>
              <w:widowControl w:val="0"/>
              <w:pBdr>
                <w:left w:val="none" w:color="auto" w:sz="0" w:space="0"/>
                <w:bottom w:val="none" w:color="auto" w:sz="0" w:space="0"/>
                <w:right w:val="none" w:color="auto" w:sz="0" w:space="0"/>
              </w:pBdr>
              <w:snapToGrid w:val="0"/>
              <w:spacing w:before="0" w:beforeAutospacing="0" w:after="0" w:afterAutospacing="0" w:line="360" w:lineRule="auto"/>
              <w:ind w:firstLine="360"/>
              <w:rPr>
                <w:rFonts w:hint="default" w:ascii="宋体" w:eastAsia="宋体" w:cs="宋体"/>
                <w:bCs/>
                <w:color w:val="auto"/>
                <w:sz w:val="18"/>
                <w:szCs w:val="18"/>
                <w:highlight w:val="none"/>
              </w:rPr>
            </w:pPr>
          </w:p>
        </w:tc>
        <w:tc>
          <w:tcPr>
            <w:tcW w:w="851" w:type="dxa"/>
          </w:tcPr>
          <w:p w14:paraId="7407EFBC">
            <w:pPr>
              <w:snapToGrid w:val="0"/>
              <w:spacing w:line="360" w:lineRule="auto"/>
              <w:ind w:firstLine="480"/>
              <w:jc w:val="center"/>
              <w:rPr>
                <w:rFonts w:ascii="宋体" w:hAnsi="宋体" w:cs="宋体"/>
                <w:color w:val="auto"/>
                <w:kern w:val="0"/>
                <w:sz w:val="24"/>
                <w:highlight w:val="none"/>
              </w:rPr>
            </w:pPr>
          </w:p>
        </w:tc>
        <w:tc>
          <w:tcPr>
            <w:tcW w:w="992" w:type="dxa"/>
          </w:tcPr>
          <w:p w14:paraId="6F84EDF7">
            <w:pPr>
              <w:snapToGrid w:val="0"/>
              <w:spacing w:line="360" w:lineRule="auto"/>
              <w:ind w:firstLine="480"/>
              <w:jc w:val="center"/>
              <w:rPr>
                <w:rFonts w:ascii="宋体" w:hAnsi="宋体" w:cs="宋体"/>
                <w:color w:val="auto"/>
                <w:kern w:val="0"/>
                <w:sz w:val="24"/>
                <w:highlight w:val="none"/>
              </w:rPr>
            </w:pPr>
          </w:p>
        </w:tc>
        <w:tc>
          <w:tcPr>
            <w:tcW w:w="1843" w:type="dxa"/>
          </w:tcPr>
          <w:p w14:paraId="59AA0182">
            <w:pPr>
              <w:snapToGrid w:val="0"/>
              <w:spacing w:line="360" w:lineRule="auto"/>
              <w:ind w:firstLine="480"/>
              <w:rPr>
                <w:rFonts w:ascii="宋体" w:hAnsi="宋体" w:cs="宋体"/>
                <w:color w:val="auto"/>
                <w:kern w:val="0"/>
                <w:sz w:val="24"/>
                <w:highlight w:val="none"/>
              </w:rPr>
            </w:pPr>
          </w:p>
        </w:tc>
        <w:tc>
          <w:tcPr>
            <w:tcW w:w="992" w:type="dxa"/>
          </w:tcPr>
          <w:p w14:paraId="6A08BDE7">
            <w:pPr>
              <w:snapToGrid w:val="0"/>
              <w:spacing w:line="360" w:lineRule="auto"/>
              <w:ind w:firstLine="480"/>
              <w:rPr>
                <w:rFonts w:ascii="宋体" w:hAnsi="宋体" w:cs="宋体"/>
                <w:color w:val="auto"/>
                <w:kern w:val="0"/>
                <w:sz w:val="24"/>
                <w:highlight w:val="none"/>
              </w:rPr>
            </w:pPr>
          </w:p>
        </w:tc>
        <w:tc>
          <w:tcPr>
            <w:tcW w:w="992" w:type="dxa"/>
          </w:tcPr>
          <w:p w14:paraId="6C6A3369">
            <w:pPr>
              <w:snapToGrid w:val="0"/>
              <w:spacing w:line="360" w:lineRule="auto"/>
              <w:ind w:firstLine="480"/>
              <w:jc w:val="center"/>
              <w:rPr>
                <w:rFonts w:ascii="宋体" w:hAnsi="宋体" w:cs="宋体"/>
                <w:color w:val="auto"/>
                <w:kern w:val="0"/>
                <w:sz w:val="24"/>
                <w:highlight w:val="none"/>
              </w:rPr>
            </w:pPr>
          </w:p>
        </w:tc>
        <w:tc>
          <w:tcPr>
            <w:tcW w:w="754" w:type="dxa"/>
          </w:tcPr>
          <w:p w14:paraId="414343F2">
            <w:pPr>
              <w:snapToGrid w:val="0"/>
              <w:spacing w:line="360" w:lineRule="auto"/>
              <w:ind w:firstLine="480"/>
              <w:jc w:val="center"/>
              <w:rPr>
                <w:rFonts w:ascii="宋体" w:hAnsi="宋体" w:cs="宋体"/>
                <w:color w:val="auto"/>
                <w:kern w:val="0"/>
                <w:sz w:val="24"/>
                <w:highlight w:val="none"/>
              </w:rPr>
            </w:pPr>
          </w:p>
        </w:tc>
        <w:tc>
          <w:tcPr>
            <w:tcW w:w="1817" w:type="dxa"/>
          </w:tcPr>
          <w:p w14:paraId="4C927E0B">
            <w:pPr>
              <w:snapToGrid w:val="0"/>
              <w:spacing w:line="360" w:lineRule="auto"/>
              <w:ind w:firstLine="480"/>
              <w:jc w:val="center"/>
              <w:rPr>
                <w:rFonts w:ascii="宋体" w:hAnsi="宋体" w:cs="宋体"/>
                <w:color w:val="auto"/>
                <w:kern w:val="0"/>
                <w:sz w:val="24"/>
                <w:highlight w:val="none"/>
              </w:rPr>
            </w:pPr>
          </w:p>
        </w:tc>
        <w:tc>
          <w:tcPr>
            <w:tcW w:w="1540" w:type="dxa"/>
          </w:tcPr>
          <w:p w14:paraId="2AFA51C0">
            <w:pPr>
              <w:snapToGrid w:val="0"/>
              <w:spacing w:line="360" w:lineRule="auto"/>
              <w:ind w:firstLine="480"/>
              <w:jc w:val="center"/>
              <w:rPr>
                <w:rFonts w:ascii="宋体" w:hAnsi="宋体" w:cs="宋体"/>
                <w:color w:val="auto"/>
                <w:kern w:val="0"/>
                <w:sz w:val="24"/>
                <w:highlight w:val="none"/>
              </w:rPr>
            </w:pPr>
          </w:p>
        </w:tc>
      </w:tr>
      <w:tr w14:paraId="1F815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center"/>
          </w:tcPr>
          <w:p w14:paraId="204A2484">
            <w:pPr>
              <w:snapToGrid w:val="0"/>
              <w:spacing w:line="360" w:lineRule="auto"/>
              <w:ind w:firstLine="480"/>
              <w:jc w:val="center"/>
              <w:rPr>
                <w:rFonts w:ascii="宋体" w:hAnsi="宋体" w:cs="宋体"/>
                <w:color w:val="auto"/>
                <w:kern w:val="0"/>
                <w:szCs w:val="21"/>
                <w:highlight w:val="none"/>
              </w:rPr>
            </w:pPr>
            <w:r>
              <w:rPr>
                <w:rFonts w:hint="eastAsia" w:ascii="宋体" w:hAnsi="宋体" w:cs="宋体"/>
                <w:color w:val="auto"/>
                <w:kern w:val="0"/>
                <w:szCs w:val="21"/>
                <w:highlight w:val="none"/>
              </w:rPr>
              <w:t>3</w:t>
            </w:r>
          </w:p>
        </w:tc>
        <w:tc>
          <w:tcPr>
            <w:tcW w:w="992" w:type="dxa"/>
            <w:vAlign w:val="center"/>
          </w:tcPr>
          <w:p w14:paraId="57679905">
            <w:pPr>
              <w:snapToGrid w:val="0"/>
              <w:spacing w:line="360" w:lineRule="auto"/>
              <w:ind w:firstLine="480"/>
              <w:jc w:val="center"/>
              <w:rPr>
                <w:rFonts w:ascii="宋体" w:hAnsi="宋体" w:cs="宋体"/>
                <w:bCs/>
                <w:color w:val="auto"/>
                <w:kern w:val="0"/>
                <w:sz w:val="24"/>
                <w:highlight w:val="none"/>
              </w:rPr>
            </w:pPr>
          </w:p>
        </w:tc>
        <w:tc>
          <w:tcPr>
            <w:tcW w:w="851" w:type="dxa"/>
          </w:tcPr>
          <w:p w14:paraId="3C663014">
            <w:pPr>
              <w:pStyle w:val="296"/>
              <w:widowControl w:val="0"/>
              <w:pBdr>
                <w:left w:val="none" w:color="auto" w:sz="0" w:space="0"/>
                <w:bottom w:val="none" w:color="auto" w:sz="0" w:space="0"/>
                <w:right w:val="none" w:color="auto" w:sz="0" w:space="0"/>
              </w:pBdr>
              <w:snapToGrid w:val="0"/>
              <w:spacing w:before="0" w:beforeAutospacing="0" w:after="0" w:afterAutospacing="0" w:line="360" w:lineRule="auto"/>
              <w:ind w:firstLine="360"/>
              <w:rPr>
                <w:rFonts w:hint="default" w:ascii="宋体" w:eastAsia="宋体" w:cs="宋体"/>
                <w:bCs/>
                <w:color w:val="auto"/>
                <w:sz w:val="18"/>
                <w:szCs w:val="18"/>
                <w:highlight w:val="none"/>
              </w:rPr>
            </w:pPr>
          </w:p>
        </w:tc>
        <w:tc>
          <w:tcPr>
            <w:tcW w:w="850" w:type="dxa"/>
          </w:tcPr>
          <w:p w14:paraId="374F523F">
            <w:pPr>
              <w:pStyle w:val="296"/>
              <w:widowControl w:val="0"/>
              <w:pBdr>
                <w:left w:val="none" w:color="auto" w:sz="0" w:space="0"/>
                <w:bottom w:val="none" w:color="auto" w:sz="0" w:space="0"/>
                <w:right w:val="none" w:color="auto" w:sz="0" w:space="0"/>
              </w:pBdr>
              <w:snapToGrid w:val="0"/>
              <w:spacing w:before="0" w:beforeAutospacing="0" w:after="0" w:afterAutospacing="0" w:line="360" w:lineRule="auto"/>
              <w:ind w:firstLine="360"/>
              <w:rPr>
                <w:rFonts w:hint="default" w:ascii="宋体" w:eastAsia="宋体" w:cs="宋体"/>
                <w:bCs/>
                <w:color w:val="auto"/>
                <w:sz w:val="18"/>
                <w:szCs w:val="18"/>
                <w:highlight w:val="none"/>
              </w:rPr>
            </w:pPr>
          </w:p>
        </w:tc>
        <w:tc>
          <w:tcPr>
            <w:tcW w:w="851" w:type="dxa"/>
          </w:tcPr>
          <w:p w14:paraId="791312B3">
            <w:pPr>
              <w:snapToGrid w:val="0"/>
              <w:spacing w:line="360" w:lineRule="auto"/>
              <w:ind w:firstLine="480"/>
              <w:jc w:val="center"/>
              <w:rPr>
                <w:rFonts w:ascii="宋体" w:hAnsi="宋体" w:cs="宋体"/>
                <w:color w:val="auto"/>
                <w:kern w:val="0"/>
                <w:sz w:val="24"/>
                <w:highlight w:val="none"/>
              </w:rPr>
            </w:pPr>
          </w:p>
        </w:tc>
        <w:tc>
          <w:tcPr>
            <w:tcW w:w="992" w:type="dxa"/>
          </w:tcPr>
          <w:p w14:paraId="6BC158BB">
            <w:pPr>
              <w:snapToGrid w:val="0"/>
              <w:spacing w:line="360" w:lineRule="auto"/>
              <w:ind w:firstLine="480"/>
              <w:jc w:val="center"/>
              <w:rPr>
                <w:rFonts w:ascii="宋体" w:hAnsi="宋体" w:cs="宋体"/>
                <w:color w:val="auto"/>
                <w:kern w:val="0"/>
                <w:sz w:val="24"/>
                <w:highlight w:val="none"/>
              </w:rPr>
            </w:pPr>
          </w:p>
        </w:tc>
        <w:tc>
          <w:tcPr>
            <w:tcW w:w="1843" w:type="dxa"/>
          </w:tcPr>
          <w:p w14:paraId="7375F9F0">
            <w:pPr>
              <w:snapToGrid w:val="0"/>
              <w:spacing w:line="360" w:lineRule="auto"/>
              <w:ind w:firstLine="480"/>
              <w:rPr>
                <w:rFonts w:ascii="宋体" w:hAnsi="宋体" w:cs="宋体"/>
                <w:color w:val="auto"/>
                <w:kern w:val="0"/>
                <w:sz w:val="24"/>
                <w:highlight w:val="none"/>
              </w:rPr>
            </w:pPr>
          </w:p>
        </w:tc>
        <w:tc>
          <w:tcPr>
            <w:tcW w:w="992" w:type="dxa"/>
          </w:tcPr>
          <w:p w14:paraId="10025DB5">
            <w:pPr>
              <w:snapToGrid w:val="0"/>
              <w:spacing w:line="360" w:lineRule="auto"/>
              <w:ind w:firstLine="480"/>
              <w:rPr>
                <w:rFonts w:ascii="宋体" w:hAnsi="宋体" w:cs="宋体"/>
                <w:color w:val="auto"/>
                <w:kern w:val="0"/>
                <w:sz w:val="24"/>
                <w:highlight w:val="none"/>
              </w:rPr>
            </w:pPr>
          </w:p>
        </w:tc>
        <w:tc>
          <w:tcPr>
            <w:tcW w:w="992" w:type="dxa"/>
          </w:tcPr>
          <w:p w14:paraId="45D1A36C">
            <w:pPr>
              <w:snapToGrid w:val="0"/>
              <w:spacing w:line="360" w:lineRule="auto"/>
              <w:ind w:firstLine="480"/>
              <w:jc w:val="center"/>
              <w:rPr>
                <w:rFonts w:ascii="宋体" w:hAnsi="宋体" w:cs="宋体"/>
                <w:color w:val="auto"/>
                <w:kern w:val="0"/>
                <w:sz w:val="24"/>
                <w:highlight w:val="none"/>
              </w:rPr>
            </w:pPr>
          </w:p>
        </w:tc>
        <w:tc>
          <w:tcPr>
            <w:tcW w:w="754" w:type="dxa"/>
          </w:tcPr>
          <w:p w14:paraId="167748B1">
            <w:pPr>
              <w:snapToGrid w:val="0"/>
              <w:spacing w:line="360" w:lineRule="auto"/>
              <w:ind w:firstLine="480"/>
              <w:jc w:val="center"/>
              <w:rPr>
                <w:rFonts w:ascii="宋体" w:hAnsi="宋体" w:cs="宋体"/>
                <w:color w:val="auto"/>
                <w:kern w:val="0"/>
                <w:sz w:val="24"/>
                <w:highlight w:val="none"/>
              </w:rPr>
            </w:pPr>
          </w:p>
        </w:tc>
        <w:tc>
          <w:tcPr>
            <w:tcW w:w="1817" w:type="dxa"/>
          </w:tcPr>
          <w:p w14:paraId="792C7BB3">
            <w:pPr>
              <w:snapToGrid w:val="0"/>
              <w:spacing w:line="360" w:lineRule="auto"/>
              <w:ind w:firstLine="480"/>
              <w:jc w:val="center"/>
              <w:rPr>
                <w:rFonts w:ascii="宋体" w:hAnsi="宋体" w:cs="宋体"/>
                <w:color w:val="auto"/>
                <w:kern w:val="0"/>
                <w:sz w:val="24"/>
                <w:highlight w:val="none"/>
              </w:rPr>
            </w:pPr>
          </w:p>
        </w:tc>
        <w:tc>
          <w:tcPr>
            <w:tcW w:w="1540" w:type="dxa"/>
          </w:tcPr>
          <w:p w14:paraId="3A927438">
            <w:pPr>
              <w:snapToGrid w:val="0"/>
              <w:spacing w:line="360" w:lineRule="auto"/>
              <w:ind w:firstLine="480"/>
              <w:jc w:val="center"/>
              <w:rPr>
                <w:rFonts w:ascii="宋体" w:hAnsi="宋体" w:cs="宋体"/>
                <w:color w:val="auto"/>
                <w:kern w:val="0"/>
                <w:sz w:val="24"/>
                <w:highlight w:val="none"/>
              </w:rPr>
            </w:pPr>
          </w:p>
        </w:tc>
      </w:tr>
      <w:tr w14:paraId="709B2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center"/>
          </w:tcPr>
          <w:p w14:paraId="409802A5">
            <w:pPr>
              <w:snapToGrid w:val="0"/>
              <w:spacing w:line="360" w:lineRule="auto"/>
              <w:ind w:firstLine="360"/>
              <w:jc w:val="center"/>
              <w:rPr>
                <w:rFonts w:ascii="宋体" w:hAnsi="宋体" w:cs="宋体"/>
                <w:bCs/>
                <w:color w:val="auto"/>
                <w:kern w:val="0"/>
                <w:sz w:val="18"/>
                <w:szCs w:val="18"/>
                <w:highlight w:val="none"/>
              </w:rPr>
            </w:pPr>
            <w:r>
              <w:rPr>
                <w:rFonts w:hint="eastAsia" w:ascii="宋体" w:hAnsi="宋体" w:cs="宋体"/>
                <w:bCs/>
                <w:color w:val="auto"/>
                <w:kern w:val="0"/>
                <w:sz w:val="18"/>
                <w:szCs w:val="18"/>
                <w:highlight w:val="none"/>
              </w:rPr>
              <w:t>…</w:t>
            </w:r>
          </w:p>
        </w:tc>
        <w:tc>
          <w:tcPr>
            <w:tcW w:w="992" w:type="dxa"/>
            <w:vAlign w:val="center"/>
          </w:tcPr>
          <w:p w14:paraId="22AA48D6">
            <w:pPr>
              <w:snapToGrid w:val="0"/>
              <w:spacing w:line="360" w:lineRule="auto"/>
              <w:ind w:firstLine="480"/>
              <w:jc w:val="center"/>
              <w:rPr>
                <w:rFonts w:ascii="宋体" w:hAnsi="宋体" w:cs="宋体"/>
                <w:bCs/>
                <w:color w:val="auto"/>
                <w:kern w:val="0"/>
                <w:sz w:val="24"/>
                <w:highlight w:val="none"/>
              </w:rPr>
            </w:pPr>
          </w:p>
        </w:tc>
        <w:tc>
          <w:tcPr>
            <w:tcW w:w="851" w:type="dxa"/>
          </w:tcPr>
          <w:p w14:paraId="79B90BDC">
            <w:pPr>
              <w:snapToGrid w:val="0"/>
              <w:spacing w:line="360" w:lineRule="auto"/>
              <w:ind w:firstLine="480"/>
              <w:jc w:val="center"/>
              <w:rPr>
                <w:rFonts w:ascii="宋体" w:hAnsi="宋体" w:cs="宋体"/>
                <w:color w:val="auto"/>
                <w:kern w:val="0"/>
                <w:szCs w:val="21"/>
                <w:highlight w:val="none"/>
              </w:rPr>
            </w:pPr>
          </w:p>
        </w:tc>
        <w:tc>
          <w:tcPr>
            <w:tcW w:w="850" w:type="dxa"/>
            <w:vAlign w:val="center"/>
          </w:tcPr>
          <w:p w14:paraId="4B08FA1F">
            <w:pPr>
              <w:snapToGrid w:val="0"/>
              <w:spacing w:line="360" w:lineRule="auto"/>
              <w:ind w:firstLine="480"/>
              <w:jc w:val="center"/>
              <w:rPr>
                <w:rFonts w:ascii="宋体" w:hAnsi="宋体" w:cs="宋体"/>
                <w:color w:val="auto"/>
                <w:kern w:val="0"/>
                <w:szCs w:val="21"/>
                <w:highlight w:val="none"/>
              </w:rPr>
            </w:pPr>
          </w:p>
        </w:tc>
        <w:tc>
          <w:tcPr>
            <w:tcW w:w="851" w:type="dxa"/>
          </w:tcPr>
          <w:p w14:paraId="32705333">
            <w:pPr>
              <w:snapToGrid w:val="0"/>
              <w:spacing w:line="360" w:lineRule="auto"/>
              <w:ind w:firstLine="480"/>
              <w:jc w:val="center"/>
              <w:rPr>
                <w:rFonts w:ascii="宋体" w:hAnsi="宋体" w:cs="宋体"/>
                <w:color w:val="auto"/>
                <w:kern w:val="0"/>
                <w:sz w:val="24"/>
                <w:highlight w:val="none"/>
              </w:rPr>
            </w:pPr>
          </w:p>
        </w:tc>
        <w:tc>
          <w:tcPr>
            <w:tcW w:w="992" w:type="dxa"/>
          </w:tcPr>
          <w:p w14:paraId="1A34A080">
            <w:pPr>
              <w:snapToGrid w:val="0"/>
              <w:spacing w:line="360" w:lineRule="auto"/>
              <w:ind w:firstLine="480"/>
              <w:jc w:val="center"/>
              <w:rPr>
                <w:rFonts w:ascii="宋体" w:hAnsi="宋体" w:cs="宋体"/>
                <w:color w:val="auto"/>
                <w:kern w:val="0"/>
                <w:sz w:val="24"/>
                <w:highlight w:val="none"/>
              </w:rPr>
            </w:pPr>
          </w:p>
        </w:tc>
        <w:tc>
          <w:tcPr>
            <w:tcW w:w="1843" w:type="dxa"/>
          </w:tcPr>
          <w:p w14:paraId="6FFE0139">
            <w:pPr>
              <w:snapToGrid w:val="0"/>
              <w:spacing w:line="360" w:lineRule="auto"/>
              <w:ind w:firstLine="480"/>
              <w:rPr>
                <w:rFonts w:ascii="宋体" w:hAnsi="宋体" w:cs="宋体"/>
                <w:color w:val="auto"/>
                <w:kern w:val="0"/>
                <w:sz w:val="24"/>
                <w:highlight w:val="none"/>
              </w:rPr>
            </w:pPr>
          </w:p>
        </w:tc>
        <w:tc>
          <w:tcPr>
            <w:tcW w:w="992" w:type="dxa"/>
          </w:tcPr>
          <w:p w14:paraId="7E81E6C8">
            <w:pPr>
              <w:snapToGrid w:val="0"/>
              <w:spacing w:line="360" w:lineRule="auto"/>
              <w:ind w:firstLine="480"/>
              <w:rPr>
                <w:rFonts w:ascii="宋体" w:hAnsi="宋体" w:cs="宋体"/>
                <w:color w:val="auto"/>
                <w:kern w:val="0"/>
                <w:sz w:val="24"/>
                <w:highlight w:val="none"/>
              </w:rPr>
            </w:pPr>
          </w:p>
        </w:tc>
        <w:tc>
          <w:tcPr>
            <w:tcW w:w="992" w:type="dxa"/>
          </w:tcPr>
          <w:p w14:paraId="587F8941">
            <w:pPr>
              <w:snapToGrid w:val="0"/>
              <w:spacing w:line="360" w:lineRule="auto"/>
              <w:ind w:firstLine="480"/>
              <w:jc w:val="center"/>
              <w:rPr>
                <w:rFonts w:ascii="宋体" w:hAnsi="宋体" w:cs="宋体"/>
                <w:color w:val="auto"/>
                <w:kern w:val="0"/>
                <w:sz w:val="24"/>
                <w:highlight w:val="none"/>
              </w:rPr>
            </w:pPr>
          </w:p>
        </w:tc>
        <w:tc>
          <w:tcPr>
            <w:tcW w:w="754" w:type="dxa"/>
          </w:tcPr>
          <w:p w14:paraId="2FC17388">
            <w:pPr>
              <w:snapToGrid w:val="0"/>
              <w:spacing w:line="360" w:lineRule="auto"/>
              <w:ind w:firstLine="480"/>
              <w:jc w:val="center"/>
              <w:rPr>
                <w:rFonts w:ascii="宋体" w:hAnsi="宋体" w:cs="宋体"/>
                <w:color w:val="auto"/>
                <w:kern w:val="0"/>
                <w:sz w:val="24"/>
                <w:highlight w:val="none"/>
              </w:rPr>
            </w:pPr>
          </w:p>
        </w:tc>
        <w:tc>
          <w:tcPr>
            <w:tcW w:w="1817" w:type="dxa"/>
          </w:tcPr>
          <w:p w14:paraId="2B79F7FB">
            <w:pPr>
              <w:snapToGrid w:val="0"/>
              <w:spacing w:line="360" w:lineRule="auto"/>
              <w:ind w:firstLine="480"/>
              <w:jc w:val="center"/>
              <w:rPr>
                <w:rFonts w:ascii="宋体" w:hAnsi="宋体" w:cs="宋体"/>
                <w:color w:val="auto"/>
                <w:kern w:val="0"/>
                <w:sz w:val="24"/>
                <w:highlight w:val="none"/>
              </w:rPr>
            </w:pPr>
          </w:p>
        </w:tc>
        <w:tc>
          <w:tcPr>
            <w:tcW w:w="1540" w:type="dxa"/>
          </w:tcPr>
          <w:p w14:paraId="012B2E48">
            <w:pPr>
              <w:snapToGrid w:val="0"/>
              <w:spacing w:line="360" w:lineRule="auto"/>
              <w:ind w:firstLine="480"/>
              <w:jc w:val="center"/>
              <w:rPr>
                <w:rFonts w:ascii="宋体" w:hAnsi="宋体" w:cs="宋体"/>
                <w:color w:val="auto"/>
                <w:kern w:val="0"/>
                <w:sz w:val="24"/>
                <w:highlight w:val="none"/>
              </w:rPr>
            </w:pPr>
          </w:p>
        </w:tc>
      </w:tr>
      <w:tr w14:paraId="4EDCE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center"/>
          </w:tcPr>
          <w:p w14:paraId="0B66930E">
            <w:pPr>
              <w:snapToGrid w:val="0"/>
              <w:spacing w:line="360" w:lineRule="auto"/>
              <w:ind w:firstLine="480"/>
              <w:jc w:val="center"/>
              <w:rPr>
                <w:rFonts w:ascii="宋体" w:hAnsi="宋体" w:cs="宋体"/>
                <w:color w:val="auto"/>
                <w:kern w:val="0"/>
                <w:szCs w:val="21"/>
                <w:highlight w:val="none"/>
              </w:rPr>
            </w:pPr>
          </w:p>
        </w:tc>
        <w:tc>
          <w:tcPr>
            <w:tcW w:w="992" w:type="dxa"/>
            <w:vAlign w:val="center"/>
          </w:tcPr>
          <w:p w14:paraId="79244731">
            <w:pPr>
              <w:snapToGrid w:val="0"/>
              <w:spacing w:line="360" w:lineRule="auto"/>
              <w:ind w:firstLine="480"/>
              <w:jc w:val="center"/>
              <w:rPr>
                <w:rFonts w:ascii="宋体" w:hAnsi="宋体" w:cs="宋体"/>
                <w:bCs/>
                <w:color w:val="auto"/>
                <w:kern w:val="0"/>
                <w:sz w:val="24"/>
                <w:highlight w:val="none"/>
              </w:rPr>
            </w:pPr>
          </w:p>
        </w:tc>
        <w:tc>
          <w:tcPr>
            <w:tcW w:w="851" w:type="dxa"/>
          </w:tcPr>
          <w:p w14:paraId="7FCC0B19">
            <w:pPr>
              <w:pStyle w:val="296"/>
              <w:widowControl w:val="0"/>
              <w:pBdr>
                <w:left w:val="none" w:color="auto" w:sz="0" w:space="0"/>
                <w:bottom w:val="none" w:color="auto" w:sz="0" w:space="0"/>
                <w:right w:val="none" w:color="auto" w:sz="0" w:space="0"/>
              </w:pBdr>
              <w:snapToGrid w:val="0"/>
              <w:spacing w:before="0" w:beforeAutospacing="0" w:after="0" w:afterAutospacing="0" w:line="360" w:lineRule="auto"/>
              <w:ind w:firstLine="360"/>
              <w:rPr>
                <w:rFonts w:hint="default" w:ascii="宋体" w:eastAsia="宋体" w:cs="宋体"/>
                <w:bCs/>
                <w:color w:val="auto"/>
                <w:sz w:val="18"/>
                <w:szCs w:val="18"/>
                <w:highlight w:val="none"/>
              </w:rPr>
            </w:pPr>
          </w:p>
        </w:tc>
        <w:tc>
          <w:tcPr>
            <w:tcW w:w="850" w:type="dxa"/>
          </w:tcPr>
          <w:p w14:paraId="51D2B84A">
            <w:pPr>
              <w:pStyle w:val="296"/>
              <w:widowControl w:val="0"/>
              <w:pBdr>
                <w:left w:val="none" w:color="auto" w:sz="0" w:space="0"/>
                <w:bottom w:val="none" w:color="auto" w:sz="0" w:space="0"/>
                <w:right w:val="none" w:color="auto" w:sz="0" w:space="0"/>
              </w:pBdr>
              <w:snapToGrid w:val="0"/>
              <w:spacing w:before="0" w:beforeAutospacing="0" w:after="0" w:afterAutospacing="0" w:line="360" w:lineRule="auto"/>
              <w:ind w:firstLine="360"/>
              <w:rPr>
                <w:rFonts w:hint="default" w:ascii="宋体" w:eastAsia="宋体" w:cs="宋体"/>
                <w:bCs/>
                <w:color w:val="auto"/>
                <w:sz w:val="18"/>
                <w:szCs w:val="18"/>
                <w:highlight w:val="none"/>
              </w:rPr>
            </w:pPr>
          </w:p>
        </w:tc>
        <w:tc>
          <w:tcPr>
            <w:tcW w:w="851" w:type="dxa"/>
          </w:tcPr>
          <w:p w14:paraId="1BF4D29D">
            <w:pPr>
              <w:snapToGrid w:val="0"/>
              <w:spacing w:line="360" w:lineRule="auto"/>
              <w:ind w:firstLine="480"/>
              <w:jc w:val="center"/>
              <w:rPr>
                <w:rFonts w:ascii="宋体" w:hAnsi="宋体" w:cs="宋体"/>
                <w:color w:val="auto"/>
                <w:kern w:val="0"/>
                <w:sz w:val="24"/>
                <w:highlight w:val="none"/>
              </w:rPr>
            </w:pPr>
          </w:p>
        </w:tc>
        <w:tc>
          <w:tcPr>
            <w:tcW w:w="992" w:type="dxa"/>
          </w:tcPr>
          <w:p w14:paraId="1A40A1CF">
            <w:pPr>
              <w:snapToGrid w:val="0"/>
              <w:spacing w:line="360" w:lineRule="auto"/>
              <w:ind w:firstLine="480"/>
              <w:jc w:val="center"/>
              <w:rPr>
                <w:rFonts w:ascii="宋体" w:hAnsi="宋体" w:cs="宋体"/>
                <w:color w:val="auto"/>
                <w:kern w:val="0"/>
                <w:sz w:val="24"/>
                <w:highlight w:val="none"/>
              </w:rPr>
            </w:pPr>
          </w:p>
        </w:tc>
        <w:tc>
          <w:tcPr>
            <w:tcW w:w="1843" w:type="dxa"/>
          </w:tcPr>
          <w:p w14:paraId="3C8C54B2">
            <w:pPr>
              <w:snapToGrid w:val="0"/>
              <w:spacing w:line="360" w:lineRule="auto"/>
              <w:ind w:firstLine="480"/>
              <w:rPr>
                <w:rFonts w:ascii="宋体" w:hAnsi="宋体" w:cs="宋体"/>
                <w:color w:val="auto"/>
                <w:kern w:val="0"/>
                <w:sz w:val="24"/>
                <w:highlight w:val="none"/>
              </w:rPr>
            </w:pPr>
          </w:p>
        </w:tc>
        <w:tc>
          <w:tcPr>
            <w:tcW w:w="992" w:type="dxa"/>
          </w:tcPr>
          <w:p w14:paraId="6E9A09FA">
            <w:pPr>
              <w:snapToGrid w:val="0"/>
              <w:spacing w:line="360" w:lineRule="auto"/>
              <w:ind w:firstLine="480"/>
              <w:rPr>
                <w:rFonts w:ascii="宋体" w:hAnsi="宋体" w:cs="宋体"/>
                <w:color w:val="auto"/>
                <w:kern w:val="0"/>
                <w:sz w:val="24"/>
                <w:highlight w:val="none"/>
              </w:rPr>
            </w:pPr>
          </w:p>
        </w:tc>
        <w:tc>
          <w:tcPr>
            <w:tcW w:w="992" w:type="dxa"/>
          </w:tcPr>
          <w:p w14:paraId="267DA971">
            <w:pPr>
              <w:snapToGrid w:val="0"/>
              <w:spacing w:line="360" w:lineRule="auto"/>
              <w:ind w:firstLine="480"/>
              <w:jc w:val="center"/>
              <w:rPr>
                <w:rFonts w:ascii="宋体" w:hAnsi="宋体" w:cs="宋体"/>
                <w:color w:val="auto"/>
                <w:kern w:val="0"/>
                <w:sz w:val="24"/>
                <w:highlight w:val="none"/>
              </w:rPr>
            </w:pPr>
          </w:p>
        </w:tc>
        <w:tc>
          <w:tcPr>
            <w:tcW w:w="754" w:type="dxa"/>
          </w:tcPr>
          <w:p w14:paraId="3DDA2400">
            <w:pPr>
              <w:snapToGrid w:val="0"/>
              <w:spacing w:line="360" w:lineRule="auto"/>
              <w:ind w:firstLine="480"/>
              <w:jc w:val="center"/>
              <w:rPr>
                <w:rFonts w:ascii="宋体" w:hAnsi="宋体" w:cs="宋体"/>
                <w:color w:val="auto"/>
                <w:kern w:val="0"/>
                <w:sz w:val="24"/>
                <w:highlight w:val="none"/>
              </w:rPr>
            </w:pPr>
          </w:p>
        </w:tc>
        <w:tc>
          <w:tcPr>
            <w:tcW w:w="1817" w:type="dxa"/>
          </w:tcPr>
          <w:p w14:paraId="74A3E691">
            <w:pPr>
              <w:snapToGrid w:val="0"/>
              <w:spacing w:line="360" w:lineRule="auto"/>
              <w:ind w:firstLine="480"/>
              <w:jc w:val="center"/>
              <w:rPr>
                <w:rFonts w:ascii="宋体" w:hAnsi="宋体" w:cs="宋体"/>
                <w:color w:val="auto"/>
                <w:kern w:val="0"/>
                <w:sz w:val="24"/>
                <w:highlight w:val="none"/>
              </w:rPr>
            </w:pPr>
          </w:p>
        </w:tc>
        <w:tc>
          <w:tcPr>
            <w:tcW w:w="1540" w:type="dxa"/>
          </w:tcPr>
          <w:p w14:paraId="4ED14F52">
            <w:pPr>
              <w:snapToGrid w:val="0"/>
              <w:spacing w:line="360" w:lineRule="auto"/>
              <w:ind w:firstLine="480"/>
              <w:jc w:val="center"/>
              <w:rPr>
                <w:rFonts w:ascii="宋体" w:hAnsi="宋体" w:cs="宋体"/>
                <w:color w:val="auto"/>
                <w:kern w:val="0"/>
                <w:sz w:val="24"/>
                <w:highlight w:val="none"/>
              </w:rPr>
            </w:pPr>
          </w:p>
        </w:tc>
      </w:tr>
      <w:tr w14:paraId="0F77F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770" w:type="dxa"/>
            <w:gridSpan w:val="11"/>
          </w:tcPr>
          <w:p w14:paraId="0B7E5501">
            <w:pPr>
              <w:snapToGrid w:val="0"/>
              <w:spacing w:line="360" w:lineRule="auto"/>
              <w:ind w:firstLine="482"/>
              <w:jc w:val="right"/>
              <w:rPr>
                <w:rFonts w:ascii="宋体" w:hAnsi="宋体" w:cs="宋体"/>
                <w:b/>
                <w:bCs/>
                <w:color w:val="auto"/>
                <w:kern w:val="0"/>
                <w:sz w:val="24"/>
                <w:highlight w:val="none"/>
              </w:rPr>
            </w:pPr>
            <w:r>
              <w:rPr>
                <w:rFonts w:hint="eastAsia" w:ascii="宋体" w:hAnsi="宋体" w:cs="宋体"/>
                <w:b/>
                <w:bCs/>
                <w:color w:val="auto"/>
                <w:kern w:val="0"/>
                <w:sz w:val="24"/>
                <w:highlight w:val="none"/>
              </w:rPr>
              <w:t>合计：</w:t>
            </w:r>
          </w:p>
        </w:tc>
        <w:tc>
          <w:tcPr>
            <w:tcW w:w="1540" w:type="dxa"/>
          </w:tcPr>
          <w:p w14:paraId="088FCB54">
            <w:pPr>
              <w:snapToGrid w:val="0"/>
              <w:spacing w:line="360" w:lineRule="auto"/>
              <w:ind w:firstLine="482"/>
              <w:jc w:val="center"/>
              <w:rPr>
                <w:rFonts w:ascii="宋体" w:hAnsi="宋体" w:cs="宋体"/>
                <w:b/>
                <w:bCs/>
                <w:color w:val="auto"/>
                <w:kern w:val="0"/>
                <w:sz w:val="24"/>
                <w:highlight w:val="none"/>
              </w:rPr>
            </w:pPr>
          </w:p>
        </w:tc>
      </w:tr>
    </w:tbl>
    <w:p w14:paraId="098AFAA2">
      <w:pPr>
        <w:snapToGrid w:val="0"/>
        <w:spacing w:line="360" w:lineRule="auto"/>
        <w:ind w:firstLine="482"/>
        <w:rPr>
          <w:rFonts w:ascii="宋体" w:hAnsi="宋体" w:cs="宋体"/>
          <w:b/>
          <w:color w:val="auto"/>
          <w:kern w:val="0"/>
          <w:highlight w:val="none"/>
        </w:rPr>
      </w:pPr>
    </w:p>
    <w:p w14:paraId="33BDC669">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供应商（加盖公章）：</w:t>
      </w:r>
    </w:p>
    <w:p w14:paraId="12716E68">
      <w:pPr>
        <w:snapToGrid w:val="0"/>
        <w:spacing w:line="360" w:lineRule="auto"/>
        <w:ind w:firstLine="480"/>
        <w:rPr>
          <w:rFonts w:ascii="宋体" w:hAnsi="宋体" w:cs="宋体"/>
          <w:color w:val="auto"/>
          <w:kern w:val="0"/>
          <w:sz w:val="24"/>
          <w:highlight w:val="none"/>
          <w:u w:val="single"/>
        </w:rPr>
      </w:pPr>
      <w:r>
        <w:rPr>
          <w:rFonts w:hint="eastAsia" w:ascii="宋体" w:hAnsi="宋体" w:cs="宋体"/>
          <w:color w:val="auto"/>
          <w:kern w:val="0"/>
          <w:sz w:val="24"/>
          <w:highlight w:val="none"/>
        </w:rPr>
        <w:t>法定代表人或授权委托代理人（签字或盖章）：</w:t>
      </w:r>
    </w:p>
    <w:p w14:paraId="24A55177">
      <w:pPr>
        <w:snapToGrid w:val="0"/>
        <w:spacing w:line="360" w:lineRule="auto"/>
        <w:ind w:firstLine="480"/>
        <w:rPr>
          <w:rFonts w:ascii="宋体" w:hAnsi="宋体" w:cs="宋体"/>
          <w:b/>
          <w:bCs/>
          <w:color w:val="auto"/>
          <w:kern w:val="0"/>
          <w:sz w:val="36"/>
          <w:highlight w:val="none"/>
        </w:rPr>
      </w:pPr>
      <w:r>
        <w:rPr>
          <w:rFonts w:hint="eastAsia" w:ascii="宋体" w:hAnsi="宋体" w:cs="宋体"/>
          <w:color w:val="auto"/>
          <w:kern w:val="0"/>
          <w:sz w:val="24"/>
          <w:highlight w:val="none"/>
        </w:rPr>
        <w:t>日期：       年   月  日</w:t>
      </w:r>
    </w:p>
    <w:p w14:paraId="75331938">
      <w:pPr>
        <w:snapToGrid w:val="0"/>
        <w:spacing w:line="360" w:lineRule="auto"/>
        <w:ind w:firstLine="482"/>
        <w:rPr>
          <w:rFonts w:ascii="宋体" w:hAnsi="宋体" w:cs="宋体"/>
          <w:b/>
          <w:color w:val="auto"/>
          <w:kern w:val="0"/>
          <w:sz w:val="24"/>
          <w:highlight w:val="none"/>
        </w:rPr>
      </w:pPr>
    </w:p>
    <w:p w14:paraId="445B7520">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注：</w:t>
      </w:r>
    </w:p>
    <w:p w14:paraId="03A9292A">
      <w:pPr>
        <w:numPr>
          <w:ilvl w:val="0"/>
          <w:numId w:val="6"/>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须包含供应商须投标报价条款规定的全部费用；</w:t>
      </w:r>
    </w:p>
    <w:p w14:paraId="0B9CF040">
      <w:pPr>
        <w:numPr>
          <w:ilvl w:val="0"/>
          <w:numId w:val="6"/>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所有价格系用人民币表示，单位：元；</w:t>
      </w:r>
    </w:p>
    <w:p w14:paraId="1EB97F60">
      <w:pPr>
        <w:numPr>
          <w:ilvl w:val="0"/>
          <w:numId w:val="6"/>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如果单价和总价不符时，以单价为准；</w:t>
      </w:r>
    </w:p>
    <w:p w14:paraId="4D583B39">
      <w:pPr>
        <w:numPr>
          <w:ilvl w:val="0"/>
          <w:numId w:val="6"/>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项6c是6a、6b之和；</w:t>
      </w:r>
    </w:p>
    <w:p w14:paraId="4CE4E022">
      <w:pPr>
        <w:numPr>
          <w:ilvl w:val="0"/>
          <w:numId w:val="6"/>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项10的合计为投标总价；</w:t>
      </w:r>
    </w:p>
    <w:p w14:paraId="03775DCF">
      <w:pPr>
        <w:numPr>
          <w:ilvl w:val="0"/>
          <w:numId w:val="6"/>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供应商须按规定签署，否则投标文件无效。</w:t>
      </w:r>
    </w:p>
    <w:p w14:paraId="15567F6E">
      <w:pPr>
        <w:numPr>
          <w:ilvl w:val="0"/>
          <w:numId w:val="6"/>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进口产品必须明确填写“生产厂商及原产地”。</w:t>
      </w:r>
    </w:p>
    <w:p w14:paraId="32635F67">
      <w:pPr>
        <w:numPr>
          <w:ilvl w:val="0"/>
          <w:numId w:val="6"/>
        </w:numPr>
        <w:snapToGrid w:val="0"/>
        <w:spacing w:line="360" w:lineRule="auto"/>
        <w:ind w:firstLine="480"/>
        <w:rPr>
          <w:rFonts w:ascii="宋体" w:hAnsi="宋体" w:cs="宋体"/>
          <w:color w:val="auto"/>
          <w:kern w:val="0"/>
          <w:sz w:val="24"/>
          <w:highlight w:val="none"/>
        </w:rPr>
        <w:sectPr>
          <w:headerReference r:id="rId14" w:type="first"/>
          <w:headerReference r:id="rId13" w:type="default"/>
          <w:pgSz w:w="16838" w:h="11905" w:orient="landscape"/>
          <w:pgMar w:top="1417" w:right="1984" w:bottom="1417" w:left="1417" w:header="1417" w:footer="850" w:gutter="0"/>
          <w:cols w:space="720" w:num="1"/>
          <w:titlePg/>
          <w:docGrid w:linePitch="286" w:charSpace="0"/>
        </w:sectPr>
      </w:pPr>
    </w:p>
    <w:p w14:paraId="294FADFD">
      <w:pPr>
        <w:widowControl/>
        <w:snapToGrid w:val="0"/>
        <w:spacing w:line="360" w:lineRule="auto"/>
        <w:ind w:firstLine="602"/>
        <w:jc w:val="center"/>
        <w:rPr>
          <w:rFonts w:ascii="宋体" w:hAnsi="宋体" w:cs="宋体"/>
          <w:b/>
          <w:color w:val="auto"/>
          <w:kern w:val="0"/>
          <w:sz w:val="30"/>
          <w:szCs w:val="30"/>
          <w:highlight w:val="none"/>
        </w:rPr>
      </w:pPr>
      <w:bookmarkStart w:id="150" w:name="_Toc529515607"/>
      <w:bookmarkEnd w:id="150"/>
      <w:bookmarkStart w:id="151" w:name="_Toc23619_WPSOffice_Level3"/>
      <w:r>
        <w:rPr>
          <w:rFonts w:hint="eastAsia" w:ascii="宋体" w:hAnsi="宋体" w:cs="宋体"/>
          <w:b/>
          <w:color w:val="auto"/>
          <w:kern w:val="0"/>
          <w:sz w:val="30"/>
          <w:szCs w:val="30"/>
          <w:highlight w:val="none"/>
        </w:rPr>
        <w:t>强制采购节能产品说明表（如有）</w:t>
      </w:r>
    </w:p>
    <w:tbl>
      <w:tblPr>
        <w:tblStyle w:val="89"/>
        <w:tblW w:w="9007" w:type="dxa"/>
        <w:jc w:val="center"/>
        <w:tblLayout w:type="fixed"/>
        <w:tblCellMar>
          <w:top w:w="0" w:type="dxa"/>
          <w:left w:w="108" w:type="dxa"/>
          <w:bottom w:w="0" w:type="dxa"/>
          <w:right w:w="108" w:type="dxa"/>
        </w:tblCellMar>
      </w:tblPr>
      <w:tblGrid>
        <w:gridCol w:w="1069"/>
        <w:gridCol w:w="5374"/>
        <w:gridCol w:w="2564"/>
      </w:tblGrid>
      <w:tr w14:paraId="59179D60">
        <w:tblPrEx>
          <w:tblCellMar>
            <w:top w:w="0" w:type="dxa"/>
            <w:left w:w="108" w:type="dxa"/>
            <w:bottom w:w="0" w:type="dxa"/>
            <w:right w:w="108" w:type="dxa"/>
          </w:tblCellMar>
        </w:tblPrEx>
        <w:trPr>
          <w:trHeight w:val="563" w:hRule="atLeast"/>
          <w:jc w:val="center"/>
        </w:trPr>
        <w:tc>
          <w:tcPr>
            <w:tcW w:w="1069" w:type="dxa"/>
            <w:tcBorders>
              <w:top w:val="single" w:color="000000" w:sz="4" w:space="0"/>
              <w:left w:val="single" w:color="000000" w:sz="4" w:space="0"/>
              <w:bottom w:val="single" w:color="000000" w:sz="4" w:space="0"/>
              <w:right w:val="single" w:color="000000" w:sz="4" w:space="0"/>
            </w:tcBorders>
            <w:vAlign w:val="center"/>
          </w:tcPr>
          <w:p w14:paraId="70D285E5">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5374" w:type="dxa"/>
            <w:tcBorders>
              <w:top w:val="single" w:color="000000" w:sz="4" w:space="0"/>
              <w:left w:val="single" w:color="000000" w:sz="4" w:space="0"/>
              <w:bottom w:val="single" w:color="000000" w:sz="4" w:space="0"/>
              <w:right w:val="single" w:color="000000" w:sz="4" w:space="0"/>
            </w:tcBorders>
            <w:vAlign w:val="center"/>
          </w:tcPr>
          <w:p w14:paraId="57678ADD">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强制采购节能货物名称</w:t>
            </w:r>
          </w:p>
        </w:tc>
        <w:tc>
          <w:tcPr>
            <w:tcW w:w="2564" w:type="dxa"/>
            <w:tcBorders>
              <w:top w:val="single" w:color="000000" w:sz="4" w:space="0"/>
              <w:left w:val="single" w:color="000000" w:sz="4" w:space="0"/>
              <w:bottom w:val="single" w:color="000000" w:sz="4" w:space="0"/>
              <w:right w:val="single" w:color="000000" w:sz="4" w:space="0"/>
            </w:tcBorders>
            <w:vAlign w:val="center"/>
          </w:tcPr>
          <w:p w14:paraId="3A47370C">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证书编号</w:t>
            </w:r>
          </w:p>
        </w:tc>
      </w:tr>
      <w:tr w14:paraId="14554643">
        <w:tblPrEx>
          <w:tblCellMar>
            <w:top w:w="0" w:type="dxa"/>
            <w:left w:w="108" w:type="dxa"/>
            <w:bottom w:w="0" w:type="dxa"/>
            <w:right w:w="108" w:type="dxa"/>
          </w:tblCellMar>
        </w:tblPrEx>
        <w:trPr>
          <w:trHeight w:val="411" w:hRule="atLeast"/>
          <w:jc w:val="center"/>
        </w:trPr>
        <w:tc>
          <w:tcPr>
            <w:tcW w:w="1069" w:type="dxa"/>
            <w:tcBorders>
              <w:top w:val="single" w:color="000000" w:sz="4" w:space="0"/>
              <w:left w:val="single" w:color="000000" w:sz="4" w:space="0"/>
              <w:bottom w:val="single" w:color="000000" w:sz="4" w:space="0"/>
              <w:right w:val="single" w:color="000000" w:sz="4" w:space="0"/>
            </w:tcBorders>
          </w:tcPr>
          <w:p w14:paraId="79FD59CB">
            <w:pPr>
              <w:snapToGrid w:val="0"/>
              <w:spacing w:line="360" w:lineRule="auto"/>
              <w:jc w:val="center"/>
              <w:rPr>
                <w:rFonts w:ascii="宋体" w:hAnsi="宋体" w:cs="宋体"/>
                <w:color w:val="auto"/>
                <w:kern w:val="0"/>
                <w:sz w:val="24"/>
                <w:highlight w:val="none"/>
              </w:rPr>
            </w:pPr>
          </w:p>
        </w:tc>
        <w:tc>
          <w:tcPr>
            <w:tcW w:w="5374" w:type="dxa"/>
            <w:tcBorders>
              <w:top w:val="single" w:color="000000" w:sz="4" w:space="0"/>
              <w:left w:val="single" w:color="000000" w:sz="4" w:space="0"/>
              <w:bottom w:val="single" w:color="000000" w:sz="4" w:space="0"/>
              <w:right w:val="single" w:color="000000" w:sz="4" w:space="0"/>
            </w:tcBorders>
            <w:vAlign w:val="center"/>
          </w:tcPr>
          <w:p w14:paraId="076AAC7F">
            <w:pPr>
              <w:snapToGrid w:val="0"/>
              <w:spacing w:line="360" w:lineRule="auto"/>
              <w:jc w:val="center"/>
              <w:rPr>
                <w:rFonts w:ascii="宋体" w:hAnsi="宋体" w:cs="宋体"/>
                <w:color w:val="auto"/>
                <w:kern w:val="0"/>
                <w:sz w:val="24"/>
                <w:highlight w:val="none"/>
              </w:rPr>
            </w:pPr>
          </w:p>
        </w:tc>
        <w:tc>
          <w:tcPr>
            <w:tcW w:w="2564" w:type="dxa"/>
            <w:tcBorders>
              <w:top w:val="single" w:color="000000" w:sz="4" w:space="0"/>
              <w:left w:val="single" w:color="000000" w:sz="4" w:space="0"/>
              <w:bottom w:val="single" w:color="000000" w:sz="4" w:space="0"/>
              <w:right w:val="single" w:color="000000" w:sz="4" w:space="0"/>
            </w:tcBorders>
          </w:tcPr>
          <w:p w14:paraId="22683F68">
            <w:pPr>
              <w:snapToGrid w:val="0"/>
              <w:spacing w:line="360" w:lineRule="auto"/>
              <w:jc w:val="center"/>
              <w:rPr>
                <w:rFonts w:ascii="宋体" w:hAnsi="宋体" w:cs="宋体"/>
                <w:color w:val="auto"/>
                <w:kern w:val="0"/>
                <w:sz w:val="24"/>
                <w:highlight w:val="none"/>
              </w:rPr>
            </w:pPr>
          </w:p>
        </w:tc>
      </w:tr>
      <w:tr w14:paraId="53EFEBB2">
        <w:tblPrEx>
          <w:tblCellMar>
            <w:top w:w="0" w:type="dxa"/>
            <w:left w:w="108" w:type="dxa"/>
            <w:bottom w:w="0" w:type="dxa"/>
            <w:right w:w="108" w:type="dxa"/>
          </w:tblCellMar>
        </w:tblPrEx>
        <w:trPr>
          <w:trHeight w:val="359" w:hRule="atLeast"/>
          <w:jc w:val="center"/>
        </w:trPr>
        <w:tc>
          <w:tcPr>
            <w:tcW w:w="1069" w:type="dxa"/>
            <w:tcBorders>
              <w:top w:val="single" w:color="000000" w:sz="4" w:space="0"/>
              <w:left w:val="single" w:color="000000" w:sz="4" w:space="0"/>
              <w:bottom w:val="single" w:color="000000" w:sz="4" w:space="0"/>
              <w:right w:val="single" w:color="000000" w:sz="4" w:space="0"/>
            </w:tcBorders>
          </w:tcPr>
          <w:p w14:paraId="267524C6">
            <w:pPr>
              <w:snapToGrid w:val="0"/>
              <w:spacing w:line="360" w:lineRule="auto"/>
              <w:jc w:val="center"/>
              <w:rPr>
                <w:rFonts w:ascii="宋体" w:hAnsi="宋体" w:cs="宋体"/>
                <w:color w:val="auto"/>
                <w:kern w:val="0"/>
                <w:sz w:val="24"/>
                <w:highlight w:val="none"/>
              </w:rPr>
            </w:pPr>
          </w:p>
        </w:tc>
        <w:tc>
          <w:tcPr>
            <w:tcW w:w="5374" w:type="dxa"/>
            <w:tcBorders>
              <w:top w:val="single" w:color="000000" w:sz="4" w:space="0"/>
              <w:left w:val="single" w:color="000000" w:sz="4" w:space="0"/>
              <w:bottom w:val="single" w:color="000000" w:sz="4" w:space="0"/>
              <w:right w:val="single" w:color="000000" w:sz="4" w:space="0"/>
            </w:tcBorders>
            <w:vAlign w:val="center"/>
          </w:tcPr>
          <w:p w14:paraId="77108EC0">
            <w:pPr>
              <w:snapToGrid w:val="0"/>
              <w:spacing w:line="360" w:lineRule="auto"/>
              <w:jc w:val="center"/>
              <w:rPr>
                <w:rFonts w:ascii="宋体" w:hAnsi="宋体" w:cs="宋体"/>
                <w:color w:val="auto"/>
                <w:kern w:val="0"/>
                <w:sz w:val="24"/>
                <w:highlight w:val="none"/>
              </w:rPr>
            </w:pPr>
          </w:p>
        </w:tc>
        <w:tc>
          <w:tcPr>
            <w:tcW w:w="2564" w:type="dxa"/>
            <w:tcBorders>
              <w:top w:val="single" w:color="000000" w:sz="4" w:space="0"/>
              <w:left w:val="single" w:color="000000" w:sz="4" w:space="0"/>
              <w:bottom w:val="single" w:color="000000" w:sz="4" w:space="0"/>
              <w:right w:val="single" w:color="000000" w:sz="4" w:space="0"/>
            </w:tcBorders>
          </w:tcPr>
          <w:p w14:paraId="51415F40">
            <w:pPr>
              <w:snapToGrid w:val="0"/>
              <w:spacing w:line="360" w:lineRule="auto"/>
              <w:jc w:val="center"/>
              <w:rPr>
                <w:rFonts w:ascii="宋体" w:hAnsi="宋体" w:cs="宋体"/>
                <w:color w:val="auto"/>
                <w:kern w:val="0"/>
                <w:sz w:val="24"/>
                <w:highlight w:val="none"/>
              </w:rPr>
            </w:pPr>
          </w:p>
        </w:tc>
      </w:tr>
      <w:tr w14:paraId="02719D27">
        <w:tblPrEx>
          <w:tblCellMar>
            <w:top w:w="0" w:type="dxa"/>
            <w:left w:w="108" w:type="dxa"/>
            <w:bottom w:w="0" w:type="dxa"/>
            <w:right w:w="108" w:type="dxa"/>
          </w:tblCellMar>
        </w:tblPrEx>
        <w:trPr>
          <w:trHeight w:val="451" w:hRule="atLeast"/>
          <w:jc w:val="center"/>
        </w:trPr>
        <w:tc>
          <w:tcPr>
            <w:tcW w:w="1069" w:type="dxa"/>
            <w:tcBorders>
              <w:top w:val="single" w:color="000000" w:sz="4" w:space="0"/>
              <w:left w:val="single" w:color="000000" w:sz="4" w:space="0"/>
              <w:bottom w:val="single" w:color="000000" w:sz="4" w:space="0"/>
              <w:right w:val="single" w:color="000000" w:sz="4" w:space="0"/>
            </w:tcBorders>
          </w:tcPr>
          <w:p w14:paraId="3631F683">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w:t>
            </w:r>
          </w:p>
        </w:tc>
        <w:tc>
          <w:tcPr>
            <w:tcW w:w="5374" w:type="dxa"/>
            <w:tcBorders>
              <w:top w:val="single" w:color="000000" w:sz="4" w:space="0"/>
              <w:left w:val="single" w:color="000000" w:sz="4" w:space="0"/>
              <w:bottom w:val="single" w:color="000000" w:sz="4" w:space="0"/>
              <w:right w:val="single" w:color="000000" w:sz="4" w:space="0"/>
            </w:tcBorders>
            <w:vAlign w:val="center"/>
          </w:tcPr>
          <w:p w14:paraId="35CADA2E">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w:t>
            </w:r>
          </w:p>
        </w:tc>
        <w:tc>
          <w:tcPr>
            <w:tcW w:w="2564" w:type="dxa"/>
            <w:tcBorders>
              <w:top w:val="single" w:color="000000" w:sz="4" w:space="0"/>
              <w:left w:val="single" w:color="000000" w:sz="4" w:space="0"/>
              <w:bottom w:val="single" w:color="000000" w:sz="4" w:space="0"/>
              <w:right w:val="single" w:color="000000" w:sz="4" w:space="0"/>
            </w:tcBorders>
          </w:tcPr>
          <w:p w14:paraId="4220E157">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w:t>
            </w:r>
          </w:p>
        </w:tc>
      </w:tr>
    </w:tbl>
    <w:p w14:paraId="5BA68CC6">
      <w:pPr>
        <w:widowControl/>
        <w:snapToGrid w:val="0"/>
        <w:spacing w:line="360" w:lineRule="auto"/>
        <w:ind w:left="575" w:hanging="566" w:hangingChars="235"/>
        <w:rPr>
          <w:rFonts w:ascii="宋体" w:hAnsi="宋体" w:cs="宋体"/>
          <w:b/>
          <w:color w:val="auto"/>
          <w:kern w:val="0"/>
          <w:sz w:val="24"/>
          <w:highlight w:val="none"/>
        </w:rPr>
      </w:pPr>
    </w:p>
    <w:p w14:paraId="1F737D32">
      <w:pPr>
        <w:widowControl/>
        <w:snapToGrid w:val="0"/>
        <w:spacing w:line="360" w:lineRule="auto"/>
        <w:ind w:left="453" w:hanging="446" w:hangingChars="185"/>
        <w:rPr>
          <w:rFonts w:ascii="宋体" w:hAnsi="宋体" w:cs="宋体"/>
          <w:b/>
          <w:color w:val="auto"/>
          <w:kern w:val="0"/>
          <w:sz w:val="24"/>
          <w:highlight w:val="none"/>
        </w:rPr>
      </w:pPr>
      <w:r>
        <w:rPr>
          <w:rFonts w:hint="eastAsia" w:ascii="宋体" w:hAnsi="宋体" w:cs="宋体"/>
          <w:b/>
          <w:color w:val="auto"/>
          <w:kern w:val="0"/>
          <w:sz w:val="24"/>
          <w:highlight w:val="none"/>
        </w:rPr>
        <w:t>附件：强制采购节能产品认证证明文件（复印件加盖公章）：</w:t>
      </w:r>
    </w:p>
    <w:p w14:paraId="2C96BBE9">
      <w:pPr>
        <w:widowControl/>
        <w:snapToGrid w:val="0"/>
        <w:spacing w:line="360" w:lineRule="auto"/>
        <w:ind w:firstLine="480"/>
        <w:rPr>
          <w:rFonts w:ascii="宋体" w:hAnsi="宋体" w:cs="宋体"/>
          <w:color w:val="auto"/>
          <w:kern w:val="0"/>
          <w:sz w:val="24"/>
          <w:highlight w:val="none"/>
        </w:rPr>
      </w:pPr>
    </w:p>
    <w:p w14:paraId="2DB39DD5">
      <w:pPr>
        <w:widowControl/>
        <w:snapToGrid w:val="0"/>
        <w:spacing w:line="360" w:lineRule="auto"/>
        <w:ind w:firstLine="602"/>
        <w:jc w:val="center"/>
        <w:rPr>
          <w:rFonts w:ascii="宋体" w:hAnsi="宋体" w:cs="宋体"/>
          <w:color w:val="auto"/>
          <w:kern w:val="0"/>
          <w:szCs w:val="21"/>
          <w:highlight w:val="none"/>
        </w:rPr>
      </w:pPr>
      <w:r>
        <w:rPr>
          <w:rFonts w:hint="eastAsia" w:ascii="宋体" w:hAnsi="宋体" w:cs="宋体"/>
          <w:b/>
          <w:color w:val="auto"/>
          <w:kern w:val="0"/>
          <w:sz w:val="30"/>
          <w:szCs w:val="30"/>
          <w:highlight w:val="none"/>
        </w:rPr>
        <w:t>优先采购节能产品报价表（如有）</w:t>
      </w:r>
    </w:p>
    <w:tbl>
      <w:tblPr>
        <w:tblStyle w:val="89"/>
        <w:tblW w:w="9524" w:type="dxa"/>
        <w:jc w:val="center"/>
        <w:tblLayout w:type="fixed"/>
        <w:tblCellMar>
          <w:top w:w="0" w:type="dxa"/>
          <w:left w:w="108" w:type="dxa"/>
          <w:bottom w:w="0" w:type="dxa"/>
          <w:right w:w="108" w:type="dxa"/>
        </w:tblCellMar>
      </w:tblPr>
      <w:tblGrid>
        <w:gridCol w:w="2294"/>
        <w:gridCol w:w="1634"/>
        <w:gridCol w:w="2046"/>
        <w:gridCol w:w="1775"/>
        <w:gridCol w:w="1775"/>
      </w:tblGrid>
      <w:tr w14:paraId="413362B8">
        <w:tblPrEx>
          <w:tblCellMar>
            <w:top w:w="0" w:type="dxa"/>
            <w:left w:w="108" w:type="dxa"/>
            <w:bottom w:w="0" w:type="dxa"/>
            <w:right w:w="108" w:type="dxa"/>
          </w:tblCellMar>
        </w:tblPrEx>
        <w:trPr>
          <w:trHeight w:val="460" w:hRule="atLeast"/>
          <w:tblHeader/>
          <w:jc w:val="center"/>
        </w:trPr>
        <w:tc>
          <w:tcPr>
            <w:tcW w:w="2294" w:type="dxa"/>
            <w:tcBorders>
              <w:top w:val="single" w:color="000000" w:sz="4" w:space="0"/>
              <w:left w:val="single" w:color="000000" w:sz="4" w:space="0"/>
              <w:bottom w:val="single" w:color="000000" w:sz="4" w:space="0"/>
              <w:right w:val="single" w:color="000000" w:sz="4" w:space="0"/>
            </w:tcBorders>
          </w:tcPr>
          <w:p w14:paraId="5EBAB318">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634" w:type="dxa"/>
            <w:tcBorders>
              <w:top w:val="single" w:color="000000" w:sz="4" w:space="0"/>
              <w:left w:val="single" w:color="000000" w:sz="4" w:space="0"/>
              <w:bottom w:val="single" w:color="000000" w:sz="4" w:space="0"/>
              <w:right w:val="single" w:color="000000" w:sz="4" w:space="0"/>
            </w:tcBorders>
          </w:tcPr>
          <w:p w14:paraId="3B757AD5">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2046" w:type="dxa"/>
            <w:tcBorders>
              <w:top w:val="single" w:color="000000" w:sz="4" w:space="0"/>
              <w:left w:val="single" w:color="000000" w:sz="4" w:space="0"/>
              <w:bottom w:val="single" w:color="000000" w:sz="4" w:space="0"/>
              <w:right w:val="single" w:color="000000" w:sz="4" w:space="0"/>
            </w:tcBorders>
          </w:tcPr>
          <w:p w14:paraId="24F6126D">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1775" w:type="dxa"/>
            <w:tcBorders>
              <w:top w:val="single" w:color="000000" w:sz="4" w:space="0"/>
              <w:left w:val="single" w:color="000000" w:sz="4" w:space="0"/>
              <w:bottom w:val="single" w:color="000000" w:sz="4" w:space="0"/>
              <w:right w:val="single" w:color="000000" w:sz="4" w:space="0"/>
            </w:tcBorders>
          </w:tcPr>
          <w:p w14:paraId="0F2D994C">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1775" w:type="dxa"/>
            <w:tcBorders>
              <w:top w:val="single" w:color="000000" w:sz="4" w:space="0"/>
              <w:left w:val="single" w:color="000000" w:sz="4" w:space="0"/>
              <w:bottom w:val="single" w:color="000000" w:sz="4" w:space="0"/>
              <w:right w:val="single" w:color="000000" w:sz="4" w:space="0"/>
            </w:tcBorders>
          </w:tcPr>
          <w:p w14:paraId="635EA6D7">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r>
      <w:tr w14:paraId="2F486727">
        <w:tblPrEx>
          <w:tblCellMar>
            <w:top w:w="0" w:type="dxa"/>
            <w:left w:w="108" w:type="dxa"/>
            <w:bottom w:w="0" w:type="dxa"/>
            <w:right w:w="108" w:type="dxa"/>
          </w:tblCellMar>
        </w:tblPrEx>
        <w:trPr>
          <w:trHeight w:val="563" w:hRule="atLeast"/>
          <w:jc w:val="center"/>
        </w:trPr>
        <w:tc>
          <w:tcPr>
            <w:tcW w:w="2294" w:type="dxa"/>
            <w:tcBorders>
              <w:top w:val="single" w:color="000000" w:sz="4" w:space="0"/>
              <w:left w:val="single" w:color="000000" w:sz="4" w:space="0"/>
              <w:bottom w:val="single" w:color="000000" w:sz="4" w:space="0"/>
              <w:right w:val="single" w:color="000000" w:sz="4" w:space="0"/>
            </w:tcBorders>
            <w:vAlign w:val="center"/>
          </w:tcPr>
          <w:p w14:paraId="6B5EF3CC">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优先采购节能货物名称</w:t>
            </w:r>
          </w:p>
        </w:tc>
        <w:tc>
          <w:tcPr>
            <w:tcW w:w="1634" w:type="dxa"/>
            <w:tcBorders>
              <w:top w:val="single" w:color="000000" w:sz="4" w:space="0"/>
              <w:left w:val="single" w:color="000000" w:sz="4" w:space="0"/>
              <w:bottom w:val="single" w:color="000000" w:sz="4" w:space="0"/>
              <w:right w:val="single" w:color="000000" w:sz="4" w:space="0"/>
            </w:tcBorders>
            <w:vAlign w:val="center"/>
          </w:tcPr>
          <w:p w14:paraId="34BBD9D6">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优先采购产品投标报价</w:t>
            </w:r>
          </w:p>
        </w:tc>
        <w:tc>
          <w:tcPr>
            <w:tcW w:w="2046" w:type="dxa"/>
            <w:tcBorders>
              <w:top w:val="single" w:color="000000" w:sz="4" w:space="0"/>
              <w:left w:val="single" w:color="000000" w:sz="4" w:space="0"/>
              <w:bottom w:val="single" w:color="000000" w:sz="4" w:space="0"/>
              <w:right w:val="single" w:color="000000" w:sz="4" w:space="0"/>
            </w:tcBorders>
            <w:vAlign w:val="center"/>
          </w:tcPr>
          <w:p w14:paraId="25A0C2FB">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合价</w:t>
            </w:r>
          </w:p>
          <w:p w14:paraId="2364E1AA">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（项2合计）</w:t>
            </w:r>
          </w:p>
        </w:tc>
        <w:tc>
          <w:tcPr>
            <w:tcW w:w="1775" w:type="dxa"/>
            <w:tcBorders>
              <w:top w:val="single" w:color="000000" w:sz="4" w:space="0"/>
              <w:left w:val="single" w:color="000000" w:sz="4" w:space="0"/>
              <w:bottom w:val="single" w:color="000000" w:sz="4" w:space="0"/>
              <w:right w:val="single" w:color="000000" w:sz="4" w:space="0"/>
            </w:tcBorders>
            <w:vAlign w:val="center"/>
          </w:tcPr>
          <w:p w14:paraId="7031FF5C">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投标总价</w:t>
            </w:r>
          </w:p>
        </w:tc>
        <w:tc>
          <w:tcPr>
            <w:tcW w:w="1775" w:type="dxa"/>
            <w:tcBorders>
              <w:top w:val="single" w:color="000000" w:sz="4" w:space="0"/>
              <w:left w:val="single" w:color="000000" w:sz="4" w:space="0"/>
              <w:bottom w:val="single" w:color="000000" w:sz="4" w:space="0"/>
              <w:right w:val="single" w:color="000000" w:sz="4" w:space="0"/>
            </w:tcBorders>
            <w:vAlign w:val="center"/>
          </w:tcPr>
          <w:p w14:paraId="491E6D00">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证书编号</w:t>
            </w:r>
          </w:p>
        </w:tc>
      </w:tr>
      <w:tr w14:paraId="2442D726">
        <w:tblPrEx>
          <w:tblCellMar>
            <w:top w:w="0" w:type="dxa"/>
            <w:left w:w="108" w:type="dxa"/>
            <w:bottom w:w="0" w:type="dxa"/>
            <w:right w:w="108" w:type="dxa"/>
          </w:tblCellMar>
        </w:tblPrEx>
        <w:trPr>
          <w:trHeight w:val="411" w:hRule="atLeast"/>
          <w:jc w:val="center"/>
        </w:trPr>
        <w:tc>
          <w:tcPr>
            <w:tcW w:w="2294" w:type="dxa"/>
            <w:tcBorders>
              <w:top w:val="single" w:color="000000" w:sz="4" w:space="0"/>
              <w:left w:val="single" w:color="000000" w:sz="4" w:space="0"/>
              <w:bottom w:val="single" w:color="000000" w:sz="4" w:space="0"/>
              <w:right w:val="single" w:color="000000" w:sz="4" w:space="0"/>
            </w:tcBorders>
            <w:vAlign w:val="center"/>
          </w:tcPr>
          <w:p w14:paraId="07AA07F5">
            <w:pPr>
              <w:snapToGrid w:val="0"/>
              <w:spacing w:line="360" w:lineRule="auto"/>
              <w:jc w:val="center"/>
              <w:rPr>
                <w:rFonts w:ascii="宋体" w:hAnsi="宋体" w:cs="宋体"/>
                <w:color w:val="auto"/>
                <w:kern w:val="0"/>
                <w:sz w:val="24"/>
                <w:highlight w:val="none"/>
              </w:rPr>
            </w:pPr>
          </w:p>
        </w:tc>
        <w:tc>
          <w:tcPr>
            <w:tcW w:w="1634" w:type="dxa"/>
            <w:tcBorders>
              <w:top w:val="single" w:color="000000" w:sz="4" w:space="0"/>
              <w:left w:val="single" w:color="000000" w:sz="4" w:space="0"/>
              <w:bottom w:val="single" w:color="000000" w:sz="4" w:space="0"/>
              <w:right w:val="single" w:color="000000" w:sz="4" w:space="0"/>
            </w:tcBorders>
          </w:tcPr>
          <w:p w14:paraId="20FFEBBE">
            <w:pPr>
              <w:snapToGrid w:val="0"/>
              <w:spacing w:line="360" w:lineRule="auto"/>
              <w:jc w:val="center"/>
              <w:rPr>
                <w:rFonts w:ascii="宋体" w:hAnsi="宋体" w:cs="宋体"/>
                <w:color w:val="auto"/>
                <w:kern w:val="0"/>
                <w:sz w:val="24"/>
                <w:highlight w:val="none"/>
              </w:rPr>
            </w:pPr>
          </w:p>
        </w:tc>
        <w:tc>
          <w:tcPr>
            <w:tcW w:w="2046" w:type="dxa"/>
            <w:vMerge w:val="restart"/>
            <w:tcBorders>
              <w:top w:val="single" w:color="000000" w:sz="4" w:space="0"/>
              <w:left w:val="single" w:color="000000" w:sz="4" w:space="0"/>
              <w:right w:val="single" w:color="000000" w:sz="4" w:space="0"/>
            </w:tcBorders>
          </w:tcPr>
          <w:p w14:paraId="1503922C">
            <w:pPr>
              <w:snapToGrid w:val="0"/>
              <w:spacing w:line="360" w:lineRule="auto"/>
              <w:jc w:val="center"/>
              <w:rPr>
                <w:rFonts w:ascii="宋体" w:hAnsi="宋体" w:cs="宋体"/>
                <w:color w:val="auto"/>
                <w:kern w:val="0"/>
                <w:sz w:val="24"/>
                <w:highlight w:val="none"/>
              </w:rPr>
            </w:pPr>
          </w:p>
        </w:tc>
        <w:tc>
          <w:tcPr>
            <w:tcW w:w="1775" w:type="dxa"/>
            <w:vMerge w:val="restart"/>
            <w:tcBorders>
              <w:top w:val="single" w:color="000000" w:sz="4" w:space="0"/>
              <w:left w:val="single" w:color="000000" w:sz="4" w:space="0"/>
              <w:right w:val="single" w:color="000000" w:sz="4" w:space="0"/>
            </w:tcBorders>
          </w:tcPr>
          <w:p w14:paraId="450B53A9">
            <w:pPr>
              <w:snapToGrid w:val="0"/>
              <w:spacing w:line="360" w:lineRule="auto"/>
              <w:jc w:val="center"/>
              <w:rPr>
                <w:rFonts w:ascii="宋体" w:hAnsi="宋体" w:cs="宋体"/>
                <w:color w:val="auto"/>
                <w:kern w:val="0"/>
                <w:sz w:val="24"/>
                <w:highlight w:val="none"/>
              </w:rPr>
            </w:pPr>
          </w:p>
        </w:tc>
        <w:tc>
          <w:tcPr>
            <w:tcW w:w="1775" w:type="dxa"/>
            <w:tcBorders>
              <w:top w:val="single" w:color="000000" w:sz="4" w:space="0"/>
              <w:left w:val="single" w:color="000000" w:sz="4" w:space="0"/>
              <w:bottom w:val="single" w:color="000000" w:sz="4" w:space="0"/>
              <w:right w:val="single" w:color="000000" w:sz="4" w:space="0"/>
            </w:tcBorders>
          </w:tcPr>
          <w:p w14:paraId="5E9564A4">
            <w:pPr>
              <w:snapToGrid w:val="0"/>
              <w:spacing w:line="360" w:lineRule="auto"/>
              <w:jc w:val="center"/>
              <w:rPr>
                <w:rFonts w:ascii="宋体" w:hAnsi="宋体" w:cs="宋体"/>
                <w:color w:val="auto"/>
                <w:kern w:val="0"/>
                <w:sz w:val="24"/>
                <w:highlight w:val="none"/>
              </w:rPr>
            </w:pPr>
          </w:p>
        </w:tc>
      </w:tr>
      <w:tr w14:paraId="2197887D">
        <w:tblPrEx>
          <w:tblCellMar>
            <w:top w:w="0" w:type="dxa"/>
            <w:left w:w="108" w:type="dxa"/>
            <w:bottom w:w="0" w:type="dxa"/>
            <w:right w:w="108" w:type="dxa"/>
          </w:tblCellMar>
        </w:tblPrEx>
        <w:trPr>
          <w:trHeight w:val="359" w:hRule="atLeast"/>
          <w:jc w:val="center"/>
        </w:trPr>
        <w:tc>
          <w:tcPr>
            <w:tcW w:w="2294" w:type="dxa"/>
            <w:tcBorders>
              <w:top w:val="single" w:color="000000" w:sz="4" w:space="0"/>
              <w:left w:val="single" w:color="000000" w:sz="4" w:space="0"/>
              <w:bottom w:val="single" w:color="000000" w:sz="4" w:space="0"/>
              <w:right w:val="single" w:color="000000" w:sz="4" w:space="0"/>
            </w:tcBorders>
            <w:vAlign w:val="center"/>
          </w:tcPr>
          <w:p w14:paraId="3344920A">
            <w:pPr>
              <w:snapToGrid w:val="0"/>
              <w:spacing w:line="360" w:lineRule="auto"/>
              <w:jc w:val="center"/>
              <w:rPr>
                <w:rFonts w:ascii="宋体" w:hAnsi="宋体" w:cs="宋体"/>
                <w:color w:val="auto"/>
                <w:kern w:val="0"/>
                <w:sz w:val="24"/>
                <w:highlight w:val="none"/>
              </w:rPr>
            </w:pPr>
          </w:p>
        </w:tc>
        <w:tc>
          <w:tcPr>
            <w:tcW w:w="1634" w:type="dxa"/>
            <w:tcBorders>
              <w:top w:val="single" w:color="000000" w:sz="4" w:space="0"/>
              <w:left w:val="single" w:color="000000" w:sz="4" w:space="0"/>
              <w:bottom w:val="single" w:color="000000" w:sz="4" w:space="0"/>
              <w:right w:val="single" w:color="000000" w:sz="4" w:space="0"/>
            </w:tcBorders>
          </w:tcPr>
          <w:p w14:paraId="68A35D2D">
            <w:pPr>
              <w:snapToGrid w:val="0"/>
              <w:spacing w:line="360" w:lineRule="auto"/>
              <w:jc w:val="center"/>
              <w:rPr>
                <w:rFonts w:ascii="宋体" w:hAnsi="宋体" w:cs="宋体"/>
                <w:color w:val="auto"/>
                <w:kern w:val="0"/>
                <w:sz w:val="24"/>
                <w:highlight w:val="none"/>
              </w:rPr>
            </w:pPr>
          </w:p>
        </w:tc>
        <w:tc>
          <w:tcPr>
            <w:tcW w:w="2046" w:type="dxa"/>
            <w:vMerge w:val="continue"/>
            <w:tcBorders>
              <w:left w:val="single" w:color="000000" w:sz="4" w:space="0"/>
              <w:right w:val="single" w:color="000000" w:sz="4" w:space="0"/>
            </w:tcBorders>
          </w:tcPr>
          <w:p w14:paraId="5E3A757E">
            <w:pPr>
              <w:snapToGrid w:val="0"/>
              <w:spacing w:line="360" w:lineRule="auto"/>
              <w:jc w:val="center"/>
              <w:rPr>
                <w:rFonts w:ascii="宋体" w:hAnsi="宋体" w:cs="宋体"/>
                <w:color w:val="auto"/>
                <w:kern w:val="0"/>
                <w:sz w:val="24"/>
                <w:highlight w:val="none"/>
              </w:rPr>
            </w:pPr>
          </w:p>
        </w:tc>
        <w:tc>
          <w:tcPr>
            <w:tcW w:w="1775" w:type="dxa"/>
            <w:vMerge w:val="continue"/>
            <w:tcBorders>
              <w:left w:val="single" w:color="000000" w:sz="4" w:space="0"/>
              <w:right w:val="single" w:color="000000" w:sz="4" w:space="0"/>
            </w:tcBorders>
          </w:tcPr>
          <w:p w14:paraId="03BA3D11">
            <w:pPr>
              <w:snapToGrid w:val="0"/>
              <w:spacing w:line="360" w:lineRule="auto"/>
              <w:jc w:val="center"/>
              <w:rPr>
                <w:rFonts w:ascii="宋体" w:hAnsi="宋体" w:cs="宋体"/>
                <w:color w:val="auto"/>
                <w:kern w:val="0"/>
                <w:sz w:val="24"/>
                <w:highlight w:val="none"/>
              </w:rPr>
            </w:pPr>
          </w:p>
        </w:tc>
        <w:tc>
          <w:tcPr>
            <w:tcW w:w="1775" w:type="dxa"/>
            <w:tcBorders>
              <w:top w:val="single" w:color="000000" w:sz="4" w:space="0"/>
              <w:left w:val="single" w:color="000000" w:sz="4" w:space="0"/>
              <w:bottom w:val="single" w:color="000000" w:sz="4" w:space="0"/>
              <w:right w:val="single" w:color="000000" w:sz="4" w:space="0"/>
            </w:tcBorders>
          </w:tcPr>
          <w:p w14:paraId="1AC563EF">
            <w:pPr>
              <w:snapToGrid w:val="0"/>
              <w:spacing w:line="360" w:lineRule="auto"/>
              <w:jc w:val="center"/>
              <w:rPr>
                <w:rFonts w:ascii="宋体" w:hAnsi="宋体" w:cs="宋体"/>
                <w:color w:val="auto"/>
                <w:kern w:val="0"/>
                <w:sz w:val="24"/>
                <w:highlight w:val="none"/>
              </w:rPr>
            </w:pPr>
          </w:p>
        </w:tc>
      </w:tr>
      <w:tr w14:paraId="1111BDF4">
        <w:tblPrEx>
          <w:tblCellMar>
            <w:top w:w="0" w:type="dxa"/>
            <w:left w:w="108" w:type="dxa"/>
            <w:bottom w:w="0" w:type="dxa"/>
            <w:right w:w="108" w:type="dxa"/>
          </w:tblCellMar>
        </w:tblPrEx>
        <w:trPr>
          <w:trHeight w:val="451" w:hRule="atLeast"/>
          <w:jc w:val="center"/>
        </w:trPr>
        <w:tc>
          <w:tcPr>
            <w:tcW w:w="2294" w:type="dxa"/>
            <w:tcBorders>
              <w:top w:val="single" w:color="000000" w:sz="4" w:space="0"/>
              <w:left w:val="single" w:color="000000" w:sz="4" w:space="0"/>
              <w:bottom w:val="single" w:color="000000" w:sz="4" w:space="0"/>
              <w:right w:val="single" w:color="000000" w:sz="4" w:space="0"/>
            </w:tcBorders>
            <w:vAlign w:val="center"/>
          </w:tcPr>
          <w:p w14:paraId="4D5BF3E2">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w:t>
            </w:r>
          </w:p>
        </w:tc>
        <w:tc>
          <w:tcPr>
            <w:tcW w:w="1634" w:type="dxa"/>
            <w:tcBorders>
              <w:top w:val="single" w:color="000000" w:sz="4" w:space="0"/>
              <w:left w:val="single" w:color="000000" w:sz="4" w:space="0"/>
              <w:bottom w:val="single" w:color="000000" w:sz="4" w:space="0"/>
              <w:right w:val="single" w:color="000000" w:sz="4" w:space="0"/>
            </w:tcBorders>
          </w:tcPr>
          <w:p w14:paraId="5BA80216">
            <w:pPr>
              <w:snapToGrid w:val="0"/>
              <w:spacing w:line="360" w:lineRule="auto"/>
              <w:jc w:val="center"/>
              <w:rPr>
                <w:rFonts w:ascii="宋体" w:hAnsi="宋体" w:cs="宋体"/>
                <w:color w:val="auto"/>
                <w:kern w:val="0"/>
                <w:sz w:val="24"/>
                <w:highlight w:val="none"/>
              </w:rPr>
            </w:pPr>
          </w:p>
        </w:tc>
        <w:tc>
          <w:tcPr>
            <w:tcW w:w="2046" w:type="dxa"/>
            <w:vMerge w:val="continue"/>
            <w:tcBorders>
              <w:left w:val="single" w:color="000000" w:sz="4" w:space="0"/>
              <w:bottom w:val="single" w:color="000000" w:sz="4" w:space="0"/>
              <w:right w:val="single" w:color="000000" w:sz="4" w:space="0"/>
            </w:tcBorders>
          </w:tcPr>
          <w:p w14:paraId="5764EFCA">
            <w:pPr>
              <w:snapToGrid w:val="0"/>
              <w:spacing w:line="360" w:lineRule="auto"/>
              <w:jc w:val="center"/>
              <w:rPr>
                <w:rFonts w:ascii="宋体" w:hAnsi="宋体" w:cs="宋体"/>
                <w:color w:val="auto"/>
                <w:kern w:val="0"/>
                <w:sz w:val="24"/>
                <w:highlight w:val="none"/>
              </w:rPr>
            </w:pPr>
          </w:p>
        </w:tc>
        <w:tc>
          <w:tcPr>
            <w:tcW w:w="1775" w:type="dxa"/>
            <w:vMerge w:val="continue"/>
            <w:tcBorders>
              <w:left w:val="single" w:color="000000" w:sz="4" w:space="0"/>
              <w:bottom w:val="single" w:color="000000" w:sz="4" w:space="0"/>
              <w:right w:val="single" w:color="000000" w:sz="4" w:space="0"/>
            </w:tcBorders>
          </w:tcPr>
          <w:p w14:paraId="56500481">
            <w:pPr>
              <w:snapToGrid w:val="0"/>
              <w:spacing w:line="360" w:lineRule="auto"/>
              <w:jc w:val="center"/>
              <w:rPr>
                <w:rFonts w:ascii="宋体" w:hAnsi="宋体" w:cs="宋体"/>
                <w:color w:val="auto"/>
                <w:kern w:val="0"/>
                <w:sz w:val="24"/>
                <w:highlight w:val="none"/>
              </w:rPr>
            </w:pPr>
          </w:p>
        </w:tc>
        <w:tc>
          <w:tcPr>
            <w:tcW w:w="1775" w:type="dxa"/>
            <w:tcBorders>
              <w:top w:val="single" w:color="000000" w:sz="4" w:space="0"/>
              <w:left w:val="single" w:color="000000" w:sz="4" w:space="0"/>
              <w:bottom w:val="single" w:color="000000" w:sz="4" w:space="0"/>
              <w:right w:val="single" w:color="000000" w:sz="4" w:space="0"/>
            </w:tcBorders>
          </w:tcPr>
          <w:p w14:paraId="56C9A6D3">
            <w:pPr>
              <w:snapToGrid w:val="0"/>
              <w:spacing w:line="360" w:lineRule="auto"/>
              <w:jc w:val="center"/>
              <w:rPr>
                <w:rFonts w:ascii="宋体" w:hAnsi="宋体" w:cs="宋体"/>
                <w:color w:val="auto"/>
                <w:kern w:val="0"/>
                <w:sz w:val="24"/>
                <w:highlight w:val="none"/>
              </w:rPr>
            </w:pPr>
          </w:p>
        </w:tc>
      </w:tr>
    </w:tbl>
    <w:p w14:paraId="70B0F030">
      <w:pPr>
        <w:widowControl/>
        <w:snapToGrid w:val="0"/>
        <w:spacing w:line="360" w:lineRule="auto"/>
        <w:ind w:firstLine="482"/>
        <w:rPr>
          <w:rFonts w:ascii="宋体" w:hAnsi="宋体" w:cs="宋体"/>
          <w:b/>
          <w:color w:val="auto"/>
          <w:kern w:val="0"/>
          <w:sz w:val="24"/>
          <w:highlight w:val="none"/>
        </w:rPr>
      </w:pPr>
    </w:p>
    <w:p w14:paraId="4EFB4444">
      <w:pPr>
        <w:widowControl/>
        <w:snapToGrid w:val="0"/>
        <w:spacing w:line="360" w:lineRule="auto"/>
        <w:rPr>
          <w:rFonts w:ascii="宋体" w:hAnsi="宋体" w:cs="宋体"/>
          <w:b/>
          <w:color w:val="auto"/>
          <w:kern w:val="0"/>
          <w:sz w:val="24"/>
          <w:highlight w:val="none"/>
        </w:rPr>
      </w:pPr>
      <w:r>
        <w:rPr>
          <w:rFonts w:hint="eastAsia" w:ascii="宋体" w:hAnsi="宋体" w:cs="宋体"/>
          <w:b/>
          <w:color w:val="auto"/>
          <w:kern w:val="0"/>
          <w:sz w:val="24"/>
          <w:highlight w:val="none"/>
        </w:rPr>
        <w:t>附件：优先采购节能产品认证证明文件（复印件加盖公章）：</w:t>
      </w:r>
    </w:p>
    <w:p w14:paraId="1876D506">
      <w:pPr>
        <w:widowControl/>
        <w:snapToGrid w:val="0"/>
        <w:spacing w:line="360" w:lineRule="auto"/>
        <w:ind w:firstLine="602"/>
        <w:jc w:val="center"/>
        <w:rPr>
          <w:rFonts w:ascii="宋体" w:hAnsi="宋体" w:cs="宋体"/>
          <w:color w:val="auto"/>
          <w:kern w:val="0"/>
          <w:szCs w:val="21"/>
          <w:highlight w:val="none"/>
        </w:rPr>
      </w:pPr>
      <w:r>
        <w:rPr>
          <w:rFonts w:hint="eastAsia" w:ascii="宋体" w:hAnsi="宋体" w:cs="宋体"/>
          <w:b/>
          <w:color w:val="auto"/>
          <w:kern w:val="0"/>
          <w:sz w:val="30"/>
          <w:szCs w:val="30"/>
          <w:highlight w:val="none"/>
        </w:rPr>
        <w:t>优先采购环保产品报价表（如有）</w:t>
      </w:r>
    </w:p>
    <w:tbl>
      <w:tblPr>
        <w:tblStyle w:val="89"/>
        <w:tblW w:w="9682" w:type="dxa"/>
        <w:jc w:val="center"/>
        <w:tblLayout w:type="fixed"/>
        <w:tblCellMar>
          <w:top w:w="0" w:type="dxa"/>
          <w:left w:w="108" w:type="dxa"/>
          <w:bottom w:w="0" w:type="dxa"/>
          <w:right w:w="108" w:type="dxa"/>
        </w:tblCellMar>
      </w:tblPr>
      <w:tblGrid>
        <w:gridCol w:w="2294"/>
        <w:gridCol w:w="1634"/>
        <w:gridCol w:w="2046"/>
        <w:gridCol w:w="1941"/>
        <w:gridCol w:w="1767"/>
      </w:tblGrid>
      <w:tr w14:paraId="08C4C229">
        <w:tblPrEx>
          <w:tblCellMar>
            <w:top w:w="0" w:type="dxa"/>
            <w:left w:w="108" w:type="dxa"/>
            <w:bottom w:w="0" w:type="dxa"/>
            <w:right w:w="108" w:type="dxa"/>
          </w:tblCellMar>
        </w:tblPrEx>
        <w:trPr>
          <w:trHeight w:val="327" w:hRule="atLeast"/>
          <w:tblHeader/>
          <w:jc w:val="center"/>
        </w:trPr>
        <w:tc>
          <w:tcPr>
            <w:tcW w:w="2294" w:type="dxa"/>
            <w:tcBorders>
              <w:top w:val="single" w:color="000000" w:sz="4" w:space="0"/>
              <w:left w:val="single" w:color="000000" w:sz="4" w:space="0"/>
              <w:bottom w:val="single" w:color="000000" w:sz="4" w:space="0"/>
              <w:right w:val="single" w:color="000000" w:sz="4" w:space="0"/>
            </w:tcBorders>
          </w:tcPr>
          <w:p w14:paraId="21D7055F">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634" w:type="dxa"/>
            <w:tcBorders>
              <w:top w:val="single" w:color="000000" w:sz="4" w:space="0"/>
              <w:left w:val="single" w:color="000000" w:sz="4" w:space="0"/>
              <w:bottom w:val="single" w:color="000000" w:sz="4" w:space="0"/>
              <w:right w:val="single" w:color="000000" w:sz="4" w:space="0"/>
            </w:tcBorders>
          </w:tcPr>
          <w:p w14:paraId="50F5DE35">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2046" w:type="dxa"/>
            <w:tcBorders>
              <w:top w:val="single" w:color="000000" w:sz="4" w:space="0"/>
              <w:left w:val="single" w:color="000000" w:sz="4" w:space="0"/>
              <w:bottom w:val="single" w:color="000000" w:sz="4" w:space="0"/>
              <w:right w:val="single" w:color="000000" w:sz="4" w:space="0"/>
            </w:tcBorders>
          </w:tcPr>
          <w:p w14:paraId="035A8926">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1941" w:type="dxa"/>
            <w:tcBorders>
              <w:top w:val="single" w:color="000000" w:sz="4" w:space="0"/>
              <w:left w:val="single" w:color="000000" w:sz="4" w:space="0"/>
              <w:bottom w:val="single" w:color="000000" w:sz="4" w:space="0"/>
              <w:right w:val="single" w:color="000000" w:sz="4" w:space="0"/>
            </w:tcBorders>
          </w:tcPr>
          <w:p w14:paraId="434C2DE1">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1767" w:type="dxa"/>
            <w:tcBorders>
              <w:top w:val="single" w:color="000000" w:sz="4" w:space="0"/>
              <w:left w:val="single" w:color="000000" w:sz="4" w:space="0"/>
              <w:bottom w:val="single" w:color="000000" w:sz="4" w:space="0"/>
              <w:right w:val="single" w:color="000000" w:sz="4" w:space="0"/>
            </w:tcBorders>
          </w:tcPr>
          <w:p w14:paraId="5C88D79E">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r>
      <w:tr w14:paraId="1258E806">
        <w:tblPrEx>
          <w:tblCellMar>
            <w:top w:w="0" w:type="dxa"/>
            <w:left w:w="108" w:type="dxa"/>
            <w:bottom w:w="0" w:type="dxa"/>
            <w:right w:w="108" w:type="dxa"/>
          </w:tblCellMar>
        </w:tblPrEx>
        <w:trPr>
          <w:trHeight w:val="613" w:hRule="atLeast"/>
          <w:jc w:val="center"/>
        </w:trPr>
        <w:tc>
          <w:tcPr>
            <w:tcW w:w="2294" w:type="dxa"/>
            <w:tcBorders>
              <w:top w:val="single" w:color="000000" w:sz="4" w:space="0"/>
              <w:left w:val="single" w:color="000000" w:sz="4" w:space="0"/>
              <w:bottom w:val="single" w:color="000000" w:sz="4" w:space="0"/>
              <w:right w:val="single" w:color="000000" w:sz="4" w:space="0"/>
            </w:tcBorders>
            <w:vAlign w:val="center"/>
          </w:tcPr>
          <w:p w14:paraId="7F5958BC">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优先采购环保货物名称</w:t>
            </w:r>
          </w:p>
        </w:tc>
        <w:tc>
          <w:tcPr>
            <w:tcW w:w="1634" w:type="dxa"/>
            <w:tcBorders>
              <w:top w:val="single" w:color="000000" w:sz="4" w:space="0"/>
              <w:left w:val="single" w:color="000000" w:sz="4" w:space="0"/>
              <w:bottom w:val="single" w:color="000000" w:sz="4" w:space="0"/>
              <w:right w:val="single" w:color="000000" w:sz="4" w:space="0"/>
            </w:tcBorders>
            <w:vAlign w:val="center"/>
          </w:tcPr>
          <w:p w14:paraId="21AE2D31">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优先采购产品投标报价</w:t>
            </w:r>
          </w:p>
        </w:tc>
        <w:tc>
          <w:tcPr>
            <w:tcW w:w="2046" w:type="dxa"/>
            <w:tcBorders>
              <w:top w:val="single" w:color="000000" w:sz="4" w:space="0"/>
              <w:left w:val="single" w:color="000000" w:sz="4" w:space="0"/>
              <w:bottom w:val="single" w:color="000000" w:sz="4" w:space="0"/>
              <w:right w:val="single" w:color="000000" w:sz="4" w:space="0"/>
            </w:tcBorders>
            <w:vAlign w:val="center"/>
          </w:tcPr>
          <w:p w14:paraId="3208853F">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合价</w:t>
            </w:r>
          </w:p>
          <w:p w14:paraId="0BEC9091">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（项2合计）</w:t>
            </w:r>
          </w:p>
        </w:tc>
        <w:tc>
          <w:tcPr>
            <w:tcW w:w="1941" w:type="dxa"/>
            <w:tcBorders>
              <w:top w:val="single" w:color="000000" w:sz="4" w:space="0"/>
              <w:left w:val="single" w:color="000000" w:sz="4" w:space="0"/>
              <w:bottom w:val="single" w:color="000000" w:sz="4" w:space="0"/>
              <w:right w:val="single" w:color="000000" w:sz="4" w:space="0"/>
            </w:tcBorders>
            <w:vAlign w:val="center"/>
          </w:tcPr>
          <w:p w14:paraId="0D72B384">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投标总价</w:t>
            </w:r>
          </w:p>
        </w:tc>
        <w:tc>
          <w:tcPr>
            <w:tcW w:w="1767" w:type="dxa"/>
            <w:tcBorders>
              <w:top w:val="single" w:color="000000" w:sz="4" w:space="0"/>
              <w:left w:val="single" w:color="000000" w:sz="4" w:space="0"/>
              <w:bottom w:val="single" w:color="000000" w:sz="4" w:space="0"/>
              <w:right w:val="single" w:color="000000" w:sz="4" w:space="0"/>
            </w:tcBorders>
            <w:vAlign w:val="center"/>
          </w:tcPr>
          <w:p w14:paraId="045D8235">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证书编号</w:t>
            </w:r>
          </w:p>
        </w:tc>
      </w:tr>
      <w:tr w14:paraId="07F91BDE">
        <w:tblPrEx>
          <w:tblCellMar>
            <w:top w:w="0" w:type="dxa"/>
            <w:left w:w="108" w:type="dxa"/>
            <w:bottom w:w="0" w:type="dxa"/>
            <w:right w:w="108" w:type="dxa"/>
          </w:tblCellMar>
        </w:tblPrEx>
        <w:trPr>
          <w:trHeight w:val="397" w:hRule="atLeast"/>
          <w:jc w:val="center"/>
        </w:trPr>
        <w:tc>
          <w:tcPr>
            <w:tcW w:w="2294" w:type="dxa"/>
            <w:tcBorders>
              <w:top w:val="single" w:color="000000" w:sz="4" w:space="0"/>
              <w:left w:val="single" w:color="000000" w:sz="4" w:space="0"/>
              <w:bottom w:val="single" w:color="000000" w:sz="4" w:space="0"/>
              <w:right w:val="single" w:color="000000" w:sz="4" w:space="0"/>
            </w:tcBorders>
            <w:vAlign w:val="center"/>
          </w:tcPr>
          <w:p w14:paraId="77C9ED91">
            <w:pPr>
              <w:snapToGrid w:val="0"/>
              <w:spacing w:line="360" w:lineRule="auto"/>
              <w:jc w:val="center"/>
              <w:rPr>
                <w:rFonts w:ascii="宋体" w:hAnsi="宋体" w:cs="宋体"/>
                <w:color w:val="auto"/>
                <w:kern w:val="0"/>
                <w:sz w:val="24"/>
                <w:highlight w:val="none"/>
              </w:rPr>
            </w:pPr>
          </w:p>
        </w:tc>
        <w:tc>
          <w:tcPr>
            <w:tcW w:w="1634" w:type="dxa"/>
            <w:tcBorders>
              <w:top w:val="single" w:color="000000" w:sz="4" w:space="0"/>
              <w:left w:val="single" w:color="000000" w:sz="4" w:space="0"/>
              <w:bottom w:val="single" w:color="000000" w:sz="4" w:space="0"/>
              <w:right w:val="single" w:color="000000" w:sz="4" w:space="0"/>
            </w:tcBorders>
          </w:tcPr>
          <w:p w14:paraId="18ABC725">
            <w:pPr>
              <w:snapToGrid w:val="0"/>
              <w:spacing w:line="360" w:lineRule="auto"/>
              <w:jc w:val="center"/>
              <w:rPr>
                <w:rFonts w:ascii="宋体" w:hAnsi="宋体" w:cs="宋体"/>
                <w:color w:val="auto"/>
                <w:kern w:val="0"/>
                <w:sz w:val="24"/>
                <w:highlight w:val="none"/>
              </w:rPr>
            </w:pPr>
          </w:p>
        </w:tc>
        <w:tc>
          <w:tcPr>
            <w:tcW w:w="2046" w:type="dxa"/>
            <w:vMerge w:val="restart"/>
            <w:tcBorders>
              <w:top w:val="single" w:color="000000" w:sz="4" w:space="0"/>
              <w:left w:val="single" w:color="000000" w:sz="4" w:space="0"/>
              <w:right w:val="single" w:color="000000" w:sz="4" w:space="0"/>
            </w:tcBorders>
          </w:tcPr>
          <w:p w14:paraId="11038679">
            <w:pPr>
              <w:snapToGrid w:val="0"/>
              <w:spacing w:line="360" w:lineRule="auto"/>
              <w:jc w:val="center"/>
              <w:rPr>
                <w:rFonts w:ascii="宋体" w:hAnsi="宋体" w:cs="宋体"/>
                <w:color w:val="auto"/>
                <w:kern w:val="0"/>
                <w:sz w:val="24"/>
                <w:highlight w:val="none"/>
              </w:rPr>
            </w:pPr>
          </w:p>
        </w:tc>
        <w:tc>
          <w:tcPr>
            <w:tcW w:w="1941" w:type="dxa"/>
            <w:vMerge w:val="restart"/>
            <w:tcBorders>
              <w:top w:val="single" w:color="000000" w:sz="4" w:space="0"/>
              <w:left w:val="single" w:color="000000" w:sz="4" w:space="0"/>
              <w:right w:val="single" w:color="000000" w:sz="4" w:space="0"/>
            </w:tcBorders>
          </w:tcPr>
          <w:p w14:paraId="4F4A93FE">
            <w:pPr>
              <w:snapToGrid w:val="0"/>
              <w:spacing w:line="360" w:lineRule="auto"/>
              <w:jc w:val="center"/>
              <w:rPr>
                <w:rFonts w:ascii="宋体" w:hAnsi="宋体" w:cs="宋体"/>
                <w:color w:val="auto"/>
                <w:kern w:val="0"/>
                <w:sz w:val="24"/>
                <w:highlight w:val="none"/>
              </w:rPr>
            </w:pPr>
          </w:p>
        </w:tc>
        <w:tc>
          <w:tcPr>
            <w:tcW w:w="1767" w:type="dxa"/>
            <w:tcBorders>
              <w:top w:val="single" w:color="000000" w:sz="4" w:space="0"/>
              <w:left w:val="single" w:color="000000" w:sz="4" w:space="0"/>
              <w:bottom w:val="single" w:color="000000" w:sz="4" w:space="0"/>
              <w:right w:val="single" w:color="000000" w:sz="4" w:space="0"/>
            </w:tcBorders>
          </w:tcPr>
          <w:p w14:paraId="7B1C4E69">
            <w:pPr>
              <w:snapToGrid w:val="0"/>
              <w:spacing w:line="360" w:lineRule="auto"/>
              <w:jc w:val="center"/>
              <w:rPr>
                <w:rFonts w:ascii="宋体" w:hAnsi="宋体" w:cs="宋体"/>
                <w:color w:val="auto"/>
                <w:kern w:val="0"/>
                <w:sz w:val="24"/>
                <w:highlight w:val="none"/>
              </w:rPr>
            </w:pPr>
          </w:p>
        </w:tc>
      </w:tr>
      <w:tr w14:paraId="6CFB9CD8">
        <w:tblPrEx>
          <w:tblCellMar>
            <w:top w:w="0" w:type="dxa"/>
            <w:left w:w="108" w:type="dxa"/>
            <w:bottom w:w="0" w:type="dxa"/>
            <w:right w:w="108" w:type="dxa"/>
          </w:tblCellMar>
        </w:tblPrEx>
        <w:trPr>
          <w:trHeight w:val="489" w:hRule="atLeast"/>
          <w:jc w:val="center"/>
        </w:trPr>
        <w:tc>
          <w:tcPr>
            <w:tcW w:w="2294" w:type="dxa"/>
            <w:tcBorders>
              <w:top w:val="single" w:color="000000" w:sz="4" w:space="0"/>
              <w:left w:val="single" w:color="000000" w:sz="4" w:space="0"/>
              <w:bottom w:val="single" w:color="000000" w:sz="4" w:space="0"/>
              <w:right w:val="single" w:color="000000" w:sz="4" w:space="0"/>
            </w:tcBorders>
            <w:vAlign w:val="center"/>
          </w:tcPr>
          <w:p w14:paraId="7AAEC1BA">
            <w:pPr>
              <w:snapToGrid w:val="0"/>
              <w:spacing w:line="360" w:lineRule="auto"/>
              <w:jc w:val="center"/>
              <w:rPr>
                <w:rFonts w:ascii="宋体" w:hAnsi="宋体" w:cs="宋体"/>
                <w:color w:val="auto"/>
                <w:kern w:val="0"/>
                <w:sz w:val="24"/>
                <w:highlight w:val="none"/>
              </w:rPr>
            </w:pPr>
          </w:p>
        </w:tc>
        <w:tc>
          <w:tcPr>
            <w:tcW w:w="1634" w:type="dxa"/>
            <w:tcBorders>
              <w:top w:val="single" w:color="000000" w:sz="4" w:space="0"/>
              <w:left w:val="single" w:color="000000" w:sz="4" w:space="0"/>
              <w:bottom w:val="single" w:color="000000" w:sz="4" w:space="0"/>
              <w:right w:val="single" w:color="000000" w:sz="4" w:space="0"/>
            </w:tcBorders>
          </w:tcPr>
          <w:p w14:paraId="1D4AF19C">
            <w:pPr>
              <w:snapToGrid w:val="0"/>
              <w:spacing w:line="360" w:lineRule="auto"/>
              <w:jc w:val="center"/>
              <w:rPr>
                <w:rFonts w:ascii="宋体" w:hAnsi="宋体" w:cs="宋体"/>
                <w:color w:val="auto"/>
                <w:kern w:val="0"/>
                <w:sz w:val="24"/>
                <w:highlight w:val="none"/>
              </w:rPr>
            </w:pPr>
          </w:p>
        </w:tc>
        <w:tc>
          <w:tcPr>
            <w:tcW w:w="2046" w:type="dxa"/>
            <w:vMerge w:val="continue"/>
            <w:tcBorders>
              <w:left w:val="single" w:color="000000" w:sz="4" w:space="0"/>
              <w:right w:val="single" w:color="000000" w:sz="4" w:space="0"/>
            </w:tcBorders>
          </w:tcPr>
          <w:p w14:paraId="5F23BD05">
            <w:pPr>
              <w:snapToGrid w:val="0"/>
              <w:spacing w:line="360" w:lineRule="auto"/>
              <w:jc w:val="center"/>
              <w:rPr>
                <w:rFonts w:ascii="宋体" w:hAnsi="宋体" w:cs="宋体"/>
                <w:color w:val="auto"/>
                <w:kern w:val="0"/>
                <w:sz w:val="24"/>
                <w:highlight w:val="none"/>
              </w:rPr>
            </w:pPr>
          </w:p>
        </w:tc>
        <w:tc>
          <w:tcPr>
            <w:tcW w:w="1941" w:type="dxa"/>
            <w:vMerge w:val="continue"/>
            <w:tcBorders>
              <w:left w:val="single" w:color="000000" w:sz="4" w:space="0"/>
              <w:right w:val="single" w:color="000000" w:sz="4" w:space="0"/>
            </w:tcBorders>
          </w:tcPr>
          <w:p w14:paraId="7917505D">
            <w:pPr>
              <w:snapToGrid w:val="0"/>
              <w:spacing w:line="360" w:lineRule="auto"/>
              <w:jc w:val="center"/>
              <w:rPr>
                <w:rFonts w:ascii="宋体" w:hAnsi="宋体" w:cs="宋体"/>
                <w:color w:val="auto"/>
                <w:kern w:val="0"/>
                <w:sz w:val="24"/>
                <w:highlight w:val="none"/>
              </w:rPr>
            </w:pPr>
          </w:p>
        </w:tc>
        <w:tc>
          <w:tcPr>
            <w:tcW w:w="1767" w:type="dxa"/>
            <w:tcBorders>
              <w:top w:val="single" w:color="000000" w:sz="4" w:space="0"/>
              <w:left w:val="single" w:color="000000" w:sz="4" w:space="0"/>
              <w:bottom w:val="single" w:color="000000" w:sz="4" w:space="0"/>
              <w:right w:val="single" w:color="000000" w:sz="4" w:space="0"/>
            </w:tcBorders>
          </w:tcPr>
          <w:p w14:paraId="0E73010A">
            <w:pPr>
              <w:snapToGrid w:val="0"/>
              <w:spacing w:line="360" w:lineRule="auto"/>
              <w:jc w:val="center"/>
              <w:rPr>
                <w:rFonts w:ascii="宋体" w:hAnsi="宋体" w:cs="宋体"/>
                <w:color w:val="auto"/>
                <w:kern w:val="0"/>
                <w:sz w:val="24"/>
                <w:highlight w:val="none"/>
              </w:rPr>
            </w:pPr>
          </w:p>
        </w:tc>
      </w:tr>
      <w:tr w14:paraId="7C5B4904">
        <w:tblPrEx>
          <w:tblCellMar>
            <w:top w:w="0" w:type="dxa"/>
            <w:left w:w="108" w:type="dxa"/>
            <w:bottom w:w="0" w:type="dxa"/>
            <w:right w:w="108" w:type="dxa"/>
          </w:tblCellMar>
        </w:tblPrEx>
        <w:trPr>
          <w:trHeight w:val="411" w:hRule="atLeast"/>
          <w:jc w:val="center"/>
        </w:trPr>
        <w:tc>
          <w:tcPr>
            <w:tcW w:w="2294" w:type="dxa"/>
            <w:tcBorders>
              <w:top w:val="single" w:color="000000" w:sz="4" w:space="0"/>
              <w:left w:val="single" w:color="000000" w:sz="4" w:space="0"/>
              <w:bottom w:val="single" w:color="000000" w:sz="4" w:space="0"/>
              <w:right w:val="single" w:color="000000" w:sz="4" w:space="0"/>
            </w:tcBorders>
            <w:vAlign w:val="center"/>
          </w:tcPr>
          <w:p w14:paraId="0BBCFDDD">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w:t>
            </w:r>
          </w:p>
        </w:tc>
        <w:tc>
          <w:tcPr>
            <w:tcW w:w="1634" w:type="dxa"/>
            <w:tcBorders>
              <w:top w:val="single" w:color="000000" w:sz="4" w:space="0"/>
              <w:left w:val="single" w:color="000000" w:sz="4" w:space="0"/>
              <w:bottom w:val="single" w:color="000000" w:sz="4" w:space="0"/>
              <w:right w:val="single" w:color="000000" w:sz="4" w:space="0"/>
            </w:tcBorders>
          </w:tcPr>
          <w:p w14:paraId="6C63B045">
            <w:pPr>
              <w:snapToGrid w:val="0"/>
              <w:spacing w:line="360" w:lineRule="auto"/>
              <w:jc w:val="center"/>
              <w:rPr>
                <w:rFonts w:ascii="宋体" w:hAnsi="宋体" w:cs="宋体"/>
                <w:color w:val="auto"/>
                <w:kern w:val="0"/>
                <w:sz w:val="24"/>
                <w:highlight w:val="none"/>
              </w:rPr>
            </w:pPr>
          </w:p>
        </w:tc>
        <w:tc>
          <w:tcPr>
            <w:tcW w:w="2046" w:type="dxa"/>
            <w:vMerge w:val="continue"/>
            <w:tcBorders>
              <w:left w:val="single" w:color="000000" w:sz="4" w:space="0"/>
              <w:bottom w:val="single" w:color="000000" w:sz="4" w:space="0"/>
              <w:right w:val="single" w:color="000000" w:sz="4" w:space="0"/>
            </w:tcBorders>
          </w:tcPr>
          <w:p w14:paraId="476E2E9E">
            <w:pPr>
              <w:snapToGrid w:val="0"/>
              <w:spacing w:line="360" w:lineRule="auto"/>
              <w:jc w:val="center"/>
              <w:rPr>
                <w:rFonts w:ascii="宋体" w:hAnsi="宋体" w:cs="宋体"/>
                <w:color w:val="auto"/>
                <w:kern w:val="0"/>
                <w:sz w:val="24"/>
                <w:highlight w:val="none"/>
              </w:rPr>
            </w:pPr>
          </w:p>
        </w:tc>
        <w:tc>
          <w:tcPr>
            <w:tcW w:w="1941" w:type="dxa"/>
            <w:vMerge w:val="continue"/>
            <w:tcBorders>
              <w:left w:val="single" w:color="000000" w:sz="4" w:space="0"/>
              <w:bottom w:val="single" w:color="000000" w:sz="4" w:space="0"/>
              <w:right w:val="single" w:color="000000" w:sz="4" w:space="0"/>
            </w:tcBorders>
          </w:tcPr>
          <w:p w14:paraId="68FF3E6F">
            <w:pPr>
              <w:snapToGrid w:val="0"/>
              <w:spacing w:line="360" w:lineRule="auto"/>
              <w:jc w:val="center"/>
              <w:rPr>
                <w:rFonts w:ascii="宋体" w:hAnsi="宋体" w:cs="宋体"/>
                <w:color w:val="auto"/>
                <w:kern w:val="0"/>
                <w:sz w:val="24"/>
                <w:highlight w:val="none"/>
              </w:rPr>
            </w:pPr>
          </w:p>
        </w:tc>
        <w:tc>
          <w:tcPr>
            <w:tcW w:w="1767" w:type="dxa"/>
            <w:tcBorders>
              <w:top w:val="single" w:color="000000" w:sz="4" w:space="0"/>
              <w:left w:val="single" w:color="000000" w:sz="4" w:space="0"/>
              <w:bottom w:val="single" w:color="000000" w:sz="4" w:space="0"/>
              <w:right w:val="single" w:color="000000" w:sz="4" w:space="0"/>
            </w:tcBorders>
          </w:tcPr>
          <w:p w14:paraId="230B1CC4">
            <w:pPr>
              <w:snapToGrid w:val="0"/>
              <w:spacing w:line="360" w:lineRule="auto"/>
              <w:jc w:val="center"/>
              <w:rPr>
                <w:rFonts w:ascii="宋体" w:hAnsi="宋体" w:cs="宋体"/>
                <w:color w:val="auto"/>
                <w:kern w:val="0"/>
                <w:sz w:val="24"/>
                <w:highlight w:val="none"/>
              </w:rPr>
            </w:pPr>
          </w:p>
        </w:tc>
      </w:tr>
    </w:tbl>
    <w:p w14:paraId="550D1909">
      <w:pPr>
        <w:widowControl/>
        <w:snapToGrid w:val="0"/>
        <w:spacing w:line="360" w:lineRule="auto"/>
        <w:ind w:firstLine="482"/>
        <w:rPr>
          <w:rFonts w:ascii="宋体" w:hAnsi="宋体" w:cs="宋体"/>
          <w:b/>
          <w:color w:val="auto"/>
          <w:kern w:val="0"/>
          <w:sz w:val="24"/>
          <w:highlight w:val="none"/>
        </w:rPr>
      </w:pPr>
    </w:p>
    <w:p w14:paraId="72864E66">
      <w:pPr>
        <w:widowControl/>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附件：优先采购环保产品认证证明文件（复印件加盖公章）：</w:t>
      </w:r>
    </w:p>
    <w:p w14:paraId="257AA0FB">
      <w:pPr>
        <w:snapToGrid w:val="0"/>
        <w:spacing w:line="360" w:lineRule="auto"/>
        <w:ind w:firstLine="480"/>
        <w:rPr>
          <w:rFonts w:ascii="宋体" w:hAnsi="宋体" w:cs="宋体"/>
          <w:color w:val="auto"/>
          <w:kern w:val="0"/>
          <w:szCs w:val="21"/>
          <w:highlight w:val="none"/>
        </w:rPr>
      </w:pPr>
    </w:p>
    <w:p w14:paraId="6C7E95D2">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注：</w:t>
      </w:r>
    </w:p>
    <w:p w14:paraId="4F4694EC">
      <w:pPr>
        <w:numPr>
          <w:ilvl w:val="0"/>
          <w:numId w:val="7"/>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所有价格用人民币表示，单位：元</w:t>
      </w:r>
    </w:p>
    <w:p w14:paraId="61CBF07B">
      <w:pPr>
        <w:numPr>
          <w:ilvl w:val="0"/>
          <w:numId w:val="7"/>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如果单价和总价不符时，以单价为准。</w:t>
      </w:r>
    </w:p>
    <w:p w14:paraId="67D59B36">
      <w:pPr>
        <w:numPr>
          <w:ilvl w:val="0"/>
          <w:numId w:val="7"/>
        </w:num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本文件应按规定签署，否则投标文件无效。</w:t>
      </w:r>
    </w:p>
    <w:p w14:paraId="08B0627A">
      <w:pPr>
        <w:numPr>
          <w:ilvl w:val="0"/>
          <w:numId w:val="7"/>
        </w:numPr>
        <w:snapToGrid w:val="0"/>
        <w:spacing w:line="360" w:lineRule="auto"/>
        <w:ind w:firstLine="482"/>
        <w:rPr>
          <w:rFonts w:ascii="宋体" w:hAnsi="宋体" w:cs="宋体"/>
          <w:b/>
          <w:bCs/>
          <w:color w:val="auto"/>
          <w:kern w:val="0"/>
          <w:sz w:val="24"/>
          <w:highlight w:val="none"/>
        </w:rPr>
      </w:pPr>
      <w:r>
        <w:rPr>
          <w:rFonts w:hint="eastAsia" w:ascii="宋体" w:hAnsi="宋体" w:cs="宋体"/>
          <w:b/>
          <w:bCs/>
          <w:color w:val="auto"/>
          <w:kern w:val="0"/>
          <w:sz w:val="24"/>
          <w:highlight w:val="none"/>
        </w:rPr>
        <w:t>本次招标所含的部分货物如属于中国政府采购网节能产品、环境标志产品实施品目清单范围的（详见财政部有关文件），供应商应提供政府强制采购节能产品依据国家确定的认证机构出具的、处于有效期之内的节能产品、环境标志产品认证证书或法定信息发布平台公布的认证信息</w:t>
      </w:r>
      <w:bookmarkStart w:id="152" w:name="_Hlk113182975"/>
      <w:r>
        <w:rPr>
          <w:rFonts w:hint="eastAsia" w:ascii="宋体" w:hAnsi="宋体" w:cs="宋体"/>
          <w:b/>
          <w:bCs/>
          <w:color w:val="auto"/>
          <w:kern w:val="0"/>
          <w:sz w:val="24"/>
          <w:highlight w:val="none"/>
        </w:rPr>
        <w:t>查询网址及</w:t>
      </w:r>
      <w:bookmarkEnd w:id="152"/>
      <w:r>
        <w:rPr>
          <w:rFonts w:hint="eastAsia" w:ascii="宋体" w:hAnsi="宋体" w:cs="宋体"/>
          <w:b/>
          <w:bCs/>
          <w:color w:val="auto"/>
          <w:kern w:val="0"/>
          <w:sz w:val="24"/>
          <w:highlight w:val="none"/>
        </w:rPr>
        <w:t>截图，认证证书或法定信息发布平台公布的认证信息</w:t>
      </w:r>
      <w:bookmarkStart w:id="153" w:name="_Hlk113182994"/>
      <w:r>
        <w:rPr>
          <w:rFonts w:hint="eastAsia" w:ascii="宋体" w:hAnsi="宋体" w:cs="宋体"/>
          <w:b/>
          <w:bCs/>
          <w:color w:val="auto"/>
          <w:kern w:val="0"/>
          <w:sz w:val="24"/>
          <w:highlight w:val="none"/>
        </w:rPr>
        <w:t>应能在相关平台查询到，</w:t>
      </w:r>
      <w:bookmarkEnd w:id="153"/>
      <w:r>
        <w:rPr>
          <w:rFonts w:hint="eastAsia" w:ascii="宋体" w:hAnsi="宋体" w:cs="宋体"/>
          <w:b/>
          <w:bCs/>
          <w:color w:val="auto"/>
          <w:kern w:val="0"/>
          <w:sz w:val="24"/>
          <w:highlight w:val="none"/>
        </w:rPr>
        <w:t>否则不予认定。</w:t>
      </w:r>
    </w:p>
    <w:p w14:paraId="71BE9F76">
      <w:pPr>
        <w:snapToGrid w:val="0"/>
        <w:spacing w:line="360" w:lineRule="auto"/>
        <w:ind w:firstLine="480"/>
        <w:rPr>
          <w:rFonts w:ascii="宋体" w:hAnsi="宋体" w:cs="宋体"/>
          <w:color w:val="auto"/>
          <w:kern w:val="0"/>
          <w:sz w:val="24"/>
          <w:highlight w:val="none"/>
        </w:rPr>
      </w:pPr>
    </w:p>
    <w:p w14:paraId="38F85419">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供应商（加盖公章）：</w:t>
      </w:r>
    </w:p>
    <w:p w14:paraId="29BF2205">
      <w:pPr>
        <w:snapToGrid w:val="0"/>
        <w:spacing w:line="360" w:lineRule="auto"/>
        <w:ind w:firstLine="480"/>
        <w:rPr>
          <w:rFonts w:ascii="宋体" w:hAnsi="宋体" w:cs="宋体"/>
          <w:color w:val="auto"/>
          <w:kern w:val="0"/>
          <w:sz w:val="24"/>
          <w:highlight w:val="none"/>
          <w:u w:val="single"/>
        </w:rPr>
      </w:pPr>
    </w:p>
    <w:p w14:paraId="2488D29D">
      <w:pPr>
        <w:snapToGrid w:val="0"/>
        <w:spacing w:line="360" w:lineRule="auto"/>
        <w:ind w:firstLine="480"/>
        <w:rPr>
          <w:rFonts w:ascii="宋体" w:hAnsi="宋体" w:cs="宋体"/>
          <w:color w:val="auto"/>
          <w:kern w:val="0"/>
          <w:sz w:val="24"/>
          <w:highlight w:val="none"/>
          <w:u w:val="single"/>
        </w:rPr>
      </w:pPr>
      <w:r>
        <w:rPr>
          <w:rFonts w:hint="eastAsia" w:ascii="宋体" w:hAnsi="宋体" w:cs="宋体"/>
          <w:color w:val="auto"/>
          <w:kern w:val="0"/>
          <w:sz w:val="24"/>
          <w:highlight w:val="none"/>
        </w:rPr>
        <w:t>法定代表人或授权委托代理人（签字或盖章）：</w:t>
      </w:r>
    </w:p>
    <w:p w14:paraId="30049EBD">
      <w:pPr>
        <w:snapToGrid w:val="0"/>
        <w:spacing w:line="360" w:lineRule="auto"/>
        <w:ind w:firstLine="480"/>
        <w:rPr>
          <w:rFonts w:ascii="宋体" w:hAnsi="宋体" w:cs="宋体"/>
          <w:color w:val="auto"/>
          <w:kern w:val="0"/>
          <w:sz w:val="24"/>
          <w:highlight w:val="none"/>
        </w:rPr>
      </w:pPr>
    </w:p>
    <w:p w14:paraId="3C4A7A00">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日期：  年  月  日</w:t>
      </w:r>
    </w:p>
    <w:p w14:paraId="10371477">
      <w:pPr>
        <w:pStyle w:val="46"/>
        <w:snapToGrid w:val="0"/>
        <w:spacing w:line="360" w:lineRule="auto"/>
        <w:jc w:val="center"/>
        <w:outlineLvl w:val="1"/>
        <w:rPr>
          <w:rFonts w:hAnsi="宋体" w:cs="宋体"/>
          <w:b/>
          <w:color w:val="auto"/>
          <w:kern w:val="0"/>
          <w:sz w:val="36"/>
          <w:szCs w:val="24"/>
          <w:highlight w:val="none"/>
        </w:rPr>
      </w:pPr>
      <w:r>
        <w:rPr>
          <w:rFonts w:hint="eastAsia" w:hAnsi="宋体" w:cs="宋体"/>
          <w:b/>
          <w:color w:val="auto"/>
          <w:kern w:val="0"/>
          <w:sz w:val="24"/>
          <w:szCs w:val="24"/>
          <w:highlight w:val="none"/>
        </w:rPr>
        <w:br w:type="page"/>
      </w:r>
      <w:r>
        <w:rPr>
          <w:rFonts w:hint="eastAsia" w:hAnsi="宋体" w:cs="宋体"/>
          <w:b/>
          <w:color w:val="auto"/>
          <w:kern w:val="0"/>
          <w:sz w:val="36"/>
          <w:szCs w:val="24"/>
          <w:highlight w:val="none"/>
        </w:rPr>
        <w:t>三、产品说明一览表</w:t>
      </w:r>
      <w:bookmarkEnd w:id="151"/>
    </w:p>
    <w:p w14:paraId="2C18D121">
      <w:pPr>
        <w:snapToGrid w:val="0"/>
        <w:spacing w:line="360" w:lineRule="auto"/>
        <w:ind w:firstLine="480"/>
        <w:jc w:val="center"/>
        <w:rPr>
          <w:rFonts w:ascii="宋体" w:hAnsi="宋体" w:cs="宋体"/>
          <w:color w:val="auto"/>
          <w:kern w:val="0"/>
          <w:highlight w:val="none"/>
        </w:rPr>
      </w:pPr>
      <w:r>
        <w:rPr>
          <w:rFonts w:hint="eastAsia" w:ascii="宋体" w:hAnsi="宋体" w:cs="宋体"/>
          <w:color w:val="auto"/>
          <w:kern w:val="0"/>
          <w:sz w:val="24"/>
          <w:highlight w:val="none"/>
        </w:rPr>
        <w:t>(按第三章中所附</w:t>
      </w:r>
      <w:r>
        <w:rPr>
          <w:rFonts w:hint="eastAsia" w:ascii="宋体" w:hAnsi="宋体" w:cs="宋体"/>
          <w:b/>
          <w:color w:val="auto"/>
          <w:kern w:val="0"/>
          <w:sz w:val="24"/>
          <w:highlight w:val="none"/>
        </w:rPr>
        <w:t>用户需求书</w:t>
      </w:r>
      <w:r>
        <w:rPr>
          <w:rFonts w:hint="eastAsia" w:ascii="宋体" w:hAnsi="宋体" w:cs="宋体"/>
          <w:color w:val="auto"/>
          <w:kern w:val="0"/>
          <w:sz w:val="24"/>
          <w:highlight w:val="none"/>
        </w:rPr>
        <w:t>顺序分别填写)</w:t>
      </w:r>
    </w:p>
    <w:p w14:paraId="4F1BA5CC">
      <w:pPr>
        <w:snapToGrid w:val="0"/>
        <w:spacing w:line="360" w:lineRule="auto"/>
        <w:ind w:firstLine="480"/>
        <w:rPr>
          <w:rFonts w:ascii="宋体" w:hAnsi="宋体" w:cs="宋体"/>
          <w:color w:val="auto"/>
          <w:kern w:val="0"/>
          <w:sz w:val="24"/>
          <w:highlight w:val="none"/>
        </w:rPr>
      </w:pPr>
    </w:p>
    <w:tbl>
      <w:tblPr>
        <w:tblStyle w:val="89"/>
        <w:tblW w:w="9747" w:type="dxa"/>
        <w:jc w:val="center"/>
        <w:tblLayout w:type="fixed"/>
        <w:tblCellMar>
          <w:top w:w="0" w:type="dxa"/>
          <w:left w:w="108" w:type="dxa"/>
          <w:bottom w:w="0" w:type="dxa"/>
          <w:right w:w="108" w:type="dxa"/>
        </w:tblCellMar>
      </w:tblPr>
      <w:tblGrid>
        <w:gridCol w:w="823"/>
        <w:gridCol w:w="1170"/>
        <w:gridCol w:w="1418"/>
        <w:gridCol w:w="3543"/>
        <w:gridCol w:w="862"/>
        <w:gridCol w:w="1931"/>
      </w:tblGrid>
      <w:tr w14:paraId="505307B3">
        <w:tblPrEx>
          <w:tblCellMar>
            <w:top w:w="0" w:type="dxa"/>
            <w:left w:w="108" w:type="dxa"/>
            <w:bottom w:w="0" w:type="dxa"/>
            <w:right w:w="108" w:type="dxa"/>
          </w:tblCellMar>
        </w:tblPrEx>
        <w:trPr>
          <w:trHeight w:val="886" w:hRule="atLeast"/>
          <w:jc w:val="center"/>
        </w:trPr>
        <w:tc>
          <w:tcPr>
            <w:tcW w:w="823" w:type="dxa"/>
            <w:tcBorders>
              <w:top w:val="single" w:color="000000" w:sz="18" w:space="0"/>
              <w:left w:val="single" w:color="000000" w:sz="18" w:space="0"/>
              <w:bottom w:val="single" w:color="000000" w:sz="6" w:space="0"/>
              <w:right w:val="single" w:color="000000" w:sz="6" w:space="0"/>
            </w:tcBorders>
            <w:vAlign w:val="center"/>
          </w:tcPr>
          <w:p w14:paraId="72B44F89">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1170" w:type="dxa"/>
            <w:tcBorders>
              <w:top w:val="single" w:color="000000" w:sz="18" w:space="0"/>
              <w:left w:val="single" w:color="000000" w:sz="6" w:space="0"/>
              <w:bottom w:val="single" w:color="000000" w:sz="6" w:space="0"/>
              <w:right w:val="single" w:color="000000" w:sz="6" w:space="0"/>
            </w:tcBorders>
            <w:vAlign w:val="center"/>
          </w:tcPr>
          <w:p w14:paraId="0A5C1F1A">
            <w:pPr>
              <w:snapToGrid w:val="0"/>
              <w:spacing w:line="360" w:lineRule="auto"/>
              <w:jc w:val="center"/>
              <w:rPr>
                <w:rFonts w:ascii="宋体" w:hAnsi="宋体" w:cs="宋体"/>
                <w:color w:val="auto"/>
                <w:kern w:val="0"/>
                <w:sz w:val="24"/>
                <w:highlight w:val="none"/>
              </w:rPr>
            </w:pPr>
          </w:p>
        </w:tc>
        <w:tc>
          <w:tcPr>
            <w:tcW w:w="1418" w:type="dxa"/>
            <w:tcBorders>
              <w:top w:val="single" w:color="000000" w:sz="18" w:space="0"/>
              <w:left w:val="single" w:color="000000" w:sz="6" w:space="0"/>
              <w:bottom w:val="single" w:color="000000" w:sz="6" w:space="0"/>
              <w:right w:val="single" w:color="000000" w:sz="6" w:space="0"/>
            </w:tcBorders>
            <w:vAlign w:val="center"/>
          </w:tcPr>
          <w:p w14:paraId="0B21E451">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产品名称</w:t>
            </w:r>
          </w:p>
        </w:tc>
        <w:tc>
          <w:tcPr>
            <w:tcW w:w="3543" w:type="dxa"/>
            <w:tcBorders>
              <w:top w:val="single" w:color="000000" w:sz="18" w:space="0"/>
              <w:left w:val="single" w:color="000000" w:sz="6" w:space="0"/>
              <w:bottom w:val="single" w:color="000000" w:sz="6" w:space="0"/>
              <w:right w:val="single" w:color="000000" w:sz="6" w:space="0"/>
            </w:tcBorders>
            <w:vAlign w:val="center"/>
          </w:tcPr>
          <w:p w14:paraId="2E40AFEC">
            <w:pPr>
              <w:snapToGrid w:val="0"/>
              <w:spacing w:line="360" w:lineRule="auto"/>
              <w:jc w:val="center"/>
              <w:rPr>
                <w:rFonts w:ascii="宋体" w:hAnsi="宋体" w:cs="宋体"/>
                <w:color w:val="auto"/>
                <w:kern w:val="0"/>
                <w:sz w:val="24"/>
                <w:highlight w:val="none"/>
              </w:rPr>
            </w:pPr>
          </w:p>
        </w:tc>
        <w:tc>
          <w:tcPr>
            <w:tcW w:w="862" w:type="dxa"/>
            <w:tcBorders>
              <w:top w:val="single" w:color="000000" w:sz="18" w:space="0"/>
              <w:left w:val="single" w:color="000000" w:sz="6" w:space="0"/>
              <w:bottom w:val="single" w:color="000000" w:sz="6" w:space="0"/>
              <w:right w:val="single" w:color="000000" w:sz="6" w:space="0"/>
            </w:tcBorders>
            <w:vAlign w:val="center"/>
          </w:tcPr>
          <w:p w14:paraId="02A9C8EE">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数量</w:t>
            </w:r>
          </w:p>
        </w:tc>
        <w:tc>
          <w:tcPr>
            <w:tcW w:w="1931" w:type="dxa"/>
            <w:tcBorders>
              <w:top w:val="single" w:color="000000" w:sz="18" w:space="0"/>
              <w:left w:val="single" w:color="000000" w:sz="6" w:space="0"/>
              <w:bottom w:val="single" w:color="000000" w:sz="6" w:space="0"/>
              <w:right w:val="single" w:color="000000" w:sz="18" w:space="0"/>
            </w:tcBorders>
            <w:vAlign w:val="center"/>
          </w:tcPr>
          <w:p w14:paraId="468DFDEB">
            <w:pPr>
              <w:snapToGrid w:val="0"/>
              <w:spacing w:line="360" w:lineRule="auto"/>
              <w:jc w:val="center"/>
              <w:rPr>
                <w:rFonts w:ascii="宋体" w:hAnsi="宋体" w:cs="宋体"/>
                <w:color w:val="auto"/>
                <w:kern w:val="0"/>
                <w:sz w:val="24"/>
                <w:highlight w:val="none"/>
              </w:rPr>
            </w:pPr>
          </w:p>
        </w:tc>
      </w:tr>
      <w:tr w14:paraId="448C540B">
        <w:tblPrEx>
          <w:tblCellMar>
            <w:top w:w="0" w:type="dxa"/>
            <w:left w:w="108" w:type="dxa"/>
            <w:bottom w:w="0" w:type="dxa"/>
            <w:right w:w="108" w:type="dxa"/>
          </w:tblCellMar>
        </w:tblPrEx>
        <w:trPr>
          <w:cantSplit/>
          <w:trHeight w:val="4648" w:hRule="atLeast"/>
          <w:jc w:val="center"/>
        </w:trPr>
        <w:tc>
          <w:tcPr>
            <w:tcW w:w="9747" w:type="dxa"/>
            <w:gridSpan w:val="6"/>
            <w:tcBorders>
              <w:top w:val="single" w:color="000000" w:sz="6" w:space="0"/>
              <w:left w:val="single" w:color="000000" w:sz="18" w:space="0"/>
              <w:bottom w:val="single" w:color="000000" w:sz="18" w:space="0"/>
              <w:right w:val="single" w:color="000000" w:sz="18" w:space="0"/>
            </w:tcBorders>
          </w:tcPr>
          <w:p w14:paraId="1C5B3B04">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不限于详细配置、技术参数、性能说明、产品说明书、图片、产品检验报告（如有）等：</w:t>
            </w:r>
          </w:p>
          <w:p w14:paraId="72F3CBE3">
            <w:pPr>
              <w:snapToGrid w:val="0"/>
              <w:spacing w:line="360" w:lineRule="auto"/>
              <w:ind w:firstLine="480"/>
              <w:rPr>
                <w:rFonts w:ascii="宋体" w:hAnsi="宋体" w:cs="宋体"/>
                <w:color w:val="auto"/>
                <w:kern w:val="0"/>
                <w:sz w:val="24"/>
                <w:highlight w:val="none"/>
              </w:rPr>
            </w:pPr>
          </w:p>
          <w:p w14:paraId="0DE1AF97">
            <w:pPr>
              <w:snapToGrid w:val="0"/>
              <w:spacing w:line="360" w:lineRule="auto"/>
              <w:ind w:firstLine="480"/>
              <w:rPr>
                <w:rFonts w:ascii="宋体" w:hAnsi="宋体" w:cs="宋体"/>
                <w:color w:val="auto"/>
                <w:kern w:val="0"/>
                <w:sz w:val="24"/>
                <w:highlight w:val="none"/>
              </w:rPr>
            </w:pPr>
          </w:p>
          <w:p w14:paraId="2619EB87">
            <w:pPr>
              <w:snapToGrid w:val="0"/>
              <w:spacing w:line="360" w:lineRule="auto"/>
              <w:ind w:firstLine="480"/>
              <w:rPr>
                <w:rFonts w:ascii="宋体" w:hAnsi="宋体" w:cs="宋体"/>
                <w:color w:val="auto"/>
                <w:kern w:val="0"/>
                <w:sz w:val="24"/>
                <w:highlight w:val="none"/>
              </w:rPr>
            </w:pPr>
          </w:p>
          <w:p w14:paraId="4B6D724F">
            <w:pPr>
              <w:snapToGrid w:val="0"/>
              <w:spacing w:line="360" w:lineRule="auto"/>
              <w:ind w:firstLine="480"/>
              <w:rPr>
                <w:rFonts w:ascii="宋体" w:hAnsi="宋体" w:cs="宋体"/>
                <w:color w:val="auto"/>
                <w:kern w:val="0"/>
                <w:sz w:val="24"/>
                <w:highlight w:val="none"/>
              </w:rPr>
            </w:pPr>
          </w:p>
          <w:p w14:paraId="40C7197D">
            <w:pPr>
              <w:snapToGrid w:val="0"/>
              <w:spacing w:line="360" w:lineRule="auto"/>
              <w:ind w:firstLine="480"/>
              <w:rPr>
                <w:rFonts w:ascii="宋体" w:hAnsi="宋体" w:cs="宋体"/>
                <w:color w:val="auto"/>
                <w:kern w:val="0"/>
                <w:sz w:val="24"/>
                <w:highlight w:val="none"/>
              </w:rPr>
            </w:pPr>
          </w:p>
          <w:p w14:paraId="3129B39E">
            <w:pPr>
              <w:snapToGrid w:val="0"/>
              <w:spacing w:line="360" w:lineRule="auto"/>
              <w:ind w:firstLine="480"/>
              <w:rPr>
                <w:rFonts w:ascii="宋体" w:hAnsi="宋体" w:cs="宋体"/>
                <w:color w:val="auto"/>
                <w:kern w:val="0"/>
                <w:sz w:val="24"/>
                <w:highlight w:val="none"/>
              </w:rPr>
            </w:pPr>
          </w:p>
          <w:p w14:paraId="27DC7AC2">
            <w:pPr>
              <w:snapToGrid w:val="0"/>
              <w:spacing w:line="360" w:lineRule="auto"/>
              <w:ind w:firstLine="480"/>
              <w:rPr>
                <w:rFonts w:ascii="宋体" w:hAnsi="宋体" w:cs="宋体"/>
                <w:color w:val="auto"/>
                <w:kern w:val="0"/>
                <w:sz w:val="24"/>
                <w:highlight w:val="none"/>
              </w:rPr>
            </w:pPr>
          </w:p>
          <w:p w14:paraId="505E2D75">
            <w:pPr>
              <w:snapToGrid w:val="0"/>
              <w:spacing w:line="360" w:lineRule="auto"/>
              <w:ind w:firstLine="480"/>
              <w:rPr>
                <w:rFonts w:ascii="宋体" w:hAnsi="宋体" w:cs="宋体"/>
                <w:color w:val="auto"/>
                <w:kern w:val="0"/>
                <w:sz w:val="24"/>
                <w:highlight w:val="none"/>
              </w:rPr>
            </w:pPr>
          </w:p>
          <w:p w14:paraId="4802B832">
            <w:pPr>
              <w:snapToGrid w:val="0"/>
              <w:spacing w:line="360" w:lineRule="auto"/>
              <w:ind w:firstLine="480"/>
              <w:rPr>
                <w:rFonts w:ascii="宋体" w:hAnsi="宋体" w:cs="宋体"/>
                <w:color w:val="auto"/>
                <w:kern w:val="0"/>
                <w:sz w:val="24"/>
                <w:highlight w:val="none"/>
              </w:rPr>
            </w:pPr>
          </w:p>
          <w:p w14:paraId="2B613613">
            <w:pPr>
              <w:snapToGrid w:val="0"/>
              <w:spacing w:line="360" w:lineRule="auto"/>
              <w:ind w:firstLine="480"/>
              <w:rPr>
                <w:rFonts w:ascii="宋体" w:hAnsi="宋体" w:cs="宋体"/>
                <w:color w:val="auto"/>
                <w:kern w:val="0"/>
                <w:sz w:val="24"/>
                <w:highlight w:val="none"/>
              </w:rPr>
            </w:pPr>
          </w:p>
          <w:p w14:paraId="4B643D8F">
            <w:pPr>
              <w:snapToGrid w:val="0"/>
              <w:spacing w:line="360" w:lineRule="auto"/>
              <w:ind w:firstLine="480"/>
              <w:rPr>
                <w:rFonts w:ascii="宋体" w:hAnsi="宋体" w:cs="宋体"/>
                <w:color w:val="auto"/>
                <w:kern w:val="0"/>
                <w:sz w:val="24"/>
                <w:highlight w:val="none"/>
              </w:rPr>
            </w:pPr>
          </w:p>
          <w:p w14:paraId="5F9A7BCD">
            <w:pPr>
              <w:snapToGrid w:val="0"/>
              <w:spacing w:line="360" w:lineRule="auto"/>
              <w:ind w:firstLine="480"/>
              <w:rPr>
                <w:rFonts w:ascii="宋体" w:hAnsi="宋体" w:cs="宋体"/>
                <w:color w:val="auto"/>
                <w:kern w:val="0"/>
                <w:sz w:val="24"/>
                <w:highlight w:val="none"/>
              </w:rPr>
            </w:pPr>
          </w:p>
        </w:tc>
      </w:tr>
    </w:tbl>
    <w:p w14:paraId="56810B67">
      <w:pPr>
        <w:snapToGrid w:val="0"/>
        <w:spacing w:line="360" w:lineRule="auto"/>
        <w:ind w:firstLine="562"/>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附：第三章用户需求书中如要求投标人提供证明文件，投标人必须按要求提供，如未提供或提供的证明材料无法证明该项参数符合或正偏离招标文件要求，则按负偏离处理。</w:t>
      </w:r>
    </w:p>
    <w:p w14:paraId="2F9F4D5A">
      <w:pPr>
        <w:snapToGrid w:val="0"/>
        <w:spacing w:line="360" w:lineRule="auto"/>
        <w:ind w:firstLine="480"/>
        <w:rPr>
          <w:rFonts w:ascii="宋体" w:hAnsi="宋体" w:cs="宋体"/>
          <w:color w:val="auto"/>
          <w:kern w:val="0"/>
          <w:sz w:val="24"/>
          <w:highlight w:val="none"/>
          <w:u w:val="single"/>
        </w:rPr>
      </w:pPr>
      <w:r>
        <w:rPr>
          <w:rFonts w:hint="eastAsia" w:ascii="宋体" w:hAnsi="宋体" w:cs="宋体"/>
          <w:color w:val="auto"/>
          <w:kern w:val="0"/>
          <w:sz w:val="24"/>
          <w:highlight w:val="none"/>
        </w:rPr>
        <w:t>投标人（加盖公章）：</w:t>
      </w:r>
    </w:p>
    <w:p w14:paraId="0D6754DC">
      <w:pPr>
        <w:snapToGrid w:val="0"/>
        <w:spacing w:line="360" w:lineRule="auto"/>
        <w:ind w:firstLine="480"/>
        <w:rPr>
          <w:rFonts w:ascii="宋体" w:hAnsi="宋体" w:cs="宋体"/>
          <w:color w:val="auto"/>
          <w:kern w:val="0"/>
          <w:sz w:val="24"/>
          <w:highlight w:val="none"/>
        </w:rPr>
      </w:pPr>
    </w:p>
    <w:p w14:paraId="502F2342">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法定代表人或授权委托代理人（签字或盖章）：</w:t>
      </w:r>
    </w:p>
    <w:p w14:paraId="3B6882AE">
      <w:pPr>
        <w:snapToGrid w:val="0"/>
        <w:spacing w:line="360" w:lineRule="auto"/>
        <w:ind w:firstLine="480"/>
        <w:rPr>
          <w:rFonts w:ascii="宋体" w:hAnsi="宋体" w:cs="宋体"/>
          <w:color w:val="auto"/>
          <w:kern w:val="0"/>
          <w:sz w:val="24"/>
          <w:highlight w:val="none"/>
        </w:rPr>
      </w:pPr>
    </w:p>
    <w:p w14:paraId="336A0FAC">
      <w:pPr>
        <w:snapToGrid w:val="0"/>
        <w:spacing w:line="360" w:lineRule="auto"/>
        <w:ind w:firstLine="480"/>
        <w:rPr>
          <w:rFonts w:hAnsi="宋体" w:cs="宋体"/>
          <w:b/>
          <w:color w:val="auto"/>
          <w:kern w:val="0"/>
          <w:sz w:val="36"/>
          <w:highlight w:val="none"/>
        </w:rPr>
      </w:pPr>
      <w:r>
        <w:rPr>
          <w:rFonts w:hint="eastAsia" w:ascii="宋体" w:hAnsi="宋体" w:cs="宋体"/>
          <w:color w:val="auto"/>
          <w:kern w:val="0"/>
          <w:sz w:val="24"/>
          <w:highlight w:val="none"/>
        </w:rPr>
        <w:t>日期：  年  月  日</w:t>
      </w:r>
    </w:p>
    <w:p w14:paraId="06E817BF">
      <w:pPr>
        <w:pStyle w:val="46"/>
        <w:snapToGrid w:val="0"/>
        <w:spacing w:line="360" w:lineRule="auto"/>
        <w:jc w:val="center"/>
        <w:outlineLvl w:val="1"/>
        <w:rPr>
          <w:rFonts w:hAnsi="宋体" w:cs="宋体"/>
          <w:b/>
          <w:color w:val="auto"/>
          <w:kern w:val="0"/>
          <w:sz w:val="36"/>
          <w:szCs w:val="24"/>
          <w:highlight w:val="none"/>
        </w:rPr>
      </w:pPr>
      <w:bookmarkStart w:id="154" w:name="_Toc6220_WPSOffice_Level1"/>
      <w:bookmarkStart w:id="155" w:name="_Toc3351_WPSOffice_Level1"/>
      <w:r>
        <w:rPr>
          <w:rFonts w:hint="eastAsia" w:hAnsi="宋体" w:cs="宋体"/>
          <w:b/>
          <w:color w:val="auto"/>
          <w:kern w:val="0"/>
          <w:sz w:val="36"/>
          <w:highlight w:val="none"/>
        </w:rPr>
        <w:br w:type="page"/>
      </w:r>
      <w:r>
        <w:rPr>
          <w:rFonts w:hint="eastAsia" w:hAnsi="宋体" w:cs="宋体"/>
          <w:b/>
          <w:color w:val="auto"/>
          <w:kern w:val="0"/>
          <w:sz w:val="36"/>
          <w:szCs w:val="24"/>
          <w:highlight w:val="none"/>
        </w:rPr>
        <w:t>四、偏离表</w:t>
      </w:r>
      <w:bookmarkEnd w:id="154"/>
      <w:bookmarkEnd w:id="155"/>
    </w:p>
    <w:p w14:paraId="10E3C132">
      <w:pPr>
        <w:pStyle w:val="46"/>
        <w:snapToGrid w:val="0"/>
        <w:spacing w:line="360" w:lineRule="auto"/>
        <w:jc w:val="center"/>
        <w:rPr>
          <w:rFonts w:hAnsi="宋体" w:cs="宋体"/>
          <w:b/>
          <w:color w:val="auto"/>
          <w:kern w:val="0"/>
          <w:sz w:val="36"/>
          <w:szCs w:val="24"/>
          <w:highlight w:val="none"/>
        </w:rPr>
      </w:pPr>
      <w:bookmarkStart w:id="156" w:name="_Toc31142_WPSOffice_Level1"/>
      <w:bookmarkStart w:id="157" w:name="_Toc25204_WPSOffice_Level1"/>
      <w:r>
        <w:rPr>
          <w:rFonts w:hint="eastAsia" w:hAnsi="宋体" w:cs="宋体"/>
          <w:b/>
          <w:color w:val="auto"/>
          <w:kern w:val="0"/>
          <w:sz w:val="36"/>
          <w:szCs w:val="24"/>
          <w:highlight w:val="none"/>
        </w:rPr>
        <w:t>（一）技术参数偏离表</w:t>
      </w:r>
    </w:p>
    <w:tbl>
      <w:tblPr>
        <w:tblStyle w:val="89"/>
        <w:tblW w:w="8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000"/>
        <w:gridCol w:w="3885"/>
        <w:gridCol w:w="760"/>
        <w:gridCol w:w="1276"/>
        <w:gridCol w:w="1134"/>
      </w:tblGrid>
      <w:tr w14:paraId="6A650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851" w:type="dxa"/>
            <w:vAlign w:val="center"/>
          </w:tcPr>
          <w:p w14:paraId="0C776798">
            <w:pPr>
              <w:snapToGrid w:val="0"/>
              <w:spacing w:line="360" w:lineRule="auto"/>
              <w:jc w:val="center"/>
              <w:rPr>
                <w:rFonts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1000" w:type="dxa"/>
            <w:vAlign w:val="center"/>
          </w:tcPr>
          <w:p w14:paraId="5BCDF02F">
            <w:pPr>
              <w:snapToGrid w:val="0"/>
              <w:spacing w:line="360" w:lineRule="auto"/>
              <w:jc w:val="center"/>
              <w:rPr>
                <w:rFonts w:ascii="宋体" w:hAnsi="宋体" w:cs="宋体"/>
                <w:b/>
                <w:color w:val="auto"/>
                <w:kern w:val="0"/>
                <w:sz w:val="24"/>
                <w:highlight w:val="none"/>
              </w:rPr>
            </w:pPr>
            <w:r>
              <w:rPr>
                <w:rFonts w:hint="eastAsia" w:ascii="宋体" w:hAnsi="宋体" w:cs="宋体"/>
                <w:b/>
                <w:color w:val="auto"/>
                <w:kern w:val="0"/>
                <w:sz w:val="24"/>
                <w:highlight w:val="none"/>
              </w:rPr>
              <w:t>产品名称</w:t>
            </w:r>
          </w:p>
        </w:tc>
        <w:tc>
          <w:tcPr>
            <w:tcW w:w="3885" w:type="dxa"/>
            <w:vAlign w:val="center"/>
          </w:tcPr>
          <w:p w14:paraId="06841D3C">
            <w:pPr>
              <w:snapToGrid w:val="0"/>
              <w:spacing w:line="360" w:lineRule="auto"/>
              <w:jc w:val="center"/>
              <w:rPr>
                <w:rFonts w:ascii="宋体" w:hAnsi="宋体" w:cs="宋体"/>
                <w:b/>
                <w:color w:val="auto"/>
                <w:kern w:val="0"/>
                <w:sz w:val="24"/>
                <w:highlight w:val="none"/>
              </w:rPr>
            </w:pPr>
            <w:r>
              <w:rPr>
                <w:rFonts w:hint="eastAsia" w:ascii="宋体" w:hAnsi="宋体" w:cs="宋体"/>
                <w:b/>
                <w:color w:val="auto"/>
                <w:kern w:val="0"/>
                <w:sz w:val="24"/>
                <w:highlight w:val="none"/>
              </w:rPr>
              <w:t>技术指标</w:t>
            </w:r>
          </w:p>
        </w:tc>
        <w:tc>
          <w:tcPr>
            <w:tcW w:w="760" w:type="dxa"/>
            <w:vAlign w:val="center"/>
          </w:tcPr>
          <w:p w14:paraId="15623854">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响应情况</w:t>
            </w:r>
          </w:p>
        </w:tc>
        <w:tc>
          <w:tcPr>
            <w:tcW w:w="1276" w:type="dxa"/>
            <w:vAlign w:val="center"/>
          </w:tcPr>
          <w:p w14:paraId="7417A476">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偏离情况</w:t>
            </w:r>
          </w:p>
          <w:p w14:paraId="4A0D3AAD">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（正/负/无偏离）</w:t>
            </w:r>
          </w:p>
        </w:tc>
        <w:tc>
          <w:tcPr>
            <w:tcW w:w="1134" w:type="dxa"/>
            <w:vAlign w:val="center"/>
          </w:tcPr>
          <w:p w14:paraId="7890E9C4">
            <w:pPr>
              <w:widowControl/>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证明材料位置（页码）</w:t>
            </w:r>
          </w:p>
        </w:tc>
      </w:tr>
      <w:tr w14:paraId="460DB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exact"/>
          <w:jc w:val="center"/>
        </w:trPr>
        <w:tc>
          <w:tcPr>
            <w:tcW w:w="851" w:type="dxa"/>
            <w:vMerge w:val="restart"/>
            <w:vAlign w:val="center"/>
          </w:tcPr>
          <w:p w14:paraId="418EEE48">
            <w:pPr>
              <w:snapToGrid w:val="0"/>
              <w:spacing w:line="360" w:lineRule="auto"/>
              <w:jc w:val="center"/>
              <w:rPr>
                <w:rFonts w:ascii="宋体" w:hAnsi="宋体" w:cs="宋体"/>
                <w:color w:val="auto"/>
                <w:kern w:val="0"/>
                <w:sz w:val="24"/>
                <w:highlight w:val="none"/>
              </w:rPr>
            </w:pPr>
          </w:p>
        </w:tc>
        <w:tc>
          <w:tcPr>
            <w:tcW w:w="1000" w:type="dxa"/>
            <w:vMerge w:val="restart"/>
            <w:vAlign w:val="center"/>
          </w:tcPr>
          <w:p w14:paraId="23582503">
            <w:pPr>
              <w:snapToGrid w:val="0"/>
              <w:spacing w:line="360" w:lineRule="auto"/>
              <w:jc w:val="center"/>
              <w:rPr>
                <w:rFonts w:ascii="宋体" w:hAnsi="宋体" w:cs="宋体"/>
                <w:color w:val="auto"/>
                <w:kern w:val="0"/>
                <w:sz w:val="24"/>
                <w:highlight w:val="none"/>
              </w:rPr>
            </w:pPr>
          </w:p>
        </w:tc>
        <w:tc>
          <w:tcPr>
            <w:tcW w:w="3885" w:type="dxa"/>
            <w:vAlign w:val="center"/>
          </w:tcPr>
          <w:p w14:paraId="0790AA4D">
            <w:pPr>
              <w:snapToGrid w:val="0"/>
              <w:spacing w:line="360" w:lineRule="auto"/>
              <w:ind w:firstLine="480" w:firstLineChars="200"/>
              <w:rPr>
                <w:rFonts w:ascii="宋体" w:hAnsi="宋体" w:cs="宋体"/>
                <w:color w:val="auto"/>
                <w:kern w:val="0"/>
                <w:sz w:val="24"/>
                <w:highlight w:val="none"/>
              </w:rPr>
            </w:pPr>
          </w:p>
        </w:tc>
        <w:tc>
          <w:tcPr>
            <w:tcW w:w="760" w:type="dxa"/>
            <w:vAlign w:val="center"/>
          </w:tcPr>
          <w:p w14:paraId="53E20704">
            <w:pPr>
              <w:snapToGrid w:val="0"/>
              <w:spacing w:line="360" w:lineRule="auto"/>
              <w:jc w:val="center"/>
              <w:rPr>
                <w:rFonts w:ascii="宋体" w:hAnsi="宋体" w:cs="宋体"/>
                <w:color w:val="auto"/>
                <w:kern w:val="0"/>
                <w:sz w:val="24"/>
                <w:highlight w:val="none"/>
              </w:rPr>
            </w:pPr>
          </w:p>
        </w:tc>
        <w:tc>
          <w:tcPr>
            <w:tcW w:w="1276" w:type="dxa"/>
          </w:tcPr>
          <w:p w14:paraId="21340364">
            <w:pPr>
              <w:snapToGrid w:val="0"/>
              <w:spacing w:line="360" w:lineRule="auto"/>
              <w:jc w:val="center"/>
              <w:rPr>
                <w:rFonts w:ascii="宋体" w:hAnsi="宋体" w:cs="宋体"/>
                <w:color w:val="auto"/>
                <w:kern w:val="0"/>
                <w:sz w:val="24"/>
                <w:highlight w:val="none"/>
              </w:rPr>
            </w:pPr>
          </w:p>
        </w:tc>
        <w:tc>
          <w:tcPr>
            <w:tcW w:w="1134" w:type="dxa"/>
          </w:tcPr>
          <w:p w14:paraId="6372CC1F">
            <w:pPr>
              <w:snapToGrid w:val="0"/>
              <w:spacing w:line="360" w:lineRule="auto"/>
              <w:jc w:val="center"/>
              <w:rPr>
                <w:rFonts w:ascii="宋体" w:hAnsi="宋体" w:cs="宋体"/>
                <w:color w:val="auto"/>
                <w:kern w:val="0"/>
                <w:sz w:val="24"/>
                <w:highlight w:val="none"/>
              </w:rPr>
            </w:pPr>
          </w:p>
        </w:tc>
      </w:tr>
      <w:tr w14:paraId="58836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851" w:type="dxa"/>
            <w:vMerge w:val="continue"/>
            <w:vAlign w:val="center"/>
          </w:tcPr>
          <w:p w14:paraId="16F218DB">
            <w:pPr>
              <w:snapToGrid w:val="0"/>
              <w:spacing w:line="360" w:lineRule="auto"/>
              <w:jc w:val="center"/>
              <w:rPr>
                <w:rFonts w:ascii="宋体" w:hAnsi="宋体" w:cs="宋体"/>
                <w:color w:val="auto"/>
                <w:kern w:val="0"/>
                <w:sz w:val="24"/>
                <w:highlight w:val="none"/>
              </w:rPr>
            </w:pPr>
          </w:p>
        </w:tc>
        <w:tc>
          <w:tcPr>
            <w:tcW w:w="1000" w:type="dxa"/>
            <w:vMerge w:val="continue"/>
            <w:vAlign w:val="center"/>
          </w:tcPr>
          <w:p w14:paraId="60B04C05">
            <w:pPr>
              <w:snapToGrid w:val="0"/>
              <w:spacing w:line="360" w:lineRule="auto"/>
              <w:jc w:val="center"/>
              <w:rPr>
                <w:rFonts w:ascii="宋体" w:hAnsi="宋体" w:cs="宋体"/>
                <w:color w:val="auto"/>
                <w:kern w:val="0"/>
                <w:sz w:val="24"/>
                <w:highlight w:val="none"/>
              </w:rPr>
            </w:pPr>
          </w:p>
        </w:tc>
        <w:tc>
          <w:tcPr>
            <w:tcW w:w="3885" w:type="dxa"/>
            <w:vAlign w:val="center"/>
          </w:tcPr>
          <w:p w14:paraId="66613A13">
            <w:pPr>
              <w:snapToGrid w:val="0"/>
              <w:spacing w:line="360" w:lineRule="auto"/>
              <w:ind w:firstLine="480" w:firstLineChars="200"/>
              <w:rPr>
                <w:rFonts w:ascii="宋体" w:hAnsi="宋体" w:cs="宋体"/>
                <w:color w:val="auto"/>
                <w:kern w:val="0"/>
                <w:sz w:val="24"/>
                <w:highlight w:val="none"/>
              </w:rPr>
            </w:pPr>
          </w:p>
          <w:p w14:paraId="3AFDD813">
            <w:pPr>
              <w:snapToGrid w:val="0"/>
              <w:spacing w:line="360" w:lineRule="auto"/>
              <w:ind w:firstLine="480" w:firstLineChars="200"/>
              <w:rPr>
                <w:rFonts w:ascii="宋体" w:hAnsi="宋体" w:cs="宋体"/>
                <w:color w:val="auto"/>
                <w:kern w:val="0"/>
                <w:sz w:val="24"/>
                <w:highlight w:val="none"/>
              </w:rPr>
            </w:pPr>
          </w:p>
        </w:tc>
        <w:tc>
          <w:tcPr>
            <w:tcW w:w="760" w:type="dxa"/>
            <w:vAlign w:val="center"/>
          </w:tcPr>
          <w:p w14:paraId="37571D54">
            <w:pPr>
              <w:snapToGrid w:val="0"/>
              <w:spacing w:line="360" w:lineRule="auto"/>
              <w:jc w:val="center"/>
              <w:rPr>
                <w:rFonts w:ascii="宋体" w:hAnsi="宋体" w:cs="宋体"/>
                <w:color w:val="auto"/>
                <w:kern w:val="0"/>
                <w:sz w:val="24"/>
                <w:highlight w:val="none"/>
              </w:rPr>
            </w:pPr>
          </w:p>
        </w:tc>
        <w:tc>
          <w:tcPr>
            <w:tcW w:w="1276" w:type="dxa"/>
          </w:tcPr>
          <w:p w14:paraId="240D03D9">
            <w:pPr>
              <w:snapToGrid w:val="0"/>
              <w:spacing w:line="360" w:lineRule="auto"/>
              <w:jc w:val="center"/>
              <w:rPr>
                <w:rFonts w:ascii="宋体" w:hAnsi="宋体" w:cs="宋体"/>
                <w:color w:val="auto"/>
                <w:kern w:val="0"/>
                <w:sz w:val="24"/>
                <w:highlight w:val="none"/>
              </w:rPr>
            </w:pPr>
          </w:p>
        </w:tc>
        <w:tc>
          <w:tcPr>
            <w:tcW w:w="1134" w:type="dxa"/>
          </w:tcPr>
          <w:p w14:paraId="225957A0">
            <w:pPr>
              <w:snapToGrid w:val="0"/>
              <w:spacing w:line="360" w:lineRule="auto"/>
              <w:jc w:val="center"/>
              <w:rPr>
                <w:rFonts w:ascii="宋体" w:hAnsi="宋体" w:cs="宋体"/>
                <w:color w:val="auto"/>
                <w:kern w:val="0"/>
                <w:sz w:val="24"/>
                <w:highlight w:val="none"/>
              </w:rPr>
            </w:pPr>
          </w:p>
        </w:tc>
      </w:tr>
      <w:tr w14:paraId="050FE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851" w:type="dxa"/>
            <w:vMerge w:val="continue"/>
            <w:vAlign w:val="center"/>
          </w:tcPr>
          <w:p w14:paraId="44FA0EC4">
            <w:pPr>
              <w:snapToGrid w:val="0"/>
              <w:spacing w:line="360" w:lineRule="auto"/>
              <w:jc w:val="center"/>
              <w:rPr>
                <w:rFonts w:ascii="宋体" w:hAnsi="宋体" w:cs="宋体"/>
                <w:color w:val="auto"/>
                <w:kern w:val="0"/>
                <w:sz w:val="24"/>
                <w:highlight w:val="none"/>
              </w:rPr>
            </w:pPr>
          </w:p>
        </w:tc>
        <w:tc>
          <w:tcPr>
            <w:tcW w:w="1000" w:type="dxa"/>
            <w:vMerge w:val="continue"/>
            <w:vAlign w:val="center"/>
          </w:tcPr>
          <w:p w14:paraId="481546A6">
            <w:pPr>
              <w:snapToGrid w:val="0"/>
              <w:spacing w:line="360" w:lineRule="auto"/>
              <w:jc w:val="center"/>
              <w:rPr>
                <w:rFonts w:ascii="宋体" w:hAnsi="宋体" w:cs="宋体"/>
                <w:color w:val="auto"/>
                <w:kern w:val="0"/>
                <w:sz w:val="24"/>
                <w:highlight w:val="none"/>
              </w:rPr>
            </w:pPr>
          </w:p>
        </w:tc>
        <w:tc>
          <w:tcPr>
            <w:tcW w:w="3885" w:type="dxa"/>
            <w:vAlign w:val="center"/>
          </w:tcPr>
          <w:p w14:paraId="73443926">
            <w:pPr>
              <w:snapToGrid w:val="0"/>
              <w:spacing w:line="360" w:lineRule="auto"/>
              <w:ind w:firstLine="480" w:firstLineChars="200"/>
              <w:rPr>
                <w:rFonts w:ascii="宋体" w:hAnsi="宋体" w:cs="宋体"/>
                <w:color w:val="auto"/>
                <w:kern w:val="0"/>
                <w:sz w:val="24"/>
                <w:highlight w:val="none"/>
              </w:rPr>
            </w:pPr>
          </w:p>
          <w:p w14:paraId="1B5167C2">
            <w:pPr>
              <w:snapToGrid w:val="0"/>
              <w:spacing w:line="360" w:lineRule="auto"/>
              <w:ind w:firstLine="480" w:firstLineChars="200"/>
              <w:rPr>
                <w:rFonts w:ascii="宋体" w:hAnsi="宋体" w:cs="宋体"/>
                <w:color w:val="auto"/>
                <w:kern w:val="0"/>
                <w:sz w:val="24"/>
                <w:highlight w:val="none"/>
              </w:rPr>
            </w:pPr>
          </w:p>
        </w:tc>
        <w:tc>
          <w:tcPr>
            <w:tcW w:w="760" w:type="dxa"/>
            <w:vAlign w:val="center"/>
          </w:tcPr>
          <w:p w14:paraId="1D06482F">
            <w:pPr>
              <w:snapToGrid w:val="0"/>
              <w:spacing w:line="360" w:lineRule="auto"/>
              <w:jc w:val="center"/>
              <w:rPr>
                <w:rFonts w:ascii="宋体" w:hAnsi="宋体" w:cs="宋体"/>
                <w:color w:val="auto"/>
                <w:kern w:val="0"/>
                <w:sz w:val="24"/>
                <w:highlight w:val="none"/>
              </w:rPr>
            </w:pPr>
          </w:p>
        </w:tc>
        <w:tc>
          <w:tcPr>
            <w:tcW w:w="1276" w:type="dxa"/>
          </w:tcPr>
          <w:p w14:paraId="150BEA39">
            <w:pPr>
              <w:snapToGrid w:val="0"/>
              <w:spacing w:line="360" w:lineRule="auto"/>
              <w:jc w:val="center"/>
              <w:rPr>
                <w:rFonts w:ascii="宋体" w:hAnsi="宋体" w:cs="宋体"/>
                <w:color w:val="auto"/>
                <w:kern w:val="0"/>
                <w:sz w:val="24"/>
                <w:highlight w:val="none"/>
              </w:rPr>
            </w:pPr>
          </w:p>
        </w:tc>
        <w:tc>
          <w:tcPr>
            <w:tcW w:w="1134" w:type="dxa"/>
          </w:tcPr>
          <w:p w14:paraId="05255A90">
            <w:pPr>
              <w:snapToGrid w:val="0"/>
              <w:spacing w:line="360" w:lineRule="auto"/>
              <w:jc w:val="center"/>
              <w:rPr>
                <w:rFonts w:ascii="宋体" w:hAnsi="宋体" w:cs="宋体"/>
                <w:color w:val="auto"/>
                <w:kern w:val="0"/>
                <w:sz w:val="24"/>
                <w:highlight w:val="none"/>
              </w:rPr>
            </w:pPr>
          </w:p>
        </w:tc>
      </w:tr>
      <w:tr w14:paraId="763F9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851" w:type="dxa"/>
            <w:vMerge w:val="continue"/>
            <w:vAlign w:val="center"/>
          </w:tcPr>
          <w:p w14:paraId="4F593E4A">
            <w:pPr>
              <w:snapToGrid w:val="0"/>
              <w:spacing w:line="360" w:lineRule="auto"/>
              <w:jc w:val="center"/>
              <w:rPr>
                <w:rFonts w:ascii="宋体" w:hAnsi="宋体" w:cs="宋体"/>
                <w:color w:val="auto"/>
                <w:kern w:val="0"/>
                <w:sz w:val="24"/>
                <w:highlight w:val="none"/>
              </w:rPr>
            </w:pPr>
          </w:p>
        </w:tc>
        <w:tc>
          <w:tcPr>
            <w:tcW w:w="1000" w:type="dxa"/>
            <w:vMerge w:val="continue"/>
            <w:vAlign w:val="center"/>
          </w:tcPr>
          <w:p w14:paraId="2DB77BE5">
            <w:pPr>
              <w:snapToGrid w:val="0"/>
              <w:spacing w:line="360" w:lineRule="auto"/>
              <w:jc w:val="center"/>
              <w:rPr>
                <w:rFonts w:ascii="宋体" w:hAnsi="宋体" w:cs="宋体"/>
                <w:color w:val="auto"/>
                <w:kern w:val="0"/>
                <w:sz w:val="24"/>
                <w:highlight w:val="none"/>
              </w:rPr>
            </w:pPr>
          </w:p>
        </w:tc>
        <w:tc>
          <w:tcPr>
            <w:tcW w:w="3885" w:type="dxa"/>
            <w:vAlign w:val="center"/>
          </w:tcPr>
          <w:p w14:paraId="7318BFF4">
            <w:pPr>
              <w:snapToGrid w:val="0"/>
              <w:spacing w:line="360" w:lineRule="auto"/>
              <w:ind w:firstLine="480" w:firstLineChars="200"/>
              <w:rPr>
                <w:rFonts w:ascii="宋体" w:hAnsi="宋体" w:cs="宋体"/>
                <w:color w:val="auto"/>
                <w:kern w:val="0"/>
                <w:sz w:val="24"/>
                <w:highlight w:val="none"/>
              </w:rPr>
            </w:pPr>
          </w:p>
        </w:tc>
        <w:tc>
          <w:tcPr>
            <w:tcW w:w="760" w:type="dxa"/>
            <w:vAlign w:val="center"/>
          </w:tcPr>
          <w:p w14:paraId="1788E396">
            <w:pPr>
              <w:snapToGrid w:val="0"/>
              <w:spacing w:line="360" w:lineRule="auto"/>
              <w:jc w:val="center"/>
              <w:rPr>
                <w:rFonts w:ascii="宋体" w:hAnsi="宋体" w:cs="宋体"/>
                <w:color w:val="auto"/>
                <w:kern w:val="0"/>
                <w:sz w:val="24"/>
                <w:highlight w:val="none"/>
              </w:rPr>
            </w:pPr>
          </w:p>
        </w:tc>
        <w:tc>
          <w:tcPr>
            <w:tcW w:w="1276" w:type="dxa"/>
          </w:tcPr>
          <w:p w14:paraId="798FB35A">
            <w:pPr>
              <w:snapToGrid w:val="0"/>
              <w:spacing w:line="360" w:lineRule="auto"/>
              <w:jc w:val="center"/>
              <w:rPr>
                <w:rFonts w:ascii="宋体" w:hAnsi="宋体" w:cs="宋体"/>
                <w:color w:val="auto"/>
                <w:kern w:val="0"/>
                <w:sz w:val="24"/>
                <w:highlight w:val="none"/>
              </w:rPr>
            </w:pPr>
          </w:p>
        </w:tc>
        <w:tc>
          <w:tcPr>
            <w:tcW w:w="1134" w:type="dxa"/>
          </w:tcPr>
          <w:p w14:paraId="18E076F0">
            <w:pPr>
              <w:snapToGrid w:val="0"/>
              <w:spacing w:line="360" w:lineRule="auto"/>
              <w:jc w:val="center"/>
              <w:rPr>
                <w:rFonts w:ascii="宋体" w:hAnsi="宋体" w:cs="宋体"/>
                <w:color w:val="auto"/>
                <w:kern w:val="0"/>
                <w:sz w:val="24"/>
                <w:highlight w:val="none"/>
              </w:rPr>
            </w:pPr>
          </w:p>
        </w:tc>
      </w:tr>
      <w:tr w14:paraId="50EC2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851" w:type="dxa"/>
            <w:vMerge w:val="continue"/>
            <w:vAlign w:val="center"/>
          </w:tcPr>
          <w:p w14:paraId="00871B1F">
            <w:pPr>
              <w:snapToGrid w:val="0"/>
              <w:spacing w:line="360" w:lineRule="auto"/>
              <w:jc w:val="center"/>
              <w:rPr>
                <w:rFonts w:ascii="宋体" w:hAnsi="宋体" w:cs="宋体"/>
                <w:color w:val="auto"/>
                <w:kern w:val="0"/>
                <w:sz w:val="24"/>
                <w:highlight w:val="none"/>
              </w:rPr>
            </w:pPr>
          </w:p>
        </w:tc>
        <w:tc>
          <w:tcPr>
            <w:tcW w:w="1000" w:type="dxa"/>
            <w:vMerge w:val="continue"/>
            <w:vAlign w:val="center"/>
          </w:tcPr>
          <w:p w14:paraId="5A281FF2">
            <w:pPr>
              <w:snapToGrid w:val="0"/>
              <w:spacing w:line="360" w:lineRule="auto"/>
              <w:jc w:val="center"/>
              <w:rPr>
                <w:rFonts w:ascii="宋体" w:hAnsi="宋体" w:cs="宋体"/>
                <w:color w:val="auto"/>
                <w:kern w:val="0"/>
                <w:sz w:val="24"/>
                <w:highlight w:val="none"/>
              </w:rPr>
            </w:pPr>
          </w:p>
        </w:tc>
        <w:tc>
          <w:tcPr>
            <w:tcW w:w="3885" w:type="dxa"/>
            <w:vAlign w:val="center"/>
          </w:tcPr>
          <w:p w14:paraId="505E5CC8">
            <w:pPr>
              <w:snapToGrid w:val="0"/>
              <w:spacing w:line="360" w:lineRule="auto"/>
              <w:ind w:firstLine="480" w:firstLineChars="200"/>
              <w:rPr>
                <w:rFonts w:ascii="宋体" w:hAnsi="宋体" w:cs="宋体"/>
                <w:color w:val="auto"/>
                <w:kern w:val="0"/>
                <w:sz w:val="24"/>
                <w:highlight w:val="none"/>
              </w:rPr>
            </w:pPr>
          </w:p>
          <w:p w14:paraId="4F1A501A">
            <w:pPr>
              <w:snapToGrid w:val="0"/>
              <w:spacing w:line="360" w:lineRule="auto"/>
              <w:ind w:firstLine="480" w:firstLineChars="200"/>
              <w:rPr>
                <w:rFonts w:ascii="宋体" w:hAnsi="宋体" w:cs="宋体"/>
                <w:color w:val="auto"/>
                <w:kern w:val="0"/>
                <w:sz w:val="24"/>
                <w:highlight w:val="none"/>
              </w:rPr>
            </w:pPr>
          </w:p>
        </w:tc>
        <w:tc>
          <w:tcPr>
            <w:tcW w:w="760" w:type="dxa"/>
            <w:vAlign w:val="center"/>
          </w:tcPr>
          <w:p w14:paraId="3F7FE16B">
            <w:pPr>
              <w:snapToGrid w:val="0"/>
              <w:spacing w:line="360" w:lineRule="auto"/>
              <w:jc w:val="center"/>
              <w:rPr>
                <w:rFonts w:ascii="宋体" w:hAnsi="宋体" w:cs="宋体"/>
                <w:color w:val="auto"/>
                <w:kern w:val="0"/>
                <w:sz w:val="24"/>
                <w:highlight w:val="none"/>
              </w:rPr>
            </w:pPr>
          </w:p>
        </w:tc>
        <w:tc>
          <w:tcPr>
            <w:tcW w:w="1276" w:type="dxa"/>
          </w:tcPr>
          <w:p w14:paraId="27F795E5">
            <w:pPr>
              <w:snapToGrid w:val="0"/>
              <w:spacing w:line="360" w:lineRule="auto"/>
              <w:jc w:val="center"/>
              <w:rPr>
                <w:rFonts w:ascii="宋体" w:hAnsi="宋体" w:cs="宋体"/>
                <w:color w:val="auto"/>
                <w:kern w:val="0"/>
                <w:sz w:val="24"/>
                <w:highlight w:val="none"/>
              </w:rPr>
            </w:pPr>
          </w:p>
        </w:tc>
        <w:tc>
          <w:tcPr>
            <w:tcW w:w="1134" w:type="dxa"/>
          </w:tcPr>
          <w:p w14:paraId="603E4BBB">
            <w:pPr>
              <w:snapToGrid w:val="0"/>
              <w:spacing w:line="360" w:lineRule="auto"/>
              <w:jc w:val="center"/>
              <w:rPr>
                <w:rFonts w:ascii="宋体" w:hAnsi="宋体" w:cs="宋体"/>
                <w:color w:val="auto"/>
                <w:kern w:val="0"/>
                <w:sz w:val="24"/>
                <w:highlight w:val="none"/>
              </w:rPr>
            </w:pPr>
          </w:p>
        </w:tc>
      </w:tr>
    </w:tbl>
    <w:p w14:paraId="0DBE7F99">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注：</w:t>
      </w:r>
    </w:p>
    <w:p w14:paraId="6031B6F2">
      <w:pPr>
        <w:snapToGrid w:val="0"/>
        <w:spacing w:line="360" w:lineRule="auto"/>
        <w:ind w:firstLine="472" w:firstLineChars="196"/>
        <w:rPr>
          <w:rFonts w:ascii="宋体" w:hAnsi="宋体" w:cs="宋体"/>
          <w:b/>
          <w:color w:val="auto"/>
          <w:kern w:val="0"/>
          <w:sz w:val="24"/>
          <w:highlight w:val="none"/>
        </w:rPr>
      </w:pPr>
      <w:r>
        <w:rPr>
          <w:rFonts w:hint="eastAsia" w:ascii="宋体" w:hAnsi="宋体" w:cs="宋体"/>
          <w:b/>
          <w:color w:val="auto"/>
          <w:kern w:val="0"/>
          <w:sz w:val="24"/>
          <w:highlight w:val="none"/>
        </w:rPr>
        <w:t>1.投标人须对招标文件第三章用户需求书中“四、技术参数”逐条进行偏离情况说明，否则按无效投标文件处理；</w:t>
      </w:r>
    </w:p>
    <w:p w14:paraId="6E443BC0">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2.一处技术参数如有负偏离，则该项技术参数认定为负偏离。</w:t>
      </w:r>
    </w:p>
    <w:p w14:paraId="4AB52CC9">
      <w:pPr>
        <w:pStyle w:val="46"/>
        <w:snapToGrid w:val="0"/>
        <w:spacing w:line="360" w:lineRule="auto"/>
        <w:ind w:firstLine="482"/>
        <w:jc w:val="center"/>
        <w:rPr>
          <w:rFonts w:hAnsi="宋体" w:cs="宋体"/>
          <w:b/>
          <w:color w:val="auto"/>
          <w:kern w:val="0"/>
          <w:sz w:val="24"/>
          <w:szCs w:val="24"/>
          <w:highlight w:val="none"/>
        </w:rPr>
      </w:pPr>
    </w:p>
    <w:p w14:paraId="2383F490">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投标人： (盖章)</w:t>
      </w:r>
    </w:p>
    <w:p w14:paraId="1849EE1D">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法定代表人或其委托代理人： (签字或盖章)</w:t>
      </w:r>
    </w:p>
    <w:p w14:paraId="6740920B">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日期：  年  月  日</w:t>
      </w:r>
    </w:p>
    <w:p w14:paraId="332FA316">
      <w:pPr>
        <w:pStyle w:val="46"/>
        <w:snapToGrid w:val="0"/>
        <w:spacing w:line="360" w:lineRule="auto"/>
        <w:jc w:val="center"/>
        <w:rPr>
          <w:rFonts w:hAnsi="宋体" w:cs="宋体"/>
          <w:b/>
          <w:color w:val="auto"/>
          <w:kern w:val="0"/>
          <w:sz w:val="36"/>
          <w:szCs w:val="24"/>
          <w:highlight w:val="none"/>
        </w:rPr>
      </w:pPr>
      <w:bookmarkStart w:id="158" w:name="_Toc19657_WPSOffice_Level1"/>
      <w:bookmarkStart w:id="159" w:name="_Toc9638_WPSOffice_Level1"/>
      <w:bookmarkStart w:id="160" w:name="_Toc8661_WPSOffice_Level1"/>
      <w:bookmarkStart w:id="161" w:name="_Toc20656_WPSOffice_Level1"/>
      <w:r>
        <w:rPr>
          <w:rFonts w:hint="eastAsia" w:hAnsi="宋体" w:cs="宋体"/>
          <w:b/>
          <w:color w:val="auto"/>
          <w:kern w:val="0"/>
          <w:sz w:val="36"/>
          <w:szCs w:val="24"/>
          <w:highlight w:val="none"/>
        </w:rPr>
        <w:br w:type="page"/>
      </w:r>
      <w:r>
        <w:rPr>
          <w:rFonts w:hint="eastAsia" w:hAnsi="宋体" w:cs="宋体"/>
          <w:b/>
          <w:color w:val="auto"/>
          <w:kern w:val="0"/>
          <w:sz w:val="36"/>
          <w:szCs w:val="24"/>
          <w:highlight w:val="none"/>
        </w:rPr>
        <w:t>（二）商务偏离表</w:t>
      </w:r>
      <w:bookmarkEnd w:id="158"/>
      <w:bookmarkEnd w:id="159"/>
      <w:bookmarkEnd w:id="160"/>
      <w:bookmarkEnd w:id="161"/>
    </w:p>
    <w:tbl>
      <w:tblPr>
        <w:tblStyle w:val="89"/>
        <w:tblW w:w="9810" w:type="dxa"/>
        <w:jc w:val="center"/>
        <w:tblLayout w:type="autofit"/>
        <w:tblCellMar>
          <w:top w:w="0" w:type="dxa"/>
          <w:left w:w="108" w:type="dxa"/>
          <w:bottom w:w="0" w:type="dxa"/>
          <w:right w:w="108" w:type="dxa"/>
        </w:tblCellMar>
      </w:tblPr>
      <w:tblGrid>
        <w:gridCol w:w="816"/>
        <w:gridCol w:w="5629"/>
        <w:gridCol w:w="1125"/>
        <w:gridCol w:w="1214"/>
        <w:gridCol w:w="1026"/>
      </w:tblGrid>
      <w:tr w14:paraId="390508FE">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45905CD5">
            <w:pPr>
              <w:adjustRightInd w:val="0"/>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5629" w:type="dxa"/>
            <w:tcBorders>
              <w:top w:val="single" w:color="000000" w:sz="4" w:space="0"/>
              <w:left w:val="single" w:color="000000" w:sz="4" w:space="0"/>
              <w:bottom w:val="single" w:color="000000" w:sz="4" w:space="0"/>
              <w:right w:val="single" w:color="000000" w:sz="4" w:space="0"/>
            </w:tcBorders>
            <w:vAlign w:val="center"/>
          </w:tcPr>
          <w:p w14:paraId="4E46290D">
            <w:pPr>
              <w:adjustRightInd w:val="0"/>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招标文件的商务条款</w:t>
            </w:r>
          </w:p>
        </w:tc>
        <w:tc>
          <w:tcPr>
            <w:tcW w:w="1125" w:type="dxa"/>
            <w:tcBorders>
              <w:top w:val="single" w:color="000000" w:sz="4" w:space="0"/>
              <w:left w:val="single" w:color="000000" w:sz="4" w:space="0"/>
              <w:bottom w:val="single" w:color="000000" w:sz="4" w:space="0"/>
              <w:right w:val="single" w:color="000000" w:sz="4" w:space="0"/>
            </w:tcBorders>
            <w:vAlign w:val="center"/>
          </w:tcPr>
          <w:p w14:paraId="74A1B11C">
            <w:pPr>
              <w:adjustRightInd w:val="0"/>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投标文件的商务条款</w:t>
            </w:r>
          </w:p>
        </w:tc>
        <w:tc>
          <w:tcPr>
            <w:tcW w:w="1214" w:type="dxa"/>
            <w:tcBorders>
              <w:top w:val="single" w:color="000000" w:sz="4" w:space="0"/>
              <w:left w:val="single" w:color="000000" w:sz="4" w:space="0"/>
              <w:bottom w:val="single" w:color="000000" w:sz="4" w:space="0"/>
              <w:right w:val="single" w:color="000000" w:sz="4" w:space="0"/>
            </w:tcBorders>
            <w:vAlign w:val="center"/>
          </w:tcPr>
          <w:p w14:paraId="7A1473C2">
            <w:pPr>
              <w:adjustRightInd w:val="0"/>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偏离情况</w:t>
            </w:r>
          </w:p>
          <w:p w14:paraId="7DA9CB97">
            <w:pPr>
              <w:adjustRightInd w:val="0"/>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（正/负/无偏离）</w:t>
            </w:r>
          </w:p>
        </w:tc>
        <w:tc>
          <w:tcPr>
            <w:tcW w:w="1026" w:type="dxa"/>
            <w:tcBorders>
              <w:top w:val="single" w:color="000000" w:sz="4" w:space="0"/>
              <w:left w:val="single" w:color="000000" w:sz="4" w:space="0"/>
              <w:bottom w:val="single" w:color="000000" w:sz="4" w:space="0"/>
              <w:right w:val="single" w:color="000000" w:sz="4" w:space="0"/>
            </w:tcBorders>
            <w:vAlign w:val="center"/>
          </w:tcPr>
          <w:p w14:paraId="75F45245">
            <w:pPr>
              <w:adjustRightInd w:val="0"/>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证明材料位置（页码）</w:t>
            </w:r>
          </w:p>
        </w:tc>
      </w:tr>
      <w:tr w14:paraId="1D9DD2BD">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1136CFB8">
            <w:pPr>
              <w:numPr>
                <w:ilvl w:val="0"/>
                <w:numId w:val="8"/>
              </w:numPr>
              <w:adjustRightInd w:val="0"/>
              <w:snapToGrid w:val="0"/>
              <w:spacing w:line="360" w:lineRule="auto"/>
              <w:jc w:val="center"/>
              <w:rPr>
                <w:rFonts w:ascii="宋体" w:hAnsi="宋体" w:cs="宋体"/>
                <w:color w:val="auto"/>
                <w:kern w:val="0"/>
                <w:sz w:val="24"/>
                <w:highlight w:val="none"/>
              </w:rPr>
            </w:pPr>
          </w:p>
        </w:tc>
        <w:tc>
          <w:tcPr>
            <w:tcW w:w="5629" w:type="dxa"/>
            <w:tcBorders>
              <w:top w:val="single" w:color="000000" w:sz="4" w:space="0"/>
              <w:left w:val="single" w:color="000000" w:sz="4" w:space="0"/>
              <w:bottom w:val="single" w:color="000000" w:sz="4" w:space="0"/>
              <w:right w:val="single" w:color="000000" w:sz="4" w:space="0"/>
            </w:tcBorders>
            <w:vAlign w:val="center"/>
          </w:tcPr>
          <w:p w14:paraId="7ECB7858">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★交货地点：采购人指定地点。</w:t>
            </w:r>
          </w:p>
        </w:tc>
        <w:tc>
          <w:tcPr>
            <w:tcW w:w="1125" w:type="dxa"/>
            <w:tcBorders>
              <w:top w:val="single" w:color="000000" w:sz="4" w:space="0"/>
              <w:left w:val="single" w:color="000000" w:sz="4" w:space="0"/>
              <w:bottom w:val="single" w:color="000000" w:sz="4" w:space="0"/>
              <w:right w:val="single" w:color="000000" w:sz="4" w:space="0"/>
            </w:tcBorders>
            <w:vAlign w:val="center"/>
          </w:tcPr>
          <w:p w14:paraId="5ED4B224">
            <w:pPr>
              <w:adjustRightInd w:val="0"/>
              <w:snapToGrid w:val="0"/>
              <w:spacing w:line="360" w:lineRule="auto"/>
              <w:jc w:val="center"/>
              <w:rPr>
                <w:rFonts w:ascii="宋体" w:hAnsi="宋体" w:cs="宋体"/>
                <w:color w:val="auto"/>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20C2F7C1">
            <w:pPr>
              <w:adjustRightInd w:val="0"/>
              <w:snapToGrid w:val="0"/>
              <w:spacing w:line="360" w:lineRule="auto"/>
              <w:jc w:val="center"/>
              <w:rPr>
                <w:rFonts w:ascii="宋体" w:hAnsi="宋体" w:cs="宋体"/>
                <w:color w:val="auto"/>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72A7776F">
            <w:pPr>
              <w:adjustRightInd w:val="0"/>
              <w:snapToGrid w:val="0"/>
              <w:spacing w:line="360" w:lineRule="auto"/>
              <w:jc w:val="center"/>
              <w:rPr>
                <w:rFonts w:ascii="宋体" w:hAnsi="宋体" w:cs="宋体"/>
                <w:color w:val="auto"/>
                <w:kern w:val="0"/>
                <w:sz w:val="24"/>
                <w:highlight w:val="none"/>
              </w:rPr>
            </w:pPr>
          </w:p>
        </w:tc>
      </w:tr>
      <w:tr w14:paraId="0C188719">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4AAA686A">
            <w:pPr>
              <w:numPr>
                <w:ilvl w:val="0"/>
                <w:numId w:val="8"/>
              </w:numPr>
              <w:adjustRightInd w:val="0"/>
              <w:snapToGrid w:val="0"/>
              <w:spacing w:line="360" w:lineRule="auto"/>
              <w:jc w:val="center"/>
              <w:rPr>
                <w:rFonts w:ascii="宋体" w:hAnsi="宋体" w:cs="宋体"/>
                <w:color w:val="auto"/>
                <w:kern w:val="0"/>
                <w:sz w:val="24"/>
                <w:highlight w:val="none"/>
              </w:rPr>
            </w:pPr>
          </w:p>
        </w:tc>
        <w:tc>
          <w:tcPr>
            <w:tcW w:w="5629" w:type="dxa"/>
            <w:tcBorders>
              <w:top w:val="single" w:color="000000" w:sz="4" w:space="0"/>
              <w:left w:val="single" w:color="000000" w:sz="4" w:space="0"/>
              <w:bottom w:val="single" w:color="000000" w:sz="4" w:space="0"/>
              <w:right w:val="single" w:color="000000" w:sz="4" w:space="0"/>
            </w:tcBorders>
            <w:vAlign w:val="center"/>
          </w:tcPr>
          <w:p w14:paraId="0674767D">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★供货期：自签订合同之日起，接到采购人供货通知后120个日历日内货到采购人指定地点安装调试验收合格。</w:t>
            </w:r>
          </w:p>
        </w:tc>
        <w:tc>
          <w:tcPr>
            <w:tcW w:w="1125" w:type="dxa"/>
            <w:tcBorders>
              <w:top w:val="single" w:color="000000" w:sz="4" w:space="0"/>
              <w:left w:val="single" w:color="000000" w:sz="4" w:space="0"/>
              <w:bottom w:val="single" w:color="000000" w:sz="4" w:space="0"/>
              <w:right w:val="single" w:color="000000" w:sz="4" w:space="0"/>
            </w:tcBorders>
            <w:vAlign w:val="center"/>
          </w:tcPr>
          <w:p w14:paraId="3CF253EE">
            <w:pPr>
              <w:adjustRightInd w:val="0"/>
              <w:snapToGrid w:val="0"/>
              <w:spacing w:line="360" w:lineRule="auto"/>
              <w:jc w:val="center"/>
              <w:rPr>
                <w:rFonts w:ascii="宋体" w:hAnsi="宋体" w:cs="宋体"/>
                <w:color w:val="auto"/>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378AA5FB">
            <w:pPr>
              <w:adjustRightInd w:val="0"/>
              <w:snapToGrid w:val="0"/>
              <w:spacing w:line="360" w:lineRule="auto"/>
              <w:jc w:val="center"/>
              <w:rPr>
                <w:rFonts w:ascii="宋体" w:hAnsi="宋体" w:cs="宋体"/>
                <w:color w:val="auto"/>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5D0E63D3">
            <w:pPr>
              <w:adjustRightInd w:val="0"/>
              <w:snapToGrid w:val="0"/>
              <w:spacing w:line="360" w:lineRule="auto"/>
              <w:jc w:val="center"/>
              <w:rPr>
                <w:rFonts w:ascii="宋体" w:hAnsi="宋体" w:cs="宋体"/>
                <w:color w:val="auto"/>
                <w:kern w:val="0"/>
                <w:sz w:val="24"/>
                <w:highlight w:val="none"/>
              </w:rPr>
            </w:pPr>
          </w:p>
        </w:tc>
      </w:tr>
      <w:tr w14:paraId="14DE5EE0">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24037DB6">
            <w:pPr>
              <w:numPr>
                <w:ilvl w:val="0"/>
                <w:numId w:val="8"/>
              </w:numPr>
              <w:adjustRightInd w:val="0"/>
              <w:snapToGrid w:val="0"/>
              <w:spacing w:line="360" w:lineRule="auto"/>
              <w:jc w:val="center"/>
              <w:rPr>
                <w:rFonts w:ascii="宋体" w:hAnsi="宋体" w:cs="宋体"/>
                <w:color w:val="auto"/>
                <w:kern w:val="0"/>
                <w:sz w:val="24"/>
                <w:highlight w:val="none"/>
              </w:rPr>
            </w:pPr>
          </w:p>
        </w:tc>
        <w:tc>
          <w:tcPr>
            <w:tcW w:w="5629" w:type="dxa"/>
            <w:tcBorders>
              <w:top w:val="single" w:color="000000" w:sz="4" w:space="0"/>
              <w:left w:val="single" w:color="000000" w:sz="4" w:space="0"/>
              <w:bottom w:val="single" w:color="000000" w:sz="4" w:space="0"/>
              <w:right w:val="single" w:color="000000" w:sz="4" w:space="0"/>
            </w:tcBorders>
            <w:vAlign w:val="center"/>
          </w:tcPr>
          <w:p w14:paraId="34FA685D">
            <w:pPr>
              <w:snapToGrid w:val="0"/>
              <w:spacing w:line="360" w:lineRule="auto"/>
              <w:contextualSpacing/>
              <w:rPr>
                <w:color w:val="auto"/>
                <w:sz w:val="24"/>
                <w:highlight w:val="none"/>
              </w:rPr>
            </w:pPr>
            <w:r>
              <w:rPr>
                <w:rFonts w:hint="eastAsia" w:ascii="宋体" w:hAnsi="宋体"/>
                <w:color w:val="auto"/>
                <w:sz w:val="24"/>
                <w:highlight w:val="none"/>
              </w:rPr>
              <w:t>★</w:t>
            </w:r>
            <w:r>
              <w:rPr>
                <w:rFonts w:hint="eastAsia"/>
                <w:color w:val="auto"/>
                <w:sz w:val="24"/>
                <w:highlight w:val="none"/>
              </w:rPr>
              <w:t>付款方式：</w:t>
            </w:r>
          </w:p>
          <w:p w14:paraId="058288F0">
            <w:pPr>
              <w:spacing w:line="360" w:lineRule="auto"/>
              <w:contextualSpacing/>
              <w:rPr>
                <w:rFonts w:ascii="宋体" w:hAnsi="宋体" w:cs="宋体"/>
                <w:color w:val="auto"/>
                <w:sz w:val="24"/>
                <w:highlight w:val="none"/>
              </w:rPr>
            </w:pPr>
            <w:r>
              <w:rPr>
                <w:rFonts w:hint="eastAsia" w:ascii="宋体" w:hAnsi="宋体" w:cs="宋体"/>
                <w:b/>
                <w:bCs/>
                <w:color w:val="auto"/>
                <w:sz w:val="24"/>
                <w:highlight w:val="none"/>
              </w:rPr>
              <w:t>进口设备：</w:t>
            </w:r>
            <w:r>
              <w:rPr>
                <w:rFonts w:hint="eastAsia" w:ascii="宋体" w:hAnsi="宋体" w:cs="宋体"/>
                <w:color w:val="auto"/>
                <w:sz w:val="24"/>
                <w:highlight w:val="none"/>
              </w:rPr>
              <w:t>外贸合同签订后，采购人向采购人委托的外贸代理公司支付100%设备款，外贸代理公司向中标人提供合同金额90%的不可撤销信用证，中标人凭发货运单承兑；外贸代理公司凭中标人提供的大连理工大学统一制式标准的验收合格报告向中标人电汇支付10%合同尾款。设备进口免税手续由采购人负责办理，外贸代理公司由采购人指定。</w:t>
            </w:r>
          </w:p>
          <w:p w14:paraId="7BCC07CC">
            <w:pPr>
              <w:snapToGrid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国产设备：</w:t>
            </w:r>
            <w:r>
              <w:rPr>
                <w:rFonts w:hint="eastAsia" w:ascii="宋体" w:hAnsi="宋体" w:cs="宋体"/>
                <w:color w:val="auto"/>
                <w:sz w:val="24"/>
                <w:highlight w:val="none"/>
              </w:rPr>
              <w:t>合同签订后，采购人向中标人支付合同金额30%作为预付款。货到采购人指定地点并安装调试验收合格后，采购人向中标人支付合同金额60%的进度款。质保期满后采购人向中标人支付合同金额10%的尾款。</w:t>
            </w:r>
          </w:p>
        </w:tc>
        <w:tc>
          <w:tcPr>
            <w:tcW w:w="1125" w:type="dxa"/>
            <w:tcBorders>
              <w:top w:val="single" w:color="000000" w:sz="4" w:space="0"/>
              <w:left w:val="single" w:color="000000" w:sz="4" w:space="0"/>
              <w:bottom w:val="single" w:color="000000" w:sz="4" w:space="0"/>
              <w:right w:val="single" w:color="000000" w:sz="4" w:space="0"/>
            </w:tcBorders>
            <w:vAlign w:val="center"/>
          </w:tcPr>
          <w:p w14:paraId="5D54082E">
            <w:pPr>
              <w:adjustRightInd w:val="0"/>
              <w:snapToGrid w:val="0"/>
              <w:spacing w:line="360" w:lineRule="auto"/>
              <w:jc w:val="center"/>
              <w:rPr>
                <w:rFonts w:ascii="宋体" w:hAnsi="宋体" w:cs="宋体"/>
                <w:color w:val="auto"/>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7BCABC47">
            <w:pPr>
              <w:adjustRightInd w:val="0"/>
              <w:snapToGrid w:val="0"/>
              <w:spacing w:line="360" w:lineRule="auto"/>
              <w:jc w:val="center"/>
              <w:rPr>
                <w:rFonts w:ascii="宋体" w:hAnsi="宋体" w:cs="宋体"/>
                <w:color w:val="auto"/>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2BA5DB64">
            <w:pPr>
              <w:adjustRightInd w:val="0"/>
              <w:snapToGrid w:val="0"/>
              <w:spacing w:line="360" w:lineRule="auto"/>
              <w:jc w:val="center"/>
              <w:rPr>
                <w:rFonts w:ascii="宋体" w:hAnsi="宋体" w:cs="宋体"/>
                <w:color w:val="auto"/>
                <w:kern w:val="0"/>
                <w:sz w:val="24"/>
                <w:highlight w:val="none"/>
              </w:rPr>
            </w:pPr>
          </w:p>
        </w:tc>
      </w:tr>
      <w:tr w14:paraId="5845CC78">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31EA7F28">
            <w:pPr>
              <w:numPr>
                <w:ilvl w:val="0"/>
                <w:numId w:val="8"/>
              </w:numPr>
              <w:adjustRightInd w:val="0"/>
              <w:snapToGrid w:val="0"/>
              <w:spacing w:line="360" w:lineRule="auto"/>
              <w:jc w:val="center"/>
              <w:rPr>
                <w:rFonts w:ascii="宋体" w:hAnsi="宋体" w:cs="宋体"/>
                <w:color w:val="auto"/>
                <w:kern w:val="0"/>
                <w:sz w:val="24"/>
                <w:highlight w:val="none"/>
              </w:rPr>
            </w:pPr>
          </w:p>
        </w:tc>
        <w:tc>
          <w:tcPr>
            <w:tcW w:w="5629" w:type="dxa"/>
            <w:tcBorders>
              <w:top w:val="single" w:color="000000" w:sz="4" w:space="0"/>
              <w:left w:val="single" w:color="000000" w:sz="4" w:space="0"/>
              <w:bottom w:val="single" w:color="000000" w:sz="4" w:space="0"/>
              <w:right w:val="single" w:color="000000" w:sz="4" w:space="0"/>
            </w:tcBorders>
            <w:vAlign w:val="center"/>
          </w:tcPr>
          <w:p w14:paraId="0C1CFBD3">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★质保期：货到采购方指定地点安装调试验收合格之日起，免费质保不低于</w:t>
            </w:r>
            <w:r>
              <w:rPr>
                <w:rFonts w:hint="eastAsia" w:ascii="宋体" w:hAnsi="宋体" w:cs="宋体"/>
                <w:color w:val="auto"/>
                <w:kern w:val="0"/>
                <w:sz w:val="24"/>
                <w:highlight w:val="none"/>
                <w:u w:val="single"/>
              </w:rPr>
              <w:t>1</w:t>
            </w:r>
            <w:r>
              <w:rPr>
                <w:rFonts w:hint="eastAsia" w:ascii="宋体" w:hAnsi="宋体" w:cs="宋体"/>
                <w:color w:val="auto"/>
                <w:kern w:val="0"/>
                <w:sz w:val="24"/>
                <w:highlight w:val="none"/>
              </w:rPr>
              <w:t>年。</w:t>
            </w:r>
          </w:p>
        </w:tc>
        <w:tc>
          <w:tcPr>
            <w:tcW w:w="1125" w:type="dxa"/>
            <w:tcBorders>
              <w:top w:val="single" w:color="000000" w:sz="4" w:space="0"/>
              <w:left w:val="single" w:color="000000" w:sz="4" w:space="0"/>
              <w:bottom w:val="single" w:color="000000" w:sz="4" w:space="0"/>
              <w:right w:val="single" w:color="000000" w:sz="4" w:space="0"/>
            </w:tcBorders>
            <w:vAlign w:val="center"/>
          </w:tcPr>
          <w:p w14:paraId="4EF57C68">
            <w:pPr>
              <w:adjustRightInd w:val="0"/>
              <w:snapToGrid w:val="0"/>
              <w:spacing w:line="360" w:lineRule="auto"/>
              <w:jc w:val="center"/>
              <w:rPr>
                <w:rFonts w:ascii="宋体" w:hAnsi="宋体" w:cs="宋体"/>
                <w:color w:val="auto"/>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3AB288CF">
            <w:pPr>
              <w:adjustRightInd w:val="0"/>
              <w:snapToGrid w:val="0"/>
              <w:spacing w:line="360" w:lineRule="auto"/>
              <w:jc w:val="center"/>
              <w:rPr>
                <w:rFonts w:ascii="宋体" w:hAnsi="宋体" w:cs="宋体"/>
                <w:color w:val="auto"/>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6E373DAB">
            <w:pPr>
              <w:adjustRightInd w:val="0"/>
              <w:snapToGrid w:val="0"/>
              <w:spacing w:line="360" w:lineRule="auto"/>
              <w:jc w:val="center"/>
              <w:rPr>
                <w:rFonts w:ascii="宋体" w:hAnsi="宋体" w:cs="宋体"/>
                <w:color w:val="auto"/>
                <w:kern w:val="0"/>
                <w:sz w:val="24"/>
                <w:highlight w:val="none"/>
              </w:rPr>
            </w:pPr>
          </w:p>
        </w:tc>
      </w:tr>
      <w:tr w14:paraId="60F44D02">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08C20179">
            <w:pPr>
              <w:numPr>
                <w:ilvl w:val="0"/>
                <w:numId w:val="8"/>
              </w:numPr>
              <w:adjustRightInd w:val="0"/>
              <w:snapToGrid w:val="0"/>
              <w:spacing w:line="360" w:lineRule="auto"/>
              <w:jc w:val="center"/>
              <w:rPr>
                <w:rFonts w:ascii="宋体" w:hAnsi="宋体" w:cs="宋体"/>
                <w:color w:val="auto"/>
                <w:kern w:val="0"/>
                <w:sz w:val="24"/>
                <w:highlight w:val="none"/>
              </w:rPr>
            </w:pPr>
          </w:p>
        </w:tc>
        <w:tc>
          <w:tcPr>
            <w:tcW w:w="5629" w:type="dxa"/>
            <w:tcBorders>
              <w:top w:val="single" w:color="000000" w:sz="4" w:space="0"/>
              <w:left w:val="single" w:color="000000" w:sz="4" w:space="0"/>
              <w:bottom w:val="single" w:color="000000" w:sz="4" w:space="0"/>
              <w:right w:val="single" w:color="000000" w:sz="4" w:space="0"/>
            </w:tcBorders>
            <w:vAlign w:val="center"/>
          </w:tcPr>
          <w:p w14:paraId="15BF2553">
            <w:pPr>
              <w:adjustRightInd w:val="0"/>
              <w:snapToGrid w:val="0"/>
              <w:spacing w:line="360" w:lineRule="auto"/>
              <w:contextualSpacing/>
              <w:rPr>
                <w:rFonts w:ascii="宋体" w:hAnsi="宋体" w:cs="宋体"/>
                <w:color w:val="auto"/>
                <w:kern w:val="0"/>
                <w:sz w:val="24"/>
                <w:highlight w:val="none"/>
              </w:rPr>
            </w:pPr>
            <w:r>
              <w:rPr>
                <w:rFonts w:hint="eastAsia" w:ascii="宋体" w:hAnsi="宋体" w:cs="宋体"/>
                <w:color w:val="auto"/>
                <w:kern w:val="0"/>
                <w:sz w:val="24"/>
                <w:highlight w:val="none"/>
              </w:rPr>
              <w:t>第三章用户需求书中“五、其他要求至九、对中标人的其他要求”全部内容逐一响应。</w:t>
            </w:r>
          </w:p>
        </w:tc>
        <w:tc>
          <w:tcPr>
            <w:tcW w:w="1125" w:type="dxa"/>
            <w:tcBorders>
              <w:top w:val="single" w:color="000000" w:sz="4" w:space="0"/>
              <w:left w:val="single" w:color="000000" w:sz="4" w:space="0"/>
              <w:bottom w:val="single" w:color="000000" w:sz="4" w:space="0"/>
              <w:right w:val="single" w:color="000000" w:sz="4" w:space="0"/>
            </w:tcBorders>
            <w:vAlign w:val="center"/>
          </w:tcPr>
          <w:p w14:paraId="610794A0">
            <w:pPr>
              <w:adjustRightInd w:val="0"/>
              <w:snapToGrid w:val="0"/>
              <w:spacing w:line="360" w:lineRule="auto"/>
              <w:jc w:val="center"/>
              <w:rPr>
                <w:rFonts w:ascii="宋体" w:hAnsi="宋体" w:cs="宋体"/>
                <w:color w:val="auto"/>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7ADDB628">
            <w:pPr>
              <w:adjustRightInd w:val="0"/>
              <w:snapToGrid w:val="0"/>
              <w:spacing w:line="360" w:lineRule="auto"/>
              <w:jc w:val="center"/>
              <w:rPr>
                <w:rFonts w:ascii="宋体" w:hAnsi="宋体" w:cs="宋体"/>
                <w:color w:val="auto"/>
                <w:kern w:val="0"/>
                <w:sz w:val="24"/>
                <w:highlight w:val="none"/>
              </w:rPr>
            </w:pPr>
          </w:p>
          <w:p w14:paraId="26A21C49">
            <w:pPr>
              <w:adjustRightInd w:val="0"/>
              <w:snapToGrid w:val="0"/>
              <w:spacing w:line="360" w:lineRule="auto"/>
              <w:jc w:val="center"/>
              <w:rPr>
                <w:rFonts w:ascii="宋体" w:hAnsi="宋体" w:cs="宋体"/>
                <w:color w:val="auto"/>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3423EAD2">
            <w:pPr>
              <w:adjustRightInd w:val="0"/>
              <w:snapToGrid w:val="0"/>
              <w:spacing w:line="360" w:lineRule="auto"/>
              <w:jc w:val="center"/>
              <w:rPr>
                <w:rFonts w:ascii="宋体" w:hAnsi="宋体" w:cs="宋体"/>
                <w:color w:val="auto"/>
                <w:kern w:val="0"/>
                <w:sz w:val="24"/>
                <w:highlight w:val="none"/>
              </w:rPr>
            </w:pPr>
          </w:p>
        </w:tc>
      </w:tr>
      <w:tr w14:paraId="7C7BC0CB">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173B33F3">
            <w:pPr>
              <w:numPr>
                <w:ilvl w:val="0"/>
                <w:numId w:val="8"/>
              </w:numPr>
              <w:adjustRightInd w:val="0"/>
              <w:snapToGrid w:val="0"/>
              <w:spacing w:line="360" w:lineRule="auto"/>
              <w:jc w:val="center"/>
              <w:rPr>
                <w:rFonts w:ascii="宋体" w:hAnsi="宋体" w:cs="宋体"/>
                <w:color w:val="auto"/>
                <w:kern w:val="0"/>
                <w:sz w:val="24"/>
                <w:highlight w:val="none"/>
              </w:rPr>
            </w:pPr>
          </w:p>
        </w:tc>
        <w:tc>
          <w:tcPr>
            <w:tcW w:w="5629" w:type="dxa"/>
            <w:tcBorders>
              <w:top w:val="single" w:color="000000" w:sz="4" w:space="0"/>
              <w:left w:val="single" w:color="000000" w:sz="4" w:space="0"/>
              <w:bottom w:val="single" w:color="000000" w:sz="4" w:space="0"/>
              <w:right w:val="single" w:color="000000" w:sz="4" w:space="0"/>
            </w:tcBorders>
            <w:vAlign w:val="center"/>
          </w:tcPr>
          <w:p w14:paraId="5544AC2C">
            <w:pPr>
              <w:adjustRightInd w:val="0"/>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本招标文件中要求的不限于上述的证明文件。</w:t>
            </w:r>
          </w:p>
        </w:tc>
        <w:tc>
          <w:tcPr>
            <w:tcW w:w="1125" w:type="dxa"/>
            <w:tcBorders>
              <w:top w:val="single" w:color="000000" w:sz="4" w:space="0"/>
              <w:left w:val="single" w:color="000000" w:sz="4" w:space="0"/>
              <w:bottom w:val="single" w:color="000000" w:sz="4" w:space="0"/>
              <w:right w:val="single" w:color="000000" w:sz="4" w:space="0"/>
            </w:tcBorders>
            <w:vAlign w:val="center"/>
          </w:tcPr>
          <w:p w14:paraId="468DE4FB">
            <w:pPr>
              <w:adjustRightInd w:val="0"/>
              <w:snapToGrid w:val="0"/>
              <w:spacing w:line="360" w:lineRule="auto"/>
              <w:jc w:val="left"/>
              <w:rPr>
                <w:rFonts w:ascii="宋体" w:hAnsi="宋体" w:cs="宋体"/>
                <w:color w:val="auto"/>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4C965896">
            <w:pPr>
              <w:adjustRightInd w:val="0"/>
              <w:snapToGrid w:val="0"/>
              <w:spacing w:line="360" w:lineRule="auto"/>
              <w:jc w:val="left"/>
              <w:rPr>
                <w:rFonts w:ascii="宋体" w:hAnsi="宋体" w:cs="宋体"/>
                <w:color w:val="auto"/>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3ED13F72">
            <w:pPr>
              <w:adjustRightInd w:val="0"/>
              <w:snapToGrid w:val="0"/>
              <w:spacing w:line="360" w:lineRule="auto"/>
              <w:jc w:val="left"/>
              <w:rPr>
                <w:rFonts w:ascii="宋体" w:hAnsi="宋体" w:cs="宋体"/>
                <w:color w:val="auto"/>
                <w:kern w:val="0"/>
                <w:sz w:val="24"/>
                <w:highlight w:val="none"/>
              </w:rPr>
            </w:pPr>
          </w:p>
        </w:tc>
      </w:tr>
    </w:tbl>
    <w:p w14:paraId="32A0176B">
      <w:pPr>
        <w:snapToGrid w:val="0"/>
        <w:spacing w:line="360" w:lineRule="exact"/>
        <w:ind w:firstLine="482"/>
        <w:rPr>
          <w:rFonts w:ascii="宋体" w:hAnsi="宋体" w:cs="宋体"/>
          <w:b/>
          <w:color w:val="auto"/>
          <w:kern w:val="0"/>
          <w:sz w:val="24"/>
          <w:highlight w:val="none"/>
        </w:rPr>
      </w:pPr>
      <w:r>
        <w:rPr>
          <w:rFonts w:hint="eastAsia" w:ascii="宋体" w:hAnsi="宋体" w:cs="宋体"/>
          <w:b/>
          <w:color w:val="auto"/>
          <w:kern w:val="0"/>
          <w:sz w:val="24"/>
          <w:highlight w:val="none"/>
        </w:rPr>
        <w:t>注：商务偏离表须包含以下内容:</w:t>
      </w:r>
    </w:p>
    <w:p w14:paraId="42AF3E76">
      <w:pPr>
        <w:snapToGrid w:val="0"/>
        <w:spacing w:line="360" w:lineRule="exact"/>
        <w:ind w:firstLine="482"/>
        <w:rPr>
          <w:rFonts w:ascii="宋体" w:hAnsi="宋体" w:cs="宋体"/>
          <w:b/>
          <w:color w:val="auto"/>
          <w:kern w:val="0"/>
          <w:sz w:val="24"/>
          <w:highlight w:val="none"/>
        </w:rPr>
      </w:pPr>
      <w:r>
        <w:rPr>
          <w:rFonts w:hint="eastAsia" w:ascii="宋体" w:hAnsi="宋体" w:cs="宋体"/>
          <w:b/>
          <w:color w:val="auto"/>
          <w:kern w:val="0"/>
          <w:sz w:val="24"/>
          <w:highlight w:val="none"/>
        </w:rPr>
        <w:t>（1）投标人须对商务条件进行偏离情况说明，如“★”号项商务条款未做响应或响应为负偏离，则按无效投标文件处理；</w:t>
      </w:r>
    </w:p>
    <w:p w14:paraId="57FBFF7F">
      <w:pPr>
        <w:snapToGrid w:val="0"/>
        <w:spacing w:line="360" w:lineRule="exact"/>
        <w:ind w:firstLine="482"/>
        <w:rPr>
          <w:rFonts w:ascii="宋体" w:hAnsi="宋体" w:cs="宋体"/>
          <w:b/>
          <w:color w:val="auto"/>
          <w:kern w:val="0"/>
          <w:sz w:val="24"/>
          <w:highlight w:val="none"/>
        </w:rPr>
      </w:pPr>
      <w:r>
        <w:rPr>
          <w:rFonts w:hint="eastAsia" w:ascii="宋体" w:hAnsi="宋体" w:cs="宋体"/>
          <w:b/>
          <w:color w:val="auto"/>
          <w:kern w:val="0"/>
          <w:sz w:val="24"/>
          <w:highlight w:val="none"/>
        </w:rPr>
        <w:t>（2）</w:t>
      </w:r>
      <w:bookmarkStart w:id="162" w:name="_Hlk113183016"/>
      <w:r>
        <w:rPr>
          <w:rFonts w:hint="eastAsia" w:ascii="宋体" w:hAnsi="宋体" w:cs="宋体"/>
          <w:b/>
          <w:color w:val="auto"/>
          <w:kern w:val="0"/>
          <w:sz w:val="24"/>
          <w:highlight w:val="none"/>
        </w:rPr>
        <w:t>项3中内容投标人应自行逐条填写。</w:t>
      </w:r>
    </w:p>
    <w:p w14:paraId="798581AD">
      <w:pPr>
        <w:snapToGrid w:val="0"/>
        <w:spacing w:line="360" w:lineRule="exact"/>
        <w:ind w:firstLine="482"/>
        <w:rPr>
          <w:rFonts w:ascii="宋体" w:hAnsi="宋体" w:cs="宋体"/>
          <w:b/>
          <w:color w:val="auto"/>
          <w:kern w:val="0"/>
          <w:sz w:val="24"/>
          <w:highlight w:val="none"/>
        </w:rPr>
      </w:pPr>
      <w:r>
        <w:rPr>
          <w:rFonts w:hint="eastAsia" w:ascii="宋体" w:hAnsi="宋体" w:cs="宋体"/>
          <w:b/>
          <w:color w:val="auto"/>
          <w:kern w:val="0"/>
          <w:sz w:val="24"/>
          <w:highlight w:val="none"/>
        </w:rPr>
        <w:t>（3）</w:t>
      </w:r>
      <w:bookmarkEnd w:id="162"/>
      <w:r>
        <w:rPr>
          <w:rFonts w:hint="eastAsia" w:ascii="宋体" w:hAnsi="宋体" w:cs="宋体"/>
          <w:b/>
          <w:color w:val="auto"/>
          <w:kern w:val="0"/>
          <w:sz w:val="24"/>
          <w:highlight w:val="none"/>
        </w:rPr>
        <w:t>投标人认为需要的其他内容。</w:t>
      </w:r>
    </w:p>
    <w:p w14:paraId="11CCC230">
      <w:pPr>
        <w:snapToGrid w:val="0"/>
        <w:spacing w:line="360" w:lineRule="exact"/>
        <w:ind w:firstLine="480"/>
        <w:rPr>
          <w:rFonts w:ascii="宋体" w:hAnsi="宋体" w:cs="宋体"/>
          <w:color w:val="auto"/>
          <w:kern w:val="0"/>
          <w:sz w:val="24"/>
          <w:highlight w:val="none"/>
          <w:u w:val="single"/>
        </w:rPr>
      </w:pPr>
      <w:r>
        <w:rPr>
          <w:rFonts w:hint="eastAsia" w:ascii="宋体" w:hAnsi="宋体" w:cs="宋体"/>
          <w:color w:val="auto"/>
          <w:kern w:val="0"/>
          <w:sz w:val="24"/>
          <w:highlight w:val="none"/>
        </w:rPr>
        <w:t>投标人： (盖章)</w:t>
      </w:r>
    </w:p>
    <w:p w14:paraId="7742541F">
      <w:pPr>
        <w:snapToGrid w:val="0"/>
        <w:spacing w:line="36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法定代表人或其委托代理人： (签字或盖章)</w:t>
      </w:r>
    </w:p>
    <w:p w14:paraId="46A21B4D">
      <w:pPr>
        <w:snapToGrid w:val="0"/>
        <w:spacing w:line="360" w:lineRule="exact"/>
        <w:ind w:firstLine="480"/>
        <w:rPr>
          <w:rFonts w:ascii="宋体" w:hAnsi="宋体" w:cs="宋体"/>
          <w:color w:val="auto"/>
          <w:kern w:val="0"/>
          <w:sz w:val="24"/>
          <w:highlight w:val="none"/>
        </w:rPr>
      </w:pPr>
      <w:r>
        <w:rPr>
          <w:rFonts w:hint="eastAsia" w:ascii="宋体" w:hAnsi="宋体" w:cs="宋体"/>
          <w:color w:val="auto"/>
          <w:kern w:val="0"/>
          <w:sz w:val="24"/>
          <w:highlight w:val="none"/>
        </w:rPr>
        <w:t>日期：   年  月  日</w:t>
      </w:r>
    </w:p>
    <w:p w14:paraId="53FE447E">
      <w:pPr>
        <w:pStyle w:val="98"/>
        <w:rPr>
          <w:color w:val="auto"/>
          <w:highlight w:val="none"/>
        </w:rPr>
      </w:pPr>
      <w:r>
        <w:rPr>
          <w:color w:val="auto"/>
          <w:highlight w:val="none"/>
        </w:rPr>
        <w:br w:type="page"/>
      </w:r>
    </w:p>
    <w:p w14:paraId="5C9688B6">
      <w:pPr>
        <w:pStyle w:val="46"/>
        <w:snapToGrid w:val="0"/>
        <w:spacing w:line="360" w:lineRule="auto"/>
        <w:jc w:val="center"/>
        <w:outlineLvl w:val="1"/>
        <w:rPr>
          <w:rFonts w:hAnsi="宋体" w:cs="宋体"/>
          <w:b/>
          <w:color w:val="auto"/>
          <w:kern w:val="0"/>
          <w:sz w:val="36"/>
          <w:szCs w:val="24"/>
          <w:highlight w:val="none"/>
        </w:rPr>
      </w:pPr>
      <w:r>
        <w:rPr>
          <w:rFonts w:hint="eastAsia" w:hAnsi="宋体" w:cs="宋体"/>
          <w:b/>
          <w:color w:val="auto"/>
          <w:kern w:val="0"/>
          <w:sz w:val="36"/>
          <w:szCs w:val="24"/>
          <w:highlight w:val="none"/>
        </w:rPr>
        <w:t>五、投标人关于资格的声明函</w:t>
      </w:r>
      <w:bookmarkEnd w:id="156"/>
      <w:bookmarkEnd w:id="157"/>
    </w:p>
    <w:p w14:paraId="1607A063">
      <w:pPr>
        <w:pStyle w:val="46"/>
        <w:snapToGrid w:val="0"/>
        <w:spacing w:line="360" w:lineRule="auto"/>
        <w:ind w:firstLine="480"/>
        <w:rPr>
          <w:rFonts w:hAnsi="宋体" w:cs="宋体"/>
          <w:color w:val="auto"/>
          <w:kern w:val="0"/>
          <w:sz w:val="24"/>
          <w:szCs w:val="24"/>
          <w:highlight w:val="none"/>
        </w:rPr>
      </w:pPr>
    </w:p>
    <w:p w14:paraId="3DA0A984">
      <w:pPr>
        <w:pStyle w:val="46"/>
        <w:snapToGrid w:val="0"/>
        <w:spacing w:line="360" w:lineRule="auto"/>
        <w:ind w:firstLine="480"/>
        <w:rPr>
          <w:rFonts w:hAnsi="宋体" w:cs="宋体"/>
          <w:color w:val="auto"/>
          <w:kern w:val="0"/>
          <w:sz w:val="24"/>
          <w:szCs w:val="24"/>
          <w:highlight w:val="none"/>
          <w:u w:val="single"/>
        </w:rPr>
      </w:pPr>
      <w:r>
        <w:rPr>
          <w:rFonts w:hint="eastAsia" w:hAnsi="宋体" w:cs="宋体"/>
          <w:color w:val="auto"/>
          <w:kern w:val="0"/>
          <w:sz w:val="24"/>
          <w:szCs w:val="24"/>
          <w:highlight w:val="none"/>
        </w:rPr>
        <w:t>项目名称：</w:t>
      </w:r>
    </w:p>
    <w:p w14:paraId="57940598">
      <w:pPr>
        <w:pStyle w:val="46"/>
        <w:snapToGrid w:val="0"/>
        <w:spacing w:line="360" w:lineRule="auto"/>
        <w:ind w:firstLine="480"/>
        <w:rPr>
          <w:rFonts w:hAnsi="宋体" w:cs="宋体"/>
          <w:color w:val="auto"/>
          <w:kern w:val="0"/>
          <w:sz w:val="24"/>
          <w:szCs w:val="24"/>
          <w:highlight w:val="none"/>
        </w:rPr>
      </w:pPr>
    </w:p>
    <w:p w14:paraId="64A76D7C">
      <w:pPr>
        <w:pStyle w:val="46"/>
        <w:snapToGrid w:val="0"/>
        <w:spacing w:line="360" w:lineRule="auto"/>
        <w:ind w:firstLine="480"/>
        <w:rPr>
          <w:rFonts w:hAnsi="宋体" w:cs="宋体"/>
          <w:color w:val="auto"/>
          <w:kern w:val="0"/>
          <w:sz w:val="24"/>
          <w:szCs w:val="24"/>
          <w:highlight w:val="none"/>
          <w:u w:val="single"/>
        </w:rPr>
      </w:pPr>
      <w:r>
        <w:rPr>
          <w:rFonts w:hint="eastAsia" w:hAnsi="宋体" w:cs="宋体"/>
          <w:color w:val="auto"/>
          <w:kern w:val="0"/>
          <w:sz w:val="24"/>
          <w:szCs w:val="24"/>
          <w:highlight w:val="none"/>
        </w:rPr>
        <w:t>日期：</w:t>
      </w:r>
    </w:p>
    <w:p w14:paraId="06202304">
      <w:pPr>
        <w:pStyle w:val="46"/>
        <w:snapToGrid w:val="0"/>
        <w:spacing w:line="360" w:lineRule="auto"/>
        <w:ind w:firstLine="480"/>
        <w:rPr>
          <w:rFonts w:hAnsi="宋体" w:cs="宋体"/>
          <w:color w:val="auto"/>
          <w:kern w:val="0"/>
          <w:sz w:val="24"/>
          <w:szCs w:val="24"/>
          <w:highlight w:val="none"/>
        </w:rPr>
      </w:pPr>
    </w:p>
    <w:p w14:paraId="19EBF253">
      <w:pPr>
        <w:pStyle w:val="46"/>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致：</w:t>
      </w:r>
    </w:p>
    <w:p w14:paraId="0BBC1187">
      <w:pPr>
        <w:pStyle w:val="46"/>
        <w:snapToGrid w:val="0"/>
        <w:spacing w:line="360" w:lineRule="auto"/>
        <w:ind w:firstLine="480"/>
        <w:rPr>
          <w:rFonts w:hAnsi="宋体" w:cs="宋体"/>
          <w:color w:val="auto"/>
          <w:kern w:val="0"/>
          <w:sz w:val="24"/>
          <w:szCs w:val="24"/>
          <w:highlight w:val="none"/>
        </w:rPr>
      </w:pPr>
    </w:p>
    <w:p w14:paraId="48F9246F">
      <w:pPr>
        <w:pStyle w:val="46"/>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本投标人愿意针对上述项目进行投标。投标文件中所有关于投标人资格</w:t>
      </w:r>
      <w:bookmarkStart w:id="163" w:name="_Hlk113183029"/>
      <w:r>
        <w:rPr>
          <w:rFonts w:hint="eastAsia" w:hAnsi="宋体" w:cs="宋体"/>
          <w:color w:val="auto"/>
          <w:kern w:val="0"/>
          <w:sz w:val="24"/>
          <w:szCs w:val="24"/>
          <w:highlight w:val="none"/>
        </w:rPr>
        <w:t>、技术响应、商务响应</w:t>
      </w:r>
      <w:bookmarkEnd w:id="163"/>
      <w:r>
        <w:rPr>
          <w:rFonts w:hint="eastAsia" w:hAnsi="宋体" w:cs="宋体"/>
          <w:color w:val="auto"/>
          <w:kern w:val="0"/>
          <w:sz w:val="24"/>
          <w:szCs w:val="24"/>
          <w:highlight w:val="none"/>
        </w:rPr>
        <w:t>的文件陈述均是真实的、准确的。若有违背，本投标人承担由此而产生的一切后果。</w:t>
      </w:r>
    </w:p>
    <w:p w14:paraId="18F79F9A">
      <w:pPr>
        <w:pStyle w:val="46"/>
        <w:snapToGrid w:val="0"/>
        <w:spacing w:line="360" w:lineRule="auto"/>
        <w:ind w:firstLine="480"/>
        <w:rPr>
          <w:rFonts w:hAnsi="宋体" w:cs="宋体"/>
          <w:color w:val="auto"/>
          <w:kern w:val="0"/>
          <w:sz w:val="24"/>
          <w:szCs w:val="24"/>
          <w:highlight w:val="none"/>
        </w:rPr>
      </w:pPr>
      <w:r>
        <w:rPr>
          <w:rFonts w:hint="eastAsia" w:hAnsi="宋体" w:cs="宋体"/>
          <w:color w:val="auto"/>
          <w:kern w:val="0"/>
          <w:sz w:val="24"/>
          <w:szCs w:val="24"/>
          <w:highlight w:val="none"/>
        </w:rPr>
        <w:t>特此声明！</w:t>
      </w:r>
    </w:p>
    <w:p w14:paraId="6EB29249">
      <w:pPr>
        <w:pStyle w:val="46"/>
        <w:snapToGrid w:val="0"/>
        <w:spacing w:line="360" w:lineRule="auto"/>
        <w:ind w:firstLine="480"/>
        <w:rPr>
          <w:rFonts w:hAnsi="宋体" w:cs="宋体"/>
          <w:color w:val="auto"/>
          <w:kern w:val="0"/>
          <w:sz w:val="24"/>
          <w:szCs w:val="24"/>
          <w:highlight w:val="none"/>
        </w:rPr>
      </w:pPr>
    </w:p>
    <w:p w14:paraId="53A2F553">
      <w:pPr>
        <w:pStyle w:val="46"/>
        <w:snapToGrid w:val="0"/>
        <w:spacing w:line="360" w:lineRule="auto"/>
        <w:ind w:firstLine="480"/>
        <w:rPr>
          <w:rFonts w:hAnsi="宋体" w:cs="宋体"/>
          <w:color w:val="auto"/>
          <w:kern w:val="0"/>
          <w:sz w:val="24"/>
          <w:szCs w:val="24"/>
          <w:highlight w:val="none"/>
        </w:rPr>
      </w:pPr>
    </w:p>
    <w:p w14:paraId="2DAA6644">
      <w:pPr>
        <w:pStyle w:val="46"/>
        <w:snapToGrid w:val="0"/>
        <w:spacing w:line="360" w:lineRule="auto"/>
        <w:ind w:firstLine="480"/>
        <w:rPr>
          <w:rFonts w:hAnsi="宋体" w:cs="宋体"/>
          <w:color w:val="auto"/>
          <w:kern w:val="0"/>
          <w:sz w:val="24"/>
          <w:szCs w:val="24"/>
          <w:highlight w:val="none"/>
        </w:rPr>
      </w:pPr>
    </w:p>
    <w:p w14:paraId="7D2214DE">
      <w:pPr>
        <w:pStyle w:val="46"/>
        <w:snapToGrid w:val="0"/>
        <w:spacing w:line="360" w:lineRule="auto"/>
        <w:ind w:firstLine="480"/>
        <w:rPr>
          <w:rFonts w:hAnsi="宋体" w:cs="宋体"/>
          <w:color w:val="auto"/>
          <w:kern w:val="0"/>
          <w:sz w:val="24"/>
          <w:szCs w:val="24"/>
          <w:highlight w:val="none"/>
        </w:rPr>
      </w:pPr>
    </w:p>
    <w:p w14:paraId="1F878482">
      <w:pPr>
        <w:pStyle w:val="46"/>
        <w:snapToGrid w:val="0"/>
        <w:spacing w:line="360" w:lineRule="auto"/>
        <w:ind w:firstLine="480"/>
        <w:rPr>
          <w:rFonts w:hAnsi="宋体" w:cs="宋体"/>
          <w:color w:val="auto"/>
          <w:kern w:val="0"/>
          <w:sz w:val="24"/>
          <w:szCs w:val="24"/>
          <w:highlight w:val="none"/>
        </w:rPr>
      </w:pPr>
    </w:p>
    <w:p w14:paraId="2CF32C72">
      <w:pPr>
        <w:pStyle w:val="46"/>
        <w:snapToGrid w:val="0"/>
        <w:spacing w:line="360" w:lineRule="auto"/>
        <w:ind w:firstLine="480"/>
        <w:rPr>
          <w:rFonts w:hAnsi="宋体" w:cs="宋体"/>
          <w:color w:val="auto"/>
          <w:kern w:val="0"/>
          <w:sz w:val="24"/>
          <w:szCs w:val="24"/>
          <w:highlight w:val="none"/>
        </w:rPr>
      </w:pPr>
    </w:p>
    <w:p w14:paraId="07FCD441">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投标人：(盖章)</w:t>
      </w:r>
    </w:p>
    <w:p w14:paraId="096775FE">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法定代表人或其委托代理人：(签字或盖章)</w:t>
      </w:r>
    </w:p>
    <w:p w14:paraId="61264379">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日期：  年  月  日</w:t>
      </w:r>
    </w:p>
    <w:p w14:paraId="13F76DA0">
      <w:pPr>
        <w:widowControl/>
        <w:jc w:val="left"/>
        <w:rPr>
          <w:rFonts w:ascii="宋体" w:hAnsi="宋体" w:cs="宋体"/>
          <w:color w:val="auto"/>
          <w:kern w:val="0"/>
          <w:sz w:val="24"/>
          <w:highlight w:val="none"/>
        </w:rPr>
      </w:pPr>
      <w:r>
        <w:rPr>
          <w:rFonts w:ascii="宋体" w:hAnsi="宋体" w:cs="宋体"/>
          <w:color w:val="auto"/>
          <w:kern w:val="0"/>
          <w:sz w:val="24"/>
          <w:highlight w:val="none"/>
        </w:rPr>
        <w:br w:type="page"/>
      </w:r>
    </w:p>
    <w:p w14:paraId="16353F7C">
      <w:pPr>
        <w:pStyle w:val="46"/>
        <w:snapToGrid w:val="0"/>
        <w:spacing w:line="360" w:lineRule="auto"/>
        <w:jc w:val="center"/>
        <w:outlineLvl w:val="1"/>
        <w:rPr>
          <w:rFonts w:hAnsi="宋体" w:cs="宋体"/>
          <w:b/>
          <w:color w:val="auto"/>
          <w:kern w:val="0"/>
          <w:sz w:val="36"/>
          <w:szCs w:val="24"/>
          <w:highlight w:val="none"/>
        </w:rPr>
      </w:pPr>
      <w:bookmarkStart w:id="164" w:name="_Toc6653240"/>
      <w:bookmarkStart w:id="165" w:name="_Toc20790_WPSOffice_Level1"/>
      <w:bookmarkStart w:id="166" w:name="_Toc8658_WPSOffice_Level1"/>
      <w:r>
        <w:rPr>
          <w:rFonts w:hint="eastAsia" w:hAnsi="宋体" w:cs="宋体"/>
          <w:b/>
          <w:color w:val="auto"/>
          <w:kern w:val="0"/>
          <w:sz w:val="36"/>
          <w:szCs w:val="24"/>
          <w:highlight w:val="none"/>
        </w:rPr>
        <w:t>六、法定代表人资格证明书</w:t>
      </w:r>
      <w:bookmarkEnd w:id="164"/>
      <w:bookmarkEnd w:id="165"/>
      <w:bookmarkEnd w:id="166"/>
    </w:p>
    <w:p w14:paraId="13D13FE8">
      <w:pPr>
        <w:snapToGrid w:val="0"/>
        <w:spacing w:line="360" w:lineRule="auto"/>
        <w:ind w:firstLine="480"/>
        <w:rPr>
          <w:rFonts w:ascii="宋体" w:hAnsi="宋体" w:cs="宋体"/>
          <w:color w:val="auto"/>
          <w:kern w:val="0"/>
          <w:szCs w:val="21"/>
          <w:highlight w:val="none"/>
          <w:lang w:val="zh-CN"/>
        </w:rPr>
      </w:pPr>
    </w:p>
    <w:p w14:paraId="5D8D622C">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投标人名称：</w:t>
      </w:r>
    </w:p>
    <w:p w14:paraId="13FC2959">
      <w:pPr>
        <w:snapToGrid w:val="0"/>
        <w:spacing w:line="360" w:lineRule="auto"/>
        <w:ind w:firstLine="480"/>
        <w:rPr>
          <w:rFonts w:ascii="宋体" w:hAnsi="宋体" w:cs="宋体"/>
          <w:color w:val="auto"/>
          <w:kern w:val="0"/>
          <w:sz w:val="24"/>
          <w:szCs w:val="21"/>
          <w:highlight w:val="none"/>
          <w:lang w:val="zh-CN"/>
        </w:rPr>
      </w:pPr>
    </w:p>
    <w:p w14:paraId="4BCAFC5F">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地址：</w:t>
      </w:r>
    </w:p>
    <w:p w14:paraId="45409577">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姓名：          性别：          年龄：          职务：</w:t>
      </w:r>
    </w:p>
    <w:p w14:paraId="59B2BE9C">
      <w:pPr>
        <w:snapToGrid w:val="0"/>
        <w:spacing w:line="360" w:lineRule="auto"/>
        <w:ind w:firstLine="480" w:firstLineChars="200"/>
        <w:rPr>
          <w:rFonts w:ascii="宋体" w:hAnsi="宋体" w:cs="宋体"/>
          <w:color w:val="auto"/>
          <w:kern w:val="0"/>
          <w:sz w:val="24"/>
          <w:szCs w:val="21"/>
          <w:highlight w:val="none"/>
          <w:lang w:val="zh-CN"/>
        </w:rPr>
      </w:pPr>
      <w:r>
        <w:rPr>
          <w:rFonts w:ascii="宋体" w:hAnsi="宋体" w:cs="宋体"/>
          <w:color w:val="auto"/>
          <w:kern w:val="0"/>
          <w:sz w:val="24"/>
          <w:szCs w:val="21"/>
          <w:highlight w:val="none"/>
          <w:u w:val="single"/>
        </w:rPr>
        <w:t xml:space="preserve">    </w:t>
      </w:r>
      <w:r>
        <w:rPr>
          <w:rFonts w:hint="eastAsia" w:ascii="宋体" w:hAnsi="宋体" w:cs="宋体"/>
          <w:color w:val="auto"/>
          <w:kern w:val="0"/>
          <w:sz w:val="24"/>
          <w:szCs w:val="21"/>
          <w:highlight w:val="none"/>
          <w:lang w:val="zh-CN"/>
        </w:rPr>
        <w:t>系</w:t>
      </w:r>
      <w:bookmarkStart w:id="167" w:name="OLE_LINK60"/>
      <w:bookmarkEnd w:id="167"/>
      <w:bookmarkStart w:id="168" w:name="OLE_LINK61"/>
      <w:bookmarkEnd w:id="168"/>
      <w:r>
        <w:rPr>
          <w:rFonts w:ascii="宋体" w:hAnsi="宋体" w:cs="宋体"/>
          <w:color w:val="auto"/>
          <w:kern w:val="0"/>
          <w:sz w:val="24"/>
          <w:szCs w:val="21"/>
          <w:highlight w:val="none"/>
          <w:u w:val="single"/>
        </w:rPr>
        <w:t xml:space="preserve">    </w:t>
      </w:r>
      <w:r>
        <w:rPr>
          <w:rFonts w:hint="eastAsia" w:ascii="宋体" w:hAnsi="宋体" w:cs="宋体"/>
          <w:color w:val="auto"/>
          <w:kern w:val="0"/>
          <w:sz w:val="24"/>
          <w:szCs w:val="21"/>
          <w:highlight w:val="none"/>
          <w:lang w:val="zh-CN"/>
        </w:rPr>
        <w:t>的法定代表人，为</w:t>
      </w:r>
      <w:r>
        <w:rPr>
          <w:rFonts w:ascii="宋体" w:hAnsi="宋体" w:cs="宋体"/>
          <w:color w:val="auto"/>
          <w:kern w:val="0"/>
          <w:sz w:val="24"/>
          <w:szCs w:val="21"/>
          <w:highlight w:val="none"/>
          <w:u w:val="single"/>
        </w:rPr>
        <w:t xml:space="preserve">       </w:t>
      </w:r>
      <w:r>
        <w:rPr>
          <w:rFonts w:hint="eastAsia" w:ascii="宋体" w:hAnsi="宋体" w:cs="宋体"/>
          <w:color w:val="auto"/>
          <w:kern w:val="0"/>
          <w:sz w:val="24"/>
          <w:szCs w:val="21"/>
          <w:highlight w:val="none"/>
          <w:lang w:val="zh-CN"/>
        </w:rPr>
        <w:t>项目的采购招标签署投标文件、进行合同谈判、签署合同和处理与之有关的一切事务，并确保货物的交付、安装调试、保修和售后服务的顺利进行。</w:t>
      </w:r>
    </w:p>
    <w:p w14:paraId="39475258">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特此证明。</w:t>
      </w:r>
    </w:p>
    <w:p w14:paraId="002ED47D">
      <w:pPr>
        <w:snapToGrid w:val="0"/>
        <w:spacing w:line="360" w:lineRule="auto"/>
        <w:ind w:firstLine="480"/>
        <w:rPr>
          <w:rFonts w:ascii="宋体" w:hAnsi="宋体" w:cs="宋体"/>
          <w:color w:val="auto"/>
          <w:kern w:val="0"/>
          <w:sz w:val="24"/>
          <w:szCs w:val="21"/>
          <w:highlight w:val="none"/>
          <w:lang w:val="zh-CN"/>
        </w:rPr>
      </w:pPr>
    </w:p>
    <w:p w14:paraId="1F9A5CB6">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法定代表人身份证复印件（</w:t>
      </w:r>
      <w:r>
        <w:rPr>
          <w:rFonts w:hint="eastAsia" w:ascii="宋体" w:hAnsi="宋体" w:cs="宋体"/>
          <w:color w:val="auto"/>
          <w:kern w:val="0"/>
          <w:sz w:val="24"/>
          <w:szCs w:val="21"/>
          <w:highlight w:val="none"/>
        </w:rPr>
        <w:t>正反面</w:t>
      </w:r>
      <w:r>
        <w:rPr>
          <w:rFonts w:hint="eastAsia" w:ascii="宋体" w:hAnsi="宋体" w:cs="宋体"/>
          <w:color w:val="auto"/>
          <w:kern w:val="0"/>
          <w:sz w:val="24"/>
          <w:szCs w:val="21"/>
          <w:highlight w:val="none"/>
          <w:lang w:val="zh-CN"/>
        </w:rPr>
        <w:t>）：</w:t>
      </w:r>
    </w:p>
    <w:p w14:paraId="7FE3666A">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51DCF6DA">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24F6FD43">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325EB4AE">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764639AB">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7F1F59BE">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70C2BB57">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7999F967">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2301EDEA">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szCs w:val="21"/>
          <w:highlight w:val="none"/>
          <w:lang w:val="zh-CN"/>
        </w:rPr>
      </w:pPr>
    </w:p>
    <w:p w14:paraId="1C10E979">
      <w:pPr>
        <w:snapToGrid w:val="0"/>
        <w:spacing w:line="360" w:lineRule="auto"/>
        <w:ind w:firstLine="480"/>
        <w:rPr>
          <w:rFonts w:ascii="宋体" w:hAnsi="宋体" w:cs="宋体"/>
          <w:color w:val="auto"/>
          <w:kern w:val="0"/>
          <w:sz w:val="24"/>
          <w:szCs w:val="21"/>
          <w:highlight w:val="none"/>
          <w:lang w:val="zh-CN"/>
        </w:rPr>
      </w:pPr>
    </w:p>
    <w:p w14:paraId="4FD99B07">
      <w:pPr>
        <w:snapToGrid w:val="0"/>
        <w:spacing w:line="360" w:lineRule="auto"/>
        <w:ind w:firstLine="480"/>
        <w:rPr>
          <w:rFonts w:ascii="宋体" w:hAnsi="宋体" w:cs="宋体"/>
          <w:color w:val="auto"/>
          <w:kern w:val="0"/>
          <w:sz w:val="24"/>
          <w:szCs w:val="21"/>
          <w:highlight w:val="none"/>
          <w:lang w:val="zh-CN"/>
        </w:rPr>
      </w:pPr>
    </w:p>
    <w:p w14:paraId="6A1D2DBD">
      <w:pPr>
        <w:snapToGrid w:val="0"/>
        <w:spacing w:line="360" w:lineRule="auto"/>
        <w:ind w:firstLine="48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投标人：(公章)</w:t>
      </w:r>
    </w:p>
    <w:p w14:paraId="7C708F76">
      <w:pPr>
        <w:snapToGrid w:val="0"/>
        <w:spacing w:line="360" w:lineRule="auto"/>
        <w:ind w:firstLine="48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日期：</w:t>
      </w:r>
    </w:p>
    <w:p w14:paraId="053C9FFA">
      <w:pPr>
        <w:snapToGrid w:val="0"/>
        <w:spacing w:line="360" w:lineRule="auto"/>
        <w:ind w:firstLine="480"/>
        <w:rPr>
          <w:rFonts w:ascii="宋体" w:hAnsi="宋体" w:cs="宋体"/>
          <w:color w:val="auto"/>
          <w:kern w:val="0"/>
          <w:sz w:val="24"/>
          <w:highlight w:val="none"/>
          <w:lang w:val="zh-CN"/>
        </w:rPr>
      </w:pPr>
    </w:p>
    <w:p w14:paraId="01D1E1E9">
      <w:pPr>
        <w:snapToGrid w:val="0"/>
        <w:spacing w:line="360" w:lineRule="auto"/>
        <w:ind w:firstLine="482"/>
        <w:jc w:val="left"/>
        <w:rPr>
          <w:rFonts w:ascii="宋体" w:hAnsi="宋体" w:cs="宋体"/>
          <w:b/>
          <w:color w:val="auto"/>
          <w:kern w:val="0"/>
          <w:sz w:val="24"/>
          <w:highlight w:val="none"/>
        </w:rPr>
      </w:pPr>
      <w:r>
        <w:rPr>
          <w:rFonts w:hint="eastAsia" w:ascii="宋体" w:hAnsi="宋体" w:cs="宋体"/>
          <w:b/>
          <w:color w:val="auto"/>
          <w:kern w:val="0"/>
          <w:sz w:val="24"/>
          <w:highlight w:val="none"/>
        </w:rPr>
        <w:t>注：本文件应按规定签署，否则投标文件无效。</w:t>
      </w:r>
    </w:p>
    <w:p w14:paraId="6BD461F0">
      <w:pPr>
        <w:pStyle w:val="98"/>
        <w:rPr>
          <w:color w:val="auto"/>
          <w:highlight w:val="none"/>
        </w:rPr>
      </w:pPr>
      <w:r>
        <w:rPr>
          <w:color w:val="auto"/>
          <w:highlight w:val="none"/>
        </w:rPr>
        <w:br w:type="page"/>
      </w:r>
    </w:p>
    <w:p w14:paraId="4DBE1A2B">
      <w:pPr>
        <w:pStyle w:val="46"/>
        <w:snapToGrid w:val="0"/>
        <w:spacing w:line="360" w:lineRule="auto"/>
        <w:jc w:val="center"/>
        <w:outlineLvl w:val="1"/>
        <w:rPr>
          <w:rFonts w:hAnsi="宋体" w:cs="宋体"/>
          <w:b/>
          <w:color w:val="auto"/>
          <w:kern w:val="0"/>
          <w:sz w:val="36"/>
          <w:szCs w:val="24"/>
          <w:highlight w:val="none"/>
        </w:rPr>
      </w:pPr>
      <w:bookmarkStart w:id="169" w:name="_Toc12442_WPSOffice_Level1"/>
      <w:bookmarkStart w:id="170" w:name="_Toc4066_WPSOffice_Level1"/>
      <w:r>
        <w:rPr>
          <w:rFonts w:hint="eastAsia" w:hAnsi="宋体" w:cs="宋体"/>
          <w:b/>
          <w:color w:val="auto"/>
          <w:kern w:val="0"/>
          <w:sz w:val="36"/>
          <w:szCs w:val="24"/>
          <w:highlight w:val="none"/>
        </w:rPr>
        <w:t>七、法定代表人授权委托书</w:t>
      </w:r>
      <w:bookmarkEnd w:id="169"/>
      <w:bookmarkEnd w:id="170"/>
    </w:p>
    <w:p w14:paraId="10FEB645">
      <w:pPr>
        <w:snapToGrid w:val="0"/>
        <w:spacing w:line="360" w:lineRule="auto"/>
        <w:ind w:firstLine="480"/>
        <w:rPr>
          <w:rFonts w:ascii="宋体" w:hAnsi="宋体" w:cs="宋体"/>
          <w:color w:val="auto"/>
          <w:kern w:val="0"/>
          <w:sz w:val="24"/>
          <w:highlight w:val="none"/>
        </w:rPr>
      </w:pPr>
    </w:p>
    <w:p w14:paraId="16A335F5">
      <w:pPr>
        <w:snapToGrid w:val="0"/>
        <w:spacing w:line="360" w:lineRule="auto"/>
        <w:ind w:firstLine="480"/>
        <w:rPr>
          <w:rFonts w:ascii="宋体" w:hAnsi="宋体" w:cs="宋体"/>
          <w:color w:val="auto"/>
          <w:kern w:val="0"/>
          <w:sz w:val="24"/>
          <w:highlight w:val="none"/>
        </w:rPr>
      </w:pPr>
      <w:r>
        <w:rPr>
          <w:rFonts w:hint="eastAsia" w:ascii="宋体" w:hAnsi="宋体" w:cs="宋体"/>
          <w:bCs/>
          <w:color w:val="auto"/>
          <w:kern w:val="0"/>
          <w:sz w:val="24"/>
          <w:highlight w:val="none"/>
        </w:rPr>
        <w:t>兹授权</w:t>
      </w:r>
      <w:r>
        <w:rPr>
          <w:rFonts w:hint="eastAsia" w:ascii="宋体" w:hAnsi="宋体" w:cs="宋体"/>
          <w:bCs/>
          <w:color w:val="auto"/>
          <w:kern w:val="0"/>
          <w:sz w:val="24"/>
          <w:highlight w:val="none"/>
          <w:u w:val="single"/>
        </w:rPr>
        <w:t xml:space="preserve">          (</w:t>
      </w:r>
      <w:r>
        <w:rPr>
          <w:rFonts w:hint="eastAsia" w:ascii="宋体" w:hAnsi="宋体" w:cs="宋体"/>
          <w:bCs/>
          <w:color w:val="auto"/>
          <w:kern w:val="0"/>
          <w:sz w:val="24"/>
          <w:highlight w:val="none"/>
        </w:rPr>
        <w:t>委托代理人姓名)</w:t>
      </w:r>
      <w:r>
        <w:rPr>
          <w:rFonts w:hint="eastAsia" w:ascii="宋体" w:hAnsi="宋体" w:cs="宋体"/>
          <w:bCs/>
          <w:color w:val="auto"/>
          <w:kern w:val="0"/>
          <w:sz w:val="24"/>
          <w:highlight w:val="none"/>
          <w:u w:val="single"/>
        </w:rPr>
        <w:t xml:space="preserve">        </w:t>
      </w:r>
      <w:r>
        <w:rPr>
          <w:rFonts w:hint="eastAsia" w:ascii="宋体" w:hAnsi="宋体" w:cs="宋体"/>
          <w:bCs/>
          <w:color w:val="auto"/>
          <w:kern w:val="0"/>
          <w:sz w:val="24"/>
          <w:highlight w:val="none"/>
        </w:rPr>
        <w:t>(身份证号）为我方委托代理人，参加</w:t>
      </w:r>
      <w:r>
        <w:rPr>
          <w:rFonts w:hint="eastAsia" w:ascii="宋体" w:hAnsi="宋体" w:cs="宋体"/>
          <w:color w:val="auto"/>
          <w:kern w:val="0"/>
          <w:sz w:val="24"/>
          <w:highlight w:val="none"/>
        </w:rPr>
        <w:t>（项目名称）</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项目编号)的投标活动，并以本公司名义处理一切与此次投标有关的事宜。在此次投标过程中，本公司将承担该代理人行为的全部法律后果和法律责任。</w:t>
      </w:r>
    </w:p>
    <w:p w14:paraId="0E59B706">
      <w:pPr>
        <w:pStyle w:val="229"/>
        <w:snapToGrid w:val="0"/>
        <w:spacing w:line="360" w:lineRule="auto"/>
        <w:ind w:firstLine="480"/>
        <w:rPr>
          <w:rFonts w:cs="宋体"/>
          <w:color w:val="auto"/>
          <w:kern w:val="0"/>
          <w:sz w:val="24"/>
          <w:szCs w:val="24"/>
          <w:highlight w:val="none"/>
        </w:rPr>
      </w:pPr>
      <w:r>
        <w:rPr>
          <w:rFonts w:hint="eastAsia" w:cs="宋体"/>
          <w:color w:val="auto"/>
          <w:kern w:val="0"/>
          <w:sz w:val="24"/>
          <w:szCs w:val="24"/>
          <w:highlight w:val="none"/>
          <w:lang w:val="en-GB"/>
        </w:rPr>
        <w:t>本</w:t>
      </w:r>
      <w:r>
        <w:rPr>
          <w:rFonts w:hint="eastAsia" w:cs="宋体"/>
          <w:color w:val="auto"/>
          <w:kern w:val="0"/>
          <w:sz w:val="24"/>
          <w:szCs w:val="24"/>
          <w:highlight w:val="none"/>
        </w:rPr>
        <w:t>授权书</w:t>
      </w:r>
      <w:r>
        <w:rPr>
          <w:rFonts w:hint="eastAsia" w:cs="宋体"/>
          <w:color w:val="auto"/>
          <w:kern w:val="0"/>
          <w:sz w:val="24"/>
          <w:szCs w:val="24"/>
          <w:highlight w:val="none"/>
          <w:lang w:val="en-GB"/>
        </w:rPr>
        <w:t>有效期与本公司投标文件中标注的投标有效期相同，自签章之日起生效。</w:t>
      </w:r>
    </w:p>
    <w:p w14:paraId="22CF0B71">
      <w:pPr>
        <w:snapToGrid w:val="0"/>
        <w:spacing w:line="360" w:lineRule="auto"/>
        <w:ind w:firstLine="480"/>
        <w:rPr>
          <w:rFonts w:ascii="宋体" w:hAnsi="宋体" w:cs="宋体"/>
          <w:color w:val="auto"/>
          <w:kern w:val="0"/>
          <w:sz w:val="24"/>
          <w:highlight w:val="none"/>
        </w:rPr>
      </w:pPr>
    </w:p>
    <w:p w14:paraId="7BF6B29B">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被授权委托人身份证复印件（正反面）：</w:t>
      </w:r>
    </w:p>
    <w:p w14:paraId="422EEC3B">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highlight w:val="none"/>
        </w:rPr>
      </w:pPr>
    </w:p>
    <w:p w14:paraId="1D295A18">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highlight w:val="none"/>
        </w:rPr>
      </w:pPr>
    </w:p>
    <w:p w14:paraId="56720935">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highlight w:val="none"/>
        </w:rPr>
      </w:pPr>
    </w:p>
    <w:p w14:paraId="6FD822D3">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highlight w:val="none"/>
        </w:rPr>
      </w:pPr>
    </w:p>
    <w:p w14:paraId="51BCDA0F">
      <w:pPr>
        <w:pBdr>
          <w:top w:val="single" w:color="000000" w:sz="4" w:space="1"/>
          <w:left w:val="single" w:color="000000" w:sz="4" w:space="4"/>
          <w:bottom w:val="single" w:color="000000" w:sz="4" w:space="1"/>
          <w:right w:val="single" w:color="000000" w:sz="4" w:space="4"/>
        </w:pBdr>
        <w:snapToGrid w:val="0"/>
        <w:spacing w:line="360" w:lineRule="auto"/>
        <w:ind w:firstLine="480"/>
        <w:rPr>
          <w:rFonts w:ascii="宋体" w:hAnsi="宋体" w:cs="宋体"/>
          <w:color w:val="auto"/>
          <w:kern w:val="0"/>
          <w:sz w:val="24"/>
          <w:highlight w:val="none"/>
        </w:rPr>
      </w:pPr>
    </w:p>
    <w:p w14:paraId="55065062">
      <w:pPr>
        <w:snapToGrid w:val="0"/>
        <w:spacing w:line="360" w:lineRule="auto"/>
        <w:ind w:firstLine="480"/>
        <w:rPr>
          <w:rFonts w:ascii="宋体" w:hAnsi="宋体" w:cs="宋体"/>
          <w:color w:val="auto"/>
          <w:kern w:val="0"/>
          <w:sz w:val="24"/>
          <w:highlight w:val="none"/>
        </w:rPr>
      </w:pPr>
    </w:p>
    <w:p w14:paraId="6E469EC2">
      <w:pPr>
        <w:snapToGrid w:val="0"/>
        <w:spacing w:line="360" w:lineRule="auto"/>
        <w:ind w:firstLine="480"/>
        <w:rPr>
          <w:rFonts w:ascii="宋体" w:hAnsi="宋体" w:cs="宋体"/>
          <w:color w:val="auto"/>
          <w:kern w:val="0"/>
          <w:sz w:val="24"/>
          <w:highlight w:val="none"/>
        </w:rPr>
      </w:pPr>
    </w:p>
    <w:p w14:paraId="26456C8B">
      <w:pPr>
        <w:snapToGrid w:val="0"/>
        <w:spacing w:line="360" w:lineRule="auto"/>
        <w:ind w:firstLine="480"/>
        <w:rPr>
          <w:rFonts w:ascii="宋体" w:hAnsi="宋体" w:cs="宋体"/>
          <w:color w:val="auto"/>
          <w:kern w:val="0"/>
          <w:sz w:val="24"/>
          <w:highlight w:val="none"/>
          <w:u w:val="single"/>
        </w:rPr>
      </w:pPr>
      <w:r>
        <w:rPr>
          <w:rFonts w:hint="eastAsia" w:ascii="宋体" w:hAnsi="宋体" w:cs="宋体"/>
          <w:color w:val="auto"/>
          <w:kern w:val="0"/>
          <w:sz w:val="24"/>
          <w:highlight w:val="none"/>
        </w:rPr>
        <w:t>法定代表人签字或盖章：</w:t>
      </w:r>
    </w:p>
    <w:p w14:paraId="5061D1E8">
      <w:pPr>
        <w:snapToGrid w:val="0"/>
        <w:spacing w:line="360" w:lineRule="auto"/>
        <w:ind w:firstLine="480"/>
        <w:rPr>
          <w:rFonts w:ascii="宋体" w:hAnsi="宋体" w:cs="宋体"/>
          <w:color w:val="auto"/>
          <w:kern w:val="0"/>
          <w:sz w:val="24"/>
          <w:highlight w:val="none"/>
          <w:u w:val="single"/>
        </w:rPr>
      </w:pPr>
      <w:r>
        <w:rPr>
          <w:rFonts w:hint="eastAsia" w:ascii="宋体" w:hAnsi="宋体" w:cs="宋体"/>
          <w:color w:val="auto"/>
          <w:kern w:val="0"/>
          <w:sz w:val="24"/>
          <w:highlight w:val="none"/>
        </w:rPr>
        <w:t>被授权人签字：</w:t>
      </w:r>
    </w:p>
    <w:p w14:paraId="53BEA113">
      <w:pPr>
        <w:snapToGrid w:val="0"/>
        <w:spacing w:line="360" w:lineRule="auto"/>
        <w:ind w:firstLine="480"/>
        <w:rPr>
          <w:rFonts w:ascii="宋体" w:hAnsi="宋体" w:cs="宋体"/>
          <w:color w:val="auto"/>
          <w:kern w:val="0"/>
          <w:sz w:val="24"/>
          <w:highlight w:val="none"/>
          <w:u w:val="single"/>
        </w:rPr>
      </w:pPr>
      <w:r>
        <w:rPr>
          <w:rFonts w:hint="eastAsia" w:ascii="宋体" w:hAnsi="宋体" w:cs="宋体"/>
          <w:color w:val="auto"/>
          <w:kern w:val="0"/>
          <w:sz w:val="24"/>
          <w:highlight w:val="none"/>
        </w:rPr>
        <w:t>投标人公章：</w:t>
      </w:r>
    </w:p>
    <w:p w14:paraId="5336300A">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日期：</w:t>
      </w:r>
    </w:p>
    <w:p w14:paraId="60DDDD2D">
      <w:pPr>
        <w:snapToGrid w:val="0"/>
        <w:spacing w:line="360" w:lineRule="auto"/>
        <w:ind w:firstLine="480"/>
        <w:rPr>
          <w:rFonts w:ascii="宋体" w:hAnsi="宋体" w:cs="宋体"/>
          <w:color w:val="auto"/>
          <w:kern w:val="0"/>
          <w:sz w:val="24"/>
          <w:highlight w:val="none"/>
          <w:u w:val="single"/>
        </w:rPr>
      </w:pPr>
    </w:p>
    <w:p w14:paraId="3A7AF69E">
      <w:pPr>
        <w:snapToGrid w:val="0"/>
        <w:spacing w:line="360" w:lineRule="auto"/>
        <w:ind w:firstLine="480"/>
        <w:rPr>
          <w:rFonts w:ascii="宋体" w:hAnsi="宋体" w:cs="宋体"/>
          <w:color w:val="auto"/>
          <w:kern w:val="0"/>
          <w:sz w:val="24"/>
          <w:highlight w:val="none"/>
          <w:u w:val="single"/>
        </w:rPr>
      </w:pPr>
    </w:p>
    <w:p w14:paraId="1A53DB20">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注：1.法定代表人和被授权人签字，必须是亲笔签名。</w:t>
      </w:r>
    </w:p>
    <w:p w14:paraId="1E0A184B">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2.法定代表人盖章和投标人公章，必须是经公安部门备案的印章。</w:t>
      </w:r>
    </w:p>
    <w:p w14:paraId="0452BB88">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3.不得使用其他印章或电子制版签名。</w:t>
      </w:r>
    </w:p>
    <w:p w14:paraId="74F1126A">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4.本文件应按规定签署，否则投标文件无效。</w:t>
      </w:r>
    </w:p>
    <w:p w14:paraId="5F5C6DAF">
      <w:pPr>
        <w:widowControl/>
        <w:jc w:val="left"/>
        <w:rPr>
          <w:rFonts w:ascii="宋体" w:hAnsi="宋体" w:cs="宋体"/>
          <w:color w:val="auto"/>
          <w:kern w:val="0"/>
          <w:sz w:val="24"/>
          <w:szCs w:val="21"/>
          <w:highlight w:val="none"/>
        </w:rPr>
      </w:pPr>
      <w:r>
        <w:rPr>
          <w:rFonts w:hAnsi="宋体" w:cs="宋体"/>
          <w:color w:val="auto"/>
          <w:kern w:val="0"/>
          <w:sz w:val="24"/>
          <w:highlight w:val="none"/>
        </w:rPr>
        <w:br w:type="page"/>
      </w:r>
    </w:p>
    <w:p w14:paraId="77E8B21B">
      <w:pPr>
        <w:pStyle w:val="46"/>
        <w:snapToGrid w:val="0"/>
        <w:spacing w:line="360" w:lineRule="auto"/>
        <w:jc w:val="center"/>
        <w:outlineLvl w:val="1"/>
        <w:rPr>
          <w:rFonts w:hAnsi="宋体" w:cs="宋体"/>
          <w:b/>
          <w:color w:val="auto"/>
          <w:kern w:val="0"/>
          <w:sz w:val="36"/>
          <w:szCs w:val="24"/>
          <w:highlight w:val="none"/>
        </w:rPr>
      </w:pPr>
      <w:bookmarkStart w:id="171" w:name="_Toc32228_WPSOffice_Level1"/>
      <w:bookmarkStart w:id="172" w:name="_Toc29096_WPSOffice_Level1"/>
      <w:r>
        <w:rPr>
          <w:rFonts w:hint="eastAsia" w:hAnsi="宋体" w:cs="宋体"/>
          <w:b/>
          <w:color w:val="auto"/>
          <w:kern w:val="0"/>
          <w:sz w:val="36"/>
          <w:szCs w:val="24"/>
          <w:highlight w:val="none"/>
        </w:rPr>
        <w:t>八、资格证明文件</w:t>
      </w:r>
      <w:bookmarkEnd w:id="171"/>
      <w:bookmarkEnd w:id="172"/>
    </w:p>
    <w:p w14:paraId="3505A65A">
      <w:pPr>
        <w:pStyle w:val="46"/>
        <w:tabs>
          <w:tab w:val="left" w:pos="2100"/>
        </w:tabs>
        <w:snapToGrid w:val="0"/>
        <w:spacing w:line="360" w:lineRule="auto"/>
        <w:ind w:firstLine="480" w:firstLineChars="200"/>
        <w:rPr>
          <w:rFonts w:hAnsi="宋体" w:cs="宋体"/>
          <w:bCs/>
          <w:color w:val="auto"/>
          <w:kern w:val="0"/>
          <w:sz w:val="24"/>
          <w:highlight w:val="none"/>
        </w:rPr>
      </w:pPr>
      <w:r>
        <w:rPr>
          <w:rFonts w:hint="eastAsia" w:hAnsi="宋体" w:cs="宋体"/>
          <w:color w:val="auto"/>
          <w:kern w:val="0"/>
          <w:sz w:val="24"/>
          <w:szCs w:val="24"/>
          <w:highlight w:val="none"/>
        </w:rPr>
        <w:t>1.营业执照（</w:t>
      </w:r>
      <w:r>
        <w:rPr>
          <w:rFonts w:hint="eastAsia" w:hAnsi="宋体" w:cs="宋体"/>
          <w:bCs/>
          <w:color w:val="auto"/>
          <w:kern w:val="0"/>
          <w:sz w:val="24"/>
          <w:highlight w:val="none"/>
        </w:rPr>
        <w:t>或事业单位法人证书）副本复印件</w:t>
      </w:r>
    </w:p>
    <w:p w14:paraId="34CB9DF1">
      <w:pPr>
        <w:pStyle w:val="46"/>
        <w:tabs>
          <w:tab w:val="left" w:pos="2100"/>
        </w:tabs>
        <w:snapToGrid w:val="0"/>
        <w:spacing w:line="360" w:lineRule="auto"/>
        <w:ind w:firstLine="480" w:firstLineChars="200"/>
        <w:rPr>
          <w:rFonts w:hAnsi="宋体" w:cs="宋体"/>
          <w:color w:val="auto"/>
          <w:kern w:val="0"/>
          <w:sz w:val="24"/>
          <w:szCs w:val="24"/>
          <w:highlight w:val="none"/>
        </w:rPr>
      </w:pPr>
      <w:r>
        <w:rPr>
          <w:rFonts w:hint="eastAsia" w:hAnsi="宋体" w:cs="宋体"/>
          <w:color w:val="auto"/>
          <w:kern w:val="0"/>
          <w:sz w:val="24"/>
          <w:szCs w:val="24"/>
          <w:highlight w:val="none"/>
        </w:rPr>
        <w:t>2.2024年度经过审计的财务报告，或2025年基本存款账户开户银行出具的资信证明及基本存款账户开户证明材料（复印件加盖公章）</w:t>
      </w:r>
    </w:p>
    <w:p w14:paraId="0276F8D3">
      <w:pPr>
        <w:pStyle w:val="46"/>
        <w:tabs>
          <w:tab w:val="left" w:pos="2100"/>
        </w:tabs>
        <w:snapToGrid w:val="0"/>
        <w:spacing w:line="360" w:lineRule="auto"/>
        <w:ind w:firstLine="480" w:firstLineChars="200"/>
        <w:rPr>
          <w:rFonts w:hAnsi="宋体" w:cs="宋体"/>
          <w:color w:val="auto"/>
          <w:kern w:val="0"/>
          <w:sz w:val="24"/>
          <w:szCs w:val="24"/>
          <w:highlight w:val="none"/>
        </w:rPr>
      </w:pPr>
      <w:r>
        <w:rPr>
          <w:rFonts w:hint="eastAsia" w:hAnsi="宋体" w:cs="宋体"/>
          <w:color w:val="auto"/>
          <w:kern w:val="0"/>
          <w:sz w:val="24"/>
          <w:szCs w:val="24"/>
          <w:highlight w:val="none"/>
        </w:rPr>
        <w:t>3.具备履行合同所必需的设备和专业技术能力声明函（格式自拟，原件）</w:t>
      </w:r>
    </w:p>
    <w:p w14:paraId="29347B10">
      <w:pPr>
        <w:pStyle w:val="46"/>
        <w:tabs>
          <w:tab w:val="left" w:pos="2100"/>
        </w:tabs>
        <w:snapToGrid w:val="0"/>
        <w:spacing w:line="360" w:lineRule="auto"/>
        <w:ind w:firstLine="480" w:firstLineChars="200"/>
        <w:rPr>
          <w:rFonts w:hAnsi="宋体" w:cs="宋体"/>
          <w:color w:val="auto"/>
          <w:kern w:val="0"/>
          <w:sz w:val="24"/>
          <w:szCs w:val="24"/>
          <w:highlight w:val="none"/>
        </w:rPr>
      </w:pPr>
      <w:r>
        <w:rPr>
          <w:rFonts w:hint="eastAsia" w:hAnsi="宋体" w:cs="宋体"/>
          <w:color w:val="auto"/>
          <w:kern w:val="0"/>
          <w:sz w:val="24"/>
          <w:szCs w:val="24"/>
          <w:highlight w:val="none"/>
        </w:rPr>
        <w:t>4.开标时间前六个月内任一个月的依法缴纳税收的缴款凭据（复印件加盖公章）</w:t>
      </w:r>
    </w:p>
    <w:p w14:paraId="5D61E86F">
      <w:pPr>
        <w:pStyle w:val="46"/>
        <w:tabs>
          <w:tab w:val="left" w:pos="2100"/>
        </w:tabs>
        <w:snapToGrid w:val="0"/>
        <w:spacing w:line="360" w:lineRule="auto"/>
        <w:ind w:firstLine="480" w:firstLineChars="200"/>
        <w:rPr>
          <w:rFonts w:hAnsi="宋体" w:cs="宋体"/>
          <w:color w:val="auto"/>
          <w:kern w:val="0"/>
          <w:sz w:val="24"/>
          <w:szCs w:val="24"/>
          <w:highlight w:val="none"/>
        </w:rPr>
      </w:pPr>
      <w:r>
        <w:rPr>
          <w:rFonts w:hint="eastAsia" w:hAnsi="宋体" w:cs="宋体"/>
          <w:color w:val="auto"/>
          <w:kern w:val="0"/>
          <w:sz w:val="24"/>
          <w:szCs w:val="24"/>
          <w:highlight w:val="none"/>
        </w:rPr>
        <w:t>5.开标时间前六个月内任一个月的依法缴纳社会保障资金的缴款凭据（复印件加盖公章）</w:t>
      </w:r>
    </w:p>
    <w:p w14:paraId="101ED015">
      <w:pPr>
        <w:pStyle w:val="46"/>
        <w:tabs>
          <w:tab w:val="left" w:pos="2100"/>
        </w:tabs>
        <w:snapToGrid w:val="0"/>
        <w:spacing w:line="360" w:lineRule="auto"/>
        <w:ind w:firstLine="480" w:firstLineChars="200"/>
        <w:rPr>
          <w:rFonts w:hAnsi="宋体" w:cs="宋体"/>
          <w:color w:val="auto"/>
          <w:kern w:val="0"/>
          <w:sz w:val="24"/>
          <w:szCs w:val="24"/>
          <w:highlight w:val="none"/>
        </w:rPr>
      </w:pPr>
      <w:r>
        <w:rPr>
          <w:rFonts w:hint="eastAsia" w:hAnsi="宋体" w:cs="宋体"/>
          <w:color w:val="auto"/>
          <w:kern w:val="0"/>
          <w:sz w:val="24"/>
          <w:szCs w:val="24"/>
          <w:highlight w:val="none"/>
        </w:rPr>
        <w:t>6.诚信投标承诺函（参加政府采购活动前三年内在经营活动中没有重大违法记录的书面声明函）（格式6）</w:t>
      </w:r>
    </w:p>
    <w:p w14:paraId="09215C5F">
      <w:pPr>
        <w:pStyle w:val="46"/>
        <w:tabs>
          <w:tab w:val="left" w:pos="2100"/>
        </w:tabs>
        <w:snapToGrid w:val="0"/>
        <w:spacing w:line="360" w:lineRule="auto"/>
        <w:ind w:firstLine="480" w:firstLineChars="200"/>
        <w:rPr>
          <w:rFonts w:hAnsi="宋体" w:cs="宋体"/>
          <w:color w:val="auto"/>
          <w:kern w:val="0"/>
          <w:sz w:val="24"/>
          <w:szCs w:val="24"/>
          <w:highlight w:val="none"/>
        </w:rPr>
      </w:pPr>
      <w:r>
        <w:rPr>
          <w:rFonts w:hint="eastAsia" w:hAnsi="宋体" w:cs="宋体"/>
          <w:color w:val="auto"/>
          <w:kern w:val="0"/>
          <w:sz w:val="24"/>
          <w:szCs w:val="24"/>
          <w:highlight w:val="none"/>
        </w:rPr>
        <w:t>7.非联合体投标声明（格式自拟）</w:t>
      </w:r>
    </w:p>
    <w:p w14:paraId="5FE15877">
      <w:pPr>
        <w:pStyle w:val="46"/>
        <w:tabs>
          <w:tab w:val="left" w:pos="2100"/>
        </w:tabs>
        <w:snapToGrid w:val="0"/>
        <w:spacing w:line="360" w:lineRule="auto"/>
        <w:ind w:firstLine="480" w:firstLineChars="200"/>
        <w:jc w:val="left"/>
        <w:rPr>
          <w:rFonts w:hAnsi="宋体" w:cs="宋体"/>
          <w:color w:val="auto"/>
          <w:kern w:val="0"/>
          <w:sz w:val="24"/>
          <w:szCs w:val="24"/>
          <w:highlight w:val="none"/>
        </w:rPr>
      </w:pPr>
      <w:r>
        <w:rPr>
          <w:rFonts w:hint="eastAsia" w:hAnsi="宋体" w:cs="宋体"/>
          <w:color w:val="auto"/>
          <w:kern w:val="0"/>
          <w:sz w:val="24"/>
          <w:szCs w:val="24"/>
          <w:highlight w:val="none"/>
        </w:rPr>
        <w:t>8.投标人关联单位的说明（格式8）</w:t>
      </w:r>
    </w:p>
    <w:p w14:paraId="630BB0A9">
      <w:pPr>
        <w:pStyle w:val="46"/>
        <w:tabs>
          <w:tab w:val="left" w:pos="2100"/>
        </w:tabs>
        <w:snapToGrid w:val="0"/>
        <w:spacing w:line="360" w:lineRule="auto"/>
        <w:ind w:firstLine="480" w:firstLineChars="200"/>
        <w:jc w:val="left"/>
        <w:rPr>
          <w:rFonts w:hAnsi="宋体" w:cs="宋体"/>
          <w:color w:val="auto"/>
          <w:kern w:val="0"/>
          <w:sz w:val="24"/>
          <w:szCs w:val="24"/>
          <w:highlight w:val="none"/>
        </w:rPr>
      </w:pPr>
      <w:r>
        <w:rPr>
          <w:rFonts w:hint="eastAsia" w:hAnsi="宋体" w:cs="宋体"/>
          <w:color w:val="auto"/>
          <w:kern w:val="0"/>
          <w:sz w:val="24"/>
          <w:szCs w:val="24"/>
          <w:highlight w:val="none"/>
        </w:rPr>
        <w:t>9.代理商须提供制造商合法有效授权复印件加盖公章（进口产品必须提供，国产产品无需提供）</w:t>
      </w:r>
    </w:p>
    <w:p w14:paraId="52851EA8">
      <w:pPr>
        <w:pStyle w:val="46"/>
        <w:snapToGrid w:val="0"/>
        <w:spacing w:line="360" w:lineRule="auto"/>
        <w:ind w:firstLine="482"/>
        <w:rPr>
          <w:rFonts w:hAnsi="宋体" w:cs="宋体"/>
          <w:b/>
          <w:color w:val="auto"/>
          <w:kern w:val="0"/>
          <w:sz w:val="24"/>
          <w:szCs w:val="24"/>
          <w:highlight w:val="none"/>
        </w:rPr>
      </w:pPr>
      <w:r>
        <w:rPr>
          <w:rFonts w:hint="eastAsia" w:hAnsi="宋体" w:cs="宋体"/>
          <w:b/>
          <w:color w:val="auto"/>
          <w:kern w:val="0"/>
          <w:sz w:val="24"/>
          <w:szCs w:val="24"/>
          <w:highlight w:val="none"/>
        </w:rPr>
        <w:t>注:以上证明材料需在投标文件目录中明确标注页码。</w:t>
      </w:r>
    </w:p>
    <w:p w14:paraId="57F5F603">
      <w:pPr>
        <w:widowControl/>
        <w:snapToGrid w:val="0"/>
        <w:spacing w:line="360" w:lineRule="auto"/>
        <w:jc w:val="left"/>
        <w:rPr>
          <w:rFonts w:hAnsi="宋体" w:cs="宋体"/>
          <w:color w:val="auto"/>
          <w:kern w:val="0"/>
          <w:sz w:val="24"/>
          <w:highlight w:val="none"/>
        </w:rPr>
      </w:pPr>
      <w:r>
        <w:rPr>
          <w:rFonts w:hint="eastAsia" w:ascii="宋体" w:hAnsi="宋体" w:cs="宋体"/>
          <w:color w:val="auto"/>
          <w:kern w:val="0"/>
          <w:sz w:val="24"/>
          <w:highlight w:val="none"/>
        </w:rPr>
        <w:br w:type="page"/>
      </w:r>
      <w:r>
        <w:rPr>
          <w:rFonts w:hint="eastAsia" w:hAnsi="宋体" w:cs="宋体"/>
          <w:color w:val="auto"/>
          <w:kern w:val="0"/>
          <w:sz w:val="24"/>
          <w:highlight w:val="none"/>
        </w:rPr>
        <w:t>格式6</w:t>
      </w:r>
    </w:p>
    <w:p w14:paraId="11EBA8E9">
      <w:pPr>
        <w:snapToGrid w:val="0"/>
        <w:spacing w:before="240" w:after="240" w:line="360" w:lineRule="auto"/>
        <w:ind w:firstLine="643"/>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诚信投标承诺函</w:t>
      </w:r>
    </w:p>
    <w:p w14:paraId="18BBA1A1">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u w:val="single"/>
        </w:rPr>
        <w:t>（采购人或采购代理机构名称）</w:t>
      </w:r>
      <w:r>
        <w:rPr>
          <w:rFonts w:hint="eastAsia" w:ascii="宋体" w:hAnsi="宋体" w:cs="宋体"/>
          <w:b/>
          <w:color w:val="auto"/>
          <w:kern w:val="0"/>
          <w:sz w:val="24"/>
          <w:highlight w:val="none"/>
        </w:rPr>
        <w:t xml:space="preserve"> ：</w:t>
      </w:r>
    </w:p>
    <w:p w14:paraId="71344CB1">
      <w:pPr>
        <w:snapToGrid w:val="0"/>
        <w:spacing w:line="360" w:lineRule="auto"/>
        <w:ind w:firstLine="564" w:firstLineChars="235"/>
        <w:rPr>
          <w:rFonts w:ascii="宋体" w:hAnsi="宋体" w:cs="宋体"/>
          <w:color w:val="auto"/>
          <w:kern w:val="0"/>
          <w:sz w:val="24"/>
          <w:highlight w:val="none"/>
        </w:rPr>
      </w:pPr>
      <w:r>
        <w:rPr>
          <w:rFonts w:hint="eastAsia" w:ascii="宋体" w:hAnsi="宋体" w:cs="宋体"/>
          <w:color w:val="auto"/>
          <w:kern w:val="0"/>
          <w:sz w:val="24"/>
          <w:highlight w:val="none"/>
        </w:rPr>
        <w:t>在本项目投标文件截止时间前，我单位参加本次政府采购活动前三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7E6F0CC5">
      <w:pPr>
        <w:snapToGrid w:val="0"/>
        <w:spacing w:line="360" w:lineRule="auto"/>
        <w:ind w:firstLine="240" w:firstLineChars="100"/>
        <w:rPr>
          <w:rFonts w:ascii="宋体" w:hAnsi="宋体" w:cs="宋体"/>
          <w:color w:val="auto"/>
          <w:kern w:val="0"/>
          <w:sz w:val="24"/>
          <w:highlight w:val="none"/>
        </w:rPr>
      </w:pPr>
      <w:bookmarkStart w:id="173" w:name="_Hlk113183055"/>
      <w:r>
        <w:rPr>
          <w:rFonts w:hint="eastAsia" w:ascii="宋体" w:hAnsi="宋体" w:cs="宋体"/>
          <w:color w:val="auto"/>
          <w:kern w:val="0"/>
          <w:sz w:val="24"/>
          <w:highlight w:val="none"/>
        </w:rPr>
        <w:t>我单位在本项目所属行业</w:t>
      </w:r>
      <w:r>
        <w:rPr>
          <w:rFonts w:hint="eastAsia" w:ascii="宋体" w:hAnsi="宋体" w:cs="宋体"/>
          <w:color w:val="auto"/>
          <w:kern w:val="0"/>
          <w:sz w:val="24"/>
          <w:highlight w:val="none"/>
          <w:u w:val="single"/>
        </w:rPr>
        <w:t xml:space="preserve"> </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rPr>
        <w:t>中为</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rPr>
        <w:t>（中型、小型、微型企业），《中小企业声明函》中内容属实。</w:t>
      </w:r>
    </w:p>
    <w:p w14:paraId="0549E61E">
      <w:pPr>
        <w:snapToGrid w:val="0"/>
        <w:spacing w:line="360" w:lineRule="auto"/>
        <w:ind w:firstLine="564" w:firstLineChars="235"/>
        <w:rPr>
          <w:rFonts w:ascii="宋体" w:hAnsi="宋体" w:cs="宋体"/>
          <w:color w:val="auto"/>
          <w:kern w:val="0"/>
          <w:sz w:val="24"/>
          <w:highlight w:val="none"/>
        </w:rPr>
      </w:pPr>
      <w:r>
        <w:rPr>
          <w:rFonts w:hint="eastAsia" w:ascii="宋体" w:hAnsi="宋体" w:cs="宋体"/>
          <w:color w:val="auto"/>
          <w:kern w:val="0"/>
          <w:sz w:val="24"/>
          <w:highlight w:val="none"/>
        </w:rPr>
        <w:t>我单位在本项目投标文件中所响应的各类文件，我单位均依法核实，保证所提供材料的真实性。</w:t>
      </w:r>
    </w:p>
    <w:bookmarkEnd w:id="173"/>
    <w:p w14:paraId="7F0DCCCF">
      <w:pPr>
        <w:tabs>
          <w:tab w:val="left" w:pos="10065"/>
        </w:tabs>
        <w:snapToGrid w:val="0"/>
        <w:spacing w:line="360" w:lineRule="auto"/>
        <w:ind w:firstLine="424" w:firstLineChars="177"/>
        <w:rPr>
          <w:rFonts w:ascii="宋体" w:hAnsi="宋体" w:cs="宋体"/>
          <w:color w:val="auto"/>
          <w:kern w:val="0"/>
          <w:sz w:val="24"/>
          <w:highlight w:val="none"/>
        </w:rPr>
      </w:pPr>
      <w:r>
        <w:rPr>
          <w:rFonts w:hint="eastAsia" w:ascii="宋体" w:hAnsi="宋体" w:cs="宋体"/>
          <w:color w:val="auto"/>
          <w:kern w:val="0"/>
          <w:sz w:val="24"/>
          <w:highlight w:val="none"/>
        </w:rPr>
        <w:t>如发现我单位提供的</w:t>
      </w:r>
      <w:bookmarkStart w:id="174" w:name="_Hlk113183062"/>
      <w:r>
        <w:rPr>
          <w:rFonts w:hint="eastAsia" w:ascii="宋体" w:hAnsi="宋体" w:cs="宋体"/>
          <w:color w:val="auto"/>
          <w:kern w:val="0"/>
          <w:sz w:val="24"/>
          <w:highlight w:val="none"/>
        </w:rPr>
        <w:t>材料</w:t>
      </w:r>
      <w:bookmarkEnd w:id="174"/>
      <w:r>
        <w:rPr>
          <w:rFonts w:hint="eastAsia" w:ascii="宋体" w:hAnsi="宋体" w:cs="宋体"/>
          <w:color w:val="auto"/>
          <w:kern w:val="0"/>
          <w:sz w:val="24"/>
          <w:highlight w:val="none"/>
        </w:rPr>
        <w:t>不实时，我单位将按照《政府采购法》有关提供虚假材料的规定，接受处罚。</w:t>
      </w:r>
    </w:p>
    <w:p w14:paraId="4F771F14">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特此声明。</w:t>
      </w:r>
    </w:p>
    <w:p w14:paraId="27F0221A">
      <w:pPr>
        <w:snapToGrid w:val="0"/>
        <w:spacing w:line="360" w:lineRule="auto"/>
        <w:ind w:firstLine="480"/>
        <w:rPr>
          <w:rFonts w:ascii="宋体" w:hAnsi="宋体" w:cs="宋体"/>
          <w:color w:val="auto"/>
          <w:kern w:val="0"/>
          <w:sz w:val="24"/>
          <w:highlight w:val="none"/>
        </w:rPr>
      </w:pPr>
    </w:p>
    <w:p w14:paraId="4258FF22">
      <w:pPr>
        <w:snapToGrid w:val="0"/>
        <w:spacing w:before="120" w:after="120" w:line="360" w:lineRule="auto"/>
        <w:ind w:firstLine="480"/>
        <w:rPr>
          <w:rFonts w:ascii="宋体" w:hAnsi="宋体" w:cs="宋体"/>
          <w:color w:val="auto"/>
          <w:kern w:val="0"/>
          <w:sz w:val="24"/>
          <w:highlight w:val="none"/>
        </w:rPr>
      </w:pPr>
    </w:p>
    <w:p w14:paraId="6B40A453">
      <w:pPr>
        <w:snapToGrid w:val="0"/>
        <w:spacing w:before="120" w:after="120" w:line="360" w:lineRule="auto"/>
        <w:ind w:firstLine="480"/>
        <w:rPr>
          <w:rFonts w:ascii="宋体" w:hAnsi="宋体" w:cs="宋体"/>
          <w:color w:val="auto"/>
          <w:kern w:val="0"/>
          <w:sz w:val="24"/>
          <w:highlight w:val="none"/>
        </w:rPr>
      </w:pPr>
    </w:p>
    <w:p w14:paraId="29ECF05A">
      <w:pPr>
        <w:snapToGrid w:val="0"/>
        <w:spacing w:before="120" w:after="120" w:line="360" w:lineRule="auto"/>
        <w:ind w:firstLine="480"/>
        <w:rPr>
          <w:rFonts w:ascii="宋体" w:hAnsi="宋体" w:cs="宋体"/>
          <w:color w:val="auto"/>
          <w:kern w:val="0"/>
          <w:sz w:val="24"/>
          <w:highlight w:val="none"/>
        </w:rPr>
      </w:pPr>
    </w:p>
    <w:p w14:paraId="01CD6B44">
      <w:pPr>
        <w:snapToGrid w:val="0"/>
        <w:spacing w:line="360" w:lineRule="auto"/>
        <w:ind w:firstLine="480"/>
        <w:rPr>
          <w:rFonts w:ascii="宋体" w:hAnsi="宋体" w:cs="宋体"/>
          <w:color w:val="auto"/>
          <w:kern w:val="0"/>
          <w:sz w:val="24"/>
          <w:highlight w:val="none"/>
        </w:rPr>
      </w:pPr>
    </w:p>
    <w:p w14:paraId="4098B684">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投标人名称（加盖单位公章）：</w:t>
      </w:r>
    </w:p>
    <w:p w14:paraId="3D9EC33E">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法定代表人（或非法人组织负责人）或其授权代表人(签字或盖章)：</w:t>
      </w:r>
    </w:p>
    <w:p w14:paraId="0EB4F17A">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日期：</w:t>
      </w:r>
    </w:p>
    <w:p w14:paraId="4EA08187">
      <w:pPr>
        <w:widowControl/>
        <w:jc w:val="left"/>
        <w:rPr>
          <w:rFonts w:ascii="宋体" w:hAnsi="宋体" w:cs="宋体"/>
          <w:color w:val="auto"/>
          <w:kern w:val="0"/>
          <w:sz w:val="24"/>
          <w:highlight w:val="none"/>
        </w:rPr>
      </w:pPr>
      <w:bookmarkStart w:id="175" w:name="_Toc18517_WPSOffice_Level1"/>
      <w:bookmarkStart w:id="176" w:name="_Toc26986_WPSOffice_Level1"/>
      <w:r>
        <w:rPr>
          <w:rFonts w:ascii="宋体" w:hAnsi="宋体" w:cs="宋体"/>
          <w:color w:val="auto"/>
          <w:kern w:val="0"/>
          <w:sz w:val="24"/>
          <w:highlight w:val="none"/>
        </w:rPr>
        <w:br w:type="page"/>
      </w:r>
    </w:p>
    <w:p w14:paraId="7E95F853">
      <w:pPr>
        <w:tabs>
          <w:tab w:val="left" w:pos="840"/>
        </w:tabs>
        <w:adjustRightInd w:val="0"/>
        <w:snapToGrid w:val="0"/>
        <w:spacing w:line="360" w:lineRule="auto"/>
        <w:rPr>
          <w:rFonts w:ascii="宋体" w:hAnsi="宋体" w:cs="宋体"/>
          <w:b/>
          <w:color w:val="auto"/>
          <w:kern w:val="0"/>
          <w:sz w:val="24"/>
          <w:highlight w:val="none"/>
        </w:rPr>
      </w:pPr>
      <w:r>
        <w:rPr>
          <w:rFonts w:hint="eastAsia" w:ascii="宋体" w:hAnsi="宋体" w:cs="宋体"/>
          <w:color w:val="auto"/>
          <w:kern w:val="0"/>
          <w:sz w:val="24"/>
          <w:highlight w:val="none"/>
        </w:rPr>
        <w:t>格式8</w:t>
      </w:r>
    </w:p>
    <w:p w14:paraId="5A6471A6">
      <w:pPr>
        <w:tabs>
          <w:tab w:val="left" w:pos="840"/>
        </w:tabs>
        <w:adjustRightInd w:val="0"/>
        <w:snapToGrid w:val="0"/>
        <w:spacing w:line="360" w:lineRule="auto"/>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投标人关联单位的说明</w:t>
      </w:r>
    </w:p>
    <w:p w14:paraId="5A68E3EA">
      <w:pPr>
        <w:snapToGrid w:val="0"/>
        <w:spacing w:line="360" w:lineRule="auto"/>
        <w:ind w:firstLine="480" w:firstLineChars="200"/>
        <w:rPr>
          <w:rFonts w:ascii="宋体" w:hAnsi="宋体" w:cs="宋体"/>
          <w:bCs/>
          <w:color w:val="auto"/>
          <w:kern w:val="0"/>
          <w:sz w:val="24"/>
          <w:highlight w:val="none"/>
        </w:rPr>
      </w:pPr>
      <w:r>
        <w:rPr>
          <w:rFonts w:hint="eastAsia" w:ascii="宋体" w:hAnsi="宋体" w:cs="宋体"/>
          <w:bCs/>
          <w:color w:val="auto"/>
          <w:kern w:val="0"/>
          <w:sz w:val="24"/>
          <w:highlight w:val="none"/>
        </w:rPr>
        <w:t>说明：投标人应当如实披露与本单位存在下列关联关系的单位名称：</w:t>
      </w:r>
    </w:p>
    <w:p w14:paraId="04FC7675">
      <w:pPr>
        <w:snapToGrid w:val="0"/>
        <w:spacing w:line="360" w:lineRule="auto"/>
        <w:ind w:firstLine="480" w:firstLineChars="200"/>
        <w:rPr>
          <w:rFonts w:ascii="宋体" w:hAnsi="宋体" w:cs="宋体"/>
          <w:bCs/>
          <w:color w:val="auto"/>
          <w:kern w:val="0"/>
          <w:sz w:val="24"/>
          <w:highlight w:val="none"/>
        </w:rPr>
      </w:pPr>
      <w:r>
        <w:rPr>
          <w:rFonts w:hint="eastAsia" w:ascii="宋体" w:hAnsi="宋体" w:cs="宋体"/>
          <w:bCs/>
          <w:color w:val="auto"/>
          <w:kern w:val="0"/>
          <w:sz w:val="24"/>
          <w:highlight w:val="none"/>
        </w:rPr>
        <w:t>（1）与投标人法定代表人（或非法人组织负责人）为同一人的其他单位；</w:t>
      </w:r>
    </w:p>
    <w:p w14:paraId="64590FF0">
      <w:pPr>
        <w:snapToGrid w:val="0"/>
        <w:spacing w:line="360" w:lineRule="auto"/>
        <w:ind w:firstLine="480" w:firstLineChars="200"/>
        <w:rPr>
          <w:rFonts w:ascii="宋体" w:hAnsi="宋体" w:cs="宋体"/>
          <w:bCs/>
          <w:color w:val="auto"/>
          <w:kern w:val="0"/>
          <w:sz w:val="24"/>
          <w:highlight w:val="none"/>
          <w:u w:val="single"/>
        </w:rPr>
      </w:pPr>
      <w:r>
        <w:rPr>
          <w:rFonts w:hint="eastAsia" w:ascii="宋体" w:hAnsi="宋体" w:cs="宋体"/>
          <w:bCs/>
          <w:color w:val="auto"/>
          <w:kern w:val="0"/>
          <w:sz w:val="24"/>
          <w:highlight w:val="none"/>
        </w:rPr>
        <w:t>（2）与投标人存在直接控股、管理关系的其他单位：</w:t>
      </w:r>
    </w:p>
    <w:p w14:paraId="47C5552F">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（3）为本采购项目提供整体设计、规范编制或者项目管理、监理、检测等服务的供应商参加本项目采购活动：</w:t>
      </w:r>
    </w:p>
    <w:p w14:paraId="7861D499">
      <w:pPr>
        <w:spacing w:line="360" w:lineRule="auto"/>
        <w:ind w:firstLine="708" w:firstLineChars="295"/>
        <w:rPr>
          <w:rFonts w:ascii="宋体" w:hAnsi="宋体"/>
          <w:bCs/>
          <w:color w:val="auto"/>
          <w:sz w:val="24"/>
          <w:highlight w:val="none"/>
        </w:rPr>
      </w:pPr>
      <w:r>
        <w:rPr>
          <w:rFonts w:hint="eastAsia" w:ascii="宋体" w:hAnsi="宋体"/>
          <w:bCs/>
          <w:color w:val="auto"/>
          <w:sz w:val="24"/>
          <w:highlight w:val="none"/>
        </w:rPr>
        <w:t>是否存在以上情形：</w:t>
      </w:r>
      <w:r>
        <w:rPr>
          <w:rFonts w:ascii="宋体" w:hAnsi="宋体"/>
          <w:bCs/>
          <w:color w:val="auto"/>
          <w:sz w:val="24"/>
          <w:highlight w:val="none"/>
          <w:u w:val="single"/>
        </w:rPr>
        <w:t xml:space="preserve">     </w:t>
      </w:r>
      <w:r>
        <w:rPr>
          <w:rFonts w:hint="eastAsia" w:ascii="宋体" w:hAnsi="宋体"/>
          <w:bCs/>
          <w:color w:val="auto"/>
          <w:sz w:val="24"/>
          <w:highlight w:val="none"/>
          <w:u w:val="single"/>
        </w:rPr>
        <w:t>。</w:t>
      </w:r>
    </w:p>
    <w:p w14:paraId="5C25DA55">
      <w:pPr>
        <w:snapToGrid w:val="0"/>
        <w:spacing w:line="360" w:lineRule="auto"/>
        <w:ind w:firstLine="480" w:firstLineChars="200"/>
        <w:rPr>
          <w:rFonts w:ascii="宋体" w:hAnsi="宋体" w:cs="宋体"/>
          <w:bCs/>
          <w:color w:val="auto"/>
          <w:kern w:val="0"/>
          <w:sz w:val="24"/>
          <w:highlight w:val="none"/>
        </w:rPr>
      </w:pPr>
    </w:p>
    <w:p w14:paraId="3335C652">
      <w:pPr>
        <w:snapToGrid w:val="0"/>
        <w:spacing w:line="360" w:lineRule="auto"/>
        <w:ind w:firstLine="480" w:firstLineChars="200"/>
        <w:rPr>
          <w:rFonts w:ascii="宋体" w:hAnsi="宋体" w:cs="宋体"/>
          <w:bCs/>
          <w:color w:val="auto"/>
          <w:kern w:val="0"/>
          <w:sz w:val="24"/>
          <w:highlight w:val="none"/>
        </w:rPr>
      </w:pPr>
      <w:r>
        <w:rPr>
          <w:rFonts w:hint="eastAsia" w:ascii="宋体" w:hAnsi="宋体" w:cs="宋体"/>
          <w:bCs/>
          <w:color w:val="auto"/>
          <w:kern w:val="0"/>
          <w:sz w:val="24"/>
          <w:highlight w:val="none"/>
        </w:rPr>
        <w:t>注：若无此情形，写“无”即可</w:t>
      </w:r>
    </w:p>
    <w:p w14:paraId="310610A8">
      <w:pPr>
        <w:snapToGrid w:val="0"/>
        <w:spacing w:before="120" w:after="120" w:line="360" w:lineRule="auto"/>
        <w:ind w:firstLine="480" w:firstLineChars="200"/>
        <w:rPr>
          <w:rFonts w:ascii="宋体" w:hAnsi="宋体" w:cs="宋体"/>
          <w:bCs/>
          <w:color w:val="auto"/>
          <w:kern w:val="0"/>
          <w:sz w:val="24"/>
          <w:highlight w:val="none"/>
          <w:u w:val="single"/>
        </w:rPr>
      </w:pPr>
      <w:r>
        <w:rPr>
          <w:rFonts w:hint="eastAsia" w:ascii="宋体" w:hAnsi="宋体" w:cs="宋体"/>
          <w:bCs/>
          <w:color w:val="auto"/>
          <w:kern w:val="0"/>
          <w:sz w:val="24"/>
          <w:highlight w:val="none"/>
        </w:rPr>
        <w:t>投标人名称（加盖单位公章）：</w:t>
      </w:r>
    </w:p>
    <w:p w14:paraId="50B9C0D7">
      <w:pPr>
        <w:snapToGrid w:val="0"/>
        <w:spacing w:line="360" w:lineRule="auto"/>
        <w:ind w:firstLine="480" w:firstLineChars="200"/>
        <w:rPr>
          <w:rFonts w:ascii="宋体" w:hAnsi="宋体" w:cs="宋体"/>
          <w:bCs/>
          <w:color w:val="auto"/>
          <w:kern w:val="0"/>
          <w:sz w:val="24"/>
          <w:highlight w:val="none"/>
        </w:rPr>
      </w:pPr>
      <w:r>
        <w:rPr>
          <w:rFonts w:hint="eastAsia" w:ascii="宋体" w:hAnsi="宋体" w:cs="宋体"/>
          <w:bCs/>
          <w:color w:val="auto"/>
          <w:kern w:val="0"/>
          <w:sz w:val="24"/>
          <w:highlight w:val="none"/>
        </w:rPr>
        <w:t>法定代表人（或非法人组织负责人）或其授权委托人(签字或盖章)：</w:t>
      </w:r>
    </w:p>
    <w:p w14:paraId="0127E0B6">
      <w:pPr>
        <w:tabs>
          <w:tab w:val="left" w:pos="840"/>
        </w:tabs>
        <w:adjustRightInd w:val="0"/>
        <w:snapToGrid w:val="0"/>
        <w:spacing w:line="360" w:lineRule="auto"/>
        <w:ind w:firstLine="480" w:firstLineChars="200"/>
        <w:rPr>
          <w:rFonts w:ascii="宋体" w:hAnsi="宋体" w:cs="宋体"/>
          <w:b/>
          <w:color w:val="auto"/>
          <w:kern w:val="0"/>
          <w:sz w:val="24"/>
          <w:highlight w:val="none"/>
        </w:rPr>
      </w:pPr>
      <w:r>
        <w:rPr>
          <w:rFonts w:hint="eastAsia" w:ascii="宋体" w:hAnsi="宋体" w:cs="宋体"/>
          <w:bCs/>
          <w:color w:val="auto"/>
          <w:kern w:val="0"/>
          <w:sz w:val="24"/>
          <w:highlight w:val="none"/>
        </w:rPr>
        <w:t>日期：    年  月  日</w:t>
      </w:r>
    </w:p>
    <w:p w14:paraId="71E4491B">
      <w:pPr>
        <w:pStyle w:val="46"/>
        <w:snapToGrid w:val="0"/>
        <w:spacing w:line="360" w:lineRule="auto"/>
        <w:jc w:val="center"/>
        <w:outlineLvl w:val="1"/>
        <w:rPr>
          <w:rFonts w:hAnsi="宋体" w:cs="宋体"/>
          <w:b/>
          <w:color w:val="auto"/>
          <w:kern w:val="0"/>
          <w:sz w:val="36"/>
          <w:szCs w:val="24"/>
          <w:highlight w:val="none"/>
        </w:rPr>
      </w:pPr>
      <w:r>
        <w:rPr>
          <w:rFonts w:hint="eastAsia" w:hAnsi="宋体" w:cs="宋体"/>
          <w:b/>
          <w:color w:val="auto"/>
          <w:kern w:val="0"/>
          <w:sz w:val="36"/>
          <w:highlight w:val="none"/>
        </w:rPr>
        <w:br w:type="page"/>
      </w:r>
      <w:r>
        <w:rPr>
          <w:rFonts w:hint="eastAsia" w:hAnsi="宋体" w:cs="宋体"/>
          <w:b/>
          <w:color w:val="auto"/>
          <w:kern w:val="0"/>
          <w:sz w:val="36"/>
          <w:szCs w:val="24"/>
          <w:highlight w:val="none"/>
        </w:rPr>
        <w:t>九、</w:t>
      </w:r>
      <w:bookmarkEnd w:id="175"/>
      <w:bookmarkEnd w:id="176"/>
      <w:r>
        <w:rPr>
          <w:rFonts w:hAnsi="宋体" w:cs="宋体"/>
          <w:b/>
          <w:color w:val="auto"/>
          <w:kern w:val="0"/>
          <w:sz w:val="36"/>
          <w:szCs w:val="24"/>
          <w:highlight w:val="none"/>
        </w:rPr>
        <w:t>投标保证金缴纳凭证</w:t>
      </w:r>
    </w:p>
    <w:p w14:paraId="5DD58A58">
      <w:pPr>
        <w:pStyle w:val="46"/>
        <w:snapToGrid w:val="0"/>
        <w:spacing w:line="360" w:lineRule="auto"/>
        <w:ind w:firstLine="723"/>
        <w:rPr>
          <w:rFonts w:hAnsi="宋体" w:cs="宋体"/>
          <w:b/>
          <w:color w:val="auto"/>
          <w:kern w:val="0"/>
          <w:sz w:val="36"/>
          <w:szCs w:val="24"/>
          <w:highlight w:val="none"/>
        </w:rPr>
      </w:pPr>
    </w:p>
    <w:p w14:paraId="642928CF">
      <w:pPr>
        <w:pStyle w:val="46"/>
        <w:snapToGrid w:val="0"/>
        <w:spacing w:line="360" w:lineRule="auto"/>
        <w:ind w:firstLine="723"/>
        <w:rPr>
          <w:rFonts w:hAnsi="宋体" w:cs="宋体"/>
          <w:b/>
          <w:color w:val="auto"/>
          <w:kern w:val="0"/>
          <w:sz w:val="36"/>
          <w:szCs w:val="24"/>
          <w:highlight w:val="none"/>
        </w:rPr>
      </w:pPr>
    </w:p>
    <w:p w14:paraId="1A0F7B0C">
      <w:pPr>
        <w:pStyle w:val="46"/>
        <w:snapToGrid w:val="0"/>
        <w:spacing w:line="360" w:lineRule="auto"/>
        <w:jc w:val="center"/>
        <w:outlineLvl w:val="1"/>
        <w:rPr>
          <w:rFonts w:hAnsi="宋体" w:cs="宋体"/>
          <w:b/>
          <w:color w:val="auto"/>
          <w:kern w:val="0"/>
          <w:sz w:val="36"/>
          <w:szCs w:val="24"/>
          <w:highlight w:val="none"/>
        </w:rPr>
      </w:pPr>
      <w:bookmarkStart w:id="177" w:name="_Toc529515609"/>
      <w:bookmarkEnd w:id="177"/>
      <w:bookmarkStart w:id="178" w:name="_Toc529375325"/>
      <w:bookmarkEnd w:id="178"/>
      <w:bookmarkStart w:id="179" w:name="_Toc5510_WPSOffice_Level1"/>
      <w:bookmarkStart w:id="180" w:name="_Toc10787_WPSOffice_Level1"/>
      <w:r>
        <w:rPr>
          <w:rFonts w:hint="eastAsia" w:hAnsi="宋体" w:cs="宋体"/>
          <w:b/>
          <w:color w:val="auto"/>
          <w:kern w:val="0"/>
          <w:sz w:val="32"/>
          <w:szCs w:val="32"/>
          <w:highlight w:val="none"/>
        </w:rPr>
        <w:br w:type="page"/>
      </w:r>
      <w:r>
        <w:rPr>
          <w:rFonts w:hint="eastAsia" w:hAnsi="宋体" w:cs="宋体"/>
          <w:b/>
          <w:color w:val="auto"/>
          <w:kern w:val="0"/>
          <w:sz w:val="36"/>
          <w:szCs w:val="24"/>
          <w:highlight w:val="none"/>
        </w:rPr>
        <w:t>十、提交履约保证金承诺书（本项目不采用）</w:t>
      </w:r>
    </w:p>
    <w:p w14:paraId="5EF039C6">
      <w:pPr>
        <w:snapToGrid w:val="0"/>
        <w:spacing w:line="360" w:lineRule="auto"/>
        <w:ind w:firstLine="480"/>
        <w:rPr>
          <w:rFonts w:ascii="宋体" w:hAnsi="宋体" w:cs="宋体"/>
          <w:color w:val="auto"/>
          <w:kern w:val="0"/>
          <w:sz w:val="24"/>
          <w:szCs w:val="21"/>
          <w:highlight w:val="none"/>
          <w:lang w:val="zh-CN"/>
        </w:rPr>
      </w:pPr>
    </w:p>
    <w:p w14:paraId="40E54688">
      <w:pPr>
        <w:snapToGrid w:val="0"/>
        <w:spacing w:line="360" w:lineRule="auto"/>
        <w:rPr>
          <w:rFonts w:ascii="宋体" w:hAnsi="宋体" w:cs="宋体"/>
          <w:color w:val="auto"/>
          <w:kern w:val="0"/>
          <w:sz w:val="24"/>
          <w:szCs w:val="21"/>
          <w:highlight w:val="none"/>
          <w:u w:val="single"/>
        </w:rPr>
      </w:pPr>
      <w:r>
        <w:rPr>
          <w:rFonts w:hint="eastAsia" w:ascii="宋体" w:hAnsi="宋体" w:cs="宋体"/>
          <w:color w:val="auto"/>
          <w:kern w:val="0"/>
          <w:sz w:val="24"/>
          <w:szCs w:val="21"/>
          <w:highlight w:val="none"/>
          <w:lang w:val="zh-CN"/>
        </w:rPr>
        <w:t>致：</w:t>
      </w:r>
    </w:p>
    <w:p w14:paraId="36CFB4EF">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我在贵单位招标活动中，做出如下郑重承诺：</w:t>
      </w:r>
    </w:p>
    <w:p w14:paraId="595D1362">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如果我单位有幸中标，在合同签订之后</w:t>
      </w:r>
      <w:r>
        <w:rPr>
          <w:rFonts w:hint="eastAsia" w:ascii="宋体" w:hAnsi="宋体" w:cs="宋体"/>
          <w:color w:val="auto"/>
          <w:kern w:val="0"/>
          <w:sz w:val="24"/>
          <w:szCs w:val="21"/>
          <w:highlight w:val="none"/>
        </w:rPr>
        <w:t>7</w:t>
      </w:r>
      <w:r>
        <w:rPr>
          <w:rFonts w:hint="eastAsia" w:ascii="宋体" w:hAnsi="宋体" w:cs="宋体"/>
          <w:color w:val="auto"/>
          <w:kern w:val="0"/>
          <w:sz w:val="24"/>
          <w:szCs w:val="21"/>
          <w:highlight w:val="none"/>
          <w:lang w:val="zh-CN"/>
        </w:rPr>
        <w:t>个工作日内，保证提交招标文件要求的履约保证金。如届时不提供，贵单位可取消我单位的中标资格，并没收投标保证金。</w:t>
      </w:r>
    </w:p>
    <w:p w14:paraId="62BD7948">
      <w:pPr>
        <w:snapToGrid w:val="0"/>
        <w:spacing w:line="360" w:lineRule="auto"/>
        <w:ind w:firstLine="480"/>
        <w:rPr>
          <w:rFonts w:ascii="宋体" w:hAnsi="宋体" w:cs="宋体"/>
          <w:color w:val="auto"/>
          <w:kern w:val="0"/>
          <w:sz w:val="24"/>
          <w:szCs w:val="21"/>
          <w:highlight w:val="none"/>
          <w:lang w:val="zh-CN"/>
        </w:rPr>
      </w:pPr>
    </w:p>
    <w:p w14:paraId="19E2A177">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承诺供应商：(公章)</w:t>
      </w:r>
    </w:p>
    <w:p w14:paraId="265911B2">
      <w:pPr>
        <w:snapToGrid w:val="0"/>
        <w:spacing w:line="360" w:lineRule="auto"/>
        <w:ind w:firstLine="480"/>
        <w:rPr>
          <w:rFonts w:ascii="宋体" w:hAnsi="宋体" w:cs="宋体"/>
          <w:color w:val="auto"/>
          <w:kern w:val="0"/>
          <w:sz w:val="24"/>
          <w:szCs w:val="21"/>
          <w:highlight w:val="none"/>
          <w:lang w:val="zh-CN"/>
        </w:rPr>
      </w:pPr>
    </w:p>
    <w:p w14:paraId="4208ADBC">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法定代表人或授权委托代理人：(签章)</w:t>
      </w:r>
    </w:p>
    <w:p w14:paraId="61FDD77E">
      <w:pPr>
        <w:snapToGrid w:val="0"/>
        <w:spacing w:line="360" w:lineRule="auto"/>
        <w:ind w:firstLine="480"/>
        <w:rPr>
          <w:rFonts w:ascii="宋体" w:hAnsi="宋体" w:cs="宋体"/>
          <w:color w:val="auto"/>
          <w:kern w:val="0"/>
          <w:sz w:val="24"/>
          <w:szCs w:val="21"/>
          <w:highlight w:val="none"/>
          <w:lang w:val="zh-CN"/>
        </w:rPr>
      </w:pPr>
    </w:p>
    <w:p w14:paraId="6240E093">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年    月    日</w:t>
      </w:r>
    </w:p>
    <w:p w14:paraId="6DF46581">
      <w:pPr>
        <w:snapToGrid w:val="0"/>
        <w:spacing w:line="360" w:lineRule="auto"/>
        <w:ind w:firstLine="480"/>
        <w:rPr>
          <w:rFonts w:ascii="宋体" w:hAnsi="宋体" w:cs="宋体"/>
          <w:color w:val="auto"/>
          <w:kern w:val="0"/>
          <w:sz w:val="24"/>
          <w:szCs w:val="21"/>
          <w:highlight w:val="none"/>
          <w:lang w:val="zh-CN"/>
        </w:rPr>
      </w:pPr>
    </w:p>
    <w:p w14:paraId="53E6FA9A">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注：本文件应按规定签署，否则投标文件无效。</w:t>
      </w:r>
    </w:p>
    <w:p w14:paraId="5F28BFC8">
      <w:pPr>
        <w:widowControl/>
        <w:jc w:val="left"/>
        <w:rPr>
          <w:rFonts w:ascii="宋体" w:hAnsi="宋体" w:cs="宋体"/>
          <w:color w:val="auto"/>
          <w:kern w:val="0"/>
          <w:sz w:val="24"/>
          <w:highlight w:val="none"/>
        </w:rPr>
      </w:pPr>
      <w:r>
        <w:rPr>
          <w:rFonts w:ascii="宋体" w:hAnsi="宋体" w:cs="宋体"/>
          <w:color w:val="auto"/>
          <w:kern w:val="0"/>
          <w:highlight w:val="none"/>
        </w:rPr>
        <w:br w:type="page"/>
      </w:r>
    </w:p>
    <w:p w14:paraId="395253B1">
      <w:pPr>
        <w:pStyle w:val="46"/>
        <w:snapToGrid w:val="0"/>
        <w:spacing w:line="360" w:lineRule="auto"/>
        <w:jc w:val="center"/>
        <w:outlineLvl w:val="1"/>
        <w:rPr>
          <w:rFonts w:hAnsi="宋体" w:cs="宋体"/>
          <w:b/>
          <w:color w:val="auto"/>
          <w:kern w:val="0"/>
          <w:sz w:val="36"/>
          <w:szCs w:val="24"/>
          <w:highlight w:val="none"/>
        </w:rPr>
      </w:pPr>
      <w:r>
        <w:rPr>
          <w:rFonts w:hint="eastAsia" w:hAnsi="宋体" w:cs="宋体"/>
          <w:b/>
          <w:color w:val="auto"/>
          <w:kern w:val="0"/>
          <w:sz w:val="36"/>
          <w:szCs w:val="24"/>
          <w:highlight w:val="none"/>
        </w:rPr>
        <w:t>十一、</w:t>
      </w:r>
      <w:bookmarkEnd w:id="179"/>
      <w:bookmarkEnd w:id="180"/>
      <w:r>
        <w:rPr>
          <w:rFonts w:hint="eastAsia" w:hAnsi="宋体" w:cs="宋体"/>
          <w:b/>
          <w:color w:val="auto"/>
          <w:kern w:val="0"/>
          <w:sz w:val="36"/>
          <w:szCs w:val="24"/>
          <w:highlight w:val="none"/>
        </w:rPr>
        <w:t>小型、微型、监狱、残疾人企业产品报价说明表</w:t>
      </w:r>
    </w:p>
    <w:p w14:paraId="266186B1">
      <w:pPr>
        <w:snapToGrid w:val="0"/>
        <w:spacing w:line="360" w:lineRule="auto"/>
        <w:ind w:firstLine="480"/>
        <w:jc w:val="center"/>
        <w:rPr>
          <w:rFonts w:ascii="宋体" w:hAnsi="宋体" w:cs="宋体"/>
          <w:bCs/>
          <w:color w:val="auto"/>
          <w:kern w:val="0"/>
          <w:sz w:val="24"/>
          <w:highlight w:val="none"/>
        </w:rPr>
      </w:pPr>
      <w:r>
        <w:rPr>
          <w:rFonts w:hint="eastAsia" w:ascii="宋体" w:hAnsi="宋体" w:cs="宋体"/>
          <w:bCs/>
          <w:color w:val="auto"/>
          <w:kern w:val="0"/>
          <w:sz w:val="24"/>
          <w:highlight w:val="none"/>
        </w:rPr>
        <w:t>（投标人为小微企业、残疾人企业及监狱企业的提供）</w:t>
      </w:r>
    </w:p>
    <w:tbl>
      <w:tblPr>
        <w:tblStyle w:val="89"/>
        <w:tblW w:w="9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1463"/>
        <w:gridCol w:w="1134"/>
        <w:gridCol w:w="850"/>
        <w:gridCol w:w="1276"/>
        <w:gridCol w:w="1417"/>
        <w:gridCol w:w="1418"/>
        <w:gridCol w:w="1198"/>
      </w:tblGrid>
      <w:tr w14:paraId="3B2C6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774" w:type="dxa"/>
            <w:vMerge w:val="restart"/>
            <w:vAlign w:val="center"/>
          </w:tcPr>
          <w:p w14:paraId="06790288">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1463" w:type="dxa"/>
            <w:vMerge w:val="restart"/>
            <w:vAlign w:val="center"/>
          </w:tcPr>
          <w:p w14:paraId="6B62C0CB">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产品名称和规格</w:t>
            </w:r>
          </w:p>
        </w:tc>
        <w:tc>
          <w:tcPr>
            <w:tcW w:w="1134" w:type="dxa"/>
            <w:vMerge w:val="restart"/>
            <w:vAlign w:val="center"/>
          </w:tcPr>
          <w:p w14:paraId="468B1E16">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数量</w:t>
            </w:r>
          </w:p>
        </w:tc>
        <w:tc>
          <w:tcPr>
            <w:tcW w:w="850" w:type="dxa"/>
            <w:vMerge w:val="restart"/>
            <w:vAlign w:val="center"/>
          </w:tcPr>
          <w:p w14:paraId="620E1306">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单价</w:t>
            </w:r>
          </w:p>
        </w:tc>
        <w:tc>
          <w:tcPr>
            <w:tcW w:w="1276" w:type="dxa"/>
            <w:vAlign w:val="center"/>
          </w:tcPr>
          <w:p w14:paraId="50FCAFA2">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小型企业</w:t>
            </w:r>
          </w:p>
        </w:tc>
        <w:tc>
          <w:tcPr>
            <w:tcW w:w="1417" w:type="dxa"/>
            <w:vAlign w:val="center"/>
          </w:tcPr>
          <w:p w14:paraId="08EACD9F">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微型企业</w:t>
            </w:r>
          </w:p>
        </w:tc>
        <w:tc>
          <w:tcPr>
            <w:tcW w:w="1418" w:type="dxa"/>
            <w:vAlign w:val="center"/>
          </w:tcPr>
          <w:p w14:paraId="32DEF23A">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监狱企业</w:t>
            </w:r>
          </w:p>
        </w:tc>
        <w:tc>
          <w:tcPr>
            <w:tcW w:w="1198" w:type="dxa"/>
            <w:vAlign w:val="center"/>
          </w:tcPr>
          <w:p w14:paraId="2DFF6E04">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残疾人企业</w:t>
            </w:r>
          </w:p>
        </w:tc>
      </w:tr>
      <w:tr w14:paraId="26891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74" w:type="dxa"/>
            <w:vMerge w:val="continue"/>
            <w:vAlign w:val="center"/>
          </w:tcPr>
          <w:p w14:paraId="32404EE0">
            <w:pPr>
              <w:snapToGrid w:val="0"/>
              <w:spacing w:line="360" w:lineRule="auto"/>
              <w:rPr>
                <w:rFonts w:ascii="宋体" w:hAnsi="宋体" w:cs="宋体"/>
                <w:color w:val="auto"/>
                <w:kern w:val="0"/>
                <w:sz w:val="24"/>
                <w:highlight w:val="none"/>
              </w:rPr>
            </w:pPr>
          </w:p>
        </w:tc>
        <w:tc>
          <w:tcPr>
            <w:tcW w:w="1463" w:type="dxa"/>
            <w:vMerge w:val="continue"/>
            <w:vAlign w:val="center"/>
          </w:tcPr>
          <w:p w14:paraId="681EB97F">
            <w:pPr>
              <w:snapToGrid w:val="0"/>
              <w:spacing w:line="360" w:lineRule="auto"/>
              <w:rPr>
                <w:rFonts w:ascii="宋体" w:hAnsi="宋体" w:cs="宋体"/>
                <w:color w:val="auto"/>
                <w:kern w:val="0"/>
                <w:sz w:val="24"/>
                <w:highlight w:val="none"/>
              </w:rPr>
            </w:pPr>
          </w:p>
        </w:tc>
        <w:tc>
          <w:tcPr>
            <w:tcW w:w="1134" w:type="dxa"/>
            <w:vMerge w:val="continue"/>
            <w:vAlign w:val="center"/>
          </w:tcPr>
          <w:p w14:paraId="7DBF19F8">
            <w:pPr>
              <w:snapToGrid w:val="0"/>
              <w:spacing w:line="360" w:lineRule="auto"/>
              <w:jc w:val="center"/>
              <w:rPr>
                <w:rFonts w:ascii="宋体" w:hAnsi="宋体" w:cs="宋体"/>
                <w:color w:val="auto"/>
                <w:kern w:val="0"/>
                <w:sz w:val="24"/>
                <w:highlight w:val="none"/>
              </w:rPr>
            </w:pPr>
          </w:p>
        </w:tc>
        <w:tc>
          <w:tcPr>
            <w:tcW w:w="850" w:type="dxa"/>
            <w:vMerge w:val="continue"/>
            <w:vAlign w:val="center"/>
          </w:tcPr>
          <w:p w14:paraId="27544152">
            <w:pPr>
              <w:snapToGrid w:val="0"/>
              <w:spacing w:line="360" w:lineRule="auto"/>
              <w:jc w:val="center"/>
              <w:rPr>
                <w:rFonts w:ascii="宋体" w:hAnsi="宋体" w:cs="宋体"/>
                <w:color w:val="auto"/>
                <w:kern w:val="0"/>
                <w:sz w:val="24"/>
                <w:highlight w:val="none"/>
              </w:rPr>
            </w:pPr>
          </w:p>
        </w:tc>
        <w:tc>
          <w:tcPr>
            <w:tcW w:w="1276" w:type="dxa"/>
            <w:vAlign w:val="center"/>
          </w:tcPr>
          <w:p w14:paraId="665AB4F0">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合计</w:t>
            </w:r>
          </w:p>
        </w:tc>
        <w:tc>
          <w:tcPr>
            <w:tcW w:w="1417" w:type="dxa"/>
            <w:vAlign w:val="center"/>
          </w:tcPr>
          <w:p w14:paraId="40DC4656">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合计</w:t>
            </w:r>
          </w:p>
        </w:tc>
        <w:tc>
          <w:tcPr>
            <w:tcW w:w="1418" w:type="dxa"/>
            <w:vAlign w:val="center"/>
          </w:tcPr>
          <w:p w14:paraId="5D832157">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合计</w:t>
            </w:r>
          </w:p>
        </w:tc>
        <w:tc>
          <w:tcPr>
            <w:tcW w:w="1198" w:type="dxa"/>
            <w:vAlign w:val="center"/>
          </w:tcPr>
          <w:p w14:paraId="0AA2E71E">
            <w:pPr>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合计</w:t>
            </w:r>
          </w:p>
        </w:tc>
      </w:tr>
      <w:tr w14:paraId="35689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774" w:type="dxa"/>
            <w:vAlign w:val="center"/>
          </w:tcPr>
          <w:p w14:paraId="74F3C0A6">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463" w:type="dxa"/>
          </w:tcPr>
          <w:p w14:paraId="46328FDF">
            <w:pPr>
              <w:snapToGrid w:val="0"/>
              <w:spacing w:line="360" w:lineRule="auto"/>
              <w:rPr>
                <w:rFonts w:ascii="宋体" w:hAnsi="宋体" w:cs="宋体"/>
                <w:color w:val="auto"/>
                <w:kern w:val="0"/>
                <w:sz w:val="24"/>
                <w:highlight w:val="none"/>
              </w:rPr>
            </w:pPr>
          </w:p>
        </w:tc>
        <w:tc>
          <w:tcPr>
            <w:tcW w:w="1134" w:type="dxa"/>
          </w:tcPr>
          <w:p w14:paraId="1CC649B0">
            <w:pPr>
              <w:snapToGrid w:val="0"/>
              <w:spacing w:line="360" w:lineRule="auto"/>
              <w:rPr>
                <w:rFonts w:ascii="宋体" w:hAnsi="宋体" w:cs="宋体"/>
                <w:color w:val="auto"/>
                <w:kern w:val="0"/>
                <w:sz w:val="24"/>
                <w:highlight w:val="none"/>
              </w:rPr>
            </w:pPr>
          </w:p>
        </w:tc>
        <w:tc>
          <w:tcPr>
            <w:tcW w:w="850" w:type="dxa"/>
          </w:tcPr>
          <w:p w14:paraId="7E059916">
            <w:pPr>
              <w:snapToGrid w:val="0"/>
              <w:spacing w:line="360" w:lineRule="auto"/>
              <w:rPr>
                <w:rFonts w:ascii="宋体" w:hAnsi="宋体" w:cs="宋体"/>
                <w:color w:val="auto"/>
                <w:kern w:val="0"/>
                <w:sz w:val="24"/>
                <w:highlight w:val="none"/>
              </w:rPr>
            </w:pPr>
          </w:p>
        </w:tc>
        <w:tc>
          <w:tcPr>
            <w:tcW w:w="1276" w:type="dxa"/>
          </w:tcPr>
          <w:p w14:paraId="37CECB04">
            <w:pPr>
              <w:snapToGrid w:val="0"/>
              <w:spacing w:line="360" w:lineRule="auto"/>
              <w:rPr>
                <w:rFonts w:ascii="宋体" w:hAnsi="宋体" w:cs="宋体"/>
                <w:color w:val="auto"/>
                <w:kern w:val="0"/>
                <w:sz w:val="24"/>
                <w:highlight w:val="none"/>
              </w:rPr>
            </w:pPr>
          </w:p>
        </w:tc>
        <w:tc>
          <w:tcPr>
            <w:tcW w:w="1417" w:type="dxa"/>
          </w:tcPr>
          <w:p w14:paraId="134F3332">
            <w:pPr>
              <w:snapToGrid w:val="0"/>
              <w:spacing w:line="360" w:lineRule="auto"/>
              <w:rPr>
                <w:rFonts w:ascii="宋体" w:hAnsi="宋体" w:cs="宋体"/>
                <w:color w:val="auto"/>
                <w:kern w:val="0"/>
                <w:sz w:val="24"/>
                <w:highlight w:val="none"/>
              </w:rPr>
            </w:pPr>
          </w:p>
        </w:tc>
        <w:tc>
          <w:tcPr>
            <w:tcW w:w="1418" w:type="dxa"/>
          </w:tcPr>
          <w:p w14:paraId="606BB75D">
            <w:pPr>
              <w:snapToGrid w:val="0"/>
              <w:spacing w:line="360" w:lineRule="auto"/>
              <w:rPr>
                <w:rFonts w:ascii="宋体" w:hAnsi="宋体" w:cs="宋体"/>
                <w:color w:val="auto"/>
                <w:kern w:val="0"/>
                <w:sz w:val="24"/>
                <w:highlight w:val="none"/>
              </w:rPr>
            </w:pPr>
          </w:p>
        </w:tc>
        <w:tc>
          <w:tcPr>
            <w:tcW w:w="1198" w:type="dxa"/>
          </w:tcPr>
          <w:p w14:paraId="1F665F73">
            <w:pPr>
              <w:snapToGrid w:val="0"/>
              <w:spacing w:line="360" w:lineRule="auto"/>
              <w:rPr>
                <w:rFonts w:ascii="宋体" w:hAnsi="宋体" w:cs="宋体"/>
                <w:color w:val="auto"/>
                <w:kern w:val="0"/>
                <w:sz w:val="24"/>
                <w:highlight w:val="none"/>
              </w:rPr>
            </w:pPr>
          </w:p>
        </w:tc>
      </w:tr>
      <w:tr w14:paraId="4187C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774" w:type="dxa"/>
            <w:vAlign w:val="center"/>
          </w:tcPr>
          <w:p w14:paraId="07A2A35C">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1463" w:type="dxa"/>
          </w:tcPr>
          <w:p w14:paraId="0561BB52">
            <w:pPr>
              <w:snapToGrid w:val="0"/>
              <w:spacing w:line="360" w:lineRule="auto"/>
              <w:rPr>
                <w:rFonts w:ascii="宋体" w:hAnsi="宋体" w:cs="宋体"/>
                <w:color w:val="auto"/>
                <w:kern w:val="0"/>
                <w:sz w:val="24"/>
                <w:highlight w:val="none"/>
              </w:rPr>
            </w:pPr>
          </w:p>
        </w:tc>
        <w:tc>
          <w:tcPr>
            <w:tcW w:w="1134" w:type="dxa"/>
          </w:tcPr>
          <w:p w14:paraId="115BE36D">
            <w:pPr>
              <w:snapToGrid w:val="0"/>
              <w:spacing w:line="360" w:lineRule="auto"/>
              <w:rPr>
                <w:rFonts w:ascii="宋体" w:hAnsi="宋体" w:cs="宋体"/>
                <w:color w:val="auto"/>
                <w:kern w:val="0"/>
                <w:sz w:val="24"/>
                <w:highlight w:val="none"/>
              </w:rPr>
            </w:pPr>
          </w:p>
        </w:tc>
        <w:tc>
          <w:tcPr>
            <w:tcW w:w="850" w:type="dxa"/>
          </w:tcPr>
          <w:p w14:paraId="0D308DA4">
            <w:pPr>
              <w:snapToGrid w:val="0"/>
              <w:spacing w:line="360" w:lineRule="auto"/>
              <w:rPr>
                <w:rFonts w:ascii="宋体" w:hAnsi="宋体" w:cs="宋体"/>
                <w:color w:val="auto"/>
                <w:kern w:val="0"/>
                <w:sz w:val="24"/>
                <w:highlight w:val="none"/>
              </w:rPr>
            </w:pPr>
          </w:p>
        </w:tc>
        <w:tc>
          <w:tcPr>
            <w:tcW w:w="1276" w:type="dxa"/>
          </w:tcPr>
          <w:p w14:paraId="1AB6732B">
            <w:pPr>
              <w:snapToGrid w:val="0"/>
              <w:spacing w:line="360" w:lineRule="auto"/>
              <w:rPr>
                <w:rFonts w:ascii="宋体" w:hAnsi="宋体" w:cs="宋体"/>
                <w:color w:val="auto"/>
                <w:kern w:val="0"/>
                <w:sz w:val="24"/>
                <w:highlight w:val="none"/>
              </w:rPr>
            </w:pPr>
          </w:p>
        </w:tc>
        <w:tc>
          <w:tcPr>
            <w:tcW w:w="1417" w:type="dxa"/>
          </w:tcPr>
          <w:p w14:paraId="646D0100">
            <w:pPr>
              <w:snapToGrid w:val="0"/>
              <w:spacing w:line="360" w:lineRule="auto"/>
              <w:rPr>
                <w:rFonts w:ascii="宋体" w:hAnsi="宋体" w:cs="宋体"/>
                <w:color w:val="auto"/>
                <w:kern w:val="0"/>
                <w:sz w:val="24"/>
                <w:highlight w:val="none"/>
              </w:rPr>
            </w:pPr>
          </w:p>
        </w:tc>
        <w:tc>
          <w:tcPr>
            <w:tcW w:w="1418" w:type="dxa"/>
          </w:tcPr>
          <w:p w14:paraId="44CC48AC">
            <w:pPr>
              <w:snapToGrid w:val="0"/>
              <w:spacing w:line="360" w:lineRule="auto"/>
              <w:rPr>
                <w:rFonts w:ascii="宋体" w:hAnsi="宋体" w:cs="宋体"/>
                <w:color w:val="auto"/>
                <w:kern w:val="0"/>
                <w:sz w:val="24"/>
                <w:highlight w:val="none"/>
              </w:rPr>
            </w:pPr>
          </w:p>
        </w:tc>
        <w:tc>
          <w:tcPr>
            <w:tcW w:w="1198" w:type="dxa"/>
          </w:tcPr>
          <w:p w14:paraId="6C0CC8FF">
            <w:pPr>
              <w:snapToGrid w:val="0"/>
              <w:spacing w:line="360" w:lineRule="auto"/>
              <w:rPr>
                <w:rFonts w:ascii="宋体" w:hAnsi="宋体" w:cs="宋体"/>
                <w:color w:val="auto"/>
                <w:kern w:val="0"/>
                <w:sz w:val="24"/>
                <w:highlight w:val="none"/>
              </w:rPr>
            </w:pPr>
          </w:p>
        </w:tc>
      </w:tr>
      <w:tr w14:paraId="0F7B4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774" w:type="dxa"/>
            <w:vAlign w:val="center"/>
          </w:tcPr>
          <w:p w14:paraId="1129D623">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1463" w:type="dxa"/>
          </w:tcPr>
          <w:p w14:paraId="0D08AEEC">
            <w:pPr>
              <w:snapToGrid w:val="0"/>
              <w:spacing w:line="360" w:lineRule="auto"/>
              <w:rPr>
                <w:rFonts w:ascii="宋体" w:hAnsi="宋体" w:cs="宋体"/>
                <w:color w:val="auto"/>
                <w:kern w:val="0"/>
                <w:sz w:val="24"/>
                <w:highlight w:val="none"/>
              </w:rPr>
            </w:pPr>
          </w:p>
        </w:tc>
        <w:tc>
          <w:tcPr>
            <w:tcW w:w="1134" w:type="dxa"/>
          </w:tcPr>
          <w:p w14:paraId="212B3BAC">
            <w:pPr>
              <w:snapToGrid w:val="0"/>
              <w:spacing w:line="360" w:lineRule="auto"/>
              <w:rPr>
                <w:rFonts w:ascii="宋体" w:hAnsi="宋体" w:cs="宋体"/>
                <w:color w:val="auto"/>
                <w:kern w:val="0"/>
                <w:sz w:val="24"/>
                <w:highlight w:val="none"/>
              </w:rPr>
            </w:pPr>
          </w:p>
        </w:tc>
        <w:tc>
          <w:tcPr>
            <w:tcW w:w="850" w:type="dxa"/>
          </w:tcPr>
          <w:p w14:paraId="129D0835">
            <w:pPr>
              <w:snapToGrid w:val="0"/>
              <w:spacing w:line="360" w:lineRule="auto"/>
              <w:rPr>
                <w:rFonts w:ascii="宋体" w:hAnsi="宋体" w:cs="宋体"/>
                <w:color w:val="auto"/>
                <w:kern w:val="0"/>
                <w:sz w:val="24"/>
                <w:highlight w:val="none"/>
              </w:rPr>
            </w:pPr>
          </w:p>
        </w:tc>
        <w:tc>
          <w:tcPr>
            <w:tcW w:w="1276" w:type="dxa"/>
          </w:tcPr>
          <w:p w14:paraId="2D50A11D">
            <w:pPr>
              <w:snapToGrid w:val="0"/>
              <w:spacing w:line="360" w:lineRule="auto"/>
              <w:rPr>
                <w:rFonts w:ascii="宋体" w:hAnsi="宋体" w:cs="宋体"/>
                <w:color w:val="auto"/>
                <w:kern w:val="0"/>
                <w:sz w:val="24"/>
                <w:highlight w:val="none"/>
              </w:rPr>
            </w:pPr>
          </w:p>
        </w:tc>
        <w:tc>
          <w:tcPr>
            <w:tcW w:w="1417" w:type="dxa"/>
          </w:tcPr>
          <w:p w14:paraId="0941906F">
            <w:pPr>
              <w:snapToGrid w:val="0"/>
              <w:spacing w:line="360" w:lineRule="auto"/>
              <w:rPr>
                <w:rFonts w:ascii="宋体" w:hAnsi="宋体" w:cs="宋体"/>
                <w:color w:val="auto"/>
                <w:kern w:val="0"/>
                <w:sz w:val="24"/>
                <w:highlight w:val="none"/>
              </w:rPr>
            </w:pPr>
          </w:p>
        </w:tc>
        <w:tc>
          <w:tcPr>
            <w:tcW w:w="1418" w:type="dxa"/>
          </w:tcPr>
          <w:p w14:paraId="334E9CF6">
            <w:pPr>
              <w:snapToGrid w:val="0"/>
              <w:spacing w:line="360" w:lineRule="auto"/>
              <w:rPr>
                <w:rFonts w:ascii="宋体" w:hAnsi="宋体" w:cs="宋体"/>
                <w:color w:val="auto"/>
                <w:kern w:val="0"/>
                <w:sz w:val="24"/>
                <w:highlight w:val="none"/>
              </w:rPr>
            </w:pPr>
          </w:p>
        </w:tc>
        <w:tc>
          <w:tcPr>
            <w:tcW w:w="1198" w:type="dxa"/>
          </w:tcPr>
          <w:p w14:paraId="69E84A67">
            <w:pPr>
              <w:snapToGrid w:val="0"/>
              <w:spacing w:line="360" w:lineRule="auto"/>
              <w:rPr>
                <w:rFonts w:ascii="宋体" w:hAnsi="宋体" w:cs="宋体"/>
                <w:color w:val="auto"/>
                <w:kern w:val="0"/>
                <w:sz w:val="24"/>
                <w:highlight w:val="none"/>
              </w:rPr>
            </w:pPr>
          </w:p>
        </w:tc>
      </w:tr>
      <w:tr w14:paraId="6160E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774" w:type="dxa"/>
            <w:vAlign w:val="center"/>
          </w:tcPr>
          <w:p w14:paraId="0708A8AE">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w:t>
            </w:r>
          </w:p>
        </w:tc>
        <w:tc>
          <w:tcPr>
            <w:tcW w:w="1463" w:type="dxa"/>
          </w:tcPr>
          <w:p w14:paraId="723BE084">
            <w:pPr>
              <w:snapToGrid w:val="0"/>
              <w:spacing w:line="360" w:lineRule="auto"/>
              <w:rPr>
                <w:rFonts w:ascii="宋体" w:hAnsi="宋体" w:cs="宋体"/>
                <w:color w:val="auto"/>
                <w:kern w:val="0"/>
                <w:sz w:val="24"/>
                <w:highlight w:val="none"/>
              </w:rPr>
            </w:pPr>
          </w:p>
        </w:tc>
        <w:tc>
          <w:tcPr>
            <w:tcW w:w="1134" w:type="dxa"/>
          </w:tcPr>
          <w:p w14:paraId="7E2128D4">
            <w:pPr>
              <w:snapToGrid w:val="0"/>
              <w:spacing w:line="360" w:lineRule="auto"/>
              <w:rPr>
                <w:rFonts w:ascii="宋体" w:hAnsi="宋体" w:cs="宋体"/>
                <w:color w:val="auto"/>
                <w:kern w:val="0"/>
                <w:sz w:val="24"/>
                <w:highlight w:val="none"/>
              </w:rPr>
            </w:pPr>
          </w:p>
        </w:tc>
        <w:tc>
          <w:tcPr>
            <w:tcW w:w="850" w:type="dxa"/>
          </w:tcPr>
          <w:p w14:paraId="5928370A">
            <w:pPr>
              <w:snapToGrid w:val="0"/>
              <w:spacing w:line="360" w:lineRule="auto"/>
              <w:rPr>
                <w:rFonts w:ascii="宋体" w:hAnsi="宋体" w:cs="宋体"/>
                <w:color w:val="auto"/>
                <w:kern w:val="0"/>
                <w:sz w:val="24"/>
                <w:highlight w:val="none"/>
              </w:rPr>
            </w:pPr>
          </w:p>
        </w:tc>
        <w:tc>
          <w:tcPr>
            <w:tcW w:w="1276" w:type="dxa"/>
          </w:tcPr>
          <w:p w14:paraId="76D4555E">
            <w:pPr>
              <w:snapToGrid w:val="0"/>
              <w:spacing w:line="360" w:lineRule="auto"/>
              <w:rPr>
                <w:rFonts w:ascii="宋体" w:hAnsi="宋体" w:cs="宋体"/>
                <w:color w:val="auto"/>
                <w:kern w:val="0"/>
                <w:sz w:val="24"/>
                <w:highlight w:val="none"/>
              </w:rPr>
            </w:pPr>
          </w:p>
        </w:tc>
        <w:tc>
          <w:tcPr>
            <w:tcW w:w="1417" w:type="dxa"/>
          </w:tcPr>
          <w:p w14:paraId="4ADBF614">
            <w:pPr>
              <w:snapToGrid w:val="0"/>
              <w:spacing w:line="360" w:lineRule="auto"/>
              <w:rPr>
                <w:rFonts w:ascii="宋体" w:hAnsi="宋体" w:cs="宋体"/>
                <w:color w:val="auto"/>
                <w:kern w:val="0"/>
                <w:sz w:val="24"/>
                <w:highlight w:val="none"/>
              </w:rPr>
            </w:pPr>
          </w:p>
        </w:tc>
        <w:tc>
          <w:tcPr>
            <w:tcW w:w="1418" w:type="dxa"/>
          </w:tcPr>
          <w:p w14:paraId="737C2BB6">
            <w:pPr>
              <w:snapToGrid w:val="0"/>
              <w:spacing w:line="360" w:lineRule="auto"/>
              <w:rPr>
                <w:rFonts w:ascii="宋体" w:hAnsi="宋体" w:cs="宋体"/>
                <w:color w:val="auto"/>
                <w:kern w:val="0"/>
                <w:sz w:val="24"/>
                <w:highlight w:val="none"/>
              </w:rPr>
            </w:pPr>
          </w:p>
        </w:tc>
        <w:tc>
          <w:tcPr>
            <w:tcW w:w="1198" w:type="dxa"/>
          </w:tcPr>
          <w:p w14:paraId="7DA5EC22">
            <w:pPr>
              <w:snapToGrid w:val="0"/>
              <w:spacing w:line="360" w:lineRule="auto"/>
              <w:rPr>
                <w:rFonts w:ascii="宋体" w:hAnsi="宋体" w:cs="宋体"/>
                <w:color w:val="auto"/>
                <w:kern w:val="0"/>
                <w:sz w:val="24"/>
                <w:highlight w:val="none"/>
              </w:rPr>
            </w:pPr>
          </w:p>
        </w:tc>
      </w:tr>
      <w:tr w14:paraId="12728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4221" w:type="dxa"/>
            <w:gridSpan w:val="4"/>
            <w:vAlign w:val="center"/>
          </w:tcPr>
          <w:p w14:paraId="5C9E881F">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总计</w:t>
            </w:r>
          </w:p>
        </w:tc>
        <w:tc>
          <w:tcPr>
            <w:tcW w:w="1276" w:type="dxa"/>
          </w:tcPr>
          <w:p w14:paraId="48D8FC4E">
            <w:pPr>
              <w:snapToGrid w:val="0"/>
              <w:spacing w:line="360" w:lineRule="auto"/>
              <w:rPr>
                <w:rFonts w:ascii="宋体" w:hAnsi="宋体" w:cs="宋体"/>
                <w:color w:val="auto"/>
                <w:kern w:val="0"/>
                <w:sz w:val="24"/>
                <w:highlight w:val="none"/>
              </w:rPr>
            </w:pPr>
          </w:p>
        </w:tc>
        <w:tc>
          <w:tcPr>
            <w:tcW w:w="1417" w:type="dxa"/>
          </w:tcPr>
          <w:p w14:paraId="47541D85">
            <w:pPr>
              <w:snapToGrid w:val="0"/>
              <w:spacing w:line="360" w:lineRule="auto"/>
              <w:rPr>
                <w:rFonts w:ascii="宋体" w:hAnsi="宋体" w:cs="宋体"/>
                <w:color w:val="auto"/>
                <w:kern w:val="0"/>
                <w:sz w:val="24"/>
                <w:highlight w:val="none"/>
              </w:rPr>
            </w:pPr>
          </w:p>
        </w:tc>
        <w:tc>
          <w:tcPr>
            <w:tcW w:w="1418" w:type="dxa"/>
          </w:tcPr>
          <w:p w14:paraId="00FD415A">
            <w:pPr>
              <w:snapToGrid w:val="0"/>
              <w:spacing w:line="360" w:lineRule="auto"/>
              <w:rPr>
                <w:rFonts w:ascii="宋体" w:hAnsi="宋体" w:cs="宋体"/>
                <w:color w:val="auto"/>
                <w:kern w:val="0"/>
                <w:sz w:val="24"/>
                <w:highlight w:val="none"/>
              </w:rPr>
            </w:pPr>
          </w:p>
        </w:tc>
        <w:tc>
          <w:tcPr>
            <w:tcW w:w="1198" w:type="dxa"/>
          </w:tcPr>
          <w:p w14:paraId="0EC0B87F">
            <w:pPr>
              <w:snapToGrid w:val="0"/>
              <w:spacing w:line="360" w:lineRule="auto"/>
              <w:rPr>
                <w:rFonts w:ascii="宋体" w:hAnsi="宋体" w:cs="宋体"/>
                <w:color w:val="auto"/>
                <w:kern w:val="0"/>
                <w:sz w:val="24"/>
                <w:highlight w:val="none"/>
              </w:rPr>
            </w:pPr>
          </w:p>
        </w:tc>
      </w:tr>
    </w:tbl>
    <w:p w14:paraId="4E990219">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说明：</w:t>
      </w:r>
    </w:p>
    <w:p w14:paraId="5EF261A5">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1.投标人为小微企业、残疾人企业及监狱企业的填报本表。</w:t>
      </w:r>
    </w:p>
    <w:p w14:paraId="1398CFF6">
      <w:pPr>
        <w:snapToGrid w:val="0"/>
        <w:spacing w:line="360" w:lineRule="auto"/>
        <w:ind w:left="240" w:hanging="240" w:hangingChars="100"/>
        <w:rPr>
          <w:rFonts w:ascii="宋体" w:hAnsi="宋体" w:cs="宋体"/>
          <w:color w:val="auto"/>
          <w:kern w:val="0"/>
          <w:sz w:val="24"/>
          <w:highlight w:val="none"/>
        </w:rPr>
      </w:pPr>
      <w:r>
        <w:rPr>
          <w:rFonts w:hint="eastAsia" w:ascii="宋体" w:hAnsi="宋体" w:cs="宋体"/>
          <w:color w:val="auto"/>
          <w:kern w:val="0"/>
          <w:sz w:val="24"/>
          <w:highlight w:val="none"/>
        </w:rPr>
        <w:t>2.本表用于对小型、微型、残疾人及监狱企业报价给予一定比例扣除；</w:t>
      </w:r>
    </w:p>
    <w:p w14:paraId="686EBBC0">
      <w:pPr>
        <w:snapToGrid w:val="0"/>
        <w:spacing w:line="360" w:lineRule="auto"/>
        <w:ind w:left="240" w:hanging="240" w:hangingChars="100"/>
        <w:rPr>
          <w:rFonts w:ascii="宋体" w:hAnsi="宋体" w:cs="宋体"/>
          <w:color w:val="auto"/>
          <w:kern w:val="0"/>
          <w:sz w:val="24"/>
          <w:highlight w:val="none"/>
        </w:rPr>
      </w:pPr>
      <w:r>
        <w:rPr>
          <w:rFonts w:hint="eastAsia" w:ascii="宋体" w:hAnsi="宋体" w:cs="宋体"/>
          <w:color w:val="auto"/>
          <w:kern w:val="0"/>
          <w:sz w:val="24"/>
          <w:highlight w:val="none"/>
        </w:rPr>
        <w:t>3.投标人如为小型和微型企业，须提供“中小企业声明函”；</w:t>
      </w:r>
    </w:p>
    <w:p w14:paraId="7B25951B">
      <w:pPr>
        <w:snapToGrid w:val="0"/>
        <w:spacing w:line="360" w:lineRule="auto"/>
        <w:ind w:left="240" w:hanging="240" w:hangingChars="100"/>
        <w:rPr>
          <w:rFonts w:ascii="宋体" w:hAnsi="宋体" w:cs="宋体"/>
          <w:color w:val="auto"/>
          <w:kern w:val="0"/>
          <w:sz w:val="24"/>
          <w:highlight w:val="none"/>
        </w:rPr>
      </w:pPr>
      <w:r>
        <w:rPr>
          <w:rFonts w:hint="eastAsia" w:ascii="宋体" w:hAnsi="宋体" w:cs="宋体"/>
          <w:color w:val="auto"/>
          <w:kern w:val="0"/>
          <w:sz w:val="24"/>
          <w:highlight w:val="none"/>
        </w:rPr>
        <w:t>4.投标人如为监狱企业须提供由省级以上监狱管理局、戒毒管理局（含新疆生产建设兵团）出具的属于监狱企业的证明文件；</w:t>
      </w:r>
    </w:p>
    <w:p w14:paraId="6BD61D46">
      <w:pPr>
        <w:snapToGrid w:val="0"/>
        <w:spacing w:line="360" w:lineRule="auto"/>
        <w:ind w:left="240" w:hanging="240" w:hangingChars="100"/>
        <w:rPr>
          <w:rFonts w:ascii="宋体" w:hAnsi="宋体" w:cs="宋体"/>
          <w:color w:val="auto"/>
          <w:kern w:val="0"/>
          <w:sz w:val="24"/>
          <w:highlight w:val="none"/>
        </w:rPr>
      </w:pPr>
      <w:r>
        <w:rPr>
          <w:rFonts w:hint="eastAsia" w:ascii="宋体" w:hAnsi="宋体" w:cs="宋体"/>
          <w:color w:val="auto"/>
          <w:kern w:val="0"/>
          <w:sz w:val="24"/>
          <w:highlight w:val="none"/>
        </w:rPr>
        <w:t>5.投标人如为残疾人企业，投标时以残疾人福利性单位声明函为准，声明函与事实不符的，依照《政府采购法》第七十七条第一款的规定追究法律责任；</w:t>
      </w:r>
    </w:p>
    <w:p w14:paraId="102DF900">
      <w:pPr>
        <w:snapToGrid w:val="0"/>
        <w:spacing w:line="360" w:lineRule="auto"/>
        <w:ind w:left="240" w:hanging="240" w:hangingChars="100"/>
        <w:rPr>
          <w:rFonts w:ascii="宋体" w:hAnsi="宋体" w:cs="宋体"/>
          <w:color w:val="auto"/>
          <w:kern w:val="0"/>
          <w:sz w:val="24"/>
          <w:highlight w:val="none"/>
        </w:rPr>
      </w:pPr>
      <w:r>
        <w:rPr>
          <w:rFonts w:hint="eastAsia" w:ascii="宋体" w:hAnsi="宋体" w:cs="宋体"/>
          <w:color w:val="auto"/>
          <w:kern w:val="0"/>
          <w:sz w:val="24"/>
          <w:highlight w:val="none"/>
        </w:rPr>
        <w:t>6.未填报本表或未提供上述证明的，评标时不对小型、微型、残疾人和监狱企业产品报价给予一定比例扣除。</w:t>
      </w:r>
    </w:p>
    <w:p w14:paraId="4EB61E23">
      <w:pPr>
        <w:snapToGrid w:val="0"/>
        <w:spacing w:line="360" w:lineRule="auto"/>
        <w:ind w:firstLine="480"/>
        <w:rPr>
          <w:rFonts w:ascii="宋体" w:hAnsi="宋体" w:cs="宋体"/>
          <w:color w:val="auto"/>
          <w:kern w:val="0"/>
          <w:sz w:val="24"/>
          <w:highlight w:val="none"/>
        </w:rPr>
      </w:pPr>
    </w:p>
    <w:p w14:paraId="3BAEF3D7">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投标人名称：</w:t>
      </w:r>
    </w:p>
    <w:p w14:paraId="41CD51C0">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投标人公章：</w:t>
      </w:r>
    </w:p>
    <w:p w14:paraId="7CC619FF">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投标人代表签字：</w:t>
      </w:r>
    </w:p>
    <w:p w14:paraId="56E05760">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日期：</w:t>
      </w:r>
    </w:p>
    <w:p w14:paraId="7784F4EF">
      <w:pPr>
        <w:pStyle w:val="46"/>
        <w:snapToGrid w:val="0"/>
        <w:spacing w:line="360" w:lineRule="auto"/>
        <w:jc w:val="center"/>
        <w:outlineLvl w:val="1"/>
        <w:rPr>
          <w:rFonts w:hAnsi="宋体" w:cs="宋体"/>
          <w:b/>
          <w:color w:val="auto"/>
          <w:kern w:val="0"/>
          <w:sz w:val="36"/>
          <w:szCs w:val="24"/>
          <w:highlight w:val="none"/>
        </w:rPr>
      </w:pPr>
      <w:bookmarkStart w:id="181" w:name="_Toc3503_WPSOffice_Level1"/>
      <w:bookmarkStart w:id="182" w:name="_Toc4240_WPSOffice_Level1"/>
      <w:r>
        <w:rPr>
          <w:rFonts w:hint="eastAsia" w:hAnsi="宋体" w:cs="宋体"/>
          <w:b/>
          <w:color w:val="auto"/>
          <w:kern w:val="0"/>
          <w:sz w:val="36"/>
          <w:szCs w:val="36"/>
          <w:highlight w:val="none"/>
        </w:rPr>
        <w:br w:type="page"/>
      </w:r>
      <w:r>
        <w:rPr>
          <w:rFonts w:hint="eastAsia" w:hAnsi="宋体" w:cs="宋体"/>
          <w:b/>
          <w:color w:val="auto"/>
          <w:kern w:val="0"/>
          <w:sz w:val="36"/>
          <w:szCs w:val="24"/>
          <w:highlight w:val="none"/>
        </w:rPr>
        <w:t>十二、中小企业声明函、监狱企业证明、残疾人福利性单位声明函</w:t>
      </w:r>
      <w:bookmarkEnd w:id="181"/>
      <w:bookmarkEnd w:id="182"/>
    </w:p>
    <w:p w14:paraId="42B566B7">
      <w:pPr>
        <w:pStyle w:val="46"/>
        <w:snapToGrid w:val="0"/>
        <w:spacing w:line="360" w:lineRule="auto"/>
        <w:jc w:val="center"/>
        <w:rPr>
          <w:rFonts w:hAnsi="宋体" w:cs="宋体"/>
          <w:b/>
          <w:color w:val="auto"/>
          <w:kern w:val="0"/>
          <w:sz w:val="36"/>
          <w:szCs w:val="24"/>
          <w:highlight w:val="none"/>
        </w:rPr>
      </w:pPr>
      <w:bookmarkStart w:id="183" w:name="_Toc11670_WPSOffice_Level1"/>
      <w:bookmarkStart w:id="184" w:name="_Toc25853_WPSOffice_Level1"/>
      <w:bookmarkStart w:id="185" w:name="_Toc14357_WPSOffice_Level1"/>
      <w:bookmarkStart w:id="186" w:name="_Toc32003_WPSOffice_Level1"/>
      <w:r>
        <w:rPr>
          <w:rFonts w:hint="eastAsia" w:hAnsi="宋体" w:cs="宋体"/>
          <w:b/>
          <w:color w:val="auto"/>
          <w:kern w:val="0"/>
          <w:sz w:val="36"/>
          <w:szCs w:val="24"/>
          <w:highlight w:val="none"/>
        </w:rPr>
        <w:t>（一）中小企业声明函</w:t>
      </w:r>
    </w:p>
    <w:p w14:paraId="443257EB">
      <w:pPr>
        <w:snapToGrid w:val="0"/>
        <w:spacing w:line="360" w:lineRule="auto"/>
        <w:jc w:val="center"/>
        <w:rPr>
          <w:rFonts w:ascii="宋体" w:hAnsi="宋体" w:cs="宋体"/>
          <w:b/>
          <w:color w:val="auto"/>
          <w:kern w:val="0"/>
          <w:sz w:val="28"/>
          <w:szCs w:val="28"/>
          <w:highlight w:val="none"/>
          <w:lang w:val="zh-CN"/>
        </w:rPr>
      </w:pPr>
      <w:r>
        <w:rPr>
          <w:rFonts w:hint="eastAsia" w:ascii="宋体" w:hAnsi="宋体" w:cs="宋体"/>
          <w:b/>
          <w:color w:val="auto"/>
          <w:kern w:val="0"/>
          <w:sz w:val="28"/>
          <w:szCs w:val="28"/>
          <w:highlight w:val="none"/>
        </w:rPr>
        <w:t>（如不符合请填“无”）</w:t>
      </w:r>
    </w:p>
    <w:p w14:paraId="5A63994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本公司（联合体）郑重声明，根据《政府采购促进中小企业发展管理办法》（财库﹝2020﹞46号）的规定，本公司（联合体）参加</w:t>
      </w:r>
      <w:r>
        <w:rPr>
          <w:rFonts w:hint="eastAsia" w:ascii="宋体" w:hAnsi="宋体" w:cs="宋体"/>
          <w:color w:val="auto"/>
          <w:kern w:val="0"/>
          <w:sz w:val="24"/>
          <w:highlight w:val="none"/>
          <w:u w:val="single"/>
        </w:rPr>
        <w:t>（单位名称）</w:t>
      </w:r>
      <w:r>
        <w:rPr>
          <w:rFonts w:hint="eastAsia" w:ascii="宋体" w:hAnsi="宋体" w:cs="宋体"/>
          <w:color w:val="auto"/>
          <w:kern w:val="0"/>
          <w:sz w:val="24"/>
          <w:highlight w:val="none"/>
        </w:rPr>
        <w:t>的</w:t>
      </w:r>
      <w:r>
        <w:rPr>
          <w:rFonts w:hint="eastAsia" w:ascii="宋体" w:hAnsi="宋体" w:cs="宋体"/>
          <w:color w:val="auto"/>
          <w:kern w:val="0"/>
          <w:sz w:val="24"/>
          <w:highlight w:val="none"/>
          <w:u w:val="single"/>
        </w:rPr>
        <w:t>（项目名称）</w:t>
      </w:r>
      <w:r>
        <w:rPr>
          <w:rFonts w:hint="eastAsia" w:ascii="宋体" w:hAnsi="宋体" w:cs="宋体"/>
          <w:color w:val="auto"/>
          <w:kern w:val="0"/>
          <w:sz w:val="24"/>
          <w:highlight w:val="none"/>
        </w:rPr>
        <w:t>采购活动，提供的货物全部由符合政策要求的中小企业制造。相关企业（含联合体中的中小企业、签订分包意向协议的中小企业）的具体情况如下：</w:t>
      </w:r>
    </w:p>
    <w:p w14:paraId="39FB2602">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 xml:space="preserve">1. </w:t>
      </w:r>
      <w:r>
        <w:rPr>
          <w:rFonts w:hint="eastAsia" w:ascii="宋体" w:hAnsi="宋体" w:cs="宋体"/>
          <w:color w:val="auto"/>
          <w:kern w:val="0"/>
          <w:sz w:val="24"/>
          <w:highlight w:val="none"/>
          <w:u w:val="single"/>
        </w:rPr>
        <w:t>（标的名称）</w:t>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rPr>
        <w:t>（工业（包括采矿业，制造业，电力、热力、燃气及水生产和供应业））行业</w:t>
      </w:r>
      <w:r>
        <w:rPr>
          <w:rFonts w:hint="eastAsia" w:ascii="宋体" w:hAnsi="宋体" w:cs="宋体"/>
          <w:color w:val="auto"/>
          <w:kern w:val="0"/>
          <w:sz w:val="24"/>
          <w:highlight w:val="none"/>
        </w:rPr>
        <w:t>；制造商为</w:t>
      </w:r>
      <w:r>
        <w:rPr>
          <w:rFonts w:hint="eastAsia" w:ascii="宋体" w:hAnsi="宋体" w:cs="宋体"/>
          <w:color w:val="auto"/>
          <w:kern w:val="0"/>
          <w:sz w:val="24"/>
          <w:highlight w:val="none"/>
          <w:u w:val="single"/>
        </w:rPr>
        <w:t>（企业名称）</w:t>
      </w:r>
      <w:r>
        <w:rPr>
          <w:rFonts w:hint="eastAsia" w:ascii="宋体" w:hAnsi="宋体" w:cs="宋体"/>
          <w:color w:val="auto"/>
          <w:kern w:val="0"/>
          <w:sz w:val="24"/>
          <w:highlight w:val="none"/>
        </w:rPr>
        <w:t>，从业人员人，营业收入为万元，资产总额为_</w:t>
      </w:r>
      <w:r>
        <w:rPr>
          <w:rFonts w:ascii="宋体" w:hAnsi="宋体" w:cs="宋体"/>
          <w:color w:val="auto"/>
          <w:kern w:val="0"/>
          <w:sz w:val="24"/>
          <w:highlight w:val="none"/>
        </w:rPr>
        <w:t>___</w:t>
      </w:r>
      <w:r>
        <w:rPr>
          <w:rFonts w:hint="eastAsia" w:ascii="宋体" w:hAnsi="宋体" w:cs="宋体"/>
          <w:color w:val="auto"/>
          <w:kern w:val="0"/>
          <w:sz w:val="24"/>
          <w:highlight w:val="none"/>
        </w:rPr>
        <w:t>万元</w:t>
      </w:r>
      <w:r>
        <w:rPr>
          <w:rFonts w:hint="eastAsia" w:ascii="宋体" w:hAnsi="宋体" w:cs="宋体"/>
          <w:color w:val="auto"/>
          <w:kern w:val="0"/>
          <w:sz w:val="24"/>
          <w:highlight w:val="none"/>
          <w:vertAlign w:val="superscript"/>
        </w:rPr>
        <w:t xml:space="preserve"> 1</w:t>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rPr>
        <w:t>（中型企业、小型企业、微型企业）</w:t>
      </w:r>
      <w:r>
        <w:rPr>
          <w:rFonts w:hint="eastAsia" w:ascii="宋体" w:hAnsi="宋体" w:cs="宋体"/>
          <w:color w:val="auto"/>
          <w:kern w:val="0"/>
          <w:sz w:val="24"/>
          <w:highlight w:val="none"/>
        </w:rPr>
        <w:t>；</w:t>
      </w:r>
    </w:p>
    <w:p w14:paraId="72EDFAEF">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 xml:space="preserve">2. </w:t>
      </w:r>
      <w:r>
        <w:rPr>
          <w:rFonts w:hint="eastAsia" w:ascii="宋体" w:hAnsi="宋体" w:cs="宋体"/>
          <w:color w:val="auto"/>
          <w:kern w:val="0"/>
          <w:sz w:val="24"/>
          <w:highlight w:val="none"/>
          <w:u w:val="single"/>
        </w:rPr>
        <w:t>（标的名称）</w:t>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rPr>
        <w:t>（采购文件中明确的所属行业）行业</w:t>
      </w:r>
      <w:r>
        <w:rPr>
          <w:rFonts w:hint="eastAsia" w:ascii="宋体" w:hAnsi="宋体" w:cs="宋体"/>
          <w:color w:val="auto"/>
          <w:kern w:val="0"/>
          <w:sz w:val="24"/>
          <w:highlight w:val="none"/>
        </w:rPr>
        <w:t>；制造商为</w:t>
      </w:r>
      <w:r>
        <w:rPr>
          <w:rFonts w:hint="eastAsia" w:ascii="宋体" w:hAnsi="宋体" w:cs="宋体"/>
          <w:color w:val="auto"/>
          <w:kern w:val="0"/>
          <w:sz w:val="24"/>
          <w:highlight w:val="none"/>
          <w:u w:val="single"/>
        </w:rPr>
        <w:t>（企业名称）</w:t>
      </w:r>
      <w:r>
        <w:rPr>
          <w:rFonts w:hint="eastAsia" w:ascii="宋体" w:hAnsi="宋体" w:cs="宋体"/>
          <w:color w:val="auto"/>
          <w:kern w:val="0"/>
          <w:sz w:val="24"/>
          <w:highlight w:val="none"/>
        </w:rPr>
        <w:t>，从业人员人，营业收入为)</w:t>
      </w:r>
      <w:r>
        <w:rPr>
          <w:rFonts w:ascii="宋体" w:hAnsi="宋体" w:cs="宋体"/>
          <w:color w:val="auto"/>
          <w:kern w:val="0"/>
          <w:sz w:val="24"/>
          <w:highlight w:val="none"/>
        </w:rPr>
        <w:t>____</w:t>
      </w:r>
      <w:r>
        <w:rPr>
          <w:rFonts w:hint="eastAsia" w:ascii="宋体" w:hAnsi="宋体" w:cs="宋体"/>
          <w:color w:val="auto"/>
          <w:kern w:val="0"/>
          <w:sz w:val="24"/>
          <w:highlight w:val="none"/>
        </w:rPr>
        <w:t>万元，资产总额为万元，属于</w:t>
      </w:r>
      <w:r>
        <w:rPr>
          <w:rFonts w:hint="eastAsia" w:ascii="宋体" w:hAnsi="宋体" w:cs="宋体"/>
          <w:color w:val="auto"/>
          <w:kern w:val="0"/>
          <w:sz w:val="24"/>
          <w:highlight w:val="none"/>
          <w:u w:val="single"/>
        </w:rPr>
        <w:t>（中型企业、小型企业、微型企业）</w:t>
      </w:r>
      <w:r>
        <w:rPr>
          <w:rFonts w:hint="eastAsia" w:ascii="宋体" w:hAnsi="宋体" w:cs="宋体"/>
          <w:color w:val="auto"/>
          <w:kern w:val="0"/>
          <w:sz w:val="24"/>
          <w:highlight w:val="none"/>
        </w:rPr>
        <w:t>；</w:t>
      </w:r>
    </w:p>
    <w:p w14:paraId="2EC0855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 xml:space="preserve">…… </w:t>
      </w:r>
    </w:p>
    <w:p w14:paraId="2AC8C881">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以上企业，不属于大企业的分支机构，不存在控股股东为大企业的情形，也不存在与大企业的负责人为同一人的情形。</w:t>
      </w:r>
    </w:p>
    <w:p w14:paraId="73C0CB89">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本企业对上述声明内容的真实性负责。如有虚假，将依法承担相应责任。</w:t>
      </w:r>
    </w:p>
    <w:p w14:paraId="464D3C55">
      <w:pPr>
        <w:tabs>
          <w:tab w:val="left" w:pos="4860"/>
        </w:tabs>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 xml:space="preserve">                企业名称（盖章）：</w:t>
      </w:r>
      <w:r>
        <w:rPr>
          <w:rFonts w:hint="eastAsia" w:ascii="宋体" w:hAnsi="宋体" w:cs="宋体"/>
          <w:color w:val="auto"/>
          <w:kern w:val="0"/>
          <w:sz w:val="24"/>
          <w:highlight w:val="none"/>
          <w:u w:val="single"/>
        </w:rPr>
        <w:t xml:space="preserve">          </w:t>
      </w:r>
    </w:p>
    <w:p w14:paraId="1C106292">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 xml:space="preserve">                          日  期：</w:t>
      </w:r>
      <w:r>
        <w:rPr>
          <w:rFonts w:hint="eastAsia" w:ascii="宋体" w:hAnsi="宋体" w:cs="宋体"/>
          <w:color w:val="auto"/>
          <w:kern w:val="0"/>
          <w:sz w:val="24"/>
          <w:highlight w:val="none"/>
          <w:u w:val="single"/>
        </w:rPr>
        <w:t xml:space="preserve">          </w:t>
      </w:r>
    </w:p>
    <w:p w14:paraId="3BA23EC6">
      <w:pPr>
        <w:snapToGrid w:val="0"/>
        <w:spacing w:line="360" w:lineRule="auto"/>
        <w:ind w:firstLine="482"/>
        <w:rPr>
          <w:rFonts w:ascii="宋体" w:hAnsi="宋体" w:cs="宋体"/>
          <w:b/>
          <w:bCs/>
          <w:color w:val="auto"/>
          <w:kern w:val="0"/>
          <w:sz w:val="24"/>
          <w:highlight w:val="none"/>
        </w:rPr>
      </w:pPr>
    </w:p>
    <w:p w14:paraId="5A4F138F">
      <w:pPr>
        <w:snapToGrid w:val="0"/>
        <w:spacing w:line="360" w:lineRule="auto"/>
        <w:ind w:firstLine="482"/>
        <w:rPr>
          <w:rFonts w:ascii="宋体" w:hAnsi="宋体" w:cs="宋体"/>
          <w:bCs/>
          <w:color w:val="auto"/>
          <w:kern w:val="0"/>
          <w:sz w:val="24"/>
          <w:highlight w:val="none"/>
        </w:rPr>
      </w:pPr>
      <w:r>
        <w:rPr>
          <w:rFonts w:hint="eastAsia" w:ascii="宋体" w:hAnsi="宋体" w:cs="宋体"/>
          <w:b/>
          <w:color w:val="auto"/>
          <w:kern w:val="0"/>
          <w:sz w:val="24"/>
          <w:highlight w:val="none"/>
        </w:rPr>
        <w:t>注：</w:t>
      </w:r>
      <w:r>
        <w:rPr>
          <w:rFonts w:ascii="宋体" w:hAnsi="宋体" w:cs="宋体"/>
          <w:bCs/>
          <w:color w:val="auto"/>
          <w:kern w:val="0"/>
          <w:sz w:val="24"/>
          <w:highlight w:val="none"/>
        </w:rPr>
        <w:t>1、</w:t>
      </w:r>
      <w:r>
        <w:rPr>
          <w:rFonts w:hint="eastAsia" w:ascii="宋体" w:hAnsi="宋体" w:cs="宋体"/>
          <w:bCs/>
          <w:color w:val="auto"/>
          <w:kern w:val="0"/>
          <w:sz w:val="24"/>
          <w:highlight w:val="none"/>
        </w:rPr>
        <w:t>从业人员、营业收入、资产总额填报上一年度数据，无上一年度数据的新成立企业可不填报。</w:t>
      </w:r>
    </w:p>
    <w:p w14:paraId="26AE48CA">
      <w:pPr>
        <w:pStyle w:val="98"/>
        <w:ind w:firstLine="480"/>
        <w:rPr>
          <w:rFonts w:ascii="宋体" w:hAnsi="宋体" w:cs="宋体"/>
          <w:bCs/>
          <w:color w:val="auto"/>
          <w:kern w:val="0"/>
          <w:highlight w:val="none"/>
        </w:rPr>
      </w:pPr>
      <w:bookmarkStart w:id="187" w:name="_Hlk113183088"/>
      <w:r>
        <w:rPr>
          <w:rFonts w:ascii="宋体" w:hAnsi="宋体" w:cs="宋体"/>
          <w:bCs/>
          <w:color w:val="auto"/>
          <w:kern w:val="0"/>
          <w:highlight w:val="none"/>
        </w:rPr>
        <w:t>2</w:t>
      </w:r>
      <w:r>
        <w:rPr>
          <w:rFonts w:hint="eastAsia" w:ascii="宋体" w:hAnsi="宋体" w:cs="宋体"/>
          <w:bCs/>
          <w:color w:val="auto"/>
          <w:kern w:val="0"/>
          <w:highlight w:val="none"/>
        </w:rPr>
        <w:t>、中标人为中小企业的，其《中小企业声明函》将在中标公告中公告，接受社会监督。</w:t>
      </w:r>
    </w:p>
    <w:p w14:paraId="072B402F">
      <w:pPr>
        <w:pStyle w:val="98"/>
        <w:ind w:firstLine="480"/>
        <w:rPr>
          <w:rFonts w:ascii="宋体" w:hAnsi="宋体" w:cs="宋体"/>
          <w:bCs/>
          <w:color w:val="auto"/>
          <w:kern w:val="0"/>
          <w:highlight w:val="none"/>
        </w:rPr>
      </w:pPr>
      <w:r>
        <w:rPr>
          <w:rFonts w:ascii="宋体" w:hAnsi="宋体" w:cs="宋体"/>
          <w:bCs/>
          <w:color w:val="auto"/>
          <w:kern w:val="0"/>
          <w:highlight w:val="none"/>
        </w:rPr>
        <w:t>3</w:t>
      </w:r>
      <w:r>
        <w:rPr>
          <w:rFonts w:hint="eastAsia" w:ascii="宋体" w:hAnsi="宋体" w:cs="宋体"/>
          <w:bCs/>
          <w:color w:val="auto"/>
          <w:kern w:val="0"/>
          <w:highlight w:val="none"/>
        </w:rPr>
        <w:t>、投标人提供的《中小企业声明函》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2149F38A">
      <w:pPr>
        <w:pStyle w:val="98"/>
        <w:ind w:firstLine="480"/>
        <w:rPr>
          <w:rFonts w:ascii="宋体" w:hAnsi="宋体" w:cs="宋体"/>
          <w:bCs/>
          <w:color w:val="auto"/>
          <w:kern w:val="0"/>
          <w:highlight w:val="none"/>
        </w:rPr>
      </w:pPr>
      <w:r>
        <w:rPr>
          <w:rFonts w:ascii="宋体" w:hAnsi="宋体" w:cs="宋体"/>
          <w:bCs/>
          <w:color w:val="auto"/>
          <w:kern w:val="0"/>
          <w:highlight w:val="none"/>
        </w:rPr>
        <w:t>4</w:t>
      </w:r>
      <w:r>
        <w:rPr>
          <w:rFonts w:hint="eastAsia" w:ascii="宋体" w:hAnsi="宋体" w:cs="宋体"/>
          <w:bCs/>
          <w:color w:val="auto"/>
          <w:kern w:val="0"/>
          <w:highlight w:val="none"/>
        </w:rPr>
        <w:t>、供应商应当按照采购文件中明确的采购标的对应行业出具中小企业声明函，供应商应当对照采购标的对应行业划型标准，判断自己是否属于中小企业，符合条件的，出具中小企业声明函。</w:t>
      </w:r>
    </w:p>
    <w:p w14:paraId="2D10ABE8">
      <w:pPr>
        <w:pStyle w:val="98"/>
        <w:ind w:firstLine="480"/>
        <w:rPr>
          <w:rFonts w:ascii="宋体" w:hAnsi="宋体" w:cs="宋体"/>
          <w:bCs/>
          <w:color w:val="auto"/>
          <w:kern w:val="0"/>
          <w:highlight w:val="none"/>
        </w:rPr>
      </w:pPr>
      <w:r>
        <w:rPr>
          <w:rFonts w:hint="eastAsia" w:ascii="宋体" w:hAnsi="宋体" w:cs="宋体"/>
          <w:bCs/>
          <w:color w:val="auto"/>
          <w:kern w:val="0"/>
          <w:highlight w:val="none"/>
        </w:rPr>
        <w:t>5、货物代理商参加货物政府采购活动的，应按照中小企业声明函格式要求填写制造商的相关企业指标数据。而货物制造商、服务和工程供应商应按照相应的中小企业声明函格式填写企业自身的相关指标数据。其中涉及多个标的物的，分别填写相关企业指标数据。</w:t>
      </w:r>
    </w:p>
    <w:p w14:paraId="739FB4A7">
      <w:pPr>
        <w:pStyle w:val="98"/>
        <w:ind w:firstLine="480"/>
        <w:rPr>
          <w:rFonts w:ascii="宋体" w:hAnsi="宋体" w:cs="宋体"/>
          <w:bCs/>
          <w:color w:val="auto"/>
          <w:kern w:val="0"/>
          <w:highlight w:val="none"/>
        </w:rPr>
      </w:pPr>
      <w:r>
        <w:rPr>
          <w:rFonts w:hint="eastAsia" w:ascii="宋体" w:hAnsi="宋体" w:cs="宋体"/>
          <w:bCs/>
          <w:color w:val="auto"/>
          <w:kern w:val="0"/>
          <w:highlight w:val="none"/>
        </w:rPr>
        <w:t>6、根据《政府采购促进中小企业发展管理办法》，在货物采购项目中，供应商提供的货物既有中小企业制造货物，也有大型企业制造货物的，不享受办法规定的中小企业扶持政策。</w:t>
      </w:r>
    </w:p>
    <w:bookmarkEnd w:id="187"/>
    <w:p w14:paraId="50E24E8C">
      <w:pPr>
        <w:tabs>
          <w:tab w:val="left" w:pos="1800"/>
          <w:tab w:val="center" w:pos="4156"/>
        </w:tabs>
        <w:snapToGrid w:val="0"/>
        <w:spacing w:line="360" w:lineRule="auto"/>
        <w:ind w:firstLine="723"/>
        <w:jc w:val="center"/>
        <w:rPr>
          <w:rFonts w:ascii="宋体" w:hAnsi="宋体" w:cs="宋体"/>
          <w:b/>
          <w:color w:val="auto"/>
          <w:kern w:val="0"/>
          <w:sz w:val="36"/>
          <w:highlight w:val="none"/>
          <w:lang w:val="zh-CN"/>
        </w:rPr>
      </w:pPr>
    </w:p>
    <w:p w14:paraId="14EC2FA6">
      <w:pPr>
        <w:widowControl/>
        <w:jc w:val="left"/>
        <w:rPr>
          <w:rFonts w:ascii="宋体" w:hAnsi="宋体" w:cs="宋体"/>
          <w:b/>
          <w:color w:val="auto"/>
          <w:kern w:val="0"/>
          <w:sz w:val="36"/>
          <w:highlight w:val="none"/>
          <w:lang w:val="zh-CN"/>
        </w:rPr>
      </w:pPr>
      <w:r>
        <w:rPr>
          <w:rFonts w:ascii="宋体" w:hAnsi="宋体" w:cs="宋体"/>
          <w:b/>
          <w:color w:val="auto"/>
          <w:kern w:val="0"/>
          <w:sz w:val="36"/>
          <w:highlight w:val="none"/>
          <w:lang w:val="zh-CN"/>
        </w:rPr>
        <w:br w:type="page"/>
      </w:r>
    </w:p>
    <w:p w14:paraId="43EC9E2A">
      <w:pPr>
        <w:pStyle w:val="46"/>
        <w:snapToGrid w:val="0"/>
        <w:spacing w:line="360" w:lineRule="auto"/>
        <w:jc w:val="center"/>
        <w:rPr>
          <w:rFonts w:hAnsi="宋体" w:cs="宋体"/>
          <w:b/>
          <w:color w:val="auto"/>
          <w:kern w:val="0"/>
          <w:sz w:val="36"/>
          <w:szCs w:val="24"/>
          <w:highlight w:val="none"/>
        </w:rPr>
      </w:pPr>
      <w:r>
        <w:rPr>
          <w:rFonts w:hint="eastAsia" w:hAnsi="宋体" w:cs="宋体"/>
          <w:b/>
          <w:color w:val="auto"/>
          <w:kern w:val="0"/>
          <w:sz w:val="36"/>
          <w:szCs w:val="24"/>
          <w:highlight w:val="none"/>
        </w:rPr>
        <w:t>（二）监狱企业证明文件</w:t>
      </w:r>
    </w:p>
    <w:p w14:paraId="677C8733">
      <w:pPr>
        <w:adjustRightInd w:val="0"/>
        <w:snapToGrid w:val="0"/>
        <w:spacing w:line="360" w:lineRule="auto"/>
        <w:ind w:firstLine="240" w:firstLineChars="100"/>
        <w:jc w:val="center"/>
        <w:rPr>
          <w:rFonts w:ascii="宋体" w:hAnsi="宋体" w:cs="宋体"/>
          <w:color w:val="auto"/>
          <w:kern w:val="0"/>
          <w:sz w:val="28"/>
          <w:szCs w:val="28"/>
          <w:highlight w:val="none"/>
        </w:rPr>
      </w:pPr>
      <w:r>
        <w:rPr>
          <w:rFonts w:hint="eastAsia" w:ascii="宋体" w:hAnsi="宋体" w:cs="宋体"/>
          <w:color w:val="auto"/>
          <w:kern w:val="0"/>
          <w:sz w:val="24"/>
          <w:highlight w:val="none"/>
        </w:rPr>
        <w:t>（由省级以上监狱管理局、戒毒管理局（含新疆生产建设兵团）出具的属于监狱企业的证明文件复印件加盖公章）</w:t>
      </w:r>
    </w:p>
    <w:p w14:paraId="2F5B967B">
      <w:pPr>
        <w:pStyle w:val="46"/>
        <w:snapToGrid w:val="0"/>
        <w:spacing w:line="360" w:lineRule="auto"/>
        <w:jc w:val="center"/>
        <w:rPr>
          <w:rFonts w:hAnsi="宋体" w:cs="宋体"/>
          <w:b/>
          <w:color w:val="auto"/>
          <w:kern w:val="0"/>
          <w:sz w:val="36"/>
          <w:szCs w:val="24"/>
          <w:highlight w:val="none"/>
        </w:rPr>
      </w:pPr>
      <w:r>
        <w:rPr>
          <w:rFonts w:hint="eastAsia" w:hAnsi="宋体" w:cs="宋体"/>
          <w:b/>
          <w:color w:val="auto"/>
          <w:kern w:val="0"/>
          <w:sz w:val="36"/>
          <w:highlight w:val="none"/>
          <w:lang w:val="zh-CN"/>
        </w:rPr>
        <w:br w:type="page"/>
      </w:r>
      <w:r>
        <w:rPr>
          <w:rFonts w:hint="eastAsia" w:hAnsi="宋体" w:cs="宋体"/>
          <w:b/>
          <w:color w:val="auto"/>
          <w:kern w:val="0"/>
          <w:sz w:val="36"/>
          <w:szCs w:val="24"/>
          <w:highlight w:val="none"/>
        </w:rPr>
        <w:t>（三）残疾人福利性单位声明函</w:t>
      </w:r>
      <w:bookmarkEnd w:id="183"/>
      <w:bookmarkEnd w:id="184"/>
      <w:bookmarkEnd w:id="185"/>
      <w:bookmarkEnd w:id="186"/>
    </w:p>
    <w:p w14:paraId="67A8B630">
      <w:pPr>
        <w:snapToGrid w:val="0"/>
        <w:spacing w:line="360" w:lineRule="auto"/>
        <w:ind w:firstLine="723"/>
        <w:jc w:val="center"/>
        <w:rPr>
          <w:rFonts w:ascii="宋体" w:hAnsi="宋体" w:cs="宋体"/>
          <w:b/>
          <w:color w:val="auto"/>
          <w:kern w:val="0"/>
          <w:sz w:val="36"/>
          <w:highlight w:val="none"/>
          <w:lang w:val="zh-CN"/>
        </w:rPr>
      </w:pPr>
    </w:p>
    <w:p w14:paraId="4E62308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7ED2DEC">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本单位对上述声明的真实性负责。如有虚假，将依法承担相应责任。</w:t>
      </w:r>
    </w:p>
    <w:p w14:paraId="51078003">
      <w:pPr>
        <w:snapToGrid w:val="0"/>
        <w:spacing w:line="360" w:lineRule="auto"/>
        <w:ind w:firstLine="480"/>
        <w:rPr>
          <w:rFonts w:ascii="宋体" w:hAnsi="宋体" w:cs="宋体"/>
          <w:color w:val="auto"/>
          <w:kern w:val="0"/>
          <w:sz w:val="24"/>
          <w:highlight w:val="none"/>
        </w:rPr>
      </w:pPr>
    </w:p>
    <w:p w14:paraId="27C6E5A8">
      <w:pPr>
        <w:snapToGrid w:val="0"/>
        <w:spacing w:line="360" w:lineRule="auto"/>
        <w:ind w:firstLine="480"/>
        <w:rPr>
          <w:rFonts w:ascii="宋体" w:hAnsi="宋体" w:cs="宋体"/>
          <w:color w:val="auto"/>
          <w:kern w:val="0"/>
          <w:sz w:val="24"/>
          <w:highlight w:val="none"/>
        </w:rPr>
      </w:pPr>
    </w:p>
    <w:p w14:paraId="14652D75">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 xml:space="preserve">           单位名称（盖章）：</w:t>
      </w:r>
    </w:p>
    <w:p w14:paraId="088DA9AA">
      <w:pPr>
        <w:snapToGrid w:val="0"/>
        <w:spacing w:line="360" w:lineRule="auto"/>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日期：</w:t>
      </w:r>
    </w:p>
    <w:p w14:paraId="3DB28F29">
      <w:pPr>
        <w:snapToGrid w:val="0"/>
        <w:spacing w:line="360" w:lineRule="auto"/>
        <w:ind w:firstLine="480"/>
        <w:rPr>
          <w:rFonts w:ascii="宋体" w:hAnsi="宋体" w:cs="宋体"/>
          <w:color w:val="auto"/>
          <w:kern w:val="0"/>
          <w:sz w:val="24"/>
          <w:highlight w:val="none"/>
        </w:rPr>
      </w:pPr>
    </w:p>
    <w:p w14:paraId="062AFEC6">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注：1.中标、成交投标人为残疾人福利性单位且评审中享受了残疾人福利性单位相关政府采购支持政策的，其《残疾人福利性单位声明函》将在中标、中选公示中公告，接受社会监督。</w:t>
      </w:r>
    </w:p>
    <w:p w14:paraId="3A7CB477">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2.投标人提供的《残疾人福利性单位声明函》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5D241E75">
      <w:pPr>
        <w:widowControl/>
        <w:jc w:val="left"/>
        <w:rPr>
          <w:rFonts w:ascii="宋体" w:hAnsi="宋体" w:cs="宋体"/>
          <w:color w:val="auto"/>
          <w:kern w:val="0"/>
          <w:sz w:val="24"/>
          <w:highlight w:val="none"/>
        </w:rPr>
      </w:pPr>
      <w:r>
        <w:rPr>
          <w:rFonts w:ascii="宋体" w:hAnsi="宋体" w:cs="宋体"/>
          <w:color w:val="auto"/>
          <w:kern w:val="0"/>
          <w:sz w:val="24"/>
          <w:highlight w:val="none"/>
        </w:rPr>
        <w:br w:type="page"/>
      </w:r>
    </w:p>
    <w:p w14:paraId="4DB1578E">
      <w:pPr>
        <w:pStyle w:val="46"/>
        <w:snapToGrid w:val="0"/>
        <w:spacing w:line="360" w:lineRule="auto"/>
        <w:jc w:val="center"/>
        <w:rPr>
          <w:rFonts w:hAnsi="宋体" w:cs="宋体"/>
          <w:b/>
          <w:bCs/>
          <w:color w:val="auto"/>
          <w:kern w:val="0"/>
          <w:sz w:val="36"/>
          <w:szCs w:val="24"/>
          <w:highlight w:val="none"/>
        </w:rPr>
      </w:pPr>
      <w:bookmarkStart w:id="188" w:name="_Toc24072_WPSOffice_Level1"/>
      <w:bookmarkStart w:id="189" w:name="_Toc6724_WPSOffice_Level1"/>
      <w:r>
        <w:rPr>
          <w:rFonts w:hint="eastAsia" w:hAnsi="宋体" w:cs="宋体"/>
          <w:b/>
          <w:bCs/>
          <w:color w:val="auto"/>
          <w:kern w:val="0"/>
          <w:sz w:val="36"/>
          <w:szCs w:val="24"/>
          <w:highlight w:val="none"/>
        </w:rPr>
        <w:t>十三、所投产品质量保证措施</w:t>
      </w:r>
    </w:p>
    <w:p w14:paraId="2778AF64">
      <w:pPr>
        <w:pStyle w:val="46"/>
        <w:snapToGrid w:val="0"/>
        <w:spacing w:line="360" w:lineRule="auto"/>
        <w:jc w:val="center"/>
        <w:rPr>
          <w:rFonts w:hAnsi="宋体" w:cs="宋体"/>
          <w:b/>
          <w:bCs/>
          <w:color w:val="auto"/>
          <w:kern w:val="0"/>
          <w:sz w:val="36"/>
          <w:szCs w:val="24"/>
          <w:highlight w:val="none"/>
        </w:rPr>
      </w:pPr>
      <w:r>
        <w:rPr>
          <w:rFonts w:hint="eastAsia" w:hAnsi="宋体" w:cs="宋体"/>
          <w:color w:val="auto"/>
          <w:kern w:val="0"/>
          <w:sz w:val="24"/>
          <w:szCs w:val="20"/>
          <w:highlight w:val="none"/>
        </w:rPr>
        <w:t>（格式自拟）</w:t>
      </w:r>
    </w:p>
    <w:p w14:paraId="5BED49C5">
      <w:pPr>
        <w:pStyle w:val="46"/>
        <w:snapToGrid w:val="0"/>
        <w:spacing w:line="360" w:lineRule="auto"/>
        <w:jc w:val="center"/>
        <w:rPr>
          <w:rFonts w:hAnsi="宋体" w:cs="宋体"/>
          <w:b/>
          <w:bCs/>
          <w:color w:val="auto"/>
          <w:kern w:val="0"/>
          <w:sz w:val="36"/>
          <w:szCs w:val="24"/>
          <w:highlight w:val="none"/>
        </w:rPr>
      </w:pPr>
    </w:p>
    <w:p w14:paraId="3933FE7B">
      <w:pPr>
        <w:pStyle w:val="46"/>
        <w:snapToGrid w:val="0"/>
        <w:spacing w:line="360" w:lineRule="auto"/>
        <w:jc w:val="center"/>
        <w:rPr>
          <w:rFonts w:hAnsi="宋体" w:cs="宋体"/>
          <w:b/>
          <w:bCs/>
          <w:color w:val="auto"/>
          <w:kern w:val="0"/>
          <w:sz w:val="36"/>
          <w:szCs w:val="24"/>
          <w:highlight w:val="none"/>
        </w:rPr>
      </w:pPr>
    </w:p>
    <w:p w14:paraId="1AB68E73">
      <w:pPr>
        <w:pStyle w:val="46"/>
        <w:snapToGrid w:val="0"/>
        <w:spacing w:line="360" w:lineRule="auto"/>
        <w:jc w:val="center"/>
        <w:rPr>
          <w:rFonts w:hAnsi="宋体" w:cs="宋体"/>
          <w:b/>
          <w:bCs/>
          <w:color w:val="auto"/>
          <w:kern w:val="0"/>
          <w:sz w:val="36"/>
          <w:szCs w:val="24"/>
          <w:highlight w:val="none"/>
        </w:rPr>
      </w:pPr>
    </w:p>
    <w:p w14:paraId="68839C7B">
      <w:pPr>
        <w:pStyle w:val="46"/>
        <w:snapToGrid w:val="0"/>
        <w:spacing w:line="360" w:lineRule="auto"/>
        <w:jc w:val="center"/>
        <w:rPr>
          <w:rFonts w:hAnsi="宋体" w:cs="宋体"/>
          <w:b/>
          <w:bCs/>
          <w:color w:val="auto"/>
          <w:kern w:val="0"/>
          <w:sz w:val="36"/>
          <w:szCs w:val="24"/>
          <w:highlight w:val="none"/>
        </w:rPr>
      </w:pPr>
      <w:r>
        <w:rPr>
          <w:rFonts w:hint="eastAsia" w:hAnsi="宋体" w:cs="宋体"/>
          <w:b/>
          <w:bCs/>
          <w:color w:val="auto"/>
          <w:kern w:val="0"/>
          <w:sz w:val="36"/>
          <w:szCs w:val="24"/>
          <w:highlight w:val="none"/>
        </w:rPr>
        <w:t>十四、供货及安装实施方案</w:t>
      </w:r>
    </w:p>
    <w:p w14:paraId="1C16F832">
      <w:pPr>
        <w:pStyle w:val="46"/>
        <w:snapToGrid w:val="0"/>
        <w:spacing w:line="360" w:lineRule="auto"/>
        <w:jc w:val="center"/>
        <w:rPr>
          <w:rFonts w:hAnsi="宋体" w:cs="宋体"/>
          <w:b/>
          <w:bCs/>
          <w:color w:val="auto"/>
          <w:kern w:val="0"/>
          <w:sz w:val="36"/>
          <w:szCs w:val="24"/>
          <w:highlight w:val="none"/>
        </w:rPr>
      </w:pPr>
      <w:r>
        <w:rPr>
          <w:rFonts w:hint="eastAsia" w:hAnsi="宋体" w:cs="宋体"/>
          <w:color w:val="auto"/>
          <w:kern w:val="0"/>
          <w:sz w:val="24"/>
          <w:szCs w:val="20"/>
          <w:highlight w:val="none"/>
        </w:rPr>
        <w:t>（格式自拟）</w:t>
      </w:r>
    </w:p>
    <w:p w14:paraId="383C6404">
      <w:pPr>
        <w:pStyle w:val="46"/>
        <w:snapToGrid w:val="0"/>
        <w:spacing w:line="360" w:lineRule="auto"/>
        <w:ind w:firstLine="723"/>
        <w:jc w:val="center"/>
        <w:rPr>
          <w:rFonts w:hAnsi="宋体" w:cs="宋体"/>
          <w:b/>
          <w:bCs/>
          <w:color w:val="auto"/>
          <w:kern w:val="0"/>
          <w:sz w:val="36"/>
          <w:szCs w:val="24"/>
          <w:highlight w:val="none"/>
        </w:rPr>
      </w:pPr>
    </w:p>
    <w:p w14:paraId="7FD5BCB9">
      <w:pPr>
        <w:pStyle w:val="46"/>
        <w:snapToGrid w:val="0"/>
        <w:spacing w:line="360" w:lineRule="auto"/>
        <w:ind w:firstLine="723"/>
        <w:jc w:val="center"/>
        <w:rPr>
          <w:rFonts w:hAnsi="宋体" w:cs="宋体"/>
          <w:b/>
          <w:bCs/>
          <w:color w:val="auto"/>
          <w:kern w:val="0"/>
          <w:sz w:val="36"/>
          <w:szCs w:val="24"/>
          <w:highlight w:val="none"/>
        </w:rPr>
      </w:pPr>
    </w:p>
    <w:p w14:paraId="45B60C27">
      <w:pPr>
        <w:pStyle w:val="46"/>
        <w:snapToGrid w:val="0"/>
        <w:spacing w:line="360" w:lineRule="auto"/>
        <w:ind w:firstLine="723"/>
        <w:jc w:val="center"/>
        <w:rPr>
          <w:rFonts w:hAnsi="宋体" w:cs="宋体"/>
          <w:b/>
          <w:bCs/>
          <w:color w:val="auto"/>
          <w:kern w:val="0"/>
          <w:sz w:val="36"/>
          <w:szCs w:val="24"/>
          <w:highlight w:val="none"/>
        </w:rPr>
      </w:pPr>
    </w:p>
    <w:p w14:paraId="73FD1340">
      <w:pPr>
        <w:pStyle w:val="46"/>
        <w:snapToGrid w:val="0"/>
        <w:spacing w:line="360" w:lineRule="auto"/>
        <w:jc w:val="center"/>
        <w:rPr>
          <w:rFonts w:hAnsi="宋体" w:cs="宋体"/>
          <w:b/>
          <w:bCs/>
          <w:color w:val="auto"/>
          <w:kern w:val="0"/>
          <w:sz w:val="36"/>
          <w:szCs w:val="24"/>
          <w:highlight w:val="none"/>
        </w:rPr>
      </w:pPr>
      <w:r>
        <w:rPr>
          <w:rFonts w:hint="eastAsia" w:hAnsi="宋体" w:cs="宋体"/>
          <w:b/>
          <w:bCs/>
          <w:color w:val="auto"/>
          <w:kern w:val="0"/>
          <w:sz w:val="36"/>
          <w:szCs w:val="24"/>
          <w:highlight w:val="none"/>
        </w:rPr>
        <w:t>十五、</w:t>
      </w:r>
      <w:r>
        <w:rPr>
          <w:rFonts w:hint="eastAsia" w:hAnsi="宋体" w:cs="宋体"/>
          <w:b/>
          <w:color w:val="auto"/>
          <w:sz w:val="36"/>
          <w:szCs w:val="24"/>
          <w:highlight w:val="none"/>
        </w:rPr>
        <w:t>培训方案</w:t>
      </w:r>
    </w:p>
    <w:p w14:paraId="4ED86B58">
      <w:pPr>
        <w:pStyle w:val="46"/>
        <w:snapToGrid w:val="0"/>
        <w:spacing w:line="360" w:lineRule="auto"/>
        <w:jc w:val="center"/>
        <w:rPr>
          <w:rFonts w:hAnsi="宋体" w:cs="宋体"/>
          <w:b/>
          <w:bCs/>
          <w:color w:val="auto"/>
          <w:kern w:val="0"/>
          <w:sz w:val="36"/>
          <w:szCs w:val="24"/>
          <w:highlight w:val="none"/>
        </w:rPr>
      </w:pPr>
      <w:r>
        <w:rPr>
          <w:rFonts w:hint="eastAsia" w:hAnsi="宋体" w:cs="宋体"/>
          <w:color w:val="auto"/>
          <w:kern w:val="0"/>
          <w:sz w:val="24"/>
          <w:szCs w:val="20"/>
          <w:highlight w:val="none"/>
        </w:rPr>
        <w:t>（格式自拟）</w:t>
      </w:r>
    </w:p>
    <w:p w14:paraId="5F9AFACA">
      <w:pPr>
        <w:pStyle w:val="46"/>
        <w:snapToGrid w:val="0"/>
        <w:spacing w:line="360" w:lineRule="auto"/>
        <w:ind w:firstLine="723"/>
        <w:jc w:val="center"/>
        <w:rPr>
          <w:rFonts w:hAnsi="宋体" w:cs="宋体"/>
          <w:b/>
          <w:bCs/>
          <w:color w:val="auto"/>
          <w:kern w:val="0"/>
          <w:sz w:val="36"/>
          <w:szCs w:val="24"/>
          <w:highlight w:val="none"/>
        </w:rPr>
      </w:pPr>
    </w:p>
    <w:p w14:paraId="5793FFD5">
      <w:pPr>
        <w:pStyle w:val="46"/>
        <w:snapToGrid w:val="0"/>
        <w:spacing w:line="360" w:lineRule="auto"/>
        <w:ind w:firstLine="723"/>
        <w:jc w:val="center"/>
        <w:rPr>
          <w:rFonts w:hAnsi="宋体" w:cs="宋体"/>
          <w:b/>
          <w:bCs/>
          <w:color w:val="auto"/>
          <w:kern w:val="0"/>
          <w:sz w:val="36"/>
          <w:szCs w:val="24"/>
          <w:highlight w:val="none"/>
        </w:rPr>
      </w:pPr>
    </w:p>
    <w:p w14:paraId="63CA7029">
      <w:pPr>
        <w:pStyle w:val="46"/>
        <w:snapToGrid w:val="0"/>
        <w:spacing w:line="360" w:lineRule="auto"/>
        <w:ind w:firstLine="723"/>
        <w:jc w:val="center"/>
        <w:rPr>
          <w:rFonts w:hAnsi="宋体" w:cs="宋体"/>
          <w:b/>
          <w:bCs/>
          <w:color w:val="auto"/>
          <w:kern w:val="0"/>
          <w:sz w:val="36"/>
          <w:szCs w:val="24"/>
          <w:highlight w:val="none"/>
        </w:rPr>
      </w:pPr>
    </w:p>
    <w:p w14:paraId="683DB04E">
      <w:pPr>
        <w:pStyle w:val="46"/>
        <w:spacing w:line="360" w:lineRule="auto"/>
        <w:jc w:val="center"/>
        <w:rPr>
          <w:rFonts w:hAnsi="宋体" w:cs="宋体"/>
          <w:b/>
          <w:color w:val="auto"/>
          <w:sz w:val="36"/>
          <w:szCs w:val="24"/>
          <w:highlight w:val="none"/>
        </w:rPr>
      </w:pPr>
      <w:r>
        <w:rPr>
          <w:rFonts w:hint="eastAsia" w:hAnsi="宋体" w:cs="宋体"/>
          <w:b/>
          <w:color w:val="auto"/>
          <w:sz w:val="36"/>
          <w:szCs w:val="24"/>
          <w:highlight w:val="none"/>
        </w:rPr>
        <w:t>十六、售后服务方案</w:t>
      </w:r>
    </w:p>
    <w:p w14:paraId="21A19141">
      <w:pPr>
        <w:pStyle w:val="46"/>
        <w:snapToGrid w:val="0"/>
        <w:spacing w:line="360" w:lineRule="auto"/>
        <w:jc w:val="center"/>
        <w:rPr>
          <w:rFonts w:hAnsi="宋体" w:cs="宋体"/>
          <w:color w:val="auto"/>
          <w:kern w:val="0"/>
          <w:sz w:val="24"/>
          <w:szCs w:val="20"/>
          <w:highlight w:val="none"/>
        </w:rPr>
      </w:pPr>
      <w:r>
        <w:rPr>
          <w:rFonts w:hint="eastAsia" w:hAnsi="宋体" w:cs="宋体"/>
          <w:color w:val="auto"/>
          <w:kern w:val="0"/>
          <w:sz w:val="24"/>
          <w:szCs w:val="20"/>
          <w:highlight w:val="none"/>
        </w:rPr>
        <w:t>（格式自拟）</w:t>
      </w:r>
    </w:p>
    <w:p w14:paraId="4E4E3A30">
      <w:pPr>
        <w:rPr>
          <w:rFonts w:hAnsi="宋体" w:cs="宋体"/>
          <w:color w:val="auto"/>
          <w:kern w:val="0"/>
          <w:sz w:val="24"/>
          <w:szCs w:val="20"/>
          <w:highlight w:val="none"/>
        </w:rPr>
      </w:pPr>
      <w:r>
        <w:rPr>
          <w:rFonts w:hint="eastAsia" w:hAnsi="宋体" w:cs="宋体"/>
          <w:color w:val="auto"/>
          <w:kern w:val="0"/>
          <w:sz w:val="24"/>
          <w:szCs w:val="20"/>
          <w:highlight w:val="none"/>
        </w:rPr>
        <w:br w:type="page"/>
      </w:r>
    </w:p>
    <w:p w14:paraId="2A1B1988">
      <w:pPr>
        <w:pStyle w:val="46"/>
        <w:snapToGrid w:val="0"/>
        <w:spacing w:line="360" w:lineRule="auto"/>
        <w:rPr>
          <w:rFonts w:hAnsi="宋体" w:cs="宋体"/>
          <w:b/>
          <w:bCs/>
          <w:color w:val="auto"/>
          <w:kern w:val="0"/>
          <w:sz w:val="24"/>
          <w:highlight w:val="none"/>
        </w:rPr>
      </w:pPr>
      <w:r>
        <w:rPr>
          <w:rFonts w:hint="eastAsia" w:hAnsi="宋体" w:cs="宋体"/>
          <w:b/>
          <w:bCs/>
          <w:color w:val="auto"/>
          <w:kern w:val="0"/>
          <w:sz w:val="24"/>
          <w:highlight w:val="none"/>
        </w:rPr>
        <w:t>附表1：</w:t>
      </w:r>
    </w:p>
    <w:p w14:paraId="6CAF44EE">
      <w:pPr>
        <w:pStyle w:val="46"/>
        <w:snapToGrid w:val="0"/>
        <w:spacing w:line="360" w:lineRule="auto"/>
        <w:jc w:val="center"/>
        <w:rPr>
          <w:rFonts w:hAnsi="宋体" w:cs="宋体"/>
          <w:b/>
          <w:bCs/>
          <w:color w:val="auto"/>
          <w:kern w:val="0"/>
          <w:sz w:val="24"/>
          <w:highlight w:val="none"/>
        </w:rPr>
      </w:pPr>
      <w:r>
        <w:rPr>
          <w:rFonts w:hint="eastAsia" w:hAnsi="宋体" w:cs="宋体"/>
          <w:b/>
          <w:bCs/>
          <w:color w:val="auto"/>
          <w:kern w:val="0"/>
          <w:sz w:val="24"/>
          <w:highlight w:val="none"/>
        </w:rPr>
        <w:t>各方案对应人员配备情况表</w:t>
      </w:r>
    </w:p>
    <w:tbl>
      <w:tblPr>
        <w:tblStyle w:val="8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0"/>
        <w:gridCol w:w="1014"/>
        <w:gridCol w:w="1315"/>
        <w:gridCol w:w="847"/>
        <w:gridCol w:w="1120"/>
        <w:gridCol w:w="1077"/>
        <w:gridCol w:w="1510"/>
        <w:gridCol w:w="1510"/>
      </w:tblGrid>
      <w:tr w14:paraId="0C438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trPr>
        <w:tc>
          <w:tcPr>
            <w:tcW w:w="480" w:type="pct"/>
            <w:vMerge w:val="restart"/>
            <w:vAlign w:val="center"/>
          </w:tcPr>
          <w:p w14:paraId="1AF44617">
            <w:pPr>
              <w:jc w:val="center"/>
              <w:rPr>
                <w:rFonts w:ascii="宋体" w:hAnsi="宋体" w:cs="宋体"/>
                <w:color w:val="auto"/>
                <w:sz w:val="24"/>
                <w:highlight w:val="none"/>
              </w:rPr>
            </w:pPr>
            <w:r>
              <w:rPr>
                <w:rFonts w:hint="eastAsia" w:ascii="宋体" w:hAnsi="宋体" w:cs="宋体"/>
                <w:color w:val="auto"/>
                <w:sz w:val="24"/>
                <w:highlight w:val="none"/>
              </w:rPr>
              <w:t>姓名</w:t>
            </w:r>
          </w:p>
        </w:tc>
        <w:tc>
          <w:tcPr>
            <w:tcW w:w="546" w:type="pct"/>
            <w:vMerge w:val="restart"/>
            <w:vAlign w:val="center"/>
          </w:tcPr>
          <w:p w14:paraId="28319BED">
            <w:pPr>
              <w:jc w:val="center"/>
              <w:rPr>
                <w:rFonts w:ascii="宋体" w:hAnsi="宋体" w:cs="宋体"/>
                <w:color w:val="auto"/>
                <w:sz w:val="24"/>
                <w:highlight w:val="none"/>
              </w:rPr>
            </w:pPr>
            <w:r>
              <w:rPr>
                <w:rFonts w:hint="eastAsia" w:ascii="宋体" w:hAnsi="宋体" w:cs="宋体"/>
                <w:color w:val="auto"/>
                <w:sz w:val="24"/>
                <w:highlight w:val="none"/>
              </w:rPr>
              <w:t>学历</w:t>
            </w:r>
          </w:p>
        </w:tc>
        <w:tc>
          <w:tcPr>
            <w:tcW w:w="2347" w:type="pct"/>
            <w:gridSpan w:val="4"/>
            <w:vAlign w:val="center"/>
          </w:tcPr>
          <w:p w14:paraId="12379616">
            <w:pPr>
              <w:jc w:val="center"/>
              <w:rPr>
                <w:rFonts w:ascii="宋体" w:hAnsi="宋体" w:cs="宋体"/>
                <w:color w:val="auto"/>
                <w:sz w:val="24"/>
                <w:highlight w:val="none"/>
              </w:rPr>
            </w:pPr>
            <w:r>
              <w:rPr>
                <w:rFonts w:hint="eastAsia" w:ascii="宋体" w:hAnsi="宋体" w:cs="宋体"/>
                <w:color w:val="auto"/>
                <w:sz w:val="24"/>
                <w:highlight w:val="none"/>
              </w:rPr>
              <w:t>执业或职业资格证明</w:t>
            </w:r>
          </w:p>
        </w:tc>
        <w:tc>
          <w:tcPr>
            <w:tcW w:w="813" w:type="pct"/>
            <w:vAlign w:val="center"/>
          </w:tcPr>
          <w:p w14:paraId="79858C4D">
            <w:pPr>
              <w:jc w:val="center"/>
              <w:rPr>
                <w:rFonts w:ascii="宋体" w:hAnsi="宋体" w:cs="宋体"/>
                <w:color w:val="auto"/>
                <w:sz w:val="24"/>
                <w:highlight w:val="none"/>
              </w:rPr>
            </w:pPr>
            <w:r>
              <w:rPr>
                <w:rFonts w:hint="eastAsia" w:ascii="宋体" w:hAnsi="宋体" w:cs="宋体"/>
                <w:color w:val="auto"/>
                <w:sz w:val="24"/>
                <w:highlight w:val="none"/>
              </w:rPr>
              <w:t>组织分工</w:t>
            </w:r>
          </w:p>
        </w:tc>
        <w:tc>
          <w:tcPr>
            <w:tcW w:w="813" w:type="pct"/>
            <w:vAlign w:val="center"/>
          </w:tcPr>
          <w:p w14:paraId="13645CAA">
            <w:pPr>
              <w:jc w:val="center"/>
              <w:rPr>
                <w:rFonts w:ascii="宋体" w:hAnsi="宋体" w:cs="宋体"/>
                <w:color w:val="auto"/>
                <w:sz w:val="24"/>
                <w:highlight w:val="none"/>
              </w:rPr>
            </w:pPr>
            <w:r>
              <w:rPr>
                <w:rFonts w:hint="eastAsia" w:ascii="宋体" w:hAnsi="宋体" w:cs="宋体"/>
                <w:color w:val="auto"/>
                <w:sz w:val="24"/>
                <w:highlight w:val="none"/>
              </w:rPr>
              <w:t>联系方式</w:t>
            </w:r>
          </w:p>
        </w:tc>
      </w:tr>
      <w:tr w14:paraId="1961C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2" w:hRule="atLeast"/>
        </w:trPr>
        <w:tc>
          <w:tcPr>
            <w:tcW w:w="480" w:type="pct"/>
            <w:vMerge w:val="continue"/>
          </w:tcPr>
          <w:p w14:paraId="16BC7718">
            <w:pPr>
              <w:rPr>
                <w:rFonts w:ascii="宋体" w:hAnsi="宋体" w:cs="宋体"/>
                <w:color w:val="auto"/>
                <w:sz w:val="24"/>
                <w:highlight w:val="none"/>
              </w:rPr>
            </w:pPr>
          </w:p>
        </w:tc>
        <w:tc>
          <w:tcPr>
            <w:tcW w:w="546" w:type="pct"/>
            <w:vMerge w:val="continue"/>
          </w:tcPr>
          <w:p w14:paraId="573198BA">
            <w:pPr>
              <w:rPr>
                <w:rFonts w:ascii="宋体" w:hAnsi="宋体" w:cs="宋体"/>
                <w:color w:val="auto"/>
                <w:sz w:val="24"/>
                <w:highlight w:val="none"/>
              </w:rPr>
            </w:pPr>
          </w:p>
        </w:tc>
        <w:tc>
          <w:tcPr>
            <w:tcW w:w="708" w:type="pct"/>
            <w:vAlign w:val="center"/>
          </w:tcPr>
          <w:p w14:paraId="24BCFC93">
            <w:pPr>
              <w:jc w:val="center"/>
              <w:rPr>
                <w:rFonts w:ascii="宋体" w:hAnsi="宋体" w:cs="宋体"/>
                <w:color w:val="auto"/>
                <w:sz w:val="24"/>
                <w:highlight w:val="none"/>
              </w:rPr>
            </w:pPr>
            <w:r>
              <w:rPr>
                <w:rFonts w:hint="eastAsia" w:ascii="宋体" w:hAnsi="宋体" w:cs="宋体"/>
                <w:color w:val="auto"/>
                <w:sz w:val="24"/>
                <w:highlight w:val="none"/>
              </w:rPr>
              <w:t>证书名称</w:t>
            </w:r>
          </w:p>
        </w:tc>
        <w:tc>
          <w:tcPr>
            <w:tcW w:w="456" w:type="pct"/>
            <w:vAlign w:val="center"/>
          </w:tcPr>
          <w:p w14:paraId="0132678D">
            <w:pPr>
              <w:jc w:val="center"/>
              <w:rPr>
                <w:rFonts w:ascii="宋体" w:hAnsi="宋体" w:cs="宋体"/>
                <w:color w:val="auto"/>
                <w:sz w:val="24"/>
                <w:highlight w:val="none"/>
              </w:rPr>
            </w:pPr>
            <w:r>
              <w:rPr>
                <w:rFonts w:hint="eastAsia" w:ascii="宋体" w:hAnsi="宋体" w:cs="宋体"/>
                <w:color w:val="auto"/>
                <w:sz w:val="24"/>
                <w:highlight w:val="none"/>
              </w:rPr>
              <w:t>级别</w:t>
            </w:r>
          </w:p>
        </w:tc>
        <w:tc>
          <w:tcPr>
            <w:tcW w:w="603" w:type="pct"/>
            <w:vAlign w:val="center"/>
          </w:tcPr>
          <w:p w14:paraId="05BB3F07">
            <w:pPr>
              <w:jc w:val="center"/>
              <w:rPr>
                <w:rFonts w:ascii="宋体" w:hAnsi="宋体" w:cs="宋体"/>
                <w:color w:val="auto"/>
                <w:sz w:val="24"/>
                <w:highlight w:val="none"/>
              </w:rPr>
            </w:pPr>
            <w:r>
              <w:rPr>
                <w:rFonts w:hint="eastAsia" w:ascii="宋体" w:hAnsi="宋体" w:cs="宋体"/>
                <w:color w:val="auto"/>
                <w:sz w:val="24"/>
                <w:highlight w:val="none"/>
              </w:rPr>
              <w:t>证号</w:t>
            </w:r>
          </w:p>
        </w:tc>
        <w:tc>
          <w:tcPr>
            <w:tcW w:w="579" w:type="pct"/>
            <w:vAlign w:val="center"/>
          </w:tcPr>
          <w:p w14:paraId="7B6DA8DC">
            <w:pPr>
              <w:jc w:val="center"/>
              <w:rPr>
                <w:rFonts w:ascii="宋体" w:hAnsi="宋体" w:cs="宋体"/>
                <w:color w:val="auto"/>
                <w:sz w:val="24"/>
                <w:highlight w:val="none"/>
              </w:rPr>
            </w:pPr>
            <w:r>
              <w:rPr>
                <w:rFonts w:hint="eastAsia" w:ascii="宋体" w:hAnsi="宋体" w:cs="宋体"/>
                <w:color w:val="auto"/>
                <w:sz w:val="24"/>
                <w:highlight w:val="none"/>
              </w:rPr>
              <w:t>专业</w:t>
            </w:r>
          </w:p>
        </w:tc>
        <w:tc>
          <w:tcPr>
            <w:tcW w:w="813" w:type="pct"/>
            <w:vAlign w:val="center"/>
          </w:tcPr>
          <w:p w14:paraId="38F409E6">
            <w:pPr>
              <w:jc w:val="center"/>
              <w:rPr>
                <w:rFonts w:ascii="宋体" w:hAnsi="宋体" w:cs="宋体"/>
                <w:color w:val="auto"/>
                <w:sz w:val="24"/>
                <w:highlight w:val="none"/>
              </w:rPr>
            </w:pPr>
          </w:p>
        </w:tc>
        <w:tc>
          <w:tcPr>
            <w:tcW w:w="813" w:type="pct"/>
            <w:vAlign w:val="center"/>
          </w:tcPr>
          <w:p w14:paraId="052C8E75">
            <w:pPr>
              <w:jc w:val="center"/>
              <w:rPr>
                <w:rFonts w:ascii="宋体" w:hAnsi="宋体" w:cs="宋体"/>
                <w:color w:val="auto"/>
                <w:sz w:val="24"/>
                <w:highlight w:val="none"/>
              </w:rPr>
            </w:pPr>
          </w:p>
        </w:tc>
      </w:tr>
      <w:tr w14:paraId="06E82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80" w:type="pct"/>
          </w:tcPr>
          <w:p w14:paraId="56125AC3">
            <w:pPr>
              <w:rPr>
                <w:rFonts w:ascii="宋体" w:hAnsi="宋体" w:cs="宋体"/>
                <w:color w:val="auto"/>
                <w:sz w:val="24"/>
                <w:highlight w:val="none"/>
              </w:rPr>
            </w:pPr>
          </w:p>
        </w:tc>
        <w:tc>
          <w:tcPr>
            <w:tcW w:w="546" w:type="pct"/>
          </w:tcPr>
          <w:p w14:paraId="1930DE15">
            <w:pPr>
              <w:rPr>
                <w:rFonts w:ascii="宋体" w:hAnsi="宋体" w:cs="宋体"/>
                <w:color w:val="auto"/>
                <w:sz w:val="24"/>
                <w:highlight w:val="none"/>
              </w:rPr>
            </w:pPr>
          </w:p>
        </w:tc>
        <w:tc>
          <w:tcPr>
            <w:tcW w:w="708" w:type="pct"/>
          </w:tcPr>
          <w:p w14:paraId="02C48D0C">
            <w:pPr>
              <w:rPr>
                <w:rFonts w:ascii="宋体" w:hAnsi="宋体" w:cs="宋体"/>
                <w:color w:val="auto"/>
                <w:sz w:val="24"/>
                <w:highlight w:val="none"/>
              </w:rPr>
            </w:pPr>
          </w:p>
        </w:tc>
        <w:tc>
          <w:tcPr>
            <w:tcW w:w="456" w:type="pct"/>
          </w:tcPr>
          <w:p w14:paraId="4963A86D">
            <w:pPr>
              <w:rPr>
                <w:rFonts w:ascii="宋体" w:hAnsi="宋体" w:cs="宋体"/>
                <w:color w:val="auto"/>
                <w:sz w:val="24"/>
                <w:highlight w:val="none"/>
              </w:rPr>
            </w:pPr>
          </w:p>
        </w:tc>
        <w:tc>
          <w:tcPr>
            <w:tcW w:w="603" w:type="pct"/>
          </w:tcPr>
          <w:p w14:paraId="0F4137BE">
            <w:pPr>
              <w:rPr>
                <w:rFonts w:ascii="宋体" w:hAnsi="宋体" w:cs="宋体"/>
                <w:color w:val="auto"/>
                <w:sz w:val="24"/>
                <w:highlight w:val="none"/>
              </w:rPr>
            </w:pPr>
          </w:p>
        </w:tc>
        <w:tc>
          <w:tcPr>
            <w:tcW w:w="579" w:type="pct"/>
          </w:tcPr>
          <w:p w14:paraId="54042BD8">
            <w:pPr>
              <w:rPr>
                <w:rFonts w:ascii="宋体" w:hAnsi="宋体" w:cs="宋体"/>
                <w:color w:val="auto"/>
                <w:sz w:val="24"/>
                <w:highlight w:val="none"/>
              </w:rPr>
            </w:pPr>
          </w:p>
        </w:tc>
        <w:tc>
          <w:tcPr>
            <w:tcW w:w="813" w:type="pct"/>
          </w:tcPr>
          <w:p w14:paraId="3F12E3AC">
            <w:pPr>
              <w:rPr>
                <w:rFonts w:ascii="宋体" w:hAnsi="宋体" w:cs="宋体"/>
                <w:color w:val="auto"/>
                <w:sz w:val="24"/>
                <w:highlight w:val="none"/>
              </w:rPr>
            </w:pPr>
          </w:p>
        </w:tc>
        <w:tc>
          <w:tcPr>
            <w:tcW w:w="813" w:type="pct"/>
          </w:tcPr>
          <w:p w14:paraId="52B50E08">
            <w:pPr>
              <w:rPr>
                <w:rFonts w:ascii="宋体" w:hAnsi="宋体" w:cs="宋体"/>
                <w:color w:val="auto"/>
                <w:sz w:val="24"/>
                <w:highlight w:val="none"/>
              </w:rPr>
            </w:pPr>
          </w:p>
        </w:tc>
      </w:tr>
      <w:tr w14:paraId="27DCC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80" w:type="pct"/>
          </w:tcPr>
          <w:p w14:paraId="140DD99A">
            <w:pPr>
              <w:rPr>
                <w:rFonts w:ascii="宋体" w:hAnsi="宋体" w:cs="宋体"/>
                <w:color w:val="auto"/>
                <w:sz w:val="24"/>
                <w:highlight w:val="none"/>
              </w:rPr>
            </w:pPr>
          </w:p>
        </w:tc>
        <w:tc>
          <w:tcPr>
            <w:tcW w:w="546" w:type="pct"/>
          </w:tcPr>
          <w:p w14:paraId="7261AF13">
            <w:pPr>
              <w:rPr>
                <w:rFonts w:ascii="宋体" w:hAnsi="宋体" w:cs="宋体"/>
                <w:color w:val="auto"/>
                <w:sz w:val="24"/>
                <w:highlight w:val="none"/>
              </w:rPr>
            </w:pPr>
          </w:p>
        </w:tc>
        <w:tc>
          <w:tcPr>
            <w:tcW w:w="708" w:type="pct"/>
          </w:tcPr>
          <w:p w14:paraId="28866CB5">
            <w:pPr>
              <w:rPr>
                <w:rFonts w:ascii="宋体" w:hAnsi="宋体" w:cs="宋体"/>
                <w:color w:val="auto"/>
                <w:sz w:val="24"/>
                <w:highlight w:val="none"/>
              </w:rPr>
            </w:pPr>
          </w:p>
        </w:tc>
        <w:tc>
          <w:tcPr>
            <w:tcW w:w="456" w:type="pct"/>
          </w:tcPr>
          <w:p w14:paraId="48051885">
            <w:pPr>
              <w:rPr>
                <w:rFonts w:ascii="宋体" w:hAnsi="宋体" w:cs="宋体"/>
                <w:color w:val="auto"/>
                <w:sz w:val="24"/>
                <w:highlight w:val="none"/>
              </w:rPr>
            </w:pPr>
          </w:p>
        </w:tc>
        <w:tc>
          <w:tcPr>
            <w:tcW w:w="603" w:type="pct"/>
          </w:tcPr>
          <w:p w14:paraId="068A8C13">
            <w:pPr>
              <w:rPr>
                <w:rFonts w:ascii="宋体" w:hAnsi="宋体" w:cs="宋体"/>
                <w:color w:val="auto"/>
                <w:sz w:val="24"/>
                <w:highlight w:val="none"/>
              </w:rPr>
            </w:pPr>
          </w:p>
        </w:tc>
        <w:tc>
          <w:tcPr>
            <w:tcW w:w="579" w:type="pct"/>
          </w:tcPr>
          <w:p w14:paraId="0C2C5BA5">
            <w:pPr>
              <w:rPr>
                <w:rFonts w:ascii="宋体" w:hAnsi="宋体" w:cs="宋体"/>
                <w:color w:val="auto"/>
                <w:sz w:val="24"/>
                <w:highlight w:val="none"/>
              </w:rPr>
            </w:pPr>
          </w:p>
        </w:tc>
        <w:tc>
          <w:tcPr>
            <w:tcW w:w="813" w:type="pct"/>
          </w:tcPr>
          <w:p w14:paraId="1CC478E6">
            <w:pPr>
              <w:rPr>
                <w:rFonts w:ascii="宋体" w:hAnsi="宋体" w:cs="宋体"/>
                <w:color w:val="auto"/>
                <w:sz w:val="24"/>
                <w:highlight w:val="none"/>
              </w:rPr>
            </w:pPr>
          </w:p>
        </w:tc>
        <w:tc>
          <w:tcPr>
            <w:tcW w:w="813" w:type="pct"/>
          </w:tcPr>
          <w:p w14:paraId="385ECC9F">
            <w:pPr>
              <w:rPr>
                <w:rFonts w:ascii="宋体" w:hAnsi="宋体" w:cs="宋体"/>
                <w:color w:val="auto"/>
                <w:sz w:val="24"/>
                <w:highlight w:val="none"/>
              </w:rPr>
            </w:pPr>
          </w:p>
        </w:tc>
      </w:tr>
      <w:tr w14:paraId="105AB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80" w:type="pct"/>
          </w:tcPr>
          <w:p w14:paraId="5C658829">
            <w:pPr>
              <w:rPr>
                <w:rFonts w:ascii="宋体" w:hAnsi="宋体" w:cs="宋体"/>
                <w:color w:val="auto"/>
                <w:sz w:val="24"/>
                <w:highlight w:val="none"/>
              </w:rPr>
            </w:pPr>
          </w:p>
        </w:tc>
        <w:tc>
          <w:tcPr>
            <w:tcW w:w="546" w:type="pct"/>
          </w:tcPr>
          <w:p w14:paraId="3E2564B6">
            <w:pPr>
              <w:rPr>
                <w:rFonts w:ascii="宋体" w:hAnsi="宋体" w:cs="宋体"/>
                <w:color w:val="auto"/>
                <w:sz w:val="24"/>
                <w:highlight w:val="none"/>
              </w:rPr>
            </w:pPr>
          </w:p>
        </w:tc>
        <w:tc>
          <w:tcPr>
            <w:tcW w:w="708" w:type="pct"/>
          </w:tcPr>
          <w:p w14:paraId="3B956F76">
            <w:pPr>
              <w:rPr>
                <w:rFonts w:ascii="宋体" w:hAnsi="宋体" w:cs="宋体"/>
                <w:color w:val="auto"/>
                <w:sz w:val="24"/>
                <w:highlight w:val="none"/>
              </w:rPr>
            </w:pPr>
          </w:p>
        </w:tc>
        <w:tc>
          <w:tcPr>
            <w:tcW w:w="456" w:type="pct"/>
          </w:tcPr>
          <w:p w14:paraId="6EE1D76F">
            <w:pPr>
              <w:rPr>
                <w:rFonts w:ascii="宋体" w:hAnsi="宋体" w:cs="宋体"/>
                <w:color w:val="auto"/>
                <w:sz w:val="24"/>
                <w:highlight w:val="none"/>
              </w:rPr>
            </w:pPr>
          </w:p>
        </w:tc>
        <w:tc>
          <w:tcPr>
            <w:tcW w:w="603" w:type="pct"/>
          </w:tcPr>
          <w:p w14:paraId="6912A7CC">
            <w:pPr>
              <w:rPr>
                <w:rFonts w:ascii="宋体" w:hAnsi="宋体" w:cs="宋体"/>
                <w:color w:val="auto"/>
                <w:sz w:val="24"/>
                <w:highlight w:val="none"/>
              </w:rPr>
            </w:pPr>
          </w:p>
        </w:tc>
        <w:tc>
          <w:tcPr>
            <w:tcW w:w="579" w:type="pct"/>
          </w:tcPr>
          <w:p w14:paraId="0BBC1B4C">
            <w:pPr>
              <w:rPr>
                <w:rFonts w:ascii="宋体" w:hAnsi="宋体" w:cs="宋体"/>
                <w:color w:val="auto"/>
                <w:sz w:val="24"/>
                <w:highlight w:val="none"/>
              </w:rPr>
            </w:pPr>
          </w:p>
        </w:tc>
        <w:tc>
          <w:tcPr>
            <w:tcW w:w="813" w:type="pct"/>
          </w:tcPr>
          <w:p w14:paraId="4A6FF273">
            <w:pPr>
              <w:rPr>
                <w:rFonts w:ascii="宋体" w:hAnsi="宋体" w:cs="宋体"/>
                <w:color w:val="auto"/>
                <w:sz w:val="24"/>
                <w:highlight w:val="none"/>
              </w:rPr>
            </w:pPr>
          </w:p>
        </w:tc>
        <w:tc>
          <w:tcPr>
            <w:tcW w:w="813" w:type="pct"/>
          </w:tcPr>
          <w:p w14:paraId="43B4F653">
            <w:pPr>
              <w:rPr>
                <w:rFonts w:ascii="宋体" w:hAnsi="宋体" w:cs="宋体"/>
                <w:color w:val="auto"/>
                <w:sz w:val="24"/>
                <w:highlight w:val="none"/>
              </w:rPr>
            </w:pPr>
          </w:p>
        </w:tc>
      </w:tr>
      <w:tr w14:paraId="6C5CA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80" w:type="pct"/>
          </w:tcPr>
          <w:p w14:paraId="026F9B7E">
            <w:pPr>
              <w:rPr>
                <w:rFonts w:ascii="宋体" w:hAnsi="宋体" w:cs="宋体"/>
                <w:color w:val="auto"/>
                <w:sz w:val="24"/>
                <w:highlight w:val="none"/>
              </w:rPr>
            </w:pPr>
          </w:p>
        </w:tc>
        <w:tc>
          <w:tcPr>
            <w:tcW w:w="546" w:type="pct"/>
          </w:tcPr>
          <w:p w14:paraId="0EACD08C">
            <w:pPr>
              <w:rPr>
                <w:rFonts w:ascii="宋体" w:hAnsi="宋体" w:cs="宋体"/>
                <w:color w:val="auto"/>
                <w:sz w:val="24"/>
                <w:highlight w:val="none"/>
              </w:rPr>
            </w:pPr>
          </w:p>
        </w:tc>
        <w:tc>
          <w:tcPr>
            <w:tcW w:w="708" w:type="pct"/>
          </w:tcPr>
          <w:p w14:paraId="16C93EF1">
            <w:pPr>
              <w:rPr>
                <w:rFonts w:ascii="宋体" w:hAnsi="宋体" w:cs="宋体"/>
                <w:color w:val="auto"/>
                <w:sz w:val="24"/>
                <w:highlight w:val="none"/>
              </w:rPr>
            </w:pPr>
          </w:p>
        </w:tc>
        <w:tc>
          <w:tcPr>
            <w:tcW w:w="456" w:type="pct"/>
          </w:tcPr>
          <w:p w14:paraId="418050E2">
            <w:pPr>
              <w:rPr>
                <w:rFonts w:ascii="宋体" w:hAnsi="宋体" w:cs="宋体"/>
                <w:color w:val="auto"/>
                <w:sz w:val="24"/>
                <w:highlight w:val="none"/>
              </w:rPr>
            </w:pPr>
          </w:p>
        </w:tc>
        <w:tc>
          <w:tcPr>
            <w:tcW w:w="603" w:type="pct"/>
          </w:tcPr>
          <w:p w14:paraId="72ABC3D1">
            <w:pPr>
              <w:rPr>
                <w:rFonts w:ascii="宋体" w:hAnsi="宋体" w:cs="宋体"/>
                <w:color w:val="auto"/>
                <w:sz w:val="24"/>
                <w:highlight w:val="none"/>
              </w:rPr>
            </w:pPr>
          </w:p>
        </w:tc>
        <w:tc>
          <w:tcPr>
            <w:tcW w:w="579" w:type="pct"/>
          </w:tcPr>
          <w:p w14:paraId="42842156">
            <w:pPr>
              <w:rPr>
                <w:rFonts w:ascii="宋体" w:hAnsi="宋体" w:cs="宋体"/>
                <w:color w:val="auto"/>
                <w:sz w:val="24"/>
                <w:highlight w:val="none"/>
              </w:rPr>
            </w:pPr>
          </w:p>
        </w:tc>
        <w:tc>
          <w:tcPr>
            <w:tcW w:w="813" w:type="pct"/>
          </w:tcPr>
          <w:p w14:paraId="61FFB62F">
            <w:pPr>
              <w:rPr>
                <w:rFonts w:ascii="宋体" w:hAnsi="宋体" w:cs="宋体"/>
                <w:color w:val="auto"/>
                <w:sz w:val="24"/>
                <w:highlight w:val="none"/>
              </w:rPr>
            </w:pPr>
          </w:p>
        </w:tc>
        <w:tc>
          <w:tcPr>
            <w:tcW w:w="813" w:type="pct"/>
          </w:tcPr>
          <w:p w14:paraId="29FD1007">
            <w:pPr>
              <w:rPr>
                <w:rFonts w:ascii="宋体" w:hAnsi="宋体" w:cs="宋体"/>
                <w:color w:val="auto"/>
                <w:sz w:val="24"/>
                <w:highlight w:val="none"/>
              </w:rPr>
            </w:pPr>
          </w:p>
        </w:tc>
      </w:tr>
      <w:tr w14:paraId="153A6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80" w:type="pct"/>
          </w:tcPr>
          <w:p w14:paraId="395AFB78">
            <w:pPr>
              <w:rPr>
                <w:rFonts w:ascii="宋体" w:hAnsi="宋体" w:cs="宋体"/>
                <w:color w:val="auto"/>
                <w:sz w:val="24"/>
                <w:highlight w:val="none"/>
              </w:rPr>
            </w:pPr>
          </w:p>
        </w:tc>
        <w:tc>
          <w:tcPr>
            <w:tcW w:w="546" w:type="pct"/>
          </w:tcPr>
          <w:p w14:paraId="726DEDA7">
            <w:pPr>
              <w:rPr>
                <w:rFonts w:ascii="宋体" w:hAnsi="宋体" w:cs="宋体"/>
                <w:color w:val="auto"/>
                <w:sz w:val="24"/>
                <w:highlight w:val="none"/>
              </w:rPr>
            </w:pPr>
          </w:p>
        </w:tc>
        <w:tc>
          <w:tcPr>
            <w:tcW w:w="708" w:type="pct"/>
          </w:tcPr>
          <w:p w14:paraId="7E430F4F">
            <w:pPr>
              <w:rPr>
                <w:rFonts w:ascii="宋体" w:hAnsi="宋体" w:cs="宋体"/>
                <w:color w:val="auto"/>
                <w:sz w:val="24"/>
                <w:highlight w:val="none"/>
              </w:rPr>
            </w:pPr>
          </w:p>
        </w:tc>
        <w:tc>
          <w:tcPr>
            <w:tcW w:w="456" w:type="pct"/>
          </w:tcPr>
          <w:p w14:paraId="6DAF3C69">
            <w:pPr>
              <w:rPr>
                <w:rFonts w:ascii="宋体" w:hAnsi="宋体" w:cs="宋体"/>
                <w:color w:val="auto"/>
                <w:sz w:val="24"/>
                <w:highlight w:val="none"/>
              </w:rPr>
            </w:pPr>
          </w:p>
        </w:tc>
        <w:tc>
          <w:tcPr>
            <w:tcW w:w="603" w:type="pct"/>
          </w:tcPr>
          <w:p w14:paraId="76AD8BF1">
            <w:pPr>
              <w:rPr>
                <w:rFonts w:ascii="宋体" w:hAnsi="宋体" w:cs="宋体"/>
                <w:color w:val="auto"/>
                <w:sz w:val="24"/>
                <w:highlight w:val="none"/>
              </w:rPr>
            </w:pPr>
          </w:p>
        </w:tc>
        <w:tc>
          <w:tcPr>
            <w:tcW w:w="579" w:type="pct"/>
          </w:tcPr>
          <w:p w14:paraId="7ADE89DE">
            <w:pPr>
              <w:rPr>
                <w:rFonts w:ascii="宋体" w:hAnsi="宋体" w:cs="宋体"/>
                <w:color w:val="auto"/>
                <w:sz w:val="24"/>
                <w:highlight w:val="none"/>
              </w:rPr>
            </w:pPr>
          </w:p>
        </w:tc>
        <w:tc>
          <w:tcPr>
            <w:tcW w:w="813" w:type="pct"/>
          </w:tcPr>
          <w:p w14:paraId="465C0A73">
            <w:pPr>
              <w:rPr>
                <w:rFonts w:ascii="宋体" w:hAnsi="宋体" w:cs="宋体"/>
                <w:color w:val="auto"/>
                <w:sz w:val="24"/>
                <w:highlight w:val="none"/>
              </w:rPr>
            </w:pPr>
          </w:p>
        </w:tc>
        <w:tc>
          <w:tcPr>
            <w:tcW w:w="813" w:type="pct"/>
          </w:tcPr>
          <w:p w14:paraId="5409C0E8">
            <w:pPr>
              <w:rPr>
                <w:rFonts w:ascii="宋体" w:hAnsi="宋体" w:cs="宋体"/>
                <w:color w:val="auto"/>
                <w:sz w:val="24"/>
                <w:highlight w:val="none"/>
              </w:rPr>
            </w:pPr>
          </w:p>
        </w:tc>
      </w:tr>
      <w:tr w14:paraId="0FDB6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80" w:type="pct"/>
          </w:tcPr>
          <w:p w14:paraId="7D02A85E">
            <w:pPr>
              <w:rPr>
                <w:rFonts w:ascii="宋体" w:hAnsi="宋体" w:cs="宋体"/>
                <w:color w:val="auto"/>
                <w:sz w:val="24"/>
                <w:highlight w:val="none"/>
              </w:rPr>
            </w:pPr>
          </w:p>
        </w:tc>
        <w:tc>
          <w:tcPr>
            <w:tcW w:w="546" w:type="pct"/>
          </w:tcPr>
          <w:p w14:paraId="6A021AD4">
            <w:pPr>
              <w:rPr>
                <w:rFonts w:ascii="宋体" w:hAnsi="宋体" w:cs="宋体"/>
                <w:color w:val="auto"/>
                <w:sz w:val="24"/>
                <w:highlight w:val="none"/>
              </w:rPr>
            </w:pPr>
          </w:p>
        </w:tc>
        <w:tc>
          <w:tcPr>
            <w:tcW w:w="708" w:type="pct"/>
          </w:tcPr>
          <w:p w14:paraId="6DCC1A71">
            <w:pPr>
              <w:rPr>
                <w:rFonts w:ascii="宋体" w:hAnsi="宋体" w:cs="宋体"/>
                <w:color w:val="auto"/>
                <w:sz w:val="24"/>
                <w:highlight w:val="none"/>
              </w:rPr>
            </w:pPr>
          </w:p>
        </w:tc>
        <w:tc>
          <w:tcPr>
            <w:tcW w:w="456" w:type="pct"/>
          </w:tcPr>
          <w:p w14:paraId="4A1F62AD">
            <w:pPr>
              <w:rPr>
                <w:rFonts w:ascii="宋体" w:hAnsi="宋体" w:cs="宋体"/>
                <w:color w:val="auto"/>
                <w:sz w:val="24"/>
                <w:highlight w:val="none"/>
              </w:rPr>
            </w:pPr>
          </w:p>
        </w:tc>
        <w:tc>
          <w:tcPr>
            <w:tcW w:w="603" w:type="pct"/>
          </w:tcPr>
          <w:p w14:paraId="311969FB">
            <w:pPr>
              <w:rPr>
                <w:rFonts w:ascii="宋体" w:hAnsi="宋体" w:cs="宋体"/>
                <w:color w:val="auto"/>
                <w:sz w:val="24"/>
                <w:highlight w:val="none"/>
              </w:rPr>
            </w:pPr>
          </w:p>
        </w:tc>
        <w:tc>
          <w:tcPr>
            <w:tcW w:w="579" w:type="pct"/>
          </w:tcPr>
          <w:p w14:paraId="37038193">
            <w:pPr>
              <w:rPr>
                <w:rFonts w:ascii="宋体" w:hAnsi="宋体" w:cs="宋体"/>
                <w:color w:val="auto"/>
                <w:sz w:val="24"/>
                <w:highlight w:val="none"/>
              </w:rPr>
            </w:pPr>
          </w:p>
        </w:tc>
        <w:tc>
          <w:tcPr>
            <w:tcW w:w="813" w:type="pct"/>
          </w:tcPr>
          <w:p w14:paraId="1C8EB182">
            <w:pPr>
              <w:rPr>
                <w:rFonts w:ascii="宋体" w:hAnsi="宋体" w:cs="宋体"/>
                <w:color w:val="auto"/>
                <w:sz w:val="24"/>
                <w:highlight w:val="none"/>
              </w:rPr>
            </w:pPr>
          </w:p>
        </w:tc>
        <w:tc>
          <w:tcPr>
            <w:tcW w:w="813" w:type="pct"/>
          </w:tcPr>
          <w:p w14:paraId="293C782F">
            <w:pPr>
              <w:rPr>
                <w:rFonts w:ascii="宋体" w:hAnsi="宋体" w:cs="宋体"/>
                <w:color w:val="auto"/>
                <w:sz w:val="24"/>
                <w:highlight w:val="none"/>
              </w:rPr>
            </w:pPr>
          </w:p>
        </w:tc>
      </w:tr>
      <w:tr w14:paraId="1AB19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80" w:type="pct"/>
          </w:tcPr>
          <w:p w14:paraId="6E042057">
            <w:pPr>
              <w:rPr>
                <w:rFonts w:ascii="宋体" w:hAnsi="宋体" w:cs="宋体"/>
                <w:color w:val="auto"/>
                <w:sz w:val="24"/>
                <w:highlight w:val="none"/>
              </w:rPr>
            </w:pPr>
          </w:p>
        </w:tc>
        <w:tc>
          <w:tcPr>
            <w:tcW w:w="546" w:type="pct"/>
          </w:tcPr>
          <w:p w14:paraId="2F598C96">
            <w:pPr>
              <w:rPr>
                <w:rFonts w:ascii="宋体" w:hAnsi="宋体" w:cs="宋体"/>
                <w:color w:val="auto"/>
                <w:sz w:val="24"/>
                <w:highlight w:val="none"/>
              </w:rPr>
            </w:pPr>
          </w:p>
        </w:tc>
        <w:tc>
          <w:tcPr>
            <w:tcW w:w="708" w:type="pct"/>
          </w:tcPr>
          <w:p w14:paraId="19732E63">
            <w:pPr>
              <w:rPr>
                <w:rFonts w:ascii="宋体" w:hAnsi="宋体" w:cs="宋体"/>
                <w:color w:val="auto"/>
                <w:sz w:val="24"/>
                <w:highlight w:val="none"/>
              </w:rPr>
            </w:pPr>
          </w:p>
        </w:tc>
        <w:tc>
          <w:tcPr>
            <w:tcW w:w="456" w:type="pct"/>
          </w:tcPr>
          <w:p w14:paraId="72C741E9">
            <w:pPr>
              <w:rPr>
                <w:rFonts w:ascii="宋体" w:hAnsi="宋体" w:cs="宋体"/>
                <w:color w:val="auto"/>
                <w:sz w:val="24"/>
                <w:highlight w:val="none"/>
              </w:rPr>
            </w:pPr>
          </w:p>
        </w:tc>
        <w:tc>
          <w:tcPr>
            <w:tcW w:w="603" w:type="pct"/>
          </w:tcPr>
          <w:p w14:paraId="61387F74">
            <w:pPr>
              <w:rPr>
                <w:rFonts w:ascii="宋体" w:hAnsi="宋体" w:cs="宋体"/>
                <w:color w:val="auto"/>
                <w:sz w:val="24"/>
                <w:highlight w:val="none"/>
              </w:rPr>
            </w:pPr>
          </w:p>
        </w:tc>
        <w:tc>
          <w:tcPr>
            <w:tcW w:w="579" w:type="pct"/>
          </w:tcPr>
          <w:p w14:paraId="4F7E7010">
            <w:pPr>
              <w:rPr>
                <w:rFonts w:ascii="宋体" w:hAnsi="宋体" w:cs="宋体"/>
                <w:color w:val="auto"/>
                <w:sz w:val="24"/>
                <w:highlight w:val="none"/>
              </w:rPr>
            </w:pPr>
          </w:p>
        </w:tc>
        <w:tc>
          <w:tcPr>
            <w:tcW w:w="813" w:type="pct"/>
          </w:tcPr>
          <w:p w14:paraId="409DF75F">
            <w:pPr>
              <w:rPr>
                <w:rFonts w:ascii="宋体" w:hAnsi="宋体" w:cs="宋体"/>
                <w:color w:val="auto"/>
                <w:sz w:val="24"/>
                <w:highlight w:val="none"/>
              </w:rPr>
            </w:pPr>
          </w:p>
        </w:tc>
        <w:tc>
          <w:tcPr>
            <w:tcW w:w="813" w:type="pct"/>
          </w:tcPr>
          <w:p w14:paraId="0727BE06">
            <w:pPr>
              <w:rPr>
                <w:rFonts w:ascii="宋体" w:hAnsi="宋体" w:cs="宋体"/>
                <w:color w:val="auto"/>
                <w:sz w:val="24"/>
                <w:highlight w:val="none"/>
              </w:rPr>
            </w:pPr>
          </w:p>
        </w:tc>
      </w:tr>
      <w:tr w14:paraId="3960E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80" w:type="pct"/>
          </w:tcPr>
          <w:p w14:paraId="2AD6A6C0">
            <w:pPr>
              <w:rPr>
                <w:rFonts w:ascii="宋体" w:hAnsi="宋体" w:cs="宋体"/>
                <w:color w:val="auto"/>
                <w:sz w:val="24"/>
                <w:highlight w:val="none"/>
              </w:rPr>
            </w:pPr>
          </w:p>
        </w:tc>
        <w:tc>
          <w:tcPr>
            <w:tcW w:w="546" w:type="pct"/>
          </w:tcPr>
          <w:p w14:paraId="07C7CE0C">
            <w:pPr>
              <w:rPr>
                <w:rFonts w:ascii="宋体" w:hAnsi="宋体" w:cs="宋体"/>
                <w:color w:val="auto"/>
                <w:sz w:val="24"/>
                <w:highlight w:val="none"/>
              </w:rPr>
            </w:pPr>
          </w:p>
        </w:tc>
        <w:tc>
          <w:tcPr>
            <w:tcW w:w="708" w:type="pct"/>
          </w:tcPr>
          <w:p w14:paraId="173861FA">
            <w:pPr>
              <w:rPr>
                <w:rFonts w:ascii="宋体" w:hAnsi="宋体" w:cs="宋体"/>
                <w:color w:val="auto"/>
                <w:sz w:val="24"/>
                <w:highlight w:val="none"/>
              </w:rPr>
            </w:pPr>
          </w:p>
        </w:tc>
        <w:tc>
          <w:tcPr>
            <w:tcW w:w="456" w:type="pct"/>
          </w:tcPr>
          <w:p w14:paraId="69136F76">
            <w:pPr>
              <w:rPr>
                <w:rFonts w:ascii="宋体" w:hAnsi="宋体" w:cs="宋体"/>
                <w:color w:val="auto"/>
                <w:sz w:val="24"/>
                <w:highlight w:val="none"/>
              </w:rPr>
            </w:pPr>
          </w:p>
        </w:tc>
        <w:tc>
          <w:tcPr>
            <w:tcW w:w="603" w:type="pct"/>
          </w:tcPr>
          <w:p w14:paraId="29A7F230">
            <w:pPr>
              <w:rPr>
                <w:rFonts w:ascii="宋体" w:hAnsi="宋体" w:cs="宋体"/>
                <w:color w:val="auto"/>
                <w:sz w:val="24"/>
                <w:highlight w:val="none"/>
              </w:rPr>
            </w:pPr>
          </w:p>
        </w:tc>
        <w:tc>
          <w:tcPr>
            <w:tcW w:w="579" w:type="pct"/>
          </w:tcPr>
          <w:p w14:paraId="2B02D9A1">
            <w:pPr>
              <w:rPr>
                <w:rFonts w:ascii="宋体" w:hAnsi="宋体" w:cs="宋体"/>
                <w:color w:val="auto"/>
                <w:sz w:val="24"/>
                <w:highlight w:val="none"/>
              </w:rPr>
            </w:pPr>
          </w:p>
        </w:tc>
        <w:tc>
          <w:tcPr>
            <w:tcW w:w="813" w:type="pct"/>
          </w:tcPr>
          <w:p w14:paraId="2763C630">
            <w:pPr>
              <w:rPr>
                <w:rFonts w:ascii="宋体" w:hAnsi="宋体" w:cs="宋体"/>
                <w:color w:val="auto"/>
                <w:sz w:val="24"/>
                <w:highlight w:val="none"/>
              </w:rPr>
            </w:pPr>
          </w:p>
        </w:tc>
        <w:tc>
          <w:tcPr>
            <w:tcW w:w="813" w:type="pct"/>
          </w:tcPr>
          <w:p w14:paraId="39B6EAF7">
            <w:pPr>
              <w:rPr>
                <w:rFonts w:ascii="宋体" w:hAnsi="宋体" w:cs="宋体"/>
                <w:color w:val="auto"/>
                <w:sz w:val="24"/>
                <w:highlight w:val="none"/>
              </w:rPr>
            </w:pPr>
          </w:p>
        </w:tc>
      </w:tr>
    </w:tbl>
    <w:p w14:paraId="54F7AF81">
      <w:pPr>
        <w:pStyle w:val="46"/>
        <w:snapToGrid w:val="0"/>
        <w:spacing w:line="360" w:lineRule="auto"/>
        <w:rPr>
          <w:rFonts w:hAnsi="宋体" w:cs="宋体"/>
          <w:color w:val="auto"/>
          <w:kern w:val="0"/>
          <w:sz w:val="24"/>
          <w:szCs w:val="20"/>
          <w:highlight w:val="none"/>
        </w:rPr>
      </w:pPr>
      <w:r>
        <w:rPr>
          <w:rFonts w:hint="eastAsia" w:hAnsi="宋体" w:cs="宋体"/>
          <w:color w:val="auto"/>
          <w:kern w:val="0"/>
          <w:sz w:val="24"/>
          <w:szCs w:val="20"/>
          <w:highlight w:val="none"/>
        </w:rPr>
        <w:t>说明：证明材料附后（如有）。</w:t>
      </w:r>
    </w:p>
    <w:p w14:paraId="3D14BB42">
      <w:pPr>
        <w:pStyle w:val="46"/>
        <w:snapToGrid w:val="0"/>
        <w:spacing w:line="360" w:lineRule="auto"/>
        <w:jc w:val="center"/>
        <w:rPr>
          <w:rFonts w:hAnsi="宋体" w:cs="宋体"/>
          <w:color w:val="auto"/>
          <w:kern w:val="0"/>
          <w:sz w:val="24"/>
          <w:szCs w:val="20"/>
          <w:highlight w:val="none"/>
        </w:rPr>
      </w:pPr>
    </w:p>
    <w:p w14:paraId="5F60B32F">
      <w:pPr>
        <w:rPr>
          <w:rFonts w:hAnsi="宋体" w:cs="宋体"/>
          <w:b/>
          <w:bCs/>
          <w:color w:val="auto"/>
          <w:kern w:val="0"/>
          <w:sz w:val="36"/>
          <w:highlight w:val="none"/>
        </w:rPr>
      </w:pPr>
    </w:p>
    <w:p w14:paraId="1BC6F49C">
      <w:pPr>
        <w:pStyle w:val="46"/>
        <w:snapToGrid w:val="0"/>
        <w:spacing w:line="360" w:lineRule="auto"/>
        <w:ind w:firstLine="723"/>
        <w:jc w:val="center"/>
        <w:outlineLvl w:val="1"/>
        <w:rPr>
          <w:rFonts w:hAnsi="宋体" w:cs="宋体"/>
          <w:color w:val="auto"/>
          <w:kern w:val="0"/>
          <w:highlight w:val="none"/>
        </w:rPr>
      </w:pPr>
      <w:r>
        <w:rPr>
          <w:rFonts w:hint="eastAsia" w:hAnsi="宋体" w:cs="宋体"/>
          <w:b/>
          <w:bCs/>
          <w:color w:val="auto"/>
          <w:kern w:val="0"/>
          <w:sz w:val="36"/>
          <w:szCs w:val="24"/>
          <w:highlight w:val="none"/>
        </w:rPr>
        <w:t>十七、投标人需提交的其他文件</w:t>
      </w:r>
      <w:bookmarkEnd w:id="188"/>
      <w:bookmarkEnd w:id="189"/>
    </w:p>
    <w:p w14:paraId="3AA2B2AE">
      <w:pPr>
        <w:pStyle w:val="46"/>
        <w:snapToGrid w:val="0"/>
        <w:spacing w:line="360" w:lineRule="auto"/>
        <w:ind w:firstLine="480"/>
        <w:jc w:val="left"/>
        <w:rPr>
          <w:rFonts w:hAnsi="宋体" w:cs="宋体"/>
          <w:color w:val="auto"/>
          <w:kern w:val="0"/>
          <w:sz w:val="24"/>
          <w:szCs w:val="24"/>
          <w:highlight w:val="none"/>
        </w:rPr>
      </w:pPr>
      <w:r>
        <w:rPr>
          <w:rFonts w:hint="eastAsia" w:hAnsi="宋体" w:cs="宋体"/>
          <w:color w:val="auto"/>
          <w:kern w:val="0"/>
          <w:sz w:val="24"/>
          <w:szCs w:val="24"/>
          <w:highlight w:val="none"/>
        </w:rPr>
        <w:t>1.投标人简介(含组织机构、职工人数、技术人员、技术装备能力等)；</w:t>
      </w:r>
    </w:p>
    <w:p w14:paraId="0EAD84EC">
      <w:pPr>
        <w:pStyle w:val="46"/>
        <w:snapToGrid w:val="0"/>
        <w:spacing w:line="360" w:lineRule="auto"/>
        <w:ind w:firstLine="480"/>
        <w:jc w:val="left"/>
        <w:rPr>
          <w:rFonts w:hAnsi="宋体" w:cs="宋体"/>
          <w:color w:val="auto"/>
          <w:kern w:val="0"/>
          <w:sz w:val="24"/>
          <w:szCs w:val="24"/>
          <w:highlight w:val="none"/>
        </w:rPr>
      </w:pPr>
      <w:r>
        <w:rPr>
          <w:rFonts w:hint="eastAsia" w:hAnsi="宋体" w:cs="宋体"/>
          <w:color w:val="auto"/>
          <w:kern w:val="0"/>
          <w:sz w:val="24"/>
          <w:szCs w:val="24"/>
          <w:highlight w:val="none"/>
        </w:rPr>
        <w:t>2.近五年内企业信誉列表及有效证明（复印件加加盖公章）；</w:t>
      </w:r>
    </w:p>
    <w:p w14:paraId="31D0FEB1">
      <w:pPr>
        <w:pStyle w:val="46"/>
        <w:snapToGrid w:val="0"/>
        <w:spacing w:line="360" w:lineRule="auto"/>
        <w:ind w:firstLine="480"/>
        <w:jc w:val="left"/>
        <w:rPr>
          <w:rFonts w:hAnsi="宋体" w:cs="宋体"/>
          <w:color w:val="auto"/>
          <w:kern w:val="0"/>
          <w:sz w:val="24"/>
          <w:highlight w:val="none"/>
        </w:rPr>
      </w:pPr>
    </w:p>
    <w:p w14:paraId="39C7A58B">
      <w:pPr>
        <w:pStyle w:val="46"/>
        <w:snapToGrid w:val="0"/>
        <w:spacing w:line="360" w:lineRule="auto"/>
        <w:rPr>
          <w:rFonts w:hAnsi="宋体" w:cs="宋体"/>
          <w:color w:val="auto"/>
          <w:kern w:val="0"/>
          <w:sz w:val="24"/>
          <w:szCs w:val="24"/>
          <w:highlight w:val="none"/>
        </w:rPr>
      </w:pPr>
    </w:p>
    <w:p w14:paraId="3B2685C9">
      <w:pPr>
        <w:pStyle w:val="46"/>
        <w:snapToGrid w:val="0"/>
        <w:spacing w:line="360" w:lineRule="auto"/>
        <w:ind w:firstLine="723"/>
        <w:jc w:val="center"/>
        <w:outlineLvl w:val="1"/>
        <w:rPr>
          <w:rFonts w:hAnsi="宋体" w:cs="宋体"/>
          <w:b/>
          <w:color w:val="auto"/>
          <w:kern w:val="0"/>
          <w:sz w:val="36"/>
          <w:szCs w:val="24"/>
          <w:highlight w:val="none"/>
        </w:rPr>
      </w:pPr>
      <w:bookmarkStart w:id="190" w:name="_Toc27346_WPSOffice_Level1"/>
      <w:bookmarkStart w:id="191" w:name="_Toc12569_WPSOffice_Level1"/>
    </w:p>
    <w:p w14:paraId="4FE74403">
      <w:pPr>
        <w:pStyle w:val="46"/>
        <w:snapToGrid w:val="0"/>
        <w:spacing w:line="360" w:lineRule="auto"/>
        <w:ind w:firstLine="723"/>
        <w:jc w:val="center"/>
        <w:outlineLvl w:val="1"/>
        <w:rPr>
          <w:rFonts w:hAnsi="宋体" w:cs="宋体"/>
          <w:b/>
          <w:color w:val="auto"/>
          <w:kern w:val="0"/>
          <w:sz w:val="36"/>
          <w:szCs w:val="24"/>
          <w:highlight w:val="none"/>
        </w:rPr>
      </w:pPr>
      <w:r>
        <w:rPr>
          <w:rFonts w:hint="eastAsia" w:hAnsi="宋体" w:cs="宋体"/>
          <w:b/>
          <w:color w:val="auto"/>
          <w:kern w:val="0"/>
          <w:sz w:val="36"/>
          <w:szCs w:val="24"/>
          <w:highlight w:val="none"/>
        </w:rPr>
        <w:t>十八、投标人需说明的其他问题</w:t>
      </w:r>
      <w:bookmarkEnd w:id="190"/>
      <w:bookmarkEnd w:id="191"/>
    </w:p>
    <w:p w14:paraId="762918AE">
      <w:pPr>
        <w:pStyle w:val="46"/>
        <w:snapToGrid w:val="0"/>
        <w:spacing w:line="360" w:lineRule="auto"/>
        <w:ind w:firstLine="480"/>
        <w:jc w:val="center"/>
        <w:rPr>
          <w:rFonts w:hAnsi="宋体" w:cs="宋体"/>
          <w:color w:val="auto"/>
          <w:kern w:val="0"/>
          <w:sz w:val="24"/>
          <w:highlight w:val="none"/>
        </w:rPr>
      </w:pPr>
      <w:r>
        <w:rPr>
          <w:rFonts w:hint="eastAsia" w:hAnsi="宋体" w:cs="宋体"/>
          <w:color w:val="auto"/>
          <w:kern w:val="0"/>
          <w:sz w:val="24"/>
          <w:highlight w:val="none"/>
        </w:rPr>
        <w:t>投标人可提出补充建议或说明，提出比招标文件的要求更合理的建议方案，同时应说明对技术条件、价格、运行、维护、检修、安装等方面的影响。</w:t>
      </w:r>
    </w:p>
    <w:p w14:paraId="21A4B323">
      <w:pPr>
        <w:pStyle w:val="46"/>
        <w:snapToGrid w:val="0"/>
        <w:spacing w:line="360" w:lineRule="auto"/>
        <w:ind w:firstLine="480"/>
        <w:jc w:val="center"/>
        <w:rPr>
          <w:rFonts w:hAnsi="宋体" w:cs="宋体"/>
          <w:color w:val="auto"/>
          <w:kern w:val="0"/>
          <w:sz w:val="24"/>
          <w:highlight w:val="none"/>
        </w:rPr>
      </w:pPr>
    </w:p>
    <w:p w14:paraId="46791D28">
      <w:pPr>
        <w:widowControl/>
        <w:jc w:val="left"/>
        <w:rPr>
          <w:rFonts w:ascii="宋体" w:hAnsi="宋体" w:cs="宋体"/>
          <w:color w:val="auto"/>
          <w:kern w:val="0"/>
          <w:sz w:val="24"/>
          <w:szCs w:val="21"/>
          <w:highlight w:val="none"/>
        </w:rPr>
      </w:pPr>
      <w:r>
        <w:rPr>
          <w:rFonts w:hAnsi="宋体" w:cs="宋体"/>
          <w:color w:val="auto"/>
          <w:kern w:val="0"/>
          <w:sz w:val="24"/>
          <w:highlight w:val="none"/>
        </w:rPr>
        <w:br w:type="page"/>
      </w:r>
    </w:p>
    <w:p w14:paraId="2F606066">
      <w:pPr>
        <w:snapToGrid w:val="0"/>
        <w:spacing w:line="360" w:lineRule="auto"/>
        <w:jc w:val="center"/>
        <w:outlineLvl w:val="0"/>
        <w:rPr>
          <w:rFonts w:ascii="宋体" w:hAnsi="宋体" w:cs="宋体"/>
          <w:b/>
          <w:color w:val="auto"/>
          <w:kern w:val="0"/>
          <w:sz w:val="32"/>
          <w:szCs w:val="32"/>
          <w:highlight w:val="none"/>
        </w:rPr>
      </w:pPr>
      <w:bookmarkStart w:id="192" w:name="_Toc24355_WPSOffice_Level1"/>
      <w:bookmarkStart w:id="193" w:name="_Toc11094_WPSOffice_Level1"/>
      <w:r>
        <w:rPr>
          <w:rFonts w:hint="eastAsia" w:ascii="宋体" w:hAnsi="宋体" w:cs="宋体"/>
          <w:b/>
          <w:color w:val="auto"/>
          <w:kern w:val="0"/>
          <w:sz w:val="32"/>
          <w:szCs w:val="32"/>
          <w:highlight w:val="none"/>
        </w:rPr>
        <w:t>资格审查表</w:t>
      </w:r>
    </w:p>
    <w:tbl>
      <w:tblPr>
        <w:tblStyle w:val="89"/>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5552"/>
        <w:gridCol w:w="709"/>
        <w:gridCol w:w="709"/>
        <w:gridCol w:w="690"/>
        <w:gridCol w:w="758"/>
      </w:tblGrid>
      <w:tr w14:paraId="02661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09" w:type="dxa"/>
            <w:vMerge w:val="restart"/>
            <w:vAlign w:val="center"/>
          </w:tcPr>
          <w:p w14:paraId="1F5EECDE">
            <w:pPr>
              <w:snapToGrid w:val="0"/>
              <w:rPr>
                <w:rFonts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5552" w:type="dxa"/>
            <w:vMerge w:val="restart"/>
            <w:vAlign w:val="center"/>
          </w:tcPr>
          <w:p w14:paraId="17B1C2E3">
            <w:pPr>
              <w:snapToGrid w:val="0"/>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资格审查表（评审结果为合格、不合格）</w:t>
            </w:r>
          </w:p>
        </w:tc>
        <w:tc>
          <w:tcPr>
            <w:tcW w:w="2866" w:type="dxa"/>
            <w:gridSpan w:val="4"/>
            <w:vAlign w:val="center"/>
          </w:tcPr>
          <w:p w14:paraId="198E47D3">
            <w:pPr>
              <w:snapToGrid w:val="0"/>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投标人名称及审查意见（合格、不合格）</w:t>
            </w:r>
          </w:p>
        </w:tc>
      </w:tr>
      <w:tr w14:paraId="12A64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709" w:type="dxa"/>
            <w:vMerge w:val="continue"/>
            <w:vAlign w:val="center"/>
          </w:tcPr>
          <w:p w14:paraId="2178782C">
            <w:pPr>
              <w:snapToGrid w:val="0"/>
              <w:ind w:firstLine="482"/>
              <w:jc w:val="center"/>
              <w:rPr>
                <w:rFonts w:ascii="宋体" w:hAnsi="宋体" w:cs="宋体"/>
                <w:b/>
                <w:bCs/>
                <w:color w:val="auto"/>
                <w:kern w:val="0"/>
                <w:sz w:val="24"/>
                <w:highlight w:val="none"/>
              </w:rPr>
            </w:pPr>
          </w:p>
        </w:tc>
        <w:tc>
          <w:tcPr>
            <w:tcW w:w="5552" w:type="dxa"/>
            <w:vMerge w:val="continue"/>
            <w:vAlign w:val="center"/>
          </w:tcPr>
          <w:p w14:paraId="25A6F885">
            <w:pPr>
              <w:snapToGrid w:val="0"/>
              <w:ind w:firstLine="482"/>
              <w:rPr>
                <w:rFonts w:ascii="宋体" w:hAnsi="宋体" w:cs="宋体"/>
                <w:b/>
                <w:bCs/>
                <w:color w:val="auto"/>
                <w:kern w:val="0"/>
                <w:sz w:val="24"/>
                <w:highlight w:val="none"/>
              </w:rPr>
            </w:pPr>
          </w:p>
        </w:tc>
        <w:tc>
          <w:tcPr>
            <w:tcW w:w="709" w:type="dxa"/>
            <w:vAlign w:val="center"/>
          </w:tcPr>
          <w:p w14:paraId="1198CA34">
            <w:pPr>
              <w:snapToGrid w:val="0"/>
              <w:ind w:firstLine="482"/>
              <w:jc w:val="center"/>
              <w:rPr>
                <w:rFonts w:ascii="宋体" w:hAnsi="宋体" w:cs="宋体"/>
                <w:b/>
                <w:bCs/>
                <w:color w:val="auto"/>
                <w:kern w:val="0"/>
                <w:sz w:val="24"/>
                <w:highlight w:val="none"/>
              </w:rPr>
            </w:pPr>
          </w:p>
        </w:tc>
        <w:tc>
          <w:tcPr>
            <w:tcW w:w="709" w:type="dxa"/>
            <w:vAlign w:val="center"/>
          </w:tcPr>
          <w:p w14:paraId="2D91F619">
            <w:pPr>
              <w:snapToGrid w:val="0"/>
              <w:ind w:firstLine="482"/>
              <w:jc w:val="center"/>
              <w:rPr>
                <w:rFonts w:ascii="宋体" w:hAnsi="宋体" w:cs="宋体"/>
                <w:b/>
                <w:bCs/>
                <w:color w:val="auto"/>
                <w:kern w:val="0"/>
                <w:sz w:val="24"/>
                <w:highlight w:val="none"/>
              </w:rPr>
            </w:pPr>
          </w:p>
        </w:tc>
        <w:tc>
          <w:tcPr>
            <w:tcW w:w="690" w:type="dxa"/>
            <w:vAlign w:val="center"/>
          </w:tcPr>
          <w:p w14:paraId="539AE251">
            <w:pPr>
              <w:snapToGrid w:val="0"/>
              <w:ind w:firstLine="482"/>
              <w:jc w:val="center"/>
              <w:rPr>
                <w:rFonts w:ascii="宋体" w:hAnsi="宋体" w:cs="宋体"/>
                <w:b/>
                <w:bCs/>
                <w:color w:val="auto"/>
                <w:kern w:val="0"/>
                <w:sz w:val="24"/>
                <w:highlight w:val="none"/>
              </w:rPr>
            </w:pPr>
          </w:p>
        </w:tc>
        <w:tc>
          <w:tcPr>
            <w:tcW w:w="758" w:type="dxa"/>
            <w:vAlign w:val="center"/>
          </w:tcPr>
          <w:p w14:paraId="77E910F8">
            <w:pPr>
              <w:snapToGrid w:val="0"/>
              <w:rPr>
                <w:rFonts w:ascii="宋体" w:hAnsi="宋体" w:cs="宋体"/>
                <w:b/>
                <w:bCs/>
                <w:color w:val="auto"/>
                <w:kern w:val="0"/>
                <w:sz w:val="24"/>
                <w:highlight w:val="none"/>
              </w:rPr>
            </w:pPr>
            <w:r>
              <w:rPr>
                <w:rFonts w:hint="eastAsia" w:ascii="宋体" w:hAnsi="宋体" w:cs="宋体"/>
                <w:b/>
                <w:bCs/>
                <w:color w:val="auto"/>
                <w:kern w:val="0"/>
                <w:sz w:val="24"/>
                <w:highlight w:val="none"/>
              </w:rPr>
              <w:t>备注</w:t>
            </w:r>
          </w:p>
          <w:p w14:paraId="433CE83D">
            <w:pPr>
              <w:snapToGrid w:val="0"/>
              <w:rPr>
                <w:rFonts w:ascii="宋体" w:hAnsi="宋体" w:cs="宋体"/>
                <w:b/>
                <w:bCs/>
                <w:color w:val="auto"/>
                <w:kern w:val="0"/>
                <w:sz w:val="24"/>
                <w:highlight w:val="none"/>
              </w:rPr>
            </w:pPr>
            <w:r>
              <w:rPr>
                <w:rFonts w:hint="eastAsia" w:ascii="宋体" w:hAnsi="宋体" w:cs="宋体"/>
                <w:b/>
                <w:bCs/>
                <w:color w:val="auto"/>
                <w:kern w:val="0"/>
                <w:sz w:val="24"/>
                <w:highlight w:val="none"/>
              </w:rPr>
              <w:t>说明</w:t>
            </w:r>
          </w:p>
        </w:tc>
      </w:tr>
      <w:tr w14:paraId="09AB5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09" w:type="dxa"/>
            <w:vAlign w:val="center"/>
          </w:tcPr>
          <w:p w14:paraId="0FEF3EA4">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5552" w:type="dxa"/>
            <w:vAlign w:val="center"/>
          </w:tcPr>
          <w:p w14:paraId="6842D1FF">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按要求提供合法有效的营业执照(或事业单位法人证书)</w:t>
            </w:r>
          </w:p>
        </w:tc>
        <w:tc>
          <w:tcPr>
            <w:tcW w:w="709" w:type="dxa"/>
            <w:vAlign w:val="center"/>
          </w:tcPr>
          <w:p w14:paraId="667F1B38">
            <w:pPr>
              <w:adjustRightInd w:val="0"/>
              <w:snapToGrid w:val="0"/>
              <w:ind w:firstLine="480"/>
              <w:jc w:val="center"/>
              <w:rPr>
                <w:rFonts w:ascii="宋体" w:hAnsi="宋体" w:cs="宋体"/>
                <w:color w:val="auto"/>
                <w:kern w:val="0"/>
                <w:sz w:val="24"/>
                <w:highlight w:val="none"/>
              </w:rPr>
            </w:pPr>
          </w:p>
        </w:tc>
        <w:tc>
          <w:tcPr>
            <w:tcW w:w="709" w:type="dxa"/>
            <w:vAlign w:val="center"/>
          </w:tcPr>
          <w:p w14:paraId="35442FA7">
            <w:pPr>
              <w:adjustRightInd w:val="0"/>
              <w:snapToGrid w:val="0"/>
              <w:ind w:firstLine="480"/>
              <w:jc w:val="center"/>
              <w:rPr>
                <w:rFonts w:ascii="宋体" w:hAnsi="宋体" w:cs="宋体"/>
                <w:color w:val="auto"/>
                <w:kern w:val="0"/>
                <w:sz w:val="24"/>
                <w:highlight w:val="none"/>
              </w:rPr>
            </w:pPr>
          </w:p>
        </w:tc>
        <w:tc>
          <w:tcPr>
            <w:tcW w:w="690" w:type="dxa"/>
            <w:vAlign w:val="center"/>
          </w:tcPr>
          <w:p w14:paraId="13E4DA42">
            <w:pPr>
              <w:adjustRightInd w:val="0"/>
              <w:snapToGrid w:val="0"/>
              <w:ind w:firstLine="480"/>
              <w:jc w:val="center"/>
              <w:rPr>
                <w:rFonts w:ascii="宋体" w:hAnsi="宋体" w:cs="宋体"/>
                <w:color w:val="auto"/>
                <w:kern w:val="0"/>
                <w:sz w:val="24"/>
                <w:highlight w:val="none"/>
              </w:rPr>
            </w:pPr>
          </w:p>
        </w:tc>
        <w:tc>
          <w:tcPr>
            <w:tcW w:w="758" w:type="dxa"/>
            <w:vAlign w:val="center"/>
          </w:tcPr>
          <w:p w14:paraId="4D95DF7B">
            <w:pPr>
              <w:adjustRightInd w:val="0"/>
              <w:snapToGrid w:val="0"/>
              <w:ind w:firstLine="480"/>
              <w:jc w:val="center"/>
              <w:rPr>
                <w:rFonts w:ascii="宋体" w:hAnsi="宋体" w:cs="宋体"/>
                <w:color w:val="auto"/>
                <w:kern w:val="0"/>
                <w:sz w:val="24"/>
                <w:highlight w:val="none"/>
              </w:rPr>
            </w:pPr>
          </w:p>
        </w:tc>
      </w:tr>
      <w:tr w14:paraId="2B3C3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709" w:type="dxa"/>
            <w:vAlign w:val="center"/>
          </w:tcPr>
          <w:p w14:paraId="0C93F8CF">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5552" w:type="dxa"/>
            <w:vAlign w:val="center"/>
          </w:tcPr>
          <w:p w14:paraId="23BCE67B">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2024年度经过审计的财务报告，或2025年基本存款账户开户银行出具的资信证明及基本存款账户开户证明材料</w:t>
            </w:r>
          </w:p>
        </w:tc>
        <w:tc>
          <w:tcPr>
            <w:tcW w:w="709" w:type="dxa"/>
            <w:vAlign w:val="center"/>
          </w:tcPr>
          <w:p w14:paraId="20E2C8E3">
            <w:pPr>
              <w:adjustRightInd w:val="0"/>
              <w:snapToGrid w:val="0"/>
              <w:jc w:val="center"/>
              <w:rPr>
                <w:rFonts w:ascii="宋体" w:hAnsi="宋体" w:cs="宋体"/>
                <w:color w:val="auto"/>
                <w:kern w:val="0"/>
                <w:sz w:val="24"/>
                <w:highlight w:val="none"/>
              </w:rPr>
            </w:pPr>
          </w:p>
        </w:tc>
        <w:tc>
          <w:tcPr>
            <w:tcW w:w="709" w:type="dxa"/>
            <w:vAlign w:val="center"/>
          </w:tcPr>
          <w:p w14:paraId="37417BE4">
            <w:pPr>
              <w:adjustRightInd w:val="0"/>
              <w:snapToGrid w:val="0"/>
              <w:jc w:val="center"/>
              <w:rPr>
                <w:rFonts w:ascii="宋体" w:hAnsi="宋体" w:cs="宋体"/>
                <w:color w:val="auto"/>
                <w:kern w:val="0"/>
                <w:sz w:val="24"/>
                <w:highlight w:val="none"/>
              </w:rPr>
            </w:pPr>
          </w:p>
        </w:tc>
        <w:tc>
          <w:tcPr>
            <w:tcW w:w="690" w:type="dxa"/>
            <w:vAlign w:val="center"/>
          </w:tcPr>
          <w:p w14:paraId="663AA1FB">
            <w:pPr>
              <w:adjustRightInd w:val="0"/>
              <w:snapToGrid w:val="0"/>
              <w:jc w:val="center"/>
              <w:rPr>
                <w:rFonts w:ascii="宋体" w:hAnsi="宋体" w:cs="宋体"/>
                <w:color w:val="auto"/>
                <w:kern w:val="0"/>
                <w:sz w:val="24"/>
                <w:highlight w:val="none"/>
              </w:rPr>
            </w:pPr>
          </w:p>
        </w:tc>
        <w:tc>
          <w:tcPr>
            <w:tcW w:w="758" w:type="dxa"/>
            <w:vAlign w:val="center"/>
          </w:tcPr>
          <w:p w14:paraId="72651750">
            <w:pPr>
              <w:adjustRightInd w:val="0"/>
              <w:snapToGrid w:val="0"/>
              <w:jc w:val="center"/>
              <w:rPr>
                <w:rFonts w:ascii="宋体" w:hAnsi="宋体" w:cs="宋体"/>
                <w:color w:val="auto"/>
                <w:kern w:val="0"/>
                <w:sz w:val="24"/>
                <w:highlight w:val="none"/>
              </w:rPr>
            </w:pPr>
          </w:p>
        </w:tc>
      </w:tr>
      <w:tr w14:paraId="6ECF3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709" w:type="dxa"/>
            <w:vAlign w:val="center"/>
          </w:tcPr>
          <w:p w14:paraId="4147662A">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5552" w:type="dxa"/>
            <w:vAlign w:val="center"/>
          </w:tcPr>
          <w:p w14:paraId="6B271F17">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提供履行合同所必须的设备和专业技术能力的证明</w:t>
            </w:r>
          </w:p>
        </w:tc>
        <w:tc>
          <w:tcPr>
            <w:tcW w:w="709" w:type="dxa"/>
            <w:vAlign w:val="center"/>
          </w:tcPr>
          <w:p w14:paraId="56E09A48">
            <w:pPr>
              <w:adjustRightInd w:val="0"/>
              <w:snapToGrid w:val="0"/>
              <w:jc w:val="center"/>
              <w:rPr>
                <w:rFonts w:ascii="宋体" w:hAnsi="宋体" w:cs="宋体"/>
                <w:color w:val="auto"/>
                <w:kern w:val="0"/>
                <w:sz w:val="24"/>
                <w:highlight w:val="none"/>
              </w:rPr>
            </w:pPr>
          </w:p>
        </w:tc>
        <w:tc>
          <w:tcPr>
            <w:tcW w:w="709" w:type="dxa"/>
            <w:vAlign w:val="center"/>
          </w:tcPr>
          <w:p w14:paraId="018BAFC6">
            <w:pPr>
              <w:adjustRightInd w:val="0"/>
              <w:snapToGrid w:val="0"/>
              <w:jc w:val="center"/>
              <w:rPr>
                <w:rFonts w:ascii="宋体" w:hAnsi="宋体" w:cs="宋体"/>
                <w:color w:val="auto"/>
                <w:kern w:val="0"/>
                <w:sz w:val="24"/>
                <w:highlight w:val="none"/>
              </w:rPr>
            </w:pPr>
          </w:p>
        </w:tc>
        <w:tc>
          <w:tcPr>
            <w:tcW w:w="690" w:type="dxa"/>
            <w:vAlign w:val="center"/>
          </w:tcPr>
          <w:p w14:paraId="66E2FCD2">
            <w:pPr>
              <w:adjustRightInd w:val="0"/>
              <w:snapToGrid w:val="0"/>
              <w:jc w:val="center"/>
              <w:rPr>
                <w:rFonts w:ascii="宋体" w:hAnsi="宋体" w:cs="宋体"/>
                <w:color w:val="auto"/>
                <w:kern w:val="0"/>
                <w:sz w:val="24"/>
                <w:highlight w:val="none"/>
              </w:rPr>
            </w:pPr>
          </w:p>
        </w:tc>
        <w:tc>
          <w:tcPr>
            <w:tcW w:w="758" w:type="dxa"/>
            <w:vAlign w:val="center"/>
          </w:tcPr>
          <w:p w14:paraId="2D09DF7B">
            <w:pPr>
              <w:adjustRightInd w:val="0"/>
              <w:snapToGrid w:val="0"/>
              <w:jc w:val="center"/>
              <w:rPr>
                <w:rFonts w:ascii="宋体" w:hAnsi="宋体" w:cs="宋体"/>
                <w:color w:val="auto"/>
                <w:kern w:val="0"/>
                <w:sz w:val="24"/>
                <w:highlight w:val="none"/>
              </w:rPr>
            </w:pPr>
          </w:p>
        </w:tc>
      </w:tr>
      <w:tr w14:paraId="600AD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09" w:type="dxa"/>
            <w:vAlign w:val="center"/>
          </w:tcPr>
          <w:p w14:paraId="1DDC9008">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5552" w:type="dxa"/>
            <w:vAlign w:val="center"/>
          </w:tcPr>
          <w:p w14:paraId="318E472B">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提供开标时间前六个月内任一个月的依法缴纳税收的缴款凭据证明材料</w:t>
            </w:r>
          </w:p>
        </w:tc>
        <w:tc>
          <w:tcPr>
            <w:tcW w:w="709" w:type="dxa"/>
            <w:vAlign w:val="center"/>
          </w:tcPr>
          <w:p w14:paraId="3A4D024E">
            <w:pPr>
              <w:adjustRightInd w:val="0"/>
              <w:snapToGrid w:val="0"/>
              <w:jc w:val="center"/>
              <w:rPr>
                <w:rFonts w:ascii="宋体" w:hAnsi="宋体" w:cs="宋体"/>
                <w:color w:val="auto"/>
                <w:kern w:val="0"/>
                <w:sz w:val="24"/>
                <w:highlight w:val="none"/>
              </w:rPr>
            </w:pPr>
          </w:p>
        </w:tc>
        <w:tc>
          <w:tcPr>
            <w:tcW w:w="709" w:type="dxa"/>
            <w:vAlign w:val="center"/>
          </w:tcPr>
          <w:p w14:paraId="375E4154">
            <w:pPr>
              <w:adjustRightInd w:val="0"/>
              <w:snapToGrid w:val="0"/>
              <w:jc w:val="center"/>
              <w:rPr>
                <w:rFonts w:ascii="宋体" w:hAnsi="宋体" w:cs="宋体"/>
                <w:color w:val="auto"/>
                <w:kern w:val="0"/>
                <w:sz w:val="24"/>
                <w:highlight w:val="none"/>
              </w:rPr>
            </w:pPr>
          </w:p>
        </w:tc>
        <w:tc>
          <w:tcPr>
            <w:tcW w:w="690" w:type="dxa"/>
            <w:vAlign w:val="center"/>
          </w:tcPr>
          <w:p w14:paraId="35FD08EF">
            <w:pPr>
              <w:adjustRightInd w:val="0"/>
              <w:snapToGrid w:val="0"/>
              <w:jc w:val="center"/>
              <w:rPr>
                <w:rFonts w:ascii="宋体" w:hAnsi="宋体" w:cs="宋体"/>
                <w:color w:val="auto"/>
                <w:kern w:val="0"/>
                <w:sz w:val="24"/>
                <w:highlight w:val="none"/>
              </w:rPr>
            </w:pPr>
          </w:p>
        </w:tc>
        <w:tc>
          <w:tcPr>
            <w:tcW w:w="758" w:type="dxa"/>
            <w:vAlign w:val="center"/>
          </w:tcPr>
          <w:p w14:paraId="474C955C">
            <w:pPr>
              <w:adjustRightInd w:val="0"/>
              <w:snapToGrid w:val="0"/>
              <w:jc w:val="center"/>
              <w:rPr>
                <w:rFonts w:ascii="宋体" w:hAnsi="宋体" w:cs="宋体"/>
                <w:color w:val="auto"/>
                <w:kern w:val="0"/>
                <w:sz w:val="24"/>
                <w:highlight w:val="none"/>
              </w:rPr>
            </w:pPr>
          </w:p>
        </w:tc>
      </w:tr>
      <w:tr w14:paraId="611CC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09" w:type="dxa"/>
            <w:vAlign w:val="center"/>
          </w:tcPr>
          <w:p w14:paraId="19F81A6B">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5552" w:type="dxa"/>
            <w:vAlign w:val="center"/>
          </w:tcPr>
          <w:p w14:paraId="5E1A3038">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提供开标前六个月内任一个月的依法缴纳社会保障资金的缴款凭据证明材料</w:t>
            </w:r>
          </w:p>
        </w:tc>
        <w:tc>
          <w:tcPr>
            <w:tcW w:w="709" w:type="dxa"/>
            <w:vAlign w:val="center"/>
          </w:tcPr>
          <w:p w14:paraId="2DB8BAC6">
            <w:pPr>
              <w:adjustRightInd w:val="0"/>
              <w:snapToGrid w:val="0"/>
              <w:jc w:val="center"/>
              <w:rPr>
                <w:rFonts w:ascii="宋体" w:hAnsi="宋体" w:cs="宋体"/>
                <w:color w:val="auto"/>
                <w:kern w:val="0"/>
                <w:sz w:val="24"/>
                <w:highlight w:val="none"/>
              </w:rPr>
            </w:pPr>
          </w:p>
        </w:tc>
        <w:tc>
          <w:tcPr>
            <w:tcW w:w="709" w:type="dxa"/>
            <w:vAlign w:val="center"/>
          </w:tcPr>
          <w:p w14:paraId="22E1FD05">
            <w:pPr>
              <w:adjustRightInd w:val="0"/>
              <w:snapToGrid w:val="0"/>
              <w:jc w:val="center"/>
              <w:rPr>
                <w:rFonts w:ascii="宋体" w:hAnsi="宋体" w:cs="宋体"/>
                <w:color w:val="auto"/>
                <w:kern w:val="0"/>
                <w:sz w:val="24"/>
                <w:highlight w:val="none"/>
              </w:rPr>
            </w:pPr>
          </w:p>
        </w:tc>
        <w:tc>
          <w:tcPr>
            <w:tcW w:w="690" w:type="dxa"/>
            <w:vAlign w:val="center"/>
          </w:tcPr>
          <w:p w14:paraId="52B48068">
            <w:pPr>
              <w:adjustRightInd w:val="0"/>
              <w:snapToGrid w:val="0"/>
              <w:jc w:val="center"/>
              <w:rPr>
                <w:rFonts w:ascii="宋体" w:hAnsi="宋体" w:cs="宋体"/>
                <w:color w:val="auto"/>
                <w:kern w:val="0"/>
                <w:sz w:val="24"/>
                <w:highlight w:val="none"/>
              </w:rPr>
            </w:pPr>
          </w:p>
        </w:tc>
        <w:tc>
          <w:tcPr>
            <w:tcW w:w="758" w:type="dxa"/>
            <w:vAlign w:val="center"/>
          </w:tcPr>
          <w:p w14:paraId="71AEFC95">
            <w:pPr>
              <w:adjustRightInd w:val="0"/>
              <w:snapToGrid w:val="0"/>
              <w:jc w:val="center"/>
              <w:rPr>
                <w:rFonts w:ascii="宋体" w:hAnsi="宋体" w:cs="宋体"/>
                <w:color w:val="auto"/>
                <w:kern w:val="0"/>
                <w:sz w:val="24"/>
                <w:highlight w:val="none"/>
              </w:rPr>
            </w:pPr>
          </w:p>
        </w:tc>
      </w:tr>
      <w:tr w14:paraId="0860A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709" w:type="dxa"/>
            <w:vAlign w:val="center"/>
          </w:tcPr>
          <w:p w14:paraId="274DA2E0">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5552" w:type="dxa"/>
            <w:vAlign w:val="center"/>
          </w:tcPr>
          <w:p w14:paraId="686E34A7">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提供按给定格式填写并签章诚信投标声明函</w:t>
            </w:r>
          </w:p>
        </w:tc>
        <w:tc>
          <w:tcPr>
            <w:tcW w:w="709" w:type="dxa"/>
            <w:vAlign w:val="center"/>
          </w:tcPr>
          <w:p w14:paraId="66E6DD3B">
            <w:pPr>
              <w:adjustRightInd w:val="0"/>
              <w:snapToGrid w:val="0"/>
              <w:jc w:val="center"/>
              <w:rPr>
                <w:rFonts w:ascii="宋体" w:hAnsi="宋体" w:cs="宋体"/>
                <w:color w:val="auto"/>
                <w:kern w:val="0"/>
                <w:sz w:val="24"/>
                <w:highlight w:val="none"/>
              </w:rPr>
            </w:pPr>
          </w:p>
        </w:tc>
        <w:tc>
          <w:tcPr>
            <w:tcW w:w="709" w:type="dxa"/>
            <w:vAlign w:val="center"/>
          </w:tcPr>
          <w:p w14:paraId="41C21639">
            <w:pPr>
              <w:adjustRightInd w:val="0"/>
              <w:snapToGrid w:val="0"/>
              <w:jc w:val="center"/>
              <w:rPr>
                <w:rFonts w:ascii="宋体" w:hAnsi="宋体" w:cs="宋体"/>
                <w:color w:val="auto"/>
                <w:kern w:val="0"/>
                <w:sz w:val="24"/>
                <w:highlight w:val="none"/>
              </w:rPr>
            </w:pPr>
          </w:p>
        </w:tc>
        <w:tc>
          <w:tcPr>
            <w:tcW w:w="690" w:type="dxa"/>
            <w:vAlign w:val="center"/>
          </w:tcPr>
          <w:p w14:paraId="4DDB50DD">
            <w:pPr>
              <w:adjustRightInd w:val="0"/>
              <w:snapToGrid w:val="0"/>
              <w:jc w:val="center"/>
              <w:rPr>
                <w:rFonts w:ascii="宋体" w:hAnsi="宋体" w:cs="宋体"/>
                <w:color w:val="auto"/>
                <w:kern w:val="0"/>
                <w:sz w:val="24"/>
                <w:highlight w:val="none"/>
              </w:rPr>
            </w:pPr>
          </w:p>
        </w:tc>
        <w:tc>
          <w:tcPr>
            <w:tcW w:w="758" w:type="dxa"/>
            <w:vAlign w:val="center"/>
          </w:tcPr>
          <w:p w14:paraId="71BA050D">
            <w:pPr>
              <w:adjustRightInd w:val="0"/>
              <w:snapToGrid w:val="0"/>
              <w:jc w:val="center"/>
              <w:rPr>
                <w:rFonts w:ascii="宋体" w:hAnsi="宋体" w:cs="宋体"/>
                <w:color w:val="auto"/>
                <w:kern w:val="0"/>
                <w:sz w:val="24"/>
                <w:highlight w:val="none"/>
              </w:rPr>
            </w:pPr>
          </w:p>
        </w:tc>
      </w:tr>
      <w:tr w14:paraId="3238D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09" w:type="dxa"/>
            <w:vAlign w:val="center"/>
          </w:tcPr>
          <w:p w14:paraId="7F7D988E">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5552" w:type="dxa"/>
            <w:vAlign w:val="center"/>
          </w:tcPr>
          <w:p w14:paraId="10526BC9">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非联合体投标</w:t>
            </w:r>
          </w:p>
        </w:tc>
        <w:tc>
          <w:tcPr>
            <w:tcW w:w="709" w:type="dxa"/>
            <w:vAlign w:val="center"/>
          </w:tcPr>
          <w:p w14:paraId="44FDBC96">
            <w:pPr>
              <w:adjustRightInd w:val="0"/>
              <w:snapToGrid w:val="0"/>
              <w:jc w:val="center"/>
              <w:rPr>
                <w:rFonts w:ascii="宋体" w:hAnsi="宋体" w:cs="宋体"/>
                <w:color w:val="auto"/>
                <w:kern w:val="0"/>
                <w:sz w:val="24"/>
                <w:highlight w:val="none"/>
              </w:rPr>
            </w:pPr>
          </w:p>
        </w:tc>
        <w:tc>
          <w:tcPr>
            <w:tcW w:w="709" w:type="dxa"/>
            <w:vAlign w:val="center"/>
          </w:tcPr>
          <w:p w14:paraId="553893AB">
            <w:pPr>
              <w:adjustRightInd w:val="0"/>
              <w:snapToGrid w:val="0"/>
              <w:jc w:val="center"/>
              <w:rPr>
                <w:rFonts w:ascii="宋体" w:hAnsi="宋体" w:cs="宋体"/>
                <w:color w:val="auto"/>
                <w:kern w:val="0"/>
                <w:sz w:val="24"/>
                <w:highlight w:val="none"/>
              </w:rPr>
            </w:pPr>
          </w:p>
        </w:tc>
        <w:tc>
          <w:tcPr>
            <w:tcW w:w="690" w:type="dxa"/>
            <w:vAlign w:val="center"/>
          </w:tcPr>
          <w:p w14:paraId="7685E467">
            <w:pPr>
              <w:adjustRightInd w:val="0"/>
              <w:snapToGrid w:val="0"/>
              <w:jc w:val="center"/>
              <w:rPr>
                <w:rFonts w:ascii="宋体" w:hAnsi="宋体" w:cs="宋体"/>
                <w:color w:val="auto"/>
                <w:kern w:val="0"/>
                <w:sz w:val="24"/>
                <w:highlight w:val="none"/>
              </w:rPr>
            </w:pPr>
          </w:p>
        </w:tc>
        <w:tc>
          <w:tcPr>
            <w:tcW w:w="758" w:type="dxa"/>
            <w:vAlign w:val="center"/>
          </w:tcPr>
          <w:p w14:paraId="09984918">
            <w:pPr>
              <w:adjustRightInd w:val="0"/>
              <w:snapToGrid w:val="0"/>
              <w:jc w:val="center"/>
              <w:rPr>
                <w:rFonts w:ascii="宋体" w:hAnsi="宋体" w:cs="宋体"/>
                <w:color w:val="auto"/>
                <w:kern w:val="0"/>
                <w:sz w:val="24"/>
                <w:highlight w:val="none"/>
              </w:rPr>
            </w:pPr>
          </w:p>
        </w:tc>
      </w:tr>
      <w:tr w14:paraId="259FF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9" w:hRule="atLeast"/>
          <w:jc w:val="center"/>
        </w:trPr>
        <w:tc>
          <w:tcPr>
            <w:tcW w:w="709" w:type="dxa"/>
            <w:vAlign w:val="center"/>
          </w:tcPr>
          <w:p w14:paraId="490339BB">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5552" w:type="dxa"/>
            <w:vAlign w:val="center"/>
          </w:tcPr>
          <w:p w14:paraId="1BCAA483">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截至开标时间未被“信用中国”网站（www.creditchina.gov.cn）列入失信被执行人和重大税收违法案件当事人名单，不是中国政府采购网（www.ccgp.gov.cn）政府采购严重违法失信行为记录名单中被财政部门禁止参加政府采购活动的供应商（处罚决定规定的时间和地域范围内）</w:t>
            </w:r>
          </w:p>
        </w:tc>
        <w:tc>
          <w:tcPr>
            <w:tcW w:w="709" w:type="dxa"/>
            <w:vAlign w:val="center"/>
          </w:tcPr>
          <w:p w14:paraId="4815E671">
            <w:pPr>
              <w:adjustRightInd w:val="0"/>
              <w:snapToGrid w:val="0"/>
              <w:jc w:val="center"/>
              <w:rPr>
                <w:rFonts w:ascii="宋体" w:hAnsi="宋体" w:cs="宋体"/>
                <w:color w:val="auto"/>
                <w:kern w:val="0"/>
                <w:sz w:val="24"/>
                <w:highlight w:val="none"/>
              </w:rPr>
            </w:pPr>
          </w:p>
        </w:tc>
        <w:tc>
          <w:tcPr>
            <w:tcW w:w="709" w:type="dxa"/>
            <w:vAlign w:val="center"/>
          </w:tcPr>
          <w:p w14:paraId="0B366761">
            <w:pPr>
              <w:adjustRightInd w:val="0"/>
              <w:snapToGrid w:val="0"/>
              <w:jc w:val="center"/>
              <w:rPr>
                <w:rFonts w:ascii="宋体" w:hAnsi="宋体" w:cs="宋体"/>
                <w:color w:val="auto"/>
                <w:kern w:val="0"/>
                <w:sz w:val="24"/>
                <w:highlight w:val="none"/>
              </w:rPr>
            </w:pPr>
          </w:p>
        </w:tc>
        <w:tc>
          <w:tcPr>
            <w:tcW w:w="690" w:type="dxa"/>
            <w:vAlign w:val="center"/>
          </w:tcPr>
          <w:p w14:paraId="41289E0C">
            <w:pPr>
              <w:adjustRightInd w:val="0"/>
              <w:snapToGrid w:val="0"/>
              <w:jc w:val="center"/>
              <w:rPr>
                <w:rFonts w:ascii="宋体" w:hAnsi="宋体" w:cs="宋体"/>
                <w:color w:val="auto"/>
                <w:kern w:val="0"/>
                <w:sz w:val="24"/>
                <w:highlight w:val="none"/>
              </w:rPr>
            </w:pPr>
          </w:p>
        </w:tc>
        <w:tc>
          <w:tcPr>
            <w:tcW w:w="758" w:type="dxa"/>
            <w:vAlign w:val="center"/>
          </w:tcPr>
          <w:p w14:paraId="4E4419D6">
            <w:pPr>
              <w:adjustRightInd w:val="0"/>
              <w:snapToGrid w:val="0"/>
              <w:jc w:val="center"/>
              <w:rPr>
                <w:rFonts w:ascii="宋体" w:hAnsi="宋体" w:cs="宋体"/>
                <w:color w:val="auto"/>
                <w:kern w:val="0"/>
                <w:sz w:val="24"/>
                <w:highlight w:val="none"/>
              </w:rPr>
            </w:pPr>
          </w:p>
        </w:tc>
      </w:tr>
      <w:tr w14:paraId="4DE7E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09" w:type="dxa"/>
            <w:vAlign w:val="center"/>
          </w:tcPr>
          <w:p w14:paraId="05601005">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5552" w:type="dxa"/>
            <w:vAlign w:val="center"/>
          </w:tcPr>
          <w:p w14:paraId="51535580">
            <w:pPr>
              <w:adjustRightInd w:val="0"/>
              <w:snapToGrid w:val="0"/>
              <w:jc w:val="left"/>
              <w:rPr>
                <w:rFonts w:ascii="宋体" w:hAnsi="宋体" w:cs="宋体"/>
                <w:color w:val="auto"/>
                <w:kern w:val="0"/>
                <w:sz w:val="24"/>
                <w:highlight w:val="none"/>
              </w:rPr>
            </w:pPr>
            <w:r>
              <w:rPr>
                <w:rFonts w:hint="eastAsia" w:ascii="宋体" w:hAnsi="宋体" w:cs="宋体"/>
                <w:color w:val="auto"/>
                <w:kern w:val="0"/>
                <w:sz w:val="24"/>
                <w:highlight w:val="none"/>
              </w:rPr>
              <w:t>不存在单位负责人为同一人或者存在直接控股、管理关系的不同供应商参加本项目采购活动。不存在为本采购项目提供整体设计、规范编制或者项目管理、监理、检测等服务的供应商参加本项目采购活动。</w:t>
            </w:r>
          </w:p>
        </w:tc>
        <w:tc>
          <w:tcPr>
            <w:tcW w:w="709" w:type="dxa"/>
            <w:vAlign w:val="center"/>
          </w:tcPr>
          <w:p w14:paraId="0503E67F">
            <w:pPr>
              <w:adjustRightInd w:val="0"/>
              <w:snapToGrid w:val="0"/>
              <w:jc w:val="center"/>
              <w:rPr>
                <w:rFonts w:ascii="宋体" w:hAnsi="宋体" w:cs="宋体"/>
                <w:color w:val="auto"/>
                <w:kern w:val="0"/>
                <w:sz w:val="24"/>
                <w:highlight w:val="none"/>
              </w:rPr>
            </w:pPr>
          </w:p>
        </w:tc>
        <w:tc>
          <w:tcPr>
            <w:tcW w:w="709" w:type="dxa"/>
            <w:vAlign w:val="center"/>
          </w:tcPr>
          <w:p w14:paraId="01AE4532">
            <w:pPr>
              <w:adjustRightInd w:val="0"/>
              <w:snapToGrid w:val="0"/>
              <w:jc w:val="center"/>
              <w:rPr>
                <w:rFonts w:ascii="宋体" w:hAnsi="宋体" w:cs="宋体"/>
                <w:color w:val="auto"/>
                <w:kern w:val="0"/>
                <w:sz w:val="24"/>
                <w:highlight w:val="none"/>
              </w:rPr>
            </w:pPr>
          </w:p>
        </w:tc>
        <w:tc>
          <w:tcPr>
            <w:tcW w:w="690" w:type="dxa"/>
            <w:vAlign w:val="center"/>
          </w:tcPr>
          <w:p w14:paraId="15A14557">
            <w:pPr>
              <w:adjustRightInd w:val="0"/>
              <w:snapToGrid w:val="0"/>
              <w:jc w:val="center"/>
              <w:rPr>
                <w:rFonts w:ascii="宋体" w:hAnsi="宋体" w:cs="宋体"/>
                <w:color w:val="auto"/>
                <w:kern w:val="0"/>
                <w:sz w:val="24"/>
                <w:highlight w:val="none"/>
              </w:rPr>
            </w:pPr>
          </w:p>
        </w:tc>
        <w:tc>
          <w:tcPr>
            <w:tcW w:w="758" w:type="dxa"/>
            <w:vAlign w:val="center"/>
          </w:tcPr>
          <w:p w14:paraId="66EDDA98">
            <w:pPr>
              <w:adjustRightInd w:val="0"/>
              <w:snapToGrid w:val="0"/>
              <w:jc w:val="center"/>
              <w:rPr>
                <w:rFonts w:ascii="宋体" w:hAnsi="宋体" w:cs="宋体"/>
                <w:color w:val="auto"/>
                <w:kern w:val="0"/>
                <w:sz w:val="24"/>
                <w:highlight w:val="none"/>
              </w:rPr>
            </w:pPr>
          </w:p>
        </w:tc>
      </w:tr>
      <w:tr w14:paraId="682E5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09" w:type="dxa"/>
            <w:vAlign w:val="center"/>
          </w:tcPr>
          <w:p w14:paraId="55BD6866">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5552" w:type="dxa"/>
            <w:vAlign w:val="center"/>
          </w:tcPr>
          <w:p w14:paraId="5E5AF84E">
            <w:pPr>
              <w:pStyle w:val="46"/>
              <w:snapToGrid w:val="0"/>
              <w:jc w:val="left"/>
              <w:rPr>
                <w:rFonts w:hAnsi="宋体" w:cs="宋体"/>
                <w:color w:val="auto"/>
                <w:kern w:val="0"/>
                <w:sz w:val="24"/>
                <w:highlight w:val="none"/>
              </w:rPr>
            </w:pPr>
            <w:r>
              <w:rPr>
                <w:rFonts w:hint="eastAsia" w:hAnsi="宋体" w:cs="宋体"/>
                <w:color w:val="auto"/>
                <w:kern w:val="0"/>
                <w:sz w:val="24"/>
                <w:szCs w:val="24"/>
                <w:highlight w:val="none"/>
              </w:rPr>
              <w:t>代理商须提供制造商合法有效授权复印件加盖公章（进口产品提供，国产产品无需提供）</w:t>
            </w:r>
          </w:p>
        </w:tc>
        <w:tc>
          <w:tcPr>
            <w:tcW w:w="709" w:type="dxa"/>
            <w:vAlign w:val="center"/>
          </w:tcPr>
          <w:p w14:paraId="62F4ADB6">
            <w:pPr>
              <w:adjustRightInd w:val="0"/>
              <w:snapToGrid w:val="0"/>
              <w:jc w:val="center"/>
              <w:rPr>
                <w:rFonts w:ascii="宋体" w:hAnsi="宋体" w:cs="宋体"/>
                <w:color w:val="auto"/>
                <w:kern w:val="0"/>
                <w:sz w:val="24"/>
                <w:highlight w:val="none"/>
              </w:rPr>
            </w:pPr>
          </w:p>
        </w:tc>
        <w:tc>
          <w:tcPr>
            <w:tcW w:w="709" w:type="dxa"/>
            <w:vAlign w:val="center"/>
          </w:tcPr>
          <w:p w14:paraId="5FB9161A">
            <w:pPr>
              <w:adjustRightInd w:val="0"/>
              <w:snapToGrid w:val="0"/>
              <w:jc w:val="center"/>
              <w:rPr>
                <w:rFonts w:ascii="宋体" w:hAnsi="宋体" w:cs="宋体"/>
                <w:color w:val="auto"/>
                <w:kern w:val="0"/>
                <w:sz w:val="24"/>
                <w:highlight w:val="none"/>
              </w:rPr>
            </w:pPr>
          </w:p>
        </w:tc>
        <w:tc>
          <w:tcPr>
            <w:tcW w:w="690" w:type="dxa"/>
            <w:vAlign w:val="center"/>
          </w:tcPr>
          <w:p w14:paraId="5A91CE5E">
            <w:pPr>
              <w:adjustRightInd w:val="0"/>
              <w:snapToGrid w:val="0"/>
              <w:jc w:val="center"/>
              <w:rPr>
                <w:rFonts w:ascii="宋体" w:hAnsi="宋体" w:cs="宋体"/>
                <w:color w:val="auto"/>
                <w:kern w:val="0"/>
                <w:sz w:val="24"/>
                <w:highlight w:val="none"/>
              </w:rPr>
            </w:pPr>
          </w:p>
        </w:tc>
        <w:tc>
          <w:tcPr>
            <w:tcW w:w="758" w:type="dxa"/>
            <w:vAlign w:val="center"/>
          </w:tcPr>
          <w:p w14:paraId="26A6CDB5">
            <w:pPr>
              <w:adjustRightInd w:val="0"/>
              <w:snapToGrid w:val="0"/>
              <w:jc w:val="center"/>
              <w:rPr>
                <w:rFonts w:ascii="宋体" w:hAnsi="宋体" w:cs="宋体"/>
                <w:color w:val="auto"/>
                <w:kern w:val="0"/>
                <w:sz w:val="24"/>
                <w:highlight w:val="none"/>
              </w:rPr>
            </w:pPr>
          </w:p>
        </w:tc>
      </w:tr>
      <w:tr w14:paraId="33861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6261" w:type="dxa"/>
            <w:gridSpan w:val="2"/>
            <w:vAlign w:val="center"/>
          </w:tcPr>
          <w:p w14:paraId="56096441">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审查结论</w:t>
            </w:r>
          </w:p>
        </w:tc>
        <w:tc>
          <w:tcPr>
            <w:tcW w:w="709" w:type="dxa"/>
            <w:vAlign w:val="center"/>
          </w:tcPr>
          <w:p w14:paraId="4158066D">
            <w:pPr>
              <w:adjustRightInd w:val="0"/>
              <w:snapToGrid w:val="0"/>
              <w:jc w:val="center"/>
              <w:rPr>
                <w:rFonts w:ascii="宋体" w:hAnsi="宋体" w:cs="宋体"/>
                <w:color w:val="auto"/>
                <w:kern w:val="0"/>
                <w:sz w:val="24"/>
                <w:highlight w:val="none"/>
              </w:rPr>
            </w:pPr>
          </w:p>
        </w:tc>
        <w:tc>
          <w:tcPr>
            <w:tcW w:w="709" w:type="dxa"/>
            <w:vAlign w:val="center"/>
          </w:tcPr>
          <w:p w14:paraId="68FB6441">
            <w:pPr>
              <w:adjustRightInd w:val="0"/>
              <w:snapToGrid w:val="0"/>
              <w:jc w:val="center"/>
              <w:rPr>
                <w:rFonts w:ascii="宋体" w:hAnsi="宋体" w:cs="宋体"/>
                <w:color w:val="auto"/>
                <w:kern w:val="0"/>
                <w:sz w:val="24"/>
                <w:highlight w:val="none"/>
              </w:rPr>
            </w:pPr>
          </w:p>
        </w:tc>
        <w:tc>
          <w:tcPr>
            <w:tcW w:w="690" w:type="dxa"/>
            <w:vAlign w:val="center"/>
          </w:tcPr>
          <w:p w14:paraId="0F41F798">
            <w:pPr>
              <w:adjustRightInd w:val="0"/>
              <w:snapToGrid w:val="0"/>
              <w:jc w:val="center"/>
              <w:rPr>
                <w:rFonts w:ascii="宋体" w:hAnsi="宋体" w:cs="宋体"/>
                <w:color w:val="auto"/>
                <w:kern w:val="0"/>
                <w:sz w:val="24"/>
                <w:highlight w:val="none"/>
              </w:rPr>
            </w:pPr>
          </w:p>
        </w:tc>
        <w:tc>
          <w:tcPr>
            <w:tcW w:w="758" w:type="dxa"/>
            <w:vAlign w:val="center"/>
          </w:tcPr>
          <w:p w14:paraId="70C43DDC">
            <w:pPr>
              <w:adjustRightInd w:val="0"/>
              <w:snapToGrid w:val="0"/>
              <w:jc w:val="center"/>
              <w:rPr>
                <w:rFonts w:ascii="宋体" w:hAnsi="宋体" w:cs="宋体"/>
                <w:color w:val="auto"/>
                <w:kern w:val="0"/>
                <w:sz w:val="24"/>
                <w:highlight w:val="none"/>
              </w:rPr>
            </w:pPr>
          </w:p>
        </w:tc>
      </w:tr>
      <w:tr w14:paraId="552C5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27" w:type="dxa"/>
            <w:gridSpan w:val="6"/>
            <w:vAlign w:val="center"/>
          </w:tcPr>
          <w:p w14:paraId="395035CA">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备注：（有不符合项的，需在此处详细写明理由）</w:t>
            </w:r>
          </w:p>
        </w:tc>
      </w:tr>
      <w:tr w14:paraId="7A435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jc w:val="center"/>
        </w:trPr>
        <w:tc>
          <w:tcPr>
            <w:tcW w:w="709" w:type="dxa"/>
            <w:vAlign w:val="center"/>
          </w:tcPr>
          <w:p w14:paraId="2220E022">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审查</w:t>
            </w:r>
          </w:p>
          <w:p w14:paraId="62432FCC">
            <w:pPr>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人员</w:t>
            </w:r>
          </w:p>
        </w:tc>
        <w:tc>
          <w:tcPr>
            <w:tcW w:w="8418" w:type="dxa"/>
            <w:gridSpan w:val="5"/>
            <w:vAlign w:val="center"/>
          </w:tcPr>
          <w:p w14:paraId="468D8ED5">
            <w:pPr>
              <w:adjustRightInd w:val="0"/>
              <w:snapToGrid w:val="0"/>
              <w:rPr>
                <w:rFonts w:ascii="宋体" w:hAnsi="宋体" w:cs="宋体"/>
                <w:color w:val="auto"/>
                <w:kern w:val="0"/>
                <w:sz w:val="24"/>
                <w:highlight w:val="none"/>
              </w:rPr>
            </w:pPr>
            <w:r>
              <w:rPr>
                <w:rFonts w:hint="eastAsia" w:ascii="宋体" w:hAnsi="宋体" w:cs="宋体"/>
                <w:color w:val="auto"/>
                <w:kern w:val="0"/>
                <w:sz w:val="24"/>
                <w:highlight w:val="none"/>
              </w:rPr>
              <w:t>签字：</w:t>
            </w:r>
          </w:p>
          <w:p w14:paraId="3FAD6688">
            <w:pPr>
              <w:adjustRightInd w:val="0"/>
              <w:snapToGrid w:val="0"/>
              <w:jc w:val="right"/>
              <w:rPr>
                <w:rFonts w:ascii="宋体" w:hAnsi="宋体" w:cs="宋体"/>
                <w:color w:val="auto"/>
                <w:kern w:val="0"/>
                <w:sz w:val="24"/>
                <w:highlight w:val="none"/>
              </w:rPr>
            </w:pPr>
            <w:r>
              <w:rPr>
                <w:rFonts w:hint="eastAsia" w:ascii="宋体" w:hAnsi="宋体" w:cs="宋体"/>
                <w:color w:val="auto"/>
                <w:kern w:val="0"/>
                <w:sz w:val="24"/>
                <w:highlight w:val="none"/>
              </w:rPr>
              <w:t>年   月   日</w:t>
            </w:r>
          </w:p>
        </w:tc>
      </w:tr>
    </w:tbl>
    <w:p w14:paraId="0399F956">
      <w:pPr>
        <w:adjustRightInd w:val="0"/>
        <w:snapToGrid w:val="0"/>
        <w:spacing w:line="360" w:lineRule="auto"/>
        <w:ind w:firstLine="482"/>
        <w:jc w:val="left"/>
        <w:rPr>
          <w:rFonts w:ascii="宋体" w:hAnsi="宋体" w:cs="宋体"/>
          <w:b/>
          <w:color w:val="auto"/>
          <w:kern w:val="0"/>
          <w:sz w:val="24"/>
          <w:highlight w:val="none"/>
        </w:rPr>
      </w:pPr>
    </w:p>
    <w:p w14:paraId="44FF1250">
      <w:pPr>
        <w:adjustRightInd w:val="0"/>
        <w:snapToGrid w:val="0"/>
        <w:spacing w:line="360" w:lineRule="auto"/>
        <w:ind w:firstLine="482"/>
        <w:jc w:val="left"/>
        <w:rPr>
          <w:rFonts w:ascii="宋体" w:hAnsi="宋体" w:cs="宋体"/>
          <w:b/>
          <w:color w:val="auto"/>
          <w:kern w:val="0"/>
          <w:sz w:val="24"/>
          <w:highlight w:val="none"/>
        </w:rPr>
      </w:pPr>
      <w:r>
        <w:rPr>
          <w:rFonts w:hint="eastAsia" w:ascii="宋体" w:hAnsi="宋体" w:cs="宋体"/>
          <w:b/>
          <w:color w:val="auto"/>
          <w:kern w:val="0"/>
          <w:sz w:val="24"/>
          <w:highlight w:val="none"/>
        </w:rPr>
        <w:t>说明：</w:t>
      </w:r>
    </w:p>
    <w:p w14:paraId="086E5823">
      <w:pPr>
        <w:adjustRightInd w:val="0"/>
        <w:snapToGrid w:val="0"/>
        <w:spacing w:line="360" w:lineRule="auto"/>
        <w:ind w:firstLine="482"/>
        <w:jc w:val="left"/>
        <w:rPr>
          <w:rFonts w:ascii="宋体" w:hAnsi="宋体" w:cs="宋体"/>
          <w:b/>
          <w:color w:val="auto"/>
          <w:kern w:val="0"/>
          <w:sz w:val="24"/>
          <w:highlight w:val="none"/>
        </w:rPr>
      </w:pPr>
      <w:r>
        <w:rPr>
          <w:rFonts w:hint="eastAsia" w:ascii="宋体" w:hAnsi="宋体" w:cs="宋体"/>
          <w:b/>
          <w:color w:val="auto"/>
          <w:kern w:val="0"/>
          <w:sz w:val="24"/>
          <w:highlight w:val="none"/>
        </w:rPr>
        <w:t>1．该表仅适用于政府采购货物和服务项目的资格审查，由采购人代表或采购代理机构负责。</w:t>
      </w:r>
    </w:p>
    <w:p w14:paraId="0C37FEB9">
      <w:pPr>
        <w:adjustRightInd w:val="0"/>
        <w:snapToGrid w:val="0"/>
        <w:spacing w:line="360" w:lineRule="auto"/>
        <w:ind w:firstLine="482"/>
        <w:jc w:val="left"/>
        <w:rPr>
          <w:rFonts w:ascii="宋体" w:hAnsi="宋体" w:cs="宋体"/>
          <w:b/>
          <w:color w:val="auto"/>
          <w:kern w:val="0"/>
          <w:sz w:val="24"/>
          <w:highlight w:val="none"/>
        </w:rPr>
      </w:pPr>
      <w:r>
        <w:rPr>
          <w:rFonts w:hint="eastAsia" w:ascii="宋体" w:hAnsi="宋体" w:cs="宋体"/>
          <w:b/>
          <w:color w:val="auto"/>
          <w:kern w:val="0"/>
          <w:sz w:val="24"/>
          <w:highlight w:val="none"/>
        </w:rPr>
        <w:t>2．应根据招标文件设定的“供应商资格条件”选择确定具体的审查内容。</w:t>
      </w:r>
    </w:p>
    <w:p w14:paraId="5B33C809">
      <w:pPr>
        <w:adjustRightInd w:val="0"/>
        <w:snapToGrid w:val="0"/>
        <w:spacing w:line="360" w:lineRule="auto"/>
        <w:ind w:firstLine="482"/>
        <w:jc w:val="left"/>
        <w:rPr>
          <w:rFonts w:ascii="宋体" w:hAnsi="宋体" w:cs="宋体"/>
          <w:b/>
          <w:color w:val="auto"/>
          <w:kern w:val="0"/>
          <w:sz w:val="24"/>
          <w:highlight w:val="none"/>
        </w:rPr>
      </w:pPr>
      <w:r>
        <w:rPr>
          <w:rFonts w:hint="eastAsia" w:ascii="宋体" w:hAnsi="宋体" w:cs="宋体"/>
          <w:b/>
          <w:color w:val="auto"/>
          <w:kern w:val="0"/>
          <w:sz w:val="24"/>
          <w:highlight w:val="none"/>
        </w:rPr>
        <w:t>3．审查情况或结论合格打√，不合格打×，不合格原因应在备注栏内详细说明。</w:t>
      </w:r>
    </w:p>
    <w:p w14:paraId="6C8DF063">
      <w:pPr>
        <w:adjustRightInd w:val="0"/>
        <w:snapToGrid w:val="0"/>
        <w:spacing w:line="360" w:lineRule="auto"/>
        <w:ind w:firstLine="482"/>
        <w:jc w:val="left"/>
        <w:rPr>
          <w:rFonts w:ascii="宋体" w:hAnsi="宋体" w:cs="宋体"/>
          <w:b/>
          <w:color w:val="auto"/>
          <w:kern w:val="0"/>
          <w:sz w:val="24"/>
          <w:highlight w:val="none"/>
        </w:rPr>
      </w:pPr>
    </w:p>
    <w:p w14:paraId="1C4BEE1E">
      <w:pPr>
        <w:widowControl/>
        <w:jc w:val="left"/>
        <w:rPr>
          <w:rFonts w:ascii="宋体" w:hAnsi="宋体" w:cs="宋体"/>
          <w:b/>
          <w:color w:val="auto"/>
          <w:kern w:val="0"/>
          <w:sz w:val="24"/>
          <w:highlight w:val="none"/>
        </w:rPr>
      </w:pPr>
      <w:r>
        <w:rPr>
          <w:rFonts w:ascii="宋体" w:hAnsi="宋体" w:cs="宋体"/>
          <w:b/>
          <w:color w:val="auto"/>
          <w:kern w:val="0"/>
          <w:sz w:val="24"/>
          <w:highlight w:val="none"/>
        </w:rPr>
        <w:br w:type="page"/>
      </w:r>
    </w:p>
    <w:p w14:paraId="27FABAF5">
      <w:pPr>
        <w:snapToGrid w:val="0"/>
        <w:spacing w:line="360" w:lineRule="auto"/>
        <w:jc w:val="center"/>
        <w:outlineLvl w:val="0"/>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符合性审查表</w:t>
      </w:r>
      <w:bookmarkEnd w:id="192"/>
      <w:bookmarkEnd w:id="193"/>
    </w:p>
    <w:tbl>
      <w:tblPr>
        <w:tblStyle w:val="89"/>
        <w:tblW w:w="92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4863"/>
        <w:gridCol w:w="714"/>
        <w:gridCol w:w="714"/>
        <w:gridCol w:w="714"/>
        <w:gridCol w:w="714"/>
        <w:gridCol w:w="714"/>
      </w:tblGrid>
      <w:tr w14:paraId="45870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25" w:type="dxa"/>
            <w:vMerge w:val="restart"/>
            <w:vAlign w:val="center"/>
          </w:tcPr>
          <w:p w14:paraId="58E31C79">
            <w:pPr>
              <w:pStyle w:val="22"/>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4863" w:type="dxa"/>
            <w:vMerge w:val="restart"/>
            <w:vAlign w:val="center"/>
          </w:tcPr>
          <w:p w14:paraId="1BC83523">
            <w:pPr>
              <w:autoSpaceDE w:val="0"/>
              <w:autoSpaceDN w:val="0"/>
              <w:adjustRightInd w:val="0"/>
              <w:snapToGrid w:val="0"/>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审查内容</w:t>
            </w:r>
          </w:p>
        </w:tc>
        <w:tc>
          <w:tcPr>
            <w:tcW w:w="3570" w:type="dxa"/>
            <w:gridSpan w:val="5"/>
            <w:vAlign w:val="center"/>
          </w:tcPr>
          <w:p w14:paraId="6AAB37C2">
            <w:pPr>
              <w:snapToGrid w:val="0"/>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投标人</w:t>
            </w:r>
          </w:p>
        </w:tc>
      </w:tr>
      <w:tr w14:paraId="76562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825" w:type="dxa"/>
            <w:vMerge w:val="continue"/>
            <w:vAlign w:val="center"/>
          </w:tcPr>
          <w:p w14:paraId="686126AD">
            <w:pPr>
              <w:autoSpaceDE w:val="0"/>
              <w:autoSpaceDN w:val="0"/>
              <w:adjustRightInd w:val="0"/>
              <w:snapToGrid w:val="0"/>
              <w:ind w:firstLine="480"/>
              <w:jc w:val="center"/>
              <w:rPr>
                <w:rFonts w:ascii="宋体" w:hAnsi="宋体" w:cs="宋体"/>
                <w:color w:val="auto"/>
                <w:kern w:val="0"/>
                <w:sz w:val="24"/>
                <w:highlight w:val="none"/>
              </w:rPr>
            </w:pPr>
          </w:p>
        </w:tc>
        <w:tc>
          <w:tcPr>
            <w:tcW w:w="4863" w:type="dxa"/>
            <w:vMerge w:val="continue"/>
            <w:vAlign w:val="center"/>
          </w:tcPr>
          <w:p w14:paraId="72159FEC">
            <w:pPr>
              <w:autoSpaceDE w:val="0"/>
              <w:autoSpaceDN w:val="0"/>
              <w:adjustRightInd w:val="0"/>
              <w:snapToGrid w:val="0"/>
              <w:ind w:firstLine="480"/>
              <w:jc w:val="center"/>
              <w:rPr>
                <w:rFonts w:ascii="宋体" w:hAnsi="宋体" w:cs="宋体"/>
                <w:color w:val="auto"/>
                <w:kern w:val="0"/>
                <w:sz w:val="24"/>
                <w:highlight w:val="none"/>
              </w:rPr>
            </w:pPr>
          </w:p>
        </w:tc>
        <w:tc>
          <w:tcPr>
            <w:tcW w:w="714" w:type="dxa"/>
            <w:vAlign w:val="center"/>
          </w:tcPr>
          <w:p w14:paraId="42A52236">
            <w:pPr>
              <w:snapToGrid w:val="0"/>
              <w:ind w:firstLine="480"/>
              <w:jc w:val="center"/>
              <w:rPr>
                <w:rFonts w:ascii="宋体" w:hAnsi="宋体" w:cs="宋体"/>
                <w:color w:val="auto"/>
                <w:kern w:val="0"/>
                <w:sz w:val="24"/>
                <w:highlight w:val="none"/>
              </w:rPr>
            </w:pPr>
          </w:p>
        </w:tc>
        <w:tc>
          <w:tcPr>
            <w:tcW w:w="714" w:type="dxa"/>
            <w:vAlign w:val="center"/>
          </w:tcPr>
          <w:p w14:paraId="541E46A9">
            <w:pPr>
              <w:snapToGrid w:val="0"/>
              <w:ind w:firstLine="480"/>
              <w:jc w:val="center"/>
              <w:rPr>
                <w:rFonts w:ascii="宋体" w:hAnsi="宋体" w:cs="宋体"/>
                <w:color w:val="auto"/>
                <w:kern w:val="0"/>
                <w:sz w:val="24"/>
                <w:highlight w:val="none"/>
              </w:rPr>
            </w:pPr>
          </w:p>
        </w:tc>
        <w:tc>
          <w:tcPr>
            <w:tcW w:w="714" w:type="dxa"/>
            <w:vAlign w:val="center"/>
          </w:tcPr>
          <w:p w14:paraId="2889A174">
            <w:pPr>
              <w:snapToGrid w:val="0"/>
              <w:ind w:firstLine="480"/>
              <w:jc w:val="center"/>
              <w:rPr>
                <w:rFonts w:ascii="宋体" w:hAnsi="宋体" w:cs="宋体"/>
                <w:color w:val="auto"/>
                <w:kern w:val="0"/>
                <w:sz w:val="24"/>
                <w:highlight w:val="none"/>
              </w:rPr>
            </w:pPr>
          </w:p>
        </w:tc>
        <w:tc>
          <w:tcPr>
            <w:tcW w:w="714" w:type="dxa"/>
            <w:vAlign w:val="center"/>
          </w:tcPr>
          <w:p w14:paraId="4303B3BC">
            <w:pPr>
              <w:snapToGrid w:val="0"/>
              <w:ind w:firstLine="480"/>
              <w:jc w:val="center"/>
              <w:rPr>
                <w:rFonts w:ascii="宋体" w:hAnsi="宋体" w:cs="宋体"/>
                <w:color w:val="auto"/>
                <w:kern w:val="0"/>
                <w:sz w:val="24"/>
                <w:highlight w:val="none"/>
              </w:rPr>
            </w:pPr>
          </w:p>
        </w:tc>
        <w:tc>
          <w:tcPr>
            <w:tcW w:w="714" w:type="dxa"/>
            <w:vAlign w:val="center"/>
          </w:tcPr>
          <w:p w14:paraId="00130FEA">
            <w:pPr>
              <w:snapToGrid w:val="0"/>
              <w:ind w:firstLine="480"/>
              <w:jc w:val="center"/>
              <w:rPr>
                <w:rFonts w:ascii="宋体" w:hAnsi="宋体" w:cs="宋体"/>
                <w:color w:val="auto"/>
                <w:kern w:val="0"/>
                <w:sz w:val="24"/>
                <w:highlight w:val="none"/>
              </w:rPr>
            </w:pPr>
          </w:p>
        </w:tc>
      </w:tr>
      <w:tr w14:paraId="3F350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825" w:type="dxa"/>
            <w:vAlign w:val="center"/>
          </w:tcPr>
          <w:p w14:paraId="61C7024F">
            <w:pPr>
              <w:pStyle w:val="22"/>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4863" w:type="dxa"/>
            <w:vAlign w:val="center"/>
          </w:tcPr>
          <w:p w14:paraId="2AB07A93">
            <w:pPr>
              <w:pStyle w:val="22"/>
              <w:snapToGrid w:val="0"/>
              <w:ind w:firstLine="0" w:firstLineChars="0"/>
              <w:jc w:val="left"/>
              <w:rPr>
                <w:rFonts w:ascii="宋体" w:hAnsi="宋体" w:cs="宋体"/>
                <w:color w:val="auto"/>
                <w:kern w:val="0"/>
                <w:sz w:val="24"/>
                <w:highlight w:val="none"/>
              </w:rPr>
            </w:pPr>
            <w:r>
              <w:rPr>
                <w:rFonts w:hint="eastAsia" w:ascii="宋体" w:hAnsi="宋体" w:cs="宋体"/>
                <w:color w:val="auto"/>
                <w:kern w:val="0"/>
                <w:sz w:val="24"/>
                <w:highlight w:val="none"/>
              </w:rPr>
              <w:t>按招标文件要求</w:t>
            </w:r>
            <w:r>
              <w:rPr>
                <w:rFonts w:hint="eastAsia" w:ascii="宋体" w:hAnsi="宋体" w:cs="宋体"/>
                <w:color w:val="auto"/>
                <w:kern w:val="0"/>
                <w:sz w:val="24"/>
                <w:highlight w:val="none"/>
                <w:lang w:eastAsia="zh-Hans"/>
              </w:rPr>
              <w:t>缴纳</w:t>
            </w:r>
            <w:r>
              <w:rPr>
                <w:rFonts w:ascii="宋体" w:hAnsi="宋体" w:cs="宋体"/>
                <w:color w:val="auto"/>
                <w:kern w:val="0"/>
                <w:sz w:val="24"/>
                <w:highlight w:val="none"/>
              </w:rPr>
              <w:t>投标保证金</w:t>
            </w:r>
            <w:r>
              <w:rPr>
                <w:rFonts w:hint="eastAsia" w:ascii="宋体" w:hAnsi="宋体" w:cs="宋体"/>
                <w:color w:val="auto"/>
                <w:kern w:val="0"/>
                <w:sz w:val="24"/>
                <w:highlight w:val="none"/>
              </w:rPr>
              <w:t>；</w:t>
            </w:r>
          </w:p>
        </w:tc>
        <w:tc>
          <w:tcPr>
            <w:tcW w:w="714" w:type="dxa"/>
            <w:vAlign w:val="center"/>
          </w:tcPr>
          <w:p w14:paraId="4F5B2621">
            <w:pPr>
              <w:pStyle w:val="22"/>
              <w:snapToGrid w:val="0"/>
              <w:ind w:firstLine="480"/>
              <w:jc w:val="left"/>
              <w:rPr>
                <w:rFonts w:ascii="宋体" w:hAnsi="宋体" w:cs="宋体"/>
                <w:color w:val="auto"/>
                <w:kern w:val="0"/>
                <w:sz w:val="24"/>
                <w:highlight w:val="none"/>
              </w:rPr>
            </w:pPr>
          </w:p>
        </w:tc>
        <w:tc>
          <w:tcPr>
            <w:tcW w:w="714" w:type="dxa"/>
            <w:vAlign w:val="center"/>
          </w:tcPr>
          <w:p w14:paraId="76D299D3">
            <w:pPr>
              <w:pStyle w:val="22"/>
              <w:snapToGrid w:val="0"/>
              <w:ind w:firstLine="480"/>
              <w:jc w:val="left"/>
              <w:rPr>
                <w:rFonts w:ascii="宋体" w:hAnsi="宋体" w:cs="宋体"/>
                <w:color w:val="auto"/>
                <w:kern w:val="0"/>
                <w:sz w:val="24"/>
                <w:highlight w:val="none"/>
              </w:rPr>
            </w:pPr>
          </w:p>
        </w:tc>
        <w:tc>
          <w:tcPr>
            <w:tcW w:w="714" w:type="dxa"/>
            <w:vAlign w:val="center"/>
          </w:tcPr>
          <w:p w14:paraId="08642BB1">
            <w:pPr>
              <w:pStyle w:val="22"/>
              <w:snapToGrid w:val="0"/>
              <w:ind w:firstLine="480"/>
              <w:jc w:val="left"/>
              <w:rPr>
                <w:rFonts w:ascii="宋体" w:hAnsi="宋体" w:cs="宋体"/>
                <w:color w:val="auto"/>
                <w:kern w:val="0"/>
                <w:sz w:val="24"/>
                <w:highlight w:val="none"/>
              </w:rPr>
            </w:pPr>
          </w:p>
        </w:tc>
        <w:tc>
          <w:tcPr>
            <w:tcW w:w="714" w:type="dxa"/>
            <w:vAlign w:val="center"/>
          </w:tcPr>
          <w:p w14:paraId="05ECD87B">
            <w:pPr>
              <w:pStyle w:val="22"/>
              <w:snapToGrid w:val="0"/>
              <w:ind w:firstLine="480"/>
              <w:jc w:val="left"/>
              <w:rPr>
                <w:rFonts w:ascii="宋体" w:hAnsi="宋体" w:cs="宋体"/>
                <w:color w:val="auto"/>
                <w:kern w:val="0"/>
                <w:sz w:val="24"/>
                <w:highlight w:val="none"/>
              </w:rPr>
            </w:pPr>
          </w:p>
        </w:tc>
        <w:tc>
          <w:tcPr>
            <w:tcW w:w="714" w:type="dxa"/>
            <w:vAlign w:val="center"/>
          </w:tcPr>
          <w:p w14:paraId="6A399C7B">
            <w:pPr>
              <w:pStyle w:val="22"/>
              <w:snapToGrid w:val="0"/>
              <w:ind w:firstLine="480"/>
              <w:jc w:val="left"/>
              <w:rPr>
                <w:rFonts w:ascii="宋体" w:hAnsi="宋体" w:cs="宋体"/>
                <w:color w:val="auto"/>
                <w:kern w:val="0"/>
                <w:sz w:val="24"/>
                <w:highlight w:val="none"/>
              </w:rPr>
            </w:pPr>
          </w:p>
        </w:tc>
      </w:tr>
      <w:tr w14:paraId="2D974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825" w:type="dxa"/>
            <w:vAlign w:val="center"/>
          </w:tcPr>
          <w:p w14:paraId="6FFCAEAC">
            <w:pPr>
              <w:pStyle w:val="22"/>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4863" w:type="dxa"/>
            <w:vAlign w:val="center"/>
          </w:tcPr>
          <w:p w14:paraId="4BC5FCB0">
            <w:pPr>
              <w:pStyle w:val="22"/>
              <w:snapToGrid w:val="0"/>
              <w:ind w:firstLine="0" w:firstLineChars="0"/>
              <w:rPr>
                <w:rFonts w:ascii="宋体" w:hAnsi="宋体" w:cs="宋体"/>
                <w:color w:val="auto"/>
                <w:kern w:val="0"/>
                <w:sz w:val="24"/>
                <w:highlight w:val="none"/>
              </w:rPr>
            </w:pPr>
            <w:r>
              <w:rPr>
                <w:rFonts w:hint="eastAsia" w:ascii="宋体" w:hAnsi="宋体" w:cs="宋体"/>
                <w:color w:val="auto"/>
                <w:kern w:val="0"/>
                <w:sz w:val="24"/>
                <w:highlight w:val="none"/>
              </w:rPr>
              <w:t>投标文件中的投标函加盖投标人公章，法定代表人（或委托代理人）印章（或签字），投标函件内容齐全；</w:t>
            </w:r>
          </w:p>
        </w:tc>
        <w:tc>
          <w:tcPr>
            <w:tcW w:w="714" w:type="dxa"/>
            <w:vAlign w:val="center"/>
          </w:tcPr>
          <w:p w14:paraId="057BBDB0">
            <w:pPr>
              <w:pStyle w:val="22"/>
              <w:snapToGrid w:val="0"/>
              <w:ind w:firstLine="480"/>
              <w:jc w:val="left"/>
              <w:rPr>
                <w:rFonts w:ascii="宋体" w:hAnsi="宋体" w:cs="宋体"/>
                <w:color w:val="auto"/>
                <w:kern w:val="0"/>
                <w:sz w:val="24"/>
                <w:highlight w:val="none"/>
              </w:rPr>
            </w:pPr>
          </w:p>
        </w:tc>
        <w:tc>
          <w:tcPr>
            <w:tcW w:w="714" w:type="dxa"/>
            <w:vAlign w:val="center"/>
          </w:tcPr>
          <w:p w14:paraId="7728C2EE">
            <w:pPr>
              <w:pStyle w:val="22"/>
              <w:snapToGrid w:val="0"/>
              <w:ind w:firstLine="480"/>
              <w:jc w:val="left"/>
              <w:rPr>
                <w:rFonts w:ascii="宋体" w:hAnsi="宋体" w:cs="宋体"/>
                <w:color w:val="auto"/>
                <w:kern w:val="0"/>
                <w:sz w:val="24"/>
                <w:highlight w:val="none"/>
              </w:rPr>
            </w:pPr>
          </w:p>
        </w:tc>
        <w:tc>
          <w:tcPr>
            <w:tcW w:w="714" w:type="dxa"/>
            <w:vAlign w:val="center"/>
          </w:tcPr>
          <w:p w14:paraId="71CB14ED">
            <w:pPr>
              <w:pStyle w:val="22"/>
              <w:snapToGrid w:val="0"/>
              <w:ind w:firstLine="480"/>
              <w:jc w:val="left"/>
              <w:rPr>
                <w:rFonts w:ascii="宋体" w:hAnsi="宋体" w:cs="宋体"/>
                <w:color w:val="auto"/>
                <w:kern w:val="0"/>
                <w:sz w:val="24"/>
                <w:highlight w:val="none"/>
              </w:rPr>
            </w:pPr>
          </w:p>
        </w:tc>
        <w:tc>
          <w:tcPr>
            <w:tcW w:w="714" w:type="dxa"/>
            <w:vAlign w:val="center"/>
          </w:tcPr>
          <w:p w14:paraId="16EEBAAA">
            <w:pPr>
              <w:pStyle w:val="22"/>
              <w:snapToGrid w:val="0"/>
              <w:ind w:firstLine="480"/>
              <w:jc w:val="left"/>
              <w:rPr>
                <w:rFonts w:ascii="宋体" w:hAnsi="宋体" w:cs="宋体"/>
                <w:color w:val="auto"/>
                <w:kern w:val="0"/>
                <w:sz w:val="24"/>
                <w:highlight w:val="none"/>
              </w:rPr>
            </w:pPr>
          </w:p>
        </w:tc>
        <w:tc>
          <w:tcPr>
            <w:tcW w:w="714" w:type="dxa"/>
            <w:vAlign w:val="center"/>
          </w:tcPr>
          <w:p w14:paraId="5F7BDB41">
            <w:pPr>
              <w:pStyle w:val="22"/>
              <w:snapToGrid w:val="0"/>
              <w:ind w:firstLine="480"/>
              <w:jc w:val="left"/>
              <w:rPr>
                <w:rFonts w:ascii="宋体" w:hAnsi="宋体" w:cs="宋体"/>
                <w:color w:val="auto"/>
                <w:kern w:val="0"/>
                <w:sz w:val="24"/>
                <w:highlight w:val="none"/>
              </w:rPr>
            </w:pPr>
          </w:p>
        </w:tc>
      </w:tr>
      <w:tr w14:paraId="2AC70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25" w:type="dxa"/>
            <w:vAlign w:val="center"/>
          </w:tcPr>
          <w:p w14:paraId="1ECFB218">
            <w:pPr>
              <w:pStyle w:val="22"/>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4863" w:type="dxa"/>
            <w:vAlign w:val="center"/>
          </w:tcPr>
          <w:p w14:paraId="20F0039C">
            <w:pPr>
              <w:pStyle w:val="22"/>
              <w:snapToGrid w:val="0"/>
              <w:ind w:firstLine="0" w:firstLineChars="0"/>
              <w:rPr>
                <w:rFonts w:ascii="宋体" w:hAnsi="宋体" w:cs="宋体"/>
                <w:color w:val="auto"/>
                <w:kern w:val="0"/>
                <w:sz w:val="24"/>
                <w:highlight w:val="none"/>
              </w:rPr>
            </w:pPr>
            <w:r>
              <w:rPr>
                <w:rFonts w:hint="eastAsia" w:ascii="宋体" w:hAnsi="宋体" w:cs="宋体"/>
                <w:color w:val="auto"/>
                <w:kern w:val="0"/>
                <w:sz w:val="24"/>
                <w:highlight w:val="none"/>
              </w:rPr>
              <w:t>法定代表人委托代理人具有合法、有效的委托书原件；</w:t>
            </w:r>
          </w:p>
        </w:tc>
        <w:tc>
          <w:tcPr>
            <w:tcW w:w="714" w:type="dxa"/>
            <w:vAlign w:val="center"/>
          </w:tcPr>
          <w:p w14:paraId="32C736B0">
            <w:pPr>
              <w:pStyle w:val="22"/>
              <w:snapToGrid w:val="0"/>
              <w:ind w:firstLine="480"/>
              <w:jc w:val="left"/>
              <w:rPr>
                <w:rFonts w:ascii="宋体" w:hAnsi="宋体" w:cs="宋体"/>
                <w:color w:val="auto"/>
                <w:kern w:val="0"/>
                <w:sz w:val="24"/>
                <w:highlight w:val="none"/>
              </w:rPr>
            </w:pPr>
          </w:p>
        </w:tc>
        <w:tc>
          <w:tcPr>
            <w:tcW w:w="714" w:type="dxa"/>
            <w:vAlign w:val="center"/>
          </w:tcPr>
          <w:p w14:paraId="1F89CE90">
            <w:pPr>
              <w:pStyle w:val="22"/>
              <w:snapToGrid w:val="0"/>
              <w:ind w:firstLine="480"/>
              <w:jc w:val="left"/>
              <w:rPr>
                <w:rFonts w:ascii="宋体" w:hAnsi="宋体" w:cs="宋体"/>
                <w:color w:val="auto"/>
                <w:kern w:val="0"/>
                <w:sz w:val="24"/>
                <w:highlight w:val="none"/>
              </w:rPr>
            </w:pPr>
          </w:p>
        </w:tc>
        <w:tc>
          <w:tcPr>
            <w:tcW w:w="714" w:type="dxa"/>
            <w:vAlign w:val="center"/>
          </w:tcPr>
          <w:p w14:paraId="04C62EE0">
            <w:pPr>
              <w:pStyle w:val="22"/>
              <w:snapToGrid w:val="0"/>
              <w:ind w:firstLine="480"/>
              <w:jc w:val="left"/>
              <w:rPr>
                <w:rFonts w:ascii="宋体" w:hAnsi="宋体" w:cs="宋体"/>
                <w:color w:val="auto"/>
                <w:kern w:val="0"/>
                <w:sz w:val="24"/>
                <w:highlight w:val="none"/>
              </w:rPr>
            </w:pPr>
          </w:p>
        </w:tc>
        <w:tc>
          <w:tcPr>
            <w:tcW w:w="714" w:type="dxa"/>
            <w:vAlign w:val="center"/>
          </w:tcPr>
          <w:p w14:paraId="42010292">
            <w:pPr>
              <w:pStyle w:val="22"/>
              <w:snapToGrid w:val="0"/>
              <w:ind w:firstLine="480"/>
              <w:jc w:val="left"/>
              <w:rPr>
                <w:rFonts w:ascii="宋体" w:hAnsi="宋体" w:cs="宋体"/>
                <w:color w:val="auto"/>
                <w:kern w:val="0"/>
                <w:sz w:val="24"/>
                <w:highlight w:val="none"/>
              </w:rPr>
            </w:pPr>
          </w:p>
        </w:tc>
        <w:tc>
          <w:tcPr>
            <w:tcW w:w="714" w:type="dxa"/>
            <w:vAlign w:val="center"/>
          </w:tcPr>
          <w:p w14:paraId="3BCC618C">
            <w:pPr>
              <w:pStyle w:val="22"/>
              <w:snapToGrid w:val="0"/>
              <w:ind w:firstLine="480"/>
              <w:jc w:val="left"/>
              <w:rPr>
                <w:rFonts w:ascii="宋体" w:hAnsi="宋体" w:cs="宋体"/>
                <w:color w:val="auto"/>
                <w:kern w:val="0"/>
                <w:sz w:val="24"/>
                <w:highlight w:val="none"/>
              </w:rPr>
            </w:pPr>
          </w:p>
        </w:tc>
      </w:tr>
      <w:tr w14:paraId="58865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825" w:type="dxa"/>
            <w:vAlign w:val="center"/>
          </w:tcPr>
          <w:p w14:paraId="318EB6BE">
            <w:pPr>
              <w:pStyle w:val="22"/>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4863" w:type="dxa"/>
            <w:vAlign w:val="center"/>
          </w:tcPr>
          <w:p w14:paraId="4B0577AE">
            <w:pPr>
              <w:pStyle w:val="22"/>
              <w:snapToGrid w:val="0"/>
              <w:ind w:firstLine="0" w:firstLineChars="0"/>
              <w:rPr>
                <w:rFonts w:ascii="宋体" w:hAnsi="宋体" w:cs="宋体"/>
                <w:color w:val="auto"/>
                <w:kern w:val="0"/>
                <w:sz w:val="24"/>
                <w:highlight w:val="none"/>
              </w:rPr>
            </w:pPr>
            <w:r>
              <w:rPr>
                <w:rFonts w:hint="eastAsia" w:ascii="宋体" w:hAnsi="宋体" w:cs="宋体"/>
                <w:color w:val="auto"/>
                <w:kern w:val="0"/>
                <w:sz w:val="24"/>
                <w:highlight w:val="none"/>
              </w:rPr>
              <w:t>投标文件按规定格式填写，内容齐全、关键字迹清晰，投标文件正、副本数量符合招标文件要求；</w:t>
            </w:r>
          </w:p>
        </w:tc>
        <w:tc>
          <w:tcPr>
            <w:tcW w:w="714" w:type="dxa"/>
            <w:vAlign w:val="center"/>
          </w:tcPr>
          <w:p w14:paraId="2BCD3431">
            <w:pPr>
              <w:pStyle w:val="22"/>
              <w:snapToGrid w:val="0"/>
              <w:ind w:firstLine="480"/>
              <w:jc w:val="left"/>
              <w:rPr>
                <w:rFonts w:ascii="宋体" w:hAnsi="宋体" w:cs="宋体"/>
                <w:color w:val="auto"/>
                <w:kern w:val="0"/>
                <w:sz w:val="24"/>
                <w:highlight w:val="none"/>
              </w:rPr>
            </w:pPr>
          </w:p>
        </w:tc>
        <w:tc>
          <w:tcPr>
            <w:tcW w:w="714" w:type="dxa"/>
            <w:vAlign w:val="center"/>
          </w:tcPr>
          <w:p w14:paraId="7A57F771">
            <w:pPr>
              <w:pStyle w:val="22"/>
              <w:snapToGrid w:val="0"/>
              <w:ind w:firstLine="480"/>
              <w:jc w:val="left"/>
              <w:rPr>
                <w:rFonts w:ascii="宋体" w:hAnsi="宋体" w:cs="宋体"/>
                <w:color w:val="auto"/>
                <w:kern w:val="0"/>
                <w:sz w:val="24"/>
                <w:highlight w:val="none"/>
              </w:rPr>
            </w:pPr>
          </w:p>
        </w:tc>
        <w:tc>
          <w:tcPr>
            <w:tcW w:w="714" w:type="dxa"/>
            <w:vAlign w:val="center"/>
          </w:tcPr>
          <w:p w14:paraId="1BBC9A5F">
            <w:pPr>
              <w:pStyle w:val="22"/>
              <w:snapToGrid w:val="0"/>
              <w:ind w:firstLine="480"/>
              <w:jc w:val="left"/>
              <w:rPr>
                <w:rFonts w:ascii="宋体" w:hAnsi="宋体" w:cs="宋体"/>
                <w:color w:val="auto"/>
                <w:kern w:val="0"/>
                <w:sz w:val="24"/>
                <w:highlight w:val="none"/>
              </w:rPr>
            </w:pPr>
          </w:p>
        </w:tc>
        <w:tc>
          <w:tcPr>
            <w:tcW w:w="714" w:type="dxa"/>
            <w:vAlign w:val="center"/>
          </w:tcPr>
          <w:p w14:paraId="2D7AECC7">
            <w:pPr>
              <w:pStyle w:val="22"/>
              <w:snapToGrid w:val="0"/>
              <w:ind w:firstLine="480"/>
              <w:jc w:val="left"/>
              <w:rPr>
                <w:rFonts w:ascii="宋体" w:hAnsi="宋体" w:cs="宋体"/>
                <w:color w:val="auto"/>
                <w:kern w:val="0"/>
                <w:sz w:val="24"/>
                <w:highlight w:val="none"/>
              </w:rPr>
            </w:pPr>
          </w:p>
        </w:tc>
        <w:tc>
          <w:tcPr>
            <w:tcW w:w="714" w:type="dxa"/>
            <w:vAlign w:val="center"/>
          </w:tcPr>
          <w:p w14:paraId="5FDA65F5">
            <w:pPr>
              <w:pStyle w:val="22"/>
              <w:snapToGrid w:val="0"/>
              <w:ind w:firstLine="480"/>
              <w:jc w:val="left"/>
              <w:rPr>
                <w:rFonts w:ascii="宋体" w:hAnsi="宋体" w:cs="宋体"/>
                <w:color w:val="auto"/>
                <w:kern w:val="0"/>
                <w:sz w:val="24"/>
                <w:highlight w:val="none"/>
              </w:rPr>
            </w:pPr>
          </w:p>
        </w:tc>
      </w:tr>
      <w:tr w14:paraId="3EA73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34956ABE">
            <w:pPr>
              <w:pStyle w:val="22"/>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4863" w:type="dxa"/>
            <w:vAlign w:val="center"/>
          </w:tcPr>
          <w:p w14:paraId="632CBE62">
            <w:pPr>
              <w:pStyle w:val="22"/>
              <w:snapToGrid w:val="0"/>
              <w:ind w:firstLine="0" w:firstLineChars="0"/>
              <w:rPr>
                <w:rFonts w:ascii="宋体" w:hAnsi="宋体" w:cs="宋体"/>
                <w:color w:val="auto"/>
                <w:kern w:val="0"/>
                <w:sz w:val="24"/>
                <w:highlight w:val="none"/>
              </w:rPr>
            </w:pPr>
            <w:r>
              <w:rPr>
                <w:rFonts w:hint="eastAsia" w:ascii="宋体" w:hAnsi="宋体" w:cs="宋体"/>
                <w:color w:val="auto"/>
                <w:kern w:val="0"/>
                <w:sz w:val="24"/>
                <w:highlight w:val="none"/>
              </w:rPr>
              <w:t>投标人未递交两份或多份内容不同的投标文件，在一份投标文件中对同一项有且只有一个报价，有两个或多个报价时声明了哪一个有效（按招标文件规定提交备选方案的除外）；</w:t>
            </w:r>
          </w:p>
        </w:tc>
        <w:tc>
          <w:tcPr>
            <w:tcW w:w="714" w:type="dxa"/>
            <w:vAlign w:val="center"/>
          </w:tcPr>
          <w:p w14:paraId="46909AC1">
            <w:pPr>
              <w:pStyle w:val="22"/>
              <w:snapToGrid w:val="0"/>
              <w:ind w:firstLine="480"/>
              <w:jc w:val="left"/>
              <w:rPr>
                <w:rFonts w:ascii="宋体" w:hAnsi="宋体" w:cs="宋体"/>
                <w:color w:val="auto"/>
                <w:kern w:val="0"/>
                <w:sz w:val="24"/>
                <w:highlight w:val="none"/>
              </w:rPr>
            </w:pPr>
          </w:p>
        </w:tc>
        <w:tc>
          <w:tcPr>
            <w:tcW w:w="714" w:type="dxa"/>
            <w:vAlign w:val="center"/>
          </w:tcPr>
          <w:p w14:paraId="348DC032">
            <w:pPr>
              <w:pStyle w:val="22"/>
              <w:snapToGrid w:val="0"/>
              <w:ind w:firstLine="480"/>
              <w:jc w:val="left"/>
              <w:rPr>
                <w:rFonts w:ascii="宋体" w:hAnsi="宋体" w:cs="宋体"/>
                <w:color w:val="auto"/>
                <w:kern w:val="0"/>
                <w:sz w:val="24"/>
                <w:highlight w:val="none"/>
              </w:rPr>
            </w:pPr>
          </w:p>
        </w:tc>
        <w:tc>
          <w:tcPr>
            <w:tcW w:w="714" w:type="dxa"/>
            <w:vAlign w:val="center"/>
          </w:tcPr>
          <w:p w14:paraId="3D130F16">
            <w:pPr>
              <w:pStyle w:val="22"/>
              <w:snapToGrid w:val="0"/>
              <w:ind w:firstLine="480"/>
              <w:jc w:val="left"/>
              <w:rPr>
                <w:rFonts w:ascii="宋体" w:hAnsi="宋体" w:cs="宋体"/>
                <w:color w:val="auto"/>
                <w:kern w:val="0"/>
                <w:sz w:val="24"/>
                <w:highlight w:val="none"/>
              </w:rPr>
            </w:pPr>
          </w:p>
        </w:tc>
        <w:tc>
          <w:tcPr>
            <w:tcW w:w="714" w:type="dxa"/>
            <w:vAlign w:val="center"/>
          </w:tcPr>
          <w:p w14:paraId="1F369F6D">
            <w:pPr>
              <w:pStyle w:val="22"/>
              <w:snapToGrid w:val="0"/>
              <w:ind w:firstLine="480"/>
              <w:jc w:val="left"/>
              <w:rPr>
                <w:rFonts w:ascii="宋体" w:hAnsi="宋体" w:cs="宋体"/>
                <w:color w:val="auto"/>
                <w:kern w:val="0"/>
                <w:sz w:val="24"/>
                <w:highlight w:val="none"/>
              </w:rPr>
            </w:pPr>
          </w:p>
        </w:tc>
        <w:tc>
          <w:tcPr>
            <w:tcW w:w="714" w:type="dxa"/>
            <w:vAlign w:val="center"/>
          </w:tcPr>
          <w:p w14:paraId="0D8EE9AC">
            <w:pPr>
              <w:pStyle w:val="22"/>
              <w:snapToGrid w:val="0"/>
              <w:ind w:firstLine="480"/>
              <w:jc w:val="left"/>
              <w:rPr>
                <w:rFonts w:ascii="宋体" w:hAnsi="宋体" w:cs="宋体"/>
                <w:color w:val="auto"/>
                <w:kern w:val="0"/>
                <w:sz w:val="24"/>
                <w:highlight w:val="none"/>
              </w:rPr>
            </w:pPr>
          </w:p>
        </w:tc>
      </w:tr>
      <w:tr w14:paraId="7838C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2F6F319B">
            <w:pPr>
              <w:pStyle w:val="22"/>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4863" w:type="dxa"/>
            <w:vAlign w:val="center"/>
          </w:tcPr>
          <w:p w14:paraId="57CED010">
            <w:pPr>
              <w:pStyle w:val="22"/>
              <w:snapToGrid w:val="0"/>
              <w:ind w:firstLine="0" w:firstLineChars="0"/>
              <w:rPr>
                <w:rFonts w:ascii="宋体" w:hAnsi="宋体" w:cs="宋体"/>
                <w:color w:val="auto"/>
                <w:kern w:val="0"/>
                <w:sz w:val="24"/>
                <w:highlight w:val="none"/>
              </w:rPr>
            </w:pPr>
            <w:r>
              <w:rPr>
                <w:rFonts w:hint="eastAsia" w:ascii="宋体" w:hAnsi="宋体" w:cs="宋体"/>
                <w:color w:val="auto"/>
                <w:kern w:val="0"/>
                <w:sz w:val="24"/>
                <w:highlight w:val="none"/>
              </w:rPr>
              <w:t>投标报价未超出项目预算、最高限价；</w:t>
            </w:r>
          </w:p>
        </w:tc>
        <w:tc>
          <w:tcPr>
            <w:tcW w:w="714" w:type="dxa"/>
            <w:vAlign w:val="center"/>
          </w:tcPr>
          <w:p w14:paraId="3410DDF7">
            <w:pPr>
              <w:pStyle w:val="22"/>
              <w:snapToGrid w:val="0"/>
              <w:ind w:firstLine="480"/>
              <w:jc w:val="left"/>
              <w:rPr>
                <w:rFonts w:ascii="宋体" w:hAnsi="宋体" w:cs="宋体"/>
                <w:color w:val="auto"/>
                <w:kern w:val="0"/>
                <w:sz w:val="24"/>
                <w:highlight w:val="none"/>
              </w:rPr>
            </w:pPr>
          </w:p>
        </w:tc>
        <w:tc>
          <w:tcPr>
            <w:tcW w:w="714" w:type="dxa"/>
            <w:vAlign w:val="center"/>
          </w:tcPr>
          <w:p w14:paraId="062012A4">
            <w:pPr>
              <w:pStyle w:val="22"/>
              <w:snapToGrid w:val="0"/>
              <w:ind w:firstLine="480"/>
              <w:jc w:val="left"/>
              <w:rPr>
                <w:rFonts w:ascii="宋体" w:hAnsi="宋体" w:cs="宋体"/>
                <w:color w:val="auto"/>
                <w:kern w:val="0"/>
                <w:sz w:val="24"/>
                <w:highlight w:val="none"/>
              </w:rPr>
            </w:pPr>
          </w:p>
        </w:tc>
        <w:tc>
          <w:tcPr>
            <w:tcW w:w="714" w:type="dxa"/>
            <w:vAlign w:val="center"/>
          </w:tcPr>
          <w:p w14:paraId="1777E31D">
            <w:pPr>
              <w:pStyle w:val="22"/>
              <w:snapToGrid w:val="0"/>
              <w:ind w:firstLine="480"/>
              <w:jc w:val="left"/>
              <w:rPr>
                <w:rFonts w:ascii="宋体" w:hAnsi="宋体" w:cs="宋体"/>
                <w:color w:val="auto"/>
                <w:kern w:val="0"/>
                <w:sz w:val="24"/>
                <w:highlight w:val="none"/>
              </w:rPr>
            </w:pPr>
          </w:p>
        </w:tc>
        <w:tc>
          <w:tcPr>
            <w:tcW w:w="714" w:type="dxa"/>
            <w:vAlign w:val="center"/>
          </w:tcPr>
          <w:p w14:paraId="6D509896">
            <w:pPr>
              <w:pStyle w:val="22"/>
              <w:snapToGrid w:val="0"/>
              <w:ind w:firstLine="480"/>
              <w:jc w:val="left"/>
              <w:rPr>
                <w:rFonts w:ascii="宋体" w:hAnsi="宋体" w:cs="宋体"/>
                <w:color w:val="auto"/>
                <w:kern w:val="0"/>
                <w:sz w:val="24"/>
                <w:highlight w:val="none"/>
              </w:rPr>
            </w:pPr>
          </w:p>
        </w:tc>
        <w:tc>
          <w:tcPr>
            <w:tcW w:w="714" w:type="dxa"/>
            <w:vAlign w:val="center"/>
          </w:tcPr>
          <w:p w14:paraId="47FAB684">
            <w:pPr>
              <w:pStyle w:val="22"/>
              <w:snapToGrid w:val="0"/>
              <w:ind w:firstLine="480"/>
              <w:jc w:val="left"/>
              <w:rPr>
                <w:rFonts w:ascii="宋体" w:hAnsi="宋体" w:cs="宋体"/>
                <w:color w:val="auto"/>
                <w:kern w:val="0"/>
                <w:sz w:val="24"/>
                <w:highlight w:val="none"/>
              </w:rPr>
            </w:pPr>
          </w:p>
        </w:tc>
      </w:tr>
      <w:tr w14:paraId="51C09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34731CCC">
            <w:pPr>
              <w:pStyle w:val="22"/>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4863" w:type="dxa"/>
            <w:vAlign w:val="center"/>
          </w:tcPr>
          <w:p w14:paraId="3F249759">
            <w:pPr>
              <w:pStyle w:val="22"/>
              <w:snapToGrid w:val="0"/>
              <w:ind w:firstLine="0" w:firstLineChars="0"/>
              <w:jc w:val="left"/>
              <w:rPr>
                <w:rFonts w:ascii="宋体" w:hAnsi="宋体" w:cs="宋体"/>
                <w:color w:val="auto"/>
                <w:kern w:val="0"/>
                <w:sz w:val="24"/>
                <w:highlight w:val="none"/>
              </w:rPr>
            </w:pPr>
            <w:r>
              <w:rPr>
                <w:rFonts w:hint="eastAsia" w:ascii="宋体" w:hAnsi="宋体" w:cs="宋体"/>
                <w:color w:val="auto"/>
                <w:kern w:val="0"/>
                <w:sz w:val="24"/>
                <w:highlight w:val="none"/>
              </w:rPr>
              <w:t>投标文件中“★”条款全部响应且未出现负偏离，完全满足采购人技术要求；</w:t>
            </w:r>
          </w:p>
        </w:tc>
        <w:tc>
          <w:tcPr>
            <w:tcW w:w="714" w:type="dxa"/>
            <w:vAlign w:val="center"/>
          </w:tcPr>
          <w:p w14:paraId="79CF17FB">
            <w:pPr>
              <w:pStyle w:val="22"/>
              <w:snapToGrid w:val="0"/>
              <w:ind w:firstLine="480"/>
              <w:jc w:val="left"/>
              <w:rPr>
                <w:rFonts w:ascii="宋体" w:hAnsi="宋体" w:cs="宋体"/>
                <w:color w:val="auto"/>
                <w:kern w:val="0"/>
                <w:sz w:val="24"/>
                <w:highlight w:val="none"/>
              </w:rPr>
            </w:pPr>
          </w:p>
        </w:tc>
        <w:tc>
          <w:tcPr>
            <w:tcW w:w="714" w:type="dxa"/>
            <w:vAlign w:val="center"/>
          </w:tcPr>
          <w:p w14:paraId="18D7F28B">
            <w:pPr>
              <w:pStyle w:val="22"/>
              <w:snapToGrid w:val="0"/>
              <w:ind w:firstLine="480"/>
              <w:jc w:val="left"/>
              <w:rPr>
                <w:rFonts w:ascii="宋体" w:hAnsi="宋体" w:cs="宋体"/>
                <w:color w:val="auto"/>
                <w:kern w:val="0"/>
                <w:sz w:val="24"/>
                <w:highlight w:val="none"/>
              </w:rPr>
            </w:pPr>
          </w:p>
        </w:tc>
        <w:tc>
          <w:tcPr>
            <w:tcW w:w="714" w:type="dxa"/>
            <w:vAlign w:val="center"/>
          </w:tcPr>
          <w:p w14:paraId="2F8089CD">
            <w:pPr>
              <w:pStyle w:val="22"/>
              <w:snapToGrid w:val="0"/>
              <w:ind w:firstLine="480"/>
              <w:jc w:val="left"/>
              <w:rPr>
                <w:rFonts w:ascii="宋体" w:hAnsi="宋体" w:cs="宋体"/>
                <w:color w:val="auto"/>
                <w:kern w:val="0"/>
                <w:sz w:val="24"/>
                <w:highlight w:val="none"/>
              </w:rPr>
            </w:pPr>
          </w:p>
        </w:tc>
        <w:tc>
          <w:tcPr>
            <w:tcW w:w="714" w:type="dxa"/>
            <w:vAlign w:val="center"/>
          </w:tcPr>
          <w:p w14:paraId="71334600">
            <w:pPr>
              <w:pStyle w:val="22"/>
              <w:snapToGrid w:val="0"/>
              <w:ind w:firstLine="480"/>
              <w:jc w:val="left"/>
              <w:rPr>
                <w:rFonts w:ascii="宋体" w:hAnsi="宋体" w:cs="宋体"/>
                <w:color w:val="auto"/>
                <w:kern w:val="0"/>
                <w:sz w:val="24"/>
                <w:highlight w:val="none"/>
              </w:rPr>
            </w:pPr>
          </w:p>
        </w:tc>
        <w:tc>
          <w:tcPr>
            <w:tcW w:w="714" w:type="dxa"/>
            <w:vAlign w:val="center"/>
          </w:tcPr>
          <w:p w14:paraId="5711679C">
            <w:pPr>
              <w:pStyle w:val="22"/>
              <w:snapToGrid w:val="0"/>
              <w:ind w:firstLine="480"/>
              <w:jc w:val="left"/>
              <w:rPr>
                <w:rFonts w:ascii="宋体" w:hAnsi="宋体" w:cs="宋体"/>
                <w:color w:val="auto"/>
                <w:kern w:val="0"/>
                <w:sz w:val="24"/>
                <w:highlight w:val="none"/>
              </w:rPr>
            </w:pPr>
          </w:p>
        </w:tc>
      </w:tr>
      <w:tr w14:paraId="471AA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657AF131">
            <w:pPr>
              <w:pStyle w:val="22"/>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4863" w:type="dxa"/>
            <w:vAlign w:val="center"/>
          </w:tcPr>
          <w:p w14:paraId="3883DAAA">
            <w:pPr>
              <w:pStyle w:val="22"/>
              <w:snapToGrid w:val="0"/>
              <w:ind w:firstLine="0" w:firstLineChars="0"/>
              <w:rPr>
                <w:rFonts w:ascii="宋体" w:hAnsi="宋体" w:cs="宋体"/>
                <w:color w:val="auto"/>
                <w:kern w:val="0"/>
                <w:sz w:val="24"/>
                <w:highlight w:val="none"/>
              </w:rPr>
            </w:pPr>
            <w:r>
              <w:rPr>
                <w:rFonts w:hint="eastAsia" w:ascii="宋体" w:hAnsi="宋体" w:cs="宋体"/>
                <w:color w:val="auto"/>
                <w:kern w:val="0"/>
                <w:sz w:val="24"/>
                <w:highlight w:val="none"/>
              </w:rPr>
              <w:t>投标有效期满足招标文件要求；</w:t>
            </w:r>
          </w:p>
        </w:tc>
        <w:tc>
          <w:tcPr>
            <w:tcW w:w="714" w:type="dxa"/>
            <w:vAlign w:val="center"/>
          </w:tcPr>
          <w:p w14:paraId="35687AE2">
            <w:pPr>
              <w:pStyle w:val="22"/>
              <w:snapToGrid w:val="0"/>
              <w:ind w:firstLine="480"/>
              <w:jc w:val="left"/>
              <w:rPr>
                <w:rFonts w:ascii="宋体" w:hAnsi="宋体" w:cs="宋体"/>
                <w:color w:val="auto"/>
                <w:kern w:val="0"/>
                <w:sz w:val="24"/>
                <w:highlight w:val="none"/>
              </w:rPr>
            </w:pPr>
          </w:p>
        </w:tc>
        <w:tc>
          <w:tcPr>
            <w:tcW w:w="714" w:type="dxa"/>
            <w:vAlign w:val="center"/>
          </w:tcPr>
          <w:p w14:paraId="043F02C0">
            <w:pPr>
              <w:pStyle w:val="22"/>
              <w:snapToGrid w:val="0"/>
              <w:ind w:firstLine="480"/>
              <w:jc w:val="left"/>
              <w:rPr>
                <w:rFonts w:ascii="宋体" w:hAnsi="宋体" w:cs="宋体"/>
                <w:color w:val="auto"/>
                <w:kern w:val="0"/>
                <w:sz w:val="24"/>
                <w:highlight w:val="none"/>
              </w:rPr>
            </w:pPr>
          </w:p>
        </w:tc>
        <w:tc>
          <w:tcPr>
            <w:tcW w:w="714" w:type="dxa"/>
            <w:vAlign w:val="center"/>
          </w:tcPr>
          <w:p w14:paraId="005940A4">
            <w:pPr>
              <w:pStyle w:val="22"/>
              <w:snapToGrid w:val="0"/>
              <w:ind w:firstLine="480"/>
              <w:jc w:val="left"/>
              <w:rPr>
                <w:rFonts w:ascii="宋体" w:hAnsi="宋体" w:cs="宋体"/>
                <w:color w:val="auto"/>
                <w:kern w:val="0"/>
                <w:sz w:val="24"/>
                <w:highlight w:val="none"/>
              </w:rPr>
            </w:pPr>
          </w:p>
        </w:tc>
        <w:tc>
          <w:tcPr>
            <w:tcW w:w="714" w:type="dxa"/>
            <w:vAlign w:val="center"/>
          </w:tcPr>
          <w:p w14:paraId="7B119297">
            <w:pPr>
              <w:pStyle w:val="22"/>
              <w:snapToGrid w:val="0"/>
              <w:ind w:firstLine="480"/>
              <w:jc w:val="left"/>
              <w:rPr>
                <w:rFonts w:ascii="宋体" w:hAnsi="宋体" w:cs="宋体"/>
                <w:color w:val="auto"/>
                <w:kern w:val="0"/>
                <w:sz w:val="24"/>
                <w:highlight w:val="none"/>
              </w:rPr>
            </w:pPr>
          </w:p>
        </w:tc>
        <w:tc>
          <w:tcPr>
            <w:tcW w:w="714" w:type="dxa"/>
            <w:vAlign w:val="center"/>
          </w:tcPr>
          <w:p w14:paraId="6C31A1D7">
            <w:pPr>
              <w:pStyle w:val="22"/>
              <w:snapToGrid w:val="0"/>
              <w:ind w:firstLine="480"/>
              <w:jc w:val="left"/>
              <w:rPr>
                <w:rFonts w:ascii="宋体" w:hAnsi="宋体" w:cs="宋体"/>
                <w:color w:val="auto"/>
                <w:kern w:val="0"/>
                <w:sz w:val="24"/>
                <w:highlight w:val="none"/>
              </w:rPr>
            </w:pPr>
          </w:p>
        </w:tc>
      </w:tr>
      <w:tr w14:paraId="51F58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65A1F558">
            <w:pPr>
              <w:pStyle w:val="22"/>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4863" w:type="dxa"/>
            <w:vAlign w:val="center"/>
          </w:tcPr>
          <w:p w14:paraId="114E0CD6">
            <w:pPr>
              <w:pStyle w:val="22"/>
              <w:snapToGrid w:val="0"/>
              <w:ind w:firstLine="0" w:firstLineChars="0"/>
              <w:rPr>
                <w:rFonts w:ascii="宋体" w:hAnsi="宋体" w:cs="宋体"/>
                <w:color w:val="auto"/>
                <w:kern w:val="0"/>
                <w:sz w:val="24"/>
                <w:highlight w:val="none"/>
              </w:rPr>
            </w:pPr>
            <w:r>
              <w:rPr>
                <w:rFonts w:hint="eastAsia" w:ascii="宋体" w:hAnsi="宋体" w:cs="宋体"/>
                <w:color w:val="auto"/>
                <w:kern w:val="0"/>
                <w:sz w:val="24"/>
                <w:highlight w:val="none"/>
              </w:rPr>
              <w:t>投标文件未附有采购人不能接受的条件，对合同中约定的采购人的权利和投标人的义务方面未造成限制；</w:t>
            </w:r>
          </w:p>
        </w:tc>
        <w:tc>
          <w:tcPr>
            <w:tcW w:w="714" w:type="dxa"/>
            <w:vAlign w:val="center"/>
          </w:tcPr>
          <w:p w14:paraId="7A4F1560">
            <w:pPr>
              <w:pStyle w:val="22"/>
              <w:snapToGrid w:val="0"/>
              <w:ind w:firstLine="480"/>
              <w:jc w:val="left"/>
              <w:rPr>
                <w:rFonts w:ascii="宋体" w:hAnsi="宋体" w:cs="宋体"/>
                <w:color w:val="auto"/>
                <w:kern w:val="0"/>
                <w:sz w:val="24"/>
                <w:highlight w:val="none"/>
              </w:rPr>
            </w:pPr>
          </w:p>
        </w:tc>
        <w:tc>
          <w:tcPr>
            <w:tcW w:w="714" w:type="dxa"/>
            <w:vAlign w:val="center"/>
          </w:tcPr>
          <w:p w14:paraId="46F40773">
            <w:pPr>
              <w:pStyle w:val="22"/>
              <w:snapToGrid w:val="0"/>
              <w:ind w:firstLine="480"/>
              <w:jc w:val="left"/>
              <w:rPr>
                <w:rFonts w:ascii="宋体" w:hAnsi="宋体" w:cs="宋体"/>
                <w:color w:val="auto"/>
                <w:kern w:val="0"/>
                <w:sz w:val="24"/>
                <w:highlight w:val="none"/>
              </w:rPr>
            </w:pPr>
          </w:p>
        </w:tc>
        <w:tc>
          <w:tcPr>
            <w:tcW w:w="714" w:type="dxa"/>
            <w:vAlign w:val="center"/>
          </w:tcPr>
          <w:p w14:paraId="1ACE9F1F">
            <w:pPr>
              <w:pStyle w:val="22"/>
              <w:snapToGrid w:val="0"/>
              <w:ind w:firstLine="480"/>
              <w:jc w:val="left"/>
              <w:rPr>
                <w:rFonts w:ascii="宋体" w:hAnsi="宋体" w:cs="宋体"/>
                <w:color w:val="auto"/>
                <w:kern w:val="0"/>
                <w:sz w:val="24"/>
                <w:highlight w:val="none"/>
              </w:rPr>
            </w:pPr>
          </w:p>
        </w:tc>
        <w:tc>
          <w:tcPr>
            <w:tcW w:w="714" w:type="dxa"/>
            <w:vAlign w:val="center"/>
          </w:tcPr>
          <w:p w14:paraId="03BB21A9">
            <w:pPr>
              <w:pStyle w:val="22"/>
              <w:snapToGrid w:val="0"/>
              <w:ind w:firstLine="480"/>
              <w:jc w:val="left"/>
              <w:rPr>
                <w:rFonts w:ascii="宋体" w:hAnsi="宋体" w:cs="宋体"/>
                <w:color w:val="auto"/>
                <w:kern w:val="0"/>
                <w:sz w:val="24"/>
                <w:highlight w:val="none"/>
              </w:rPr>
            </w:pPr>
          </w:p>
        </w:tc>
        <w:tc>
          <w:tcPr>
            <w:tcW w:w="714" w:type="dxa"/>
            <w:vAlign w:val="center"/>
          </w:tcPr>
          <w:p w14:paraId="3D07091E">
            <w:pPr>
              <w:pStyle w:val="22"/>
              <w:snapToGrid w:val="0"/>
              <w:ind w:firstLine="480"/>
              <w:jc w:val="left"/>
              <w:rPr>
                <w:rFonts w:ascii="宋体" w:hAnsi="宋体" w:cs="宋体"/>
                <w:color w:val="auto"/>
                <w:kern w:val="0"/>
                <w:sz w:val="24"/>
                <w:highlight w:val="none"/>
              </w:rPr>
            </w:pPr>
          </w:p>
        </w:tc>
      </w:tr>
      <w:tr w14:paraId="2BC68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53D42E4F">
            <w:pPr>
              <w:pStyle w:val="22"/>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4863" w:type="dxa"/>
            <w:vAlign w:val="center"/>
          </w:tcPr>
          <w:p w14:paraId="0E017527">
            <w:pPr>
              <w:snapToGrid w:val="0"/>
              <w:rPr>
                <w:rFonts w:ascii="宋体" w:hAnsi="宋体" w:cs="宋体"/>
                <w:color w:val="auto"/>
                <w:kern w:val="0"/>
                <w:sz w:val="24"/>
                <w:highlight w:val="none"/>
              </w:rPr>
            </w:pPr>
            <w:r>
              <w:rPr>
                <w:rFonts w:hint="eastAsia" w:ascii="宋体" w:hAnsi="宋体" w:cs="宋体"/>
                <w:color w:val="auto"/>
                <w:kern w:val="0"/>
                <w:sz w:val="24"/>
                <w:highlight w:val="none"/>
              </w:rPr>
              <w:t>投标人投标文件中供货期、质保期满足招标文件要求，偏离表内容齐全；</w:t>
            </w:r>
          </w:p>
        </w:tc>
        <w:tc>
          <w:tcPr>
            <w:tcW w:w="714" w:type="dxa"/>
            <w:vAlign w:val="center"/>
          </w:tcPr>
          <w:p w14:paraId="68F81495">
            <w:pPr>
              <w:pStyle w:val="22"/>
              <w:snapToGrid w:val="0"/>
              <w:ind w:firstLine="480"/>
              <w:jc w:val="left"/>
              <w:rPr>
                <w:rFonts w:ascii="宋体" w:hAnsi="宋体" w:cs="宋体"/>
                <w:color w:val="auto"/>
                <w:kern w:val="0"/>
                <w:sz w:val="24"/>
                <w:highlight w:val="none"/>
              </w:rPr>
            </w:pPr>
          </w:p>
        </w:tc>
        <w:tc>
          <w:tcPr>
            <w:tcW w:w="714" w:type="dxa"/>
            <w:vAlign w:val="center"/>
          </w:tcPr>
          <w:p w14:paraId="103A99E8">
            <w:pPr>
              <w:pStyle w:val="22"/>
              <w:snapToGrid w:val="0"/>
              <w:ind w:firstLine="480"/>
              <w:jc w:val="left"/>
              <w:rPr>
                <w:rFonts w:ascii="宋体" w:hAnsi="宋体" w:cs="宋体"/>
                <w:color w:val="auto"/>
                <w:kern w:val="0"/>
                <w:sz w:val="24"/>
                <w:highlight w:val="none"/>
              </w:rPr>
            </w:pPr>
          </w:p>
        </w:tc>
        <w:tc>
          <w:tcPr>
            <w:tcW w:w="714" w:type="dxa"/>
            <w:vAlign w:val="center"/>
          </w:tcPr>
          <w:p w14:paraId="332F23D6">
            <w:pPr>
              <w:pStyle w:val="22"/>
              <w:snapToGrid w:val="0"/>
              <w:ind w:firstLine="480"/>
              <w:jc w:val="left"/>
              <w:rPr>
                <w:rFonts w:ascii="宋体" w:hAnsi="宋体" w:cs="宋体"/>
                <w:color w:val="auto"/>
                <w:kern w:val="0"/>
                <w:sz w:val="24"/>
                <w:highlight w:val="none"/>
              </w:rPr>
            </w:pPr>
          </w:p>
        </w:tc>
        <w:tc>
          <w:tcPr>
            <w:tcW w:w="714" w:type="dxa"/>
            <w:vAlign w:val="center"/>
          </w:tcPr>
          <w:p w14:paraId="327E9851">
            <w:pPr>
              <w:pStyle w:val="22"/>
              <w:snapToGrid w:val="0"/>
              <w:ind w:firstLine="480"/>
              <w:jc w:val="left"/>
              <w:rPr>
                <w:rFonts w:ascii="宋体" w:hAnsi="宋体" w:cs="宋体"/>
                <w:color w:val="auto"/>
                <w:kern w:val="0"/>
                <w:sz w:val="24"/>
                <w:highlight w:val="none"/>
              </w:rPr>
            </w:pPr>
          </w:p>
        </w:tc>
        <w:tc>
          <w:tcPr>
            <w:tcW w:w="714" w:type="dxa"/>
            <w:vAlign w:val="center"/>
          </w:tcPr>
          <w:p w14:paraId="3DA63185">
            <w:pPr>
              <w:pStyle w:val="22"/>
              <w:snapToGrid w:val="0"/>
              <w:ind w:firstLine="480"/>
              <w:jc w:val="left"/>
              <w:rPr>
                <w:rFonts w:ascii="宋体" w:hAnsi="宋体" w:cs="宋体"/>
                <w:color w:val="auto"/>
                <w:kern w:val="0"/>
                <w:sz w:val="24"/>
                <w:highlight w:val="none"/>
              </w:rPr>
            </w:pPr>
          </w:p>
        </w:tc>
      </w:tr>
      <w:tr w14:paraId="68B14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25" w:type="dxa"/>
            <w:vAlign w:val="center"/>
          </w:tcPr>
          <w:p w14:paraId="7AA2E4BA">
            <w:pPr>
              <w:pStyle w:val="22"/>
              <w:snapToGrid w:val="0"/>
              <w:ind w:firstLine="0" w:firstLineChars="0"/>
              <w:jc w:val="center"/>
              <w:rPr>
                <w:rFonts w:ascii="宋体" w:hAnsi="宋体" w:cs="宋体"/>
                <w:color w:val="auto"/>
                <w:kern w:val="0"/>
                <w:sz w:val="24"/>
                <w:highlight w:val="none"/>
              </w:rPr>
            </w:pPr>
            <w:r>
              <w:rPr>
                <w:rFonts w:hint="eastAsia" w:ascii="宋体" w:hAnsi="宋体" w:cs="宋体"/>
                <w:color w:val="auto"/>
                <w:kern w:val="0"/>
                <w:sz w:val="24"/>
                <w:highlight w:val="none"/>
              </w:rPr>
              <w:t>11</w:t>
            </w:r>
          </w:p>
        </w:tc>
        <w:tc>
          <w:tcPr>
            <w:tcW w:w="4863" w:type="dxa"/>
            <w:vAlign w:val="center"/>
          </w:tcPr>
          <w:p w14:paraId="562DBBCA">
            <w:pPr>
              <w:pStyle w:val="22"/>
              <w:snapToGrid w:val="0"/>
              <w:ind w:firstLine="0" w:firstLineChars="0"/>
              <w:jc w:val="left"/>
              <w:rPr>
                <w:rFonts w:ascii="宋体" w:hAnsi="宋体" w:cs="宋体"/>
                <w:color w:val="auto"/>
                <w:kern w:val="0"/>
                <w:sz w:val="24"/>
                <w:highlight w:val="none"/>
              </w:rPr>
            </w:pPr>
            <w:r>
              <w:rPr>
                <w:rFonts w:hint="eastAsia" w:ascii="宋体" w:hAnsi="宋体" w:cs="宋体"/>
                <w:color w:val="auto"/>
                <w:kern w:val="0"/>
                <w:sz w:val="24"/>
                <w:highlight w:val="none"/>
              </w:rPr>
              <w:t>符合法律、法规和招标文件规定的其他实质性要求。</w:t>
            </w:r>
          </w:p>
        </w:tc>
        <w:tc>
          <w:tcPr>
            <w:tcW w:w="714" w:type="dxa"/>
            <w:vAlign w:val="center"/>
          </w:tcPr>
          <w:p w14:paraId="338A16EA">
            <w:pPr>
              <w:pStyle w:val="22"/>
              <w:snapToGrid w:val="0"/>
              <w:ind w:firstLine="480"/>
              <w:jc w:val="left"/>
              <w:rPr>
                <w:rFonts w:ascii="宋体" w:hAnsi="宋体" w:cs="宋体"/>
                <w:color w:val="auto"/>
                <w:kern w:val="0"/>
                <w:sz w:val="24"/>
                <w:highlight w:val="none"/>
              </w:rPr>
            </w:pPr>
          </w:p>
        </w:tc>
        <w:tc>
          <w:tcPr>
            <w:tcW w:w="714" w:type="dxa"/>
            <w:vAlign w:val="center"/>
          </w:tcPr>
          <w:p w14:paraId="539DE360">
            <w:pPr>
              <w:pStyle w:val="22"/>
              <w:snapToGrid w:val="0"/>
              <w:ind w:firstLine="480"/>
              <w:jc w:val="left"/>
              <w:rPr>
                <w:rFonts w:ascii="宋体" w:hAnsi="宋体" w:cs="宋体"/>
                <w:color w:val="auto"/>
                <w:kern w:val="0"/>
                <w:sz w:val="24"/>
                <w:highlight w:val="none"/>
              </w:rPr>
            </w:pPr>
          </w:p>
        </w:tc>
        <w:tc>
          <w:tcPr>
            <w:tcW w:w="714" w:type="dxa"/>
            <w:vAlign w:val="center"/>
          </w:tcPr>
          <w:p w14:paraId="6B28C7F1">
            <w:pPr>
              <w:pStyle w:val="22"/>
              <w:snapToGrid w:val="0"/>
              <w:ind w:firstLine="480"/>
              <w:jc w:val="left"/>
              <w:rPr>
                <w:rFonts w:ascii="宋体" w:hAnsi="宋体" w:cs="宋体"/>
                <w:color w:val="auto"/>
                <w:kern w:val="0"/>
                <w:sz w:val="24"/>
                <w:highlight w:val="none"/>
              </w:rPr>
            </w:pPr>
          </w:p>
        </w:tc>
        <w:tc>
          <w:tcPr>
            <w:tcW w:w="714" w:type="dxa"/>
            <w:vAlign w:val="center"/>
          </w:tcPr>
          <w:p w14:paraId="168B623D">
            <w:pPr>
              <w:pStyle w:val="22"/>
              <w:snapToGrid w:val="0"/>
              <w:ind w:firstLine="480"/>
              <w:jc w:val="left"/>
              <w:rPr>
                <w:rFonts w:ascii="宋体" w:hAnsi="宋体" w:cs="宋体"/>
                <w:color w:val="auto"/>
                <w:kern w:val="0"/>
                <w:sz w:val="24"/>
                <w:highlight w:val="none"/>
              </w:rPr>
            </w:pPr>
          </w:p>
        </w:tc>
        <w:tc>
          <w:tcPr>
            <w:tcW w:w="714" w:type="dxa"/>
            <w:vAlign w:val="center"/>
          </w:tcPr>
          <w:p w14:paraId="7C447108">
            <w:pPr>
              <w:pStyle w:val="22"/>
              <w:snapToGrid w:val="0"/>
              <w:ind w:firstLine="480"/>
              <w:jc w:val="left"/>
              <w:rPr>
                <w:rFonts w:ascii="宋体" w:hAnsi="宋体" w:cs="宋体"/>
                <w:color w:val="auto"/>
                <w:kern w:val="0"/>
                <w:sz w:val="24"/>
                <w:highlight w:val="none"/>
              </w:rPr>
            </w:pPr>
          </w:p>
        </w:tc>
      </w:tr>
      <w:tr w14:paraId="57731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5688" w:type="dxa"/>
            <w:gridSpan w:val="2"/>
            <w:vAlign w:val="center"/>
          </w:tcPr>
          <w:p w14:paraId="74E0CDE0">
            <w:pPr>
              <w:pStyle w:val="22"/>
              <w:snapToGrid w:val="0"/>
              <w:ind w:firstLine="480"/>
              <w:jc w:val="center"/>
              <w:rPr>
                <w:rFonts w:ascii="宋体" w:hAnsi="宋体" w:cs="宋体"/>
                <w:color w:val="auto"/>
                <w:kern w:val="0"/>
                <w:sz w:val="24"/>
                <w:highlight w:val="none"/>
              </w:rPr>
            </w:pPr>
            <w:r>
              <w:rPr>
                <w:rFonts w:hint="eastAsia" w:ascii="宋体" w:hAnsi="宋体" w:cs="宋体"/>
                <w:color w:val="auto"/>
                <w:kern w:val="0"/>
                <w:sz w:val="24"/>
                <w:highlight w:val="none"/>
              </w:rPr>
              <w:t>审查结论</w:t>
            </w:r>
          </w:p>
        </w:tc>
        <w:tc>
          <w:tcPr>
            <w:tcW w:w="714" w:type="dxa"/>
            <w:vAlign w:val="center"/>
          </w:tcPr>
          <w:p w14:paraId="6F4709E7">
            <w:pPr>
              <w:pStyle w:val="22"/>
              <w:snapToGrid w:val="0"/>
              <w:ind w:firstLine="480"/>
              <w:jc w:val="center"/>
              <w:rPr>
                <w:rFonts w:ascii="宋体" w:hAnsi="宋体" w:cs="宋体"/>
                <w:color w:val="auto"/>
                <w:kern w:val="0"/>
                <w:sz w:val="24"/>
                <w:highlight w:val="none"/>
              </w:rPr>
            </w:pPr>
          </w:p>
        </w:tc>
        <w:tc>
          <w:tcPr>
            <w:tcW w:w="714" w:type="dxa"/>
            <w:vAlign w:val="center"/>
          </w:tcPr>
          <w:p w14:paraId="1353C2C1">
            <w:pPr>
              <w:pStyle w:val="22"/>
              <w:snapToGrid w:val="0"/>
              <w:ind w:firstLine="480"/>
              <w:jc w:val="center"/>
              <w:rPr>
                <w:rFonts w:ascii="宋体" w:hAnsi="宋体" w:cs="宋体"/>
                <w:color w:val="auto"/>
                <w:kern w:val="0"/>
                <w:sz w:val="24"/>
                <w:highlight w:val="none"/>
              </w:rPr>
            </w:pPr>
          </w:p>
        </w:tc>
        <w:tc>
          <w:tcPr>
            <w:tcW w:w="714" w:type="dxa"/>
            <w:vAlign w:val="center"/>
          </w:tcPr>
          <w:p w14:paraId="0F6325E1">
            <w:pPr>
              <w:pStyle w:val="22"/>
              <w:snapToGrid w:val="0"/>
              <w:ind w:firstLine="480"/>
              <w:jc w:val="center"/>
              <w:rPr>
                <w:rFonts w:ascii="宋体" w:hAnsi="宋体" w:cs="宋体"/>
                <w:color w:val="auto"/>
                <w:kern w:val="0"/>
                <w:sz w:val="24"/>
                <w:highlight w:val="none"/>
              </w:rPr>
            </w:pPr>
          </w:p>
        </w:tc>
        <w:tc>
          <w:tcPr>
            <w:tcW w:w="714" w:type="dxa"/>
            <w:vAlign w:val="center"/>
          </w:tcPr>
          <w:p w14:paraId="69B0F251">
            <w:pPr>
              <w:pStyle w:val="22"/>
              <w:snapToGrid w:val="0"/>
              <w:ind w:firstLine="480"/>
              <w:jc w:val="center"/>
              <w:rPr>
                <w:rFonts w:ascii="宋体" w:hAnsi="宋体" w:cs="宋体"/>
                <w:color w:val="auto"/>
                <w:kern w:val="0"/>
                <w:sz w:val="24"/>
                <w:highlight w:val="none"/>
              </w:rPr>
            </w:pPr>
          </w:p>
        </w:tc>
        <w:tc>
          <w:tcPr>
            <w:tcW w:w="714" w:type="dxa"/>
            <w:vAlign w:val="center"/>
          </w:tcPr>
          <w:p w14:paraId="444CF580">
            <w:pPr>
              <w:pStyle w:val="22"/>
              <w:snapToGrid w:val="0"/>
              <w:ind w:firstLine="480"/>
              <w:jc w:val="center"/>
              <w:rPr>
                <w:rFonts w:ascii="宋体" w:hAnsi="宋体" w:cs="宋体"/>
                <w:color w:val="auto"/>
                <w:kern w:val="0"/>
                <w:sz w:val="24"/>
                <w:highlight w:val="none"/>
              </w:rPr>
            </w:pPr>
          </w:p>
        </w:tc>
      </w:tr>
      <w:tr w14:paraId="000A6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9258" w:type="dxa"/>
            <w:gridSpan w:val="7"/>
            <w:vAlign w:val="center"/>
          </w:tcPr>
          <w:p w14:paraId="74F1EC7D">
            <w:pPr>
              <w:pStyle w:val="22"/>
              <w:snapToGrid w:val="0"/>
              <w:ind w:firstLine="0" w:firstLineChars="0"/>
              <w:rPr>
                <w:rFonts w:ascii="宋体" w:hAnsi="宋体" w:cs="宋体"/>
                <w:color w:val="auto"/>
                <w:kern w:val="0"/>
                <w:sz w:val="24"/>
                <w:highlight w:val="none"/>
              </w:rPr>
            </w:pPr>
            <w:r>
              <w:rPr>
                <w:rFonts w:hint="eastAsia" w:ascii="宋体" w:hAnsi="宋体" w:cs="宋体"/>
                <w:color w:val="auto"/>
                <w:kern w:val="0"/>
                <w:sz w:val="24"/>
                <w:highlight w:val="none"/>
              </w:rPr>
              <w:t xml:space="preserve">评委签字： </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 xml:space="preserve">年 </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 xml:space="preserve">月 </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日</w:t>
            </w:r>
          </w:p>
        </w:tc>
      </w:tr>
    </w:tbl>
    <w:p w14:paraId="2A095179">
      <w:pPr>
        <w:snapToGrid w:val="0"/>
        <w:spacing w:line="360" w:lineRule="auto"/>
        <w:ind w:firstLine="480"/>
        <w:rPr>
          <w:rFonts w:ascii="宋体" w:hAnsi="宋体" w:cs="宋体"/>
          <w:color w:val="auto"/>
          <w:kern w:val="0"/>
          <w:sz w:val="24"/>
          <w:highlight w:val="none"/>
        </w:rPr>
      </w:pPr>
      <w:r>
        <w:rPr>
          <w:rFonts w:hint="eastAsia" w:ascii="宋体" w:hAnsi="宋体" w:cs="宋体"/>
          <w:color w:val="auto"/>
          <w:kern w:val="0"/>
          <w:sz w:val="24"/>
          <w:highlight w:val="none"/>
        </w:rPr>
        <w:t xml:space="preserve">注：1.合格项打√，不合格项打×，不合格原因请在备注栏内注明。 </w:t>
      </w:r>
    </w:p>
    <w:p w14:paraId="428766ED">
      <w:pPr>
        <w:widowControl/>
        <w:jc w:val="left"/>
        <w:rPr>
          <w:rFonts w:ascii="宋体" w:hAnsi="宋体" w:cs="宋体"/>
          <w:b/>
          <w:color w:val="auto"/>
          <w:kern w:val="0"/>
          <w:szCs w:val="21"/>
          <w:highlight w:val="none"/>
        </w:rPr>
      </w:pPr>
      <w:r>
        <w:rPr>
          <w:rFonts w:ascii="宋体" w:hAnsi="宋体" w:cs="宋体"/>
          <w:b/>
          <w:color w:val="auto"/>
          <w:kern w:val="0"/>
          <w:szCs w:val="21"/>
          <w:highlight w:val="none"/>
        </w:rPr>
        <w:br w:type="page"/>
      </w:r>
    </w:p>
    <w:p w14:paraId="5F845CA6">
      <w:pPr>
        <w:snapToGrid w:val="0"/>
        <w:spacing w:line="360" w:lineRule="auto"/>
        <w:jc w:val="left"/>
        <w:outlineLvl w:val="0"/>
        <w:rPr>
          <w:rFonts w:ascii="宋体" w:hAnsi="宋体" w:cs="宋体"/>
          <w:b/>
          <w:color w:val="auto"/>
          <w:kern w:val="0"/>
          <w:sz w:val="32"/>
          <w:szCs w:val="32"/>
          <w:highlight w:val="none"/>
        </w:rPr>
      </w:pPr>
      <w:bookmarkStart w:id="194" w:name="_Toc2147_WPSOffice_Level1"/>
      <w:bookmarkStart w:id="195" w:name="_Toc23969_WPSOffice_Level1"/>
      <w:r>
        <w:rPr>
          <w:rFonts w:hint="eastAsia" w:ascii="宋体" w:hAnsi="宋体" w:cs="宋体"/>
          <w:b/>
          <w:color w:val="auto"/>
          <w:kern w:val="0"/>
          <w:sz w:val="32"/>
          <w:szCs w:val="32"/>
          <w:highlight w:val="none"/>
        </w:rPr>
        <w:t>附件一：评分标准</w:t>
      </w:r>
      <w:bookmarkEnd w:id="194"/>
      <w:bookmarkEnd w:id="195"/>
    </w:p>
    <w:tbl>
      <w:tblPr>
        <w:tblStyle w:val="8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930"/>
        <w:gridCol w:w="6876"/>
        <w:gridCol w:w="759"/>
      </w:tblGrid>
      <w:tr w14:paraId="14241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5" w:type="pct"/>
            <w:tcBorders>
              <w:top w:val="single" w:color="auto" w:sz="4" w:space="0"/>
              <w:left w:val="single" w:color="auto" w:sz="4" w:space="0"/>
              <w:bottom w:val="single" w:color="auto" w:sz="4" w:space="0"/>
              <w:right w:val="single" w:color="auto" w:sz="4" w:space="0"/>
            </w:tcBorders>
            <w:vAlign w:val="center"/>
          </w:tcPr>
          <w:p w14:paraId="73E3423D">
            <w:pPr>
              <w:spacing w:line="276" w:lineRule="auto"/>
              <w:jc w:val="center"/>
              <w:textAlignment w:val="baseline"/>
              <w:rPr>
                <w:rFonts w:ascii="宋体" w:hAnsi="宋体" w:cs="仿宋"/>
                <w:color w:val="auto"/>
                <w:szCs w:val="21"/>
                <w:highlight w:val="none"/>
              </w:rPr>
            </w:pPr>
            <w:r>
              <w:rPr>
                <w:rFonts w:hint="eastAsia" w:ascii="宋体" w:hAnsi="宋体" w:cs="仿宋"/>
                <w:color w:val="auto"/>
                <w:szCs w:val="21"/>
                <w:highlight w:val="none"/>
              </w:rPr>
              <w:t>项目</w:t>
            </w:r>
          </w:p>
        </w:tc>
        <w:tc>
          <w:tcPr>
            <w:tcW w:w="501" w:type="pct"/>
            <w:tcBorders>
              <w:top w:val="single" w:color="auto" w:sz="4" w:space="0"/>
              <w:left w:val="single" w:color="auto" w:sz="4" w:space="0"/>
              <w:bottom w:val="single" w:color="auto" w:sz="4" w:space="0"/>
              <w:right w:val="single" w:color="auto" w:sz="4" w:space="0"/>
            </w:tcBorders>
            <w:vAlign w:val="center"/>
          </w:tcPr>
          <w:p w14:paraId="70711A9D">
            <w:pPr>
              <w:spacing w:line="276" w:lineRule="auto"/>
              <w:jc w:val="center"/>
              <w:textAlignment w:val="baseline"/>
              <w:rPr>
                <w:rFonts w:ascii="宋体" w:hAnsi="宋体" w:cs="仿宋"/>
                <w:color w:val="auto"/>
                <w:szCs w:val="21"/>
                <w:highlight w:val="none"/>
              </w:rPr>
            </w:pPr>
            <w:r>
              <w:rPr>
                <w:rFonts w:hint="eastAsia" w:ascii="宋体" w:hAnsi="宋体" w:cs="仿宋"/>
                <w:color w:val="auto"/>
                <w:szCs w:val="21"/>
                <w:highlight w:val="none"/>
              </w:rPr>
              <w:t>分项名称</w:t>
            </w:r>
          </w:p>
        </w:tc>
        <w:tc>
          <w:tcPr>
            <w:tcW w:w="3704" w:type="pct"/>
            <w:tcBorders>
              <w:top w:val="single" w:color="auto" w:sz="4" w:space="0"/>
              <w:left w:val="single" w:color="auto" w:sz="4" w:space="0"/>
              <w:bottom w:val="single" w:color="auto" w:sz="4" w:space="0"/>
              <w:right w:val="single" w:color="auto" w:sz="4" w:space="0"/>
            </w:tcBorders>
            <w:vAlign w:val="center"/>
          </w:tcPr>
          <w:p w14:paraId="3E16EE00">
            <w:pPr>
              <w:spacing w:line="276" w:lineRule="auto"/>
              <w:ind w:left="420"/>
              <w:jc w:val="center"/>
              <w:textAlignment w:val="baseline"/>
              <w:rPr>
                <w:rFonts w:ascii="宋体" w:hAnsi="宋体" w:cs="仿宋"/>
                <w:color w:val="auto"/>
                <w:szCs w:val="21"/>
                <w:highlight w:val="none"/>
              </w:rPr>
            </w:pPr>
            <w:r>
              <w:rPr>
                <w:rFonts w:hint="eastAsia" w:ascii="宋体" w:hAnsi="宋体" w:cs="仿宋"/>
                <w:color w:val="auto"/>
                <w:szCs w:val="21"/>
                <w:highlight w:val="none"/>
              </w:rPr>
              <w:t>评分标准</w:t>
            </w:r>
          </w:p>
        </w:tc>
        <w:tc>
          <w:tcPr>
            <w:tcW w:w="408" w:type="pct"/>
            <w:tcBorders>
              <w:top w:val="single" w:color="auto" w:sz="4" w:space="0"/>
              <w:left w:val="single" w:color="auto" w:sz="4" w:space="0"/>
              <w:bottom w:val="single" w:color="auto" w:sz="4" w:space="0"/>
              <w:right w:val="single" w:color="auto" w:sz="4" w:space="0"/>
            </w:tcBorders>
            <w:vAlign w:val="center"/>
          </w:tcPr>
          <w:p w14:paraId="10B53E4F">
            <w:pPr>
              <w:spacing w:line="276" w:lineRule="auto"/>
              <w:jc w:val="center"/>
              <w:textAlignment w:val="baseline"/>
              <w:rPr>
                <w:rFonts w:ascii="宋体" w:hAnsi="宋体"/>
                <w:color w:val="auto"/>
                <w:szCs w:val="21"/>
                <w:highlight w:val="none"/>
              </w:rPr>
            </w:pPr>
            <w:r>
              <w:rPr>
                <w:rFonts w:hint="eastAsia" w:ascii="宋体" w:hAnsi="宋体" w:cs="仿宋"/>
                <w:color w:val="auto"/>
                <w:szCs w:val="21"/>
                <w:highlight w:val="none"/>
              </w:rPr>
              <w:t>满分</w:t>
            </w:r>
          </w:p>
        </w:tc>
      </w:tr>
      <w:tr w14:paraId="6C21E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trPr>
        <w:tc>
          <w:tcPr>
            <w:tcW w:w="385" w:type="pct"/>
            <w:tcBorders>
              <w:top w:val="single" w:color="auto" w:sz="4" w:space="0"/>
              <w:left w:val="single" w:color="auto" w:sz="4" w:space="0"/>
              <w:bottom w:val="single" w:color="auto" w:sz="4" w:space="0"/>
              <w:right w:val="single" w:color="auto" w:sz="4" w:space="0"/>
            </w:tcBorders>
            <w:vAlign w:val="center"/>
          </w:tcPr>
          <w:p w14:paraId="482E2D44">
            <w:pPr>
              <w:spacing w:line="276" w:lineRule="auto"/>
              <w:jc w:val="center"/>
              <w:textAlignment w:val="baseline"/>
              <w:rPr>
                <w:rFonts w:ascii="宋体" w:hAnsi="宋体" w:cs="仿宋"/>
                <w:color w:val="auto"/>
                <w:szCs w:val="21"/>
                <w:highlight w:val="none"/>
              </w:rPr>
            </w:pPr>
            <w:r>
              <w:rPr>
                <w:rFonts w:hint="eastAsia" w:ascii="宋体" w:hAnsi="宋体" w:cs="仿宋"/>
                <w:color w:val="auto"/>
                <w:szCs w:val="21"/>
                <w:highlight w:val="none"/>
              </w:rPr>
              <w:t>价格部分</w:t>
            </w:r>
          </w:p>
        </w:tc>
        <w:tc>
          <w:tcPr>
            <w:tcW w:w="501" w:type="pct"/>
            <w:tcBorders>
              <w:top w:val="single" w:color="auto" w:sz="4" w:space="0"/>
              <w:left w:val="single" w:color="auto" w:sz="4" w:space="0"/>
              <w:bottom w:val="single" w:color="auto" w:sz="4" w:space="0"/>
              <w:right w:val="single" w:color="auto" w:sz="4" w:space="0"/>
            </w:tcBorders>
            <w:vAlign w:val="center"/>
          </w:tcPr>
          <w:p w14:paraId="2E8B735A">
            <w:pPr>
              <w:spacing w:line="276" w:lineRule="auto"/>
              <w:jc w:val="center"/>
              <w:textAlignment w:val="baseline"/>
              <w:rPr>
                <w:rFonts w:ascii="宋体" w:hAnsi="宋体" w:cs="仿宋"/>
                <w:color w:val="auto"/>
                <w:szCs w:val="21"/>
                <w:highlight w:val="none"/>
              </w:rPr>
            </w:pPr>
            <w:r>
              <w:rPr>
                <w:rFonts w:hint="eastAsia" w:ascii="宋体" w:hAnsi="宋体" w:cs="仿宋"/>
                <w:color w:val="auto"/>
                <w:szCs w:val="21"/>
                <w:highlight w:val="none"/>
              </w:rPr>
              <w:t>报价得分</w:t>
            </w:r>
          </w:p>
        </w:tc>
        <w:tc>
          <w:tcPr>
            <w:tcW w:w="3704" w:type="pct"/>
            <w:tcBorders>
              <w:top w:val="single" w:color="auto" w:sz="4" w:space="0"/>
              <w:left w:val="single" w:color="auto" w:sz="4" w:space="0"/>
              <w:bottom w:val="single" w:color="auto" w:sz="4" w:space="0"/>
              <w:right w:val="single" w:color="auto" w:sz="4" w:space="0"/>
            </w:tcBorders>
            <w:vAlign w:val="center"/>
          </w:tcPr>
          <w:p w14:paraId="5031B3B0">
            <w:pPr>
              <w:spacing w:line="276" w:lineRule="auto"/>
              <w:jc w:val="left"/>
              <w:textAlignment w:val="baseline"/>
              <w:rPr>
                <w:rFonts w:hint="eastAsia" w:ascii="宋体" w:hAnsi="宋体" w:cs="仿宋"/>
                <w:color w:val="auto"/>
                <w:szCs w:val="21"/>
                <w:highlight w:val="none"/>
              </w:rPr>
            </w:pPr>
            <w:r>
              <w:rPr>
                <w:rFonts w:hint="eastAsia" w:ascii="宋体" w:hAnsi="宋体" w:cs="仿宋"/>
                <w:color w:val="auto"/>
                <w:szCs w:val="21"/>
                <w:highlight w:val="none"/>
              </w:rPr>
              <w:t>1.满足招标文件要求且投标价格最低的投标人的投标报价为评标基准价，其价格分为满分。其他投标人价格得分=评标基准价/投标报价*30。</w:t>
            </w:r>
          </w:p>
          <w:p w14:paraId="32B1F64A">
            <w:pPr>
              <w:spacing w:line="276" w:lineRule="auto"/>
              <w:jc w:val="left"/>
              <w:textAlignment w:val="baseline"/>
              <w:rPr>
                <w:rFonts w:hint="eastAsia" w:ascii="宋体" w:hAnsi="宋体" w:cs="仿宋"/>
                <w:color w:val="auto"/>
                <w:szCs w:val="21"/>
                <w:highlight w:val="none"/>
              </w:rPr>
            </w:pPr>
            <w:r>
              <w:rPr>
                <w:rFonts w:hint="eastAsia" w:ascii="宋体" w:hAnsi="宋体" w:cs="仿宋"/>
                <w:color w:val="auto"/>
                <w:szCs w:val="21"/>
                <w:highlight w:val="none"/>
              </w:rPr>
              <w:t>2.根据财政部工业和信息化部《政府采购促进中小企业发展管理办法》（财库〔2020〕46号）规定，本项目对小型和微型企业产品的价格给予10%的扣除计算；</w:t>
            </w:r>
          </w:p>
          <w:p w14:paraId="068FC7B5">
            <w:pPr>
              <w:spacing w:line="276" w:lineRule="auto"/>
              <w:jc w:val="left"/>
              <w:textAlignment w:val="baseline"/>
              <w:rPr>
                <w:rFonts w:hint="eastAsia" w:ascii="宋体" w:hAnsi="宋体" w:cs="仿宋"/>
                <w:color w:val="auto"/>
                <w:szCs w:val="21"/>
                <w:highlight w:val="none"/>
              </w:rPr>
            </w:pPr>
            <w:r>
              <w:rPr>
                <w:rFonts w:hint="eastAsia" w:ascii="宋体" w:hAnsi="宋体" w:cs="仿宋"/>
                <w:color w:val="auto"/>
                <w:szCs w:val="21"/>
                <w:highlight w:val="none"/>
              </w:rPr>
              <w:t>3.根据财政部司法部《关于政府采购支持监狱企业发展有关问题的通知》（财库〔2014〕68号）规定，本项目对监狱企业产品的价格给予10%的扣除计算；</w:t>
            </w:r>
          </w:p>
          <w:p w14:paraId="737EAA5E">
            <w:pPr>
              <w:spacing w:line="276" w:lineRule="auto"/>
              <w:jc w:val="left"/>
              <w:textAlignment w:val="baseline"/>
              <w:rPr>
                <w:rFonts w:hint="eastAsia" w:ascii="宋体" w:hAnsi="宋体" w:cs="仿宋"/>
                <w:color w:val="auto"/>
                <w:szCs w:val="21"/>
                <w:highlight w:val="none"/>
              </w:rPr>
            </w:pPr>
            <w:r>
              <w:rPr>
                <w:rFonts w:hint="eastAsia" w:ascii="宋体" w:hAnsi="宋体" w:cs="仿宋"/>
                <w:color w:val="auto"/>
                <w:szCs w:val="21"/>
                <w:highlight w:val="none"/>
              </w:rPr>
              <w:t>4.根据财政部民政部中国残疾人联合会《三部门联合发布关于促进残疾人就业政府采购政策的通知》（财库〔2017〕141号）规定，本项目对符合条件的残疾人福利性单位产品的价格予以10%的扣除计算；</w:t>
            </w:r>
          </w:p>
          <w:p w14:paraId="745D4DBF">
            <w:pPr>
              <w:spacing w:line="276" w:lineRule="auto"/>
              <w:jc w:val="left"/>
              <w:textAlignment w:val="baseline"/>
              <w:rPr>
                <w:rFonts w:hint="eastAsia" w:ascii="宋体" w:hAnsi="宋体" w:cs="仿宋"/>
                <w:color w:val="auto"/>
                <w:szCs w:val="21"/>
                <w:highlight w:val="none"/>
              </w:rPr>
            </w:pPr>
            <w:r>
              <w:rPr>
                <w:rFonts w:hint="eastAsia" w:ascii="宋体" w:hAnsi="宋体" w:cs="仿宋"/>
                <w:color w:val="auto"/>
                <w:szCs w:val="21"/>
                <w:highlight w:val="none"/>
              </w:rPr>
              <w:t>5.同时属于小型、微型企业、监狱企业、残疾人福利性单位的，其享受的价格扣除比例取扣除率中的较大值。</w:t>
            </w:r>
          </w:p>
        </w:tc>
        <w:tc>
          <w:tcPr>
            <w:tcW w:w="408" w:type="pct"/>
            <w:tcBorders>
              <w:top w:val="single" w:color="auto" w:sz="4" w:space="0"/>
              <w:left w:val="single" w:color="auto" w:sz="4" w:space="0"/>
              <w:bottom w:val="single" w:color="auto" w:sz="4" w:space="0"/>
              <w:right w:val="single" w:color="auto" w:sz="4" w:space="0"/>
            </w:tcBorders>
            <w:vAlign w:val="center"/>
          </w:tcPr>
          <w:p w14:paraId="29819AF1">
            <w:pPr>
              <w:spacing w:line="276" w:lineRule="auto"/>
              <w:jc w:val="center"/>
              <w:textAlignment w:val="baseline"/>
              <w:rPr>
                <w:rFonts w:ascii="宋体" w:hAnsi="宋体"/>
                <w:color w:val="auto"/>
                <w:szCs w:val="21"/>
                <w:highlight w:val="none"/>
              </w:rPr>
            </w:pPr>
            <w:r>
              <w:rPr>
                <w:rFonts w:ascii="宋体" w:hAnsi="宋体" w:cs="仿宋"/>
                <w:color w:val="auto"/>
                <w:szCs w:val="21"/>
                <w:highlight w:val="none"/>
              </w:rPr>
              <w:t>30</w:t>
            </w:r>
          </w:p>
        </w:tc>
      </w:tr>
      <w:tr w14:paraId="5F07A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385" w:type="pct"/>
            <w:vMerge w:val="restart"/>
            <w:tcBorders>
              <w:top w:val="single" w:color="auto" w:sz="4" w:space="0"/>
              <w:left w:val="single" w:color="auto" w:sz="4" w:space="0"/>
              <w:right w:val="single" w:color="auto" w:sz="4" w:space="0"/>
            </w:tcBorders>
            <w:vAlign w:val="center"/>
          </w:tcPr>
          <w:p w14:paraId="6A9F0309">
            <w:pPr>
              <w:spacing w:line="276" w:lineRule="auto"/>
              <w:jc w:val="center"/>
              <w:textAlignment w:val="baseline"/>
              <w:rPr>
                <w:rFonts w:ascii="宋体" w:hAnsi="宋体" w:cs="仿宋"/>
                <w:color w:val="auto"/>
                <w:szCs w:val="21"/>
                <w:highlight w:val="none"/>
              </w:rPr>
            </w:pPr>
            <w:r>
              <w:rPr>
                <w:rFonts w:ascii="宋体" w:hAnsi="宋体" w:cs="仿宋"/>
                <w:color w:val="auto"/>
                <w:szCs w:val="21"/>
                <w:highlight w:val="none"/>
              </w:rPr>
              <w:t>技术部分</w:t>
            </w:r>
          </w:p>
        </w:tc>
        <w:tc>
          <w:tcPr>
            <w:tcW w:w="501" w:type="pct"/>
            <w:tcBorders>
              <w:top w:val="single" w:color="auto" w:sz="4" w:space="0"/>
              <w:left w:val="single" w:color="auto" w:sz="4" w:space="0"/>
              <w:bottom w:val="single" w:color="auto" w:sz="4" w:space="0"/>
              <w:right w:val="single" w:color="auto" w:sz="4" w:space="0"/>
            </w:tcBorders>
            <w:vAlign w:val="center"/>
          </w:tcPr>
          <w:p w14:paraId="71445618">
            <w:pPr>
              <w:spacing w:line="276" w:lineRule="auto"/>
              <w:jc w:val="center"/>
              <w:textAlignment w:val="baseline"/>
              <w:rPr>
                <w:rFonts w:ascii="宋体" w:hAnsi="宋体" w:cs="仿宋"/>
                <w:color w:val="auto"/>
                <w:szCs w:val="21"/>
                <w:highlight w:val="none"/>
              </w:rPr>
            </w:pPr>
            <w:r>
              <w:rPr>
                <w:rFonts w:hint="eastAsia" w:ascii="宋体" w:hAnsi="宋体" w:cs="宋体"/>
                <w:color w:val="auto"/>
                <w:szCs w:val="21"/>
                <w:highlight w:val="none"/>
              </w:rPr>
              <w:t>产品技术响应情况</w:t>
            </w:r>
          </w:p>
        </w:tc>
        <w:tc>
          <w:tcPr>
            <w:tcW w:w="3704" w:type="pct"/>
            <w:tcBorders>
              <w:top w:val="single" w:color="auto" w:sz="4" w:space="0"/>
              <w:left w:val="single" w:color="auto" w:sz="4" w:space="0"/>
              <w:bottom w:val="single" w:color="auto" w:sz="4" w:space="0"/>
              <w:right w:val="single" w:color="auto" w:sz="4" w:space="0"/>
            </w:tcBorders>
            <w:vAlign w:val="center"/>
          </w:tcPr>
          <w:p w14:paraId="720F9783">
            <w:pPr>
              <w:rPr>
                <w:rFonts w:ascii="宋体" w:hAnsi="宋体" w:cs="宋体"/>
                <w:color w:val="auto"/>
                <w:kern w:val="0"/>
                <w:szCs w:val="21"/>
                <w:highlight w:val="none"/>
              </w:rPr>
            </w:pPr>
            <w:r>
              <w:rPr>
                <w:rFonts w:hint="eastAsia" w:ascii="宋体" w:hAnsi="宋体" w:cs="宋体"/>
                <w:color w:val="auto"/>
                <w:kern w:val="0"/>
                <w:szCs w:val="21"/>
                <w:highlight w:val="none"/>
              </w:rPr>
              <w:t>评标委员会依据投标人提供的产品的技术条款响应第三章用户需求书中“四、技术参数”的符合程度，确定产品的技术规格满足情况：</w:t>
            </w:r>
          </w:p>
          <w:p w14:paraId="197B0BE7">
            <w:pPr>
              <w:rPr>
                <w:rFonts w:hint="eastAsia" w:ascii="宋体" w:hAnsi="宋体" w:cs="宋体"/>
                <w:color w:val="auto"/>
                <w:kern w:val="0"/>
                <w:szCs w:val="21"/>
                <w:highlight w:val="none"/>
              </w:rPr>
            </w:pPr>
            <w:r>
              <w:rPr>
                <w:rFonts w:hint="eastAsia" w:ascii="宋体" w:hAnsi="宋体" w:cs="宋体"/>
                <w:color w:val="auto"/>
                <w:kern w:val="0"/>
                <w:szCs w:val="21"/>
                <w:highlight w:val="none"/>
              </w:rPr>
              <w:t>每有一项“</w:t>
            </w:r>
            <w:r>
              <w:rPr>
                <w:rFonts w:hint="default" w:ascii="宋体" w:hAnsi="宋体" w:cs="宋体"/>
                <w:color w:val="auto"/>
                <w:kern w:val="0"/>
                <w:szCs w:val="21"/>
                <w:highlight w:val="none"/>
              </w:rPr>
              <w:t>▲</w:t>
            </w:r>
            <w:r>
              <w:rPr>
                <w:rFonts w:hint="eastAsia" w:ascii="宋体" w:hAnsi="宋体" w:cs="宋体"/>
                <w:color w:val="auto"/>
                <w:kern w:val="0"/>
                <w:szCs w:val="21"/>
                <w:highlight w:val="none"/>
              </w:rPr>
              <w:t>”项参数完全满足要求或正偏离得</w:t>
            </w:r>
            <w:r>
              <w:rPr>
                <w:rFonts w:hint="eastAsia" w:ascii="宋体" w:hAnsi="宋体" w:cs="宋体"/>
                <w:color w:val="auto"/>
                <w:kern w:val="0"/>
                <w:szCs w:val="21"/>
                <w:highlight w:val="none"/>
                <w:lang w:val="en-US" w:eastAsia="zh-CN"/>
              </w:rPr>
              <w:t>5</w:t>
            </w:r>
            <w:r>
              <w:rPr>
                <w:rFonts w:hint="eastAsia" w:ascii="宋体" w:hAnsi="宋体" w:cs="宋体"/>
                <w:color w:val="auto"/>
                <w:kern w:val="0"/>
                <w:szCs w:val="21"/>
                <w:highlight w:val="none"/>
              </w:rPr>
              <w:t>分（部分满足的不得分，共</w:t>
            </w:r>
            <w:r>
              <w:rPr>
                <w:rFonts w:hint="eastAsia" w:ascii="宋体" w:hAnsi="宋体" w:cs="宋体"/>
                <w:color w:val="auto"/>
                <w:kern w:val="0"/>
                <w:szCs w:val="21"/>
                <w:highlight w:val="none"/>
                <w:lang w:val="en-US" w:eastAsia="zh-CN"/>
              </w:rPr>
              <w:t>4</w:t>
            </w:r>
            <w:r>
              <w:rPr>
                <w:rFonts w:hint="eastAsia" w:ascii="宋体" w:hAnsi="宋体" w:cs="宋体"/>
                <w:color w:val="auto"/>
                <w:kern w:val="0"/>
                <w:szCs w:val="21"/>
                <w:highlight w:val="none"/>
              </w:rPr>
              <w:t>项），共计</w:t>
            </w:r>
            <w:r>
              <w:rPr>
                <w:rFonts w:hint="eastAsia" w:ascii="宋体" w:hAnsi="宋体" w:cs="宋体"/>
                <w:color w:val="auto"/>
                <w:kern w:val="0"/>
                <w:szCs w:val="21"/>
                <w:highlight w:val="none"/>
                <w:lang w:val="en-US" w:eastAsia="zh-CN"/>
              </w:rPr>
              <w:t>20</w:t>
            </w:r>
            <w:r>
              <w:rPr>
                <w:rFonts w:hint="eastAsia" w:ascii="宋体" w:hAnsi="宋体" w:cs="宋体"/>
                <w:color w:val="auto"/>
                <w:kern w:val="0"/>
                <w:szCs w:val="21"/>
                <w:highlight w:val="none"/>
              </w:rPr>
              <w:t>分；</w:t>
            </w:r>
          </w:p>
          <w:p w14:paraId="06C053B7">
            <w:pPr>
              <w:rPr>
                <w:rFonts w:hint="eastAsia" w:ascii="宋体" w:hAnsi="宋体" w:cs="宋体"/>
                <w:color w:val="auto"/>
                <w:kern w:val="0"/>
                <w:szCs w:val="21"/>
                <w:highlight w:val="none"/>
              </w:rPr>
            </w:pPr>
            <w:r>
              <w:rPr>
                <w:rFonts w:hint="eastAsia" w:ascii="宋体" w:hAnsi="宋体" w:cs="宋体"/>
                <w:color w:val="auto"/>
                <w:kern w:val="0"/>
                <w:szCs w:val="21"/>
                <w:highlight w:val="none"/>
              </w:rPr>
              <w:t>每有一项</w:t>
            </w:r>
            <w:r>
              <w:rPr>
                <w:rFonts w:hint="eastAsia" w:ascii="宋体" w:hAnsi="宋体" w:cs="宋体"/>
                <w:color w:val="auto"/>
                <w:kern w:val="0"/>
                <w:szCs w:val="21"/>
                <w:highlight w:val="none"/>
                <w:lang w:eastAsia="zh-CN"/>
              </w:rPr>
              <w:t>非</w:t>
            </w:r>
            <w:r>
              <w:rPr>
                <w:rFonts w:hint="eastAsia" w:ascii="宋体" w:hAnsi="宋体" w:cs="宋体"/>
                <w:color w:val="auto"/>
                <w:kern w:val="0"/>
                <w:szCs w:val="21"/>
                <w:highlight w:val="none"/>
              </w:rPr>
              <w:t>“</w:t>
            </w:r>
            <w:r>
              <w:rPr>
                <w:rFonts w:hint="default" w:ascii="宋体" w:hAnsi="宋体" w:cs="宋体"/>
                <w:color w:val="auto"/>
                <w:kern w:val="0"/>
                <w:szCs w:val="21"/>
                <w:highlight w:val="none"/>
              </w:rPr>
              <w:t>▲</w:t>
            </w:r>
            <w:r>
              <w:rPr>
                <w:rFonts w:hint="eastAsia" w:ascii="宋体" w:hAnsi="宋体" w:cs="宋体"/>
                <w:color w:val="auto"/>
                <w:kern w:val="0"/>
                <w:szCs w:val="21"/>
                <w:highlight w:val="none"/>
              </w:rPr>
              <w:t>”非“★”项参数完全满足要求或正偏离得</w:t>
            </w:r>
            <w:r>
              <w:rPr>
                <w:rFonts w:hint="eastAsia" w:ascii="宋体" w:hAnsi="宋体" w:cs="宋体"/>
                <w:color w:val="auto"/>
                <w:kern w:val="0"/>
                <w:szCs w:val="21"/>
                <w:highlight w:val="none"/>
                <w:lang w:val="en-US" w:eastAsia="zh-CN"/>
              </w:rPr>
              <w:t>2</w:t>
            </w:r>
            <w:r>
              <w:rPr>
                <w:rFonts w:hint="eastAsia" w:ascii="宋体" w:hAnsi="宋体" w:cs="宋体"/>
                <w:color w:val="auto"/>
                <w:kern w:val="0"/>
                <w:szCs w:val="21"/>
                <w:highlight w:val="none"/>
              </w:rPr>
              <w:t>分（部分满足的不得分，共</w:t>
            </w:r>
            <w:r>
              <w:rPr>
                <w:rFonts w:hint="eastAsia" w:ascii="宋体" w:hAnsi="宋体" w:cs="宋体"/>
                <w:color w:val="auto"/>
                <w:kern w:val="0"/>
                <w:szCs w:val="21"/>
                <w:highlight w:val="none"/>
                <w:lang w:val="en-US" w:eastAsia="zh-CN"/>
              </w:rPr>
              <w:t>11</w:t>
            </w:r>
            <w:r>
              <w:rPr>
                <w:rFonts w:hint="eastAsia" w:ascii="宋体" w:hAnsi="宋体" w:cs="宋体"/>
                <w:color w:val="auto"/>
                <w:kern w:val="0"/>
                <w:szCs w:val="21"/>
                <w:highlight w:val="none"/>
              </w:rPr>
              <w:t>项），共计</w:t>
            </w:r>
            <w:r>
              <w:rPr>
                <w:rFonts w:hint="eastAsia" w:ascii="宋体" w:hAnsi="宋体" w:cs="宋体"/>
                <w:color w:val="auto"/>
                <w:kern w:val="0"/>
                <w:szCs w:val="21"/>
                <w:highlight w:val="none"/>
                <w:lang w:val="en-US" w:eastAsia="zh-CN"/>
              </w:rPr>
              <w:t>22</w:t>
            </w:r>
            <w:r>
              <w:rPr>
                <w:rFonts w:hint="eastAsia" w:ascii="宋体" w:hAnsi="宋体" w:cs="宋体"/>
                <w:color w:val="auto"/>
                <w:kern w:val="0"/>
                <w:szCs w:val="21"/>
                <w:highlight w:val="none"/>
              </w:rPr>
              <w:t>分；</w:t>
            </w:r>
          </w:p>
          <w:p w14:paraId="05798288">
            <w:pPr>
              <w:rPr>
                <w:rFonts w:ascii="宋体" w:hAnsi="宋体" w:cs="仿宋"/>
                <w:color w:val="auto"/>
                <w:spacing w:val="-6"/>
                <w:szCs w:val="21"/>
                <w:highlight w:val="none"/>
              </w:rPr>
            </w:pPr>
            <w:r>
              <w:rPr>
                <w:rFonts w:hint="eastAsia" w:ascii="宋体" w:hAnsi="宋体" w:cs="宋体"/>
                <w:color w:val="auto"/>
                <w:kern w:val="0"/>
                <w:szCs w:val="21"/>
                <w:highlight w:val="none"/>
              </w:rPr>
              <w:t>注：技术参数中“★”不参与技术评分，不接受负偏离，如未响应或负偏离视为未实质性响应招标文件要求。</w:t>
            </w:r>
          </w:p>
        </w:tc>
        <w:tc>
          <w:tcPr>
            <w:tcW w:w="408" w:type="pct"/>
            <w:tcBorders>
              <w:top w:val="single" w:color="auto" w:sz="4" w:space="0"/>
              <w:left w:val="single" w:color="auto" w:sz="4" w:space="0"/>
              <w:bottom w:val="single" w:color="auto" w:sz="4" w:space="0"/>
              <w:right w:val="single" w:color="auto" w:sz="4" w:space="0"/>
            </w:tcBorders>
            <w:vAlign w:val="center"/>
          </w:tcPr>
          <w:p w14:paraId="2191521B">
            <w:pPr>
              <w:spacing w:line="276" w:lineRule="auto"/>
              <w:jc w:val="center"/>
              <w:textAlignment w:val="baseline"/>
              <w:rPr>
                <w:rFonts w:hint="default" w:ascii="宋体" w:hAnsi="宋体" w:eastAsia="宋体" w:cs="仿宋"/>
                <w:color w:val="auto"/>
                <w:szCs w:val="21"/>
                <w:highlight w:val="none"/>
                <w:lang w:val="en-US" w:eastAsia="zh-CN"/>
              </w:rPr>
            </w:pPr>
            <w:r>
              <w:rPr>
                <w:rFonts w:hint="eastAsia" w:ascii="宋体" w:hAnsi="宋体" w:cs="仿宋"/>
                <w:color w:val="auto"/>
                <w:spacing w:val="-6"/>
                <w:szCs w:val="21"/>
                <w:highlight w:val="none"/>
                <w:lang w:val="en-US" w:eastAsia="zh-CN"/>
              </w:rPr>
              <w:t>42</w:t>
            </w:r>
          </w:p>
        </w:tc>
      </w:tr>
      <w:tr w14:paraId="1ABAA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385" w:type="pct"/>
            <w:vMerge w:val="continue"/>
            <w:tcBorders>
              <w:top w:val="single" w:color="auto" w:sz="4" w:space="0"/>
              <w:left w:val="single" w:color="auto" w:sz="4" w:space="0"/>
              <w:right w:val="single" w:color="auto" w:sz="4" w:space="0"/>
            </w:tcBorders>
            <w:vAlign w:val="center"/>
          </w:tcPr>
          <w:p w14:paraId="429A1F9E">
            <w:pPr>
              <w:spacing w:line="276" w:lineRule="auto"/>
              <w:jc w:val="center"/>
              <w:textAlignment w:val="baseline"/>
              <w:rPr>
                <w:rFonts w:ascii="宋体" w:hAnsi="宋体" w:cs="仿宋"/>
                <w:color w:val="auto"/>
                <w:szCs w:val="21"/>
                <w:highlight w:val="none"/>
              </w:rPr>
            </w:pPr>
          </w:p>
        </w:tc>
        <w:tc>
          <w:tcPr>
            <w:tcW w:w="501" w:type="pct"/>
            <w:tcBorders>
              <w:top w:val="single" w:color="auto" w:sz="4" w:space="0"/>
              <w:left w:val="single" w:color="auto" w:sz="4" w:space="0"/>
              <w:bottom w:val="single" w:color="auto" w:sz="4" w:space="0"/>
              <w:right w:val="single" w:color="auto" w:sz="4" w:space="0"/>
            </w:tcBorders>
            <w:vAlign w:val="center"/>
          </w:tcPr>
          <w:p w14:paraId="2DBBCEBC">
            <w:pPr>
              <w:spacing w:line="276" w:lineRule="auto"/>
              <w:jc w:val="center"/>
              <w:textAlignment w:val="baseline"/>
              <w:rPr>
                <w:rFonts w:ascii="宋体" w:hAnsi="宋体" w:cs="仿宋"/>
                <w:color w:val="auto"/>
                <w:szCs w:val="21"/>
                <w:highlight w:val="none"/>
              </w:rPr>
            </w:pPr>
            <w:r>
              <w:rPr>
                <w:rFonts w:hint="eastAsia" w:ascii="宋体" w:hAnsi="宋体"/>
                <w:color w:val="auto"/>
                <w:szCs w:val="21"/>
                <w:highlight w:val="none"/>
              </w:rPr>
              <w:t>所投产品质量保证措施</w:t>
            </w:r>
          </w:p>
        </w:tc>
        <w:tc>
          <w:tcPr>
            <w:tcW w:w="3704" w:type="pct"/>
            <w:tcBorders>
              <w:top w:val="single" w:color="auto" w:sz="4" w:space="0"/>
              <w:left w:val="single" w:color="auto" w:sz="4" w:space="0"/>
              <w:bottom w:val="single" w:color="auto" w:sz="4" w:space="0"/>
              <w:right w:val="single" w:color="auto" w:sz="4" w:space="0"/>
            </w:tcBorders>
            <w:vAlign w:val="center"/>
          </w:tcPr>
          <w:p w14:paraId="18F6D013">
            <w:pPr>
              <w:rPr>
                <w:rFonts w:ascii="宋体" w:hAnsi="宋体" w:cs="宋体"/>
                <w:color w:val="auto"/>
                <w:szCs w:val="21"/>
                <w:highlight w:val="none"/>
              </w:rPr>
            </w:pPr>
            <w:r>
              <w:rPr>
                <w:rFonts w:hint="eastAsia" w:ascii="宋体" w:hAnsi="宋体" w:cs="宋体"/>
                <w:color w:val="auto"/>
                <w:kern w:val="0"/>
                <w:szCs w:val="21"/>
                <w:highlight w:val="none"/>
              </w:rPr>
              <w:t>投标人应根据采购需求，结合项目实际，提供</w:t>
            </w:r>
            <w:r>
              <w:rPr>
                <w:rFonts w:hint="eastAsia" w:ascii="宋体" w:hAnsi="宋体"/>
                <w:color w:val="auto"/>
                <w:szCs w:val="21"/>
                <w:highlight w:val="none"/>
              </w:rPr>
              <w:t>所投产品质量保证措施</w:t>
            </w:r>
            <w:r>
              <w:rPr>
                <w:rFonts w:hint="eastAsia" w:ascii="宋体" w:hAnsi="宋体" w:cs="宋体"/>
                <w:color w:val="auto"/>
                <w:kern w:val="0"/>
                <w:szCs w:val="21"/>
                <w:highlight w:val="none"/>
              </w:rPr>
              <w:t>方案，至少包括如下内容①产品质量检查②检查技术人员简介（附表1）③检查流程④质量控制管理制度。</w:t>
            </w:r>
          </w:p>
          <w:p w14:paraId="4F993135">
            <w:pPr>
              <w:rPr>
                <w:rFonts w:ascii="宋体" w:hAnsi="宋体" w:cs="宋体"/>
                <w:color w:val="auto"/>
                <w:szCs w:val="21"/>
                <w:highlight w:val="none"/>
              </w:rPr>
            </w:pPr>
            <w:r>
              <w:rPr>
                <w:rFonts w:hint="eastAsia" w:ascii="宋体" w:hAnsi="宋体" w:cs="宋体"/>
                <w:color w:val="auto"/>
                <w:szCs w:val="21"/>
                <w:highlight w:val="none"/>
              </w:rPr>
              <w:t>1、提供优于采购需求的方案，内容完整、无缺陷，得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p w14:paraId="4301A2F5">
            <w:pPr>
              <w:rPr>
                <w:rFonts w:ascii="宋体" w:hAnsi="宋体" w:cs="宋体"/>
                <w:color w:val="auto"/>
                <w:szCs w:val="21"/>
                <w:highlight w:val="none"/>
              </w:rPr>
            </w:pPr>
            <w:r>
              <w:rPr>
                <w:rFonts w:hint="eastAsia" w:ascii="宋体" w:hAnsi="宋体" w:cs="宋体"/>
                <w:color w:val="auto"/>
                <w:szCs w:val="21"/>
                <w:highlight w:val="none"/>
              </w:rPr>
              <w:t>2、提供符合采购需求的方案，内容完整，得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30D56FA4">
            <w:pPr>
              <w:rPr>
                <w:rFonts w:ascii="宋体" w:hAnsi="宋体" w:cs="宋体"/>
                <w:color w:val="auto"/>
                <w:szCs w:val="21"/>
                <w:highlight w:val="none"/>
              </w:rPr>
            </w:pPr>
            <w:r>
              <w:rPr>
                <w:rFonts w:hint="eastAsia" w:ascii="宋体" w:hAnsi="宋体" w:cs="宋体"/>
                <w:color w:val="auto"/>
                <w:szCs w:val="21"/>
                <w:highlight w:val="none"/>
              </w:rPr>
              <w:t>3、提供方案，内容完整，但方案内容存在缺陷或存在不符合项目需求的，得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0728A9DE">
            <w:pPr>
              <w:rPr>
                <w:rFonts w:ascii="宋体" w:hAnsi="宋体" w:cs="宋体"/>
                <w:color w:val="auto"/>
                <w:szCs w:val="21"/>
                <w:highlight w:val="none"/>
              </w:rPr>
            </w:pPr>
            <w:r>
              <w:rPr>
                <w:rFonts w:hint="eastAsia" w:ascii="宋体" w:hAnsi="宋体" w:cs="宋体"/>
                <w:color w:val="auto"/>
                <w:szCs w:val="21"/>
                <w:highlight w:val="none"/>
              </w:rPr>
              <w:t>4、方案中缺少上述4项中任意一项内容或机械复制采购需求，得1分；</w:t>
            </w:r>
          </w:p>
          <w:p w14:paraId="3E096178">
            <w:pPr>
              <w:rPr>
                <w:rFonts w:ascii="宋体" w:hAnsi="宋体" w:cs="宋体"/>
                <w:color w:val="auto"/>
                <w:szCs w:val="21"/>
                <w:highlight w:val="none"/>
              </w:rPr>
            </w:pPr>
            <w:r>
              <w:rPr>
                <w:rFonts w:hint="eastAsia" w:ascii="宋体" w:hAnsi="宋体" w:cs="宋体"/>
                <w:color w:val="auto"/>
                <w:szCs w:val="21"/>
                <w:highlight w:val="none"/>
              </w:rPr>
              <w:t>5、未提供方案，得0分。</w:t>
            </w:r>
          </w:p>
          <w:p w14:paraId="08ED1ECD">
            <w:pPr>
              <w:rPr>
                <w:rFonts w:ascii="宋体" w:hAnsi="宋体" w:cs="宋体"/>
                <w:color w:val="auto"/>
                <w:szCs w:val="21"/>
                <w:highlight w:val="none"/>
              </w:rPr>
            </w:pPr>
            <w:r>
              <w:rPr>
                <w:rFonts w:hint="eastAsia" w:ascii="宋体" w:hAnsi="宋体" w:cs="宋体"/>
                <w:color w:val="auto"/>
                <w:szCs w:val="21"/>
                <w:highlight w:val="none"/>
              </w:rPr>
              <w:t>注:</w:t>
            </w:r>
            <w:r>
              <w:rPr>
                <w:rFonts w:hint="eastAsia" w:ascii="宋体" w:hAnsi="宋体" w:cs="宋体"/>
                <w:b/>
                <w:color w:val="auto"/>
                <w:szCs w:val="21"/>
                <w:highlight w:val="none"/>
              </w:rPr>
              <w:t>完整</w:t>
            </w:r>
            <w:r>
              <w:rPr>
                <w:rFonts w:hint="eastAsia" w:ascii="宋体" w:hAnsi="宋体" w:cs="宋体"/>
                <w:color w:val="auto"/>
                <w:szCs w:val="21"/>
                <w:highlight w:val="none"/>
              </w:rPr>
              <w:t>指包括但不限于上述4项全部内容且不能机械复制采购需求内容。</w:t>
            </w:r>
          </w:p>
          <w:p w14:paraId="0BC348A9">
            <w:pPr>
              <w:rPr>
                <w:rFonts w:ascii="宋体" w:hAnsi="宋体" w:cs="宋体"/>
                <w:color w:val="auto"/>
                <w:szCs w:val="21"/>
                <w:highlight w:val="none"/>
              </w:rPr>
            </w:pPr>
            <w:r>
              <w:rPr>
                <w:rFonts w:hint="eastAsia" w:ascii="宋体" w:hAnsi="宋体" w:cs="宋体"/>
                <w:b/>
                <w:color w:val="auto"/>
                <w:szCs w:val="21"/>
                <w:highlight w:val="none"/>
              </w:rPr>
              <w:t>优于采购需求</w:t>
            </w:r>
            <w:r>
              <w:rPr>
                <w:rFonts w:hint="eastAsia" w:ascii="宋体" w:hAnsi="宋体" w:cs="宋体"/>
                <w:color w:val="auto"/>
                <w:szCs w:val="21"/>
                <w:highlight w:val="none"/>
              </w:rPr>
              <w:t>是指供应商所提供的方案能够保障供应商在实际工作中达成的效果高于采购需求要求（采购需求中的时间要求、服务内容要求等方面）。</w:t>
            </w:r>
          </w:p>
          <w:p w14:paraId="5DC738FC">
            <w:pPr>
              <w:rPr>
                <w:rFonts w:ascii="宋体" w:hAnsi="宋体" w:cs="宋体"/>
                <w:color w:val="auto"/>
                <w:szCs w:val="21"/>
                <w:highlight w:val="none"/>
              </w:rPr>
            </w:pPr>
            <w:r>
              <w:rPr>
                <w:rFonts w:hint="eastAsia" w:ascii="宋体" w:hAnsi="宋体" w:cs="宋体"/>
                <w:b/>
                <w:color w:val="auto"/>
                <w:szCs w:val="21"/>
                <w:highlight w:val="none"/>
              </w:rPr>
              <w:t>缺陷</w:t>
            </w:r>
            <w:r>
              <w:rPr>
                <w:rFonts w:hint="eastAsia" w:ascii="宋体" w:hAnsi="宋体" w:cs="宋体"/>
                <w:color w:val="auto"/>
                <w:szCs w:val="21"/>
                <w:highlight w:val="none"/>
              </w:rPr>
              <w:t>是指方案内容与项目需求不一致、存在相互矛盾内容、不符合客观逻辑以及未针对本项目编写的任意一种情形。</w:t>
            </w:r>
          </w:p>
          <w:p w14:paraId="3EE2013A">
            <w:pPr>
              <w:pStyle w:val="29"/>
              <w:rPr>
                <w:rFonts w:ascii="宋体" w:hAnsi="宋体" w:cs="宋体"/>
                <w:b/>
                <w:color w:val="auto"/>
                <w:szCs w:val="21"/>
                <w:highlight w:val="none"/>
              </w:rPr>
            </w:pPr>
            <w:r>
              <w:rPr>
                <w:rFonts w:hint="eastAsia" w:ascii="宋体" w:hAnsi="宋体" w:cs="宋体"/>
                <w:b/>
                <w:color w:val="auto"/>
                <w:szCs w:val="21"/>
                <w:highlight w:val="none"/>
              </w:rPr>
              <w:t>不符合项目需求</w:t>
            </w:r>
            <w:r>
              <w:rPr>
                <w:rFonts w:hint="eastAsia" w:ascii="宋体" w:hAnsi="宋体" w:cs="宋体"/>
                <w:color w:val="auto"/>
                <w:szCs w:val="21"/>
                <w:highlight w:val="none"/>
              </w:rPr>
              <w:t>是指存在与本项目执行无关的内容、存在相关内容在实际操作中不能运用的任意一种情形。</w:t>
            </w:r>
          </w:p>
        </w:tc>
        <w:tc>
          <w:tcPr>
            <w:tcW w:w="408" w:type="pct"/>
            <w:tcBorders>
              <w:top w:val="single" w:color="auto" w:sz="4" w:space="0"/>
              <w:left w:val="single" w:color="auto" w:sz="4" w:space="0"/>
              <w:bottom w:val="single" w:color="auto" w:sz="4" w:space="0"/>
              <w:right w:val="single" w:color="auto" w:sz="4" w:space="0"/>
            </w:tcBorders>
            <w:vAlign w:val="center"/>
          </w:tcPr>
          <w:p w14:paraId="7F55D433">
            <w:pPr>
              <w:spacing w:line="276" w:lineRule="auto"/>
              <w:jc w:val="center"/>
              <w:textAlignment w:val="baseline"/>
              <w:rPr>
                <w:rFonts w:hint="eastAsia" w:ascii="宋体" w:hAnsi="宋体" w:eastAsia="宋体" w:cs="仿宋"/>
                <w:color w:val="auto"/>
                <w:spacing w:val="-6"/>
                <w:szCs w:val="21"/>
                <w:highlight w:val="none"/>
                <w:lang w:eastAsia="zh-CN"/>
              </w:rPr>
            </w:pPr>
            <w:r>
              <w:rPr>
                <w:rFonts w:hint="eastAsia" w:ascii="宋体" w:hAnsi="宋体" w:cs="仿宋"/>
                <w:color w:val="auto"/>
                <w:spacing w:val="-6"/>
                <w:szCs w:val="21"/>
                <w:highlight w:val="none"/>
                <w:lang w:val="en-US" w:eastAsia="zh-CN"/>
              </w:rPr>
              <w:t>6</w:t>
            </w:r>
          </w:p>
        </w:tc>
      </w:tr>
      <w:tr w14:paraId="73CCB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385" w:type="pct"/>
            <w:vMerge w:val="continue"/>
            <w:tcBorders>
              <w:left w:val="single" w:color="auto" w:sz="4" w:space="0"/>
              <w:bottom w:val="single" w:color="auto" w:sz="4" w:space="0"/>
              <w:right w:val="single" w:color="auto" w:sz="4" w:space="0"/>
            </w:tcBorders>
            <w:vAlign w:val="center"/>
          </w:tcPr>
          <w:p w14:paraId="05FEDEA6">
            <w:pPr>
              <w:spacing w:line="276" w:lineRule="auto"/>
              <w:jc w:val="center"/>
              <w:textAlignment w:val="baseline"/>
              <w:rPr>
                <w:rFonts w:ascii="宋体" w:hAnsi="宋体" w:cs="仿宋"/>
                <w:color w:val="auto"/>
                <w:szCs w:val="21"/>
                <w:highlight w:val="none"/>
              </w:rPr>
            </w:pPr>
          </w:p>
        </w:tc>
        <w:tc>
          <w:tcPr>
            <w:tcW w:w="501" w:type="pct"/>
            <w:tcBorders>
              <w:top w:val="single" w:color="auto" w:sz="4" w:space="0"/>
              <w:left w:val="single" w:color="auto" w:sz="4" w:space="0"/>
              <w:bottom w:val="single" w:color="auto" w:sz="4" w:space="0"/>
              <w:right w:val="single" w:color="auto" w:sz="4" w:space="0"/>
            </w:tcBorders>
            <w:vAlign w:val="center"/>
          </w:tcPr>
          <w:p w14:paraId="1DB045B2">
            <w:pPr>
              <w:spacing w:line="276" w:lineRule="auto"/>
              <w:jc w:val="center"/>
              <w:textAlignment w:val="baseline"/>
              <w:rPr>
                <w:rFonts w:ascii="宋体" w:hAnsi="宋体"/>
                <w:color w:val="auto"/>
                <w:szCs w:val="21"/>
                <w:highlight w:val="none"/>
              </w:rPr>
            </w:pPr>
            <w:r>
              <w:rPr>
                <w:rFonts w:hint="eastAsia" w:ascii="宋体" w:hAnsi="宋体"/>
                <w:color w:val="auto"/>
                <w:szCs w:val="21"/>
                <w:highlight w:val="none"/>
              </w:rPr>
              <w:t>供货及安装实施方案</w:t>
            </w:r>
          </w:p>
        </w:tc>
        <w:tc>
          <w:tcPr>
            <w:tcW w:w="3704" w:type="pct"/>
            <w:tcBorders>
              <w:top w:val="single" w:color="auto" w:sz="4" w:space="0"/>
              <w:left w:val="single" w:color="auto" w:sz="4" w:space="0"/>
              <w:bottom w:val="single" w:color="auto" w:sz="4" w:space="0"/>
              <w:right w:val="single" w:color="auto" w:sz="4" w:space="0"/>
            </w:tcBorders>
            <w:vAlign w:val="center"/>
          </w:tcPr>
          <w:p w14:paraId="0E6E8AC5">
            <w:pPr>
              <w:rPr>
                <w:rFonts w:ascii="宋体" w:hAnsi="宋体" w:cs="宋体"/>
                <w:color w:val="auto"/>
                <w:szCs w:val="21"/>
                <w:highlight w:val="none"/>
              </w:rPr>
            </w:pPr>
            <w:r>
              <w:rPr>
                <w:rFonts w:hint="eastAsia" w:ascii="宋体" w:hAnsi="宋体" w:cs="宋体"/>
                <w:color w:val="auto"/>
                <w:kern w:val="0"/>
                <w:szCs w:val="21"/>
                <w:highlight w:val="none"/>
              </w:rPr>
              <w:t>投标人应根据采购需求，结合项目实际，提供供货及安装实施方案，至少包括如下内容①</w:t>
            </w:r>
            <w:r>
              <w:rPr>
                <w:rFonts w:hint="eastAsia" w:ascii="宋体" w:hAnsi="宋体" w:cs="宋体"/>
                <w:color w:val="auto"/>
                <w:szCs w:val="21"/>
                <w:highlight w:val="none"/>
                <w:lang w:bidi="ar"/>
              </w:rPr>
              <w:t>实施计划</w:t>
            </w:r>
            <w:r>
              <w:rPr>
                <w:rFonts w:hint="eastAsia" w:ascii="宋体" w:hAnsi="宋体" w:cs="宋体"/>
                <w:color w:val="auto"/>
                <w:kern w:val="0"/>
                <w:szCs w:val="21"/>
                <w:highlight w:val="none"/>
              </w:rPr>
              <w:t>②</w:t>
            </w:r>
            <w:r>
              <w:rPr>
                <w:rFonts w:hint="eastAsia" w:ascii="宋体" w:hAnsi="宋体" w:cs="宋体"/>
                <w:color w:val="auto"/>
                <w:szCs w:val="21"/>
                <w:highlight w:val="none"/>
                <w:lang w:bidi="ar"/>
              </w:rPr>
              <w:t>供货时间保障</w:t>
            </w:r>
            <w:r>
              <w:rPr>
                <w:rFonts w:hint="eastAsia" w:ascii="宋体" w:hAnsi="宋体" w:cs="宋体"/>
                <w:color w:val="auto"/>
                <w:szCs w:val="21"/>
                <w:highlight w:val="none"/>
              </w:rPr>
              <w:t>③</w:t>
            </w:r>
            <w:r>
              <w:rPr>
                <w:rFonts w:hint="eastAsia" w:ascii="宋体" w:hAnsi="宋体" w:cs="宋体"/>
                <w:color w:val="auto"/>
                <w:szCs w:val="21"/>
                <w:highlight w:val="none"/>
                <w:lang w:bidi="ar"/>
              </w:rPr>
              <w:t>货物运输及配送保障</w:t>
            </w:r>
            <w:r>
              <w:rPr>
                <w:rFonts w:hint="eastAsia" w:ascii="宋体" w:hAnsi="宋体" w:cs="宋体"/>
                <w:color w:val="auto"/>
                <w:kern w:val="0"/>
                <w:szCs w:val="21"/>
                <w:highlight w:val="none"/>
              </w:rPr>
              <w:t>④</w:t>
            </w:r>
            <w:r>
              <w:rPr>
                <w:rFonts w:hint="eastAsia" w:ascii="宋体" w:hAnsi="宋体" w:cs="宋体"/>
                <w:color w:val="auto"/>
                <w:szCs w:val="21"/>
                <w:highlight w:val="none"/>
                <w:lang w:bidi="ar"/>
              </w:rPr>
              <w:t>安装实施</w:t>
            </w:r>
            <w:r>
              <w:rPr>
                <w:rFonts w:hint="eastAsia" w:ascii="宋体" w:hAnsi="宋体" w:cs="宋体"/>
                <w:color w:val="auto"/>
                <w:kern w:val="0"/>
                <w:szCs w:val="21"/>
                <w:highlight w:val="none"/>
              </w:rPr>
              <w:t>⑤</w:t>
            </w:r>
            <w:r>
              <w:rPr>
                <w:rFonts w:hint="eastAsia" w:ascii="宋体" w:hAnsi="宋体" w:cs="宋体"/>
                <w:color w:val="auto"/>
                <w:szCs w:val="21"/>
                <w:highlight w:val="none"/>
                <w:lang w:bidi="ar"/>
              </w:rPr>
              <w:t>安装技术人员简介</w:t>
            </w:r>
            <w:r>
              <w:rPr>
                <w:rFonts w:hint="eastAsia" w:ascii="宋体" w:hAnsi="宋体" w:cs="宋体"/>
                <w:color w:val="auto"/>
                <w:kern w:val="0"/>
                <w:szCs w:val="21"/>
                <w:highlight w:val="none"/>
              </w:rPr>
              <w:t>（附表1）⑥</w:t>
            </w:r>
            <w:r>
              <w:rPr>
                <w:rFonts w:hint="eastAsia" w:ascii="宋体" w:hAnsi="宋体" w:cs="宋体"/>
                <w:color w:val="auto"/>
                <w:szCs w:val="21"/>
                <w:highlight w:val="none"/>
                <w:lang w:bidi="ar"/>
              </w:rPr>
              <w:t>突发情况应急</w:t>
            </w:r>
            <w:r>
              <w:rPr>
                <w:rFonts w:hint="eastAsia" w:ascii="宋体" w:hAnsi="宋体" w:cs="宋体"/>
                <w:color w:val="auto"/>
                <w:kern w:val="0"/>
                <w:szCs w:val="21"/>
                <w:highlight w:val="none"/>
              </w:rPr>
              <w:t>。</w:t>
            </w:r>
          </w:p>
          <w:p w14:paraId="41CE5785">
            <w:pPr>
              <w:rPr>
                <w:rFonts w:ascii="宋体" w:hAnsi="宋体" w:cs="宋体"/>
                <w:color w:val="auto"/>
                <w:szCs w:val="21"/>
                <w:highlight w:val="none"/>
              </w:rPr>
            </w:pPr>
            <w:r>
              <w:rPr>
                <w:rFonts w:hint="eastAsia" w:ascii="宋体" w:hAnsi="宋体" w:cs="宋体"/>
                <w:color w:val="auto"/>
                <w:szCs w:val="21"/>
                <w:highlight w:val="none"/>
              </w:rPr>
              <w:t>1、提供优于采购需求的方案，内容完整、无缺陷，得</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w:t>
            </w:r>
          </w:p>
          <w:p w14:paraId="24006CC0">
            <w:pPr>
              <w:rPr>
                <w:rFonts w:ascii="宋体" w:hAnsi="宋体" w:cs="宋体"/>
                <w:color w:val="auto"/>
                <w:szCs w:val="21"/>
                <w:highlight w:val="none"/>
              </w:rPr>
            </w:pPr>
            <w:r>
              <w:rPr>
                <w:rFonts w:hint="eastAsia" w:ascii="宋体" w:hAnsi="宋体" w:cs="宋体"/>
                <w:color w:val="auto"/>
                <w:szCs w:val="21"/>
                <w:highlight w:val="none"/>
              </w:rPr>
              <w:t>2、提供符合采购需求的方案，内容完整，得</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p w14:paraId="3F58B6A6">
            <w:pPr>
              <w:rPr>
                <w:rFonts w:ascii="宋体" w:hAnsi="宋体" w:cs="宋体"/>
                <w:color w:val="auto"/>
                <w:szCs w:val="21"/>
                <w:highlight w:val="none"/>
              </w:rPr>
            </w:pPr>
            <w:r>
              <w:rPr>
                <w:rFonts w:hint="eastAsia" w:ascii="宋体" w:hAnsi="宋体" w:cs="宋体"/>
                <w:color w:val="auto"/>
                <w:szCs w:val="21"/>
                <w:highlight w:val="none"/>
              </w:rPr>
              <w:t>3、提供方案，内容完整，但方案内容存在缺陷或存在不符合项目需求的，得3分；</w:t>
            </w:r>
          </w:p>
          <w:p w14:paraId="4963E149">
            <w:pPr>
              <w:rPr>
                <w:rFonts w:ascii="宋体" w:hAnsi="宋体" w:cs="宋体"/>
                <w:color w:val="auto"/>
                <w:szCs w:val="21"/>
                <w:highlight w:val="none"/>
              </w:rPr>
            </w:pPr>
            <w:r>
              <w:rPr>
                <w:rFonts w:hint="eastAsia" w:ascii="宋体" w:hAnsi="宋体" w:cs="宋体"/>
                <w:color w:val="auto"/>
                <w:szCs w:val="21"/>
                <w:highlight w:val="none"/>
              </w:rPr>
              <w:t>4、方案中缺少上述6项中任意一项内容或机械复制采购需求，得1分；</w:t>
            </w:r>
          </w:p>
          <w:p w14:paraId="17C68557">
            <w:pPr>
              <w:rPr>
                <w:rFonts w:ascii="宋体" w:hAnsi="宋体" w:cs="宋体"/>
                <w:color w:val="auto"/>
                <w:szCs w:val="21"/>
                <w:highlight w:val="none"/>
              </w:rPr>
            </w:pPr>
            <w:r>
              <w:rPr>
                <w:rFonts w:hint="eastAsia" w:ascii="宋体" w:hAnsi="宋体" w:cs="宋体"/>
                <w:color w:val="auto"/>
                <w:szCs w:val="21"/>
                <w:highlight w:val="none"/>
              </w:rPr>
              <w:t>5、未提供方案，得0分。</w:t>
            </w:r>
          </w:p>
          <w:p w14:paraId="35F60996">
            <w:pPr>
              <w:rPr>
                <w:rFonts w:ascii="宋体" w:hAnsi="宋体" w:cs="宋体"/>
                <w:color w:val="auto"/>
                <w:szCs w:val="21"/>
                <w:highlight w:val="none"/>
              </w:rPr>
            </w:pPr>
            <w:r>
              <w:rPr>
                <w:rFonts w:hint="eastAsia" w:ascii="宋体" w:hAnsi="宋体" w:cs="宋体"/>
                <w:color w:val="auto"/>
                <w:szCs w:val="21"/>
                <w:highlight w:val="none"/>
              </w:rPr>
              <w:t>注:</w:t>
            </w:r>
            <w:r>
              <w:rPr>
                <w:rFonts w:hint="eastAsia" w:ascii="宋体" w:hAnsi="宋体" w:cs="宋体"/>
                <w:b/>
                <w:color w:val="auto"/>
                <w:szCs w:val="21"/>
                <w:highlight w:val="none"/>
              </w:rPr>
              <w:t>完整</w:t>
            </w:r>
            <w:r>
              <w:rPr>
                <w:rFonts w:hint="eastAsia" w:ascii="宋体" w:hAnsi="宋体" w:cs="宋体"/>
                <w:color w:val="auto"/>
                <w:szCs w:val="21"/>
                <w:highlight w:val="none"/>
              </w:rPr>
              <w:t>指包括但不限于上述6项全部内容且不能机械复制采购需求内容。</w:t>
            </w:r>
          </w:p>
          <w:p w14:paraId="3ADA9510">
            <w:pPr>
              <w:rPr>
                <w:rFonts w:ascii="宋体" w:hAnsi="宋体" w:cs="宋体"/>
                <w:color w:val="auto"/>
                <w:szCs w:val="21"/>
                <w:highlight w:val="none"/>
              </w:rPr>
            </w:pPr>
            <w:r>
              <w:rPr>
                <w:rFonts w:hint="eastAsia" w:ascii="宋体" w:hAnsi="宋体" w:cs="宋体"/>
                <w:b/>
                <w:color w:val="auto"/>
                <w:szCs w:val="21"/>
                <w:highlight w:val="none"/>
              </w:rPr>
              <w:t>优于采购需求</w:t>
            </w:r>
            <w:r>
              <w:rPr>
                <w:rFonts w:hint="eastAsia" w:ascii="宋体" w:hAnsi="宋体" w:cs="宋体"/>
                <w:color w:val="auto"/>
                <w:szCs w:val="21"/>
                <w:highlight w:val="none"/>
              </w:rPr>
              <w:t>是指供应商所提供的方案能够保障供应商在实际工作中达成的效果高于采购需求要求（采购需求中的时间要求、服务内容要求等方面）。</w:t>
            </w:r>
          </w:p>
          <w:p w14:paraId="6E954AEB">
            <w:pPr>
              <w:rPr>
                <w:rFonts w:ascii="宋体" w:hAnsi="宋体" w:cs="宋体"/>
                <w:color w:val="auto"/>
                <w:szCs w:val="21"/>
                <w:highlight w:val="none"/>
              </w:rPr>
            </w:pPr>
            <w:r>
              <w:rPr>
                <w:rFonts w:hint="eastAsia" w:ascii="宋体" w:hAnsi="宋体" w:cs="宋体"/>
                <w:b/>
                <w:color w:val="auto"/>
                <w:szCs w:val="21"/>
                <w:highlight w:val="none"/>
              </w:rPr>
              <w:t>缺陷</w:t>
            </w:r>
            <w:r>
              <w:rPr>
                <w:rFonts w:hint="eastAsia" w:ascii="宋体" w:hAnsi="宋体" w:cs="宋体"/>
                <w:color w:val="auto"/>
                <w:szCs w:val="21"/>
                <w:highlight w:val="none"/>
              </w:rPr>
              <w:t>是指方案内容与项目需求不一致、存在相互矛盾内容、不符合客观逻辑以及未针对本项目编写的任意一种情形。</w:t>
            </w:r>
          </w:p>
          <w:p w14:paraId="70681DD7">
            <w:pPr>
              <w:pStyle w:val="29"/>
              <w:rPr>
                <w:rFonts w:ascii="宋体" w:hAnsi="宋体" w:cs="宋体"/>
                <w:b/>
                <w:color w:val="auto"/>
                <w:szCs w:val="21"/>
                <w:highlight w:val="none"/>
              </w:rPr>
            </w:pPr>
            <w:r>
              <w:rPr>
                <w:rFonts w:hint="eastAsia" w:ascii="宋体" w:hAnsi="宋体" w:cs="宋体"/>
                <w:b/>
                <w:color w:val="auto"/>
                <w:szCs w:val="21"/>
                <w:highlight w:val="none"/>
              </w:rPr>
              <w:t>不符合项目需求</w:t>
            </w:r>
            <w:r>
              <w:rPr>
                <w:rFonts w:hint="eastAsia" w:ascii="宋体" w:hAnsi="宋体" w:cs="宋体"/>
                <w:color w:val="auto"/>
                <w:szCs w:val="21"/>
                <w:highlight w:val="none"/>
              </w:rPr>
              <w:t>是指存在与本项目执行无关的内容、存在相关内容在实际操作中不能运用的任意一种情形。</w:t>
            </w:r>
          </w:p>
        </w:tc>
        <w:tc>
          <w:tcPr>
            <w:tcW w:w="408" w:type="pct"/>
            <w:tcBorders>
              <w:top w:val="single" w:color="auto" w:sz="4" w:space="0"/>
              <w:left w:val="single" w:color="auto" w:sz="4" w:space="0"/>
              <w:bottom w:val="single" w:color="auto" w:sz="4" w:space="0"/>
              <w:right w:val="single" w:color="auto" w:sz="4" w:space="0"/>
            </w:tcBorders>
            <w:vAlign w:val="center"/>
          </w:tcPr>
          <w:p w14:paraId="654DC6B3">
            <w:pPr>
              <w:spacing w:line="276" w:lineRule="auto"/>
              <w:jc w:val="center"/>
              <w:textAlignment w:val="baseline"/>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8</w:t>
            </w:r>
          </w:p>
        </w:tc>
      </w:tr>
      <w:tr w14:paraId="56608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85" w:type="pct"/>
            <w:vMerge w:val="restart"/>
            <w:tcBorders>
              <w:top w:val="single" w:color="auto" w:sz="4" w:space="0"/>
              <w:left w:val="single" w:color="auto" w:sz="4" w:space="0"/>
              <w:right w:val="single" w:color="auto" w:sz="4" w:space="0"/>
            </w:tcBorders>
            <w:vAlign w:val="center"/>
          </w:tcPr>
          <w:p w14:paraId="105A4EE7">
            <w:pPr>
              <w:spacing w:line="276" w:lineRule="auto"/>
              <w:jc w:val="center"/>
              <w:textAlignment w:val="baseline"/>
              <w:rPr>
                <w:rFonts w:ascii="宋体" w:hAnsi="宋体" w:cs="仿宋"/>
                <w:color w:val="auto"/>
                <w:kern w:val="0"/>
                <w:szCs w:val="21"/>
                <w:highlight w:val="none"/>
              </w:rPr>
            </w:pPr>
            <w:r>
              <w:rPr>
                <w:rFonts w:hint="eastAsia" w:ascii="宋体" w:hAnsi="宋体" w:cs="仿宋"/>
                <w:color w:val="auto"/>
                <w:kern w:val="0"/>
                <w:szCs w:val="21"/>
                <w:highlight w:val="none"/>
              </w:rPr>
              <w:t>商务部分</w:t>
            </w:r>
          </w:p>
        </w:tc>
        <w:tc>
          <w:tcPr>
            <w:tcW w:w="501" w:type="pct"/>
            <w:tcBorders>
              <w:top w:val="single" w:color="auto" w:sz="4" w:space="0"/>
              <w:left w:val="single" w:color="auto" w:sz="4" w:space="0"/>
              <w:bottom w:val="single" w:color="auto" w:sz="4" w:space="0"/>
              <w:right w:val="single" w:color="auto" w:sz="4" w:space="0"/>
            </w:tcBorders>
            <w:vAlign w:val="center"/>
          </w:tcPr>
          <w:p w14:paraId="7391B2C8">
            <w:pPr>
              <w:spacing w:line="276" w:lineRule="auto"/>
              <w:jc w:val="center"/>
              <w:textAlignment w:val="baseline"/>
              <w:rPr>
                <w:rFonts w:ascii="宋体" w:hAnsi="宋体"/>
                <w:color w:val="auto"/>
                <w:szCs w:val="21"/>
                <w:highlight w:val="none"/>
              </w:rPr>
            </w:pPr>
            <w:r>
              <w:rPr>
                <w:rFonts w:hint="eastAsia" w:ascii="宋体" w:hAnsi="宋体"/>
                <w:color w:val="auto"/>
                <w:szCs w:val="21"/>
                <w:highlight w:val="none"/>
              </w:rPr>
              <w:t>培训方案</w:t>
            </w:r>
          </w:p>
        </w:tc>
        <w:tc>
          <w:tcPr>
            <w:tcW w:w="3704" w:type="pct"/>
            <w:tcBorders>
              <w:top w:val="single" w:color="auto" w:sz="4" w:space="0"/>
              <w:left w:val="single" w:color="auto" w:sz="4" w:space="0"/>
              <w:bottom w:val="single" w:color="auto" w:sz="4" w:space="0"/>
              <w:right w:val="single" w:color="auto" w:sz="4" w:space="0"/>
            </w:tcBorders>
            <w:vAlign w:val="center"/>
          </w:tcPr>
          <w:p w14:paraId="37848BB5">
            <w:pPr>
              <w:rPr>
                <w:rFonts w:ascii="宋体" w:hAnsi="宋体" w:cs="宋体"/>
                <w:color w:val="auto"/>
                <w:szCs w:val="21"/>
                <w:highlight w:val="none"/>
              </w:rPr>
            </w:pPr>
            <w:r>
              <w:rPr>
                <w:rFonts w:hint="eastAsia" w:ascii="仿宋" w:hAnsi="仿宋" w:cs="仿宋"/>
                <w:color w:val="auto"/>
                <w:kern w:val="0"/>
                <w:szCs w:val="21"/>
                <w:highlight w:val="none"/>
              </w:rPr>
              <w:t>投标人应根据采购需求，结合项目实际，提供培训方案，至少包括①培训计划②培训时长③</w:t>
            </w:r>
            <w:r>
              <w:rPr>
                <w:rFonts w:hint="eastAsia" w:ascii="宋体" w:hAnsi="宋体" w:cs="宋体"/>
                <w:color w:val="auto"/>
                <w:kern w:val="0"/>
                <w:szCs w:val="21"/>
                <w:highlight w:val="none"/>
              </w:rPr>
              <w:t>培训人员简介（附表1）</w:t>
            </w:r>
            <w:r>
              <w:rPr>
                <w:rFonts w:hint="eastAsia" w:ascii="仿宋" w:hAnsi="仿宋" w:cs="仿宋"/>
                <w:color w:val="auto"/>
                <w:kern w:val="0"/>
                <w:szCs w:val="21"/>
                <w:highlight w:val="none"/>
              </w:rPr>
              <w:t>④培训内容⑤培训形式。</w:t>
            </w:r>
          </w:p>
          <w:p w14:paraId="72F06BB4">
            <w:pPr>
              <w:rPr>
                <w:rFonts w:ascii="宋体" w:hAnsi="宋体" w:cs="宋体"/>
                <w:color w:val="auto"/>
                <w:szCs w:val="21"/>
                <w:highlight w:val="none"/>
              </w:rPr>
            </w:pPr>
            <w:r>
              <w:rPr>
                <w:rFonts w:hint="eastAsia" w:ascii="宋体" w:hAnsi="宋体" w:cs="宋体"/>
                <w:color w:val="auto"/>
                <w:szCs w:val="21"/>
                <w:highlight w:val="none"/>
              </w:rPr>
              <w:t>1、提供优于采购需求的方案，内容完整、无缺陷，得</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分；</w:t>
            </w:r>
          </w:p>
          <w:p w14:paraId="0C60C723">
            <w:pPr>
              <w:rPr>
                <w:rFonts w:ascii="宋体" w:hAnsi="宋体" w:cs="宋体"/>
                <w:color w:val="auto"/>
                <w:szCs w:val="21"/>
                <w:highlight w:val="none"/>
              </w:rPr>
            </w:pPr>
            <w:r>
              <w:rPr>
                <w:rFonts w:hint="eastAsia" w:ascii="宋体" w:hAnsi="宋体" w:cs="宋体"/>
                <w:color w:val="auto"/>
                <w:szCs w:val="21"/>
                <w:highlight w:val="none"/>
              </w:rPr>
              <w:t>2、提供符合采购需求的方案，内容完整，得</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p w14:paraId="77C44F2C">
            <w:pPr>
              <w:rPr>
                <w:rFonts w:ascii="宋体" w:hAnsi="宋体" w:cs="宋体"/>
                <w:color w:val="auto"/>
                <w:szCs w:val="21"/>
                <w:highlight w:val="none"/>
              </w:rPr>
            </w:pPr>
            <w:r>
              <w:rPr>
                <w:rFonts w:hint="eastAsia" w:ascii="宋体" w:hAnsi="宋体" w:cs="宋体"/>
                <w:color w:val="auto"/>
                <w:szCs w:val="21"/>
                <w:highlight w:val="none"/>
              </w:rPr>
              <w:t>3、提供方案，内容完整，但方案内容存在缺陷或存在不符合项目需求的，得3分；</w:t>
            </w:r>
          </w:p>
          <w:p w14:paraId="411E336F">
            <w:pPr>
              <w:rPr>
                <w:rFonts w:ascii="宋体" w:hAnsi="宋体" w:cs="宋体"/>
                <w:color w:val="auto"/>
                <w:szCs w:val="21"/>
                <w:highlight w:val="none"/>
              </w:rPr>
            </w:pPr>
            <w:r>
              <w:rPr>
                <w:rFonts w:hint="eastAsia" w:ascii="宋体" w:hAnsi="宋体" w:cs="宋体"/>
                <w:color w:val="auto"/>
                <w:szCs w:val="21"/>
                <w:highlight w:val="none"/>
              </w:rPr>
              <w:t>4、方案中缺少上述6项中任意一项内容或机械复制采购需求，得1分；</w:t>
            </w:r>
          </w:p>
          <w:p w14:paraId="3EA80B42">
            <w:pPr>
              <w:rPr>
                <w:rFonts w:ascii="宋体" w:hAnsi="宋体" w:cs="宋体"/>
                <w:color w:val="auto"/>
                <w:szCs w:val="21"/>
                <w:highlight w:val="none"/>
              </w:rPr>
            </w:pPr>
            <w:r>
              <w:rPr>
                <w:rFonts w:hint="eastAsia" w:ascii="宋体" w:hAnsi="宋体" w:cs="宋体"/>
                <w:color w:val="auto"/>
                <w:szCs w:val="21"/>
                <w:highlight w:val="none"/>
              </w:rPr>
              <w:t>5、未提供方案，得0分。</w:t>
            </w:r>
          </w:p>
          <w:p w14:paraId="4FC4A5F6">
            <w:pPr>
              <w:rPr>
                <w:rFonts w:ascii="宋体" w:hAnsi="宋体" w:cs="宋体"/>
                <w:color w:val="auto"/>
                <w:szCs w:val="21"/>
                <w:highlight w:val="none"/>
              </w:rPr>
            </w:pPr>
            <w:r>
              <w:rPr>
                <w:rFonts w:hint="eastAsia" w:ascii="宋体" w:hAnsi="宋体" w:cs="宋体"/>
                <w:color w:val="auto"/>
                <w:szCs w:val="21"/>
                <w:highlight w:val="none"/>
              </w:rPr>
              <w:t>注:</w:t>
            </w:r>
            <w:r>
              <w:rPr>
                <w:rFonts w:hint="eastAsia" w:ascii="宋体" w:hAnsi="宋体" w:cs="宋体"/>
                <w:b/>
                <w:color w:val="auto"/>
                <w:szCs w:val="21"/>
                <w:highlight w:val="none"/>
              </w:rPr>
              <w:t>完整</w:t>
            </w:r>
            <w:r>
              <w:rPr>
                <w:rFonts w:hint="eastAsia" w:ascii="宋体" w:hAnsi="宋体" w:cs="宋体"/>
                <w:color w:val="auto"/>
                <w:szCs w:val="21"/>
                <w:highlight w:val="none"/>
              </w:rPr>
              <w:t>指包括但不限于上述6项全部内容且不能机械复制采购需求内容。</w:t>
            </w:r>
          </w:p>
          <w:p w14:paraId="461FB70B">
            <w:pPr>
              <w:rPr>
                <w:rFonts w:ascii="宋体" w:hAnsi="宋体" w:cs="宋体"/>
                <w:color w:val="auto"/>
                <w:szCs w:val="21"/>
                <w:highlight w:val="none"/>
              </w:rPr>
            </w:pPr>
            <w:r>
              <w:rPr>
                <w:rFonts w:hint="eastAsia" w:ascii="宋体" w:hAnsi="宋体" w:cs="宋体"/>
                <w:b/>
                <w:color w:val="auto"/>
                <w:szCs w:val="21"/>
                <w:highlight w:val="none"/>
              </w:rPr>
              <w:t>优于采购需求</w:t>
            </w:r>
            <w:r>
              <w:rPr>
                <w:rFonts w:hint="eastAsia" w:ascii="宋体" w:hAnsi="宋体" w:cs="宋体"/>
                <w:color w:val="auto"/>
                <w:szCs w:val="21"/>
                <w:highlight w:val="none"/>
              </w:rPr>
              <w:t>是指供应商所提供的方案能够保障供应商在实际工作中达成的效果高于采购需求要求（采购需求中的时间要求、服务内容要求等方面）。</w:t>
            </w:r>
          </w:p>
          <w:p w14:paraId="49BDF152">
            <w:pPr>
              <w:rPr>
                <w:rFonts w:ascii="宋体" w:hAnsi="宋体" w:cs="宋体"/>
                <w:color w:val="auto"/>
                <w:szCs w:val="21"/>
                <w:highlight w:val="none"/>
              </w:rPr>
            </w:pPr>
            <w:r>
              <w:rPr>
                <w:rFonts w:hint="eastAsia" w:ascii="宋体" w:hAnsi="宋体" w:cs="宋体"/>
                <w:b/>
                <w:color w:val="auto"/>
                <w:szCs w:val="21"/>
                <w:highlight w:val="none"/>
              </w:rPr>
              <w:t>缺陷</w:t>
            </w:r>
            <w:r>
              <w:rPr>
                <w:rFonts w:hint="eastAsia" w:ascii="宋体" w:hAnsi="宋体" w:cs="宋体"/>
                <w:color w:val="auto"/>
                <w:szCs w:val="21"/>
                <w:highlight w:val="none"/>
              </w:rPr>
              <w:t>是指方案内容与项目需求不一致、存在相互矛盾内容、不符合客观逻辑以及未针对本项目编写的任意一种情形。</w:t>
            </w:r>
          </w:p>
          <w:p w14:paraId="16DFA5D7">
            <w:pPr>
              <w:pStyle w:val="29"/>
              <w:rPr>
                <w:rFonts w:ascii="仿宋" w:hAnsi="仿宋" w:cs="仿宋"/>
                <w:color w:val="auto"/>
                <w:kern w:val="0"/>
                <w:szCs w:val="21"/>
                <w:highlight w:val="none"/>
              </w:rPr>
            </w:pPr>
            <w:r>
              <w:rPr>
                <w:rFonts w:hint="eastAsia" w:ascii="宋体" w:hAnsi="宋体" w:cs="宋体"/>
                <w:b/>
                <w:color w:val="auto"/>
                <w:szCs w:val="21"/>
                <w:highlight w:val="none"/>
              </w:rPr>
              <w:t>不符合项目需求</w:t>
            </w:r>
            <w:r>
              <w:rPr>
                <w:rFonts w:hint="eastAsia" w:ascii="宋体" w:hAnsi="宋体" w:cs="宋体"/>
                <w:color w:val="auto"/>
                <w:szCs w:val="21"/>
                <w:highlight w:val="none"/>
              </w:rPr>
              <w:t>是指存在与本项目执行无关的内容、存在相关内容在实际操作中不能运用的任意一种情形。</w:t>
            </w:r>
          </w:p>
        </w:tc>
        <w:tc>
          <w:tcPr>
            <w:tcW w:w="408" w:type="pct"/>
            <w:tcBorders>
              <w:top w:val="single" w:color="auto" w:sz="4" w:space="0"/>
              <w:left w:val="single" w:color="auto" w:sz="4" w:space="0"/>
              <w:bottom w:val="single" w:color="auto" w:sz="4" w:space="0"/>
              <w:right w:val="single" w:color="auto" w:sz="4" w:space="0"/>
            </w:tcBorders>
            <w:vAlign w:val="center"/>
          </w:tcPr>
          <w:p w14:paraId="1CE9F4C9">
            <w:pPr>
              <w:spacing w:line="276" w:lineRule="auto"/>
              <w:jc w:val="center"/>
              <w:textAlignment w:val="baseline"/>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7</w:t>
            </w:r>
          </w:p>
        </w:tc>
      </w:tr>
      <w:tr w14:paraId="29FD9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85" w:type="pct"/>
            <w:vMerge w:val="continue"/>
            <w:tcBorders>
              <w:left w:val="single" w:color="auto" w:sz="4" w:space="0"/>
              <w:right w:val="single" w:color="auto" w:sz="4" w:space="0"/>
            </w:tcBorders>
            <w:vAlign w:val="center"/>
          </w:tcPr>
          <w:p w14:paraId="504F598C">
            <w:pPr>
              <w:spacing w:line="276" w:lineRule="auto"/>
              <w:jc w:val="center"/>
              <w:textAlignment w:val="baseline"/>
              <w:rPr>
                <w:rFonts w:ascii="宋体" w:hAnsi="宋体" w:cs="仿宋"/>
                <w:color w:val="auto"/>
                <w:kern w:val="0"/>
                <w:szCs w:val="21"/>
                <w:highlight w:val="none"/>
              </w:rPr>
            </w:pPr>
          </w:p>
        </w:tc>
        <w:tc>
          <w:tcPr>
            <w:tcW w:w="501" w:type="pct"/>
            <w:tcBorders>
              <w:top w:val="single" w:color="auto" w:sz="4" w:space="0"/>
              <w:left w:val="single" w:color="auto" w:sz="4" w:space="0"/>
              <w:bottom w:val="single" w:color="auto" w:sz="4" w:space="0"/>
              <w:right w:val="single" w:color="auto" w:sz="4" w:space="0"/>
            </w:tcBorders>
            <w:vAlign w:val="center"/>
          </w:tcPr>
          <w:p w14:paraId="0F2B2402">
            <w:pPr>
              <w:spacing w:line="276" w:lineRule="auto"/>
              <w:jc w:val="center"/>
              <w:textAlignment w:val="baseline"/>
              <w:rPr>
                <w:rFonts w:ascii="宋体" w:hAnsi="宋体"/>
                <w:color w:val="auto"/>
                <w:szCs w:val="21"/>
                <w:highlight w:val="none"/>
              </w:rPr>
            </w:pPr>
            <w:r>
              <w:rPr>
                <w:rFonts w:hint="eastAsia" w:ascii="宋体" w:hAnsi="宋体"/>
                <w:color w:val="auto"/>
                <w:szCs w:val="21"/>
                <w:highlight w:val="none"/>
              </w:rPr>
              <w:t>售后服务方案</w:t>
            </w:r>
          </w:p>
          <w:p w14:paraId="05111388">
            <w:pPr>
              <w:spacing w:line="276" w:lineRule="auto"/>
              <w:jc w:val="center"/>
              <w:textAlignment w:val="baseline"/>
              <w:rPr>
                <w:rFonts w:ascii="宋体" w:hAnsi="宋体" w:cs="仿宋"/>
                <w:color w:val="auto"/>
                <w:kern w:val="0"/>
                <w:szCs w:val="21"/>
                <w:highlight w:val="none"/>
              </w:rPr>
            </w:pPr>
          </w:p>
        </w:tc>
        <w:tc>
          <w:tcPr>
            <w:tcW w:w="3704" w:type="pct"/>
            <w:tcBorders>
              <w:top w:val="single" w:color="auto" w:sz="4" w:space="0"/>
              <w:left w:val="single" w:color="auto" w:sz="4" w:space="0"/>
              <w:bottom w:val="single" w:color="auto" w:sz="4" w:space="0"/>
              <w:right w:val="single" w:color="auto" w:sz="4" w:space="0"/>
            </w:tcBorders>
            <w:vAlign w:val="center"/>
          </w:tcPr>
          <w:p w14:paraId="7B2701B9">
            <w:pPr>
              <w:rPr>
                <w:rFonts w:ascii="宋体" w:hAnsi="宋体" w:cs="宋体"/>
                <w:color w:val="auto"/>
                <w:szCs w:val="21"/>
                <w:highlight w:val="none"/>
              </w:rPr>
            </w:pPr>
            <w:r>
              <w:rPr>
                <w:rFonts w:hint="eastAsia" w:ascii="宋体" w:hAnsi="宋体" w:cs="宋体"/>
                <w:color w:val="auto"/>
                <w:kern w:val="0"/>
                <w:szCs w:val="21"/>
                <w:highlight w:val="none"/>
              </w:rPr>
              <w:t>投标人应根据采购需求，结合项目实际，提供</w:t>
            </w:r>
            <w:r>
              <w:rPr>
                <w:rFonts w:hint="eastAsia" w:ascii="宋体" w:hAnsi="宋体" w:cs="宋体"/>
                <w:color w:val="auto"/>
                <w:szCs w:val="21"/>
                <w:highlight w:val="none"/>
              </w:rPr>
              <w:t>售后服务方案，至少包括</w:t>
            </w:r>
            <w:r>
              <w:rPr>
                <w:rFonts w:hint="eastAsia" w:ascii="宋体" w:hAnsi="宋体" w:cs="宋体"/>
                <w:color w:val="auto"/>
                <w:kern w:val="0"/>
                <w:szCs w:val="21"/>
                <w:highlight w:val="none"/>
              </w:rPr>
              <w:t>①</w:t>
            </w:r>
            <w:r>
              <w:rPr>
                <w:rFonts w:hint="eastAsia" w:ascii="宋体" w:hAnsi="宋体" w:cs="宋体"/>
                <w:color w:val="auto"/>
                <w:szCs w:val="21"/>
                <w:highlight w:val="none"/>
                <w:lang w:bidi="ar"/>
              </w:rPr>
              <w:t>售后服务人员简介</w:t>
            </w:r>
            <w:r>
              <w:rPr>
                <w:rFonts w:hint="eastAsia" w:ascii="宋体" w:hAnsi="宋体" w:cs="宋体"/>
                <w:color w:val="auto"/>
                <w:kern w:val="0"/>
                <w:szCs w:val="21"/>
                <w:highlight w:val="none"/>
              </w:rPr>
              <w:t>（附表1）②</w:t>
            </w:r>
            <w:r>
              <w:rPr>
                <w:rFonts w:hint="eastAsia" w:ascii="宋体" w:hAnsi="宋体" w:cs="宋体"/>
                <w:color w:val="auto"/>
                <w:szCs w:val="21"/>
                <w:highlight w:val="none"/>
                <w:lang w:bidi="ar"/>
              </w:rPr>
              <w:t>服务响应时间</w:t>
            </w:r>
            <w:r>
              <w:rPr>
                <w:rFonts w:hint="eastAsia" w:ascii="宋体" w:hAnsi="宋体" w:cs="宋体"/>
                <w:color w:val="auto"/>
                <w:szCs w:val="21"/>
                <w:highlight w:val="none"/>
              </w:rPr>
              <w:t>③</w:t>
            </w:r>
            <w:r>
              <w:rPr>
                <w:rFonts w:hint="eastAsia" w:ascii="宋体" w:hAnsi="宋体" w:cs="宋体"/>
                <w:color w:val="auto"/>
                <w:szCs w:val="21"/>
                <w:highlight w:val="none"/>
                <w:lang w:bidi="ar"/>
              </w:rPr>
              <w:t>常用备品备件的准备</w:t>
            </w:r>
            <w:r>
              <w:rPr>
                <w:rFonts w:hint="eastAsia" w:ascii="宋体" w:hAnsi="宋体" w:cs="宋体"/>
                <w:color w:val="auto"/>
                <w:kern w:val="0"/>
                <w:szCs w:val="21"/>
                <w:highlight w:val="none"/>
              </w:rPr>
              <w:t>④</w:t>
            </w:r>
            <w:r>
              <w:rPr>
                <w:rFonts w:hint="eastAsia" w:ascii="宋体" w:hAnsi="宋体" w:cs="宋体"/>
                <w:color w:val="auto"/>
                <w:szCs w:val="21"/>
                <w:highlight w:val="none"/>
                <w:lang w:bidi="ar"/>
              </w:rPr>
              <w:t>巡检巡修的方式、频率</w:t>
            </w:r>
            <w:r>
              <w:rPr>
                <w:rFonts w:hint="eastAsia" w:ascii="宋体" w:hAnsi="宋体" w:cs="宋体"/>
                <w:color w:val="auto"/>
                <w:kern w:val="0"/>
                <w:szCs w:val="21"/>
                <w:highlight w:val="none"/>
              </w:rPr>
              <w:t>⑤</w:t>
            </w:r>
            <w:r>
              <w:rPr>
                <w:rFonts w:hint="eastAsia" w:ascii="宋体" w:hAnsi="宋体" w:cs="宋体"/>
                <w:color w:val="auto"/>
                <w:szCs w:val="21"/>
                <w:highlight w:val="none"/>
                <w:lang w:bidi="ar"/>
              </w:rPr>
              <w:t>巡检保养情况档案记录整理</w:t>
            </w:r>
            <w:r>
              <w:rPr>
                <w:rFonts w:hint="eastAsia" w:ascii="宋体" w:hAnsi="宋体" w:cs="宋体"/>
                <w:color w:val="auto"/>
                <w:kern w:val="0"/>
                <w:szCs w:val="21"/>
                <w:highlight w:val="none"/>
              </w:rPr>
              <w:t>⑥质保期满后的服务机制</w:t>
            </w:r>
            <w:r>
              <w:rPr>
                <w:rFonts w:hint="eastAsia" w:ascii="宋体" w:hAnsi="宋体" w:cs="宋体"/>
                <w:color w:val="auto"/>
                <w:szCs w:val="21"/>
                <w:highlight w:val="none"/>
              </w:rPr>
              <w:t>。</w:t>
            </w:r>
          </w:p>
          <w:p w14:paraId="227A14B0">
            <w:pPr>
              <w:rPr>
                <w:rFonts w:ascii="宋体" w:hAnsi="宋体" w:cs="宋体"/>
                <w:color w:val="auto"/>
                <w:szCs w:val="21"/>
                <w:highlight w:val="none"/>
              </w:rPr>
            </w:pPr>
            <w:r>
              <w:rPr>
                <w:rFonts w:hint="eastAsia" w:ascii="宋体" w:hAnsi="宋体" w:cs="宋体"/>
                <w:color w:val="auto"/>
                <w:szCs w:val="21"/>
                <w:highlight w:val="none"/>
              </w:rPr>
              <w:t>1、提供优于采购需求的方案，内容完整、无缺陷，得</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分；</w:t>
            </w:r>
          </w:p>
          <w:p w14:paraId="40786ECB">
            <w:pPr>
              <w:rPr>
                <w:rFonts w:ascii="宋体" w:hAnsi="宋体" w:cs="宋体"/>
                <w:color w:val="auto"/>
                <w:szCs w:val="21"/>
                <w:highlight w:val="none"/>
              </w:rPr>
            </w:pPr>
            <w:r>
              <w:rPr>
                <w:rFonts w:hint="eastAsia" w:ascii="宋体" w:hAnsi="宋体" w:cs="宋体"/>
                <w:color w:val="auto"/>
                <w:szCs w:val="21"/>
                <w:highlight w:val="none"/>
              </w:rPr>
              <w:t>2、提供符合采购需求的方案，内容完整，得</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p w14:paraId="673F26D4">
            <w:pPr>
              <w:rPr>
                <w:rFonts w:ascii="宋体" w:hAnsi="宋体" w:cs="宋体"/>
                <w:color w:val="auto"/>
                <w:szCs w:val="21"/>
                <w:highlight w:val="none"/>
              </w:rPr>
            </w:pPr>
            <w:r>
              <w:rPr>
                <w:rFonts w:hint="eastAsia" w:ascii="宋体" w:hAnsi="宋体" w:cs="宋体"/>
                <w:color w:val="auto"/>
                <w:szCs w:val="21"/>
                <w:highlight w:val="none"/>
              </w:rPr>
              <w:t>3、提供方案，内容完整，但方案内容存在缺陷或存在不符合项目需求的，得3分；</w:t>
            </w:r>
          </w:p>
          <w:p w14:paraId="7CC17EFC">
            <w:pPr>
              <w:rPr>
                <w:rFonts w:ascii="宋体" w:hAnsi="宋体" w:cs="宋体"/>
                <w:color w:val="auto"/>
                <w:szCs w:val="21"/>
                <w:highlight w:val="none"/>
              </w:rPr>
            </w:pPr>
            <w:r>
              <w:rPr>
                <w:rFonts w:hint="eastAsia" w:ascii="宋体" w:hAnsi="宋体" w:cs="宋体"/>
                <w:color w:val="auto"/>
                <w:szCs w:val="21"/>
                <w:highlight w:val="none"/>
              </w:rPr>
              <w:t>4、方案中缺少上述6项中任意一项内容或机械复制采购需求，得1分；</w:t>
            </w:r>
          </w:p>
          <w:p w14:paraId="26317FEF">
            <w:pPr>
              <w:rPr>
                <w:rFonts w:ascii="宋体" w:hAnsi="宋体" w:cs="宋体"/>
                <w:color w:val="auto"/>
                <w:szCs w:val="21"/>
                <w:highlight w:val="none"/>
              </w:rPr>
            </w:pPr>
            <w:r>
              <w:rPr>
                <w:rFonts w:hint="eastAsia" w:ascii="宋体" w:hAnsi="宋体" w:cs="宋体"/>
                <w:color w:val="auto"/>
                <w:szCs w:val="21"/>
                <w:highlight w:val="none"/>
              </w:rPr>
              <w:t>5、未提供方案，得0分。</w:t>
            </w:r>
          </w:p>
          <w:p w14:paraId="5405CD5D">
            <w:pPr>
              <w:rPr>
                <w:rFonts w:ascii="宋体" w:hAnsi="宋体" w:cs="宋体"/>
                <w:color w:val="auto"/>
                <w:szCs w:val="21"/>
                <w:highlight w:val="none"/>
              </w:rPr>
            </w:pPr>
            <w:r>
              <w:rPr>
                <w:rFonts w:hint="eastAsia" w:ascii="宋体" w:hAnsi="宋体" w:cs="宋体"/>
                <w:color w:val="auto"/>
                <w:szCs w:val="21"/>
                <w:highlight w:val="none"/>
              </w:rPr>
              <w:t>注:</w:t>
            </w:r>
            <w:r>
              <w:rPr>
                <w:rFonts w:hint="eastAsia" w:ascii="宋体" w:hAnsi="宋体" w:cs="宋体"/>
                <w:b/>
                <w:color w:val="auto"/>
                <w:szCs w:val="21"/>
                <w:highlight w:val="none"/>
              </w:rPr>
              <w:t>完整</w:t>
            </w:r>
            <w:r>
              <w:rPr>
                <w:rFonts w:hint="eastAsia" w:ascii="宋体" w:hAnsi="宋体" w:cs="宋体"/>
                <w:color w:val="auto"/>
                <w:szCs w:val="21"/>
                <w:highlight w:val="none"/>
              </w:rPr>
              <w:t>指包括但不限于上述6项全部内容且不能机械复制采购需求内容。</w:t>
            </w:r>
          </w:p>
          <w:p w14:paraId="7DA444F2">
            <w:pPr>
              <w:rPr>
                <w:rFonts w:ascii="宋体" w:hAnsi="宋体" w:cs="宋体"/>
                <w:color w:val="auto"/>
                <w:szCs w:val="21"/>
                <w:highlight w:val="none"/>
              </w:rPr>
            </w:pPr>
            <w:r>
              <w:rPr>
                <w:rFonts w:hint="eastAsia" w:ascii="宋体" w:hAnsi="宋体" w:cs="宋体"/>
                <w:b/>
                <w:color w:val="auto"/>
                <w:szCs w:val="21"/>
                <w:highlight w:val="none"/>
              </w:rPr>
              <w:t>优于采购需求</w:t>
            </w:r>
            <w:r>
              <w:rPr>
                <w:rFonts w:hint="eastAsia" w:ascii="宋体" w:hAnsi="宋体" w:cs="宋体"/>
                <w:color w:val="auto"/>
                <w:szCs w:val="21"/>
                <w:highlight w:val="none"/>
              </w:rPr>
              <w:t>是指供应商所提供的方案能够保障供应商在实际工作中达成的效果高于采购需求要求（采购需求中的时间要求、服务内容要求等方面）。</w:t>
            </w:r>
          </w:p>
          <w:p w14:paraId="21F5E1CA">
            <w:pPr>
              <w:rPr>
                <w:rFonts w:ascii="宋体" w:hAnsi="宋体" w:cs="宋体"/>
                <w:color w:val="auto"/>
                <w:szCs w:val="21"/>
                <w:highlight w:val="none"/>
              </w:rPr>
            </w:pPr>
            <w:r>
              <w:rPr>
                <w:rFonts w:hint="eastAsia" w:ascii="宋体" w:hAnsi="宋体" w:cs="宋体"/>
                <w:b/>
                <w:color w:val="auto"/>
                <w:szCs w:val="21"/>
                <w:highlight w:val="none"/>
              </w:rPr>
              <w:t>缺陷</w:t>
            </w:r>
            <w:r>
              <w:rPr>
                <w:rFonts w:hint="eastAsia" w:ascii="宋体" w:hAnsi="宋体" w:cs="宋体"/>
                <w:color w:val="auto"/>
                <w:szCs w:val="21"/>
                <w:highlight w:val="none"/>
              </w:rPr>
              <w:t>是指方案内容与项目需求不一致、存在相互矛盾内容、不符合客观逻辑以及未针对本项目编写的任意一种情形。</w:t>
            </w:r>
          </w:p>
          <w:p w14:paraId="70E3CF2F">
            <w:pPr>
              <w:pStyle w:val="29"/>
              <w:rPr>
                <w:rFonts w:ascii="宋体" w:hAnsi="宋体" w:cs="宋体"/>
                <w:color w:val="auto"/>
                <w:kern w:val="0"/>
                <w:szCs w:val="21"/>
                <w:highlight w:val="none"/>
              </w:rPr>
            </w:pPr>
            <w:r>
              <w:rPr>
                <w:rFonts w:hint="eastAsia" w:ascii="宋体" w:hAnsi="宋体" w:cs="宋体"/>
                <w:b/>
                <w:color w:val="auto"/>
                <w:szCs w:val="21"/>
                <w:highlight w:val="none"/>
              </w:rPr>
              <w:t>不符合项目需求</w:t>
            </w:r>
            <w:r>
              <w:rPr>
                <w:rFonts w:hint="eastAsia" w:ascii="宋体" w:hAnsi="宋体" w:cs="宋体"/>
                <w:color w:val="auto"/>
                <w:szCs w:val="21"/>
                <w:highlight w:val="none"/>
              </w:rPr>
              <w:t>是指存在与本项目执行无关的内容、存在相关内容在实际操作中不能运用的任意一种情形。</w:t>
            </w:r>
          </w:p>
        </w:tc>
        <w:tc>
          <w:tcPr>
            <w:tcW w:w="408" w:type="pct"/>
            <w:tcBorders>
              <w:top w:val="single" w:color="auto" w:sz="4" w:space="0"/>
              <w:left w:val="single" w:color="auto" w:sz="4" w:space="0"/>
              <w:bottom w:val="single" w:color="auto" w:sz="4" w:space="0"/>
              <w:right w:val="single" w:color="auto" w:sz="4" w:space="0"/>
            </w:tcBorders>
            <w:vAlign w:val="center"/>
          </w:tcPr>
          <w:p w14:paraId="6E901EE1">
            <w:pPr>
              <w:spacing w:line="276" w:lineRule="auto"/>
              <w:jc w:val="center"/>
              <w:textAlignment w:val="baseline"/>
              <w:rPr>
                <w:rFonts w:hint="eastAsia" w:ascii="宋体" w:hAnsi="宋体" w:eastAsia="宋体" w:cs="仿宋"/>
                <w:color w:val="auto"/>
                <w:szCs w:val="21"/>
                <w:highlight w:val="none"/>
                <w:lang w:eastAsia="zh-CN"/>
              </w:rPr>
            </w:pPr>
            <w:r>
              <w:rPr>
                <w:rFonts w:hint="eastAsia" w:ascii="宋体" w:hAnsi="宋体"/>
                <w:color w:val="auto"/>
                <w:szCs w:val="21"/>
                <w:highlight w:val="none"/>
                <w:lang w:val="en-US" w:eastAsia="zh-CN"/>
              </w:rPr>
              <w:t>7</w:t>
            </w:r>
          </w:p>
        </w:tc>
      </w:tr>
      <w:tr w14:paraId="168BA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385" w:type="pct"/>
            <w:tcBorders>
              <w:top w:val="single" w:color="auto" w:sz="4" w:space="0"/>
              <w:left w:val="single" w:color="auto" w:sz="4" w:space="0"/>
              <w:bottom w:val="single" w:color="auto" w:sz="4" w:space="0"/>
              <w:right w:val="single" w:color="auto" w:sz="4" w:space="0"/>
            </w:tcBorders>
            <w:vAlign w:val="center"/>
          </w:tcPr>
          <w:p w14:paraId="7FC98D81">
            <w:pPr>
              <w:spacing w:line="276" w:lineRule="auto"/>
              <w:jc w:val="center"/>
              <w:textAlignment w:val="baseline"/>
              <w:rPr>
                <w:rFonts w:ascii="宋体" w:hAnsi="宋体" w:cs="仿宋"/>
                <w:color w:val="auto"/>
                <w:kern w:val="0"/>
                <w:szCs w:val="21"/>
                <w:highlight w:val="none"/>
              </w:rPr>
            </w:pPr>
            <w:r>
              <w:rPr>
                <w:rFonts w:hint="eastAsia" w:ascii="宋体" w:hAnsi="宋体" w:cs="仿宋"/>
                <w:color w:val="auto"/>
                <w:kern w:val="0"/>
                <w:szCs w:val="21"/>
                <w:highlight w:val="none"/>
              </w:rPr>
              <w:t>合计</w:t>
            </w:r>
          </w:p>
        </w:tc>
        <w:tc>
          <w:tcPr>
            <w:tcW w:w="4614" w:type="pct"/>
            <w:gridSpan w:val="3"/>
            <w:tcBorders>
              <w:top w:val="single" w:color="auto" w:sz="4" w:space="0"/>
              <w:left w:val="single" w:color="auto" w:sz="4" w:space="0"/>
              <w:bottom w:val="single" w:color="auto" w:sz="4" w:space="0"/>
              <w:right w:val="single" w:color="auto" w:sz="4" w:space="0"/>
            </w:tcBorders>
            <w:vAlign w:val="center"/>
          </w:tcPr>
          <w:p w14:paraId="724685E5">
            <w:pPr>
              <w:spacing w:line="276" w:lineRule="auto"/>
              <w:ind w:left="420"/>
              <w:jc w:val="center"/>
              <w:textAlignment w:val="baseline"/>
              <w:rPr>
                <w:rFonts w:ascii="宋体" w:hAnsi="宋体"/>
                <w:color w:val="auto"/>
                <w:szCs w:val="21"/>
                <w:highlight w:val="none"/>
              </w:rPr>
            </w:pPr>
            <w:r>
              <w:rPr>
                <w:rFonts w:ascii="宋体" w:hAnsi="宋体"/>
                <w:color w:val="auto"/>
                <w:szCs w:val="21"/>
                <w:highlight w:val="none"/>
              </w:rPr>
              <w:t>100</w:t>
            </w:r>
          </w:p>
        </w:tc>
      </w:tr>
    </w:tbl>
    <w:p w14:paraId="05D64EF6">
      <w:pPr>
        <w:snapToGrid w:val="0"/>
        <w:spacing w:line="360" w:lineRule="auto"/>
        <w:ind w:firstLine="643" w:firstLineChars="200"/>
        <w:jc w:val="left"/>
        <w:rPr>
          <w:rFonts w:ascii="宋体" w:hAnsi="宋体" w:cs="宋体"/>
          <w:b/>
          <w:color w:val="auto"/>
          <w:kern w:val="0"/>
          <w:sz w:val="32"/>
          <w:szCs w:val="32"/>
          <w:highlight w:val="none"/>
        </w:rPr>
      </w:pPr>
    </w:p>
    <w:p w14:paraId="541A78A7">
      <w:pPr>
        <w:snapToGrid w:val="0"/>
        <w:spacing w:line="360" w:lineRule="auto"/>
        <w:ind w:firstLine="643" w:firstLineChars="200"/>
        <w:jc w:val="left"/>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加分项评分标准</w:t>
      </w:r>
    </w:p>
    <w:tbl>
      <w:tblPr>
        <w:tblStyle w:val="8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9"/>
        <w:gridCol w:w="7846"/>
      </w:tblGrid>
      <w:tr w14:paraId="78D7B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jc w:val="center"/>
        </w:trPr>
        <w:tc>
          <w:tcPr>
            <w:tcW w:w="775" w:type="pct"/>
            <w:vAlign w:val="center"/>
          </w:tcPr>
          <w:p w14:paraId="169378E2">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加分</w:t>
            </w:r>
          </w:p>
          <w:p w14:paraId="32914441">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因素</w:t>
            </w:r>
          </w:p>
        </w:tc>
        <w:tc>
          <w:tcPr>
            <w:tcW w:w="4224" w:type="pct"/>
            <w:vAlign w:val="center"/>
          </w:tcPr>
          <w:p w14:paraId="09F43667">
            <w:pPr>
              <w:snapToGrid w:val="0"/>
              <w:ind w:firstLine="480"/>
              <w:jc w:val="center"/>
              <w:rPr>
                <w:rFonts w:ascii="宋体" w:hAnsi="宋体" w:cs="宋体"/>
                <w:color w:val="auto"/>
                <w:kern w:val="0"/>
                <w:szCs w:val="21"/>
                <w:highlight w:val="none"/>
              </w:rPr>
            </w:pPr>
            <w:r>
              <w:rPr>
                <w:rFonts w:hint="eastAsia" w:ascii="宋体" w:hAnsi="宋体" w:cs="宋体"/>
                <w:color w:val="auto"/>
                <w:kern w:val="0"/>
                <w:szCs w:val="21"/>
                <w:highlight w:val="none"/>
              </w:rPr>
              <w:t>说明</w:t>
            </w:r>
          </w:p>
        </w:tc>
      </w:tr>
      <w:tr w14:paraId="780E5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5" w:hRule="atLeast"/>
          <w:jc w:val="center"/>
        </w:trPr>
        <w:tc>
          <w:tcPr>
            <w:tcW w:w="775" w:type="pct"/>
            <w:vAlign w:val="center"/>
          </w:tcPr>
          <w:p w14:paraId="069A33AE">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节能</w:t>
            </w:r>
          </w:p>
          <w:p w14:paraId="64BD4BE3">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产品</w:t>
            </w:r>
          </w:p>
        </w:tc>
        <w:tc>
          <w:tcPr>
            <w:tcW w:w="4224" w:type="pct"/>
            <w:vAlign w:val="center"/>
          </w:tcPr>
          <w:p w14:paraId="4D152DB6">
            <w:pPr>
              <w:snapToGrid w:val="0"/>
              <w:ind w:firstLine="210" w:firstLineChars="100"/>
              <w:rPr>
                <w:rFonts w:ascii="宋体" w:hAnsi="宋体" w:cs="宋体"/>
                <w:color w:val="auto"/>
                <w:kern w:val="0"/>
                <w:szCs w:val="21"/>
                <w:highlight w:val="none"/>
              </w:rPr>
            </w:pPr>
            <w:r>
              <w:rPr>
                <w:rFonts w:hint="eastAsia" w:ascii="宋体" w:hAnsi="宋体" w:cs="宋体"/>
                <w:color w:val="auto"/>
                <w:kern w:val="0"/>
                <w:szCs w:val="21"/>
                <w:highlight w:val="none"/>
              </w:rPr>
              <w:t>对于清单中的投标产品，对技术和价格项目分别给予相应评分总分值2%的加分，计算公式如下：</w:t>
            </w:r>
          </w:p>
          <w:p w14:paraId="40878EB0">
            <w:pPr>
              <w:snapToGrid w:val="0"/>
              <w:ind w:firstLine="210" w:firstLineChars="100"/>
              <w:rPr>
                <w:rFonts w:ascii="宋体" w:hAnsi="宋体" w:cs="宋体"/>
                <w:color w:val="auto"/>
                <w:kern w:val="0"/>
                <w:szCs w:val="21"/>
                <w:highlight w:val="none"/>
              </w:rPr>
            </w:pPr>
            <w:r>
              <w:rPr>
                <w:rFonts w:hint="eastAsia" w:ascii="宋体" w:hAnsi="宋体" w:cs="宋体"/>
                <w:color w:val="auto"/>
                <w:kern w:val="0"/>
                <w:szCs w:val="21"/>
                <w:highlight w:val="none"/>
              </w:rPr>
              <w:t>节能产品加分＝技术加分+价格加分＝（节能产品投标报价之和/投标总价）×技术部分总分值×2% +（节能产品投标报价之和/投标总价）×价格部分总分值×2%。</w:t>
            </w:r>
          </w:p>
          <w:p w14:paraId="2B79BB2C">
            <w:pPr>
              <w:snapToGrid w:val="0"/>
              <w:ind w:firstLine="211" w:firstLineChars="100"/>
              <w:rPr>
                <w:rFonts w:ascii="宋体" w:hAnsi="宋体" w:cs="宋体"/>
                <w:color w:val="auto"/>
                <w:kern w:val="0"/>
                <w:szCs w:val="21"/>
                <w:highlight w:val="none"/>
              </w:rPr>
            </w:pPr>
            <w:r>
              <w:rPr>
                <w:rFonts w:hint="eastAsia" w:ascii="宋体" w:hAnsi="宋体" w:cs="宋体"/>
                <w:b/>
                <w:color w:val="auto"/>
                <w:kern w:val="0"/>
                <w:szCs w:val="21"/>
                <w:highlight w:val="none"/>
              </w:rPr>
              <w:t>注：强制节能产品清单内的产品除外。</w:t>
            </w:r>
          </w:p>
        </w:tc>
      </w:tr>
      <w:tr w14:paraId="393B3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775" w:type="pct"/>
            <w:vAlign w:val="center"/>
          </w:tcPr>
          <w:p w14:paraId="59B3DB30">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环保</w:t>
            </w:r>
          </w:p>
          <w:p w14:paraId="63EC9AE0">
            <w:pPr>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产品</w:t>
            </w:r>
          </w:p>
        </w:tc>
        <w:tc>
          <w:tcPr>
            <w:tcW w:w="4224" w:type="pct"/>
            <w:vAlign w:val="center"/>
          </w:tcPr>
          <w:p w14:paraId="06FE666F">
            <w:pPr>
              <w:snapToGrid w:val="0"/>
              <w:ind w:firstLine="210" w:firstLineChars="100"/>
              <w:rPr>
                <w:rFonts w:ascii="宋体" w:hAnsi="宋体" w:cs="宋体"/>
                <w:color w:val="auto"/>
                <w:kern w:val="0"/>
                <w:szCs w:val="21"/>
                <w:highlight w:val="none"/>
              </w:rPr>
            </w:pPr>
            <w:r>
              <w:rPr>
                <w:rFonts w:hint="eastAsia" w:ascii="宋体" w:hAnsi="宋体" w:cs="宋体"/>
                <w:color w:val="auto"/>
                <w:kern w:val="0"/>
                <w:szCs w:val="21"/>
                <w:highlight w:val="none"/>
              </w:rPr>
              <w:t>对于清单中的投标产品，对技术和价格项目分别给予相应评分总分值2%的加分，计算公式如下：</w:t>
            </w:r>
          </w:p>
          <w:p w14:paraId="68AC68BE">
            <w:pPr>
              <w:snapToGrid w:val="0"/>
              <w:ind w:firstLine="210" w:firstLineChars="100"/>
              <w:rPr>
                <w:rFonts w:ascii="宋体" w:hAnsi="宋体" w:cs="宋体"/>
                <w:color w:val="auto"/>
                <w:kern w:val="0"/>
                <w:szCs w:val="21"/>
                <w:highlight w:val="none"/>
              </w:rPr>
            </w:pPr>
            <w:r>
              <w:rPr>
                <w:rFonts w:hint="eastAsia" w:ascii="宋体" w:hAnsi="宋体" w:cs="宋体"/>
                <w:color w:val="auto"/>
                <w:kern w:val="0"/>
                <w:szCs w:val="21"/>
                <w:highlight w:val="none"/>
              </w:rPr>
              <w:t>环保产品加分＝技术加分+价格加分＝（环保产品投标报价之和/投标总价）×技术部分总分值×2% +（节能产品投标报价之和/投标总价）×价格部分总分值×2%。</w:t>
            </w:r>
          </w:p>
        </w:tc>
      </w:tr>
    </w:tbl>
    <w:p w14:paraId="2FF78E9E">
      <w:pPr>
        <w:tabs>
          <w:tab w:val="center" w:pos="4396"/>
        </w:tabs>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注：</w:t>
      </w:r>
      <w:r>
        <w:rPr>
          <w:rFonts w:hint="eastAsia" w:ascii="宋体" w:hAnsi="宋体" w:cs="宋体"/>
          <w:color w:val="auto"/>
          <w:kern w:val="0"/>
          <w:sz w:val="24"/>
          <w:highlight w:val="none"/>
        </w:rPr>
        <w:tab/>
      </w:r>
    </w:p>
    <w:p w14:paraId="472703F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1.保留小数点后两位（按四舍五入原则）。</w:t>
      </w:r>
    </w:p>
    <w:p w14:paraId="3ED0CA6A">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2.获得最高评估分的投标人将被推荐为合格的中标候选人。</w:t>
      </w:r>
    </w:p>
    <w:p w14:paraId="6AF2259D">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3.如果投标人综合得分相同，按下列顺序排列以确定将被推荐为合格的中标候选人：</w:t>
      </w:r>
    </w:p>
    <w:p w14:paraId="6699E175">
      <w:pPr>
        <w:snapToGrid w:val="0"/>
        <w:spacing w:line="360" w:lineRule="auto"/>
        <w:ind w:firstLine="600" w:firstLineChars="250"/>
        <w:rPr>
          <w:rFonts w:ascii="宋体" w:hAnsi="宋体" w:cs="宋体"/>
          <w:color w:val="auto"/>
          <w:kern w:val="0"/>
          <w:sz w:val="24"/>
          <w:highlight w:val="none"/>
        </w:rPr>
      </w:pPr>
      <w:bookmarkStart w:id="196" w:name="_Toc7717_WPSOffice_Level2"/>
      <w:r>
        <w:rPr>
          <w:rFonts w:hint="eastAsia" w:ascii="宋体" w:hAnsi="宋体" w:cs="宋体"/>
          <w:color w:val="auto"/>
          <w:kern w:val="0"/>
          <w:sz w:val="24"/>
          <w:highlight w:val="none"/>
        </w:rPr>
        <w:t>（1）投标报价低的；</w:t>
      </w:r>
      <w:bookmarkEnd w:id="196"/>
    </w:p>
    <w:p w14:paraId="386B3539">
      <w:pPr>
        <w:snapToGrid w:val="0"/>
        <w:spacing w:line="360" w:lineRule="auto"/>
        <w:ind w:firstLine="600" w:firstLineChars="250"/>
        <w:rPr>
          <w:rFonts w:ascii="宋体" w:hAnsi="宋体" w:cs="宋体"/>
          <w:color w:val="auto"/>
          <w:kern w:val="0"/>
          <w:sz w:val="24"/>
          <w:highlight w:val="none"/>
        </w:rPr>
      </w:pPr>
      <w:bookmarkStart w:id="197" w:name="_Toc11244_WPSOffice_Level2"/>
      <w:r>
        <w:rPr>
          <w:rFonts w:hint="eastAsia" w:ascii="宋体" w:hAnsi="宋体" w:cs="宋体"/>
          <w:color w:val="auto"/>
          <w:kern w:val="0"/>
          <w:sz w:val="24"/>
          <w:highlight w:val="none"/>
        </w:rPr>
        <w:t>（2）</w:t>
      </w:r>
      <w:r>
        <w:rPr>
          <w:rFonts w:hint="eastAsia" w:ascii="宋体" w:hAnsi="宋体" w:cs="宋体"/>
          <w:color w:val="auto"/>
          <w:sz w:val="24"/>
          <w:highlight w:val="none"/>
        </w:rPr>
        <w:t>产品技术响应情况</w:t>
      </w:r>
      <w:r>
        <w:rPr>
          <w:rFonts w:hint="eastAsia" w:ascii="宋体" w:hAnsi="宋体" w:cs="宋体"/>
          <w:color w:val="auto"/>
          <w:kern w:val="0"/>
          <w:sz w:val="24"/>
          <w:highlight w:val="none"/>
        </w:rPr>
        <w:t>得分高的</w:t>
      </w:r>
      <w:bookmarkEnd w:id="197"/>
      <w:bookmarkStart w:id="198" w:name="_Toc18958_WPSOffice_Level2"/>
      <w:r>
        <w:rPr>
          <w:rFonts w:hint="eastAsia" w:ascii="宋体" w:hAnsi="宋体" w:cs="宋体"/>
          <w:color w:val="auto"/>
          <w:kern w:val="0"/>
          <w:sz w:val="24"/>
          <w:highlight w:val="none"/>
        </w:rPr>
        <w:t>；</w:t>
      </w:r>
    </w:p>
    <w:p w14:paraId="03E59EE2">
      <w:pPr>
        <w:snapToGrid w:val="0"/>
        <w:spacing w:line="360" w:lineRule="auto"/>
        <w:ind w:firstLine="600" w:firstLineChars="250"/>
        <w:rPr>
          <w:rFonts w:ascii="宋体" w:hAnsi="宋体" w:cs="宋体"/>
          <w:color w:val="auto"/>
          <w:kern w:val="0"/>
          <w:sz w:val="24"/>
          <w:highlight w:val="none"/>
        </w:rPr>
      </w:pPr>
      <w:r>
        <w:rPr>
          <w:rFonts w:hint="eastAsia" w:ascii="宋体" w:hAnsi="宋体" w:cs="宋体"/>
          <w:color w:val="auto"/>
          <w:kern w:val="0"/>
          <w:sz w:val="24"/>
          <w:highlight w:val="none"/>
        </w:rPr>
        <w:t>（3）售后服务方案得分高的</w:t>
      </w:r>
      <w:bookmarkEnd w:id="198"/>
      <w:r>
        <w:rPr>
          <w:rFonts w:hint="eastAsia" w:ascii="宋体" w:hAnsi="宋体" w:cs="宋体"/>
          <w:color w:val="auto"/>
          <w:kern w:val="0"/>
          <w:sz w:val="24"/>
          <w:highlight w:val="none"/>
        </w:rPr>
        <w:t>。</w:t>
      </w:r>
    </w:p>
    <w:p w14:paraId="1B0CE90B">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4.投标人加分项相应产品响应报价之和以评标委员会复核结果为准。</w:t>
      </w:r>
    </w:p>
    <w:p w14:paraId="5955138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5.投标人在响应时须提供与以上评分因素相关的材料。如果发现有弄虚作假的，将取消其响应资格。</w:t>
      </w:r>
    </w:p>
    <w:p w14:paraId="2FDAF54A">
      <w:pPr>
        <w:pStyle w:val="98"/>
        <w:numPr>
          <w:ilvl w:val="0"/>
          <w:numId w:val="0"/>
        </w:numPr>
        <w:ind w:left="432" w:hanging="432"/>
        <w:rPr>
          <w:rFonts w:ascii="宋体" w:hAnsi="宋体" w:cs="宋体"/>
          <w:color w:val="auto"/>
          <w:kern w:val="0"/>
          <w:highlight w:val="none"/>
        </w:rPr>
      </w:pPr>
      <w:r>
        <w:rPr>
          <w:rFonts w:hint="eastAsia" w:ascii="宋体" w:hAnsi="宋体" w:cs="宋体"/>
          <w:color w:val="auto"/>
          <w:kern w:val="0"/>
          <w:highlight w:val="none"/>
        </w:rPr>
        <w:t>6.保密要求：从开标时起到中标公告发布时止，有关投标文件的审查、澄清、评估和比</w:t>
      </w:r>
    </w:p>
    <w:p w14:paraId="7E00EA27">
      <w:pPr>
        <w:pStyle w:val="98"/>
        <w:numPr>
          <w:ilvl w:val="0"/>
          <w:numId w:val="0"/>
        </w:numPr>
        <w:ind w:left="432" w:hanging="432"/>
        <w:rPr>
          <w:rFonts w:ascii="宋体" w:hAnsi="宋体" w:cs="宋体"/>
          <w:color w:val="auto"/>
          <w:kern w:val="0"/>
          <w:highlight w:val="none"/>
        </w:rPr>
      </w:pPr>
      <w:r>
        <w:rPr>
          <w:rFonts w:hint="eastAsia" w:ascii="宋体" w:hAnsi="宋体" w:cs="宋体"/>
          <w:color w:val="auto"/>
          <w:kern w:val="0"/>
          <w:highlight w:val="none"/>
        </w:rPr>
        <w:t>较以及有关授予合同的意向的一切情况都不得透露给投标人或与上述评审工作无关的</w:t>
      </w:r>
    </w:p>
    <w:p w14:paraId="0423C4F2">
      <w:pPr>
        <w:pStyle w:val="98"/>
        <w:numPr>
          <w:ilvl w:val="0"/>
          <w:numId w:val="0"/>
        </w:numPr>
        <w:ind w:left="432" w:hanging="432"/>
        <w:rPr>
          <w:color w:val="auto"/>
          <w:highlight w:val="none"/>
        </w:rPr>
      </w:pPr>
      <w:r>
        <w:rPr>
          <w:rFonts w:hint="eastAsia" w:ascii="宋体" w:hAnsi="宋体" w:cs="宋体"/>
          <w:color w:val="auto"/>
          <w:kern w:val="0"/>
          <w:highlight w:val="none"/>
        </w:rPr>
        <w:t>人。</w:t>
      </w:r>
    </w:p>
    <w:sectPr>
      <w:headerReference r:id="rId16" w:type="first"/>
      <w:headerReference r:id="rId15" w:type="default"/>
      <w:pgSz w:w="11905" w:h="16838"/>
      <w:pgMar w:top="1984" w:right="1417" w:bottom="1417" w:left="1417" w:header="1417" w:footer="850"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Arial Unicode MS">
    <w:panose1 w:val="020B0604020202020204"/>
    <w:charset w:val="80"/>
    <w:family w:val="swiss"/>
    <w:pitch w:val="default"/>
    <w:sig w:usb0="FFFFFFFF" w:usb1="E9FFFFFF" w:usb2="0000003F" w:usb3="00000000" w:csb0="603F01FF" w:csb1="FFFF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003" w:usb1="288F0000" w:usb2="00000006" w:usb3="00000000" w:csb0="00040001" w:csb1="00000000"/>
  </w:font>
  <w:font w:name="Verdana">
    <w:panose1 w:val="020B0604030504040204"/>
    <w:charset w:val="00"/>
    <w:family w:val="swiss"/>
    <w:pitch w:val="default"/>
    <w:sig w:usb0="A10006FF" w:usb1="4000205B" w:usb2="00000010" w:usb3="00000000" w:csb0="2000019F" w:csb1="00000000"/>
  </w:font>
  <w:font w:name="Microsoft YaHei UI">
    <w:altName w:val="宋体"/>
    <w:panose1 w:val="020B0503020204020204"/>
    <w:charset w:val="86"/>
    <w:family w:val="swiss"/>
    <w:pitch w:val="default"/>
    <w:sig w:usb0="00000000" w:usb1="00000000" w:usb2="00000016" w:usb3="00000000" w:csb0="0004001F" w:csb1="00000000"/>
  </w:font>
  <w:font w:name="等线">
    <w:altName w:val="Arial Unicode MS"/>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A78F2">
    <w:pPr>
      <w:pStyle w:val="56"/>
      <w:ind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18415" b="1905"/>
              <wp:wrapNone/>
              <wp:docPr id="6" name="文本框 3"/>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29E413C9">
                          <w:pPr>
                            <w:pStyle w:val="56"/>
                            <w:ind w:firstLine="360"/>
                          </w:pPr>
                          <w:r>
                            <w:t xml:space="preserve">— </w:t>
                          </w:r>
                          <w:r>
                            <w:fldChar w:fldCharType="begin"/>
                          </w:r>
                          <w:r>
                            <w:instrText xml:space="preserve"> PAGE  \* MERGEFORMAT </w:instrText>
                          </w:r>
                          <w:r>
                            <w:fldChar w:fldCharType="separate"/>
                          </w:r>
                          <w:r>
                            <w:t>44</w:t>
                          </w:r>
                          <w:r>
                            <w:fldChar w:fldCharType="end"/>
                          </w:r>
                          <w:r>
                            <w:t xml:space="preserve"> —</w:t>
                          </w:r>
                        </w:p>
                      </w:txbxContent>
                    </wps:txbx>
                    <wps:bodyPr rot="0" vert="horz" wrap="none" lIns="0" tIns="0" rIns="0" bIns="0" anchor="t" anchorCtr="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6pebnPAAAABQEAAA8AAAAAAAAAAQAgAAAAIgAAAGRycy9kb3ducmV2&#10;LnhtbFBLAQIUABQAAAAIAIdO4kDgZ827BQIAAAQEAAAOAAAAAAAAAAEAIAAAAB4BAABkcnMvZTJv&#10;RG9jLnhtbFBLBQYAAAAABgAGAFkBAACVBQAAAAA=&#10;">
              <v:fill on="f" focussize="0,0"/>
              <v:stroke on="f"/>
              <v:imagedata o:title=""/>
              <o:lock v:ext="edit" aspectratio="f"/>
              <v:textbox inset="0mm,0mm,0mm,0mm" style="mso-fit-shape-to-text:t;">
                <w:txbxContent>
                  <w:p w14:paraId="29E413C9">
                    <w:pPr>
                      <w:pStyle w:val="56"/>
                      <w:ind w:firstLine="360"/>
                    </w:pPr>
                    <w:r>
                      <w:t xml:space="preserve">— </w:t>
                    </w:r>
                    <w:r>
                      <w:fldChar w:fldCharType="begin"/>
                    </w:r>
                    <w:r>
                      <w:instrText xml:space="preserve"> PAGE  \* MERGEFORMAT </w:instrText>
                    </w:r>
                    <w:r>
                      <w:fldChar w:fldCharType="separate"/>
                    </w:r>
                    <w:r>
                      <w:t>44</w:t>
                    </w:r>
                    <w:r>
                      <w:fldChar w:fldCharType="end"/>
                    </w:r>
                    <w:r>
                      <w:t xml:space="preserve"> —</w:t>
                    </w:r>
                  </w:p>
                </w:txbxContent>
              </v:textbox>
            </v:shape>
          </w:pict>
        </mc:Fallback>
      </mc:AlternateContent>
    </w:r>
  </w:p>
  <w:p w14:paraId="5F2E97B5">
    <w:pPr>
      <w:pStyle w:val="56"/>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BFDEF">
    <w:pPr>
      <w:pStyle w:val="5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3E041">
    <w:pPr>
      <w:pStyle w:val="56"/>
    </w:pPr>
  </w:p>
  <w:p w14:paraId="5F9EEF0F">
    <w:pPr>
      <w:pStyle w:val="5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19977576"/>
    </w:sdtPr>
    <w:sdtContent>
      <w:p w14:paraId="432A1B5E">
        <w:pPr>
          <w:pStyle w:val="56"/>
          <w:jc w:val="center"/>
        </w:pPr>
        <w:r>
          <w:fldChar w:fldCharType="begin"/>
        </w:r>
        <w:r>
          <w:instrText xml:space="preserve">PAGE   \* MERGEFORMAT</w:instrText>
        </w:r>
        <w:r>
          <w:fldChar w:fldCharType="separate"/>
        </w:r>
        <w:r>
          <w:rPr>
            <w:lang w:val="zh-CN"/>
          </w:rPr>
          <w:t>52</w:t>
        </w:r>
        <w:r>
          <w:fldChar w:fldCharType="end"/>
        </w:r>
      </w:p>
    </w:sdtContent>
  </w:sdt>
  <w:p w14:paraId="4168C61B">
    <w:pPr>
      <w:pStyle w:val="5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69151191"/>
    </w:sdtPr>
    <w:sdtContent>
      <w:p w14:paraId="61F79621">
        <w:pPr>
          <w:pStyle w:val="56"/>
          <w:jc w:val="center"/>
        </w:pPr>
        <w:r>
          <w:fldChar w:fldCharType="begin"/>
        </w:r>
        <w:r>
          <w:instrText xml:space="preserve">PAGE   \* MERGEFORMAT</w:instrText>
        </w:r>
        <w:r>
          <w:fldChar w:fldCharType="separate"/>
        </w:r>
        <w:r>
          <w:rPr>
            <w:lang w:val="zh-CN"/>
          </w:rPr>
          <w:t>77</w:t>
        </w:r>
        <w:r>
          <w:fldChar w:fldCharType="end"/>
        </w:r>
      </w:p>
    </w:sdtContent>
  </w:sdt>
  <w:p w14:paraId="724761CD">
    <w:pPr>
      <w:pStyle w:val="5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273CE5">
    <w:pPr>
      <w:pStyle w:val="58"/>
      <w:ind w:firstLine="36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875CB">
    <w:pPr>
      <w:pStyle w:val="5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B2249">
    <w:pPr>
      <w:pStyle w:val="58"/>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32732">
    <w:pPr>
      <w:tabs>
        <w:tab w:val="center" w:pos="4819"/>
      </w:tabs>
      <w:spacing w:line="360" w:lineRule="auto"/>
      <w:jc w:val="center"/>
    </w:pPr>
    <w:r>
      <w:rPr>
        <w:rFonts w:hint="eastAsia" w:ascii="宋体" w:hAnsi="宋体" w:cs="宋体"/>
        <w:sz w:val="18"/>
        <w:szCs w:val="18"/>
        <w:u w:val="single"/>
      </w:rPr>
      <w:t>项目名称：</w:t>
    </w:r>
    <w:r>
      <w:rPr>
        <w:rFonts w:hint="eastAsia" w:ascii="宋体" w:hAnsi="宋体"/>
        <w:sz w:val="18"/>
        <w:szCs w:val="18"/>
        <w:u w:val="single"/>
      </w:rPr>
      <w:t>大连理工大学高精度3D轮廓仪采购项目</w:t>
    </w:r>
    <w:r>
      <w:rPr>
        <w:rFonts w:hint="eastAsia" w:ascii="宋体" w:hAnsi="宋体" w:cs="宋体"/>
        <w:sz w:val="18"/>
        <w:szCs w:val="18"/>
        <w:u w:val="single"/>
      </w:rPr>
      <w:t xml:space="preserve">    </w:t>
    </w:r>
    <w:r>
      <w:rPr>
        <w:rFonts w:ascii="宋体" w:hAnsi="宋体" w:cs="宋体"/>
        <w:sz w:val="18"/>
        <w:szCs w:val="18"/>
        <w:u w:val="single"/>
      </w:rPr>
      <w:t xml:space="preserve">             </w:t>
    </w:r>
    <w:r>
      <w:rPr>
        <w:rFonts w:hint="eastAsia" w:ascii="宋体" w:hAnsi="宋体" w:cs="宋体"/>
        <w:sz w:val="18"/>
        <w:szCs w:val="18"/>
        <w:u w:val="single"/>
      </w:rPr>
      <w:t xml:space="preserve">    </w:t>
    </w:r>
    <w:r>
      <w:rPr>
        <w:rFonts w:ascii="宋体" w:hAnsi="宋体" w:cs="宋体"/>
        <w:sz w:val="18"/>
        <w:szCs w:val="18"/>
        <w:u w:val="single"/>
      </w:rPr>
      <w:t xml:space="preserve">         </w:t>
    </w:r>
    <w:r>
      <w:rPr>
        <w:rFonts w:hint="eastAsia" w:ascii="宋体" w:hAnsi="宋体" w:cs="宋体"/>
        <w:sz w:val="18"/>
        <w:szCs w:val="18"/>
        <w:u w:val="single"/>
      </w:rPr>
      <w:t xml:space="preserve">  项目编号：</w:t>
    </w:r>
    <w:r>
      <w:rPr>
        <w:rFonts w:hint="eastAsia" w:ascii="宋体" w:hAnsi="宋体"/>
        <w:sz w:val="18"/>
        <w:szCs w:val="18"/>
        <w:u w:val="single"/>
      </w:rPr>
      <w:t>DUTASZ-2025219</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0A705">
    <w:pPr>
      <w:tabs>
        <w:tab w:val="center" w:pos="4819"/>
      </w:tabs>
      <w:spacing w:line="360" w:lineRule="auto"/>
      <w:jc w:val="center"/>
      <w:rPr>
        <w:rFonts w:ascii="宋体" w:hAnsi="宋体" w:cs="宋体"/>
        <w:sz w:val="18"/>
        <w:szCs w:val="18"/>
      </w:rPr>
    </w:pPr>
    <w:r>
      <w:rPr>
        <w:rFonts w:hint="eastAsia" w:ascii="宋体" w:hAnsi="宋体" w:cs="宋体"/>
        <w:sz w:val="18"/>
        <w:szCs w:val="18"/>
        <w:u w:val="single"/>
      </w:rPr>
      <w:t>项目名称：</w:t>
    </w:r>
    <w:r>
      <w:rPr>
        <w:rFonts w:hint="eastAsia" w:ascii="宋体" w:hAnsi="宋体"/>
        <w:sz w:val="18"/>
        <w:szCs w:val="18"/>
        <w:u w:val="single"/>
      </w:rPr>
      <w:t>大连理工大学高精度3D轮廓仪采购项目</w:t>
    </w:r>
    <w:r>
      <w:rPr>
        <w:rFonts w:hint="eastAsia" w:ascii="宋体" w:hAnsi="宋体" w:cs="宋体"/>
        <w:sz w:val="18"/>
        <w:szCs w:val="18"/>
        <w:u w:val="single"/>
      </w:rPr>
      <w:t xml:space="preserve">    </w:t>
    </w:r>
    <w:r>
      <w:rPr>
        <w:rFonts w:ascii="宋体" w:hAnsi="宋体" w:cs="宋体"/>
        <w:sz w:val="18"/>
        <w:szCs w:val="18"/>
        <w:u w:val="single"/>
      </w:rPr>
      <w:t xml:space="preserve">            </w:t>
    </w:r>
    <w:r>
      <w:rPr>
        <w:rFonts w:hint="eastAsia" w:ascii="宋体" w:hAnsi="宋体" w:cs="宋体"/>
        <w:sz w:val="18"/>
        <w:szCs w:val="18"/>
        <w:u w:val="single"/>
      </w:rPr>
      <w:t xml:space="preserve">    </w:t>
    </w:r>
    <w:r>
      <w:rPr>
        <w:rFonts w:ascii="宋体" w:hAnsi="宋体" w:cs="宋体"/>
        <w:sz w:val="18"/>
        <w:szCs w:val="18"/>
        <w:u w:val="single"/>
      </w:rPr>
      <w:t xml:space="preserve"> </w:t>
    </w:r>
    <w:r>
      <w:rPr>
        <w:rFonts w:hint="eastAsia" w:ascii="宋体" w:hAnsi="宋体" w:cs="宋体"/>
        <w:sz w:val="18"/>
        <w:szCs w:val="18"/>
        <w:u w:val="single"/>
      </w:rPr>
      <w:t xml:space="preserve"> </w:t>
    </w:r>
    <w:r>
      <w:rPr>
        <w:rFonts w:ascii="宋体" w:hAnsi="宋体" w:cs="宋体"/>
        <w:sz w:val="18"/>
        <w:szCs w:val="18"/>
        <w:u w:val="single"/>
      </w:rPr>
      <w:t xml:space="preserve">         </w:t>
    </w:r>
    <w:r>
      <w:rPr>
        <w:rFonts w:hint="eastAsia" w:ascii="宋体" w:hAnsi="宋体" w:cs="宋体"/>
        <w:sz w:val="18"/>
        <w:szCs w:val="18"/>
        <w:u w:val="single"/>
      </w:rPr>
      <w:t xml:space="preserve">  项目编号：</w:t>
    </w:r>
    <w:r>
      <w:rPr>
        <w:rFonts w:hint="eastAsia" w:ascii="宋体" w:hAnsi="宋体"/>
        <w:sz w:val="18"/>
        <w:szCs w:val="18"/>
        <w:u w:val="single"/>
      </w:rPr>
      <w:t>DUTASZ-2025219</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F657D">
    <w:pPr>
      <w:tabs>
        <w:tab w:val="center" w:pos="4819"/>
      </w:tabs>
      <w:spacing w:line="360" w:lineRule="auto"/>
    </w:pPr>
    <w:r>
      <w:rPr>
        <w:rFonts w:hint="eastAsia" w:ascii="宋体" w:hAnsi="宋体" w:cs="宋体"/>
        <w:sz w:val="18"/>
        <w:szCs w:val="18"/>
        <w:u w:val="single"/>
      </w:rPr>
      <w:t>项目名称：</w:t>
    </w:r>
    <w:r>
      <w:rPr>
        <w:rFonts w:hint="eastAsia" w:ascii="宋体" w:hAnsi="宋体"/>
        <w:sz w:val="18"/>
        <w:szCs w:val="18"/>
        <w:u w:val="single"/>
      </w:rPr>
      <w:t>大连理工大学高精度3D轮廓仪采购项目</w:t>
    </w:r>
    <w:r>
      <w:rPr>
        <w:rFonts w:hint="eastAsia" w:ascii="宋体" w:hAnsi="宋体" w:cs="宋体"/>
        <w:sz w:val="18"/>
        <w:szCs w:val="18"/>
        <w:u w:val="single"/>
      </w:rPr>
      <w:t xml:space="preserve">                                 项目编号：</w:t>
    </w:r>
    <w:r>
      <w:rPr>
        <w:rFonts w:hint="eastAsia" w:ascii="宋体" w:hAnsi="宋体"/>
        <w:sz w:val="18"/>
        <w:szCs w:val="18"/>
        <w:u w:val="single"/>
      </w:rPr>
      <w:t>DUTASZ-2025219</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5EAA3">
    <w:pPr>
      <w:tabs>
        <w:tab w:val="center" w:pos="4819"/>
      </w:tabs>
      <w:spacing w:line="360" w:lineRule="auto"/>
      <w:jc w:val="center"/>
      <w:rPr>
        <w:rFonts w:ascii="宋体" w:hAnsi="宋体" w:cs="宋体"/>
        <w:sz w:val="18"/>
        <w:szCs w:val="18"/>
      </w:rPr>
    </w:pPr>
    <w:r>
      <w:rPr>
        <w:rFonts w:hint="eastAsia" w:ascii="宋体" w:hAnsi="宋体" w:cs="宋体"/>
        <w:sz w:val="18"/>
        <w:szCs w:val="18"/>
        <w:u w:val="single"/>
      </w:rPr>
      <w:t>项目名称：</w:t>
    </w:r>
    <w:r>
      <w:rPr>
        <w:rFonts w:hint="eastAsia" w:ascii="宋体" w:hAnsi="宋体"/>
        <w:sz w:val="18"/>
        <w:szCs w:val="18"/>
        <w:u w:val="single"/>
      </w:rPr>
      <w:t>大连理工大学高精度3D轮廓仪采购项目</w:t>
    </w:r>
    <w:r>
      <w:rPr>
        <w:rFonts w:hint="eastAsia" w:ascii="宋体" w:hAnsi="宋体" w:cs="宋体"/>
        <w:sz w:val="18"/>
        <w:szCs w:val="18"/>
        <w:u w:val="single"/>
      </w:rPr>
      <w:t xml:space="preserve">                                                         </w:t>
    </w:r>
    <w:r>
      <w:rPr>
        <w:rFonts w:ascii="宋体" w:hAnsi="宋体" w:cs="宋体"/>
        <w:sz w:val="18"/>
        <w:szCs w:val="18"/>
        <w:u w:val="single"/>
      </w:rPr>
      <w:t xml:space="preserve">                      </w:t>
    </w:r>
    <w:r>
      <w:rPr>
        <w:rFonts w:hint="eastAsia" w:ascii="宋体" w:hAnsi="宋体" w:cs="宋体"/>
        <w:sz w:val="18"/>
        <w:szCs w:val="18"/>
        <w:u w:val="single"/>
      </w:rPr>
      <w:t xml:space="preserve">  项目编号：</w:t>
    </w:r>
    <w:r>
      <w:rPr>
        <w:rFonts w:hint="eastAsia" w:ascii="宋体" w:hAnsi="宋体"/>
        <w:sz w:val="18"/>
        <w:szCs w:val="18"/>
        <w:u w:val="single"/>
      </w:rPr>
      <w:t>DUTASZ-2025219</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B5E1C">
    <w:pPr>
      <w:tabs>
        <w:tab w:val="center" w:pos="4819"/>
      </w:tabs>
      <w:spacing w:line="360" w:lineRule="auto"/>
    </w:pPr>
    <w:r>
      <w:rPr>
        <w:rFonts w:hint="eastAsia" w:ascii="宋体" w:hAnsi="宋体" w:cs="宋体"/>
        <w:sz w:val="18"/>
        <w:szCs w:val="18"/>
        <w:u w:val="single"/>
      </w:rPr>
      <w:t>项目名称：</w:t>
    </w:r>
    <w:r>
      <w:rPr>
        <w:rFonts w:hint="eastAsia" w:ascii="宋体" w:hAnsi="宋体"/>
        <w:sz w:val="18"/>
        <w:szCs w:val="18"/>
        <w:u w:val="single"/>
      </w:rPr>
      <w:t>大连理工大学高精度3D轮廓仪采购项目</w:t>
    </w:r>
    <w:r>
      <w:rPr>
        <w:rFonts w:hint="eastAsia" w:ascii="宋体" w:hAnsi="宋体" w:cs="宋体"/>
        <w:sz w:val="18"/>
        <w:szCs w:val="18"/>
        <w:u w:val="single"/>
      </w:rPr>
      <w:t xml:space="preserve">                        </w:t>
    </w:r>
    <w:r>
      <w:rPr>
        <w:rFonts w:ascii="宋体" w:hAnsi="宋体" w:cs="宋体"/>
        <w:sz w:val="18"/>
        <w:szCs w:val="18"/>
        <w:u w:val="single"/>
      </w:rPr>
      <w:t xml:space="preserve">  </w:t>
    </w:r>
    <w:r>
      <w:rPr>
        <w:rFonts w:hint="eastAsia" w:ascii="宋体" w:hAnsi="宋体" w:cs="宋体"/>
        <w:sz w:val="18"/>
        <w:szCs w:val="18"/>
        <w:u w:val="single"/>
      </w:rPr>
      <w:t xml:space="preserve"> </w:t>
    </w:r>
    <w:r>
      <w:rPr>
        <w:rFonts w:ascii="宋体" w:hAnsi="宋体" w:cs="宋体"/>
        <w:sz w:val="18"/>
        <w:szCs w:val="18"/>
        <w:u w:val="single"/>
      </w:rPr>
      <w:t xml:space="preserve">    </w:t>
    </w:r>
    <w:r>
      <w:rPr>
        <w:rFonts w:hint="eastAsia" w:ascii="宋体" w:hAnsi="宋体" w:cs="宋体"/>
        <w:sz w:val="18"/>
        <w:szCs w:val="18"/>
        <w:u w:val="single"/>
      </w:rPr>
      <w:t xml:space="preserve">  项目编号：</w:t>
    </w:r>
    <w:r>
      <w:rPr>
        <w:rFonts w:hint="eastAsia" w:ascii="宋体" w:hAnsi="宋体"/>
        <w:sz w:val="18"/>
        <w:szCs w:val="18"/>
        <w:u w:val="single"/>
      </w:rPr>
      <w:t>DUTASZ-2025219</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7D284">
    <w:pPr>
      <w:tabs>
        <w:tab w:val="center" w:pos="4819"/>
      </w:tabs>
      <w:spacing w:line="360" w:lineRule="auto"/>
      <w:jc w:val="center"/>
      <w:rPr>
        <w:rFonts w:ascii="宋体" w:hAnsi="宋体" w:cs="宋体"/>
        <w:sz w:val="18"/>
        <w:szCs w:val="18"/>
      </w:rPr>
    </w:pPr>
    <w:r>
      <w:rPr>
        <w:rFonts w:hint="eastAsia" w:ascii="宋体" w:hAnsi="宋体" w:cs="宋体"/>
        <w:sz w:val="18"/>
        <w:szCs w:val="18"/>
        <w:u w:val="single"/>
      </w:rPr>
      <w:t>项目名称：</w:t>
    </w:r>
    <w:r>
      <w:rPr>
        <w:rFonts w:hint="eastAsia" w:ascii="宋体" w:hAnsi="宋体"/>
        <w:sz w:val="18"/>
        <w:szCs w:val="18"/>
        <w:u w:val="single"/>
      </w:rPr>
      <w:t>大连理工大学高精度3D轮廓仪采购项目</w:t>
    </w:r>
    <w:r>
      <w:rPr>
        <w:rFonts w:hint="eastAsia" w:ascii="宋体" w:hAnsi="宋体" w:cs="宋体"/>
        <w:sz w:val="18"/>
        <w:szCs w:val="18"/>
        <w:u w:val="single"/>
      </w:rPr>
      <w:t xml:space="preserve">                    </w:t>
    </w:r>
    <w:r>
      <w:rPr>
        <w:rFonts w:ascii="宋体" w:hAnsi="宋体" w:cs="宋体"/>
        <w:sz w:val="18"/>
        <w:szCs w:val="18"/>
        <w:u w:val="single"/>
      </w:rPr>
      <w:t xml:space="preserve">  </w:t>
    </w:r>
    <w:r>
      <w:rPr>
        <w:rFonts w:hint="eastAsia" w:ascii="宋体" w:hAnsi="宋体" w:cs="宋体"/>
        <w:sz w:val="18"/>
        <w:szCs w:val="18"/>
        <w:u w:val="single"/>
      </w:rPr>
      <w:t xml:space="preserve">    </w:t>
    </w:r>
    <w:r>
      <w:rPr>
        <w:rFonts w:ascii="宋体" w:hAnsi="宋体" w:cs="宋体"/>
        <w:sz w:val="18"/>
        <w:szCs w:val="18"/>
        <w:u w:val="single"/>
      </w:rPr>
      <w:t xml:space="preserve">    </w:t>
    </w:r>
    <w:r>
      <w:rPr>
        <w:rFonts w:hint="eastAsia" w:ascii="宋体" w:hAnsi="宋体" w:cs="宋体"/>
        <w:sz w:val="18"/>
        <w:szCs w:val="18"/>
        <w:u w:val="single"/>
      </w:rPr>
      <w:t xml:space="preserve">  项目编号：</w:t>
    </w:r>
    <w:r>
      <w:rPr>
        <w:rFonts w:hint="eastAsia" w:ascii="宋体" w:hAnsi="宋体"/>
        <w:sz w:val="18"/>
        <w:szCs w:val="18"/>
        <w:u w:val="single"/>
      </w:rPr>
      <w:t>DUTASZ-2025219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E"/>
    <w:multiLevelType w:val="multilevel"/>
    <w:tmpl w:val="0000000E"/>
    <w:lvl w:ilvl="0" w:tentative="0">
      <w:start w:val="1"/>
      <w:numFmt w:val="none"/>
      <w:pStyle w:val="98"/>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05B64677"/>
    <w:multiLevelType w:val="multilevel"/>
    <w:tmpl w:val="05B64677"/>
    <w:lvl w:ilvl="0" w:tentative="0">
      <w:start w:val="1"/>
      <w:numFmt w:val="chineseCountingThousand"/>
      <w:lvlText w:val="%1、"/>
      <w:lvlJc w:val="left"/>
      <w:pPr>
        <w:tabs>
          <w:tab w:val="left" w:pos="420"/>
        </w:tabs>
        <w:ind w:left="420" w:hanging="420"/>
      </w:p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
    <w:nsid w:val="13AC6622"/>
    <w:multiLevelType w:val="singleLevel"/>
    <w:tmpl w:val="13AC6622"/>
    <w:lvl w:ilvl="0" w:tentative="0">
      <w:start w:val="1"/>
      <w:numFmt w:val="decimal"/>
      <w:lvlText w:val="%1."/>
      <w:lvlJc w:val="left"/>
      <w:pPr>
        <w:ind w:left="425" w:hanging="425"/>
      </w:pPr>
      <w:rPr>
        <w:rFonts w:hint="default"/>
      </w:rPr>
    </w:lvl>
  </w:abstractNum>
  <w:abstractNum w:abstractNumId="3">
    <w:nsid w:val="29CF1E0B"/>
    <w:multiLevelType w:val="multilevel"/>
    <w:tmpl w:val="29CF1E0B"/>
    <w:lvl w:ilvl="0" w:tentative="0">
      <w:start w:val="1"/>
      <w:numFmt w:val="decimal"/>
      <w:lvlText w:val="%1."/>
      <w:lvlJc w:val="left"/>
      <w:rPr>
        <w:sz w:val="24"/>
      </w:rPr>
    </w:lvl>
    <w:lvl w:ilvl="1" w:tentative="0">
      <w:start w:val="1"/>
      <w:numFmt w:val="lowerLetter"/>
      <w:lvlText w:val="%2)"/>
      <w:lvlJc w:val="left"/>
    </w:lvl>
    <w:lvl w:ilvl="2" w:tentative="0">
      <w:start w:val="1"/>
      <w:numFmt w:val="lowerRoman"/>
      <w:lvlText w:val="%3."/>
      <w:lvlJc w:val="left"/>
    </w:lvl>
    <w:lvl w:ilvl="3" w:tentative="0">
      <w:start w:val="1"/>
      <w:numFmt w:val="decimal"/>
      <w:lvlText w:val="%4."/>
      <w:lvlJc w:val="left"/>
    </w:lvl>
    <w:lvl w:ilvl="4" w:tentative="0">
      <w:start w:val="1"/>
      <w:numFmt w:val="lowerLetter"/>
      <w:lvlText w:val="%5)"/>
      <w:lvlJc w:val="left"/>
    </w:lvl>
    <w:lvl w:ilvl="5" w:tentative="0">
      <w:start w:val="1"/>
      <w:numFmt w:val="lowerRoman"/>
      <w:lvlText w:val="%6."/>
      <w:lvlJc w:val="left"/>
    </w:lvl>
    <w:lvl w:ilvl="6" w:tentative="0">
      <w:start w:val="1"/>
      <w:numFmt w:val="decimal"/>
      <w:lvlText w:val="%7."/>
      <w:lvlJc w:val="left"/>
    </w:lvl>
    <w:lvl w:ilvl="7" w:tentative="0">
      <w:start w:val="1"/>
      <w:numFmt w:val="lowerLetter"/>
      <w:lvlText w:val="%8)"/>
      <w:lvlJc w:val="left"/>
    </w:lvl>
    <w:lvl w:ilvl="8" w:tentative="0">
      <w:start w:val="1"/>
      <w:numFmt w:val="lowerRoman"/>
      <w:lvlText w:val="%9."/>
      <w:lvlJc w:val="left"/>
    </w:lvl>
  </w:abstractNum>
  <w:abstractNum w:abstractNumId="4">
    <w:nsid w:val="5BED658A"/>
    <w:multiLevelType w:val="multilevel"/>
    <w:tmpl w:val="5BED658A"/>
    <w:lvl w:ilvl="0" w:tentative="0">
      <w:start w:val="1"/>
      <w:numFmt w:val="decimal"/>
      <w:lvlText w:val="%1"/>
      <w:lvlJc w:val="left"/>
    </w:lvl>
    <w:lvl w:ilvl="1" w:tentative="0">
      <w:start w:val="1"/>
      <w:numFmt w:val="decimal"/>
      <w:lvlText w:val="%2．"/>
      <w:lvlJc w:val="left"/>
    </w:lvl>
    <w:lvl w:ilvl="2" w:tentative="0">
      <w:start w:val="1"/>
      <w:numFmt w:val="decimal"/>
      <w:lvlText w:val="%1.%2.%3"/>
      <w:lvlJc w:val="left"/>
    </w:lvl>
    <w:lvl w:ilvl="3" w:tentative="0">
      <w:start w:val="1"/>
      <w:numFmt w:val="decimal"/>
      <w:lvlText w:val="%1.%2.%3.%4"/>
      <w:lvlJc w:val="left"/>
    </w:lvl>
    <w:lvl w:ilvl="4" w:tentative="0">
      <w:start w:val="1"/>
      <w:numFmt w:val="decimal"/>
      <w:lvlText w:val="%1.%2.%3.%4.%5"/>
      <w:lvlJc w:val="left"/>
    </w:lvl>
    <w:lvl w:ilvl="5" w:tentative="0">
      <w:start w:val="1"/>
      <w:numFmt w:val="decimal"/>
      <w:lvlText w:val="%1.%2.%3.%4.%5.%6"/>
      <w:lvlJc w:val="left"/>
    </w:lvl>
    <w:lvl w:ilvl="6" w:tentative="0">
      <w:start w:val="1"/>
      <w:numFmt w:val="decimal"/>
      <w:lvlText w:val="%1.%2.%3.%4.%5.%6.%7"/>
      <w:lvlJc w:val="left"/>
    </w:lvl>
    <w:lvl w:ilvl="7" w:tentative="0">
      <w:start w:val="1"/>
      <w:numFmt w:val="decimal"/>
      <w:lvlText w:val="%1.%2.%3.%4.%5.%6.%7.%8"/>
      <w:lvlJc w:val="left"/>
    </w:lvl>
    <w:lvl w:ilvl="8" w:tentative="0">
      <w:start w:val="1"/>
      <w:numFmt w:val="decimal"/>
      <w:lvlText w:val="%1.%2.%3.%4.%5.%6.%7.%8.%9"/>
      <w:lvlJc w:val="left"/>
    </w:lvl>
  </w:abstractNum>
  <w:abstractNum w:abstractNumId="5">
    <w:nsid w:val="5F3334BD"/>
    <w:multiLevelType w:val="singleLevel"/>
    <w:tmpl w:val="5F3334BD"/>
    <w:lvl w:ilvl="0" w:tentative="0">
      <w:start w:val="1"/>
      <w:numFmt w:val="decimal"/>
      <w:lvlText w:val="%1."/>
      <w:lvlJc w:val="left"/>
      <w:pPr>
        <w:ind w:left="425" w:hanging="425"/>
      </w:pPr>
      <w:rPr>
        <w:rFonts w:hint="default"/>
      </w:rPr>
    </w:lvl>
  </w:abstractNum>
  <w:abstractNum w:abstractNumId="6">
    <w:nsid w:val="67241660"/>
    <w:multiLevelType w:val="multilevel"/>
    <w:tmpl w:val="67241660"/>
    <w:lvl w:ilvl="0" w:tentative="0">
      <w:start w:val="4"/>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7A13A18"/>
    <w:multiLevelType w:val="multilevel"/>
    <w:tmpl w:val="77A13A1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5"/>
  </w:num>
  <w:num w:numId="3">
    <w:abstractNumId w:val="6"/>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7"/>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794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E3MzliYjI2OWJiNWEzYjZkZDQwM2FmNjVkNmZhZTkifQ=="/>
  </w:docVars>
  <w:rsids>
    <w:rsidRoot w:val="00172A27"/>
    <w:rsid w:val="00000035"/>
    <w:rsid w:val="00000DAB"/>
    <w:rsid w:val="00000FF8"/>
    <w:rsid w:val="000012F8"/>
    <w:rsid w:val="000016C4"/>
    <w:rsid w:val="000023E0"/>
    <w:rsid w:val="0000289C"/>
    <w:rsid w:val="00002987"/>
    <w:rsid w:val="00002AE5"/>
    <w:rsid w:val="00002C42"/>
    <w:rsid w:val="000030F9"/>
    <w:rsid w:val="00003159"/>
    <w:rsid w:val="000036C3"/>
    <w:rsid w:val="000037EA"/>
    <w:rsid w:val="00003B53"/>
    <w:rsid w:val="00004518"/>
    <w:rsid w:val="00004837"/>
    <w:rsid w:val="00004AA4"/>
    <w:rsid w:val="000052D3"/>
    <w:rsid w:val="00005387"/>
    <w:rsid w:val="00005D2C"/>
    <w:rsid w:val="0000619D"/>
    <w:rsid w:val="000061E8"/>
    <w:rsid w:val="00006641"/>
    <w:rsid w:val="0000669C"/>
    <w:rsid w:val="000068E2"/>
    <w:rsid w:val="00006C36"/>
    <w:rsid w:val="000071F8"/>
    <w:rsid w:val="000074A3"/>
    <w:rsid w:val="0001054C"/>
    <w:rsid w:val="00010835"/>
    <w:rsid w:val="00010D8C"/>
    <w:rsid w:val="00010DD0"/>
    <w:rsid w:val="00010DDD"/>
    <w:rsid w:val="00010E86"/>
    <w:rsid w:val="00010F17"/>
    <w:rsid w:val="00010F8E"/>
    <w:rsid w:val="0001159E"/>
    <w:rsid w:val="000115CB"/>
    <w:rsid w:val="00011622"/>
    <w:rsid w:val="00011782"/>
    <w:rsid w:val="00011B80"/>
    <w:rsid w:val="00012295"/>
    <w:rsid w:val="00012B9D"/>
    <w:rsid w:val="00013843"/>
    <w:rsid w:val="000139C2"/>
    <w:rsid w:val="000142D0"/>
    <w:rsid w:val="00014346"/>
    <w:rsid w:val="00014B46"/>
    <w:rsid w:val="00015B88"/>
    <w:rsid w:val="00015D8C"/>
    <w:rsid w:val="0001682D"/>
    <w:rsid w:val="000168B2"/>
    <w:rsid w:val="00016F95"/>
    <w:rsid w:val="00017558"/>
    <w:rsid w:val="00017886"/>
    <w:rsid w:val="000179DE"/>
    <w:rsid w:val="00020089"/>
    <w:rsid w:val="00020B56"/>
    <w:rsid w:val="00020C77"/>
    <w:rsid w:val="00020EF5"/>
    <w:rsid w:val="00021067"/>
    <w:rsid w:val="000216F6"/>
    <w:rsid w:val="0002208C"/>
    <w:rsid w:val="000225EC"/>
    <w:rsid w:val="000228AE"/>
    <w:rsid w:val="00023924"/>
    <w:rsid w:val="00023D78"/>
    <w:rsid w:val="00023F7E"/>
    <w:rsid w:val="000240A6"/>
    <w:rsid w:val="000240F7"/>
    <w:rsid w:val="0002410F"/>
    <w:rsid w:val="00024158"/>
    <w:rsid w:val="000242A4"/>
    <w:rsid w:val="00024611"/>
    <w:rsid w:val="000253B7"/>
    <w:rsid w:val="000259FA"/>
    <w:rsid w:val="00025B84"/>
    <w:rsid w:val="00025DC7"/>
    <w:rsid w:val="00025FE4"/>
    <w:rsid w:val="0002662E"/>
    <w:rsid w:val="00026736"/>
    <w:rsid w:val="00026DDE"/>
    <w:rsid w:val="00027FEF"/>
    <w:rsid w:val="000302B7"/>
    <w:rsid w:val="00030587"/>
    <w:rsid w:val="000307E4"/>
    <w:rsid w:val="00030911"/>
    <w:rsid w:val="000309D3"/>
    <w:rsid w:val="00030D92"/>
    <w:rsid w:val="000310F5"/>
    <w:rsid w:val="00032356"/>
    <w:rsid w:val="000324B8"/>
    <w:rsid w:val="00032822"/>
    <w:rsid w:val="000328B4"/>
    <w:rsid w:val="00033176"/>
    <w:rsid w:val="00033364"/>
    <w:rsid w:val="0003346F"/>
    <w:rsid w:val="000335F1"/>
    <w:rsid w:val="000336D6"/>
    <w:rsid w:val="0003385B"/>
    <w:rsid w:val="00033C1D"/>
    <w:rsid w:val="00033D94"/>
    <w:rsid w:val="00034FAB"/>
    <w:rsid w:val="0003542A"/>
    <w:rsid w:val="00035623"/>
    <w:rsid w:val="0003581A"/>
    <w:rsid w:val="00035848"/>
    <w:rsid w:val="000364B6"/>
    <w:rsid w:val="00037EAB"/>
    <w:rsid w:val="00037FD1"/>
    <w:rsid w:val="00040147"/>
    <w:rsid w:val="00040A5F"/>
    <w:rsid w:val="00040EE2"/>
    <w:rsid w:val="00040F78"/>
    <w:rsid w:val="000412E8"/>
    <w:rsid w:val="0004172F"/>
    <w:rsid w:val="00041A77"/>
    <w:rsid w:val="00041BB2"/>
    <w:rsid w:val="00041C94"/>
    <w:rsid w:val="00042793"/>
    <w:rsid w:val="000429E8"/>
    <w:rsid w:val="00043148"/>
    <w:rsid w:val="0004387B"/>
    <w:rsid w:val="00043982"/>
    <w:rsid w:val="00043A7E"/>
    <w:rsid w:val="00043ED4"/>
    <w:rsid w:val="00043EEB"/>
    <w:rsid w:val="0004401E"/>
    <w:rsid w:val="000444E6"/>
    <w:rsid w:val="00044AB6"/>
    <w:rsid w:val="00044AFC"/>
    <w:rsid w:val="00044F2A"/>
    <w:rsid w:val="00045607"/>
    <w:rsid w:val="00045729"/>
    <w:rsid w:val="00045845"/>
    <w:rsid w:val="00045E23"/>
    <w:rsid w:val="00047118"/>
    <w:rsid w:val="00047338"/>
    <w:rsid w:val="000476FB"/>
    <w:rsid w:val="00047706"/>
    <w:rsid w:val="00047946"/>
    <w:rsid w:val="000479C3"/>
    <w:rsid w:val="00047E87"/>
    <w:rsid w:val="000502BC"/>
    <w:rsid w:val="00050A4D"/>
    <w:rsid w:val="00051313"/>
    <w:rsid w:val="0005150C"/>
    <w:rsid w:val="00051CBC"/>
    <w:rsid w:val="00052D9E"/>
    <w:rsid w:val="00052E0B"/>
    <w:rsid w:val="00053265"/>
    <w:rsid w:val="00053E19"/>
    <w:rsid w:val="00053F81"/>
    <w:rsid w:val="00053FAB"/>
    <w:rsid w:val="000552BD"/>
    <w:rsid w:val="000556D5"/>
    <w:rsid w:val="00055E16"/>
    <w:rsid w:val="00055FC2"/>
    <w:rsid w:val="00056376"/>
    <w:rsid w:val="000563D0"/>
    <w:rsid w:val="000565E9"/>
    <w:rsid w:val="0005691F"/>
    <w:rsid w:val="00056E7E"/>
    <w:rsid w:val="00057728"/>
    <w:rsid w:val="00060264"/>
    <w:rsid w:val="000609E6"/>
    <w:rsid w:val="00060E74"/>
    <w:rsid w:val="0006141A"/>
    <w:rsid w:val="00061591"/>
    <w:rsid w:val="000617F7"/>
    <w:rsid w:val="0006187F"/>
    <w:rsid w:val="00061C03"/>
    <w:rsid w:val="00061C23"/>
    <w:rsid w:val="00061C6A"/>
    <w:rsid w:val="00061CCC"/>
    <w:rsid w:val="0006268A"/>
    <w:rsid w:val="00062BE5"/>
    <w:rsid w:val="000633A1"/>
    <w:rsid w:val="00063427"/>
    <w:rsid w:val="0006444C"/>
    <w:rsid w:val="0006495B"/>
    <w:rsid w:val="00064A29"/>
    <w:rsid w:val="00064AD3"/>
    <w:rsid w:val="00064F38"/>
    <w:rsid w:val="00065178"/>
    <w:rsid w:val="0006522B"/>
    <w:rsid w:val="00065732"/>
    <w:rsid w:val="00066006"/>
    <w:rsid w:val="00066A89"/>
    <w:rsid w:val="00067049"/>
    <w:rsid w:val="000674D5"/>
    <w:rsid w:val="00067682"/>
    <w:rsid w:val="00067EC1"/>
    <w:rsid w:val="0007019D"/>
    <w:rsid w:val="000704F2"/>
    <w:rsid w:val="0007078E"/>
    <w:rsid w:val="00070B1E"/>
    <w:rsid w:val="00070C35"/>
    <w:rsid w:val="00070CCA"/>
    <w:rsid w:val="00070DFE"/>
    <w:rsid w:val="0007179F"/>
    <w:rsid w:val="000722B9"/>
    <w:rsid w:val="000726DF"/>
    <w:rsid w:val="000727E9"/>
    <w:rsid w:val="00073035"/>
    <w:rsid w:val="000750CF"/>
    <w:rsid w:val="00075120"/>
    <w:rsid w:val="0007531A"/>
    <w:rsid w:val="000754BF"/>
    <w:rsid w:val="00075BF5"/>
    <w:rsid w:val="00075F7F"/>
    <w:rsid w:val="00076D82"/>
    <w:rsid w:val="000774B2"/>
    <w:rsid w:val="00077DC9"/>
    <w:rsid w:val="00077E5D"/>
    <w:rsid w:val="0008139D"/>
    <w:rsid w:val="0008160F"/>
    <w:rsid w:val="00081A4E"/>
    <w:rsid w:val="000822C4"/>
    <w:rsid w:val="00082694"/>
    <w:rsid w:val="000828CF"/>
    <w:rsid w:val="00082DCC"/>
    <w:rsid w:val="00083618"/>
    <w:rsid w:val="00083FA7"/>
    <w:rsid w:val="00084499"/>
    <w:rsid w:val="00085126"/>
    <w:rsid w:val="00085480"/>
    <w:rsid w:val="00085659"/>
    <w:rsid w:val="00085A7E"/>
    <w:rsid w:val="00085BB3"/>
    <w:rsid w:val="00086190"/>
    <w:rsid w:val="000862A6"/>
    <w:rsid w:val="00086978"/>
    <w:rsid w:val="00086C9E"/>
    <w:rsid w:val="00086CFB"/>
    <w:rsid w:val="00086F34"/>
    <w:rsid w:val="000870D7"/>
    <w:rsid w:val="00087864"/>
    <w:rsid w:val="00087C77"/>
    <w:rsid w:val="000908AD"/>
    <w:rsid w:val="00090967"/>
    <w:rsid w:val="00091319"/>
    <w:rsid w:val="000913B0"/>
    <w:rsid w:val="000913EC"/>
    <w:rsid w:val="00091A1E"/>
    <w:rsid w:val="00091AA8"/>
    <w:rsid w:val="00091C96"/>
    <w:rsid w:val="00091CD4"/>
    <w:rsid w:val="00091CD8"/>
    <w:rsid w:val="000922F9"/>
    <w:rsid w:val="00092BB0"/>
    <w:rsid w:val="00092FE4"/>
    <w:rsid w:val="0009320F"/>
    <w:rsid w:val="000942A9"/>
    <w:rsid w:val="000952CF"/>
    <w:rsid w:val="0009550A"/>
    <w:rsid w:val="0009557E"/>
    <w:rsid w:val="00095901"/>
    <w:rsid w:val="00095DD6"/>
    <w:rsid w:val="00095EE6"/>
    <w:rsid w:val="0009614A"/>
    <w:rsid w:val="000966BB"/>
    <w:rsid w:val="000968CC"/>
    <w:rsid w:val="0009690B"/>
    <w:rsid w:val="00097448"/>
    <w:rsid w:val="000974BC"/>
    <w:rsid w:val="000A07EB"/>
    <w:rsid w:val="000A0FBF"/>
    <w:rsid w:val="000A15F4"/>
    <w:rsid w:val="000A17CE"/>
    <w:rsid w:val="000A1B89"/>
    <w:rsid w:val="000A1BF7"/>
    <w:rsid w:val="000A2647"/>
    <w:rsid w:val="000A2C51"/>
    <w:rsid w:val="000A31B5"/>
    <w:rsid w:val="000A33A8"/>
    <w:rsid w:val="000A36EA"/>
    <w:rsid w:val="000A3BDB"/>
    <w:rsid w:val="000A4021"/>
    <w:rsid w:val="000A4175"/>
    <w:rsid w:val="000A4557"/>
    <w:rsid w:val="000A4CA1"/>
    <w:rsid w:val="000A4D48"/>
    <w:rsid w:val="000A4E08"/>
    <w:rsid w:val="000A50AF"/>
    <w:rsid w:val="000A5442"/>
    <w:rsid w:val="000A5649"/>
    <w:rsid w:val="000A5D90"/>
    <w:rsid w:val="000A6F92"/>
    <w:rsid w:val="000A7507"/>
    <w:rsid w:val="000A7691"/>
    <w:rsid w:val="000B033C"/>
    <w:rsid w:val="000B04A5"/>
    <w:rsid w:val="000B0696"/>
    <w:rsid w:val="000B1274"/>
    <w:rsid w:val="000B15F7"/>
    <w:rsid w:val="000B1FC4"/>
    <w:rsid w:val="000B20E9"/>
    <w:rsid w:val="000B22FF"/>
    <w:rsid w:val="000B2632"/>
    <w:rsid w:val="000B2709"/>
    <w:rsid w:val="000B3098"/>
    <w:rsid w:val="000B344D"/>
    <w:rsid w:val="000B3657"/>
    <w:rsid w:val="000B3878"/>
    <w:rsid w:val="000B3931"/>
    <w:rsid w:val="000B4078"/>
    <w:rsid w:val="000B40C6"/>
    <w:rsid w:val="000B43C4"/>
    <w:rsid w:val="000B4723"/>
    <w:rsid w:val="000B48AF"/>
    <w:rsid w:val="000B49E7"/>
    <w:rsid w:val="000B4D57"/>
    <w:rsid w:val="000B4DD1"/>
    <w:rsid w:val="000B508E"/>
    <w:rsid w:val="000B5A1F"/>
    <w:rsid w:val="000B5CBE"/>
    <w:rsid w:val="000B5FC0"/>
    <w:rsid w:val="000B71EE"/>
    <w:rsid w:val="000B726A"/>
    <w:rsid w:val="000B747D"/>
    <w:rsid w:val="000B75C0"/>
    <w:rsid w:val="000B772C"/>
    <w:rsid w:val="000C0220"/>
    <w:rsid w:val="000C040D"/>
    <w:rsid w:val="000C04DD"/>
    <w:rsid w:val="000C083D"/>
    <w:rsid w:val="000C08EE"/>
    <w:rsid w:val="000C0A12"/>
    <w:rsid w:val="000C1492"/>
    <w:rsid w:val="000C174C"/>
    <w:rsid w:val="000C1A7D"/>
    <w:rsid w:val="000C1CF8"/>
    <w:rsid w:val="000C1FF5"/>
    <w:rsid w:val="000C25E4"/>
    <w:rsid w:val="000C35E2"/>
    <w:rsid w:val="000C3AB3"/>
    <w:rsid w:val="000C3D36"/>
    <w:rsid w:val="000C45A6"/>
    <w:rsid w:val="000C4881"/>
    <w:rsid w:val="000C51C0"/>
    <w:rsid w:val="000C559B"/>
    <w:rsid w:val="000C5AF9"/>
    <w:rsid w:val="000C5C01"/>
    <w:rsid w:val="000C5CFE"/>
    <w:rsid w:val="000C5DA4"/>
    <w:rsid w:val="000C60D9"/>
    <w:rsid w:val="000C6A63"/>
    <w:rsid w:val="000C6AB0"/>
    <w:rsid w:val="000C6D03"/>
    <w:rsid w:val="000C6D15"/>
    <w:rsid w:val="000C744A"/>
    <w:rsid w:val="000D0BA6"/>
    <w:rsid w:val="000D120D"/>
    <w:rsid w:val="000D13C3"/>
    <w:rsid w:val="000D156C"/>
    <w:rsid w:val="000D15AF"/>
    <w:rsid w:val="000D1785"/>
    <w:rsid w:val="000D17C0"/>
    <w:rsid w:val="000D194A"/>
    <w:rsid w:val="000D1EE1"/>
    <w:rsid w:val="000D1F01"/>
    <w:rsid w:val="000D229D"/>
    <w:rsid w:val="000D2A79"/>
    <w:rsid w:val="000D3BFB"/>
    <w:rsid w:val="000D4B9D"/>
    <w:rsid w:val="000D5059"/>
    <w:rsid w:val="000D55E6"/>
    <w:rsid w:val="000D5759"/>
    <w:rsid w:val="000D58DF"/>
    <w:rsid w:val="000D7027"/>
    <w:rsid w:val="000D746D"/>
    <w:rsid w:val="000D7C0C"/>
    <w:rsid w:val="000D7E02"/>
    <w:rsid w:val="000E007B"/>
    <w:rsid w:val="000E06AB"/>
    <w:rsid w:val="000E0734"/>
    <w:rsid w:val="000E07A3"/>
    <w:rsid w:val="000E0802"/>
    <w:rsid w:val="000E0E6F"/>
    <w:rsid w:val="000E129E"/>
    <w:rsid w:val="000E302E"/>
    <w:rsid w:val="000E350E"/>
    <w:rsid w:val="000E3603"/>
    <w:rsid w:val="000E365E"/>
    <w:rsid w:val="000E3818"/>
    <w:rsid w:val="000E3E05"/>
    <w:rsid w:val="000E4613"/>
    <w:rsid w:val="000E4BDE"/>
    <w:rsid w:val="000E4C5B"/>
    <w:rsid w:val="000E58BE"/>
    <w:rsid w:val="000E5D37"/>
    <w:rsid w:val="000E61B3"/>
    <w:rsid w:val="000E641E"/>
    <w:rsid w:val="000E6759"/>
    <w:rsid w:val="000E696E"/>
    <w:rsid w:val="000E69D0"/>
    <w:rsid w:val="000E723F"/>
    <w:rsid w:val="000E75E0"/>
    <w:rsid w:val="000E75EC"/>
    <w:rsid w:val="000F09E2"/>
    <w:rsid w:val="000F0ADD"/>
    <w:rsid w:val="000F10FF"/>
    <w:rsid w:val="000F126B"/>
    <w:rsid w:val="000F19D5"/>
    <w:rsid w:val="000F216A"/>
    <w:rsid w:val="000F33DB"/>
    <w:rsid w:val="000F382B"/>
    <w:rsid w:val="000F4363"/>
    <w:rsid w:val="000F45E9"/>
    <w:rsid w:val="000F4B3B"/>
    <w:rsid w:val="000F4B72"/>
    <w:rsid w:val="000F4D0D"/>
    <w:rsid w:val="000F52A9"/>
    <w:rsid w:val="000F550F"/>
    <w:rsid w:val="000F5C0E"/>
    <w:rsid w:val="000F5EC5"/>
    <w:rsid w:val="000F611B"/>
    <w:rsid w:val="000F6228"/>
    <w:rsid w:val="000F65A2"/>
    <w:rsid w:val="000F6C47"/>
    <w:rsid w:val="000F6D37"/>
    <w:rsid w:val="000F6E0B"/>
    <w:rsid w:val="000F705D"/>
    <w:rsid w:val="000F749C"/>
    <w:rsid w:val="000F7F5B"/>
    <w:rsid w:val="00101517"/>
    <w:rsid w:val="00101D83"/>
    <w:rsid w:val="001021F2"/>
    <w:rsid w:val="001022EB"/>
    <w:rsid w:val="00102DBE"/>
    <w:rsid w:val="001033FD"/>
    <w:rsid w:val="00103517"/>
    <w:rsid w:val="00103C0C"/>
    <w:rsid w:val="0010470B"/>
    <w:rsid w:val="001059CD"/>
    <w:rsid w:val="00105B95"/>
    <w:rsid w:val="00105F71"/>
    <w:rsid w:val="00105FE8"/>
    <w:rsid w:val="001067E7"/>
    <w:rsid w:val="00106805"/>
    <w:rsid w:val="001074C9"/>
    <w:rsid w:val="00107D8D"/>
    <w:rsid w:val="00110667"/>
    <w:rsid w:val="00110C0F"/>
    <w:rsid w:val="0011158B"/>
    <w:rsid w:val="0011165E"/>
    <w:rsid w:val="00111ADD"/>
    <w:rsid w:val="00111BA7"/>
    <w:rsid w:val="00112061"/>
    <w:rsid w:val="00112A5E"/>
    <w:rsid w:val="00112B88"/>
    <w:rsid w:val="001135A5"/>
    <w:rsid w:val="00113AEB"/>
    <w:rsid w:val="00114100"/>
    <w:rsid w:val="001141CF"/>
    <w:rsid w:val="00114BB5"/>
    <w:rsid w:val="00115B2C"/>
    <w:rsid w:val="00115D1E"/>
    <w:rsid w:val="00115F16"/>
    <w:rsid w:val="00115FA0"/>
    <w:rsid w:val="00116660"/>
    <w:rsid w:val="00116945"/>
    <w:rsid w:val="00116E9D"/>
    <w:rsid w:val="00117334"/>
    <w:rsid w:val="00120249"/>
    <w:rsid w:val="00120282"/>
    <w:rsid w:val="001206E3"/>
    <w:rsid w:val="0012197C"/>
    <w:rsid w:val="00122A3A"/>
    <w:rsid w:val="0012329E"/>
    <w:rsid w:val="001237A8"/>
    <w:rsid w:val="00123E2D"/>
    <w:rsid w:val="00124AFB"/>
    <w:rsid w:val="00124B74"/>
    <w:rsid w:val="00125F21"/>
    <w:rsid w:val="00125FAF"/>
    <w:rsid w:val="00126220"/>
    <w:rsid w:val="0012624B"/>
    <w:rsid w:val="00127C7E"/>
    <w:rsid w:val="001301F3"/>
    <w:rsid w:val="00130666"/>
    <w:rsid w:val="00130A33"/>
    <w:rsid w:val="00130F6F"/>
    <w:rsid w:val="00131196"/>
    <w:rsid w:val="001312C6"/>
    <w:rsid w:val="0013171C"/>
    <w:rsid w:val="00131787"/>
    <w:rsid w:val="0013278C"/>
    <w:rsid w:val="001329E8"/>
    <w:rsid w:val="00133590"/>
    <w:rsid w:val="0013398D"/>
    <w:rsid w:val="001339CD"/>
    <w:rsid w:val="001339D7"/>
    <w:rsid w:val="00133B28"/>
    <w:rsid w:val="00134942"/>
    <w:rsid w:val="00135417"/>
    <w:rsid w:val="001358D2"/>
    <w:rsid w:val="00135A0A"/>
    <w:rsid w:val="00135D73"/>
    <w:rsid w:val="00135FAE"/>
    <w:rsid w:val="0013601C"/>
    <w:rsid w:val="00136062"/>
    <w:rsid w:val="001360E4"/>
    <w:rsid w:val="001368FB"/>
    <w:rsid w:val="00136D9D"/>
    <w:rsid w:val="0014001D"/>
    <w:rsid w:val="00140270"/>
    <w:rsid w:val="001419C5"/>
    <w:rsid w:val="00141B42"/>
    <w:rsid w:val="00142228"/>
    <w:rsid w:val="00142559"/>
    <w:rsid w:val="001427CB"/>
    <w:rsid w:val="001434D5"/>
    <w:rsid w:val="00143540"/>
    <w:rsid w:val="00143620"/>
    <w:rsid w:val="00143A15"/>
    <w:rsid w:val="00143B0E"/>
    <w:rsid w:val="00143D26"/>
    <w:rsid w:val="00143F1A"/>
    <w:rsid w:val="001442EF"/>
    <w:rsid w:val="00144EA1"/>
    <w:rsid w:val="00145485"/>
    <w:rsid w:val="00145611"/>
    <w:rsid w:val="00145665"/>
    <w:rsid w:val="00145EA9"/>
    <w:rsid w:val="0014645E"/>
    <w:rsid w:val="001468B0"/>
    <w:rsid w:val="00146934"/>
    <w:rsid w:val="0014710C"/>
    <w:rsid w:val="00147451"/>
    <w:rsid w:val="00147B07"/>
    <w:rsid w:val="00147EEA"/>
    <w:rsid w:val="001500C5"/>
    <w:rsid w:val="00151436"/>
    <w:rsid w:val="001518A5"/>
    <w:rsid w:val="00152117"/>
    <w:rsid w:val="001522D9"/>
    <w:rsid w:val="0015237A"/>
    <w:rsid w:val="00152C5B"/>
    <w:rsid w:val="00153084"/>
    <w:rsid w:val="001533F1"/>
    <w:rsid w:val="001534CE"/>
    <w:rsid w:val="0015380B"/>
    <w:rsid w:val="00153AD3"/>
    <w:rsid w:val="00153EFD"/>
    <w:rsid w:val="00154867"/>
    <w:rsid w:val="00154934"/>
    <w:rsid w:val="00154A8B"/>
    <w:rsid w:val="0015531F"/>
    <w:rsid w:val="00155756"/>
    <w:rsid w:val="001566F5"/>
    <w:rsid w:val="001569E5"/>
    <w:rsid w:val="00156A2B"/>
    <w:rsid w:val="001570FA"/>
    <w:rsid w:val="00157184"/>
    <w:rsid w:val="00157D69"/>
    <w:rsid w:val="00160372"/>
    <w:rsid w:val="00160700"/>
    <w:rsid w:val="00160E0F"/>
    <w:rsid w:val="001613FF"/>
    <w:rsid w:val="00161419"/>
    <w:rsid w:val="001617F9"/>
    <w:rsid w:val="001618EF"/>
    <w:rsid w:val="00162384"/>
    <w:rsid w:val="001626BC"/>
    <w:rsid w:val="00162950"/>
    <w:rsid w:val="00162DCB"/>
    <w:rsid w:val="00163EF5"/>
    <w:rsid w:val="00164393"/>
    <w:rsid w:val="00164874"/>
    <w:rsid w:val="00164C08"/>
    <w:rsid w:val="00164D76"/>
    <w:rsid w:val="00165000"/>
    <w:rsid w:val="00165188"/>
    <w:rsid w:val="00165555"/>
    <w:rsid w:val="0016642F"/>
    <w:rsid w:val="0016663A"/>
    <w:rsid w:val="0016668F"/>
    <w:rsid w:val="001666FB"/>
    <w:rsid w:val="001668D2"/>
    <w:rsid w:val="00166F96"/>
    <w:rsid w:val="00167409"/>
    <w:rsid w:val="0016740F"/>
    <w:rsid w:val="001674F5"/>
    <w:rsid w:val="00167906"/>
    <w:rsid w:val="00167C84"/>
    <w:rsid w:val="00167E1B"/>
    <w:rsid w:val="0017086E"/>
    <w:rsid w:val="00170FA2"/>
    <w:rsid w:val="00171350"/>
    <w:rsid w:val="00171594"/>
    <w:rsid w:val="00171E3A"/>
    <w:rsid w:val="00172230"/>
    <w:rsid w:val="00172248"/>
    <w:rsid w:val="001726E6"/>
    <w:rsid w:val="001728CB"/>
    <w:rsid w:val="00172A27"/>
    <w:rsid w:val="0017365A"/>
    <w:rsid w:val="00173A71"/>
    <w:rsid w:val="00173B60"/>
    <w:rsid w:val="00173E6A"/>
    <w:rsid w:val="00173F68"/>
    <w:rsid w:val="00174062"/>
    <w:rsid w:val="00174086"/>
    <w:rsid w:val="0017411E"/>
    <w:rsid w:val="001744ED"/>
    <w:rsid w:val="00175149"/>
    <w:rsid w:val="001754DF"/>
    <w:rsid w:val="001754E2"/>
    <w:rsid w:val="00175A5D"/>
    <w:rsid w:val="0017662C"/>
    <w:rsid w:val="001766CC"/>
    <w:rsid w:val="001766DD"/>
    <w:rsid w:val="00176CA5"/>
    <w:rsid w:val="00177944"/>
    <w:rsid w:val="001779D3"/>
    <w:rsid w:val="00177B10"/>
    <w:rsid w:val="00180298"/>
    <w:rsid w:val="00180FB6"/>
    <w:rsid w:val="00181392"/>
    <w:rsid w:val="00181D19"/>
    <w:rsid w:val="00182050"/>
    <w:rsid w:val="0018236F"/>
    <w:rsid w:val="001827F7"/>
    <w:rsid w:val="00182AEB"/>
    <w:rsid w:val="00182D90"/>
    <w:rsid w:val="00182E49"/>
    <w:rsid w:val="0018364A"/>
    <w:rsid w:val="0018368E"/>
    <w:rsid w:val="00184747"/>
    <w:rsid w:val="001851FE"/>
    <w:rsid w:val="001855FB"/>
    <w:rsid w:val="00185B2E"/>
    <w:rsid w:val="00185D3E"/>
    <w:rsid w:val="00185DE7"/>
    <w:rsid w:val="00185E10"/>
    <w:rsid w:val="00185FB0"/>
    <w:rsid w:val="0018651A"/>
    <w:rsid w:val="001869DF"/>
    <w:rsid w:val="00186BD7"/>
    <w:rsid w:val="00186C64"/>
    <w:rsid w:val="0018773F"/>
    <w:rsid w:val="00187CE2"/>
    <w:rsid w:val="001902E5"/>
    <w:rsid w:val="00190370"/>
    <w:rsid w:val="0019082C"/>
    <w:rsid w:val="0019086C"/>
    <w:rsid w:val="00190A3C"/>
    <w:rsid w:val="00190FCD"/>
    <w:rsid w:val="0019138B"/>
    <w:rsid w:val="001914E4"/>
    <w:rsid w:val="00191788"/>
    <w:rsid w:val="00192103"/>
    <w:rsid w:val="00192273"/>
    <w:rsid w:val="001933ED"/>
    <w:rsid w:val="00193401"/>
    <w:rsid w:val="0019342A"/>
    <w:rsid w:val="00193616"/>
    <w:rsid w:val="00193A2A"/>
    <w:rsid w:val="00193EAC"/>
    <w:rsid w:val="0019425B"/>
    <w:rsid w:val="001942D2"/>
    <w:rsid w:val="00194A2B"/>
    <w:rsid w:val="001950FF"/>
    <w:rsid w:val="00195313"/>
    <w:rsid w:val="001953B7"/>
    <w:rsid w:val="0019551B"/>
    <w:rsid w:val="001959F0"/>
    <w:rsid w:val="0019614E"/>
    <w:rsid w:val="00196180"/>
    <w:rsid w:val="00196190"/>
    <w:rsid w:val="00196958"/>
    <w:rsid w:val="00197150"/>
    <w:rsid w:val="001971FF"/>
    <w:rsid w:val="001973A9"/>
    <w:rsid w:val="00197532"/>
    <w:rsid w:val="001A03A4"/>
    <w:rsid w:val="001A1047"/>
    <w:rsid w:val="001A1721"/>
    <w:rsid w:val="001A179A"/>
    <w:rsid w:val="001A2733"/>
    <w:rsid w:val="001A2EB4"/>
    <w:rsid w:val="001A38BD"/>
    <w:rsid w:val="001A3F1A"/>
    <w:rsid w:val="001A4385"/>
    <w:rsid w:val="001A43A3"/>
    <w:rsid w:val="001A4783"/>
    <w:rsid w:val="001A5282"/>
    <w:rsid w:val="001A5580"/>
    <w:rsid w:val="001A5B72"/>
    <w:rsid w:val="001A5CFF"/>
    <w:rsid w:val="001A6158"/>
    <w:rsid w:val="001A6CB5"/>
    <w:rsid w:val="001A6E59"/>
    <w:rsid w:val="001A709E"/>
    <w:rsid w:val="001A7607"/>
    <w:rsid w:val="001A7B17"/>
    <w:rsid w:val="001B066A"/>
    <w:rsid w:val="001B07DE"/>
    <w:rsid w:val="001B14F0"/>
    <w:rsid w:val="001B18A5"/>
    <w:rsid w:val="001B1C1D"/>
    <w:rsid w:val="001B22A6"/>
    <w:rsid w:val="001B33AF"/>
    <w:rsid w:val="001B346C"/>
    <w:rsid w:val="001B36BB"/>
    <w:rsid w:val="001B3891"/>
    <w:rsid w:val="001B38E0"/>
    <w:rsid w:val="001B3B24"/>
    <w:rsid w:val="001B5192"/>
    <w:rsid w:val="001B52A8"/>
    <w:rsid w:val="001B5E3F"/>
    <w:rsid w:val="001B5F61"/>
    <w:rsid w:val="001B6051"/>
    <w:rsid w:val="001B6402"/>
    <w:rsid w:val="001B64CC"/>
    <w:rsid w:val="001B6AE0"/>
    <w:rsid w:val="001B6B3D"/>
    <w:rsid w:val="001B6E2A"/>
    <w:rsid w:val="001C0257"/>
    <w:rsid w:val="001C0393"/>
    <w:rsid w:val="001C045D"/>
    <w:rsid w:val="001C0771"/>
    <w:rsid w:val="001C0DBB"/>
    <w:rsid w:val="001C194B"/>
    <w:rsid w:val="001C1B8B"/>
    <w:rsid w:val="001C1D06"/>
    <w:rsid w:val="001C21D6"/>
    <w:rsid w:val="001C2594"/>
    <w:rsid w:val="001C27BC"/>
    <w:rsid w:val="001C2B3E"/>
    <w:rsid w:val="001C3286"/>
    <w:rsid w:val="001C34A5"/>
    <w:rsid w:val="001C35BC"/>
    <w:rsid w:val="001C3710"/>
    <w:rsid w:val="001C378A"/>
    <w:rsid w:val="001C3935"/>
    <w:rsid w:val="001C427F"/>
    <w:rsid w:val="001C46F2"/>
    <w:rsid w:val="001C543F"/>
    <w:rsid w:val="001C547A"/>
    <w:rsid w:val="001C5DAB"/>
    <w:rsid w:val="001C5DDB"/>
    <w:rsid w:val="001C5ED1"/>
    <w:rsid w:val="001C6460"/>
    <w:rsid w:val="001C65B6"/>
    <w:rsid w:val="001C697E"/>
    <w:rsid w:val="001C6BD2"/>
    <w:rsid w:val="001C6D59"/>
    <w:rsid w:val="001C6DD1"/>
    <w:rsid w:val="001C73CC"/>
    <w:rsid w:val="001C7E0F"/>
    <w:rsid w:val="001C7E22"/>
    <w:rsid w:val="001C7FA7"/>
    <w:rsid w:val="001D011B"/>
    <w:rsid w:val="001D0D19"/>
    <w:rsid w:val="001D18F7"/>
    <w:rsid w:val="001D2372"/>
    <w:rsid w:val="001D25DC"/>
    <w:rsid w:val="001D411C"/>
    <w:rsid w:val="001D41C2"/>
    <w:rsid w:val="001D50C5"/>
    <w:rsid w:val="001D5726"/>
    <w:rsid w:val="001D57C9"/>
    <w:rsid w:val="001D6090"/>
    <w:rsid w:val="001D6A6B"/>
    <w:rsid w:val="001D6BC0"/>
    <w:rsid w:val="001D6EFE"/>
    <w:rsid w:val="001D6F78"/>
    <w:rsid w:val="001D7247"/>
    <w:rsid w:val="001D7C46"/>
    <w:rsid w:val="001D7E56"/>
    <w:rsid w:val="001E0277"/>
    <w:rsid w:val="001E04A6"/>
    <w:rsid w:val="001E0712"/>
    <w:rsid w:val="001E155E"/>
    <w:rsid w:val="001E19DD"/>
    <w:rsid w:val="001E1EA3"/>
    <w:rsid w:val="001E1F18"/>
    <w:rsid w:val="001E21C1"/>
    <w:rsid w:val="001E2A36"/>
    <w:rsid w:val="001E2C30"/>
    <w:rsid w:val="001E3917"/>
    <w:rsid w:val="001E3E55"/>
    <w:rsid w:val="001E416A"/>
    <w:rsid w:val="001E41E8"/>
    <w:rsid w:val="001E4350"/>
    <w:rsid w:val="001E500E"/>
    <w:rsid w:val="001E5026"/>
    <w:rsid w:val="001E548F"/>
    <w:rsid w:val="001E57C2"/>
    <w:rsid w:val="001E5A92"/>
    <w:rsid w:val="001E5E42"/>
    <w:rsid w:val="001E5EE9"/>
    <w:rsid w:val="001E62DC"/>
    <w:rsid w:val="001E65D0"/>
    <w:rsid w:val="001E6A5F"/>
    <w:rsid w:val="001E6F57"/>
    <w:rsid w:val="001E6FA8"/>
    <w:rsid w:val="001E71F0"/>
    <w:rsid w:val="001E78CE"/>
    <w:rsid w:val="001F01CF"/>
    <w:rsid w:val="001F0A83"/>
    <w:rsid w:val="001F0E6D"/>
    <w:rsid w:val="001F0FAB"/>
    <w:rsid w:val="001F104B"/>
    <w:rsid w:val="001F11FA"/>
    <w:rsid w:val="001F160E"/>
    <w:rsid w:val="001F1D95"/>
    <w:rsid w:val="001F238C"/>
    <w:rsid w:val="001F25B0"/>
    <w:rsid w:val="001F3B2D"/>
    <w:rsid w:val="001F42CE"/>
    <w:rsid w:val="001F4352"/>
    <w:rsid w:val="001F4E6F"/>
    <w:rsid w:val="001F51AB"/>
    <w:rsid w:val="001F55A3"/>
    <w:rsid w:val="001F5672"/>
    <w:rsid w:val="001F5742"/>
    <w:rsid w:val="001F5B6E"/>
    <w:rsid w:val="001F5BD4"/>
    <w:rsid w:val="001F6128"/>
    <w:rsid w:val="001F701D"/>
    <w:rsid w:val="001F7550"/>
    <w:rsid w:val="001F7683"/>
    <w:rsid w:val="001F768D"/>
    <w:rsid w:val="001F7DDA"/>
    <w:rsid w:val="00201012"/>
    <w:rsid w:val="00201B54"/>
    <w:rsid w:val="00201E31"/>
    <w:rsid w:val="00202311"/>
    <w:rsid w:val="002024F6"/>
    <w:rsid w:val="002027D9"/>
    <w:rsid w:val="002029CD"/>
    <w:rsid w:val="00202AD2"/>
    <w:rsid w:val="00203049"/>
    <w:rsid w:val="00203BC6"/>
    <w:rsid w:val="00203E28"/>
    <w:rsid w:val="002050AB"/>
    <w:rsid w:val="002053B2"/>
    <w:rsid w:val="0020576E"/>
    <w:rsid w:val="00206254"/>
    <w:rsid w:val="002062B2"/>
    <w:rsid w:val="002064BC"/>
    <w:rsid w:val="00206BD8"/>
    <w:rsid w:val="00206EDA"/>
    <w:rsid w:val="002071A5"/>
    <w:rsid w:val="00207665"/>
    <w:rsid w:val="0020778B"/>
    <w:rsid w:val="002078FC"/>
    <w:rsid w:val="00207AC6"/>
    <w:rsid w:val="0021067D"/>
    <w:rsid w:val="0021091A"/>
    <w:rsid w:val="00211373"/>
    <w:rsid w:val="002115C2"/>
    <w:rsid w:val="002117B2"/>
    <w:rsid w:val="00212445"/>
    <w:rsid w:val="00212606"/>
    <w:rsid w:val="00212A45"/>
    <w:rsid w:val="00213E97"/>
    <w:rsid w:val="00214042"/>
    <w:rsid w:val="002147A9"/>
    <w:rsid w:val="002151C5"/>
    <w:rsid w:val="00215B6E"/>
    <w:rsid w:val="00216958"/>
    <w:rsid w:val="0021701A"/>
    <w:rsid w:val="0021768B"/>
    <w:rsid w:val="00217868"/>
    <w:rsid w:val="00217D74"/>
    <w:rsid w:val="00220377"/>
    <w:rsid w:val="00220F16"/>
    <w:rsid w:val="00220F2D"/>
    <w:rsid w:val="00221D34"/>
    <w:rsid w:val="00221F7D"/>
    <w:rsid w:val="002225B8"/>
    <w:rsid w:val="00223B8F"/>
    <w:rsid w:val="002243DE"/>
    <w:rsid w:val="00224458"/>
    <w:rsid w:val="002247DC"/>
    <w:rsid w:val="00224DBB"/>
    <w:rsid w:val="0022661A"/>
    <w:rsid w:val="0022676A"/>
    <w:rsid w:val="002269B4"/>
    <w:rsid w:val="00226A8E"/>
    <w:rsid w:val="00226C46"/>
    <w:rsid w:val="00226E55"/>
    <w:rsid w:val="00227690"/>
    <w:rsid w:val="00227D3B"/>
    <w:rsid w:val="002300B9"/>
    <w:rsid w:val="00230448"/>
    <w:rsid w:val="00230A07"/>
    <w:rsid w:val="00230B8B"/>
    <w:rsid w:val="00230F1B"/>
    <w:rsid w:val="0023160E"/>
    <w:rsid w:val="00231916"/>
    <w:rsid w:val="0023319C"/>
    <w:rsid w:val="002333F4"/>
    <w:rsid w:val="002334BE"/>
    <w:rsid w:val="00233DC5"/>
    <w:rsid w:val="00233E37"/>
    <w:rsid w:val="0023460A"/>
    <w:rsid w:val="0023508E"/>
    <w:rsid w:val="00235D64"/>
    <w:rsid w:val="00235FD4"/>
    <w:rsid w:val="00236026"/>
    <w:rsid w:val="0023643A"/>
    <w:rsid w:val="00236448"/>
    <w:rsid w:val="00236A30"/>
    <w:rsid w:val="00236FAD"/>
    <w:rsid w:val="00237323"/>
    <w:rsid w:val="00237D31"/>
    <w:rsid w:val="00237DAB"/>
    <w:rsid w:val="00240BFD"/>
    <w:rsid w:val="00240DFD"/>
    <w:rsid w:val="00241891"/>
    <w:rsid w:val="00242D37"/>
    <w:rsid w:val="002438DF"/>
    <w:rsid w:val="00243D3B"/>
    <w:rsid w:val="002443E4"/>
    <w:rsid w:val="00244AA7"/>
    <w:rsid w:val="00244F18"/>
    <w:rsid w:val="00245172"/>
    <w:rsid w:val="002456D5"/>
    <w:rsid w:val="00246007"/>
    <w:rsid w:val="002462FA"/>
    <w:rsid w:val="002468C4"/>
    <w:rsid w:val="00246C93"/>
    <w:rsid w:val="00246DD0"/>
    <w:rsid w:val="00246EAA"/>
    <w:rsid w:val="00246F65"/>
    <w:rsid w:val="0024700A"/>
    <w:rsid w:val="00247F76"/>
    <w:rsid w:val="0025039D"/>
    <w:rsid w:val="00250678"/>
    <w:rsid w:val="00251220"/>
    <w:rsid w:val="00251632"/>
    <w:rsid w:val="002520E9"/>
    <w:rsid w:val="002522F3"/>
    <w:rsid w:val="002525F0"/>
    <w:rsid w:val="002527AA"/>
    <w:rsid w:val="00252937"/>
    <w:rsid w:val="0025296A"/>
    <w:rsid w:val="00253D74"/>
    <w:rsid w:val="00253EBA"/>
    <w:rsid w:val="002540A8"/>
    <w:rsid w:val="002558D5"/>
    <w:rsid w:val="00255BA9"/>
    <w:rsid w:val="00255C9E"/>
    <w:rsid w:val="00255EDF"/>
    <w:rsid w:val="00256290"/>
    <w:rsid w:val="00257914"/>
    <w:rsid w:val="00257B55"/>
    <w:rsid w:val="00257CB3"/>
    <w:rsid w:val="00257D66"/>
    <w:rsid w:val="0026021C"/>
    <w:rsid w:val="00260B50"/>
    <w:rsid w:val="00260D30"/>
    <w:rsid w:val="00261B64"/>
    <w:rsid w:val="00261DFC"/>
    <w:rsid w:val="00261F90"/>
    <w:rsid w:val="002627A8"/>
    <w:rsid w:val="00262BBA"/>
    <w:rsid w:val="00262D7C"/>
    <w:rsid w:val="00262F0C"/>
    <w:rsid w:val="00263100"/>
    <w:rsid w:val="002634D8"/>
    <w:rsid w:val="002636E0"/>
    <w:rsid w:val="0026397D"/>
    <w:rsid w:val="00263989"/>
    <w:rsid w:val="00263BAC"/>
    <w:rsid w:val="00263C93"/>
    <w:rsid w:val="0026457F"/>
    <w:rsid w:val="00264A4F"/>
    <w:rsid w:val="00265D4A"/>
    <w:rsid w:val="00265F99"/>
    <w:rsid w:val="00266218"/>
    <w:rsid w:val="0026626A"/>
    <w:rsid w:val="00266363"/>
    <w:rsid w:val="00266763"/>
    <w:rsid w:val="00267A3F"/>
    <w:rsid w:val="00267B1E"/>
    <w:rsid w:val="00267C30"/>
    <w:rsid w:val="002709DE"/>
    <w:rsid w:val="00270B13"/>
    <w:rsid w:val="00271FD7"/>
    <w:rsid w:val="002724F1"/>
    <w:rsid w:val="0027289F"/>
    <w:rsid w:val="0027301F"/>
    <w:rsid w:val="00273209"/>
    <w:rsid w:val="0027325B"/>
    <w:rsid w:val="0027385E"/>
    <w:rsid w:val="00273ADF"/>
    <w:rsid w:val="00273FF3"/>
    <w:rsid w:val="00274641"/>
    <w:rsid w:val="00274830"/>
    <w:rsid w:val="00274A75"/>
    <w:rsid w:val="002755F8"/>
    <w:rsid w:val="002761EB"/>
    <w:rsid w:val="0027622D"/>
    <w:rsid w:val="002766F7"/>
    <w:rsid w:val="00276C7B"/>
    <w:rsid w:val="00277091"/>
    <w:rsid w:val="00280FB5"/>
    <w:rsid w:val="00281F12"/>
    <w:rsid w:val="0028220C"/>
    <w:rsid w:val="002825D8"/>
    <w:rsid w:val="002837B1"/>
    <w:rsid w:val="00283935"/>
    <w:rsid w:val="00283945"/>
    <w:rsid w:val="0028487F"/>
    <w:rsid w:val="00284E87"/>
    <w:rsid w:val="0028505C"/>
    <w:rsid w:val="00285416"/>
    <w:rsid w:val="0028557C"/>
    <w:rsid w:val="00285798"/>
    <w:rsid w:val="00285FF8"/>
    <w:rsid w:val="002861F4"/>
    <w:rsid w:val="00286D4A"/>
    <w:rsid w:val="00286D51"/>
    <w:rsid w:val="00290EBD"/>
    <w:rsid w:val="00291127"/>
    <w:rsid w:val="0029190E"/>
    <w:rsid w:val="002919B6"/>
    <w:rsid w:val="00291CAE"/>
    <w:rsid w:val="00291F0A"/>
    <w:rsid w:val="00292B57"/>
    <w:rsid w:val="00293950"/>
    <w:rsid w:val="0029461F"/>
    <w:rsid w:val="002946A7"/>
    <w:rsid w:val="002947C0"/>
    <w:rsid w:val="002947D7"/>
    <w:rsid w:val="00294ED0"/>
    <w:rsid w:val="00294FCD"/>
    <w:rsid w:val="002955E0"/>
    <w:rsid w:val="00295C6D"/>
    <w:rsid w:val="00296BF9"/>
    <w:rsid w:val="0029732A"/>
    <w:rsid w:val="00297585"/>
    <w:rsid w:val="00297A6A"/>
    <w:rsid w:val="00297CBC"/>
    <w:rsid w:val="002A03AF"/>
    <w:rsid w:val="002A03BE"/>
    <w:rsid w:val="002A0F76"/>
    <w:rsid w:val="002A1526"/>
    <w:rsid w:val="002A1934"/>
    <w:rsid w:val="002A1B3C"/>
    <w:rsid w:val="002A1BBF"/>
    <w:rsid w:val="002A1C57"/>
    <w:rsid w:val="002A2867"/>
    <w:rsid w:val="002A384B"/>
    <w:rsid w:val="002A3B39"/>
    <w:rsid w:val="002A4959"/>
    <w:rsid w:val="002A4D9B"/>
    <w:rsid w:val="002A63BB"/>
    <w:rsid w:val="002A7E00"/>
    <w:rsid w:val="002B0337"/>
    <w:rsid w:val="002B09A0"/>
    <w:rsid w:val="002B0BD5"/>
    <w:rsid w:val="002B0FDC"/>
    <w:rsid w:val="002B18F1"/>
    <w:rsid w:val="002B36AB"/>
    <w:rsid w:val="002B3760"/>
    <w:rsid w:val="002B37CA"/>
    <w:rsid w:val="002B3B55"/>
    <w:rsid w:val="002B5CC0"/>
    <w:rsid w:val="002B6910"/>
    <w:rsid w:val="002B6B7E"/>
    <w:rsid w:val="002B6B93"/>
    <w:rsid w:val="002B757C"/>
    <w:rsid w:val="002B7E96"/>
    <w:rsid w:val="002C0D58"/>
    <w:rsid w:val="002C106F"/>
    <w:rsid w:val="002C132F"/>
    <w:rsid w:val="002C14FA"/>
    <w:rsid w:val="002C1F3F"/>
    <w:rsid w:val="002C21E4"/>
    <w:rsid w:val="002C2404"/>
    <w:rsid w:val="002C2515"/>
    <w:rsid w:val="002C26E2"/>
    <w:rsid w:val="002C272B"/>
    <w:rsid w:val="002C2A83"/>
    <w:rsid w:val="002C2D1F"/>
    <w:rsid w:val="002C3476"/>
    <w:rsid w:val="002C3D1B"/>
    <w:rsid w:val="002C4134"/>
    <w:rsid w:val="002C43D6"/>
    <w:rsid w:val="002C5A22"/>
    <w:rsid w:val="002C5AC1"/>
    <w:rsid w:val="002C6D3A"/>
    <w:rsid w:val="002C7476"/>
    <w:rsid w:val="002C7DF9"/>
    <w:rsid w:val="002D00A0"/>
    <w:rsid w:val="002D0C2A"/>
    <w:rsid w:val="002D0DE7"/>
    <w:rsid w:val="002D1080"/>
    <w:rsid w:val="002D128B"/>
    <w:rsid w:val="002D1C41"/>
    <w:rsid w:val="002D1CCA"/>
    <w:rsid w:val="002D2851"/>
    <w:rsid w:val="002D3A98"/>
    <w:rsid w:val="002D3DCD"/>
    <w:rsid w:val="002D499F"/>
    <w:rsid w:val="002D4F9B"/>
    <w:rsid w:val="002D5075"/>
    <w:rsid w:val="002D5680"/>
    <w:rsid w:val="002D5B21"/>
    <w:rsid w:val="002D69E6"/>
    <w:rsid w:val="002D716B"/>
    <w:rsid w:val="002D75FD"/>
    <w:rsid w:val="002E0077"/>
    <w:rsid w:val="002E0669"/>
    <w:rsid w:val="002E0D1E"/>
    <w:rsid w:val="002E10B7"/>
    <w:rsid w:val="002E17A0"/>
    <w:rsid w:val="002E234B"/>
    <w:rsid w:val="002E2ED0"/>
    <w:rsid w:val="002E316D"/>
    <w:rsid w:val="002E334F"/>
    <w:rsid w:val="002E341B"/>
    <w:rsid w:val="002E35AE"/>
    <w:rsid w:val="002E36CB"/>
    <w:rsid w:val="002E44B6"/>
    <w:rsid w:val="002E45A1"/>
    <w:rsid w:val="002E52ED"/>
    <w:rsid w:val="002E544D"/>
    <w:rsid w:val="002E573C"/>
    <w:rsid w:val="002E5C40"/>
    <w:rsid w:val="002E5D12"/>
    <w:rsid w:val="002E63D6"/>
    <w:rsid w:val="002E686F"/>
    <w:rsid w:val="002E6889"/>
    <w:rsid w:val="002E6E3B"/>
    <w:rsid w:val="002E72E8"/>
    <w:rsid w:val="002E74E0"/>
    <w:rsid w:val="002E77B6"/>
    <w:rsid w:val="002E7DA9"/>
    <w:rsid w:val="002F02DC"/>
    <w:rsid w:val="002F069D"/>
    <w:rsid w:val="002F0AB0"/>
    <w:rsid w:val="002F0ADA"/>
    <w:rsid w:val="002F0E8B"/>
    <w:rsid w:val="002F1D05"/>
    <w:rsid w:val="002F1EA0"/>
    <w:rsid w:val="002F1F88"/>
    <w:rsid w:val="002F20D3"/>
    <w:rsid w:val="002F26DD"/>
    <w:rsid w:val="002F3570"/>
    <w:rsid w:val="002F358F"/>
    <w:rsid w:val="002F40C8"/>
    <w:rsid w:val="002F410F"/>
    <w:rsid w:val="002F4C5C"/>
    <w:rsid w:val="002F4E45"/>
    <w:rsid w:val="002F4EDF"/>
    <w:rsid w:val="002F4F6A"/>
    <w:rsid w:val="002F5077"/>
    <w:rsid w:val="002F5B0F"/>
    <w:rsid w:val="002F5D15"/>
    <w:rsid w:val="002F5F85"/>
    <w:rsid w:val="002F695C"/>
    <w:rsid w:val="002F6DDC"/>
    <w:rsid w:val="002F6E69"/>
    <w:rsid w:val="002F6EF8"/>
    <w:rsid w:val="002F737F"/>
    <w:rsid w:val="002F7627"/>
    <w:rsid w:val="002F7693"/>
    <w:rsid w:val="002F77C0"/>
    <w:rsid w:val="002F7B28"/>
    <w:rsid w:val="003000D1"/>
    <w:rsid w:val="00300496"/>
    <w:rsid w:val="00300C2C"/>
    <w:rsid w:val="00300D43"/>
    <w:rsid w:val="00300EA9"/>
    <w:rsid w:val="00301079"/>
    <w:rsid w:val="003010AF"/>
    <w:rsid w:val="003017A1"/>
    <w:rsid w:val="003018B7"/>
    <w:rsid w:val="00302757"/>
    <w:rsid w:val="003029BE"/>
    <w:rsid w:val="00303355"/>
    <w:rsid w:val="00303648"/>
    <w:rsid w:val="00303A4B"/>
    <w:rsid w:val="003041B6"/>
    <w:rsid w:val="00304241"/>
    <w:rsid w:val="003042BF"/>
    <w:rsid w:val="003054BC"/>
    <w:rsid w:val="00305610"/>
    <w:rsid w:val="003056EE"/>
    <w:rsid w:val="003063B6"/>
    <w:rsid w:val="0030690D"/>
    <w:rsid w:val="00306AEF"/>
    <w:rsid w:val="00306DF8"/>
    <w:rsid w:val="00307673"/>
    <w:rsid w:val="00307C25"/>
    <w:rsid w:val="00310563"/>
    <w:rsid w:val="00310A6B"/>
    <w:rsid w:val="00310CFB"/>
    <w:rsid w:val="00310DFC"/>
    <w:rsid w:val="00311731"/>
    <w:rsid w:val="00311F14"/>
    <w:rsid w:val="003120A7"/>
    <w:rsid w:val="0031212E"/>
    <w:rsid w:val="00312DB7"/>
    <w:rsid w:val="00312FE6"/>
    <w:rsid w:val="0031312B"/>
    <w:rsid w:val="00313563"/>
    <w:rsid w:val="0031384C"/>
    <w:rsid w:val="0031435B"/>
    <w:rsid w:val="00314DE1"/>
    <w:rsid w:val="00314F53"/>
    <w:rsid w:val="00314F5A"/>
    <w:rsid w:val="0031509A"/>
    <w:rsid w:val="003153CD"/>
    <w:rsid w:val="00315877"/>
    <w:rsid w:val="00315939"/>
    <w:rsid w:val="00315FD4"/>
    <w:rsid w:val="0031675F"/>
    <w:rsid w:val="0031682D"/>
    <w:rsid w:val="003174BE"/>
    <w:rsid w:val="0031768D"/>
    <w:rsid w:val="00317D1B"/>
    <w:rsid w:val="00317F28"/>
    <w:rsid w:val="00320A67"/>
    <w:rsid w:val="00320B71"/>
    <w:rsid w:val="003215F1"/>
    <w:rsid w:val="00321DDC"/>
    <w:rsid w:val="0032206B"/>
    <w:rsid w:val="003220C6"/>
    <w:rsid w:val="0032330B"/>
    <w:rsid w:val="00323477"/>
    <w:rsid w:val="00323ADC"/>
    <w:rsid w:val="00323DD0"/>
    <w:rsid w:val="00324F69"/>
    <w:rsid w:val="0032525F"/>
    <w:rsid w:val="00325F4C"/>
    <w:rsid w:val="00326332"/>
    <w:rsid w:val="00326967"/>
    <w:rsid w:val="00326A9A"/>
    <w:rsid w:val="00327150"/>
    <w:rsid w:val="0032732E"/>
    <w:rsid w:val="00327736"/>
    <w:rsid w:val="00327A9C"/>
    <w:rsid w:val="00330A68"/>
    <w:rsid w:val="00330A81"/>
    <w:rsid w:val="00330A94"/>
    <w:rsid w:val="0033145C"/>
    <w:rsid w:val="00331CD1"/>
    <w:rsid w:val="00332BEB"/>
    <w:rsid w:val="00333230"/>
    <w:rsid w:val="00333368"/>
    <w:rsid w:val="0033345D"/>
    <w:rsid w:val="003335F5"/>
    <w:rsid w:val="00333E52"/>
    <w:rsid w:val="00334001"/>
    <w:rsid w:val="00334180"/>
    <w:rsid w:val="0033453A"/>
    <w:rsid w:val="003346DF"/>
    <w:rsid w:val="00334C8E"/>
    <w:rsid w:val="003360E0"/>
    <w:rsid w:val="0033623F"/>
    <w:rsid w:val="003364E9"/>
    <w:rsid w:val="003369D9"/>
    <w:rsid w:val="003374D1"/>
    <w:rsid w:val="00337E85"/>
    <w:rsid w:val="00340139"/>
    <w:rsid w:val="00340EC8"/>
    <w:rsid w:val="003414FF"/>
    <w:rsid w:val="0034164A"/>
    <w:rsid w:val="00341843"/>
    <w:rsid w:val="00342592"/>
    <w:rsid w:val="00342682"/>
    <w:rsid w:val="003428EC"/>
    <w:rsid w:val="00342A27"/>
    <w:rsid w:val="00342CB4"/>
    <w:rsid w:val="00342D2E"/>
    <w:rsid w:val="003433DD"/>
    <w:rsid w:val="00343544"/>
    <w:rsid w:val="003438BD"/>
    <w:rsid w:val="003439E7"/>
    <w:rsid w:val="00343DE3"/>
    <w:rsid w:val="0034431D"/>
    <w:rsid w:val="003446E7"/>
    <w:rsid w:val="00344A0B"/>
    <w:rsid w:val="00344C22"/>
    <w:rsid w:val="0034519C"/>
    <w:rsid w:val="0034520D"/>
    <w:rsid w:val="00345473"/>
    <w:rsid w:val="00345E27"/>
    <w:rsid w:val="003464D4"/>
    <w:rsid w:val="003465BF"/>
    <w:rsid w:val="003468CF"/>
    <w:rsid w:val="00346B48"/>
    <w:rsid w:val="003474C5"/>
    <w:rsid w:val="00347AEF"/>
    <w:rsid w:val="00350573"/>
    <w:rsid w:val="00350EBF"/>
    <w:rsid w:val="00351A28"/>
    <w:rsid w:val="00351F27"/>
    <w:rsid w:val="0035242F"/>
    <w:rsid w:val="0035369A"/>
    <w:rsid w:val="00353A02"/>
    <w:rsid w:val="00354A58"/>
    <w:rsid w:val="00354D99"/>
    <w:rsid w:val="00354D9B"/>
    <w:rsid w:val="00355020"/>
    <w:rsid w:val="0035532F"/>
    <w:rsid w:val="00355FB0"/>
    <w:rsid w:val="0035616A"/>
    <w:rsid w:val="00356232"/>
    <w:rsid w:val="00356243"/>
    <w:rsid w:val="003564A8"/>
    <w:rsid w:val="0035650E"/>
    <w:rsid w:val="00356664"/>
    <w:rsid w:val="00356973"/>
    <w:rsid w:val="00357355"/>
    <w:rsid w:val="003575C5"/>
    <w:rsid w:val="00360AC8"/>
    <w:rsid w:val="00360BFE"/>
    <w:rsid w:val="0036173A"/>
    <w:rsid w:val="0036224B"/>
    <w:rsid w:val="0036299F"/>
    <w:rsid w:val="00362ADD"/>
    <w:rsid w:val="00363112"/>
    <w:rsid w:val="00363533"/>
    <w:rsid w:val="003637CD"/>
    <w:rsid w:val="00363A49"/>
    <w:rsid w:val="00363C3C"/>
    <w:rsid w:val="00363C8E"/>
    <w:rsid w:val="003640FB"/>
    <w:rsid w:val="00364164"/>
    <w:rsid w:val="00364611"/>
    <w:rsid w:val="00364DEF"/>
    <w:rsid w:val="003655CA"/>
    <w:rsid w:val="00365EFB"/>
    <w:rsid w:val="00366122"/>
    <w:rsid w:val="00366676"/>
    <w:rsid w:val="00366B62"/>
    <w:rsid w:val="00366EDE"/>
    <w:rsid w:val="003670C8"/>
    <w:rsid w:val="003674AE"/>
    <w:rsid w:val="0036760A"/>
    <w:rsid w:val="00370579"/>
    <w:rsid w:val="00370AF7"/>
    <w:rsid w:val="00370C48"/>
    <w:rsid w:val="00370F2A"/>
    <w:rsid w:val="00371EB3"/>
    <w:rsid w:val="003726F3"/>
    <w:rsid w:val="003729A1"/>
    <w:rsid w:val="00372A11"/>
    <w:rsid w:val="00372AA0"/>
    <w:rsid w:val="003732E4"/>
    <w:rsid w:val="00373F1E"/>
    <w:rsid w:val="00374DC9"/>
    <w:rsid w:val="00374F61"/>
    <w:rsid w:val="00375097"/>
    <w:rsid w:val="003753F8"/>
    <w:rsid w:val="00375F29"/>
    <w:rsid w:val="003761F5"/>
    <w:rsid w:val="00376482"/>
    <w:rsid w:val="00376DC6"/>
    <w:rsid w:val="0037748A"/>
    <w:rsid w:val="00380339"/>
    <w:rsid w:val="003803F6"/>
    <w:rsid w:val="0038071D"/>
    <w:rsid w:val="00380726"/>
    <w:rsid w:val="00380CC3"/>
    <w:rsid w:val="00380ECB"/>
    <w:rsid w:val="00381449"/>
    <w:rsid w:val="00381DC0"/>
    <w:rsid w:val="00381E59"/>
    <w:rsid w:val="0038243F"/>
    <w:rsid w:val="0038246F"/>
    <w:rsid w:val="0038275D"/>
    <w:rsid w:val="00383114"/>
    <w:rsid w:val="00383260"/>
    <w:rsid w:val="003835D9"/>
    <w:rsid w:val="00384DCC"/>
    <w:rsid w:val="00384FD8"/>
    <w:rsid w:val="0038553D"/>
    <w:rsid w:val="00385581"/>
    <w:rsid w:val="00385D6F"/>
    <w:rsid w:val="003865B9"/>
    <w:rsid w:val="003867C1"/>
    <w:rsid w:val="00386840"/>
    <w:rsid w:val="00386B17"/>
    <w:rsid w:val="00386C34"/>
    <w:rsid w:val="003872B9"/>
    <w:rsid w:val="003875AA"/>
    <w:rsid w:val="00387C5B"/>
    <w:rsid w:val="00387D85"/>
    <w:rsid w:val="00387DDF"/>
    <w:rsid w:val="003905CB"/>
    <w:rsid w:val="003906CF"/>
    <w:rsid w:val="00390A68"/>
    <w:rsid w:val="00390CB0"/>
    <w:rsid w:val="0039184F"/>
    <w:rsid w:val="00391946"/>
    <w:rsid w:val="00391BC3"/>
    <w:rsid w:val="00392AD4"/>
    <w:rsid w:val="00392D75"/>
    <w:rsid w:val="003931C2"/>
    <w:rsid w:val="003938BB"/>
    <w:rsid w:val="00393956"/>
    <w:rsid w:val="00393E53"/>
    <w:rsid w:val="003940C5"/>
    <w:rsid w:val="00394ACE"/>
    <w:rsid w:val="00395592"/>
    <w:rsid w:val="00395A8B"/>
    <w:rsid w:val="00395B8B"/>
    <w:rsid w:val="00396189"/>
    <w:rsid w:val="00396824"/>
    <w:rsid w:val="00396DC0"/>
    <w:rsid w:val="003971A0"/>
    <w:rsid w:val="003977FB"/>
    <w:rsid w:val="00397C55"/>
    <w:rsid w:val="003A0009"/>
    <w:rsid w:val="003A0221"/>
    <w:rsid w:val="003A04DF"/>
    <w:rsid w:val="003A06B4"/>
    <w:rsid w:val="003A06D0"/>
    <w:rsid w:val="003A1089"/>
    <w:rsid w:val="003A1A93"/>
    <w:rsid w:val="003A1E50"/>
    <w:rsid w:val="003A21E5"/>
    <w:rsid w:val="003A2755"/>
    <w:rsid w:val="003A28D5"/>
    <w:rsid w:val="003A2B03"/>
    <w:rsid w:val="003A30CC"/>
    <w:rsid w:val="003A3184"/>
    <w:rsid w:val="003A43AE"/>
    <w:rsid w:val="003A5647"/>
    <w:rsid w:val="003A5811"/>
    <w:rsid w:val="003A58FC"/>
    <w:rsid w:val="003A59D5"/>
    <w:rsid w:val="003A5D3E"/>
    <w:rsid w:val="003A5E56"/>
    <w:rsid w:val="003A62D7"/>
    <w:rsid w:val="003A6BE0"/>
    <w:rsid w:val="003A78C0"/>
    <w:rsid w:val="003A7D48"/>
    <w:rsid w:val="003B06A9"/>
    <w:rsid w:val="003B0AE4"/>
    <w:rsid w:val="003B0B54"/>
    <w:rsid w:val="003B0D67"/>
    <w:rsid w:val="003B1125"/>
    <w:rsid w:val="003B1275"/>
    <w:rsid w:val="003B1868"/>
    <w:rsid w:val="003B1AA9"/>
    <w:rsid w:val="003B1F45"/>
    <w:rsid w:val="003B2FBD"/>
    <w:rsid w:val="003B316A"/>
    <w:rsid w:val="003B35BC"/>
    <w:rsid w:val="003B382C"/>
    <w:rsid w:val="003B3AA9"/>
    <w:rsid w:val="003B4E8C"/>
    <w:rsid w:val="003B58CA"/>
    <w:rsid w:val="003B5C41"/>
    <w:rsid w:val="003B5D47"/>
    <w:rsid w:val="003B66F9"/>
    <w:rsid w:val="003B67E0"/>
    <w:rsid w:val="003B6986"/>
    <w:rsid w:val="003B739D"/>
    <w:rsid w:val="003B7496"/>
    <w:rsid w:val="003B7694"/>
    <w:rsid w:val="003C0243"/>
    <w:rsid w:val="003C05A7"/>
    <w:rsid w:val="003C078B"/>
    <w:rsid w:val="003C1973"/>
    <w:rsid w:val="003C1B84"/>
    <w:rsid w:val="003C2BAE"/>
    <w:rsid w:val="003C305E"/>
    <w:rsid w:val="003C3378"/>
    <w:rsid w:val="003C3404"/>
    <w:rsid w:val="003C56A1"/>
    <w:rsid w:val="003C5FE9"/>
    <w:rsid w:val="003C60A8"/>
    <w:rsid w:val="003C639F"/>
    <w:rsid w:val="003C6B41"/>
    <w:rsid w:val="003C72FD"/>
    <w:rsid w:val="003C7D26"/>
    <w:rsid w:val="003C7D58"/>
    <w:rsid w:val="003D03A2"/>
    <w:rsid w:val="003D0B77"/>
    <w:rsid w:val="003D0F25"/>
    <w:rsid w:val="003D1992"/>
    <w:rsid w:val="003D2018"/>
    <w:rsid w:val="003D2632"/>
    <w:rsid w:val="003D2981"/>
    <w:rsid w:val="003D2A46"/>
    <w:rsid w:val="003D2C0D"/>
    <w:rsid w:val="003D318F"/>
    <w:rsid w:val="003D3735"/>
    <w:rsid w:val="003D39E6"/>
    <w:rsid w:val="003D4955"/>
    <w:rsid w:val="003D4AEE"/>
    <w:rsid w:val="003D4CC9"/>
    <w:rsid w:val="003D56A4"/>
    <w:rsid w:val="003D59C6"/>
    <w:rsid w:val="003D65BC"/>
    <w:rsid w:val="003D6812"/>
    <w:rsid w:val="003D6D35"/>
    <w:rsid w:val="003D733B"/>
    <w:rsid w:val="003D735C"/>
    <w:rsid w:val="003D76D5"/>
    <w:rsid w:val="003D7C01"/>
    <w:rsid w:val="003D7CFC"/>
    <w:rsid w:val="003D7FED"/>
    <w:rsid w:val="003E0395"/>
    <w:rsid w:val="003E04B0"/>
    <w:rsid w:val="003E177E"/>
    <w:rsid w:val="003E1915"/>
    <w:rsid w:val="003E1991"/>
    <w:rsid w:val="003E1B99"/>
    <w:rsid w:val="003E2469"/>
    <w:rsid w:val="003E2635"/>
    <w:rsid w:val="003E265D"/>
    <w:rsid w:val="003E266A"/>
    <w:rsid w:val="003E365F"/>
    <w:rsid w:val="003E3BC2"/>
    <w:rsid w:val="003E506B"/>
    <w:rsid w:val="003E5B1E"/>
    <w:rsid w:val="003E5C19"/>
    <w:rsid w:val="003E5F16"/>
    <w:rsid w:val="003E5FC7"/>
    <w:rsid w:val="003E61CD"/>
    <w:rsid w:val="003E6439"/>
    <w:rsid w:val="003E650D"/>
    <w:rsid w:val="003E70D2"/>
    <w:rsid w:val="003E75E2"/>
    <w:rsid w:val="003E7646"/>
    <w:rsid w:val="003E7704"/>
    <w:rsid w:val="003E7903"/>
    <w:rsid w:val="003E79FE"/>
    <w:rsid w:val="003F09AB"/>
    <w:rsid w:val="003F0C6E"/>
    <w:rsid w:val="003F0CDF"/>
    <w:rsid w:val="003F1555"/>
    <w:rsid w:val="003F1595"/>
    <w:rsid w:val="003F1B94"/>
    <w:rsid w:val="003F1D5E"/>
    <w:rsid w:val="003F1E71"/>
    <w:rsid w:val="003F2438"/>
    <w:rsid w:val="003F30B5"/>
    <w:rsid w:val="003F330C"/>
    <w:rsid w:val="003F3800"/>
    <w:rsid w:val="003F3B06"/>
    <w:rsid w:val="003F3BBA"/>
    <w:rsid w:val="003F3EDF"/>
    <w:rsid w:val="003F3FD8"/>
    <w:rsid w:val="003F40D1"/>
    <w:rsid w:val="003F4336"/>
    <w:rsid w:val="003F438F"/>
    <w:rsid w:val="003F5F6B"/>
    <w:rsid w:val="003F60C8"/>
    <w:rsid w:val="003F6364"/>
    <w:rsid w:val="003F6C90"/>
    <w:rsid w:val="003F6D00"/>
    <w:rsid w:val="003F6F1A"/>
    <w:rsid w:val="003F7827"/>
    <w:rsid w:val="0040017C"/>
    <w:rsid w:val="004004B1"/>
    <w:rsid w:val="0040077A"/>
    <w:rsid w:val="00401531"/>
    <w:rsid w:val="00401705"/>
    <w:rsid w:val="004024E0"/>
    <w:rsid w:val="00402CCC"/>
    <w:rsid w:val="00403219"/>
    <w:rsid w:val="00403BE1"/>
    <w:rsid w:val="00404149"/>
    <w:rsid w:val="00404281"/>
    <w:rsid w:val="00404715"/>
    <w:rsid w:val="00404A38"/>
    <w:rsid w:val="00404BD5"/>
    <w:rsid w:val="00405198"/>
    <w:rsid w:val="004063D9"/>
    <w:rsid w:val="004065EE"/>
    <w:rsid w:val="00406634"/>
    <w:rsid w:val="004068A1"/>
    <w:rsid w:val="004068A9"/>
    <w:rsid w:val="00406AC6"/>
    <w:rsid w:val="00406C87"/>
    <w:rsid w:val="00407133"/>
    <w:rsid w:val="00407181"/>
    <w:rsid w:val="00407EC5"/>
    <w:rsid w:val="004103CB"/>
    <w:rsid w:val="004105F5"/>
    <w:rsid w:val="004108DA"/>
    <w:rsid w:val="00410C78"/>
    <w:rsid w:val="00411522"/>
    <w:rsid w:val="0041223E"/>
    <w:rsid w:val="00412242"/>
    <w:rsid w:val="004137F4"/>
    <w:rsid w:val="004138DA"/>
    <w:rsid w:val="00414264"/>
    <w:rsid w:val="00414566"/>
    <w:rsid w:val="00414E01"/>
    <w:rsid w:val="00414F66"/>
    <w:rsid w:val="00414FEF"/>
    <w:rsid w:val="00415369"/>
    <w:rsid w:val="00415E3A"/>
    <w:rsid w:val="00415F15"/>
    <w:rsid w:val="00415F44"/>
    <w:rsid w:val="00416063"/>
    <w:rsid w:val="00416256"/>
    <w:rsid w:val="00416347"/>
    <w:rsid w:val="0041637E"/>
    <w:rsid w:val="00416783"/>
    <w:rsid w:val="00416ABA"/>
    <w:rsid w:val="00416B3F"/>
    <w:rsid w:val="00417ACA"/>
    <w:rsid w:val="004203EC"/>
    <w:rsid w:val="00420858"/>
    <w:rsid w:val="00420D1E"/>
    <w:rsid w:val="00420D87"/>
    <w:rsid w:val="00421890"/>
    <w:rsid w:val="00421E77"/>
    <w:rsid w:val="004220F7"/>
    <w:rsid w:val="004221AA"/>
    <w:rsid w:val="0042285D"/>
    <w:rsid w:val="0042298E"/>
    <w:rsid w:val="00422A7A"/>
    <w:rsid w:val="00422C23"/>
    <w:rsid w:val="004233E6"/>
    <w:rsid w:val="00423603"/>
    <w:rsid w:val="00424169"/>
    <w:rsid w:val="004242DE"/>
    <w:rsid w:val="004248D3"/>
    <w:rsid w:val="00424914"/>
    <w:rsid w:val="00425187"/>
    <w:rsid w:val="004254DC"/>
    <w:rsid w:val="00425C3C"/>
    <w:rsid w:val="00425CC3"/>
    <w:rsid w:val="00426E4D"/>
    <w:rsid w:val="004272DE"/>
    <w:rsid w:val="004278EE"/>
    <w:rsid w:val="004279C5"/>
    <w:rsid w:val="004279DA"/>
    <w:rsid w:val="00427AEA"/>
    <w:rsid w:val="00427DCF"/>
    <w:rsid w:val="00427F7D"/>
    <w:rsid w:val="00427FB5"/>
    <w:rsid w:val="0043019F"/>
    <w:rsid w:val="004301F1"/>
    <w:rsid w:val="00430A13"/>
    <w:rsid w:val="00430FEA"/>
    <w:rsid w:val="00431720"/>
    <w:rsid w:val="004317D6"/>
    <w:rsid w:val="00431865"/>
    <w:rsid w:val="00431C45"/>
    <w:rsid w:val="004321CC"/>
    <w:rsid w:val="00432336"/>
    <w:rsid w:val="00433402"/>
    <w:rsid w:val="00433830"/>
    <w:rsid w:val="004349F7"/>
    <w:rsid w:val="00434FC5"/>
    <w:rsid w:val="00435255"/>
    <w:rsid w:val="00435380"/>
    <w:rsid w:val="00435C3A"/>
    <w:rsid w:val="00436343"/>
    <w:rsid w:val="00436A95"/>
    <w:rsid w:val="00437373"/>
    <w:rsid w:val="00437A7F"/>
    <w:rsid w:val="00437E9C"/>
    <w:rsid w:val="00437F81"/>
    <w:rsid w:val="00440570"/>
    <w:rsid w:val="00440A40"/>
    <w:rsid w:val="00440B0A"/>
    <w:rsid w:val="00440DB4"/>
    <w:rsid w:val="00440F3C"/>
    <w:rsid w:val="004410BA"/>
    <w:rsid w:val="0044123D"/>
    <w:rsid w:val="0044140F"/>
    <w:rsid w:val="004414F0"/>
    <w:rsid w:val="00441A41"/>
    <w:rsid w:val="00441BB9"/>
    <w:rsid w:val="00441D5A"/>
    <w:rsid w:val="0044223C"/>
    <w:rsid w:val="00442B35"/>
    <w:rsid w:val="00442CEC"/>
    <w:rsid w:val="00442CF4"/>
    <w:rsid w:val="004432EC"/>
    <w:rsid w:val="00443928"/>
    <w:rsid w:val="00443BC6"/>
    <w:rsid w:val="00444723"/>
    <w:rsid w:val="00444B62"/>
    <w:rsid w:val="00444ED1"/>
    <w:rsid w:val="00445C25"/>
    <w:rsid w:val="00446213"/>
    <w:rsid w:val="0044683D"/>
    <w:rsid w:val="00446985"/>
    <w:rsid w:val="00447156"/>
    <w:rsid w:val="0044723F"/>
    <w:rsid w:val="004478A0"/>
    <w:rsid w:val="00450538"/>
    <w:rsid w:val="004506B9"/>
    <w:rsid w:val="00451BA2"/>
    <w:rsid w:val="004521E2"/>
    <w:rsid w:val="00452548"/>
    <w:rsid w:val="004531CE"/>
    <w:rsid w:val="004539B7"/>
    <w:rsid w:val="00454480"/>
    <w:rsid w:val="004544CA"/>
    <w:rsid w:val="00455299"/>
    <w:rsid w:val="00455816"/>
    <w:rsid w:val="00455842"/>
    <w:rsid w:val="00456CB7"/>
    <w:rsid w:val="00456FAC"/>
    <w:rsid w:val="004571D5"/>
    <w:rsid w:val="00457318"/>
    <w:rsid w:val="0045774E"/>
    <w:rsid w:val="004577A8"/>
    <w:rsid w:val="00457FE3"/>
    <w:rsid w:val="0046154F"/>
    <w:rsid w:val="00461A90"/>
    <w:rsid w:val="00461B23"/>
    <w:rsid w:val="00461E57"/>
    <w:rsid w:val="00462536"/>
    <w:rsid w:val="004627AD"/>
    <w:rsid w:val="00463495"/>
    <w:rsid w:val="00463BE0"/>
    <w:rsid w:val="004644C5"/>
    <w:rsid w:val="004648D9"/>
    <w:rsid w:val="00464AAA"/>
    <w:rsid w:val="00464D22"/>
    <w:rsid w:val="00465174"/>
    <w:rsid w:val="0046530F"/>
    <w:rsid w:val="004655C3"/>
    <w:rsid w:val="00465C9C"/>
    <w:rsid w:val="0046602D"/>
    <w:rsid w:val="0046651C"/>
    <w:rsid w:val="0046661D"/>
    <w:rsid w:val="00467916"/>
    <w:rsid w:val="004707D0"/>
    <w:rsid w:val="0047081B"/>
    <w:rsid w:val="0047087F"/>
    <w:rsid w:val="00470ADE"/>
    <w:rsid w:val="00470CD7"/>
    <w:rsid w:val="004712AF"/>
    <w:rsid w:val="004724E5"/>
    <w:rsid w:val="00472E17"/>
    <w:rsid w:val="00472F80"/>
    <w:rsid w:val="00473122"/>
    <w:rsid w:val="00473240"/>
    <w:rsid w:val="00473340"/>
    <w:rsid w:val="00473512"/>
    <w:rsid w:val="004748C3"/>
    <w:rsid w:val="00474AA1"/>
    <w:rsid w:val="00474C87"/>
    <w:rsid w:val="00475250"/>
    <w:rsid w:val="00475344"/>
    <w:rsid w:val="00475453"/>
    <w:rsid w:val="004754C3"/>
    <w:rsid w:val="00475EA3"/>
    <w:rsid w:val="0047614D"/>
    <w:rsid w:val="0047625D"/>
    <w:rsid w:val="00476C10"/>
    <w:rsid w:val="00476D9F"/>
    <w:rsid w:val="004771EE"/>
    <w:rsid w:val="0047751A"/>
    <w:rsid w:val="004779B2"/>
    <w:rsid w:val="00477E72"/>
    <w:rsid w:val="004803AB"/>
    <w:rsid w:val="00481CBF"/>
    <w:rsid w:val="0048217E"/>
    <w:rsid w:val="00482E44"/>
    <w:rsid w:val="00483B8B"/>
    <w:rsid w:val="00483EC7"/>
    <w:rsid w:val="004845A6"/>
    <w:rsid w:val="004849D9"/>
    <w:rsid w:val="00484A00"/>
    <w:rsid w:val="00484AD4"/>
    <w:rsid w:val="0048558F"/>
    <w:rsid w:val="00485FB3"/>
    <w:rsid w:val="0048618F"/>
    <w:rsid w:val="004862C1"/>
    <w:rsid w:val="00486C69"/>
    <w:rsid w:val="00486CDD"/>
    <w:rsid w:val="00486D03"/>
    <w:rsid w:val="00487506"/>
    <w:rsid w:val="00487528"/>
    <w:rsid w:val="00487A96"/>
    <w:rsid w:val="00487B7D"/>
    <w:rsid w:val="00487CA7"/>
    <w:rsid w:val="004905CF"/>
    <w:rsid w:val="00490E30"/>
    <w:rsid w:val="004913BE"/>
    <w:rsid w:val="00491A81"/>
    <w:rsid w:val="0049237F"/>
    <w:rsid w:val="0049249D"/>
    <w:rsid w:val="004926EC"/>
    <w:rsid w:val="004927C0"/>
    <w:rsid w:val="00492D82"/>
    <w:rsid w:val="004931B9"/>
    <w:rsid w:val="00493382"/>
    <w:rsid w:val="00493DC1"/>
    <w:rsid w:val="004951F7"/>
    <w:rsid w:val="00495276"/>
    <w:rsid w:val="004953B3"/>
    <w:rsid w:val="00496B1F"/>
    <w:rsid w:val="00497117"/>
    <w:rsid w:val="00497998"/>
    <w:rsid w:val="004A0574"/>
    <w:rsid w:val="004A0AAF"/>
    <w:rsid w:val="004A0DDC"/>
    <w:rsid w:val="004A0EF2"/>
    <w:rsid w:val="004A1453"/>
    <w:rsid w:val="004A1840"/>
    <w:rsid w:val="004A250E"/>
    <w:rsid w:val="004A291C"/>
    <w:rsid w:val="004A3486"/>
    <w:rsid w:val="004A3520"/>
    <w:rsid w:val="004A3C88"/>
    <w:rsid w:val="004A3CEA"/>
    <w:rsid w:val="004A3F03"/>
    <w:rsid w:val="004A4322"/>
    <w:rsid w:val="004A5424"/>
    <w:rsid w:val="004A54E3"/>
    <w:rsid w:val="004A5640"/>
    <w:rsid w:val="004A5B5C"/>
    <w:rsid w:val="004A62FC"/>
    <w:rsid w:val="004A641C"/>
    <w:rsid w:val="004A6A8F"/>
    <w:rsid w:val="004A6E35"/>
    <w:rsid w:val="004A6F7B"/>
    <w:rsid w:val="004A72AC"/>
    <w:rsid w:val="004B0331"/>
    <w:rsid w:val="004B0CD8"/>
    <w:rsid w:val="004B162F"/>
    <w:rsid w:val="004B17EA"/>
    <w:rsid w:val="004B2499"/>
    <w:rsid w:val="004B2532"/>
    <w:rsid w:val="004B270C"/>
    <w:rsid w:val="004B2800"/>
    <w:rsid w:val="004B39E9"/>
    <w:rsid w:val="004B3A1B"/>
    <w:rsid w:val="004B3F43"/>
    <w:rsid w:val="004B41BB"/>
    <w:rsid w:val="004B41EB"/>
    <w:rsid w:val="004B426F"/>
    <w:rsid w:val="004B4785"/>
    <w:rsid w:val="004B47A6"/>
    <w:rsid w:val="004B4A64"/>
    <w:rsid w:val="004B4F32"/>
    <w:rsid w:val="004B5409"/>
    <w:rsid w:val="004B54D8"/>
    <w:rsid w:val="004B579D"/>
    <w:rsid w:val="004B5B0F"/>
    <w:rsid w:val="004B5F7F"/>
    <w:rsid w:val="004B65BA"/>
    <w:rsid w:val="004B66D6"/>
    <w:rsid w:val="004B68B7"/>
    <w:rsid w:val="004B697F"/>
    <w:rsid w:val="004B6A39"/>
    <w:rsid w:val="004B6DB1"/>
    <w:rsid w:val="004B6ED0"/>
    <w:rsid w:val="004B75DE"/>
    <w:rsid w:val="004B78CB"/>
    <w:rsid w:val="004B7AA5"/>
    <w:rsid w:val="004B7AEE"/>
    <w:rsid w:val="004B7B01"/>
    <w:rsid w:val="004B7DE9"/>
    <w:rsid w:val="004B7E3E"/>
    <w:rsid w:val="004B7F7D"/>
    <w:rsid w:val="004C036E"/>
    <w:rsid w:val="004C0433"/>
    <w:rsid w:val="004C0B4D"/>
    <w:rsid w:val="004C1221"/>
    <w:rsid w:val="004C16F7"/>
    <w:rsid w:val="004C1F36"/>
    <w:rsid w:val="004C22ED"/>
    <w:rsid w:val="004C23D7"/>
    <w:rsid w:val="004C290F"/>
    <w:rsid w:val="004C2F06"/>
    <w:rsid w:val="004C3D3C"/>
    <w:rsid w:val="004C5091"/>
    <w:rsid w:val="004C542D"/>
    <w:rsid w:val="004C591D"/>
    <w:rsid w:val="004C5BF2"/>
    <w:rsid w:val="004C6400"/>
    <w:rsid w:val="004C740A"/>
    <w:rsid w:val="004C7513"/>
    <w:rsid w:val="004C7731"/>
    <w:rsid w:val="004C78CF"/>
    <w:rsid w:val="004C795F"/>
    <w:rsid w:val="004C7A9D"/>
    <w:rsid w:val="004C7C98"/>
    <w:rsid w:val="004C7DD4"/>
    <w:rsid w:val="004D0146"/>
    <w:rsid w:val="004D031D"/>
    <w:rsid w:val="004D0C42"/>
    <w:rsid w:val="004D0CA8"/>
    <w:rsid w:val="004D0F1B"/>
    <w:rsid w:val="004D1754"/>
    <w:rsid w:val="004D175C"/>
    <w:rsid w:val="004D18E1"/>
    <w:rsid w:val="004D24BE"/>
    <w:rsid w:val="004D3007"/>
    <w:rsid w:val="004D3300"/>
    <w:rsid w:val="004D35FB"/>
    <w:rsid w:val="004D3D8E"/>
    <w:rsid w:val="004D476D"/>
    <w:rsid w:val="004D4D3C"/>
    <w:rsid w:val="004D4DB9"/>
    <w:rsid w:val="004D4EF0"/>
    <w:rsid w:val="004D5D96"/>
    <w:rsid w:val="004D6675"/>
    <w:rsid w:val="004D6796"/>
    <w:rsid w:val="004D67FC"/>
    <w:rsid w:val="004D6B48"/>
    <w:rsid w:val="004D6BA3"/>
    <w:rsid w:val="004D6D30"/>
    <w:rsid w:val="004D7D3A"/>
    <w:rsid w:val="004E0BD1"/>
    <w:rsid w:val="004E10AA"/>
    <w:rsid w:val="004E1615"/>
    <w:rsid w:val="004E17FB"/>
    <w:rsid w:val="004E204A"/>
    <w:rsid w:val="004E20CA"/>
    <w:rsid w:val="004E25E8"/>
    <w:rsid w:val="004E2B7C"/>
    <w:rsid w:val="004E366D"/>
    <w:rsid w:val="004E3D7C"/>
    <w:rsid w:val="004E465D"/>
    <w:rsid w:val="004E4DEA"/>
    <w:rsid w:val="004E570B"/>
    <w:rsid w:val="004E5774"/>
    <w:rsid w:val="004E5DEB"/>
    <w:rsid w:val="004E66B2"/>
    <w:rsid w:val="004E76E2"/>
    <w:rsid w:val="004E77C5"/>
    <w:rsid w:val="004E7F55"/>
    <w:rsid w:val="004F002C"/>
    <w:rsid w:val="004F1174"/>
    <w:rsid w:val="004F14DF"/>
    <w:rsid w:val="004F1F91"/>
    <w:rsid w:val="004F23F3"/>
    <w:rsid w:val="004F253A"/>
    <w:rsid w:val="004F3423"/>
    <w:rsid w:val="004F360F"/>
    <w:rsid w:val="004F4954"/>
    <w:rsid w:val="004F4A47"/>
    <w:rsid w:val="004F4B09"/>
    <w:rsid w:val="004F4BD3"/>
    <w:rsid w:val="004F4F49"/>
    <w:rsid w:val="004F503E"/>
    <w:rsid w:val="004F5309"/>
    <w:rsid w:val="004F5748"/>
    <w:rsid w:val="004F5835"/>
    <w:rsid w:val="004F68F0"/>
    <w:rsid w:val="004F6F00"/>
    <w:rsid w:val="004F6F87"/>
    <w:rsid w:val="0050063C"/>
    <w:rsid w:val="00500836"/>
    <w:rsid w:val="00501543"/>
    <w:rsid w:val="005019F9"/>
    <w:rsid w:val="00501D60"/>
    <w:rsid w:val="00501DD7"/>
    <w:rsid w:val="00501F47"/>
    <w:rsid w:val="00502022"/>
    <w:rsid w:val="0050250D"/>
    <w:rsid w:val="005026B1"/>
    <w:rsid w:val="00502742"/>
    <w:rsid w:val="00503BA9"/>
    <w:rsid w:val="005040A4"/>
    <w:rsid w:val="005045A3"/>
    <w:rsid w:val="00504A7E"/>
    <w:rsid w:val="00504AD0"/>
    <w:rsid w:val="00504BAC"/>
    <w:rsid w:val="00504D5F"/>
    <w:rsid w:val="00505197"/>
    <w:rsid w:val="00505B1C"/>
    <w:rsid w:val="00505ED3"/>
    <w:rsid w:val="00506409"/>
    <w:rsid w:val="00506E33"/>
    <w:rsid w:val="0050705F"/>
    <w:rsid w:val="00507376"/>
    <w:rsid w:val="00507560"/>
    <w:rsid w:val="00507613"/>
    <w:rsid w:val="005078A2"/>
    <w:rsid w:val="005079A4"/>
    <w:rsid w:val="00507ED5"/>
    <w:rsid w:val="00510122"/>
    <w:rsid w:val="005113A0"/>
    <w:rsid w:val="00511CBC"/>
    <w:rsid w:val="0051262F"/>
    <w:rsid w:val="00512DEC"/>
    <w:rsid w:val="00513235"/>
    <w:rsid w:val="00513306"/>
    <w:rsid w:val="0051493E"/>
    <w:rsid w:val="00514FC5"/>
    <w:rsid w:val="00515531"/>
    <w:rsid w:val="00515612"/>
    <w:rsid w:val="00515BC8"/>
    <w:rsid w:val="00515DA2"/>
    <w:rsid w:val="00515DFD"/>
    <w:rsid w:val="0051620F"/>
    <w:rsid w:val="0051682B"/>
    <w:rsid w:val="00516B95"/>
    <w:rsid w:val="00517A34"/>
    <w:rsid w:val="00520411"/>
    <w:rsid w:val="005204EF"/>
    <w:rsid w:val="005204F4"/>
    <w:rsid w:val="0052133D"/>
    <w:rsid w:val="00521CBD"/>
    <w:rsid w:val="0052282A"/>
    <w:rsid w:val="005229E6"/>
    <w:rsid w:val="00522A75"/>
    <w:rsid w:val="00522C8D"/>
    <w:rsid w:val="00522DEC"/>
    <w:rsid w:val="0052324E"/>
    <w:rsid w:val="005233C6"/>
    <w:rsid w:val="00523B34"/>
    <w:rsid w:val="00523C39"/>
    <w:rsid w:val="00524140"/>
    <w:rsid w:val="00524593"/>
    <w:rsid w:val="0052479F"/>
    <w:rsid w:val="00525524"/>
    <w:rsid w:val="00525AC2"/>
    <w:rsid w:val="00526B98"/>
    <w:rsid w:val="00526BC3"/>
    <w:rsid w:val="00530598"/>
    <w:rsid w:val="005307EB"/>
    <w:rsid w:val="005308ED"/>
    <w:rsid w:val="00530CF1"/>
    <w:rsid w:val="00530D57"/>
    <w:rsid w:val="00530EE2"/>
    <w:rsid w:val="00531436"/>
    <w:rsid w:val="0053194E"/>
    <w:rsid w:val="00531E0A"/>
    <w:rsid w:val="00532256"/>
    <w:rsid w:val="005328F9"/>
    <w:rsid w:val="00533E6B"/>
    <w:rsid w:val="005342B6"/>
    <w:rsid w:val="005347C5"/>
    <w:rsid w:val="00534C0A"/>
    <w:rsid w:val="005350D9"/>
    <w:rsid w:val="005357AF"/>
    <w:rsid w:val="00536BE3"/>
    <w:rsid w:val="00536DFA"/>
    <w:rsid w:val="00537384"/>
    <w:rsid w:val="005377BB"/>
    <w:rsid w:val="005405E2"/>
    <w:rsid w:val="0054061C"/>
    <w:rsid w:val="005408EA"/>
    <w:rsid w:val="00540980"/>
    <w:rsid w:val="00540B82"/>
    <w:rsid w:val="005414D6"/>
    <w:rsid w:val="005417DF"/>
    <w:rsid w:val="00541E30"/>
    <w:rsid w:val="00542057"/>
    <w:rsid w:val="005425DA"/>
    <w:rsid w:val="0054367E"/>
    <w:rsid w:val="00543CD8"/>
    <w:rsid w:val="00544310"/>
    <w:rsid w:val="00544555"/>
    <w:rsid w:val="0054489D"/>
    <w:rsid w:val="00544ADE"/>
    <w:rsid w:val="00544F74"/>
    <w:rsid w:val="00545425"/>
    <w:rsid w:val="00545956"/>
    <w:rsid w:val="00545975"/>
    <w:rsid w:val="005460A4"/>
    <w:rsid w:val="005460D3"/>
    <w:rsid w:val="005465BE"/>
    <w:rsid w:val="00546C1B"/>
    <w:rsid w:val="0054753B"/>
    <w:rsid w:val="0054792B"/>
    <w:rsid w:val="00550004"/>
    <w:rsid w:val="00550CEB"/>
    <w:rsid w:val="00551398"/>
    <w:rsid w:val="005513B5"/>
    <w:rsid w:val="00551464"/>
    <w:rsid w:val="00551E6F"/>
    <w:rsid w:val="0055219B"/>
    <w:rsid w:val="0055232E"/>
    <w:rsid w:val="005524CB"/>
    <w:rsid w:val="00552EE2"/>
    <w:rsid w:val="00553275"/>
    <w:rsid w:val="00553652"/>
    <w:rsid w:val="00553756"/>
    <w:rsid w:val="0055378E"/>
    <w:rsid w:val="00553801"/>
    <w:rsid w:val="0055428B"/>
    <w:rsid w:val="00554557"/>
    <w:rsid w:val="00554880"/>
    <w:rsid w:val="00554897"/>
    <w:rsid w:val="00554C5E"/>
    <w:rsid w:val="00555291"/>
    <w:rsid w:val="005552C3"/>
    <w:rsid w:val="005554AA"/>
    <w:rsid w:val="00555DA0"/>
    <w:rsid w:val="00556D4E"/>
    <w:rsid w:val="00556FDE"/>
    <w:rsid w:val="005571DE"/>
    <w:rsid w:val="00557407"/>
    <w:rsid w:val="00557940"/>
    <w:rsid w:val="005600BA"/>
    <w:rsid w:val="00560AE4"/>
    <w:rsid w:val="00560AFF"/>
    <w:rsid w:val="00560BCF"/>
    <w:rsid w:val="00561542"/>
    <w:rsid w:val="00561A45"/>
    <w:rsid w:val="00561EFF"/>
    <w:rsid w:val="0056200D"/>
    <w:rsid w:val="005620D2"/>
    <w:rsid w:val="0056213E"/>
    <w:rsid w:val="00562892"/>
    <w:rsid w:val="0056289B"/>
    <w:rsid w:val="005628C9"/>
    <w:rsid w:val="00562952"/>
    <w:rsid w:val="00562AA7"/>
    <w:rsid w:val="00563412"/>
    <w:rsid w:val="00563896"/>
    <w:rsid w:val="00563A99"/>
    <w:rsid w:val="00563D75"/>
    <w:rsid w:val="00563E34"/>
    <w:rsid w:val="00564339"/>
    <w:rsid w:val="00564394"/>
    <w:rsid w:val="005643FF"/>
    <w:rsid w:val="0056485D"/>
    <w:rsid w:val="00564D05"/>
    <w:rsid w:val="00565992"/>
    <w:rsid w:val="00565D21"/>
    <w:rsid w:val="00565E46"/>
    <w:rsid w:val="00565FE6"/>
    <w:rsid w:val="0056650C"/>
    <w:rsid w:val="0056696D"/>
    <w:rsid w:val="0056724F"/>
    <w:rsid w:val="005675BC"/>
    <w:rsid w:val="00570EC8"/>
    <w:rsid w:val="005710B5"/>
    <w:rsid w:val="00572220"/>
    <w:rsid w:val="0057251C"/>
    <w:rsid w:val="00572817"/>
    <w:rsid w:val="00572967"/>
    <w:rsid w:val="00573079"/>
    <w:rsid w:val="0057383F"/>
    <w:rsid w:val="00573ED4"/>
    <w:rsid w:val="0057424A"/>
    <w:rsid w:val="0057428B"/>
    <w:rsid w:val="005742E2"/>
    <w:rsid w:val="005743AD"/>
    <w:rsid w:val="00574F9B"/>
    <w:rsid w:val="00575111"/>
    <w:rsid w:val="00576201"/>
    <w:rsid w:val="005766A7"/>
    <w:rsid w:val="0057672D"/>
    <w:rsid w:val="005769F0"/>
    <w:rsid w:val="00576A63"/>
    <w:rsid w:val="00576AA7"/>
    <w:rsid w:val="00576B44"/>
    <w:rsid w:val="00576C6B"/>
    <w:rsid w:val="00576E0E"/>
    <w:rsid w:val="00577038"/>
    <w:rsid w:val="00577849"/>
    <w:rsid w:val="00577901"/>
    <w:rsid w:val="00580133"/>
    <w:rsid w:val="0058043E"/>
    <w:rsid w:val="00580CCE"/>
    <w:rsid w:val="005814D8"/>
    <w:rsid w:val="00581B3C"/>
    <w:rsid w:val="00581E8D"/>
    <w:rsid w:val="0058209F"/>
    <w:rsid w:val="00582530"/>
    <w:rsid w:val="00582962"/>
    <w:rsid w:val="00582B4F"/>
    <w:rsid w:val="00582F21"/>
    <w:rsid w:val="00583399"/>
    <w:rsid w:val="005833D8"/>
    <w:rsid w:val="00583492"/>
    <w:rsid w:val="00583E26"/>
    <w:rsid w:val="00584411"/>
    <w:rsid w:val="005845D8"/>
    <w:rsid w:val="005846E0"/>
    <w:rsid w:val="00584B13"/>
    <w:rsid w:val="00584D21"/>
    <w:rsid w:val="00585079"/>
    <w:rsid w:val="0058558A"/>
    <w:rsid w:val="00585733"/>
    <w:rsid w:val="00585CDE"/>
    <w:rsid w:val="005864AD"/>
    <w:rsid w:val="00587BFF"/>
    <w:rsid w:val="00587CD5"/>
    <w:rsid w:val="0059019B"/>
    <w:rsid w:val="0059047A"/>
    <w:rsid w:val="005905A1"/>
    <w:rsid w:val="0059099C"/>
    <w:rsid w:val="00591934"/>
    <w:rsid w:val="00591A2B"/>
    <w:rsid w:val="00591C6B"/>
    <w:rsid w:val="00592A5A"/>
    <w:rsid w:val="00592AF3"/>
    <w:rsid w:val="00592AFA"/>
    <w:rsid w:val="00593217"/>
    <w:rsid w:val="005935A0"/>
    <w:rsid w:val="005941EA"/>
    <w:rsid w:val="005949EF"/>
    <w:rsid w:val="00594FD2"/>
    <w:rsid w:val="00595781"/>
    <w:rsid w:val="00595ACB"/>
    <w:rsid w:val="005965AF"/>
    <w:rsid w:val="00597632"/>
    <w:rsid w:val="00597950"/>
    <w:rsid w:val="00597D48"/>
    <w:rsid w:val="00597D62"/>
    <w:rsid w:val="00597FA8"/>
    <w:rsid w:val="005A039A"/>
    <w:rsid w:val="005A04A3"/>
    <w:rsid w:val="005A0775"/>
    <w:rsid w:val="005A0A70"/>
    <w:rsid w:val="005A0B94"/>
    <w:rsid w:val="005A0C19"/>
    <w:rsid w:val="005A12EE"/>
    <w:rsid w:val="005A164E"/>
    <w:rsid w:val="005A1C23"/>
    <w:rsid w:val="005A2684"/>
    <w:rsid w:val="005A2873"/>
    <w:rsid w:val="005A2880"/>
    <w:rsid w:val="005A3A79"/>
    <w:rsid w:val="005A4D3E"/>
    <w:rsid w:val="005A52DD"/>
    <w:rsid w:val="005A622F"/>
    <w:rsid w:val="005A678F"/>
    <w:rsid w:val="005A6BB7"/>
    <w:rsid w:val="005A7109"/>
    <w:rsid w:val="005A7120"/>
    <w:rsid w:val="005A7C90"/>
    <w:rsid w:val="005B02F8"/>
    <w:rsid w:val="005B09FD"/>
    <w:rsid w:val="005B0ADB"/>
    <w:rsid w:val="005B0E12"/>
    <w:rsid w:val="005B1024"/>
    <w:rsid w:val="005B1418"/>
    <w:rsid w:val="005B179F"/>
    <w:rsid w:val="005B1A76"/>
    <w:rsid w:val="005B1BF2"/>
    <w:rsid w:val="005B1CC5"/>
    <w:rsid w:val="005B2712"/>
    <w:rsid w:val="005B2769"/>
    <w:rsid w:val="005B2835"/>
    <w:rsid w:val="005B2D42"/>
    <w:rsid w:val="005B2E4A"/>
    <w:rsid w:val="005B32EE"/>
    <w:rsid w:val="005B3C2D"/>
    <w:rsid w:val="005B3CC5"/>
    <w:rsid w:val="005B4854"/>
    <w:rsid w:val="005B5977"/>
    <w:rsid w:val="005B5A64"/>
    <w:rsid w:val="005B6313"/>
    <w:rsid w:val="005B658C"/>
    <w:rsid w:val="005B6FAD"/>
    <w:rsid w:val="005B76C5"/>
    <w:rsid w:val="005B770F"/>
    <w:rsid w:val="005B791F"/>
    <w:rsid w:val="005C0953"/>
    <w:rsid w:val="005C0C5A"/>
    <w:rsid w:val="005C0D31"/>
    <w:rsid w:val="005C0DF3"/>
    <w:rsid w:val="005C1583"/>
    <w:rsid w:val="005C15C7"/>
    <w:rsid w:val="005C1D18"/>
    <w:rsid w:val="005C1D76"/>
    <w:rsid w:val="005C2662"/>
    <w:rsid w:val="005C2860"/>
    <w:rsid w:val="005C2F81"/>
    <w:rsid w:val="005C39C1"/>
    <w:rsid w:val="005C3AA0"/>
    <w:rsid w:val="005C3EF7"/>
    <w:rsid w:val="005C423F"/>
    <w:rsid w:val="005C4369"/>
    <w:rsid w:val="005C4CF0"/>
    <w:rsid w:val="005C545C"/>
    <w:rsid w:val="005C546F"/>
    <w:rsid w:val="005C560F"/>
    <w:rsid w:val="005C5948"/>
    <w:rsid w:val="005C59E8"/>
    <w:rsid w:val="005C5C25"/>
    <w:rsid w:val="005C608F"/>
    <w:rsid w:val="005C6EE7"/>
    <w:rsid w:val="005C734C"/>
    <w:rsid w:val="005C7881"/>
    <w:rsid w:val="005C798B"/>
    <w:rsid w:val="005C7D69"/>
    <w:rsid w:val="005C7FAA"/>
    <w:rsid w:val="005D00AE"/>
    <w:rsid w:val="005D011C"/>
    <w:rsid w:val="005D0D1A"/>
    <w:rsid w:val="005D10F3"/>
    <w:rsid w:val="005D1DEC"/>
    <w:rsid w:val="005D2073"/>
    <w:rsid w:val="005D2165"/>
    <w:rsid w:val="005D226B"/>
    <w:rsid w:val="005D29A4"/>
    <w:rsid w:val="005D2B7F"/>
    <w:rsid w:val="005D336B"/>
    <w:rsid w:val="005D35FE"/>
    <w:rsid w:val="005D36C5"/>
    <w:rsid w:val="005D4186"/>
    <w:rsid w:val="005D420B"/>
    <w:rsid w:val="005D45A4"/>
    <w:rsid w:val="005D4AA9"/>
    <w:rsid w:val="005D4D35"/>
    <w:rsid w:val="005D5411"/>
    <w:rsid w:val="005D5D45"/>
    <w:rsid w:val="005D649D"/>
    <w:rsid w:val="005D6631"/>
    <w:rsid w:val="005D717F"/>
    <w:rsid w:val="005E056F"/>
    <w:rsid w:val="005E0668"/>
    <w:rsid w:val="005E0822"/>
    <w:rsid w:val="005E0857"/>
    <w:rsid w:val="005E0E6F"/>
    <w:rsid w:val="005E0FC2"/>
    <w:rsid w:val="005E1B49"/>
    <w:rsid w:val="005E2156"/>
    <w:rsid w:val="005E28C9"/>
    <w:rsid w:val="005E3188"/>
    <w:rsid w:val="005E3231"/>
    <w:rsid w:val="005E33C0"/>
    <w:rsid w:val="005E33D1"/>
    <w:rsid w:val="005E38B1"/>
    <w:rsid w:val="005E394C"/>
    <w:rsid w:val="005E5ADB"/>
    <w:rsid w:val="005E64AD"/>
    <w:rsid w:val="005E65E6"/>
    <w:rsid w:val="005E6C05"/>
    <w:rsid w:val="005E75DA"/>
    <w:rsid w:val="005E792C"/>
    <w:rsid w:val="005F035E"/>
    <w:rsid w:val="005F03B3"/>
    <w:rsid w:val="005F081B"/>
    <w:rsid w:val="005F084C"/>
    <w:rsid w:val="005F08F6"/>
    <w:rsid w:val="005F0BB6"/>
    <w:rsid w:val="005F0D1A"/>
    <w:rsid w:val="005F0F0B"/>
    <w:rsid w:val="005F142F"/>
    <w:rsid w:val="005F1C1F"/>
    <w:rsid w:val="005F1C3D"/>
    <w:rsid w:val="005F1C9E"/>
    <w:rsid w:val="005F2111"/>
    <w:rsid w:val="005F32C5"/>
    <w:rsid w:val="005F3AFC"/>
    <w:rsid w:val="005F4017"/>
    <w:rsid w:val="005F41C2"/>
    <w:rsid w:val="005F4EC5"/>
    <w:rsid w:val="005F51D1"/>
    <w:rsid w:val="005F5AD4"/>
    <w:rsid w:val="005F655A"/>
    <w:rsid w:val="005F6695"/>
    <w:rsid w:val="005F67AE"/>
    <w:rsid w:val="005F70DF"/>
    <w:rsid w:val="005F7528"/>
    <w:rsid w:val="005F7B2D"/>
    <w:rsid w:val="005F7DA3"/>
    <w:rsid w:val="005F7E51"/>
    <w:rsid w:val="006005C8"/>
    <w:rsid w:val="00600811"/>
    <w:rsid w:val="0060127D"/>
    <w:rsid w:val="00601FF4"/>
    <w:rsid w:val="00602743"/>
    <w:rsid w:val="00602C50"/>
    <w:rsid w:val="0060326A"/>
    <w:rsid w:val="00603391"/>
    <w:rsid w:val="00603475"/>
    <w:rsid w:val="006034DA"/>
    <w:rsid w:val="00603DAC"/>
    <w:rsid w:val="006043A2"/>
    <w:rsid w:val="006047C6"/>
    <w:rsid w:val="00604B3E"/>
    <w:rsid w:val="0060500B"/>
    <w:rsid w:val="00605157"/>
    <w:rsid w:val="00605D2D"/>
    <w:rsid w:val="00605DF4"/>
    <w:rsid w:val="00605E64"/>
    <w:rsid w:val="00606394"/>
    <w:rsid w:val="006065A3"/>
    <w:rsid w:val="00606730"/>
    <w:rsid w:val="006068B5"/>
    <w:rsid w:val="00607CCB"/>
    <w:rsid w:val="0061066E"/>
    <w:rsid w:val="00610885"/>
    <w:rsid w:val="00611597"/>
    <w:rsid w:val="0061194B"/>
    <w:rsid w:val="006122D0"/>
    <w:rsid w:val="00612390"/>
    <w:rsid w:val="0061254A"/>
    <w:rsid w:val="00612B65"/>
    <w:rsid w:val="00612D8F"/>
    <w:rsid w:val="00612D96"/>
    <w:rsid w:val="00613B83"/>
    <w:rsid w:val="00614358"/>
    <w:rsid w:val="006146D6"/>
    <w:rsid w:val="00614B33"/>
    <w:rsid w:val="00614D21"/>
    <w:rsid w:val="00614DF3"/>
    <w:rsid w:val="00615166"/>
    <w:rsid w:val="00615CCE"/>
    <w:rsid w:val="00615CF1"/>
    <w:rsid w:val="00615E03"/>
    <w:rsid w:val="00615F40"/>
    <w:rsid w:val="00616160"/>
    <w:rsid w:val="00616259"/>
    <w:rsid w:val="00616289"/>
    <w:rsid w:val="00616630"/>
    <w:rsid w:val="00616D10"/>
    <w:rsid w:val="00616E42"/>
    <w:rsid w:val="00616F88"/>
    <w:rsid w:val="0061778E"/>
    <w:rsid w:val="00617FD3"/>
    <w:rsid w:val="006206DA"/>
    <w:rsid w:val="006215D4"/>
    <w:rsid w:val="0062194D"/>
    <w:rsid w:val="00621ADC"/>
    <w:rsid w:val="00621CB5"/>
    <w:rsid w:val="006221F3"/>
    <w:rsid w:val="00622224"/>
    <w:rsid w:val="00622363"/>
    <w:rsid w:val="00622491"/>
    <w:rsid w:val="006226F6"/>
    <w:rsid w:val="00622911"/>
    <w:rsid w:val="00623957"/>
    <w:rsid w:val="00624045"/>
    <w:rsid w:val="00624673"/>
    <w:rsid w:val="00624C17"/>
    <w:rsid w:val="00625368"/>
    <w:rsid w:val="00625A5E"/>
    <w:rsid w:val="00625B3C"/>
    <w:rsid w:val="00625C83"/>
    <w:rsid w:val="00625E77"/>
    <w:rsid w:val="0062625A"/>
    <w:rsid w:val="006264F4"/>
    <w:rsid w:val="00626734"/>
    <w:rsid w:val="006267E5"/>
    <w:rsid w:val="00626C47"/>
    <w:rsid w:val="00627BB3"/>
    <w:rsid w:val="00627DF8"/>
    <w:rsid w:val="00630303"/>
    <w:rsid w:val="006303C2"/>
    <w:rsid w:val="00630474"/>
    <w:rsid w:val="006307C1"/>
    <w:rsid w:val="00630876"/>
    <w:rsid w:val="00630E2D"/>
    <w:rsid w:val="00630F99"/>
    <w:rsid w:val="00631799"/>
    <w:rsid w:val="00631F78"/>
    <w:rsid w:val="00631FEE"/>
    <w:rsid w:val="006326E3"/>
    <w:rsid w:val="00632808"/>
    <w:rsid w:val="00632993"/>
    <w:rsid w:val="006331B5"/>
    <w:rsid w:val="006343E5"/>
    <w:rsid w:val="006344C4"/>
    <w:rsid w:val="00634940"/>
    <w:rsid w:val="00635265"/>
    <w:rsid w:val="00636685"/>
    <w:rsid w:val="00636EA5"/>
    <w:rsid w:val="00636F1D"/>
    <w:rsid w:val="00637692"/>
    <w:rsid w:val="00637853"/>
    <w:rsid w:val="006378E4"/>
    <w:rsid w:val="00637C01"/>
    <w:rsid w:val="0064066E"/>
    <w:rsid w:val="00640696"/>
    <w:rsid w:val="00640CCE"/>
    <w:rsid w:val="00640E53"/>
    <w:rsid w:val="00640E8D"/>
    <w:rsid w:val="006416E9"/>
    <w:rsid w:val="0064183C"/>
    <w:rsid w:val="006418A8"/>
    <w:rsid w:val="006424FC"/>
    <w:rsid w:val="00642917"/>
    <w:rsid w:val="00642D52"/>
    <w:rsid w:val="00642E84"/>
    <w:rsid w:val="006434E2"/>
    <w:rsid w:val="006435C2"/>
    <w:rsid w:val="00644052"/>
    <w:rsid w:val="0064454B"/>
    <w:rsid w:val="0064469B"/>
    <w:rsid w:val="00646AF4"/>
    <w:rsid w:val="006470A7"/>
    <w:rsid w:val="006477BE"/>
    <w:rsid w:val="0064788F"/>
    <w:rsid w:val="006504E4"/>
    <w:rsid w:val="006509D0"/>
    <w:rsid w:val="006511C1"/>
    <w:rsid w:val="006512A7"/>
    <w:rsid w:val="00651E8F"/>
    <w:rsid w:val="00652CB8"/>
    <w:rsid w:val="00652D41"/>
    <w:rsid w:val="00652EB5"/>
    <w:rsid w:val="006530CA"/>
    <w:rsid w:val="006530D1"/>
    <w:rsid w:val="00653182"/>
    <w:rsid w:val="0065390C"/>
    <w:rsid w:val="00654195"/>
    <w:rsid w:val="00654689"/>
    <w:rsid w:val="00654A9F"/>
    <w:rsid w:val="00654DAB"/>
    <w:rsid w:val="0065502B"/>
    <w:rsid w:val="00655581"/>
    <w:rsid w:val="0065568D"/>
    <w:rsid w:val="00655F18"/>
    <w:rsid w:val="00656248"/>
    <w:rsid w:val="0065633C"/>
    <w:rsid w:val="00656B4F"/>
    <w:rsid w:val="00656DA4"/>
    <w:rsid w:val="0065793C"/>
    <w:rsid w:val="00657B31"/>
    <w:rsid w:val="006601CF"/>
    <w:rsid w:val="0066022D"/>
    <w:rsid w:val="00660EC7"/>
    <w:rsid w:val="00661234"/>
    <w:rsid w:val="00661BC6"/>
    <w:rsid w:val="0066213A"/>
    <w:rsid w:val="00662229"/>
    <w:rsid w:val="00662900"/>
    <w:rsid w:val="00662AAC"/>
    <w:rsid w:val="00663B15"/>
    <w:rsid w:val="00663CC9"/>
    <w:rsid w:val="00664644"/>
    <w:rsid w:val="00664DFE"/>
    <w:rsid w:val="006652AE"/>
    <w:rsid w:val="006652F4"/>
    <w:rsid w:val="00665BE7"/>
    <w:rsid w:val="006661B0"/>
    <w:rsid w:val="006663CB"/>
    <w:rsid w:val="006671A1"/>
    <w:rsid w:val="006671D7"/>
    <w:rsid w:val="006675A3"/>
    <w:rsid w:val="00667B94"/>
    <w:rsid w:val="00671225"/>
    <w:rsid w:val="0067186F"/>
    <w:rsid w:val="00671CFE"/>
    <w:rsid w:val="0067289B"/>
    <w:rsid w:val="00672B4D"/>
    <w:rsid w:val="006735B0"/>
    <w:rsid w:val="00673728"/>
    <w:rsid w:val="00673BC4"/>
    <w:rsid w:val="00674666"/>
    <w:rsid w:val="0067534E"/>
    <w:rsid w:val="00675B13"/>
    <w:rsid w:val="006760FA"/>
    <w:rsid w:val="006763A1"/>
    <w:rsid w:val="00676CBB"/>
    <w:rsid w:val="006773AF"/>
    <w:rsid w:val="00677F6E"/>
    <w:rsid w:val="00680C00"/>
    <w:rsid w:val="00680C42"/>
    <w:rsid w:val="00681836"/>
    <w:rsid w:val="00681DCB"/>
    <w:rsid w:val="00683007"/>
    <w:rsid w:val="006831C2"/>
    <w:rsid w:val="006836A6"/>
    <w:rsid w:val="00683F91"/>
    <w:rsid w:val="00684742"/>
    <w:rsid w:val="00684C0C"/>
    <w:rsid w:val="006857AF"/>
    <w:rsid w:val="006857EF"/>
    <w:rsid w:val="00685ED2"/>
    <w:rsid w:val="00686128"/>
    <w:rsid w:val="0068650A"/>
    <w:rsid w:val="00686569"/>
    <w:rsid w:val="00686E4E"/>
    <w:rsid w:val="0068715E"/>
    <w:rsid w:val="0068750E"/>
    <w:rsid w:val="00690295"/>
    <w:rsid w:val="00690566"/>
    <w:rsid w:val="00690C05"/>
    <w:rsid w:val="00690C42"/>
    <w:rsid w:val="00691079"/>
    <w:rsid w:val="006920DE"/>
    <w:rsid w:val="006927EB"/>
    <w:rsid w:val="00692E59"/>
    <w:rsid w:val="00692EE5"/>
    <w:rsid w:val="00692F1D"/>
    <w:rsid w:val="00693A30"/>
    <w:rsid w:val="00694194"/>
    <w:rsid w:val="006941DB"/>
    <w:rsid w:val="006946F8"/>
    <w:rsid w:val="0069497C"/>
    <w:rsid w:val="00694DEA"/>
    <w:rsid w:val="00694F32"/>
    <w:rsid w:val="006952F3"/>
    <w:rsid w:val="00695942"/>
    <w:rsid w:val="006962E4"/>
    <w:rsid w:val="006964D3"/>
    <w:rsid w:val="0069682E"/>
    <w:rsid w:val="00696A12"/>
    <w:rsid w:val="00696FD4"/>
    <w:rsid w:val="00697590"/>
    <w:rsid w:val="00697B3B"/>
    <w:rsid w:val="00697D3C"/>
    <w:rsid w:val="006A004C"/>
    <w:rsid w:val="006A07A0"/>
    <w:rsid w:val="006A09C8"/>
    <w:rsid w:val="006A0E27"/>
    <w:rsid w:val="006A10FF"/>
    <w:rsid w:val="006A1435"/>
    <w:rsid w:val="006A24F5"/>
    <w:rsid w:val="006A2AE5"/>
    <w:rsid w:val="006A2C92"/>
    <w:rsid w:val="006A3212"/>
    <w:rsid w:val="006A32DA"/>
    <w:rsid w:val="006A3976"/>
    <w:rsid w:val="006A3A57"/>
    <w:rsid w:val="006A3B14"/>
    <w:rsid w:val="006A4384"/>
    <w:rsid w:val="006A4F62"/>
    <w:rsid w:val="006A5A3E"/>
    <w:rsid w:val="006A5D2E"/>
    <w:rsid w:val="006A61FE"/>
    <w:rsid w:val="006A66F0"/>
    <w:rsid w:val="006A6E94"/>
    <w:rsid w:val="006A724D"/>
    <w:rsid w:val="006A78E3"/>
    <w:rsid w:val="006A7F9F"/>
    <w:rsid w:val="006B011D"/>
    <w:rsid w:val="006B0573"/>
    <w:rsid w:val="006B09A3"/>
    <w:rsid w:val="006B0BD1"/>
    <w:rsid w:val="006B1727"/>
    <w:rsid w:val="006B1783"/>
    <w:rsid w:val="006B1D3E"/>
    <w:rsid w:val="006B274B"/>
    <w:rsid w:val="006B3B84"/>
    <w:rsid w:val="006B3CAE"/>
    <w:rsid w:val="006B3DE0"/>
    <w:rsid w:val="006B3E4D"/>
    <w:rsid w:val="006B3F3D"/>
    <w:rsid w:val="006B4346"/>
    <w:rsid w:val="006B4433"/>
    <w:rsid w:val="006B4825"/>
    <w:rsid w:val="006B49A7"/>
    <w:rsid w:val="006B4BD2"/>
    <w:rsid w:val="006B5C8A"/>
    <w:rsid w:val="006B5D9C"/>
    <w:rsid w:val="006B675A"/>
    <w:rsid w:val="006B7923"/>
    <w:rsid w:val="006B7EAF"/>
    <w:rsid w:val="006B7F71"/>
    <w:rsid w:val="006C02D4"/>
    <w:rsid w:val="006C0FFC"/>
    <w:rsid w:val="006C1162"/>
    <w:rsid w:val="006C22B5"/>
    <w:rsid w:val="006C26AE"/>
    <w:rsid w:val="006C282E"/>
    <w:rsid w:val="006C2AF3"/>
    <w:rsid w:val="006C3F2C"/>
    <w:rsid w:val="006C3FFB"/>
    <w:rsid w:val="006C412D"/>
    <w:rsid w:val="006C471F"/>
    <w:rsid w:val="006C4918"/>
    <w:rsid w:val="006C4D28"/>
    <w:rsid w:val="006C4E97"/>
    <w:rsid w:val="006C5171"/>
    <w:rsid w:val="006C5361"/>
    <w:rsid w:val="006C58E6"/>
    <w:rsid w:val="006C62E0"/>
    <w:rsid w:val="006C6392"/>
    <w:rsid w:val="006C6FF1"/>
    <w:rsid w:val="006C7901"/>
    <w:rsid w:val="006D0071"/>
    <w:rsid w:val="006D0085"/>
    <w:rsid w:val="006D0168"/>
    <w:rsid w:val="006D0459"/>
    <w:rsid w:val="006D0758"/>
    <w:rsid w:val="006D077D"/>
    <w:rsid w:val="006D09CE"/>
    <w:rsid w:val="006D22D6"/>
    <w:rsid w:val="006D24C3"/>
    <w:rsid w:val="006D24D2"/>
    <w:rsid w:val="006D25AA"/>
    <w:rsid w:val="006D2A09"/>
    <w:rsid w:val="006D3869"/>
    <w:rsid w:val="006D3CE6"/>
    <w:rsid w:val="006D3D4C"/>
    <w:rsid w:val="006D4183"/>
    <w:rsid w:val="006D49F1"/>
    <w:rsid w:val="006D4EEB"/>
    <w:rsid w:val="006D5017"/>
    <w:rsid w:val="006D512B"/>
    <w:rsid w:val="006D5341"/>
    <w:rsid w:val="006D5AE9"/>
    <w:rsid w:val="006D5DCE"/>
    <w:rsid w:val="006D6093"/>
    <w:rsid w:val="006D6E65"/>
    <w:rsid w:val="006D6E8B"/>
    <w:rsid w:val="006D71C2"/>
    <w:rsid w:val="006D78FE"/>
    <w:rsid w:val="006D79AB"/>
    <w:rsid w:val="006D7DFE"/>
    <w:rsid w:val="006E00B6"/>
    <w:rsid w:val="006E016D"/>
    <w:rsid w:val="006E0605"/>
    <w:rsid w:val="006E0635"/>
    <w:rsid w:val="006E0F4F"/>
    <w:rsid w:val="006E1CB0"/>
    <w:rsid w:val="006E284A"/>
    <w:rsid w:val="006E2D37"/>
    <w:rsid w:val="006E31B7"/>
    <w:rsid w:val="006E3304"/>
    <w:rsid w:val="006E37D7"/>
    <w:rsid w:val="006E47D7"/>
    <w:rsid w:val="006E494C"/>
    <w:rsid w:val="006E4AA9"/>
    <w:rsid w:val="006E4E9E"/>
    <w:rsid w:val="006E55B3"/>
    <w:rsid w:val="006E5B0E"/>
    <w:rsid w:val="006E61C1"/>
    <w:rsid w:val="006E6575"/>
    <w:rsid w:val="006E6833"/>
    <w:rsid w:val="006E6858"/>
    <w:rsid w:val="006E6CAC"/>
    <w:rsid w:val="006E7580"/>
    <w:rsid w:val="006E7887"/>
    <w:rsid w:val="006F099C"/>
    <w:rsid w:val="006F0AFF"/>
    <w:rsid w:val="006F10A8"/>
    <w:rsid w:val="006F179E"/>
    <w:rsid w:val="006F1937"/>
    <w:rsid w:val="006F2148"/>
    <w:rsid w:val="006F276E"/>
    <w:rsid w:val="006F296B"/>
    <w:rsid w:val="006F35D0"/>
    <w:rsid w:val="006F36D5"/>
    <w:rsid w:val="006F3789"/>
    <w:rsid w:val="006F3C97"/>
    <w:rsid w:val="006F3D9A"/>
    <w:rsid w:val="006F46C4"/>
    <w:rsid w:val="006F472F"/>
    <w:rsid w:val="006F4A23"/>
    <w:rsid w:val="006F4EA7"/>
    <w:rsid w:val="006F5752"/>
    <w:rsid w:val="006F6177"/>
    <w:rsid w:val="006F6AC8"/>
    <w:rsid w:val="006F6BB1"/>
    <w:rsid w:val="006F6C1E"/>
    <w:rsid w:val="006F711B"/>
    <w:rsid w:val="006F7827"/>
    <w:rsid w:val="006F78E5"/>
    <w:rsid w:val="006F7DE4"/>
    <w:rsid w:val="006F7E2D"/>
    <w:rsid w:val="0070031F"/>
    <w:rsid w:val="00700567"/>
    <w:rsid w:val="00700EC6"/>
    <w:rsid w:val="00701517"/>
    <w:rsid w:val="007018A1"/>
    <w:rsid w:val="00701A56"/>
    <w:rsid w:val="00701CB1"/>
    <w:rsid w:val="007021B1"/>
    <w:rsid w:val="00702536"/>
    <w:rsid w:val="0070293C"/>
    <w:rsid w:val="00702D02"/>
    <w:rsid w:val="00702FC4"/>
    <w:rsid w:val="00703133"/>
    <w:rsid w:val="007045DA"/>
    <w:rsid w:val="00704E85"/>
    <w:rsid w:val="00705200"/>
    <w:rsid w:val="00705365"/>
    <w:rsid w:val="00705FCC"/>
    <w:rsid w:val="0070677D"/>
    <w:rsid w:val="00706F47"/>
    <w:rsid w:val="00706F7B"/>
    <w:rsid w:val="007070B1"/>
    <w:rsid w:val="007071A3"/>
    <w:rsid w:val="00707549"/>
    <w:rsid w:val="00707B17"/>
    <w:rsid w:val="00707B45"/>
    <w:rsid w:val="00707BDB"/>
    <w:rsid w:val="00707F7A"/>
    <w:rsid w:val="007108BC"/>
    <w:rsid w:val="00710EC4"/>
    <w:rsid w:val="0071134E"/>
    <w:rsid w:val="00711548"/>
    <w:rsid w:val="007117EA"/>
    <w:rsid w:val="00712286"/>
    <w:rsid w:val="007124A5"/>
    <w:rsid w:val="007129DC"/>
    <w:rsid w:val="007136E0"/>
    <w:rsid w:val="00713D5C"/>
    <w:rsid w:val="00713F09"/>
    <w:rsid w:val="0071408B"/>
    <w:rsid w:val="00714A64"/>
    <w:rsid w:val="0071513F"/>
    <w:rsid w:val="007157AF"/>
    <w:rsid w:val="00715AD8"/>
    <w:rsid w:val="00715B61"/>
    <w:rsid w:val="00715DE8"/>
    <w:rsid w:val="00717050"/>
    <w:rsid w:val="007174E6"/>
    <w:rsid w:val="00717A34"/>
    <w:rsid w:val="00720518"/>
    <w:rsid w:val="00720874"/>
    <w:rsid w:val="00720AE4"/>
    <w:rsid w:val="00720D8E"/>
    <w:rsid w:val="00721215"/>
    <w:rsid w:val="00721401"/>
    <w:rsid w:val="007216EC"/>
    <w:rsid w:val="00721949"/>
    <w:rsid w:val="00721ACF"/>
    <w:rsid w:val="00721DF2"/>
    <w:rsid w:val="00722031"/>
    <w:rsid w:val="007224FB"/>
    <w:rsid w:val="00722902"/>
    <w:rsid w:val="007229DE"/>
    <w:rsid w:val="00722D80"/>
    <w:rsid w:val="00723633"/>
    <w:rsid w:val="00723AAB"/>
    <w:rsid w:val="007246C3"/>
    <w:rsid w:val="00724A7E"/>
    <w:rsid w:val="00724FB1"/>
    <w:rsid w:val="00725699"/>
    <w:rsid w:val="00725978"/>
    <w:rsid w:val="007262CC"/>
    <w:rsid w:val="00726B09"/>
    <w:rsid w:val="00726F3F"/>
    <w:rsid w:val="00727423"/>
    <w:rsid w:val="00727D18"/>
    <w:rsid w:val="007304FE"/>
    <w:rsid w:val="00730FD1"/>
    <w:rsid w:val="00731042"/>
    <w:rsid w:val="007313F5"/>
    <w:rsid w:val="0073156E"/>
    <w:rsid w:val="00731787"/>
    <w:rsid w:val="0073191A"/>
    <w:rsid w:val="00731993"/>
    <w:rsid w:val="007326F9"/>
    <w:rsid w:val="007328D6"/>
    <w:rsid w:val="00733A48"/>
    <w:rsid w:val="00733DBD"/>
    <w:rsid w:val="00733FAB"/>
    <w:rsid w:val="00734484"/>
    <w:rsid w:val="0073519A"/>
    <w:rsid w:val="007357E3"/>
    <w:rsid w:val="00735BB7"/>
    <w:rsid w:val="0073600C"/>
    <w:rsid w:val="00737895"/>
    <w:rsid w:val="00737D93"/>
    <w:rsid w:val="00740940"/>
    <w:rsid w:val="00740BEA"/>
    <w:rsid w:val="0074124A"/>
    <w:rsid w:val="007413EA"/>
    <w:rsid w:val="0074149B"/>
    <w:rsid w:val="00741D65"/>
    <w:rsid w:val="007420CE"/>
    <w:rsid w:val="0074210F"/>
    <w:rsid w:val="00742342"/>
    <w:rsid w:val="007423C3"/>
    <w:rsid w:val="00743C16"/>
    <w:rsid w:val="007441AF"/>
    <w:rsid w:val="0074468D"/>
    <w:rsid w:val="0074483D"/>
    <w:rsid w:val="007449EC"/>
    <w:rsid w:val="007451C4"/>
    <w:rsid w:val="00745738"/>
    <w:rsid w:val="00745A3C"/>
    <w:rsid w:val="00745B05"/>
    <w:rsid w:val="00745B0F"/>
    <w:rsid w:val="00745F2B"/>
    <w:rsid w:val="00746522"/>
    <w:rsid w:val="007468A9"/>
    <w:rsid w:val="00746BC5"/>
    <w:rsid w:val="00746E65"/>
    <w:rsid w:val="0074722A"/>
    <w:rsid w:val="00747784"/>
    <w:rsid w:val="0074781D"/>
    <w:rsid w:val="00747CDE"/>
    <w:rsid w:val="007503F0"/>
    <w:rsid w:val="0075095A"/>
    <w:rsid w:val="00750AAF"/>
    <w:rsid w:val="00751B99"/>
    <w:rsid w:val="00752283"/>
    <w:rsid w:val="0075242F"/>
    <w:rsid w:val="007528AB"/>
    <w:rsid w:val="00752F68"/>
    <w:rsid w:val="00753778"/>
    <w:rsid w:val="0075388F"/>
    <w:rsid w:val="00753ED0"/>
    <w:rsid w:val="00754C68"/>
    <w:rsid w:val="00755285"/>
    <w:rsid w:val="007555EF"/>
    <w:rsid w:val="00756DCD"/>
    <w:rsid w:val="00756F0F"/>
    <w:rsid w:val="007572A7"/>
    <w:rsid w:val="00757354"/>
    <w:rsid w:val="00757C1C"/>
    <w:rsid w:val="00757FA7"/>
    <w:rsid w:val="0076001C"/>
    <w:rsid w:val="00760443"/>
    <w:rsid w:val="00760A7D"/>
    <w:rsid w:val="00760D26"/>
    <w:rsid w:val="00760E5E"/>
    <w:rsid w:val="00760F38"/>
    <w:rsid w:val="0076126B"/>
    <w:rsid w:val="00761516"/>
    <w:rsid w:val="00762337"/>
    <w:rsid w:val="0076292B"/>
    <w:rsid w:val="00762EC2"/>
    <w:rsid w:val="0076303B"/>
    <w:rsid w:val="007632C7"/>
    <w:rsid w:val="007633B6"/>
    <w:rsid w:val="00763640"/>
    <w:rsid w:val="0076439F"/>
    <w:rsid w:val="007643A4"/>
    <w:rsid w:val="00765175"/>
    <w:rsid w:val="007659E3"/>
    <w:rsid w:val="00765E33"/>
    <w:rsid w:val="00765F3F"/>
    <w:rsid w:val="00765FB1"/>
    <w:rsid w:val="00766452"/>
    <w:rsid w:val="00766AF1"/>
    <w:rsid w:val="00766BD7"/>
    <w:rsid w:val="00766C57"/>
    <w:rsid w:val="00767866"/>
    <w:rsid w:val="0076797B"/>
    <w:rsid w:val="00767B22"/>
    <w:rsid w:val="00770040"/>
    <w:rsid w:val="007706FA"/>
    <w:rsid w:val="00770A75"/>
    <w:rsid w:val="00770A7A"/>
    <w:rsid w:val="0077105F"/>
    <w:rsid w:val="0077154D"/>
    <w:rsid w:val="007724EB"/>
    <w:rsid w:val="007724F3"/>
    <w:rsid w:val="007724F5"/>
    <w:rsid w:val="0077257D"/>
    <w:rsid w:val="00772812"/>
    <w:rsid w:val="00772EF6"/>
    <w:rsid w:val="00773678"/>
    <w:rsid w:val="00773FEA"/>
    <w:rsid w:val="007741C8"/>
    <w:rsid w:val="007741D2"/>
    <w:rsid w:val="0077459E"/>
    <w:rsid w:val="0077470D"/>
    <w:rsid w:val="00774910"/>
    <w:rsid w:val="00774CAE"/>
    <w:rsid w:val="00774EEF"/>
    <w:rsid w:val="00774F66"/>
    <w:rsid w:val="0077589D"/>
    <w:rsid w:val="00775CA2"/>
    <w:rsid w:val="00775D24"/>
    <w:rsid w:val="00776131"/>
    <w:rsid w:val="00776B97"/>
    <w:rsid w:val="00776C06"/>
    <w:rsid w:val="00776C07"/>
    <w:rsid w:val="00776DEE"/>
    <w:rsid w:val="00777CF2"/>
    <w:rsid w:val="00777F14"/>
    <w:rsid w:val="00780A21"/>
    <w:rsid w:val="00780AB7"/>
    <w:rsid w:val="007816A8"/>
    <w:rsid w:val="0078187F"/>
    <w:rsid w:val="0078215E"/>
    <w:rsid w:val="00782545"/>
    <w:rsid w:val="007825AF"/>
    <w:rsid w:val="00782B22"/>
    <w:rsid w:val="00782E03"/>
    <w:rsid w:val="00782EB9"/>
    <w:rsid w:val="007835BF"/>
    <w:rsid w:val="007836B0"/>
    <w:rsid w:val="00783BB9"/>
    <w:rsid w:val="00783E77"/>
    <w:rsid w:val="007848AD"/>
    <w:rsid w:val="00785A88"/>
    <w:rsid w:val="00785D18"/>
    <w:rsid w:val="0078621D"/>
    <w:rsid w:val="007862CC"/>
    <w:rsid w:val="00786A07"/>
    <w:rsid w:val="00786DB8"/>
    <w:rsid w:val="007875A5"/>
    <w:rsid w:val="0078761E"/>
    <w:rsid w:val="00787AAF"/>
    <w:rsid w:val="00787AEA"/>
    <w:rsid w:val="0079090E"/>
    <w:rsid w:val="00790A84"/>
    <w:rsid w:val="00790D6D"/>
    <w:rsid w:val="00790F33"/>
    <w:rsid w:val="0079150D"/>
    <w:rsid w:val="00791A82"/>
    <w:rsid w:val="00791CB0"/>
    <w:rsid w:val="0079312E"/>
    <w:rsid w:val="00793388"/>
    <w:rsid w:val="00794C35"/>
    <w:rsid w:val="0079521B"/>
    <w:rsid w:val="00795531"/>
    <w:rsid w:val="0079564E"/>
    <w:rsid w:val="00795B00"/>
    <w:rsid w:val="00795BD1"/>
    <w:rsid w:val="00795E96"/>
    <w:rsid w:val="0079624B"/>
    <w:rsid w:val="007962AC"/>
    <w:rsid w:val="0079679D"/>
    <w:rsid w:val="00796A1A"/>
    <w:rsid w:val="00796F3E"/>
    <w:rsid w:val="00797B86"/>
    <w:rsid w:val="007A0568"/>
    <w:rsid w:val="007A08D4"/>
    <w:rsid w:val="007A09ED"/>
    <w:rsid w:val="007A0E40"/>
    <w:rsid w:val="007A1131"/>
    <w:rsid w:val="007A13A6"/>
    <w:rsid w:val="007A1BE8"/>
    <w:rsid w:val="007A209E"/>
    <w:rsid w:val="007A298B"/>
    <w:rsid w:val="007A2CCB"/>
    <w:rsid w:val="007A3122"/>
    <w:rsid w:val="007A3618"/>
    <w:rsid w:val="007A37AC"/>
    <w:rsid w:val="007A3A17"/>
    <w:rsid w:val="007A3CB9"/>
    <w:rsid w:val="007A3FF3"/>
    <w:rsid w:val="007A4724"/>
    <w:rsid w:val="007A48AB"/>
    <w:rsid w:val="007A4BC1"/>
    <w:rsid w:val="007A4EFF"/>
    <w:rsid w:val="007A579C"/>
    <w:rsid w:val="007A5BE9"/>
    <w:rsid w:val="007A5F12"/>
    <w:rsid w:val="007B02D4"/>
    <w:rsid w:val="007B0737"/>
    <w:rsid w:val="007B0D4E"/>
    <w:rsid w:val="007B0E18"/>
    <w:rsid w:val="007B1543"/>
    <w:rsid w:val="007B19ED"/>
    <w:rsid w:val="007B1B15"/>
    <w:rsid w:val="007B30DF"/>
    <w:rsid w:val="007B3370"/>
    <w:rsid w:val="007B33BC"/>
    <w:rsid w:val="007B3997"/>
    <w:rsid w:val="007B4239"/>
    <w:rsid w:val="007B4824"/>
    <w:rsid w:val="007B4961"/>
    <w:rsid w:val="007B4BBB"/>
    <w:rsid w:val="007B5244"/>
    <w:rsid w:val="007B56E4"/>
    <w:rsid w:val="007B60CC"/>
    <w:rsid w:val="007B6EB8"/>
    <w:rsid w:val="007B7811"/>
    <w:rsid w:val="007B784B"/>
    <w:rsid w:val="007C07C8"/>
    <w:rsid w:val="007C0E42"/>
    <w:rsid w:val="007C19DD"/>
    <w:rsid w:val="007C1BE9"/>
    <w:rsid w:val="007C2272"/>
    <w:rsid w:val="007C228F"/>
    <w:rsid w:val="007C24C8"/>
    <w:rsid w:val="007C313A"/>
    <w:rsid w:val="007C3612"/>
    <w:rsid w:val="007C39D9"/>
    <w:rsid w:val="007C3C96"/>
    <w:rsid w:val="007C3D60"/>
    <w:rsid w:val="007C45E3"/>
    <w:rsid w:val="007C4627"/>
    <w:rsid w:val="007C4E08"/>
    <w:rsid w:val="007C5202"/>
    <w:rsid w:val="007C556C"/>
    <w:rsid w:val="007C5A41"/>
    <w:rsid w:val="007C676C"/>
    <w:rsid w:val="007C6A34"/>
    <w:rsid w:val="007C7D00"/>
    <w:rsid w:val="007D058C"/>
    <w:rsid w:val="007D05E0"/>
    <w:rsid w:val="007D090C"/>
    <w:rsid w:val="007D0EE3"/>
    <w:rsid w:val="007D0F49"/>
    <w:rsid w:val="007D1979"/>
    <w:rsid w:val="007D19AA"/>
    <w:rsid w:val="007D1AF3"/>
    <w:rsid w:val="007D1B62"/>
    <w:rsid w:val="007D1B6A"/>
    <w:rsid w:val="007D1E0D"/>
    <w:rsid w:val="007D22CE"/>
    <w:rsid w:val="007D25AC"/>
    <w:rsid w:val="007D263A"/>
    <w:rsid w:val="007D2D0D"/>
    <w:rsid w:val="007D33E8"/>
    <w:rsid w:val="007D348F"/>
    <w:rsid w:val="007D3808"/>
    <w:rsid w:val="007D3A64"/>
    <w:rsid w:val="007D3D5A"/>
    <w:rsid w:val="007D3D80"/>
    <w:rsid w:val="007D40B0"/>
    <w:rsid w:val="007D48FE"/>
    <w:rsid w:val="007D5667"/>
    <w:rsid w:val="007D6187"/>
    <w:rsid w:val="007D64A8"/>
    <w:rsid w:val="007D653B"/>
    <w:rsid w:val="007D6999"/>
    <w:rsid w:val="007D6FC2"/>
    <w:rsid w:val="007D7300"/>
    <w:rsid w:val="007D75EB"/>
    <w:rsid w:val="007D77D7"/>
    <w:rsid w:val="007D7A54"/>
    <w:rsid w:val="007E04B3"/>
    <w:rsid w:val="007E0886"/>
    <w:rsid w:val="007E0E1E"/>
    <w:rsid w:val="007E0ED6"/>
    <w:rsid w:val="007E0ED8"/>
    <w:rsid w:val="007E1668"/>
    <w:rsid w:val="007E16E3"/>
    <w:rsid w:val="007E1B3A"/>
    <w:rsid w:val="007E1F04"/>
    <w:rsid w:val="007E2CCC"/>
    <w:rsid w:val="007E2E92"/>
    <w:rsid w:val="007E3CE4"/>
    <w:rsid w:val="007E48E5"/>
    <w:rsid w:val="007E5758"/>
    <w:rsid w:val="007E5AAB"/>
    <w:rsid w:val="007E5D6C"/>
    <w:rsid w:val="007E659C"/>
    <w:rsid w:val="007E6C26"/>
    <w:rsid w:val="007E6D0A"/>
    <w:rsid w:val="007E7069"/>
    <w:rsid w:val="007F00B0"/>
    <w:rsid w:val="007F072A"/>
    <w:rsid w:val="007F0AC5"/>
    <w:rsid w:val="007F0DC4"/>
    <w:rsid w:val="007F123B"/>
    <w:rsid w:val="007F1789"/>
    <w:rsid w:val="007F2484"/>
    <w:rsid w:val="007F282B"/>
    <w:rsid w:val="007F2B3E"/>
    <w:rsid w:val="007F31BD"/>
    <w:rsid w:val="007F38C5"/>
    <w:rsid w:val="007F3B8E"/>
    <w:rsid w:val="007F3E14"/>
    <w:rsid w:val="007F441F"/>
    <w:rsid w:val="007F4495"/>
    <w:rsid w:val="007F48C1"/>
    <w:rsid w:val="007F49A3"/>
    <w:rsid w:val="007F4C8E"/>
    <w:rsid w:val="007F5540"/>
    <w:rsid w:val="007F5CBF"/>
    <w:rsid w:val="007F6A1E"/>
    <w:rsid w:val="007F6A4A"/>
    <w:rsid w:val="007F6A98"/>
    <w:rsid w:val="007F6ABD"/>
    <w:rsid w:val="007F73BC"/>
    <w:rsid w:val="007F77A1"/>
    <w:rsid w:val="00800188"/>
    <w:rsid w:val="008001E0"/>
    <w:rsid w:val="0080038B"/>
    <w:rsid w:val="00800606"/>
    <w:rsid w:val="008007B4"/>
    <w:rsid w:val="00800D64"/>
    <w:rsid w:val="00800FA8"/>
    <w:rsid w:val="00801220"/>
    <w:rsid w:val="0080166D"/>
    <w:rsid w:val="008017AE"/>
    <w:rsid w:val="00801B80"/>
    <w:rsid w:val="00803D21"/>
    <w:rsid w:val="00803EEF"/>
    <w:rsid w:val="0080411E"/>
    <w:rsid w:val="00804487"/>
    <w:rsid w:val="008052DF"/>
    <w:rsid w:val="00805328"/>
    <w:rsid w:val="008055F7"/>
    <w:rsid w:val="008058C7"/>
    <w:rsid w:val="00805A67"/>
    <w:rsid w:val="00805E50"/>
    <w:rsid w:val="00805F38"/>
    <w:rsid w:val="0080692D"/>
    <w:rsid w:val="008076E3"/>
    <w:rsid w:val="008077E9"/>
    <w:rsid w:val="00810FC3"/>
    <w:rsid w:val="008115C0"/>
    <w:rsid w:val="008124DB"/>
    <w:rsid w:val="00813C61"/>
    <w:rsid w:val="00815E46"/>
    <w:rsid w:val="00815F65"/>
    <w:rsid w:val="00816152"/>
    <w:rsid w:val="00816283"/>
    <w:rsid w:val="00816B5D"/>
    <w:rsid w:val="00816B6C"/>
    <w:rsid w:val="00816EAC"/>
    <w:rsid w:val="0081706B"/>
    <w:rsid w:val="008173AF"/>
    <w:rsid w:val="00817D02"/>
    <w:rsid w:val="00817FC2"/>
    <w:rsid w:val="0082011B"/>
    <w:rsid w:val="008201B3"/>
    <w:rsid w:val="0082032C"/>
    <w:rsid w:val="008207AF"/>
    <w:rsid w:val="008209CE"/>
    <w:rsid w:val="00820B95"/>
    <w:rsid w:val="00821657"/>
    <w:rsid w:val="008217DB"/>
    <w:rsid w:val="00821F00"/>
    <w:rsid w:val="008224D0"/>
    <w:rsid w:val="00822AAF"/>
    <w:rsid w:val="00822F79"/>
    <w:rsid w:val="00823873"/>
    <w:rsid w:val="008247B8"/>
    <w:rsid w:val="008247E9"/>
    <w:rsid w:val="00825F49"/>
    <w:rsid w:val="00826354"/>
    <w:rsid w:val="00826803"/>
    <w:rsid w:val="00826AA9"/>
    <w:rsid w:val="00826DF5"/>
    <w:rsid w:val="008273E1"/>
    <w:rsid w:val="00827413"/>
    <w:rsid w:val="008278FD"/>
    <w:rsid w:val="0083061A"/>
    <w:rsid w:val="00830A13"/>
    <w:rsid w:val="00830B18"/>
    <w:rsid w:val="0083101E"/>
    <w:rsid w:val="008310E9"/>
    <w:rsid w:val="00831197"/>
    <w:rsid w:val="008327CF"/>
    <w:rsid w:val="00832935"/>
    <w:rsid w:val="00832BB8"/>
    <w:rsid w:val="00833849"/>
    <w:rsid w:val="00833A1C"/>
    <w:rsid w:val="00833F49"/>
    <w:rsid w:val="008348C4"/>
    <w:rsid w:val="008349A7"/>
    <w:rsid w:val="00835456"/>
    <w:rsid w:val="00835744"/>
    <w:rsid w:val="00836219"/>
    <w:rsid w:val="008363C9"/>
    <w:rsid w:val="00836BDD"/>
    <w:rsid w:val="00836F76"/>
    <w:rsid w:val="00837825"/>
    <w:rsid w:val="00837B5C"/>
    <w:rsid w:val="00837B9D"/>
    <w:rsid w:val="00837C7E"/>
    <w:rsid w:val="00837EFB"/>
    <w:rsid w:val="00840905"/>
    <w:rsid w:val="0084146B"/>
    <w:rsid w:val="0084174F"/>
    <w:rsid w:val="0084208E"/>
    <w:rsid w:val="00842453"/>
    <w:rsid w:val="008426A9"/>
    <w:rsid w:val="0084325F"/>
    <w:rsid w:val="008440D7"/>
    <w:rsid w:val="008454B5"/>
    <w:rsid w:val="0084577C"/>
    <w:rsid w:val="00845C5A"/>
    <w:rsid w:val="008468EA"/>
    <w:rsid w:val="0084705C"/>
    <w:rsid w:val="008470EE"/>
    <w:rsid w:val="0084739D"/>
    <w:rsid w:val="008479A7"/>
    <w:rsid w:val="00847B1A"/>
    <w:rsid w:val="00850C96"/>
    <w:rsid w:val="0085127C"/>
    <w:rsid w:val="00851288"/>
    <w:rsid w:val="00851D18"/>
    <w:rsid w:val="00851FE4"/>
    <w:rsid w:val="0085224C"/>
    <w:rsid w:val="00852280"/>
    <w:rsid w:val="0085231F"/>
    <w:rsid w:val="00852743"/>
    <w:rsid w:val="00852C7C"/>
    <w:rsid w:val="00852D78"/>
    <w:rsid w:val="00853292"/>
    <w:rsid w:val="00854233"/>
    <w:rsid w:val="008542F0"/>
    <w:rsid w:val="00854A27"/>
    <w:rsid w:val="00854DF6"/>
    <w:rsid w:val="00855201"/>
    <w:rsid w:val="0085536B"/>
    <w:rsid w:val="0085543C"/>
    <w:rsid w:val="0085553E"/>
    <w:rsid w:val="0085569B"/>
    <w:rsid w:val="00855CB7"/>
    <w:rsid w:val="00855E2E"/>
    <w:rsid w:val="00855F7E"/>
    <w:rsid w:val="0085609B"/>
    <w:rsid w:val="008560AC"/>
    <w:rsid w:val="00856EDD"/>
    <w:rsid w:val="00857398"/>
    <w:rsid w:val="008574E1"/>
    <w:rsid w:val="00857571"/>
    <w:rsid w:val="00857B49"/>
    <w:rsid w:val="00857BB6"/>
    <w:rsid w:val="0086079E"/>
    <w:rsid w:val="00860B05"/>
    <w:rsid w:val="00861226"/>
    <w:rsid w:val="00861228"/>
    <w:rsid w:val="0086211A"/>
    <w:rsid w:val="008625E0"/>
    <w:rsid w:val="008629A6"/>
    <w:rsid w:val="00862EE0"/>
    <w:rsid w:val="00863A1E"/>
    <w:rsid w:val="00863D62"/>
    <w:rsid w:val="00864523"/>
    <w:rsid w:val="00864B83"/>
    <w:rsid w:val="00865310"/>
    <w:rsid w:val="00865538"/>
    <w:rsid w:val="00866224"/>
    <w:rsid w:val="00866279"/>
    <w:rsid w:val="00867294"/>
    <w:rsid w:val="00870177"/>
    <w:rsid w:val="00870185"/>
    <w:rsid w:val="008703F1"/>
    <w:rsid w:val="0087042C"/>
    <w:rsid w:val="00870520"/>
    <w:rsid w:val="00870D27"/>
    <w:rsid w:val="008717D1"/>
    <w:rsid w:val="00871967"/>
    <w:rsid w:val="00871E4F"/>
    <w:rsid w:val="0087268E"/>
    <w:rsid w:val="008726CB"/>
    <w:rsid w:val="00872FAB"/>
    <w:rsid w:val="00873A3C"/>
    <w:rsid w:val="0087442E"/>
    <w:rsid w:val="008746D0"/>
    <w:rsid w:val="00874877"/>
    <w:rsid w:val="00874DF5"/>
    <w:rsid w:val="00874EEA"/>
    <w:rsid w:val="00874F7A"/>
    <w:rsid w:val="00875165"/>
    <w:rsid w:val="00875479"/>
    <w:rsid w:val="00875871"/>
    <w:rsid w:val="00875AA1"/>
    <w:rsid w:val="00875B41"/>
    <w:rsid w:val="00875D83"/>
    <w:rsid w:val="00876087"/>
    <w:rsid w:val="008760A8"/>
    <w:rsid w:val="008760CE"/>
    <w:rsid w:val="0087610C"/>
    <w:rsid w:val="0087628A"/>
    <w:rsid w:val="00876E64"/>
    <w:rsid w:val="0088021F"/>
    <w:rsid w:val="008803E6"/>
    <w:rsid w:val="008804A8"/>
    <w:rsid w:val="00880763"/>
    <w:rsid w:val="00880F42"/>
    <w:rsid w:val="00881660"/>
    <w:rsid w:val="0088281C"/>
    <w:rsid w:val="00883353"/>
    <w:rsid w:val="00884C55"/>
    <w:rsid w:val="00884DF8"/>
    <w:rsid w:val="0088618A"/>
    <w:rsid w:val="008866B5"/>
    <w:rsid w:val="008873A1"/>
    <w:rsid w:val="008877D0"/>
    <w:rsid w:val="00887AD7"/>
    <w:rsid w:val="00890620"/>
    <w:rsid w:val="008921E5"/>
    <w:rsid w:val="008928C6"/>
    <w:rsid w:val="0089329B"/>
    <w:rsid w:val="008934FE"/>
    <w:rsid w:val="008939CF"/>
    <w:rsid w:val="008939E2"/>
    <w:rsid w:val="00893A17"/>
    <w:rsid w:val="00894142"/>
    <w:rsid w:val="008945D5"/>
    <w:rsid w:val="008946C0"/>
    <w:rsid w:val="008948B9"/>
    <w:rsid w:val="008948F7"/>
    <w:rsid w:val="00895469"/>
    <w:rsid w:val="00895AFD"/>
    <w:rsid w:val="00896147"/>
    <w:rsid w:val="00896A46"/>
    <w:rsid w:val="0089798A"/>
    <w:rsid w:val="008A03F9"/>
    <w:rsid w:val="008A06A1"/>
    <w:rsid w:val="008A0F08"/>
    <w:rsid w:val="008A1565"/>
    <w:rsid w:val="008A16F3"/>
    <w:rsid w:val="008A242C"/>
    <w:rsid w:val="008A25B0"/>
    <w:rsid w:val="008A2766"/>
    <w:rsid w:val="008A2FC5"/>
    <w:rsid w:val="008A35F6"/>
    <w:rsid w:val="008A3923"/>
    <w:rsid w:val="008A39C8"/>
    <w:rsid w:val="008A3DF7"/>
    <w:rsid w:val="008A40E4"/>
    <w:rsid w:val="008A44B1"/>
    <w:rsid w:val="008A49E9"/>
    <w:rsid w:val="008A4BF5"/>
    <w:rsid w:val="008A5A78"/>
    <w:rsid w:val="008A5B26"/>
    <w:rsid w:val="008A5EAC"/>
    <w:rsid w:val="008A6286"/>
    <w:rsid w:val="008A66ED"/>
    <w:rsid w:val="008A6CA9"/>
    <w:rsid w:val="008A7729"/>
    <w:rsid w:val="008A7891"/>
    <w:rsid w:val="008A7ACF"/>
    <w:rsid w:val="008A7FAB"/>
    <w:rsid w:val="008B0005"/>
    <w:rsid w:val="008B0723"/>
    <w:rsid w:val="008B0CAA"/>
    <w:rsid w:val="008B15EF"/>
    <w:rsid w:val="008B1E65"/>
    <w:rsid w:val="008B3179"/>
    <w:rsid w:val="008B335F"/>
    <w:rsid w:val="008B34AC"/>
    <w:rsid w:val="008B37AC"/>
    <w:rsid w:val="008B3D19"/>
    <w:rsid w:val="008B4526"/>
    <w:rsid w:val="008B4613"/>
    <w:rsid w:val="008B4E5D"/>
    <w:rsid w:val="008B5C1A"/>
    <w:rsid w:val="008B5C3D"/>
    <w:rsid w:val="008B5D37"/>
    <w:rsid w:val="008B6543"/>
    <w:rsid w:val="008B65BD"/>
    <w:rsid w:val="008B6F07"/>
    <w:rsid w:val="008B730B"/>
    <w:rsid w:val="008B754B"/>
    <w:rsid w:val="008B77B1"/>
    <w:rsid w:val="008B7AD8"/>
    <w:rsid w:val="008C00B7"/>
    <w:rsid w:val="008C07AE"/>
    <w:rsid w:val="008C08FB"/>
    <w:rsid w:val="008C0BF1"/>
    <w:rsid w:val="008C0BFB"/>
    <w:rsid w:val="008C1AAB"/>
    <w:rsid w:val="008C1D60"/>
    <w:rsid w:val="008C1F0B"/>
    <w:rsid w:val="008C2540"/>
    <w:rsid w:val="008C25D5"/>
    <w:rsid w:val="008C28C0"/>
    <w:rsid w:val="008C29F3"/>
    <w:rsid w:val="008C39A0"/>
    <w:rsid w:val="008C3BB9"/>
    <w:rsid w:val="008C3D78"/>
    <w:rsid w:val="008C4163"/>
    <w:rsid w:val="008C47FB"/>
    <w:rsid w:val="008C4D71"/>
    <w:rsid w:val="008C511D"/>
    <w:rsid w:val="008C51B8"/>
    <w:rsid w:val="008C58B7"/>
    <w:rsid w:val="008C5B04"/>
    <w:rsid w:val="008C5E3B"/>
    <w:rsid w:val="008C607A"/>
    <w:rsid w:val="008C60E2"/>
    <w:rsid w:val="008C65C0"/>
    <w:rsid w:val="008C6674"/>
    <w:rsid w:val="008C6886"/>
    <w:rsid w:val="008C6963"/>
    <w:rsid w:val="008C717C"/>
    <w:rsid w:val="008C7541"/>
    <w:rsid w:val="008D01D1"/>
    <w:rsid w:val="008D03E1"/>
    <w:rsid w:val="008D0A03"/>
    <w:rsid w:val="008D1235"/>
    <w:rsid w:val="008D18D7"/>
    <w:rsid w:val="008D1A1F"/>
    <w:rsid w:val="008D1A84"/>
    <w:rsid w:val="008D26DC"/>
    <w:rsid w:val="008D26F0"/>
    <w:rsid w:val="008D281A"/>
    <w:rsid w:val="008D2AE7"/>
    <w:rsid w:val="008D32E8"/>
    <w:rsid w:val="008D3344"/>
    <w:rsid w:val="008D3734"/>
    <w:rsid w:val="008D3761"/>
    <w:rsid w:val="008D396C"/>
    <w:rsid w:val="008D3D44"/>
    <w:rsid w:val="008D45A6"/>
    <w:rsid w:val="008D467D"/>
    <w:rsid w:val="008D4820"/>
    <w:rsid w:val="008D48E4"/>
    <w:rsid w:val="008D496C"/>
    <w:rsid w:val="008D497C"/>
    <w:rsid w:val="008D4BC1"/>
    <w:rsid w:val="008D54EC"/>
    <w:rsid w:val="008D5B98"/>
    <w:rsid w:val="008D6409"/>
    <w:rsid w:val="008D692B"/>
    <w:rsid w:val="008D69A2"/>
    <w:rsid w:val="008D767C"/>
    <w:rsid w:val="008D7791"/>
    <w:rsid w:val="008D79E2"/>
    <w:rsid w:val="008E0773"/>
    <w:rsid w:val="008E0F05"/>
    <w:rsid w:val="008E1363"/>
    <w:rsid w:val="008E1583"/>
    <w:rsid w:val="008E1D37"/>
    <w:rsid w:val="008E1DC1"/>
    <w:rsid w:val="008E29FE"/>
    <w:rsid w:val="008E2A3E"/>
    <w:rsid w:val="008E33E6"/>
    <w:rsid w:val="008E390A"/>
    <w:rsid w:val="008E3956"/>
    <w:rsid w:val="008E3AEE"/>
    <w:rsid w:val="008E3B3A"/>
    <w:rsid w:val="008E3B82"/>
    <w:rsid w:val="008E4658"/>
    <w:rsid w:val="008E483C"/>
    <w:rsid w:val="008E4A66"/>
    <w:rsid w:val="008E4D1C"/>
    <w:rsid w:val="008E4D29"/>
    <w:rsid w:val="008E5110"/>
    <w:rsid w:val="008E5229"/>
    <w:rsid w:val="008E552C"/>
    <w:rsid w:val="008E55B2"/>
    <w:rsid w:val="008E57ED"/>
    <w:rsid w:val="008E65E4"/>
    <w:rsid w:val="008E7AC3"/>
    <w:rsid w:val="008E7EA9"/>
    <w:rsid w:val="008E7EB8"/>
    <w:rsid w:val="008F0062"/>
    <w:rsid w:val="008F02B2"/>
    <w:rsid w:val="008F08E2"/>
    <w:rsid w:val="008F154B"/>
    <w:rsid w:val="008F249E"/>
    <w:rsid w:val="008F2B24"/>
    <w:rsid w:val="008F3099"/>
    <w:rsid w:val="008F3687"/>
    <w:rsid w:val="008F379A"/>
    <w:rsid w:val="008F3FFE"/>
    <w:rsid w:val="008F40BF"/>
    <w:rsid w:val="008F42B8"/>
    <w:rsid w:val="008F4A42"/>
    <w:rsid w:val="008F4B85"/>
    <w:rsid w:val="008F52E3"/>
    <w:rsid w:val="008F5521"/>
    <w:rsid w:val="008F569B"/>
    <w:rsid w:val="008F56F1"/>
    <w:rsid w:val="008F5AE1"/>
    <w:rsid w:val="008F6045"/>
    <w:rsid w:val="008F6573"/>
    <w:rsid w:val="008F6804"/>
    <w:rsid w:val="008F7298"/>
    <w:rsid w:val="008F73BD"/>
    <w:rsid w:val="008F76B5"/>
    <w:rsid w:val="008F7701"/>
    <w:rsid w:val="008F787B"/>
    <w:rsid w:val="008F7FC7"/>
    <w:rsid w:val="0090039F"/>
    <w:rsid w:val="009007F7"/>
    <w:rsid w:val="00900952"/>
    <w:rsid w:val="00900955"/>
    <w:rsid w:val="00900A5B"/>
    <w:rsid w:val="00900B22"/>
    <w:rsid w:val="00900B99"/>
    <w:rsid w:val="00900F7F"/>
    <w:rsid w:val="009015F7"/>
    <w:rsid w:val="0090177A"/>
    <w:rsid w:val="00901800"/>
    <w:rsid w:val="00901ECE"/>
    <w:rsid w:val="00901F7E"/>
    <w:rsid w:val="0090247A"/>
    <w:rsid w:val="00902CCE"/>
    <w:rsid w:val="0090373B"/>
    <w:rsid w:val="00903995"/>
    <w:rsid w:val="009045CB"/>
    <w:rsid w:val="00904C96"/>
    <w:rsid w:val="00905038"/>
    <w:rsid w:val="00905545"/>
    <w:rsid w:val="00905E61"/>
    <w:rsid w:val="0090635B"/>
    <w:rsid w:val="009065FD"/>
    <w:rsid w:val="00907542"/>
    <w:rsid w:val="009075E6"/>
    <w:rsid w:val="00907E6C"/>
    <w:rsid w:val="00910104"/>
    <w:rsid w:val="009104B4"/>
    <w:rsid w:val="009105C3"/>
    <w:rsid w:val="00910B6E"/>
    <w:rsid w:val="0091125C"/>
    <w:rsid w:val="00912C50"/>
    <w:rsid w:val="00912E26"/>
    <w:rsid w:val="00912E78"/>
    <w:rsid w:val="009131D9"/>
    <w:rsid w:val="00913703"/>
    <w:rsid w:val="00913962"/>
    <w:rsid w:val="00913987"/>
    <w:rsid w:val="00913FF2"/>
    <w:rsid w:val="00914146"/>
    <w:rsid w:val="0091456E"/>
    <w:rsid w:val="00914A80"/>
    <w:rsid w:val="00914F8A"/>
    <w:rsid w:val="00915B58"/>
    <w:rsid w:val="00915CF9"/>
    <w:rsid w:val="009160A6"/>
    <w:rsid w:val="00916774"/>
    <w:rsid w:val="00916A59"/>
    <w:rsid w:val="0091707A"/>
    <w:rsid w:val="00917673"/>
    <w:rsid w:val="0091775B"/>
    <w:rsid w:val="00917825"/>
    <w:rsid w:val="00917EFB"/>
    <w:rsid w:val="009206AD"/>
    <w:rsid w:val="00920966"/>
    <w:rsid w:val="00920A29"/>
    <w:rsid w:val="00921444"/>
    <w:rsid w:val="00921749"/>
    <w:rsid w:val="0092279D"/>
    <w:rsid w:val="009229FE"/>
    <w:rsid w:val="00922A9E"/>
    <w:rsid w:val="00922E5F"/>
    <w:rsid w:val="009235B3"/>
    <w:rsid w:val="00923A05"/>
    <w:rsid w:val="00923B9A"/>
    <w:rsid w:val="0092418E"/>
    <w:rsid w:val="00924464"/>
    <w:rsid w:val="00924C77"/>
    <w:rsid w:val="009252CB"/>
    <w:rsid w:val="00926059"/>
    <w:rsid w:val="009263A4"/>
    <w:rsid w:val="009302F9"/>
    <w:rsid w:val="009303B2"/>
    <w:rsid w:val="009308BB"/>
    <w:rsid w:val="00930ED7"/>
    <w:rsid w:val="00931213"/>
    <w:rsid w:val="00931660"/>
    <w:rsid w:val="00931700"/>
    <w:rsid w:val="00931928"/>
    <w:rsid w:val="00932603"/>
    <w:rsid w:val="009327A8"/>
    <w:rsid w:val="00932810"/>
    <w:rsid w:val="009328E3"/>
    <w:rsid w:val="00932DDF"/>
    <w:rsid w:val="009338FC"/>
    <w:rsid w:val="00933EEC"/>
    <w:rsid w:val="0093412E"/>
    <w:rsid w:val="00934401"/>
    <w:rsid w:val="009346DF"/>
    <w:rsid w:val="0093560D"/>
    <w:rsid w:val="009359D4"/>
    <w:rsid w:val="009360A6"/>
    <w:rsid w:val="00936208"/>
    <w:rsid w:val="009366C2"/>
    <w:rsid w:val="009367F0"/>
    <w:rsid w:val="00936D66"/>
    <w:rsid w:val="00937E81"/>
    <w:rsid w:val="009400BC"/>
    <w:rsid w:val="00940A50"/>
    <w:rsid w:val="00940E1C"/>
    <w:rsid w:val="00940E26"/>
    <w:rsid w:val="00940EF6"/>
    <w:rsid w:val="00940F48"/>
    <w:rsid w:val="00941B33"/>
    <w:rsid w:val="00941B8E"/>
    <w:rsid w:val="00941BF4"/>
    <w:rsid w:val="00941EA7"/>
    <w:rsid w:val="009422B4"/>
    <w:rsid w:val="009429B7"/>
    <w:rsid w:val="00942A48"/>
    <w:rsid w:val="00942C43"/>
    <w:rsid w:val="00942E9D"/>
    <w:rsid w:val="00943798"/>
    <w:rsid w:val="009447E6"/>
    <w:rsid w:val="00944BAA"/>
    <w:rsid w:val="00944CFB"/>
    <w:rsid w:val="00944EFF"/>
    <w:rsid w:val="00946458"/>
    <w:rsid w:val="00946E52"/>
    <w:rsid w:val="00946E8E"/>
    <w:rsid w:val="00947815"/>
    <w:rsid w:val="00950062"/>
    <w:rsid w:val="009501FF"/>
    <w:rsid w:val="009508CE"/>
    <w:rsid w:val="00950BE4"/>
    <w:rsid w:val="00951173"/>
    <w:rsid w:val="009524A1"/>
    <w:rsid w:val="00952CFC"/>
    <w:rsid w:val="00952F7A"/>
    <w:rsid w:val="00952FF9"/>
    <w:rsid w:val="009531C8"/>
    <w:rsid w:val="00953427"/>
    <w:rsid w:val="009535AE"/>
    <w:rsid w:val="00953E54"/>
    <w:rsid w:val="009543A0"/>
    <w:rsid w:val="00954974"/>
    <w:rsid w:val="00955422"/>
    <w:rsid w:val="00955819"/>
    <w:rsid w:val="00955A42"/>
    <w:rsid w:val="00955D81"/>
    <w:rsid w:val="0095602C"/>
    <w:rsid w:val="00956CAD"/>
    <w:rsid w:val="00956E5F"/>
    <w:rsid w:val="00956FE1"/>
    <w:rsid w:val="009578DE"/>
    <w:rsid w:val="00957B42"/>
    <w:rsid w:val="009607FA"/>
    <w:rsid w:val="0096088D"/>
    <w:rsid w:val="00960E4A"/>
    <w:rsid w:val="009611EF"/>
    <w:rsid w:val="00961649"/>
    <w:rsid w:val="0096230C"/>
    <w:rsid w:val="00962BF4"/>
    <w:rsid w:val="00962E05"/>
    <w:rsid w:val="00963584"/>
    <w:rsid w:val="009640ED"/>
    <w:rsid w:val="00964210"/>
    <w:rsid w:val="009644D0"/>
    <w:rsid w:val="009647D1"/>
    <w:rsid w:val="00965382"/>
    <w:rsid w:val="00965618"/>
    <w:rsid w:val="00965D77"/>
    <w:rsid w:val="00966EB5"/>
    <w:rsid w:val="00966FEC"/>
    <w:rsid w:val="009671A0"/>
    <w:rsid w:val="009674EA"/>
    <w:rsid w:val="0096794B"/>
    <w:rsid w:val="00967BB9"/>
    <w:rsid w:val="00967D75"/>
    <w:rsid w:val="009708A4"/>
    <w:rsid w:val="00971794"/>
    <w:rsid w:val="00971820"/>
    <w:rsid w:val="00971974"/>
    <w:rsid w:val="00971B6D"/>
    <w:rsid w:val="00971BDE"/>
    <w:rsid w:val="00971ED9"/>
    <w:rsid w:val="0097259A"/>
    <w:rsid w:val="009728DC"/>
    <w:rsid w:val="00972D9F"/>
    <w:rsid w:val="00972F8B"/>
    <w:rsid w:val="009731CA"/>
    <w:rsid w:val="00975AAF"/>
    <w:rsid w:val="00975CFF"/>
    <w:rsid w:val="00975E41"/>
    <w:rsid w:val="00975F23"/>
    <w:rsid w:val="00976177"/>
    <w:rsid w:val="009762B5"/>
    <w:rsid w:val="00976728"/>
    <w:rsid w:val="00976835"/>
    <w:rsid w:val="00976CF1"/>
    <w:rsid w:val="00977372"/>
    <w:rsid w:val="00977E4A"/>
    <w:rsid w:val="0098078C"/>
    <w:rsid w:val="009808FB"/>
    <w:rsid w:val="00980B0B"/>
    <w:rsid w:val="00980E95"/>
    <w:rsid w:val="009811A6"/>
    <w:rsid w:val="00981ED3"/>
    <w:rsid w:val="0098293A"/>
    <w:rsid w:val="00982CCD"/>
    <w:rsid w:val="00982E4A"/>
    <w:rsid w:val="00983113"/>
    <w:rsid w:val="009831E9"/>
    <w:rsid w:val="00983C06"/>
    <w:rsid w:val="0098422A"/>
    <w:rsid w:val="009849C3"/>
    <w:rsid w:val="00985D24"/>
    <w:rsid w:val="00985E41"/>
    <w:rsid w:val="00985FC4"/>
    <w:rsid w:val="009861ED"/>
    <w:rsid w:val="00986FA2"/>
    <w:rsid w:val="009871BD"/>
    <w:rsid w:val="00987750"/>
    <w:rsid w:val="00987A0A"/>
    <w:rsid w:val="0099080C"/>
    <w:rsid w:val="00990AD3"/>
    <w:rsid w:val="00990C98"/>
    <w:rsid w:val="00991022"/>
    <w:rsid w:val="00991F9C"/>
    <w:rsid w:val="009920B5"/>
    <w:rsid w:val="0099283C"/>
    <w:rsid w:val="00992AFB"/>
    <w:rsid w:val="00992BA9"/>
    <w:rsid w:val="00992F07"/>
    <w:rsid w:val="009930B0"/>
    <w:rsid w:val="00993971"/>
    <w:rsid w:val="009939DF"/>
    <w:rsid w:val="0099488E"/>
    <w:rsid w:val="0099544D"/>
    <w:rsid w:val="009955E1"/>
    <w:rsid w:val="0099594D"/>
    <w:rsid w:val="00996753"/>
    <w:rsid w:val="00996829"/>
    <w:rsid w:val="00996C0A"/>
    <w:rsid w:val="00997018"/>
    <w:rsid w:val="00997734"/>
    <w:rsid w:val="00997A43"/>
    <w:rsid w:val="00997AFE"/>
    <w:rsid w:val="00997EDF"/>
    <w:rsid w:val="009A09E3"/>
    <w:rsid w:val="009A104C"/>
    <w:rsid w:val="009A1838"/>
    <w:rsid w:val="009A1E9B"/>
    <w:rsid w:val="009A244E"/>
    <w:rsid w:val="009A256D"/>
    <w:rsid w:val="009A315A"/>
    <w:rsid w:val="009A332D"/>
    <w:rsid w:val="009A376D"/>
    <w:rsid w:val="009A3E11"/>
    <w:rsid w:val="009A4417"/>
    <w:rsid w:val="009A4ACF"/>
    <w:rsid w:val="009A51CA"/>
    <w:rsid w:val="009A52A7"/>
    <w:rsid w:val="009A5529"/>
    <w:rsid w:val="009A594A"/>
    <w:rsid w:val="009A63A4"/>
    <w:rsid w:val="009A6D8E"/>
    <w:rsid w:val="009A7534"/>
    <w:rsid w:val="009A7584"/>
    <w:rsid w:val="009A79FA"/>
    <w:rsid w:val="009A7F4E"/>
    <w:rsid w:val="009B0DB2"/>
    <w:rsid w:val="009B1807"/>
    <w:rsid w:val="009B296C"/>
    <w:rsid w:val="009B2D14"/>
    <w:rsid w:val="009B3005"/>
    <w:rsid w:val="009B33E4"/>
    <w:rsid w:val="009B3413"/>
    <w:rsid w:val="009B3C1B"/>
    <w:rsid w:val="009B438D"/>
    <w:rsid w:val="009B4E0F"/>
    <w:rsid w:val="009B546C"/>
    <w:rsid w:val="009B5491"/>
    <w:rsid w:val="009B5663"/>
    <w:rsid w:val="009B63E5"/>
    <w:rsid w:val="009B6611"/>
    <w:rsid w:val="009B671A"/>
    <w:rsid w:val="009B6757"/>
    <w:rsid w:val="009B67BB"/>
    <w:rsid w:val="009B7104"/>
    <w:rsid w:val="009B715E"/>
    <w:rsid w:val="009B74C9"/>
    <w:rsid w:val="009B7664"/>
    <w:rsid w:val="009B76EC"/>
    <w:rsid w:val="009B7915"/>
    <w:rsid w:val="009B7A1A"/>
    <w:rsid w:val="009B7F1E"/>
    <w:rsid w:val="009C090D"/>
    <w:rsid w:val="009C0A71"/>
    <w:rsid w:val="009C1E9F"/>
    <w:rsid w:val="009C27E0"/>
    <w:rsid w:val="009C3ACA"/>
    <w:rsid w:val="009C3B16"/>
    <w:rsid w:val="009C3D10"/>
    <w:rsid w:val="009C3EFE"/>
    <w:rsid w:val="009C3F71"/>
    <w:rsid w:val="009C408C"/>
    <w:rsid w:val="009C48F6"/>
    <w:rsid w:val="009C4CB3"/>
    <w:rsid w:val="009C4F27"/>
    <w:rsid w:val="009C5076"/>
    <w:rsid w:val="009C5ABF"/>
    <w:rsid w:val="009C602C"/>
    <w:rsid w:val="009C6A98"/>
    <w:rsid w:val="009C6ABE"/>
    <w:rsid w:val="009C6CE9"/>
    <w:rsid w:val="009C7222"/>
    <w:rsid w:val="009C7950"/>
    <w:rsid w:val="009D0460"/>
    <w:rsid w:val="009D1066"/>
    <w:rsid w:val="009D10EA"/>
    <w:rsid w:val="009D1929"/>
    <w:rsid w:val="009D1EA2"/>
    <w:rsid w:val="009D1F56"/>
    <w:rsid w:val="009D2233"/>
    <w:rsid w:val="009D2356"/>
    <w:rsid w:val="009D327A"/>
    <w:rsid w:val="009D32B5"/>
    <w:rsid w:val="009D357A"/>
    <w:rsid w:val="009D3944"/>
    <w:rsid w:val="009D3B09"/>
    <w:rsid w:val="009D3FD4"/>
    <w:rsid w:val="009D3FFD"/>
    <w:rsid w:val="009D4282"/>
    <w:rsid w:val="009D4522"/>
    <w:rsid w:val="009D4685"/>
    <w:rsid w:val="009D48C1"/>
    <w:rsid w:val="009D4EE9"/>
    <w:rsid w:val="009D6548"/>
    <w:rsid w:val="009D680D"/>
    <w:rsid w:val="009D685C"/>
    <w:rsid w:val="009D6DA8"/>
    <w:rsid w:val="009D7C9B"/>
    <w:rsid w:val="009E0007"/>
    <w:rsid w:val="009E02C5"/>
    <w:rsid w:val="009E03D0"/>
    <w:rsid w:val="009E046C"/>
    <w:rsid w:val="009E0794"/>
    <w:rsid w:val="009E0F50"/>
    <w:rsid w:val="009E0F75"/>
    <w:rsid w:val="009E147E"/>
    <w:rsid w:val="009E19A4"/>
    <w:rsid w:val="009E1F7C"/>
    <w:rsid w:val="009E1F88"/>
    <w:rsid w:val="009E2013"/>
    <w:rsid w:val="009E20B0"/>
    <w:rsid w:val="009E25F1"/>
    <w:rsid w:val="009E3048"/>
    <w:rsid w:val="009E3103"/>
    <w:rsid w:val="009E3CB0"/>
    <w:rsid w:val="009E4724"/>
    <w:rsid w:val="009E56F1"/>
    <w:rsid w:val="009E5DD0"/>
    <w:rsid w:val="009E6658"/>
    <w:rsid w:val="009E67E7"/>
    <w:rsid w:val="009E6840"/>
    <w:rsid w:val="009E6970"/>
    <w:rsid w:val="009E6D8A"/>
    <w:rsid w:val="009E73FE"/>
    <w:rsid w:val="009E74B6"/>
    <w:rsid w:val="009E74CE"/>
    <w:rsid w:val="009E77CF"/>
    <w:rsid w:val="009E7854"/>
    <w:rsid w:val="009E7A2D"/>
    <w:rsid w:val="009E7C93"/>
    <w:rsid w:val="009F002D"/>
    <w:rsid w:val="009F02A0"/>
    <w:rsid w:val="009F0CBA"/>
    <w:rsid w:val="009F0D7E"/>
    <w:rsid w:val="009F0DF5"/>
    <w:rsid w:val="009F1BC1"/>
    <w:rsid w:val="009F2995"/>
    <w:rsid w:val="009F2D7E"/>
    <w:rsid w:val="009F3500"/>
    <w:rsid w:val="009F399C"/>
    <w:rsid w:val="009F439B"/>
    <w:rsid w:val="009F43CA"/>
    <w:rsid w:val="009F457E"/>
    <w:rsid w:val="009F4769"/>
    <w:rsid w:val="009F4856"/>
    <w:rsid w:val="009F4A50"/>
    <w:rsid w:val="009F4FEF"/>
    <w:rsid w:val="009F581C"/>
    <w:rsid w:val="009F6B53"/>
    <w:rsid w:val="009F6F05"/>
    <w:rsid w:val="009F7434"/>
    <w:rsid w:val="009F7832"/>
    <w:rsid w:val="009F78F1"/>
    <w:rsid w:val="00A00E6F"/>
    <w:rsid w:val="00A011C0"/>
    <w:rsid w:val="00A025A6"/>
    <w:rsid w:val="00A02DC9"/>
    <w:rsid w:val="00A033F9"/>
    <w:rsid w:val="00A041D1"/>
    <w:rsid w:val="00A04448"/>
    <w:rsid w:val="00A044FB"/>
    <w:rsid w:val="00A04682"/>
    <w:rsid w:val="00A0474C"/>
    <w:rsid w:val="00A047A1"/>
    <w:rsid w:val="00A05A8F"/>
    <w:rsid w:val="00A05BB4"/>
    <w:rsid w:val="00A05D9D"/>
    <w:rsid w:val="00A061D4"/>
    <w:rsid w:val="00A06273"/>
    <w:rsid w:val="00A073DE"/>
    <w:rsid w:val="00A07EF3"/>
    <w:rsid w:val="00A10197"/>
    <w:rsid w:val="00A10B58"/>
    <w:rsid w:val="00A10B6A"/>
    <w:rsid w:val="00A10C0D"/>
    <w:rsid w:val="00A10CBD"/>
    <w:rsid w:val="00A10E63"/>
    <w:rsid w:val="00A112E1"/>
    <w:rsid w:val="00A11EE9"/>
    <w:rsid w:val="00A1215D"/>
    <w:rsid w:val="00A12566"/>
    <w:rsid w:val="00A12DEF"/>
    <w:rsid w:val="00A133E8"/>
    <w:rsid w:val="00A1366B"/>
    <w:rsid w:val="00A136B6"/>
    <w:rsid w:val="00A13B25"/>
    <w:rsid w:val="00A13C56"/>
    <w:rsid w:val="00A13D00"/>
    <w:rsid w:val="00A14328"/>
    <w:rsid w:val="00A14693"/>
    <w:rsid w:val="00A14F11"/>
    <w:rsid w:val="00A15FA1"/>
    <w:rsid w:val="00A16F6E"/>
    <w:rsid w:val="00A17013"/>
    <w:rsid w:val="00A20F6B"/>
    <w:rsid w:val="00A21BE6"/>
    <w:rsid w:val="00A21FB1"/>
    <w:rsid w:val="00A221CC"/>
    <w:rsid w:val="00A221D8"/>
    <w:rsid w:val="00A22BD6"/>
    <w:rsid w:val="00A239B8"/>
    <w:rsid w:val="00A241B0"/>
    <w:rsid w:val="00A243AC"/>
    <w:rsid w:val="00A24484"/>
    <w:rsid w:val="00A24C96"/>
    <w:rsid w:val="00A259B1"/>
    <w:rsid w:val="00A25B1F"/>
    <w:rsid w:val="00A25E1D"/>
    <w:rsid w:val="00A2646F"/>
    <w:rsid w:val="00A26CAB"/>
    <w:rsid w:val="00A26FA2"/>
    <w:rsid w:val="00A27026"/>
    <w:rsid w:val="00A271C9"/>
    <w:rsid w:val="00A272BB"/>
    <w:rsid w:val="00A27771"/>
    <w:rsid w:val="00A30304"/>
    <w:rsid w:val="00A30AA9"/>
    <w:rsid w:val="00A30D07"/>
    <w:rsid w:val="00A30D71"/>
    <w:rsid w:val="00A310CD"/>
    <w:rsid w:val="00A314D4"/>
    <w:rsid w:val="00A31537"/>
    <w:rsid w:val="00A31841"/>
    <w:rsid w:val="00A32B25"/>
    <w:rsid w:val="00A330A0"/>
    <w:rsid w:val="00A331D4"/>
    <w:rsid w:val="00A33791"/>
    <w:rsid w:val="00A33A3E"/>
    <w:rsid w:val="00A3478B"/>
    <w:rsid w:val="00A34BEE"/>
    <w:rsid w:val="00A358D9"/>
    <w:rsid w:val="00A360AF"/>
    <w:rsid w:val="00A363B6"/>
    <w:rsid w:val="00A3752E"/>
    <w:rsid w:val="00A376D9"/>
    <w:rsid w:val="00A37825"/>
    <w:rsid w:val="00A3792C"/>
    <w:rsid w:val="00A37C1D"/>
    <w:rsid w:val="00A4049C"/>
    <w:rsid w:val="00A405A2"/>
    <w:rsid w:val="00A406DB"/>
    <w:rsid w:val="00A40C38"/>
    <w:rsid w:val="00A40DE0"/>
    <w:rsid w:val="00A41123"/>
    <w:rsid w:val="00A4133B"/>
    <w:rsid w:val="00A41BF5"/>
    <w:rsid w:val="00A4305E"/>
    <w:rsid w:val="00A43620"/>
    <w:rsid w:val="00A43884"/>
    <w:rsid w:val="00A43AA5"/>
    <w:rsid w:val="00A43EED"/>
    <w:rsid w:val="00A441AA"/>
    <w:rsid w:val="00A446B7"/>
    <w:rsid w:val="00A446D3"/>
    <w:rsid w:val="00A44FF0"/>
    <w:rsid w:val="00A4544B"/>
    <w:rsid w:val="00A45714"/>
    <w:rsid w:val="00A45D62"/>
    <w:rsid w:val="00A46028"/>
    <w:rsid w:val="00A469D5"/>
    <w:rsid w:val="00A46A8E"/>
    <w:rsid w:val="00A46C55"/>
    <w:rsid w:val="00A46CBC"/>
    <w:rsid w:val="00A46D9F"/>
    <w:rsid w:val="00A46EFF"/>
    <w:rsid w:val="00A477EA"/>
    <w:rsid w:val="00A479C3"/>
    <w:rsid w:val="00A479CF"/>
    <w:rsid w:val="00A47A4C"/>
    <w:rsid w:val="00A47F1B"/>
    <w:rsid w:val="00A47F35"/>
    <w:rsid w:val="00A502AA"/>
    <w:rsid w:val="00A50FDD"/>
    <w:rsid w:val="00A51348"/>
    <w:rsid w:val="00A51360"/>
    <w:rsid w:val="00A51821"/>
    <w:rsid w:val="00A51C08"/>
    <w:rsid w:val="00A5219E"/>
    <w:rsid w:val="00A52DD3"/>
    <w:rsid w:val="00A53122"/>
    <w:rsid w:val="00A53AE1"/>
    <w:rsid w:val="00A53B00"/>
    <w:rsid w:val="00A53CC6"/>
    <w:rsid w:val="00A54031"/>
    <w:rsid w:val="00A554A1"/>
    <w:rsid w:val="00A557DE"/>
    <w:rsid w:val="00A55FF3"/>
    <w:rsid w:val="00A56016"/>
    <w:rsid w:val="00A56452"/>
    <w:rsid w:val="00A566B2"/>
    <w:rsid w:val="00A56AAD"/>
    <w:rsid w:val="00A56BF7"/>
    <w:rsid w:val="00A5724A"/>
    <w:rsid w:val="00A607D0"/>
    <w:rsid w:val="00A60C4B"/>
    <w:rsid w:val="00A61203"/>
    <w:rsid w:val="00A61B7C"/>
    <w:rsid w:val="00A61D1E"/>
    <w:rsid w:val="00A61DEC"/>
    <w:rsid w:val="00A625F7"/>
    <w:rsid w:val="00A626A8"/>
    <w:rsid w:val="00A62947"/>
    <w:rsid w:val="00A63072"/>
    <w:rsid w:val="00A630AF"/>
    <w:rsid w:val="00A6373E"/>
    <w:rsid w:val="00A63851"/>
    <w:rsid w:val="00A63AF2"/>
    <w:rsid w:val="00A65226"/>
    <w:rsid w:val="00A652E3"/>
    <w:rsid w:val="00A65871"/>
    <w:rsid w:val="00A671C1"/>
    <w:rsid w:val="00A67915"/>
    <w:rsid w:val="00A70083"/>
    <w:rsid w:val="00A702FD"/>
    <w:rsid w:val="00A707FF"/>
    <w:rsid w:val="00A70B72"/>
    <w:rsid w:val="00A720A0"/>
    <w:rsid w:val="00A72918"/>
    <w:rsid w:val="00A72B06"/>
    <w:rsid w:val="00A72D14"/>
    <w:rsid w:val="00A73637"/>
    <w:rsid w:val="00A75123"/>
    <w:rsid w:val="00A75325"/>
    <w:rsid w:val="00A75612"/>
    <w:rsid w:val="00A75756"/>
    <w:rsid w:val="00A75A3D"/>
    <w:rsid w:val="00A75F46"/>
    <w:rsid w:val="00A764A2"/>
    <w:rsid w:val="00A7656E"/>
    <w:rsid w:val="00A76AF6"/>
    <w:rsid w:val="00A76B0B"/>
    <w:rsid w:val="00A76DDB"/>
    <w:rsid w:val="00A7727B"/>
    <w:rsid w:val="00A778EA"/>
    <w:rsid w:val="00A80A8F"/>
    <w:rsid w:val="00A817DF"/>
    <w:rsid w:val="00A81B76"/>
    <w:rsid w:val="00A8231E"/>
    <w:rsid w:val="00A82F58"/>
    <w:rsid w:val="00A8332D"/>
    <w:rsid w:val="00A836A4"/>
    <w:rsid w:val="00A83A12"/>
    <w:rsid w:val="00A83D92"/>
    <w:rsid w:val="00A83DE7"/>
    <w:rsid w:val="00A83FB8"/>
    <w:rsid w:val="00A84DEF"/>
    <w:rsid w:val="00A855B7"/>
    <w:rsid w:val="00A85604"/>
    <w:rsid w:val="00A85738"/>
    <w:rsid w:val="00A85BFE"/>
    <w:rsid w:val="00A85FE7"/>
    <w:rsid w:val="00A8600A"/>
    <w:rsid w:val="00A865A2"/>
    <w:rsid w:val="00A86C80"/>
    <w:rsid w:val="00A86EEB"/>
    <w:rsid w:val="00A8744B"/>
    <w:rsid w:val="00A87D7E"/>
    <w:rsid w:val="00A87DD7"/>
    <w:rsid w:val="00A902BA"/>
    <w:rsid w:val="00A91261"/>
    <w:rsid w:val="00A915A4"/>
    <w:rsid w:val="00A9228B"/>
    <w:rsid w:val="00A9307C"/>
    <w:rsid w:val="00A933F5"/>
    <w:rsid w:val="00A93B78"/>
    <w:rsid w:val="00A93DC4"/>
    <w:rsid w:val="00A93F83"/>
    <w:rsid w:val="00A94502"/>
    <w:rsid w:val="00A94950"/>
    <w:rsid w:val="00A94A54"/>
    <w:rsid w:val="00A95107"/>
    <w:rsid w:val="00A955EC"/>
    <w:rsid w:val="00A95A9A"/>
    <w:rsid w:val="00A9616C"/>
    <w:rsid w:val="00A966F8"/>
    <w:rsid w:val="00A96928"/>
    <w:rsid w:val="00A96A44"/>
    <w:rsid w:val="00A96B38"/>
    <w:rsid w:val="00A97F21"/>
    <w:rsid w:val="00AA0153"/>
    <w:rsid w:val="00AA0791"/>
    <w:rsid w:val="00AA10CA"/>
    <w:rsid w:val="00AA1D6A"/>
    <w:rsid w:val="00AA1F9B"/>
    <w:rsid w:val="00AA2AF4"/>
    <w:rsid w:val="00AA2D77"/>
    <w:rsid w:val="00AA2DED"/>
    <w:rsid w:val="00AA32EB"/>
    <w:rsid w:val="00AA3C02"/>
    <w:rsid w:val="00AA431A"/>
    <w:rsid w:val="00AA4880"/>
    <w:rsid w:val="00AA4CAD"/>
    <w:rsid w:val="00AA4F2F"/>
    <w:rsid w:val="00AA5042"/>
    <w:rsid w:val="00AA598B"/>
    <w:rsid w:val="00AA5AC0"/>
    <w:rsid w:val="00AA5D9E"/>
    <w:rsid w:val="00AA630F"/>
    <w:rsid w:val="00AA651A"/>
    <w:rsid w:val="00AA67D9"/>
    <w:rsid w:val="00AA6932"/>
    <w:rsid w:val="00AA6A2A"/>
    <w:rsid w:val="00AA6EF2"/>
    <w:rsid w:val="00AA72B1"/>
    <w:rsid w:val="00AA7E1C"/>
    <w:rsid w:val="00AA7E42"/>
    <w:rsid w:val="00AB0CB3"/>
    <w:rsid w:val="00AB1793"/>
    <w:rsid w:val="00AB1A71"/>
    <w:rsid w:val="00AB1C02"/>
    <w:rsid w:val="00AB1DCD"/>
    <w:rsid w:val="00AB274C"/>
    <w:rsid w:val="00AB2D97"/>
    <w:rsid w:val="00AB2DF6"/>
    <w:rsid w:val="00AB301E"/>
    <w:rsid w:val="00AB3341"/>
    <w:rsid w:val="00AB33F3"/>
    <w:rsid w:val="00AB3424"/>
    <w:rsid w:val="00AB3F2A"/>
    <w:rsid w:val="00AB40E0"/>
    <w:rsid w:val="00AB4A3E"/>
    <w:rsid w:val="00AB4DAA"/>
    <w:rsid w:val="00AB4EB7"/>
    <w:rsid w:val="00AB525E"/>
    <w:rsid w:val="00AB55BF"/>
    <w:rsid w:val="00AB56A7"/>
    <w:rsid w:val="00AB6CCB"/>
    <w:rsid w:val="00AB70A6"/>
    <w:rsid w:val="00AB7580"/>
    <w:rsid w:val="00AB7E28"/>
    <w:rsid w:val="00AC0294"/>
    <w:rsid w:val="00AC0E29"/>
    <w:rsid w:val="00AC0EEB"/>
    <w:rsid w:val="00AC1470"/>
    <w:rsid w:val="00AC1684"/>
    <w:rsid w:val="00AC1B1F"/>
    <w:rsid w:val="00AC2A7C"/>
    <w:rsid w:val="00AC2B6E"/>
    <w:rsid w:val="00AC2E8A"/>
    <w:rsid w:val="00AC47DE"/>
    <w:rsid w:val="00AC4D09"/>
    <w:rsid w:val="00AC5609"/>
    <w:rsid w:val="00AC63A7"/>
    <w:rsid w:val="00AC667B"/>
    <w:rsid w:val="00AC6E0C"/>
    <w:rsid w:val="00AC6E73"/>
    <w:rsid w:val="00AC76E5"/>
    <w:rsid w:val="00AC7A6E"/>
    <w:rsid w:val="00AC7E08"/>
    <w:rsid w:val="00AC7F7A"/>
    <w:rsid w:val="00AD00DA"/>
    <w:rsid w:val="00AD0AD8"/>
    <w:rsid w:val="00AD0B0A"/>
    <w:rsid w:val="00AD0B8F"/>
    <w:rsid w:val="00AD0BB1"/>
    <w:rsid w:val="00AD0C9F"/>
    <w:rsid w:val="00AD0E14"/>
    <w:rsid w:val="00AD1A7E"/>
    <w:rsid w:val="00AD2101"/>
    <w:rsid w:val="00AD2169"/>
    <w:rsid w:val="00AD23D7"/>
    <w:rsid w:val="00AD2525"/>
    <w:rsid w:val="00AD2649"/>
    <w:rsid w:val="00AD28EA"/>
    <w:rsid w:val="00AD2BED"/>
    <w:rsid w:val="00AD2FA6"/>
    <w:rsid w:val="00AD3056"/>
    <w:rsid w:val="00AD3AF1"/>
    <w:rsid w:val="00AD3BF7"/>
    <w:rsid w:val="00AD3E28"/>
    <w:rsid w:val="00AD3FD0"/>
    <w:rsid w:val="00AD438D"/>
    <w:rsid w:val="00AD450F"/>
    <w:rsid w:val="00AD4637"/>
    <w:rsid w:val="00AD4D00"/>
    <w:rsid w:val="00AD4DE8"/>
    <w:rsid w:val="00AD5964"/>
    <w:rsid w:val="00AD5A86"/>
    <w:rsid w:val="00AD5AA1"/>
    <w:rsid w:val="00AD5FCB"/>
    <w:rsid w:val="00AD6064"/>
    <w:rsid w:val="00AD611C"/>
    <w:rsid w:val="00AD6393"/>
    <w:rsid w:val="00AD7440"/>
    <w:rsid w:val="00AD74AC"/>
    <w:rsid w:val="00AD7805"/>
    <w:rsid w:val="00AD7A2F"/>
    <w:rsid w:val="00AE00B8"/>
    <w:rsid w:val="00AE0444"/>
    <w:rsid w:val="00AE111C"/>
    <w:rsid w:val="00AE127F"/>
    <w:rsid w:val="00AE13E4"/>
    <w:rsid w:val="00AE14D2"/>
    <w:rsid w:val="00AE18E4"/>
    <w:rsid w:val="00AE1AF7"/>
    <w:rsid w:val="00AE2131"/>
    <w:rsid w:val="00AE23CD"/>
    <w:rsid w:val="00AE2408"/>
    <w:rsid w:val="00AE257D"/>
    <w:rsid w:val="00AE2672"/>
    <w:rsid w:val="00AE26E4"/>
    <w:rsid w:val="00AE3401"/>
    <w:rsid w:val="00AE3BBB"/>
    <w:rsid w:val="00AE42EB"/>
    <w:rsid w:val="00AE44A3"/>
    <w:rsid w:val="00AE53A7"/>
    <w:rsid w:val="00AE53DA"/>
    <w:rsid w:val="00AE56D4"/>
    <w:rsid w:val="00AE60A7"/>
    <w:rsid w:val="00AE68F5"/>
    <w:rsid w:val="00AE6C8E"/>
    <w:rsid w:val="00AE6D5C"/>
    <w:rsid w:val="00AE7710"/>
    <w:rsid w:val="00AE7AE4"/>
    <w:rsid w:val="00AE7E9D"/>
    <w:rsid w:val="00AF0436"/>
    <w:rsid w:val="00AF0CB7"/>
    <w:rsid w:val="00AF113C"/>
    <w:rsid w:val="00AF180D"/>
    <w:rsid w:val="00AF206C"/>
    <w:rsid w:val="00AF23C4"/>
    <w:rsid w:val="00AF2591"/>
    <w:rsid w:val="00AF2B23"/>
    <w:rsid w:val="00AF2B5F"/>
    <w:rsid w:val="00AF36F2"/>
    <w:rsid w:val="00AF3C9F"/>
    <w:rsid w:val="00AF3CDA"/>
    <w:rsid w:val="00AF3E2D"/>
    <w:rsid w:val="00AF451F"/>
    <w:rsid w:val="00AF4820"/>
    <w:rsid w:val="00AF4894"/>
    <w:rsid w:val="00AF4FF2"/>
    <w:rsid w:val="00AF547E"/>
    <w:rsid w:val="00AF6254"/>
    <w:rsid w:val="00AF65A7"/>
    <w:rsid w:val="00AF71A9"/>
    <w:rsid w:val="00AF7CED"/>
    <w:rsid w:val="00B001F5"/>
    <w:rsid w:val="00B00590"/>
    <w:rsid w:val="00B011C0"/>
    <w:rsid w:val="00B014F9"/>
    <w:rsid w:val="00B01C65"/>
    <w:rsid w:val="00B02482"/>
    <w:rsid w:val="00B027BB"/>
    <w:rsid w:val="00B031A2"/>
    <w:rsid w:val="00B033F4"/>
    <w:rsid w:val="00B03634"/>
    <w:rsid w:val="00B04054"/>
    <w:rsid w:val="00B0428C"/>
    <w:rsid w:val="00B05DEA"/>
    <w:rsid w:val="00B05FD2"/>
    <w:rsid w:val="00B06EDF"/>
    <w:rsid w:val="00B072D0"/>
    <w:rsid w:val="00B0777B"/>
    <w:rsid w:val="00B10E99"/>
    <w:rsid w:val="00B10F54"/>
    <w:rsid w:val="00B11ABF"/>
    <w:rsid w:val="00B11D3F"/>
    <w:rsid w:val="00B123CF"/>
    <w:rsid w:val="00B12B4A"/>
    <w:rsid w:val="00B12E06"/>
    <w:rsid w:val="00B133DF"/>
    <w:rsid w:val="00B13841"/>
    <w:rsid w:val="00B1394E"/>
    <w:rsid w:val="00B1430D"/>
    <w:rsid w:val="00B14876"/>
    <w:rsid w:val="00B14DB9"/>
    <w:rsid w:val="00B14FF1"/>
    <w:rsid w:val="00B152DC"/>
    <w:rsid w:val="00B156ED"/>
    <w:rsid w:val="00B15CCD"/>
    <w:rsid w:val="00B15F08"/>
    <w:rsid w:val="00B15FC3"/>
    <w:rsid w:val="00B16291"/>
    <w:rsid w:val="00B16B3B"/>
    <w:rsid w:val="00B16B58"/>
    <w:rsid w:val="00B16D17"/>
    <w:rsid w:val="00B16D1C"/>
    <w:rsid w:val="00B17073"/>
    <w:rsid w:val="00B17108"/>
    <w:rsid w:val="00B174BE"/>
    <w:rsid w:val="00B204B6"/>
    <w:rsid w:val="00B2074C"/>
    <w:rsid w:val="00B20866"/>
    <w:rsid w:val="00B21226"/>
    <w:rsid w:val="00B223D5"/>
    <w:rsid w:val="00B227C8"/>
    <w:rsid w:val="00B22C82"/>
    <w:rsid w:val="00B22FB4"/>
    <w:rsid w:val="00B233A9"/>
    <w:rsid w:val="00B23FFA"/>
    <w:rsid w:val="00B242C7"/>
    <w:rsid w:val="00B24B7E"/>
    <w:rsid w:val="00B24E1C"/>
    <w:rsid w:val="00B24EFA"/>
    <w:rsid w:val="00B25139"/>
    <w:rsid w:val="00B25528"/>
    <w:rsid w:val="00B25CD6"/>
    <w:rsid w:val="00B25EEC"/>
    <w:rsid w:val="00B2697F"/>
    <w:rsid w:val="00B26A0F"/>
    <w:rsid w:val="00B26F95"/>
    <w:rsid w:val="00B2701B"/>
    <w:rsid w:val="00B271BD"/>
    <w:rsid w:val="00B274F1"/>
    <w:rsid w:val="00B27654"/>
    <w:rsid w:val="00B27BA8"/>
    <w:rsid w:val="00B27C8C"/>
    <w:rsid w:val="00B27D3D"/>
    <w:rsid w:val="00B30245"/>
    <w:rsid w:val="00B305FD"/>
    <w:rsid w:val="00B3125B"/>
    <w:rsid w:val="00B313C3"/>
    <w:rsid w:val="00B3159C"/>
    <w:rsid w:val="00B31C35"/>
    <w:rsid w:val="00B31DE3"/>
    <w:rsid w:val="00B320C9"/>
    <w:rsid w:val="00B321A3"/>
    <w:rsid w:val="00B323BB"/>
    <w:rsid w:val="00B327C3"/>
    <w:rsid w:val="00B33C65"/>
    <w:rsid w:val="00B341E7"/>
    <w:rsid w:val="00B34C22"/>
    <w:rsid w:val="00B34DF7"/>
    <w:rsid w:val="00B34EB6"/>
    <w:rsid w:val="00B3570A"/>
    <w:rsid w:val="00B37130"/>
    <w:rsid w:val="00B3728B"/>
    <w:rsid w:val="00B3749D"/>
    <w:rsid w:val="00B37DE7"/>
    <w:rsid w:val="00B37EF0"/>
    <w:rsid w:val="00B37F51"/>
    <w:rsid w:val="00B40A04"/>
    <w:rsid w:val="00B40D91"/>
    <w:rsid w:val="00B4103A"/>
    <w:rsid w:val="00B41330"/>
    <w:rsid w:val="00B4194D"/>
    <w:rsid w:val="00B42021"/>
    <w:rsid w:val="00B424FD"/>
    <w:rsid w:val="00B4262C"/>
    <w:rsid w:val="00B42757"/>
    <w:rsid w:val="00B42816"/>
    <w:rsid w:val="00B42C64"/>
    <w:rsid w:val="00B43621"/>
    <w:rsid w:val="00B439F9"/>
    <w:rsid w:val="00B43F58"/>
    <w:rsid w:val="00B43FA8"/>
    <w:rsid w:val="00B44115"/>
    <w:rsid w:val="00B44132"/>
    <w:rsid w:val="00B44B5B"/>
    <w:rsid w:val="00B44C32"/>
    <w:rsid w:val="00B45C50"/>
    <w:rsid w:val="00B45F60"/>
    <w:rsid w:val="00B46220"/>
    <w:rsid w:val="00B467AE"/>
    <w:rsid w:val="00B46A8A"/>
    <w:rsid w:val="00B46AF0"/>
    <w:rsid w:val="00B46CA1"/>
    <w:rsid w:val="00B47321"/>
    <w:rsid w:val="00B47DBF"/>
    <w:rsid w:val="00B50B91"/>
    <w:rsid w:val="00B50C4E"/>
    <w:rsid w:val="00B50CF4"/>
    <w:rsid w:val="00B50F37"/>
    <w:rsid w:val="00B5118E"/>
    <w:rsid w:val="00B513FF"/>
    <w:rsid w:val="00B51440"/>
    <w:rsid w:val="00B5184D"/>
    <w:rsid w:val="00B51A3B"/>
    <w:rsid w:val="00B5228A"/>
    <w:rsid w:val="00B527E0"/>
    <w:rsid w:val="00B5297E"/>
    <w:rsid w:val="00B52DB2"/>
    <w:rsid w:val="00B534BA"/>
    <w:rsid w:val="00B5388C"/>
    <w:rsid w:val="00B53BD4"/>
    <w:rsid w:val="00B53D65"/>
    <w:rsid w:val="00B544D2"/>
    <w:rsid w:val="00B5472B"/>
    <w:rsid w:val="00B54A21"/>
    <w:rsid w:val="00B54C07"/>
    <w:rsid w:val="00B54C41"/>
    <w:rsid w:val="00B54D18"/>
    <w:rsid w:val="00B54EC8"/>
    <w:rsid w:val="00B54F3C"/>
    <w:rsid w:val="00B554C9"/>
    <w:rsid w:val="00B55782"/>
    <w:rsid w:val="00B55F79"/>
    <w:rsid w:val="00B561CC"/>
    <w:rsid w:val="00B56384"/>
    <w:rsid w:val="00B565C1"/>
    <w:rsid w:val="00B56879"/>
    <w:rsid w:val="00B5730B"/>
    <w:rsid w:val="00B57EDD"/>
    <w:rsid w:val="00B60050"/>
    <w:rsid w:val="00B6075B"/>
    <w:rsid w:val="00B608ED"/>
    <w:rsid w:val="00B60E40"/>
    <w:rsid w:val="00B6261E"/>
    <w:rsid w:val="00B62A9B"/>
    <w:rsid w:val="00B62FF9"/>
    <w:rsid w:val="00B63FC4"/>
    <w:rsid w:val="00B6445D"/>
    <w:rsid w:val="00B6486C"/>
    <w:rsid w:val="00B64B0E"/>
    <w:rsid w:val="00B64EAD"/>
    <w:rsid w:val="00B652DC"/>
    <w:rsid w:val="00B65395"/>
    <w:rsid w:val="00B65D60"/>
    <w:rsid w:val="00B666C3"/>
    <w:rsid w:val="00B66762"/>
    <w:rsid w:val="00B6684A"/>
    <w:rsid w:val="00B66DC4"/>
    <w:rsid w:val="00B672CB"/>
    <w:rsid w:val="00B67656"/>
    <w:rsid w:val="00B67A5D"/>
    <w:rsid w:val="00B70266"/>
    <w:rsid w:val="00B70C61"/>
    <w:rsid w:val="00B71400"/>
    <w:rsid w:val="00B71719"/>
    <w:rsid w:val="00B71E54"/>
    <w:rsid w:val="00B71EB3"/>
    <w:rsid w:val="00B71FE1"/>
    <w:rsid w:val="00B728A9"/>
    <w:rsid w:val="00B72AAF"/>
    <w:rsid w:val="00B72D37"/>
    <w:rsid w:val="00B73114"/>
    <w:rsid w:val="00B73198"/>
    <w:rsid w:val="00B7330C"/>
    <w:rsid w:val="00B73BAB"/>
    <w:rsid w:val="00B73DCA"/>
    <w:rsid w:val="00B73E32"/>
    <w:rsid w:val="00B7408F"/>
    <w:rsid w:val="00B7537E"/>
    <w:rsid w:val="00B76BD7"/>
    <w:rsid w:val="00B76EBD"/>
    <w:rsid w:val="00B801C1"/>
    <w:rsid w:val="00B80250"/>
    <w:rsid w:val="00B8047A"/>
    <w:rsid w:val="00B8056B"/>
    <w:rsid w:val="00B81571"/>
    <w:rsid w:val="00B81DE8"/>
    <w:rsid w:val="00B81E02"/>
    <w:rsid w:val="00B82259"/>
    <w:rsid w:val="00B8243F"/>
    <w:rsid w:val="00B82D32"/>
    <w:rsid w:val="00B8321C"/>
    <w:rsid w:val="00B8340F"/>
    <w:rsid w:val="00B83EC1"/>
    <w:rsid w:val="00B843F0"/>
    <w:rsid w:val="00B84894"/>
    <w:rsid w:val="00B849D3"/>
    <w:rsid w:val="00B84A46"/>
    <w:rsid w:val="00B85298"/>
    <w:rsid w:val="00B86834"/>
    <w:rsid w:val="00B86BE8"/>
    <w:rsid w:val="00B87329"/>
    <w:rsid w:val="00B87DF6"/>
    <w:rsid w:val="00B915AB"/>
    <w:rsid w:val="00B918CB"/>
    <w:rsid w:val="00B91BDF"/>
    <w:rsid w:val="00B91E8D"/>
    <w:rsid w:val="00B9233B"/>
    <w:rsid w:val="00B92584"/>
    <w:rsid w:val="00B92B86"/>
    <w:rsid w:val="00B9365C"/>
    <w:rsid w:val="00B93AA6"/>
    <w:rsid w:val="00B93B05"/>
    <w:rsid w:val="00B93C98"/>
    <w:rsid w:val="00B94499"/>
    <w:rsid w:val="00B94AD2"/>
    <w:rsid w:val="00B94D47"/>
    <w:rsid w:val="00B9520C"/>
    <w:rsid w:val="00B952B4"/>
    <w:rsid w:val="00B95B0E"/>
    <w:rsid w:val="00B96355"/>
    <w:rsid w:val="00B96A71"/>
    <w:rsid w:val="00B96D27"/>
    <w:rsid w:val="00B96F63"/>
    <w:rsid w:val="00B976D2"/>
    <w:rsid w:val="00B9770C"/>
    <w:rsid w:val="00BA0C62"/>
    <w:rsid w:val="00BA14D9"/>
    <w:rsid w:val="00BA1ED8"/>
    <w:rsid w:val="00BA2483"/>
    <w:rsid w:val="00BA2510"/>
    <w:rsid w:val="00BA2515"/>
    <w:rsid w:val="00BA25FD"/>
    <w:rsid w:val="00BA3534"/>
    <w:rsid w:val="00BA37BA"/>
    <w:rsid w:val="00BA3EE0"/>
    <w:rsid w:val="00BA3F50"/>
    <w:rsid w:val="00BA4540"/>
    <w:rsid w:val="00BA45CA"/>
    <w:rsid w:val="00BA4F6C"/>
    <w:rsid w:val="00BA56C7"/>
    <w:rsid w:val="00BA5BF4"/>
    <w:rsid w:val="00BA5F22"/>
    <w:rsid w:val="00BA6161"/>
    <w:rsid w:val="00BA6B0A"/>
    <w:rsid w:val="00BA6CAA"/>
    <w:rsid w:val="00BA706A"/>
    <w:rsid w:val="00BA72C6"/>
    <w:rsid w:val="00BA7470"/>
    <w:rsid w:val="00BA7995"/>
    <w:rsid w:val="00BA7D2D"/>
    <w:rsid w:val="00BB0219"/>
    <w:rsid w:val="00BB0DD3"/>
    <w:rsid w:val="00BB0F3F"/>
    <w:rsid w:val="00BB1162"/>
    <w:rsid w:val="00BB175C"/>
    <w:rsid w:val="00BB2104"/>
    <w:rsid w:val="00BB2247"/>
    <w:rsid w:val="00BB22A1"/>
    <w:rsid w:val="00BB25E4"/>
    <w:rsid w:val="00BB26CC"/>
    <w:rsid w:val="00BB2BEA"/>
    <w:rsid w:val="00BB420C"/>
    <w:rsid w:val="00BB4B3F"/>
    <w:rsid w:val="00BB5746"/>
    <w:rsid w:val="00BB5C17"/>
    <w:rsid w:val="00BB5F80"/>
    <w:rsid w:val="00BB68D9"/>
    <w:rsid w:val="00BB6C05"/>
    <w:rsid w:val="00BB7318"/>
    <w:rsid w:val="00BB7425"/>
    <w:rsid w:val="00BB7B6D"/>
    <w:rsid w:val="00BC011D"/>
    <w:rsid w:val="00BC035C"/>
    <w:rsid w:val="00BC042A"/>
    <w:rsid w:val="00BC0648"/>
    <w:rsid w:val="00BC0F30"/>
    <w:rsid w:val="00BC191E"/>
    <w:rsid w:val="00BC1D15"/>
    <w:rsid w:val="00BC25DC"/>
    <w:rsid w:val="00BC27D7"/>
    <w:rsid w:val="00BC2887"/>
    <w:rsid w:val="00BC3358"/>
    <w:rsid w:val="00BC45BD"/>
    <w:rsid w:val="00BC4D4E"/>
    <w:rsid w:val="00BC4EE7"/>
    <w:rsid w:val="00BC5A14"/>
    <w:rsid w:val="00BC64AE"/>
    <w:rsid w:val="00BC6761"/>
    <w:rsid w:val="00BC7801"/>
    <w:rsid w:val="00BC7D08"/>
    <w:rsid w:val="00BD0554"/>
    <w:rsid w:val="00BD07E6"/>
    <w:rsid w:val="00BD07F0"/>
    <w:rsid w:val="00BD10BD"/>
    <w:rsid w:val="00BD122F"/>
    <w:rsid w:val="00BD124D"/>
    <w:rsid w:val="00BD2C4C"/>
    <w:rsid w:val="00BD2CEC"/>
    <w:rsid w:val="00BD358A"/>
    <w:rsid w:val="00BD3DD0"/>
    <w:rsid w:val="00BD3FC0"/>
    <w:rsid w:val="00BD4364"/>
    <w:rsid w:val="00BD4937"/>
    <w:rsid w:val="00BD4C8F"/>
    <w:rsid w:val="00BD4E95"/>
    <w:rsid w:val="00BD5423"/>
    <w:rsid w:val="00BD5501"/>
    <w:rsid w:val="00BD5B75"/>
    <w:rsid w:val="00BD6928"/>
    <w:rsid w:val="00BD7668"/>
    <w:rsid w:val="00BD795F"/>
    <w:rsid w:val="00BD7E04"/>
    <w:rsid w:val="00BE0C9A"/>
    <w:rsid w:val="00BE0D6C"/>
    <w:rsid w:val="00BE0EF7"/>
    <w:rsid w:val="00BE181E"/>
    <w:rsid w:val="00BE22AC"/>
    <w:rsid w:val="00BE22CC"/>
    <w:rsid w:val="00BE2D38"/>
    <w:rsid w:val="00BE2E0C"/>
    <w:rsid w:val="00BE3082"/>
    <w:rsid w:val="00BE33CB"/>
    <w:rsid w:val="00BE381F"/>
    <w:rsid w:val="00BE3B11"/>
    <w:rsid w:val="00BE3E31"/>
    <w:rsid w:val="00BE4CD8"/>
    <w:rsid w:val="00BE4D4D"/>
    <w:rsid w:val="00BE4FD3"/>
    <w:rsid w:val="00BE59A3"/>
    <w:rsid w:val="00BE6007"/>
    <w:rsid w:val="00BE66BF"/>
    <w:rsid w:val="00BE69BA"/>
    <w:rsid w:val="00BE6BFE"/>
    <w:rsid w:val="00BE78E2"/>
    <w:rsid w:val="00BE7FB9"/>
    <w:rsid w:val="00BF0BD0"/>
    <w:rsid w:val="00BF0F38"/>
    <w:rsid w:val="00BF1653"/>
    <w:rsid w:val="00BF2028"/>
    <w:rsid w:val="00BF2414"/>
    <w:rsid w:val="00BF293C"/>
    <w:rsid w:val="00BF31B2"/>
    <w:rsid w:val="00BF351D"/>
    <w:rsid w:val="00BF3A75"/>
    <w:rsid w:val="00BF40E4"/>
    <w:rsid w:val="00BF4266"/>
    <w:rsid w:val="00BF454A"/>
    <w:rsid w:val="00BF4954"/>
    <w:rsid w:val="00BF4D6C"/>
    <w:rsid w:val="00BF5891"/>
    <w:rsid w:val="00BF5AF8"/>
    <w:rsid w:val="00BF5FCC"/>
    <w:rsid w:val="00BF6C15"/>
    <w:rsid w:val="00BF7019"/>
    <w:rsid w:val="00BF70DA"/>
    <w:rsid w:val="00BF7BBB"/>
    <w:rsid w:val="00BF7C2E"/>
    <w:rsid w:val="00BF7E20"/>
    <w:rsid w:val="00BF7F55"/>
    <w:rsid w:val="00C00EBD"/>
    <w:rsid w:val="00C01157"/>
    <w:rsid w:val="00C0239C"/>
    <w:rsid w:val="00C02C50"/>
    <w:rsid w:val="00C02C83"/>
    <w:rsid w:val="00C03516"/>
    <w:rsid w:val="00C0381B"/>
    <w:rsid w:val="00C03B39"/>
    <w:rsid w:val="00C03FC5"/>
    <w:rsid w:val="00C04E05"/>
    <w:rsid w:val="00C05432"/>
    <w:rsid w:val="00C0584E"/>
    <w:rsid w:val="00C05C09"/>
    <w:rsid w:val="00C05CA7"/>
    <w:rsid w:val="00C0604E"/>
    <w:rsid w:val="00C06175"/>
    <w:rsid w:val="00C0693A"/>
    <w:rsid w:val="00C06BBB"/>
    <w:rsid w:val="00C07C56"/>
    <w:rsid w:val="00C100B4"/>
    <w:rsid w:val="00C10DA8"/>
    <w:rsid w:val="00C10F6D"/>
    <w:rsid w:val="00C11159"/>
    <w:rsid w:val="00C112A7"/>
    <w:rsid w:val="00C1246F"/>
    <w:rsid w:val="00C126B4"/>
    <w:rsid w:val="00C128B5"/>
    <w:rsid w:val="00C13178"/>
    <w:rsid w:val="00C13197"/>
    <w:rsid w:val="00C134E3"/>
    <w:rsid w:val="00C13722"/>
    <w:rsid w:val="00C145E8"/>
    <w:rsid w:val="00C14779"/>
    <w:rsid w:val="00C14C10"/>
    <w:rsid w:val="00C15055"/>
    <w:rsid w:val="00C15084"/>
    <w:rsid w:val="00C15277"/>
    <w:rsid w:val="00C15B6D"/>
    <w:rsid w:val="00C160F9"/>
    <w:rsid w:val="00C16830"/>
    <w:rsid w:val="00C16943"/>
    <w:rsid w:val="00C17AA8"/>
    <w:rsid w:val="00C17BEB"/>
    <w:rsid w:val="00C20104"/>
    <w:rsid w:val="00C20425"/>
    <w:rsid w:val="00C20B36"/>
    <w:rsid w:val="00C20CB2"/>
    <w:rsid w:val="00C217D1"/>
    <w:rsid w:val="00C217EB"/>
    <w:rsid w:val="00C21D00"/>
    <w:rsid w:val="00C21D23"/>
    <w:rsid w:val="00C21D92"/>
    <w:rsid w:val="00C2210F"/>
    <w:rsid w:val="00C227FC"/>
    <w:rsid w:val="00C22CE2"/>
    <w:rsid w:val="00C2349B"/>
    <w:rsid w:val="00C234FF"/>
    <w:rsid w:val="00C236F4"/>
    <w:rsid w:val="00C23A4A"/>
    <w:rsid w:val="00C245AB"/>
    <w:rsid w:val="00C2482C"/>
    <w:rsid w:val="00C255DF"/>
    <w:rsid w:val="00C25655"/>
    <w:rsid w:val="00C256A5"/>
    <w:rsid w:val="00C257A3"/>
    <w:rsid w:val="00C25A6C"/>
    <w:rsid w:val="00C26FC3"/>
    <w:rsid w:val="00C27108"/>
    <w:rsid w:val="00C271AC"/>
    <w:rsid w:val="00C27352"/>
    <w:rsid w:val="00C27361"/>
    <w:rsid w:val="00C27776"/>
    <w:rsid w:val="00C277ED"/>
    <w:rsid w:val="00C27949"/>
    <w:rsid w:val="00C279FD"/>
    <w:rsid w:val="00C27ACF"/>
    <w:rsid w:val="00C27F12"/>
    <w:rsid w:val="00C301D3"/>
    <w:rsid w:val="00C303F1"/>
    <w:rsid w:val="00C312E7"/>
    <w:rsid w:val="00C315A0"/>
    <w:rsid w:val="00C318F6"/>
    <w:rsid w:val="00C31B6D"/>
    <w:rsid w:val="00C31DD0"/>
    <w:rsid w:val="00C31FB8"/>
    <w:rsid w:val="00C32EA3"/>
    <w:rsid w:val="00C331BD"/>
    <w:rsid w:val="00C339E2"/>
    <w:rsid w:val="00C34409"/>
    <w:rsid w:val="00C34F2B"/>
    <w:rsid w:val="00C3522E"/>
    <w:rsid w:val="00C35A40"/>
    <w:rsid w:val="00C36571"/>
    <w:rsid w:val="00C366C4"/>
    <w:rsid w:val="00C366EF"/>
    <w:rsid w:val="00C36827"/>
    <w:rsid w:val="00C36DEF"/>
    <w:rsid w:val="00C37650"/>
    <w:rsid w:val="00C37C18"/>
    <w:rsid w:val="00C37DD5"/>
    <w:rsid w:val="00C37EDD"/>
    <w:rsid w:val="00C40735"/>
    <w:rsid w:val="00C40D66"/>
    <w:rsid w:val="00C40E9D"/>
    <w:rsid w:val="00C410A9"/>
    <w:rsid w:val="00C41185"/>
    <w:rsid w:val="00C412EF"/>
    <w:rsid w:val="00C4132C"/>
    <w:rsid w:val="00C416D4"/>
    <w:rsid w:val="00C4198B"/>
    <w:rsid w:val="00C41A06"/>
    <w:rsid w:val="00C41EDE"/>
    <w:rsid w:val="00C429D8"/>
    <w:rsid w:val="00C42E92"/>
    <w:rsid w:val="00C431CC"/>
    <w:rsid w:val="00C43833"/>
    <w:rsid w:val="00C43C04"/>
    <w:rsid w:val="00C44902"/>
    <w:rsid w:val="00C453E0"/>
    <w:rsid w:val="00C45464"/>
    <w:rsid w:val="00C45615"/>
    <w:rsid w:val="00C4684C"/>
    <w:rsid w:val="00C46CE8"/>
    <w:rsid w:val="00C475B8"/>
    <w:rsid w:val="00C476AA"/>
    <w:rsid w:val="00C47D84"/>
    <w:rsid w:val="00C500F8"/>
    <w:rsid w:val="00C50370"/>
    <w:rsid w:val="00C50B1C"/>
    <w:rsid w:val="00C51C03"/>
    <w:rsid w:val="00C52524"/>
    <w:rsid w:val="00C5285F"/>
    <w:rsid w:val="00C52BDA"/>
    <w:rsid w:val="00C52D89"/>
    <w:rsid w:val="00C5356B"/>
    <w:rsid w:val="00C54781"/>
    <w:rsid w:val="00C5487B"/>
    <w:rsid w:val="00C54B9C"/>
    <w:rsid w:val="00C55448"/>
    <w:rsid w:val="00C55A98"/>
    <w:rsid w:val="00C55E1F"/>
    <w:rsid w:val="00C55EBA"/>
    <w:rsid w:val="00C5670D"/>
    <w:rsid w:val="00C56868"/>
    <w:rsid w:val="00C56F38"/>
    <w:rsid w:val="00C5741C"/>
    <w:rsid w:val="00C57DB2"/>
    <w:rsid w:val="00C57FEE"/>
    <w:rsid w:val="00C60046"/>
    <w:rsid w:val="00C60B3F"/>
    <w:rsid w:val="00C61764"/>
    <w:rsid w:val="00C62314"/>
    <w:rsid w:val="00C62CA4"/>
    <w:rsid w:val="00C62F8D"/>
    <w:rsid w:val="00C6308A"/>
    <w:rsid w:val="00C633DF"/>
    <w:rsid w:val="00C63669"/>
    <w:rsid w:val="00C6442F"/>
    <w:rsid w:val="00C659C1"/>
    <w:rsid w:val="00C65B90"/>
    <w:rsid w:val="00C66291"/>
    <w:rsid w:val="00C662BA"/>
    <w:rsid w:val="00C6649D"/>
    <w:rsid w:val="00C665C5"/>
    <w:rsid w:val="00C66714"/>
    <w:rsid w:val="00C6691B"/>
    <w:rsid w:val="00C66BFF"/>
    <w:rsid w:val="00C673C3"/>
    <w:rsid w:val="00C6762C"/>
    <w:rsid w:val="00C70A38"/>
    <w:rsid w:val="00C71202"/>
    <w:rsid w:val="00C71900"/>
    <w:rsid w:val="00C71B9E"/>
    <w:rsid w:val="00C721BC"/>
    <w:rsid w:val="00C72BF6"/>
    <w:rsid w:val="00C72F42"/>
    <w:rsid w:val="00C731B4"/>
    <w:rsid w:val="00C73C1C"/>
    <w:rsid w:val="00C7402A"/>
    <w:rsid w:val="00C74179"/>
    <w:rsid w:val="00C74654"/>
    <w:rsid w:val="00C746EF"/>
    <w:rsid w:val="00C74788"/>
    <w:rsid w:val="00C74A95"/>
    <w:rsid w:val="00C75769"/>
    <w:rsid w:val="00C75B16"/>
    <w:rsid w:val="00C76160"/>
    <w:rsid w:val="00C76A3C"/>
    <w:rsid w:val="00C76ABF"/>
    <w:rsid w:val="00C76D65"/>
    <w:rsid w:val="00C771DE"/>
    <w:rsid w:val="00C7768A"/>
    <w:rsid w:val="00C77F19"/>
    <w:rsid w:val="00C807F1"/>
    <w:rsid w:val="00C8095B"/>
    <w:rsid w:val="00C80A9E"/>
    <w:rsid w:val="00C80E19"/>
    <w:rsid w:val="00C81C0E"/>
    <w:rsid w:val="00C8250E"/>
    <w:rsid w:val="00C82A17"/>
    <w:rsid w:val="00C83439"/>
    <w:rsid w:val="00C83573"/>
    <w:rsid w:val="00C835AA"/>
    <w:rsid w:val="00C8396B"/>
    <w:rsid w:val="00C84590"/>
    <w:rsid w:val="00C8478D"/>
    <w:rsid w:val="00C84A91"/>
    <w:rsid w:val="00C85CA5"/>
    <w:rsid w:val="00C85EF0"/>
    <w:rsid w:val="00C86CA5"/>
    <w:rsid w:val="00C86FDB"/>
    <w:rsid w:val="00C876F5"/>
    <w:rsid w:val="00C90BFA"/>
    <w:rsid w:val="00C90DAA"/>
    <w:rsid w:val="00C92967"/>
    <w:rsid w:val="00C92D6C"/>
    <w:rsid w:val="00C92E4F"/>
    <w:rsid w:val="00C932BC"/>
    <w:rsid w:val="00C93684"/>
    <w:rsid w:val="00C93791"/>
    <w:rsid w:val="00C93F7A"/>
    <w:rsid w:val="00C9411C"/>
    <w:rsid w:val="00C94417"/>
    <w:rsid w:val="00C9466F"/>
    <w:rsid w:val="00C948B6"/>
    <w:rsid w:val="00C951E1"/>
    <w:rsid w:val="00C95716"/>
    <w:rsid w:val="00C95C88"/>
    <w:rsid w:val="00C95E73"/>
    <w:rsid w:val="00C96195"/>
    <w:rsid w:val="00C96231"/>
    <w:rsid w:val="00C96933"/>
    <w:rsid w:val="00C96AFD"/>
    <w:rsid w:val="00C970B9"/>
    <w:rsid w:val="00C979EF"/>
    <w:rsid w:val="00C97A9A"/>
    <w:rsid w:val="00CA029D"/>
    <w:rsid w:val="00CA0453"/>
    <w:rsid w:val="00CA099E"/>
    <w:rsid w:val="00CA1135"/>
    <w:rsid w:val="00CA16C7"/>
    <w:rsid w:val="00CA18E4"/>
    <w:rsid w:val="00CA247D"/>
    <w:rsid w:val="00CA2855"/>
    <w:rsid w:val="00CA2B66"/>
    <w:rsid w:val="00CA2CD4"/>
    <w:rsid w:val="00CA4237"/>
    <w:rsid w:val="00CA4370"/>
    <w:rsid w:val="00CA4796"/>
    <w:rsid w:val="00CA4CDC"/>
    <w:rsid w:val="00CA507F"/>
    <w:rsid w:val="00CA51DB"/>
    <w:rsid w:val="00CA56DE"/>
    <w:rsid w:val="00CA5795"/>
    <w:rsid w:val="00CA59F7"/>
    <w:rsid w:val="00CA65D0"/>
    <w:rsid w:val="00CA6ABF"/>
    <w:rsid w:val="00CA789C"/>
    <w:rsid w:val="00CA7C65"/>
    <w:rsid w:val="00CB074F"/>
    <w:rsid w:val="00CB0B6D"/>
    <w:rsid w:val="00CB0BC9"/>
    <w:rsid w:val="00CB0F8A"/>
    <w:rsid w:val="00CB0FB9"/>
    <w:rsid w:val="00CB13E3"/>
    <w:rsid w:val="00CB1670"/>
    <w:rsid w:val="00CB176D"/>
    <w:rsid w:val="00CB200A"/>
    <w:rsid w:val="00CB28A7"/>
    <w:rsid w:val="00CB309C"/>
    <w:rsid w:val="00CB3165"/>
    <w:rsid w:val="00CB37D3"/>
    <w:rsid w:val="00CB4652"/>
    <w:rsid w:val="00CB474D"/>
    <w:rsid w:val="00CB4F77"/>
    <w:rsid w:val="00CB556E"/>
    <w:rsid w:val="00CB5737"/>
    <w:rsid w:val="00CB5800"/>
    <w:rsid w:val="00CB5ACF"/>
    <w:rsid w:val="00CB5BE9"/>
    <w:rsid w:val="00CB5E91"/>
    <w:rsid w:val="00CB5F58"/>
    <w:rsid w:val="00CB6924"/>
    <w:rsid w:val="00CB6B11"/>
    <w:rsid w:val="00CB6C88"/>
    <w:rsid w:val="00CB74B9"/>
    <w:rsid w:val="00CB74D6"/>
    <w:rsid w:val="00CB7880"/>
    <w:rsid w:val="00CB7881"/>
    <w:rsid w:val="00CB78FF"/>
    <w:rsid w:val="00CB7AF9"/>
    <w:rsid w:val="00CB7B9E"/>
    <w:rsid w:val="00CC0111"/>
    <w:rsid w:val="00CC13CA"/>
    <w:rsid w:val="00CC165E"/>
    <w:rsid w:val="00CC23D5"/>
    <w:rsid w:val="00CC2AEF"/>
    <w:rsid w:val="00CC3518"/>
    <w:rsid w:val="00CC363F"/>
    <w:rsid w:val="00CC3B25"/>
    <w:rsid w:val="00CC3EA2"/>
    <w:rsid w:val="00CC4155"/>
    <w:rsid w:val="00CC4326"/>
    <w:rsid w:val="00CC4486"/>
    <w:rsid w:val="00CC4700"/>
    <w:rsid w:val="00CC47DD"/>
    <w:rsid w:val="00CC4B42"/>
    <w:rsid w:val="00CC4D97"/>
    <w:rsid w:val="00CC55CD"/>
    <w:rsid w:val="00CC5632"/>
    <w:rsid w:val="00CC7209"/>
    <w:rsid w:val="00CC7664"/>
    <w:rsid w:val="00CC77F4"/>
    <w:rsid w:val="00CC7F64"/>
    <w:rsid w:val="00CD0608"/>
    <w:rsid w:val="00CD061D"/>
    <w:rsid w:val="00CD0622"/>
    <w:rsid w:val="00CD070D"/>
    <w:rsid w:val="00CD0F24"/>
    <w:rsid w:val="00CD10FD"/>
    <w:rsid w:val="00CD17E5"/>
    <w:rsid w:val="00CD21D1"/>
    <w:rsid w:val="00CD3950"/>
    <w:rsid w:val="00CD46E7"/>
    <w:rsid w:val="00CD4785"/>
    <w:rsid w:val="00CD4BF3"/>
    <w:rsid w:val="00CD4D1C"/>
    <w:rsid w:val="00CD56FC"/>
    <w:rsid w:val="00CD5ACE"/>
    <w:rsid w:val="00CD5E26"/>
    <w:rsid w:val="00CD5EB8"/>
    <w:rsid w:val="00CD6DC7"/>
    <w:rsid w:val="00CD7B92"/>
    <w:rsid w:val="00CD7CBE"/>
    <w:rsid w:val="00CE036C"/>
    <w:rsid w:val="00CE04AC"/>
    <w:rsid w:val="00CE07EF"/>
    <w:rsid w:val="00CE15DC"/>
    <w:rsid w:val="00CE16AF"/>
    <w:rsid w:val="00CE19A8"/>
    <w:rsid w:val="00CE23AC"/>
    <w:rsid w:val="00CE3321"/>
    <w:rsid w:val="00CE4887"/>
    <w:rsid w:val="00CE4D43"/>
    <w:rsid w:val="00CE4DE4"/>
    <w:rsid w:val="00CE4DEC"/>
    <w:rsid w:val="00CE59BB"/>
    <w:rsid w:val="00CE5A28"/>
    <w:rsid w:val="00CE5C0C"/>
    <w:rsid w:val="00CE5C8A"/>
    <w:rsid w:val="00CE64F4"/>
    <w:rsid w:val="00CE6926"/>
    <w:rsid w:val="00CE6962"/>
    <w:rsid w:val="00CE6FC3"/>
    <w:rsid w:val="00CE73EC"/>
    <w:rsid w:val="00CE75CA"/>
    <w:rsid w:val="00CE7F8B"/>
    <w:rsid w:val="00CF0602"/>
    <w:rsid w:val="00CF079F"/>
    <w:rsid w:val="00CF0D32"/>
    <w:rsid w:val="00CF10C4"/>
    <w:rsid w:val="00CF11B4"/>
    <w:rsid w:val="00CF169F"/>
    <w:rsid w:val="00CF1BED"/>
    <w:rsid w:val="00CF1BFD"/>
    <w:rsid w:val="00CF1FC1"/>
    <w:rsid w:val="00CF29AB"/>
    <w:rsid w:val="00CF2E40"/>
    <w:rsid w:val="00CF3601"/>
    <w:rsid w:val="00CF3B4D"/>
    <w:rsid w:val="00CF44C5"/>
    <w:rsid w:val="00CF474E"/>
    <w:rsid w:val="00CF4933"/>
    <w:rsid w:val="00CF4DDD"/>
    <w:rsid w:val="00CF4EC3"/>
    <w:rsid w:val="00CF4FC5"/>
    <w:rsid w:val="00CF5E23"/>
    <w:rsid w:val="00CF632A"/>
    <w:rsid w:val="00CF6981"/>
    <w:rsid w:val="00CF6D1F"/>
    <w:rsid w:val="00CF6E60"/>
    <w:rsid w:val="00CF6E74"/>
    <w:rsid w:val="00CF70C4"/>
    <w:rsid w:val="00CF7580"/>
    <w:rsid w:val="00CF7867"/>
    <w:rsid w:val="00CF7972"/>
    <w:rsid w:val="00CF79DB"/>
    <w:rsid w:val="00CF7B66"/>
    <w:rsid w:val="00D00093"/>
    <w:rsid w:val="00D001C2"/>
    <w:rsid w:val="00D0038F"/>
    <w:rsid w:val="00D01B89"/>
    <w:rsid w:val="00D01C5E"/>
    <w:rsid w:val="00D021F4"/>
    <w:rsid w:val="00D02305"/>
    <w:rsid w:val="00D02CEF"/>
    <w:rsid w:val="00D03017"/>
    <w:rsid w:val="00D03466"/>
    <w:rsid w:val="00D03517"/>
    <w:rsid w:val="00D03852"/>
    <w:rsid w:val="00D03969"/>
    <w:rsid w:val="00D03B0B"/>
    <w:rsid w:val="00D0441C"/>
    <w:rsid w:val="00D04455"/>
    <w:rsid w:val="00D04629"/>
    <w:rsid w:val="00D04C56"/>
    <w:rsid w:val="00D05768"/>
    <w:rsid w:val="00D05A47"/>
    <w:rsid w:val="00D05CF3"/>
    <w:rsid w:val="00D06EA2"/>
    <w:rsid w:val="00D076E2"/>
    <w:rsid w:val="00D07B54"/>
    <w:rsid w:val="00D07BCD"/>
    <w:rsid w:val="00D100A2"/>
    <w:rsid w:val="00D1022C"/>
    <w:rsid w:val="00D107E9"/>
    <w:rsid w:val="00D116C6"/>
    <w:rsid w:val="00D11BF0"/>
    <w:rsid w:val="00D12051"/>
    <w:rsid w:val="00D12496"/>
    <w:rsid w:val="00D12AF1"/>
    <w:rsid w:val="00D12EFA"/>
    <w:rsid w:val="00D13FE8"/>
    <w:rsid w:val="00D146C0"/>
    <w:rsid w:val="00D14BA9"/>
    <w:rsid w:val="00D152F8"/>
    <w:rsid w:val="00D15669"/>
    <w:rsid w:val="00D15A02"/>
    <w:rsid w:val="00D15D4F"/>
    <w:rsid w:val="00D164CF"/>
    <w:rsid w:val="00D16624"/>
    <w:rsid w:val="00D16AAF"/>
    <w:rsid w:val="00D179F4"/>
    <w:rsid w:val="00D17AC1"/>
    <w:rsid w:val="00D2009A"/>
    <w:rsid w:val="00D208F8"/>
    <w:rsid w:val="00D20B5B"/>
    <w:rsid w:val="00D20E95"/>
    <w:rsid w:val="00D20F66"/>
    <w:rsid w:val="00D223D9"/>
    <w:rsid w:val="00D224F5"/>
    <w:rsid w:val="00D224FB"/>
    <w:rsid w:val="00D2258C"/>
    <w:rsid w:val="00D22D50"/>
    <w:rsid w:val="00D232D1"/>
    <w:rsid w:val="00D23310"/>
    <w:rsid w:val="00D23822"/>
    <w:rsid w:val="00D238F7"/>
    <w:rsid w:val="00D2416C"/>
    <w:rsid w:val="00D245A4"/>
    <w:rsid w:val="00D25A4E"/>
    <w:rsid w:val="00D25B4B"/>
    <w:rsid w:val="00D25B87"/>
    <w:rsid w:val="00D271D0"/>
    <w:rsid w:val="00D2750D"/>
    <w:rsid w:val="00D279B3"/>
    <w:rsid w:val="00D30197"/>
    <w:rsid w:val="00D30642"/>
    <w:rsid w:val="00D3120E"/>
    <w:rsid w:val="00D31618"/>
    <w:rsid w:val="00D319E3"/>
    <w:rsid w:val="00D327EB"/>
    <w:rsid w:val="00D33197"/>
    <w:rsid w:val="00D33B03"/>
    <w:rsid w:val="00D340F0"/>
    <w:rsid w:val="00D34211"/>
    <w:rsid w:val="00D346C9"/>
    <w:rsid w:val="00D34DBB"/>
    <w:rsid w:val="00D35D76"/>
    <w:rsid w:val="00D3606B"/>
    <w:rsid w:val="00D36744"/>
    <w:rsid w:val="00D36CAC"/>
    <w:rsid w:val="00D36E75"/>
    <w:rsid w:val="00D370F8"/>
    <w:rsid w:val="00D37A4D"/>
    <w:rsid w:val="00D37A5F"/>
    <w:rsid w:val="00D37E2B"/>
    <w:rsid w:val="00D40045"/>
    <w:rsid w:val="00D401FC"/>
    <w:rsid w:val="00D40427"/>
    <w:rsid w:val="00D40477"/>
    <w:rsid w:val="00D41067"/>
    <w:rsid w:val="00D41FAA"/>
    <w:rsid w:val="00D42869"/>
    <w:rsid w:val="00D428BF"/>
    <w:rsid w:val="00D429AB"/>
    <w:rsid w:val="00D42B49"/>
    <w:rsid w:val="00D43F96"/>
    <w:rsid w:val="00D4434B"/>
    <w:rsid w:val="00D444BD"/>
    <w:rsid w:val="00D44638"/>
    <w:rsid w:val="00D44AB8"/>
    <w:rsid w:val="00D4565C"/>
    <w:rsid w:val="00D45CE4"/>
    <w:rsid w:val="00D460B4"/>
    <w:rsid w:val="00D465A3"/>
    <w:rsid w:val="00D4661E"/>
    <w:rsid w:val="00D4743F"/>
    <w:rsid w:val="00D509B7"/>
    <w:rsid w:val="00D51C50"/>
    <w:rsid w:val="00D53091"/>
    <w:rsid w:val="00D530F6"/>
    <w:rsid w:val="00D531DC"/>
    <w:rsid w:val="00D533D8"/>
    <w:rsid w:val="00D53FE0"/>
    <w:rsid w:val="00D5403E"/>
    <w:rsid w:val="00D54146"/>
    <w:rsid w:val="00D54362"/>
    <w:rsid w:val="00D54F3E"/>
    <w:rsid w:val="00D55222"/>
    <w:rsid w:val="00D554F6"/>
    <w:rsid w:val="00D555AD"/>
    <w:rsid w:val="00D55C14"/>
    <w:rsid w:val="00D5605D"/>
    <w:rsid w:val="00D56B03"/>
    <w:rsid w:val="00D5727E"/>
    <w:rsid w:val="00D57701"/>
    <w:rsid w:val="00D577DA"/>
    <w:rsid w:val="00D5781A"/>
    <w:rsid w:val="00D57878"/>
    <w:rsid w:val="00D57E84"/>
    <w:rsid w:val="00D60603"/>
    <w:rsid w:val="00D6125B"/>
    <w:rsid w:val="00D613A7"/>
    <w:rsid w:val="00D6188D"/>
    <w:rsid w:val="00D61A45"/>
    <w:rsid w:val="00D62620"/>
    <w:rsid w:val="00D626C5"/>
    <w:rsid w:val="00D627C1"/>
    <w:rsid w:val="00D63182"/>
    <w:rsid w:val="00D636EE"/>
    <w:rsid w:val="00D637CA"/>
    <w:rsid w:val="00D63A91"/>
    <w:rsid w:val="00D63AF2"/>
    <w:rsid w:val="00D63DE8"/>
    <w:rsid w:val="00D63E6C"/>
    <w:rsid w:val="00D641E2"/>
    <w:rsid w:val="00D64215"/>
    <w:rsid w:val="00D6424D"/>
    <w:rsid w:val="00D64875"/>
    <w:rsid w:val="00D64958"/>
    <w:rsid w:val="00D649E9"/>
    <w:rsid w:val="00D64FBD"/>
    <w:rsid w:val="00D65895"/>
    <w:rsid w:val="00D65C82"/>
    <w:rsid w:val="00D65C86"/>
    <w:rsid w:val="00D66D70"/>
    <w:rsid w:val="00D670F3"/>
    <w:rsid w:val="00D70B6B"/>
    <w:rsid w:val="00D7162E"/>
    <w:rsid w:val="00D719A2"/>
    <w:rsid w:val="00D71D8A"/>
    <w:rsid w:val="00D720C0"/>
    <w:rsid w:val="00D72111"/>
    <w:rsid w:val="00D73733"/>
    <w:rsid w:val="00D73BA7"/>
    <w:rsid w:val="00D7456F"/>
    <w:rsid w:val="00D74D51"/>
    <w:rsid w:val="00D7565B"/>
    <w:rsid w:val="00D75F2D"/>
    <w:rsid w:val="00D773CB"/>
    <w:rsid w:val="00D77F3E"/>
    <w:rsid w:val="00D80858"/>
    <w:rsid w:val="00D81BE1"/>
    <w:rsid w:val="00D834F5"/>
    <w:rsid w:val="00D83D13"/>
    <w:rsid w:val="00D84232"/>
    <w:rsid w:val="00D846E1"/>
    <w:rsid w:val="00D848DD"/>
    <w:rsid w:val="00D84AE2"/>
    <w:rsid w:val="00D85532"/>
    <w:rsid w:val="00D85663"/>
    <w:rsid w:val="00D858CB"/>
    <w:rsid w:val="00D85C99"/>
    <w:rsid w:val="00D85EAD"/>
    <w:rsid w:val="00D8630E"/>
    <w:rsid w:val="00D866A3"/>
    <w:rsid w:val="00D8699D"/>
    <w:rsid w:val="00D86D11"/>
    <w:rsid w:val="00D8716B"/>
    <w:rsid w:val="00D8753D"/>
    <w:rsid w:val="00D875A3"/>
    <w:rsid w:val="00D90A23"/>
    <w:rsid w:val="00D90DA8"/>
    <w:rsid w:val="00D91510"/>
    <w:rsid w:val="00D92088"/>
    <w:rsid w:val="00D925C3"/>
    <w:rsid w:val="00D92607"/>
    <w:rsid w:val="00D9305A"/>
    <w:rsid w:val="00D930C2"/>
    <w:rsid w:val="00D93496"/>
    <w:rsid w:val="00D937B4"/>
    <w:rsid w:val="00D93AA9"/>
    <w:rsid w:val="00D941D6"/>
    <w:rsid w:val="00D9435A"/>
    <w:rsid w:val="00D94990"/>
    <w:rsid w:val="00D95200"/>
    <w:rsid w:val="00D95806"/>
    <w:rsid w:val="00D95958"/>
    <w:rsid w:val="00D959A0"/>
    <w:rsid w:val="00D95AAA"/>
    <w:rsid w:val="00D95F6A"/>
    <w:rsid w:val="00D96147"/>
    <w:rsid w:val="00D969B1"/>
    <w:rsid w:val="00D96F97"/>
    <w:rsid w:val="00D96FCC"/>
    <w:rsid w:val="00D970D6"/>
    <w:rsid w:val="00D976B6"/>
    <w:rsid w:val="00D97D10"/>
    <w:rsid w:val="00DA06D9"/>
    <w:rsid w:val="00DA0994"/>
    <w:rsid w:val="00DA0F5A"/>
    <w:rsid w:val="00DA1072"/>
    <w:rsid w:val="00DA18E3"/>
    <w:rsid w:val="00DA2351"/>
    <w:rsid w:val="00DA2725"/>
    <w:rsid w:val="00DA2751"/>
    <w:rsid w:val="00DA2787"/>
    <w:rsid w:val="00DA2E8F"/>
    <w:rsid w:val="00DA319B"/>
    <w:rsid w:val="00DA360D"/>
    <w:rsid w:val="00DA3706"/>
    <w:rsid w:val="00DA427E"/>
    <w:rsid w:val="00DA4FFE"/>
    <w:rsid w:val="00DA512B"/>
    <w:rsid w:val="00DA521A"/>
    <w:rsid w:val="00DA52F1"/>
    <w:rsid w:val="00DA543B"/>
    <w:rsid w:val="00DA57EB"/>
    <w:rsid w:val="00DA58E5"/>
    <w:rsid w:val="00DA6F30"/>
    <w:rsid w:val="00DA7553"/>
    <w:rsid w:val="00DB0D8A"/>
    <w:rsid w:val="00DB0FFF"/>
    <w:rsid w:val="00DB1297"/>
    <w:rsid w:val="00DB1983"/>
    <w:rsid w:val="00DB198F"/>
    <w:rsid w:val="00DB1AF0"/>
    <w:rsid w:val="00DB2291"/>
    <w:rsid w:val="00DB2464"/>
    <w:rsid w:val="00DB2B86"/>
    <w:rsid w:val="00DB2EE0"/>
    <w:rsid w:val="00DB3008"/>
    <w:rsid w:val="00DB3098"/>
    <w:rsid w:val="00DB38FC"/>
    <w:rsid w:val="00DB3B29"/>
    <w:rsid w:val="00DB3DD2"/>
    <w:rsid w:val="00DB50EE"/>
    <w:rsid w:val="00DB51FD"/>
    <w:rsid w:val="00DB5719"/>
    <w:rsid w:val="00DB62C0"/>
    <w:rsid w:val="00DB689B"/>
    <w:rsid w:val="00DB68FA"/>
    <w:rsid w:val="00DB6DAA"/>
    <w:rsid w:val="00DB791A"/>
    <w:rsid w:val="00DB79FF"/>
    <w:rsid w:val="00DB7A43"/>
    <w:rsid w:val="00DB7EDE"/>
    <w:rsid w:val="00DC0016"/>
    <w:rsid w:val="00DC0159"/>
    <w:rsid w:val="00DC06A8"/>
    <w:rsid w:val="00DC0721"/>
    <w:rsid w:val="00DC0F68"/>
    <w:rsid w:val="00DC30D8"/>
    <w:rsid w:val="00DC333C"/>
    <w:rsid w:val="00DC35EA"/>
    <w:rsid w:val="00DC3D01"/>
    <w:rsid w:val="00DC3DE5"/>
    <w:rsid w:val="00DC4D3B"/>
    <w:rsid w:val="00DC54E6"/>
    <w:rsid w:val="00DC5DE3"/>
    <w:rsid w:val="00DC6427"/>
    <w:rsid w:val="00DC6619"/>
    <w:rsid w:val="00DC676A"/>
    <w:rsid w:val="00DC7556"/>
    <w:rsid w:val="00DD0151"/>
    <w:rsid w:val="00DD131E"/>
    <w:rsid w:val="00DD188B"/>
    <w:rsid w:val="00DD1950"/>
    <w:rsid w:val="00DD2003"/>
    <w:rsid w:val="00DD21C7"/>
    <w:rsid w:val="00DD25B7"/>
    <w:rsid w:val="00DD25FC"/>
    <w:rsid w:val="00DD2BF2"/>
    <w:rsid w:val="00DD2FCF"/>
    <w:rsid w:val="00DD3451"/>
    <w:rsid w:val="00DD3877"/>
    <w:rsid w:val="00DD43FA"/>
    <w:rsid w:val="00DD44E8"/>
    <w:rsid w:val="00DD4508"/>
    <w:rsid w:val="00DD479D"/>
    <w:rsid w:val="00DD4976"/>
    <w:rsid w:val="00DD4C26"/>
    <w:rsid w:val="00DD58D8"/>
    <w:rsid w:val="00DD6A64"/>
    <w:rsid w:val="00DD6EEB"/>
    <w:rsid w:val="00DD79E8"/>
    <w:rsid w:val="00DD7A59"/>
    <w:rsid w:val="00DE00FC"/>
    <w:rsid w:val="00DE05F0"/>
    <w:rsid w:val="00DE07D1"/>
    <w:rsid w:val="00DE08A6"/>
    <w:rsid w:val="00DE098B"/>
    <w:rsid w:val="00DE2114"/>
    <w:rsid w:val="00DE3D24"/>
    <w:rsid w:val="00DE40B1"/>
    <w:rsid w:val="00DE411E"/>
    <w:rsid w:val="00DE45D8"/>
    <w:rsid w:val="00DE47C5"/>
    <w:rsid w:val="00DE4A07"/>
    <w:rsid w:val="00DE4C7E"/>
    <w:rsid w:val="00DE58F1"/>
    <w:rsid w:val="00DE5C9B"/>
    <w:rsid w:val="00DE6F12"/>
    <w:rsid w:val="00DE7145"/>
    <w:rsid w:val="00DE74EE"/>
    <w:rsid w:val="00DE7742"/>
    <w:rsid w:val="00DF0551"/>
    <w:rsid w:val="00DF0677"/>
    <w:rsid w:val="00DF0CD2"/>
    <w:rsid w:val="00DF1129"/>
    <w:rsid w:val="00DF1157"/>
    <w:rsid w:val="00DF1A0E"/>
    <w:rsid w:val="00DF1BD0"/>
    <w:rsid w:val="00DF1F6D"/>
    <w:rsid w:val="00DF27F3"/>
    <w:rsid w:val="00DF28FF"/>
    <w:rsid w:val="00DF329E"/>
    <w:rsid w:val="00DF3A80"/>
    <w:rsid w:val="00DF3BE9"/>
    <w:rsid w:val="00DF3E15"/>
    <w:rsid w:val="00DF4251"/>
    <w:rsid w:val="00DF4D6F"/>
    <w:rsid w:val="00DF58F2"/>
    <w:rsid w:val="00DF5AE0"/>
    <w:rsid w:val="00DF5BB6"/>
    <w:rsid w:val="00DF5E36"/>
    <w:rsid w:val="00DF6727"/>
    <w:rsid w:val="00DF697A"/>
    <w:rsid w:val="00DF6B7B"/>
    <w:rsid w:val="00DF6DE2"/>
    <w:rsid w:val="00DF71BE"/>
    <w:rsid w:val="00DF7A9D"/>
    <w:rsid w:val="00DF7AC5"/>
    <w:rsid w:val="00DF7B9B"/>
    <w:rsid w:val="00DF7C4A"/>
    <w:rsid w:val="00DF7FC0"/>
    <w:rsid w:val="00E009B4"/>
    <w:rsid w:val="00E01181"/>
    <w:rsid w:val="00E014D9"/>
    <w:rsid w:val="00E0164B"/>
    <w:rsid w:val="00E01C20"/>
    <w:rsid w:val="00E01E96"/>
    <w:rsid w:val="00E021B8"/>
    <w:rsid w:val="00E02BFE"/>
    <w:rsid w:val="00E02F00"/>
    <w:rsid w:val="00E03433"/>
    <w:rsid w:val="00E040F4"/>
    <w:rsid w:val="00E04E1E"/>
    <w:rsid w:val="00E04E23"/>
    <w:rsid w:val="00E052E6"/>
    <w:rsid w:val="00E10947"/>
    <w:rsid w:val="00E10C27"/>
    <w:rsid w:val="00E1103A"/>
    <w:rsid w:val="00E11549"/>
    <w:rsid w:val="00E11BD3"/>
    <w:rsid w:val="00E11D85"/>
    <w:rsid w:val="00E120A8"/>
    <w:rsid w:val="00E120F4"/>
    <w:rsid w:val="00E12CC5"/>
    <w:rsid w:val="00E12ED1"/>
    <w:rsid w:val="00E1354F"/>
    <w:rsid w:val="00E13688"/>
    <w:rsid w:val="00E138EC"/>
    <w:rsid w:val="00E13AE5"/>
    <w:rsid w:val="00E13F44"/>
    <w:rsid w:val="00E14EB6"/>
    <w:rsid w:val="00E154E5"/>
    <w:rsid w:val="00E1561C"/>
    <w:rsid w:val="00E15778"/>
    <w:rsid w:val="00E158C0"/>
    <w:rsid w:val="00E158E4"/>
    <w:rsid w:val="00E15F08"/>
    <w:rsid w:val="00E15F48"/>
    <w:rsid w:val="00E165F0"/>
    <w:rsid w:val="00E16D22"/>
    <w:rsid w:val="00E16F16"/>
    <w:rsid w:val="00E174D0"/>
    <w:rsid w:val="00E17A7F"/>
    <w:rsid w:val="00E207B1"/>
    <w:rsid w:val="00E2103C"/>
    <w:rsid w:val="00E21A01"/>
    <w:rsid w:val="00E21D49"/>
    <w:rsid w:val="00E2235B"/>
    <w:rsid w:val="00E22448"/>
    <w:rsid w:val="00E229FB"/>
    <w:rsid w:val="00E23438"/>
    <w:rsid w:val="00E235D3"/>
    <w:rsid w:val="00E23A07"/>
    <w:rsid w:val="00E24079"/>
    <w:rsid w:val="00E24359"/>
    <w:rsid w:val="00E24477"/>
    <w:rsid w:val="00E25019"/>
    <w:rsid w:val="00E25F00"/>
    <w:rsid w:val="00E2604C"/>
    <w:rsid w:val="00E26937"/>
    <w:rsid w:val="00E26ADE"/>
    <w:rsid w:val="00E26D5C"/>
    <w:rsid w:val="00E270CB"/>
    <w:rsid w:val="00E2722A"/>
    <w:rsid w:val="00E2763B"/>
    <w:rsid w:val="00E3169B"/>
    <w:rsid w:val="00E321E3"/>
    <w:rsid w:val="00E324A8"/>
    <w:rsid w:val="00E32DB5"/>
    <w:rsid w:val="00E33175"/>
    <w:rsid w:val="00E336AA"/>
    <w:rsid w:val="00E33825"/>
    <w:rsid w:val="00E33872"/>
    <w:rsid w:val="00E33961"/>
    <w:rsid w:val="00E33C9B"/>
    <w:rsid w:val="00E34145"/>
    <w:rsid w:val="00E3654B"/>
    <w:rsid w:val="00E36EB2"/>
    <w:rsid w:val="00E37111"/>
    <w:rsid w:val="00E37242"/>
    <w:rsid w:val="00E372FB"/>
    <w:rsid w:val="00E373ED"/>
    <w:rsid w:val="00E4093C"/>
    <w:rsid w:val="00E40F4D"/>
    <w:rsid w:val="00E415E9"/>
    <w:rsid w:val="00E42231"/>
    <w:rsid w:val="00E42FAF"/>
    <w:rsid w:val="00E43314"/>
    <w:rsid w:val="00E439DA"/>
    <w:rsid w:val="00E4415C"/>
    <w:rsid w:val="00E4425C"/>
    <w:rsid w:val="00E445F2"/>
    <w:rsid w:val="00E44A60"/>
    <w:rsid w:val="00E44A7C"/>
    <w:rsid w:val="00E44DC8"/>
    <w:rsid w:val="00E44FD9"/>
    <w:rsid w:val="00E45342"/>
    <w:rsid w:val="00E45379"/>
    <w:rsid w:val="00E453AB"/>
    <w:rsid w:val="00E46062"/>
    <w:rsid w:val="00E4644D"/>
    <w:rsid w:val="00E475A6"/>
    <w:rsid w:val="00E47C06"/>
    <w:rsid w:val="00E47DDD"/>
    <w:rsid w:val="00E47EF3"/>
    <w:rsid w:val="00E50837"/>
    <w:rsid w:val="00E51609"/>
    <w:rsid w:val="00E521C4"/>
    <w:rsid w:val="00E52BB5"/>
    <w:rsid w:val="00E53BAB"/>
    <w:rsid w:val="00E53E38"/>
    <w:rsid w:val="00E54112"/>
    <w:rsid w:val="00E5458B"/>
    <w:rsid w:val="00E54CA3"/>
    <w:rsid w:val="00E550EF"/>
    <w:rsid w:val="00E5532D"/>
    <w:rsid w:val="00E5572B"/>
    <w:rsid w:val="00E557D4"/>
    <w:rsid w:val="00E55920"/>
    <w:rsid w:val="00E56153"/>
    <w:rsid w:val="00E561EC"/>
    <w:rsid w:val="00E566E6"/>
    <w:rsid w:val="00E56A3D"/>
    <w:rsid w:val="00E57BA3"/>
    <w:rsid w:val="00E57C11"/>
    <w:rsid w:val="00E57C91"/>
    <w:rsid w:val="00E57ED3"/>
    <w:rsid w:val="00E60452"/>
    <w:rsid w:val="00E60606"/>
    <w:rsid w:val="00E607D7"/>
    <w:rsid w:val="00E60872"/>
    <w:rsid w:val="00E60D94"/>
    <w:rsid w:val="00E60F33"/>
    <w:rsid w:val="00E6145D"/>
    <w:rsid w:val="00E614BE"/>
    <w:rsid w:val="00E61640"/>
    <w:rsid w:val="00E6273C"/>
    <w:rsid w:val="00E62AC0"/>
    <w:rsid w:val="00E62B09"/>
    <w:rsid w:val="00E62BE1"/>
    <w:rsid w:val="00E6394A"/>
    <w:rsid w:val="00E63AC6"/>
    <w:rsid w:val="00E63BDA"/>
    <w:rsid w:val="00E64046"/>
    <w:rsid w:val="00E641D1"/>
    <w:rsid w:val="00E64410"/>
    <w:rsid w:val="00E6501F"/>
    <w:rsid w:val="00E657BE"/>
    <w:rsid w:val="00E65A4C"/>
    <w:rsid w:val="00E65E7B"/>
    <w:rsid w:val="00E6672B"/>
    <w:rsid w:val="00E668E6"/>
    <w:rsid w:val="00E66994"/>
    <w:rsid w:val="00E67500"/>
    <w:rsid w:val="00E67D08"/>
    <w:rsid w:val="00E700FC"/>
    <w:rsid w:val="00E70589"/>
    <w:rsid w:val="00E70F98"/>
    <w:rsid w:val="00E7101D"/>
    <w:rsid w:val="00E71467"/>
    <w:rsid w:val="00E7148A"/>
    <w:rsid w:val="00E715E9"/>
    <w:rsid w:val="00E71919"/>
    <w:rsid w:val="00E71995"/>
    <w:rsid w:val="00E71DD3"/>
    <w:rsid w:val="00E71DDC"/>
    <w:rsid w:val="00E7247A"/>
    <w:rsid w:val="00E7281F"/>
    <w:rsid w:val="00E72F6A"/>
    <w:rsid w:val="00E736DA"/>
    <w:rsid w:val="00E73B01"/>
    <w:rsid w:val="00E74BBE"/>
    <w:rsid w:val="00E751CD"/>
    <w:rsid w:val="00E75DF7"/>
    <w:rsid w:val="00E75E82"/>
    <w:rsid w:val="00E76064"/>
    <w:rsid w:val="00E7670E"/>
    <w:rsid w:val="00E7688F"/>
    <w:rsid w:val="00E76EEB"/>
    <w:rsid w:val="00E77171"/>
    <w:rsid w:val="00E77740"/>
    <w:rsid w:val="00E778CB"/>
    <w:rsid w:val="00E77A4C"/>
    <w:rsid w:val="00E77B8A"/>
    <w:rsid w:val="00E77C0E"/>
    <w:rsid w:val="00E80481"/>
    <w:rsid w:val="00E809A5"/>
    <w:rsid w:val="00E81487"/>
    <w:rsid w:val="00E815FC"/>
    <w:rsid w:val="00E81F4A"/>
    <w:rsid w:val="00E82260"/>
    <w:rsid w:val="00E82853"/>
    <w:rsid w:val="00E82964"/>
    <w:rsid w:val="00E8324B"/>
    <w:rsid w:val="00E83622"/>
    <w:rsid w:val="00E83ADF"/>
    <w:rsid w:val="00E83BE1"/>
    <w:rsid w:val="00E83EFC"/>
    <w:rsid w:val="00E84422"/>
    <w:rsid w:val="00E8505A"/>
    <w:rsid w:val="00E85587"/>
    <w:rsid w:val="00E8565A"/>
    <w:rsid w:val="00E860E2"/>
    <w:rsid w:val="00E8670B"/>
    <w:rsid w:val="00E8676B"/>
    <w:rsid w:val="00E86D8D"/>
    <w:rsid w:val="00E86F1C"/>
    <w:rsid w:val="00E87CBF"/>
    <w:rsid w:val="00E90810"/>
    <w:rsid w:val="00E9083C"/>
    <w:rsid w:val="00E91117"/>
    <w:rsid w:val="00E913FD"/>
    <w:rsid w:val="00E914F7"/>
    <w:rsid w:val="00E91809"/>
    <w:rsid w:val="00E91951"/>
    <w:rsid w:val="00E9196A"/>
    <w:rsid w:val="00E920F3"/>
    <w:rsid w:val="00E924EC"/>
    <w:rsid w:val="00E92836"/>
    <w:rsid w:val="00E9284B"/>
    <w:rsid w:val="00E92CCA"/>
    <w:rsid w:val="00E92CFF"/>
    <w:rsid w:val="00E93DC3"/>
    <w:rsid w:val="00E947B1"/>
    <w:rsid w:val="00E94933"/>
    <w:rsid w:val="00E94A41"/>
    <w:rsid w:val="00E94D00"/>
    <w:rsid w:val="00E95138"/>
    <w:rsid w:val="00E951CA"/>
    <w:rsid w:val="00E951D1"/>
    <w:rsid w:val="00E9527D"/>
    <w:rsid w:val="00E9548D"/>
    <w:rsid w:val="00E9566F"/>
    <w:rsid w:val="00E95686"/>
    <w:rsid w:val="00E95AED"/>
    <w:rsid w:val="00E95CE4"/>
    <w:rsid w:val="00E95F48"/>
    <w:rsid w:val="00E964F2"/>
    <w:rsid w:val="00E97321"/>
    <w:rsid w:val="00E973A8"/>
    <w:rsid w:val="00E975A1"/>
    <w:rsid w:val="00EA0234"/>
    <w:rsid w:val="00EA0376"/>
    <w:rsid w:val="00EA0980"/>
    <w:rsid w:val="00EA0D7D"/>
    <w:rsid w:val="00EA0E35"/>
    <w:rsid w:val="00EA0F84"/>
    <w:rsid w:val="00EA103B"/>
    <w:rsid w:val="00EA1925"/>
    <w:rsid w:val="00EA1C6F"/>
    <w:rsid w:val="00EA2224"/>
    <w:rsid w:val="00EA236F"/>
    <w:rsid w:val="00EA2EAF"/>
    <w:rsid w:val="00EA35EE"/>
    <w:rsid w:val="00EA3F17"/>
    <w:rsid w:val="00EA40A7"/>
    <w:rsid w:val="00EA4145"/>
    <w:rsid w:val="00EA4DF3"/>
    <w:rsid w:val="00EA50EC"/>
    <w:rsid w:val="00EA5E98"/>
    <w:rsid w:val="00EA5F9C"/>
    <w:rsid w:val="00EA677B"/>
    <w:rsid w:val="00EA72EF"/>
    <w:rsid w:val="00EA7E54"/>
    <w:rsid w:val="00EB0241"/>
    <w:rsid w:val="00EB0A0F"/>
    <w:rsid w:val="00EB0AF1"/>
    <w:rsid w:val="00EB15F0"/>
    <w:rsid w:val="00EB16E9"/>
    <w:rsid w:val="00EB1900"/>
    <w:rsid w:val="00EB1B49"/>
    <w:rsid w:val="00EB1C09"/>
    <w:rsid w:val="00EB2AFF"/>
    <w:rsid w:val="00EB2DA9"/>
    <w:rsid w:val="00EB38D5"/>
    <w:rsid w:val="00EB47D0"/>
    <w:rsid w:val="00EB489E"/>
    <w:rsid w:val="00EB4A5A"/>
    <w:rsid w:val="00EB4B09"/>
    <w:rsid w:val="00EB4D1B"/>
    <w:rsid w:val="00EB509F"/>
    <w:rsid w:val="00EB50B2"/>
    <w:rsid w:val="00EB530F"/>
    <w:rsid w:val="00EB5D62"/>
    <w:rsid w:val="00EB5D8B"/>
    <w:rsid w:val="00EB6AEB"/>
    <w:rsid w:val="00EB6B7C"/>
    <w:rsid w:val="00EB6C20"/>
    <w:rsid w:val="00EB7594"/>
    <w:rsid w:val="00EB77BC"/>
    <w:rsid w:val="00EB7E79"/>
    <w:rsid w:val="00EC032D"/>
    <w:rsid w:val="00EC05E8"/>
    <w:rsid w:val="00EC0893"/>
    <w:rsid w:val="00EC0AB3"/>
    <w:rsid w:val="00EC1C05"/>
    <w:rsid w:val="00EC1DA9"/>
    <w:rsid w:val="00EC1F16"/>
    <w:rsid w:val="00EC1FF7"/>
    <w:rsid w:val="00EC268A"/>
    <w:rsid w:val="00EC2979"/>
    <w:rsid w:val="00EC2D71"/>
    <w:rsid w:val="00EC3777"/>
    <w:rsid w:val="00EC391E"/>
    <w:rsid w:val="00EC3996"/>
    <w:rsid w:val="00EC40F3"/>
    <w:rsid w:val="00EC431B"/>
    <w:rsid w:val="00EC4351"/>
    <w:rsid w:val="00EC44BD"/>
    <w:rsid w:val="00EC5AD9"/>
    <w:rsid w:val="00EC5E40"/>
    <w:rsid w:val="00EC6086"/>
    <w:rsid w:val="00EC6407"/>
    <w:rsid w:val="00EC667A"/>
    <w:rsid w:val="00EC670F"/>
    <w:rsid w:val="00EC69FF"/>
    <w:rsid w:val="00EC6CF7"/>
    <w:rsid w:val="00EC7D1E"/>
    <w:rsid w:val="00EC7E42"/>
    <w:rsid w:val="00ED043B"/>
    <w:rsid w:val="00ED091D"/>
    <w:rsid w:val="00ED1176"/>
    <w:rsid w:val="00ED2209"/>
    <w:rsid w:val="00ED2783"/>
    <w:rsid w:val="00ED28C5"/>
    <w:rsid w:val="00ED331C"/>
    <w:rsid w:val="00ED3F7E"/>
    <w:rsid w:val="00ED4239"/>
    <w:rsid w:val="00ED4283"/>
    <w:rsid w:val="00ED42B5"/>
    <w:rsid w:val="00ED4C90"/>
    <w:rsid w:val="00ED4DB0"/>
    <w:rsid w:val="00ED5027"/>
    <w:rsid w:val="00ED600F"/>
    <w:rsid w:val="00ED6B06"/>
    <w:rsid w:val="00ED6C0B"/>
    <w:rsid w:val="00ED6C8B"/>
    <w:rsid w:val="00ED74AC"/>
    <w:rsid w:val="00ED74FD"/>
    <w:rsid w:val="00ED76B3"/>
    <w:rsid w:val="00ED7E9D"/>
    <w:rsid w:val="00EE0363"/>
    <w:rsid w:val="00EE03E8"/>
    <w:rsid w:val="00EE06F6"/>
    <w:rsid w:val="00EE0DE2"/>
    <w:rsid w:val="00EE147A"/>
    <w:rsid w:val="00EE169B"/>
    <w:rsid w:val="00EE1787"/>
    <w:rsid w:val="00EE17A5"/>
    <w:rsid w:val="00EE1817"/>
    <w:rsid w:val="00EE1A99"/>
    <w:rsid w:val="00EE2BBA"/>
    <w:rsid w:val="00EE3362"/>
    <w:rsid w:val="00EE3FDA"/>
    <w:rsid w:val="00EE4652"/>
    <w:rsid w:val="00EE48CC"/>
    <w:rsid w:val="00EE4CB1"/>
    <w:rsid w:val="00EE53A6"/>
    <w:rsid w:val="00EE57F2"/>
    <w:rsid w:val="00EE6492"/>
    <w:rsid w:val="00EE7FB3"/>
    <w:rsid w:val="00EF01D9"/>
    <w:rsid w:val="00EF0309"/>
    <w:rsid w:val="00EF0B2A"/>
    <w:rsid w:val="00EF0B5F"/>
    <w:rsid w:val="00EF1011"/>
    <w:rsid w:val="00EF115B"/>
    <w:rsid w:val="00EF12D5"/>
    <w:rsid w:val="00EF1412"/>
    <w:rsid w:val="00EF209D"/>
    <w:rsid w:val="00EF2889"/>
    <w:rsid w:val="00EF2D5D"/>
    <w:rsid w:val="00EF30B5"/>
    <w:rsid w:val="00EF45A1"/>
    <w:rsid w:val="00EF49F0"/>
    <w:rsid w:val="00EF4C9C"/>
    <w:rsid w:val="00EF54F4"/>
    <w:rsid w:val="00EF55DB"/>
    <w:rsid w:val="00EF5C64"/>
    <w:rsid w:val="00EF6882"/>
    <w:rsid w:val="00EF6966"/>
    <w:rsid w:val="00EF6B4D"/>
    <w:rsid w:val="00EF72E6"/>
    <w:rsid w:val="00EF7F87"/>
    <w:rsid w:val="00F00170"/>
    <w:rsid w:val="00F00A1D"/>
    <w:rsid w:val="00F00BE5"/>
    <w:rsid w:val="00F01269"/>
    <w:rsid w:val="00F0133A"/>
    <w:rsid w:val="00F0137A"/>
    <w:rsid w:val="00F01A5E"/>
    <w:rsid w:val="00F01AE5"/>
    <w:rsid w:val="00F01C01"/>
    <w:rsid w:val="00F02648"/>
    <w:rsid w:val="00F026E2"/>
    <w:rsid w:val="00F0373E"/>
    <w:rsid w:val="00F03CEA"/>
    <w:rsid w:val="00F048F3"/>
    <w:rsid w:val="00F04CB9"/>
    <w:rsid w:val="00F0566A"/>
    <w:rsid w:val="00F05C14"/>
    <w:rsid w:val="00F05C52"/>
    <w:rsid w:val="00F067F1"/>
    <w:rsid w:val="00F069C4"/>
    <w:rsid w:val="00F0703B"/>
    <w:rsid w:val="00F07445"/>
    <w:rsid w:val="00F0765A"/>
    <w:rsid w:val="00F07705"/>
    <w:rsid w:val="00F07CC1"/>
    <w:rsid w:val="00F102E6"/>
    <w:rsid w:val="00F10CF8"/>
    <w:rsid w:val="00F1105D"/>
    <w:rsid w:val="00F110CD"/>
    <w:rsid w:val="00F1193D"/>
    <w:rsid w:val="00F12345"/>
    <w:rsid w:val="00F123CF"/>
    <w:rsid w:val="00F12C87"/>
    <w:rsid w:val="00F12DEA"/>
    <w:rsid w:val="00F12EB5"/>
    <w:rsid w:val="00F1327B"/>
    <w:rsid w:val="00F13316"/>
    <w:rsid w:val="00F13690"/>
    <w:rsid w:val="00F137D0"/>
    <w:rsid w:val="00F13C0B"/>
    <w:rsid w:val="00F1501F"/>
    <w:rsid w:val="00F1550B"/>
    <w:rsid w:val="00F16709"/>
    <w:rsid w:val="00F176AD"/>
    <w:rsid w:val="00F17CA7"/>
    <w:rsid w:val="00F21859"/>
    <w:rsid w:val="00F21971"/>
    <w:rsid w:val="00F21D81"/>
    <w:rsid w:val="00F21E99"/>
    <w:rsid w:val="00F21F1C"/>
    <w:rsid w:val="00F221B3"/>
    <w:rsid w:val="00F227DA"/>
    <w:rsid w:val="00F22A68"/>
    <w:rsid w:val="00F22CC8"/>
    <w:rsid w:val="00F234AA"/>
    <w:rsid w:val="00F23529"/>
    <w:rsid w:val="00F23941"/>
    <w:rsid w:val="00F23EF6"/>
    <w:rsid w:val="00F242C2"/>
    <w:rsid w:val="00F249C7"/>
    <w:rsid w:val="00F24BC6"/>
    <w:rsid w:val="00F24E4E"/>
    <w:rsid w:val="00F25629"/>
    <w:rsid w:val="00F2594C"/>
    <w:rsid w:val="00F25F46"/>
    <w:rsid w:val="00F25FE7"/>
    <w:rsid w:val="00F260FF"/>
    <w:rsid w:val="00F26330"/>
    <w:rsid w:val="00F269C7"/>
    <w:rsid w:val="00F26C4D"/>
    <w:rsid w:val="00F26C59"/>
    <w:rsid w:val="00F27D59"/>
    <w:rsid w:val="00F27DBB"/>
    <w:rsid w:val="00F30295"/>
    <w:rsid w:val="00F302A2"/>
    <w:rsid w:val="00F303E9"/>
    <w:rsid w:val="00F304D1"/>
    <w:rsid w:val="00F30A3A"/>
    <w:rsid w:val="00F30F80"/>
    <w:rsid w:val="00F314B1"/>
    <w:rsid w:val="00F31973"/>
    <w:rsid w:val="00F31A2A"/>
    <w:rsid w:val="00F31BE8"/>
    <w:rsid w:val="00F3212D"/>
    <w:rsid w:val="00F321F3"/>
    <w:rsid w:val="00F32AFA"/>
    <w:rsid w:val="00F3361A"/>
    <w:rsid w:val="00F33EF5"/>
    <w:rsid w:val="00F34198"/>
    <w:rsid w:val="00F35380"/>
    <w:rsid w:val="00F36142"/>
    <w:rsid w:val="00F36264"/>
    <w:rsid w:val="00F36FAE"/>
    <w:rsid w:val="00F372D7"/>
    <w:rsid w:val="00F373F7"/>
    <w:rsid w:val="00F3742E"/>
    <w:rsid w:val="00F37AFA"/>
    <w:rsid w:val="00F37CE3"/>
    <w:rsid w:val="00F37CF0"/>
    <w:rsid w:val="00F37D0C"/>
    <w:rsid w:val="00F400B5"/>
    <w:rsid w:val="00F40708"/>
    <w:rsid w:val="00F40C71"/>
    <w:rsid w:val="00F40CAD"/>
    <w:rsid w:val="00F41BB7"/>
    <w:rsid w:val="00F41C66"/>
    <w:rsid w:val="00F41EB2"/>
    <w:rsid w:val="00F41FD3"/>
    <w:rsid w:val="00F4206D"/>
    <w:rsid w:val="00F4279C"/>
    <w:rsid w:val="00F43041"/>
    <w:rsid w:val="00F43A2C"/>
    <w:rsid w:val="00F43D23"/>
    <w:rsid w:val="00F4468F"/>
    <w:rsid w:val="00F44AF4"/>
    <w:rsid w:val="00F44BAA"/>
    <w:rsid w:val="00F44CBC"/>
    <w:rsid w:val="00F4580E"/>
    <w:rsid w:val="00F45A43"/>
    <w:rsid w:val="00F45F89"/>
    <w:rsid w:val="00F460C7"/>
    <w:rsid w:val="00F46165"/>
    <w:rsid w:val="00F46491"/>
    <w:rsid w:val="00F467DC"/>
    <w:rsid w:val="00F468AC"/>
    <w:rsid w:val="00F46AEB"/>
    <w:rsid w:val="00F46D2A"/>
    <w:rsid w:val="00F472B9"/>
    <w:rsid w:val="00F477D8"/>
    <w:rsid w:val="00F4787C"/>
    <w:rsid w:val="00F505AB"/>
    <w:rsid w:val="00F50781"/>
    <w:rsid w:val="00F50800"/>
    <w:rsid w:val="00F50984"/>
    <w:rsid w:val="00F50D2C"/>
    <w:rsid w:val="00F51903"/>
    <w:rsid w:val="00F519D5"/>
    <w:rsid w:val="00F51B75"/>
    <w:rsid w:val="00F51F11"/>
    <w:rsid w:val="00F53143"/>
    <w:rsid w:val="00F5344E"/>
    <w:rsid w:val="00F5412F"/>
    <w:rsid w:val="00F54BB2"/>
    <w:rsid w:val="00F54E20"/>
    <w:rsid w:val="00F554AD"/>
    <w:rsid w:val="00F55759"/>
    <w:rsid w:val="00F561FB"/>
    <w:rsid w:val="00F566A6"/>
    <w:rsid w:val="00F56D55"/>
    <w:rsid w:val="00F56DEF"/>
    <w:rsid w:val="00F57155"/>
    <w:rsid w:val="00F571F1"/>
    <w:rsid w:val="00F57D25"/>
    <w:rsid w:val="00F60BCA"/>
    <w:rsid w:val="00F60F38"/>
    <w:rsid w:val="00F61337"/>
    <w:rsid w:val="00F615CD"/>
    <w:rsid w:val="00F6173B"/>
    <w:rsid w:val="00F62052"/>
    <w:rsid w:val="00F6209C"/>
    <w:rsid w:val="00F62337"/>
    <w:rsid w:val="00F62DE1"/>
    <w:rsid w:val="00F6343E"/>
    <w:rsid w:val="00F63784"/>
    <w:rsid w:val="00F63BC4"/>
    <w:rsid w:val="00F63F9C"/>
    <w:rsid w:val="00F6470A"/>
    <w:rsid w:val="00F65D08"/>
    <w:rsid w:val="00F6664A"/>
    <w:rsid w:val="00F6698B"/>
    <w:rsid w:val="00F67B87"/>
    <w:rsid w:val="00F67E58"/>
    <w:rsid w:val="00F705A2"/>
    <w:rsid w:val="00F7072C"/>
    <w:rsid w:val="00F709D3"/>
    <w:rsid w:val="00F71137"/>
    <w:rsid w:val="00F7123E"/>
    <w:rsid w:val="00F71E64"/>
    <w:rsid w:val="00F72840"/>
    <w:rsid w:val="00F7396E"/>
    <w:rsid w:val="00F739B3"/>
    <w:rsid w:val="00F74454"/>
    <w:rsid w:val="00F74ABE"/>
    <w:rsid w:val="00F74FB3"/>
    <w:rsid w:val="00F75899"/>
    <w:rsid w:val="00F76796"/>
    <w:rsid w:val="00F76BCC"/>
    <w:rsid w:val="00F76EED"/>
    <w:rsid w:val="00F770DB"/>
    <w:rsid w:val="00F77471"/>
    <w:rsid w:val="00F774B4"/>
    <w:rsid w:val="00F77A7E"/>
    <w:rsid w:val="00F77B2B"/>
    <w:rsid w:val="00F77B70"/>
    <w:rsid w:val="00F80044"/>
    <w:rsid w:val="00F8080D"/>
    <w:rsid w:val="00F80E20"/>
    <w:rsid w:val="00F8118C"/>
    <w:rsid w:val="00F8160B"/>
    <w:rsid w:val="00F8183D"/>
    <w:rsid w:val="00F822C9"/>
    <w:rsid w:val="00F8265B"/>
    <w:rsid w:val="00F82BBC"/>
    <w:rsid w:val="00F83166"/>
    <w:rsid w:val="00F83A36"/>
    <w:rsid w:val="00F83C33"/>
    <w:rsid w:val="00F83E41"/>
    <w:rsid w:val="00F83E5B"/>
    <w:rsid w:val="00F83F66"/>
    <w:rsid w:val="00F83FB5"/>
    <w:rsid w:val="00F8427F"/>
    <w:rsid w:val="00F8566E"/>
    <w:rsid w:val="00F85ED4"/>
    <w:rsid w:val="00F86868"/>
    <w:rsid w:val="00F87827"/>
    <w:rsid w:val="00F8790C"/>
    <w:rsid w:val="00F90B1E"/>
    <w:rsid w:val="00F90BF3"/>
    <w:rsid w:val="00F90D88"/>
    <w:rsid w:val="00F91543"/>
    <w:rsid w:val="00F919B7"/>
    <w:rsid w:val="00F91AB6"/>
    <w:rsid w:val="00F91DD0"/>
    <w:rsid w:val="00F91DD1"/>
    <w:rsid w:val="00F91FEE"/>
    <w:rsid w:val="00F921B2"/>
    <w:rsid w:val="00F9250E"/>
    <w:rsid w:val="00F92A03"/>
    <w:rsid w:val="00F92AE2"/>
    <w:rsid w:val="00F92D58"/>
    <w:rsid w:val="00F92F5D"/>
    <w:rsid w:val="00F93A91"/>
    <w:rsid w:val="00F9415E"/>
    <w:rsid w:val="00F9447B"/>
    <w:rsid w:val="00F945F9"/>
    <w:rsid w:val="00F951CC"/>
    <w:rsid w:val="00F9575D"/>
    <w:rsid w:val="00F95BD9"/>
    <w:rsid w:val="00F95D75"/>
    <w:rsid w:val="00F9624A"/>
    <w:rsid w:val="00F96F68"/>
    <w:rsid w:val="00F9701B"/>
    <w:rsid w:val="00F97B0A"/>
    <w:rsid w:val="00FA013B"/>
    <w:rsid w:val="00FA0288"/>
    <w:rsid w:val="00FA058E"/>
    <w:rsid w:val="00FA0799"/>
    <w:rsid w:val="00FA0872"/>
    <w:rsid w:val="00FA155F"/>
    <w:rsid w:val="00FA19C7"/>
    <w:rsid w:val="00FA1B07"/>
    <w:rsid w:val="00FA1C51"/>
    <w:rsid w:val="00FA211F"/>
    <w:rsid w:val="00FA223C"/>
    <w:rsid w:val="00FA2288"/>
    <w:rsid w:val="00FA24DF"/>
    <w:rsid w:val="00FA2AE6"/>
    <w:rsid w:val="00FA2E3E"/>
    <w:rsid w:val="00FA357D"/>
    <w:rsid w:val="00FA3D15"/>
    <w:rsid w:val="00FA41D6"/>
    <w:rsid w:val="00FA447C"/>
    <w:rsid w:val="00FA5930"/>
    <w:rsid w:val="00FA5FA2"/>
    <w:rsid w:val="00FA63A7"/>
    <w:rsid w:val="00FA69AD"/>
    <w:rsid w:val="00FA7885"/>
    <w:rsid w:val="00FA7EC1"/>
    <w:rsid w:val="00FB0427"/>
    <w:rsid w:val="00FB059A"/>
    <w:rsid w:val="00FB07AE"/>
    <w:rsid w:val="00FB0C9A"/>
    <w:rsid w:val="00FB0E04"/>
    <w:rsid w:val="00FB0E40"/>
    <w:rsid w:val="00FB1041"/>
    <w:rsid w:val="00FB1B81"/>
    <w:rsid w:val="00FB2073"/>
    <w:rsid w:val="00FB21C5"/>
    <w:rsid w:val="00FB250D"/>
    <w:rsid w:val="00FB2646"/>
    <w:rsid w:val="00FB2A37"/>
    <w:rsid w:val="00FB2D40"/>
    <w:rsid w:val="00FB2E06"/>
    <w:rsid w:val="00FB3440"/>
    <w:rsid w:val="00FB38A1"/>
    <w:rsid w:val="00FB3D1E"/>
    <w:rsid w:val="00FB3E9B"/>
    <w:rsid w:val="00FB3F43"/>
    <w:rsid w:val="00FB4144"/>
    <w:rsid w:val="00FB460A"/>
    <w:rsid w:val="00FB5017"/>
    <w:rsid w:val="00FB51E8"/>
    <w:rsid w:val="00FB55E0"/>
    <w:rsid w:val="00FB5B2F"/>
    <w:rsid w:val="00FB669B"/>
    <w:rsid w:val="00FB694A"/>
    <w:rsid w:val="00FB7320"/>
    <w:rsid w:val="00FB7935"/>
    <w:rsid w:val="00FB7A90"/>
    <w:rsid w:val="00FB7CB2"/>
    <w:rsid w:val="00FB7DFF"/>
    <w:rsid w:val="00FB7FF1"/>
    <w:rsid w:val="00FC03AD"/>
    <w:rsid w:val="00FC07F8"/>
    <w:rsid w:val="00FC0853"/>
    <w:rsid w:val="00FC0ADB"/>
    <w:rsid w:val="00FC169D"/>
    <w:rsid w:val="00FC16CD"/>
    <w:rsid w:val="00FC17D0"/>
    <w:rsid w:val="00FC1B63"/>
    <w:rsid w:val="00FC1BA2"/>
    <w:rsid w:val="00FC1D29"/>
    <w:rsid w:val="00FC3223"/>
    <w:rsid w:val="00FC395C"/>
    <w:rsid w:val="00FC3BB2"/>
    <w:rsid w:val="00FC4086"/>
    <w:rsid w:val="00FC4403"/>
    <w:rsid w:val="00FC441E"/>
    <w:rsid w:val="00FC44C3"/>
    <w:rsid w:val="00FC46EB"/>
    <w:rsid w:val="00FC49F6"/>
    <w:rsid w:val="00FC4AA7"/>
    <w:rsid w:val="00FC570C"/>
    <w:rsid w:val="00FC5C2A"/>
    <w:rsid w:val="00FC5EEB"/>
    <w:rsid w:val="00FC61E0"/>
    <w:rsid w:val="00FC64B5"/>
    <w:rsid w:val="00FC671B"/>
    <w:rsid w:val="00FC6DA7"/>
    <w:rsid w:val="00FC7A76"/>
    <w:rsid w:val="00FC7EFE"/>
    <w:rsid w:val="00FD0CA7"/>
    <w:rsid w:val="00FD0E3F"/>
    <w:rsid w:val="00FD1032"/>
    <w:rsid w:val="00FD117C"/>
    <w:rsid w:val="00FD179B"/>
    <w:rsid w:val="00FD1AB6"/>
    <w:rsid w:val="00FD1F53"/>
    <w:rsid w:val="00FD2304"/>
    <w:rsid w:val="00FD255C"/>
    <w:rsid w:val="00FD260D"/>
    <w:rsid w:val="00FD26E3"/>
    <w:rsid w:val="00FD2D5B"/>
    <w:rsid w:val="00FD3926"/>
    <w:rsid w:val="00FD3A1A"/>
    <w:rsid w:val="00FD3D4F"/>
    <w:rsid w:val="00FD40E5"/>
    <w:rsid w:val="00FD4206"/>
    <w:rsid w:val="00FD4A7F"/>
    <w:rsid w:val="00FD53BC"/>
    <w:rsid w:val="00FD53DD"/>
    <w:rsid w:val="00FD5692"/>
    <w:rsid w:val="00FD5E00"/>
    <w:rsid w:val="00FD5E1B"/>
    <w:rsid w:val="00FD6632"/>
    <w:rsid w:val="00FD66C5"/>
    <w:rsid w:val="00FD67F2"/>
    <w:rsid w:val="00FD67FE"/>
    <w:rsid w:val="00FD69F9"/>
    <w:rsid w:val="00FD6AE3"/>
    <w:rsid w:val="00FD6CF6"/>
    <w:rsid w:val="00FD6DDD"/>
    <w:rsid w:val="00FD7328"/>
    <w:rsid w:val="00FD78D1"/>
    <w:rsid w:val="00FD7AA2"/>
    <w:rsid w:val="00FE036B"/>
    <w:rsid w:val="00FE054A"/>
    <w:rsid w:val="00FE0A4A"/>
    <w:rsid w:val="00FE0EB3"/>
    <w:rsid w:val="00FE10FB"/>
    <w:rsid w:val="00FE13BA"/>
    <w:rsid w:val="00FE13F4"/>
    <w:rsid w:val="00FE27A4"/>
    <w:rsid w:val="00FE3675"/>
    <w:rsid w:val="00FE3680"/>
    <w:rsid w:val="00FE3D1A"/>
    <w:rsid w:val="00FE4526"/>
    <w:rsid w:val="00FE4B51"/>
    <w:rsid w:val="00FE5343"/>
    <w:rsid w:val="00FE5C17"/>
    <w:rsid w:val="00FE5D44"/>
    <w:rsid w:val="00FE636C"/>
    <w:rsid w:val="00FE6864"/>
    <w:rsid w:val="00FE68E6"/>
    <w:rsid w:val="00FE6BA1"/>
    <w:rsid w:val="00FE6C3A"/>
    <w:rsid w:val="00FE6DA5"/>
    <w:rsid w:val="00FE6DD0"/>
    <w:rsid w:val="00FE766B"/>
    <w:rsid w:val="00FF0AFA"/>
    <w:rsid w:val="00FF0CC6"/>
    <w:rsid w:val="00FF136E"/>
    <w:rsid w:val="00FF14E5"/>
    <w:rsid w:val="00FF1A14"/>
    <w:rsid w:val="00FF1CAA"/>
    <w:rsid w:val="00FF22AB"/>
    <w:rsid w:val="00FF2328"/>
    <w:rsid w:val="00FF2363"/>
    <w:rsid w:val="00FF23AC"/>
    <w:rsid w:val="00FF3037"/>
    <w:rsid w:val="00FF3588"/>
    <w:rsid w:val="00FF36C1"/>
    <w:rsid w:val="00FF3A7D"/>
    <w:rsid w:val="00FF4303"/>
    <w:rsid w:val="00FF446A"/>
    <w:rsid w:val="00FF52E6"/>
    <w:rsid w:val="00FF604C"/>
    <w:rsid w:val="00FF61B2"/>
    <w:rsid w:val="00FF69FB"/>
    <w:rsid w:val="00FF6D0F"/>
    <w:rsid w:val="00FF6E7F"/>
    <w:rsid w:val="00FF7391"/>
    <w:rsid w:val="00FF7ACF"/>
    <w:rsid w:val="01C539C5"/>
    <w:rsid w:val="022E4FE9"/>
    <w:rsid w:val="02314685"/>
    <w:rsid w:val="023D08A2"/>
    <w:rsid w:val="02403665"/>
    <w:rsid w:val="027A4BBF"/>
    <w:rsid w:val="02820016"/>
    <w:rsid w:val="02A17394"/>
    <w:rsid w:val="032E7B21"/>
    <w:rsid w:val="034028D6"/>
    <w:rsid w:val="0361657E"/>
    <w:rsid w:val="03714180"/>
    <w:rsid w:val="03E014E3"/>
    <w:rsid w:val="048C136E"/>
    <w:rsid w:val="04A846D8"/>
    <w:rsid w:val="04B65CEE"/>
    <w:rsid w:val="050F6592"/>
    <w:rsid w:val="05313D6E"/>
    <w:rsid w:val="056E4016"/>
    <w:rsid w:val="05980F0F"/>
    <w:rsid w:val="061A2049"/>
    <w:rsid w:val="0626753C"/>
    <w:rsid w:val="062D0520"/>
    <w:rsid w:val="06875481"/>
    <w:rsid w:val="069F44D4"/>
    <w:rsid w:val="06B87DF9"/>
    <w:rsid w:val="06BA2E7C"/>
    <w:rsid w:val="070D7868"/>
    <w:rsid w:val="07C57C79"/>
    <w:rsid w:val="07D5248E"/>
    <w:rsid w:val="07F41987"/>
    <w:rsid w:val="07F74E1C"/>
    <w:rsid w:val="081A593D"/>
    <w:rsid w:val="081B54CF"/>
    <w:rsid w:val="08486558"/>
    <w:rsid w:val="08AA101F"/>
    <w:rsid w:val="08AA2ED7"/>
    <w:rsid w:val="08CB04CF"/>
    <w:rsid w:val="091968A1"/>
    <w:rsid w:val="09553C88"/>
    <w:rsid w:val="095E640D"/>
    <w:rsid w:val="09AA2732"/>
    <w:rsid w:val="09C3349F"/>
    <w:rsid w:val="09E21E31"/>
    <w:rsid w:val="0A690C34"/>
    <w:rsid w:val="0AB03C91"/>
    <w:rsid w:val="0ABB2183"/>
    <w:rsid w:val="0B17352D"/>
    <w:rsid w:val="0BA2151C"/>
    <w:rsid w:val="0BA2720B"/>
    <w:rsid w:val="0BB37AFC"/>
    <w:rsid w:val="0C3B4242"/>
    <w:rsid w:val="0C7866EB"/>
    <w:rsid w:val="0CC5690E"/>
    <w:rsid w:val="0D3E4ACE"/>
    <w:rsid w:val="0D694AD8"/>
    <w:rsid w:val="0D8B0652"/>
    <w:rsid w:val="0D9703A2"/>
    <w:rsid w:val="0DB52372"/>
    <w:rsid w:val="0DBB0D2D"/>
    <w:rsid w:val="0E545BB1"/>
    <w:rsid w:val="0E9148AC"/>
    <w:rsid w:val="0E9C0D38"/>
    <w:rsid w:val="0F1A18DF"/>
    <w:rsid w:val="0F352A17"/>
    <w:rsid w:val="0FB616EC"/>
    <w:rsid w:val="100A4CCE"/>
    <w:rsid w:val="10AC7C18"/>
    <w:rsid w:val="10BC4A75"/>
    <w:rsid w:val="10E5175E"/>
    <w:rsid w:val="110000F9"/>
    <w:rsid w:val="11047293"/>
    <w:rsid w:val="111A25DA"/>
    <w:rsid w:val="1191135A"/>
    <w:rsid w:val="11D75383"/>
    <w:rsid w:val="120B537A"/>
    <w:rsid w:val="122F001B"/>
    <w:rsid w:val="126464A9"/>
    <w:rsid w:val="127D63E1"/>
    <w:rsid w:val="12ED6F04"/>
    <w:rsid w:val="12F828D0"/>
    <w:rsid w:val="133E4A57"/>
    <w:rsid w:val="13802A7C"/>
    <w:rsid w:val="13996DD4"/>
    <w:rsid w:val="1454623A"/>
    <w:rsid w:val="14651C74"/>
    <w:rsid w:val="14C61E2C"/>
    <w:rsid w:val="154104B3"/>
    <w:rsid w:val="1591748E"/>
    <w:rsid w:val="15B64A4C"/>
    <w:rsid w:val="15EC59F3"/>
    <w:rsid w:val="16141853"/>
    <w:rsid w:val="161D4E32"/>
    <w:rsid w:val="163003E0"/>
    <w:rsid w:val="163E76B0"/>
    <w:rsid w:val="16CB4239"/>
    <w:rsid w:val="16EE41DD"/>
    <w:rsid w:val="17A14E6B"/>
    <w:rsid w:val="182C20BB"/>
    <w:rsid w:val="1876585F"/>
    <w:rsid w:val="19133919"/>
    <w:rsid w:val="195E5597"/>
    <w:rsid w:val="198D57B0"/>
    <w:rsid w:val="19D67D88"/>
    <w:rsid w:val="1A2C5AD4"/>
    <w:rsid w:val="1A5A1756"/>
    <w:rsid w:val="1A6A73D9"/>
    <w:rsid w:val="1AE91486"/>
    <w:rsid w:val="1C507174"/>
    <w:rsid w:val="1C9A01B5"/>
    <w:rsid w:val="1CD43A32"/>
    <w:rsid w:val="1CE47402"/>
    <w:rsid w:val="1D30540F"/>
    <w:rsid w:val="1D4F75E7"/>
    <w:rsid w:val="1D604F68"/>
    <w:rsid w:val="1DDD335E"/>
    <w:rsid w:val="1DE237A8"/>
    <w:rsid w:val="1DF24184"/>
    <w:rsid w:val="1E3D32F4"/>
    <w:rsid w:val="1E416F76"/>
    <w:rsid w:val="1E4878F3"/>
    <w:rsid w:val="1EB96A00"/>
    <w:rsid w:val="1EBC337C"/>
    <w:rsid w:val="1F081FB6"/>
    <w:rsid w:val="1F68571C"/>
    <w:rsid w:val="1FB01ADC"/>
    <w:rsid w:val="1FEC543E"/>
    <w:rsid w:val="1FEC7B3E"/>
    <w:rsid w:val="1FEE2B19"/>
    <w:rsid w:val="20800CF8"/>
    <w:rsid w:val="2097696C"/>
    <w:rsid w:val="20F92F86"/>
    <w:rsid w:val="21082CE1"/>
    <w:rsid w:val="21265ADD"/>
    <w:rsid w:val="212D35ED"/>
    <w:rsid w:val="218C02B9"/>
    <w:rsid w:val="22BC259C"/>
    <w:rsid w:val="22FD4570"/>
    <w:rsid w:val="234A72C1"/>
    <w:rsid w:val="23501250"/>
    <w:rsid w:val="23656DE9"/>
    <w:rsid w:val="23803C26"/>
    <w:rsid w:val="23E348CE"/>
    <w:rsid w:val="246F2614"/>
    <w:rsid w:val="247A20AA"/>
    <w:rsid w:val="24E916F8"/>
    <w:rsid w:val="24F63477"/>
    <w:rsid w:val="252B3571"/>
    <w:rsid w:val="25B673AA"/>
    <w:rsid w:val="26180F62"/>
    <w:rsid w:val="263F00FF"/>
    <w:rsid w:val="264E700F"/>
    <w:rsid w:val="267333CE"/>
    <w:rsid w:val="26BD2594"/>
    <w:rsid w:val="26F71111"/>
    <w:rsid w:val="27242FC5"/>
    <w:rsid w:val="2790792B"/>
    <w:rsid w:val="28185254"/>
    <w:rsid w:val="284976B9"/>
    <w:rsid w:val="284B2D9F"/>
    <w:rsid w:val="28AF0C7D"/>
    <w:rsid w:val="290C16E7"/>
    <w:rsid w:val="291C1345"/>
    <w:rsid w:val="29551371"/>
    <w:rsid w:val="29803ADE"/>
    <w:rsid w:val="29A41183"/>
    <w:rsid w:val="29BB3011"/>
    <w:rsid w:val="2A6747C2"/>
    <w:rsid w:val="2A797FE1"/>
    <w:rsid w:val="2A815005"/>
    <w:rsid w:val="2AE22D9F"/>
    <w:rsid w:val="2AFC1BDC"/>
    <w:rsid w:val="2B6E046B"/>
    <w:rsid w:val="2BBF62BB"/>
    <w:rsid w:val="2C2E25D6"/>
    <w:rsid w:val="2C421C4F"/>
    <w:rsid w:val="2C932295"/>
    <w:rsid w:val="2CBD06B1"/>
    <w:rsid w:val="2D0E5089"/>
    <w:rsid w:val="2D2401C2"/>
    <w:rsid w:val="2D8D1E6F"/>
    <w:rsid w:val="2DF504E4"/>
    <w:rsid w:val="2E0F0993"/>
    <w:rsid w:val="2E53312E"/>
    <w:rsid w:val="2EB703A3"/>
    <w:rsid w:val="2EE62CF3"/>
    <w:rsid w:val="2EED6BDB"/>
    <w:rsid w:val="2F0E3678"/>
    <w:rsid w:val="2F594BFE"/>
    <w:rsid w:val="2FC04E57"/>
    <w:rsid w:val="2FC60788"/>
    <w:rsid w:val="305879B8"/>
    <w:rsid w:val="30EC37EE"/>
    <w:rsid w:val="30F039F0"/>
    <w:rsid w:val="312E0593"/>
    <w:rsid w:val="3163493A"/>
    <w:rsid w:val="31EA0BA8"/>
    <w:rsid w:val="31F4021B"/>
    <w:rsid w:val="32110C25"/>
    <w:rsid w:val="32654771"/>
    <w:rsid w:val="32F860CA"/>
    <w:rsid w:val="330C5D9B"/>
    <w:rsid w:val="33D637DA"/>
    <w:rsid w:val="34526F0B"/>
    <w:rsid w:val="353E1BC4"/>
    <w:rsid w:val="35EA26CC"/>
    <w:rsid w:val="35F175B6"/>
    <w:rsid w:val="36F84882"/>
    <w:rsid w:val="375A0728"/>
    <w:rsid w:val="3771617A"/>
    <w:rsid w:val="37F83026"/>
    <w:rsid w:val="382909C2"/>
    <w:rsid w:val="38456A52"/>
    <w:rsid w:val="387A1A0A"/>
    <w:rsid w:val="38877E93"/>
    <w:rsid w:val="3894554E"/>
    <w:rsid w:val="38BD5F47"/>
    <w:rsid w:val="393E00B2"/>
    <w:rsid w:val="394970DC"/>
    <w:rsid w:val="39647045"/>
    <w:rsid w:val="39677338"/>
    <w:rsid w:val="39DC61F7"/>
    <w:rsid w:val="39E31EF0"/>
    <w:rsid w:val="3A685730"/>
    <w:rsid w:val="3AE55345"/>
    <w:rsid w:val="3AFF0BD6"/>
    <w:rsid w:val="3B8A556D"/>
    <w:rsid w:val="3BA9623C"/>
    <w:rsid w:val="3BC1359E"/>
    <w:rsid w:val="3BEB2052"/>
    <w:rsid w:val="3C2002E6"/>
    <w:rsid w:val="3C2F764E"/>
    <w:rsid w:val="3C44527E"/>
    <w:rsid w:val="3C4A63C9"/>
    <w:rsid w:val="3C971B3D"/>
    <w:rsid w:val="3CB107CC"/>
    <w:rsid w:val="3CE73994"/>
    <w:rsid w:val="3D156CF2"/>
    <w:rsid w:val="3D89210A"/>
    <w:rsid w:val="3DAD6115"/>
    <w:rsid w:val="3EB9009A"/>
    <w:rsid w:val="3EB9A14E"/>
    <w:rsid w:val="3EE360F2"/>
    <w:rsid w:val="3EF0311B"/>
    <w:rsid w:val="3F024941"/>
    <w:rsid w:val="3F86576B"/>
    <w:rsid w:val="3F9C446F"/>
    <w:rsid w:val="3F9CD180"/>
    <w:rsid w:val="3FAD89E1"/>
    <w:rsid w:val="3FBE7F13"/>
    <w:rsid w:val="3FBF2227"/>
    <w:rsid w:val="3FBF47EE"/>
    <w:rsid w:val="4053650C"/>
    <w:rsid w:val="40776A3F"/>
    <w:rsid w:val="409A362A"/>
    <w:rsid w:val="409F7FE5"/>
    <w:rsid w:val="40A03E3A"/>
    <w:rsid w:val="40C33E5F"/>
    <w:rsid w:val="412E33A1"/>
    <w:rsid w:val="41787D53"/>
    <w:rsid w:val="419F393D"/>
    <w:rsid w:val="41B554C8"/>
    <w:rsid w:val="421B6C89"/>
    <w:rsid w:val="42F529D7"/>
    <w:rsid w:val="43230965"/>
    <w:rsid w:val="43C81360"/>
    <w:rsid w:val="442F088A"/>
    <w:rsid w:val="44955F88"/>
    <w:rsid w:val="44A25AC3"/>
    <w:rsid w:val="44EF1DF1"/>
    <w:rsid w:val="44F86057"/>
    <w:rsid w:val="451942D0"/>
    <w:rsid w:val="458D5615"/>
    <w:rsid w:val="459F3984"/>
    <w:rsid w:val="46201F68"/>
    <w:rsid w:val="464E2358"/>
    <w:rsid w:val="469B66DD"/>
    <w:rsid w:val="46C22ACB"/>
    <w:rsid w:val="47480955"/>
    <w:rsid w:val="476402C4"/>
    <w:rsid w:val="47A82AB4"/>
    <w:rsid w:val="47DF6DA0"/>
    <w:rsid w:val="483945E2"/>
    <w:rsid w:val="486D1E5A"/>
    <w:rsid w:val="48B73837"/>
    <w:rsid w:val="4923004B"/>
    <w:rsid w:val="49855EF5"/>
    <w:rsid w:val="49AE276B"/>
    <w:rsid w:val="4A03303C"/>
    <w:rsid w:val="4A864096"/>
    <w:rsid w:val="4AAD02C3"/>
    <w:rsid w:val="4AD50343"/>
    <w:rsid w:val="4B1479E5"/>
    <w:rsid w:val="4B545E9E"/>
    <w:rsid w:val="4B8F7E9C"/>
    <w:rsid w:val="4B9A25E8"/>
    <w:rsid w:val="4BCD1168"/>
    <w:rsid w:val="4BDA35C6"/>
    <w:rsid w:val="4BED7AD4"/>
    <w:rsid w:val="4BF25D04"/>
    <w:rsid w:val="4C23524A"/>
    <w:rsid w:val="4C386D07"/>
    <w:rsid w:val="4C3C672A"/>
    <w:rsid w:val="4C5E7342"/>
    <w:rsid w:val="4CA73414"/>
    <w:rsid w:val="4CBD7646"/>
    <w:rsid w:val="4D3240E8"/>
    <w:rsid w:val="4DB57A28"/>
    <w:rsid w:val="4E44109A"/>
    <w:rsid w:val="4E4C671B"/>
    <w:rsid w:val="4E5C0AB5"/>
    <w:rsid w:val="4E817570"/>
    <w:rsid w:val="4E834801"/>
    <w:rsid w:val="4EC35C9C"/>
    <w:rsid w:val="4ED3732A"/>
    <w:rsid w:val="4F06581D"/>
    <w:rsid w:val="4F5F1D9F"/>
    <w:rsid w:val="4FC47125"/>
    <w:rsid w:val="502301EC"/>
    <w:rsid w:val="50230B97"/>
    <w:rsid w:val="506544E3"/>
    <w:rsid w:val="51460C2E"/>
    <w:rsid w:val="521F05B1"/>
    <w:rsid w:val="5251502F"/>
    <w:rsid w:val="528567C6"/>
    <w:rsid w:val="52C41CCF"/>
    <w:rsid w:val="52C46B68"/>
    <w:rsid w:val="530F20D4"/>
    <w:rsid w:val="533B32F1"/>
    <w:rsid w:val="533C54C5"/>
    <w:rsid w:val="53557B6D"/>
    <w:rsid w:val="53B87239"/>
    <w:rsid w:val="53C25D1F"/>
    <w:rsid w:val="54317857"/>
    <w:rsid w:val="548D6253"/>
    <w:rsid w:val="554303EA"/>
    <w:rsid w:val="559F553A"/>
    <w:rsid w:val="55BF1621"/>
    <w:rsid w:val="55D1617D"/>
    <w:rsid w:val="562F60E8"/>
    <w:rsid w:val="56612298"/>
    <w:rsid w:val="56A56F28"/>
    <w:rsid w:val="56B46BA8"/>
    <w:rsid w:val="56C37714"/>
    <w:rsid w:val="56E92217"/>
    <w:rsid w:val="57744C97"/>
    <w:rsid w:val="57BD0A12"/>
    <w:rsid w:val="57BD2A7F"/>
    <w:rsid w:val="580200FE"/>
    <w:rsid w:val="5802263C"/>
    <w:rsid w:val="588E3069"/>
    <w:rsid w:val="59057FBA"/>
    <w:rsid w:val="593076F0"/>
    <w:rsid w:val="5935203B"/>
    <w:rsid w:val="596A47F7"/>
    <w:rsid w:val="597722BD"/>
    <w:rsid w:val="597D5917"/>
    <w:rsid w:val="59D60DDC"/>
    <w:rsid w:val="5A54512D"/>
    <w:rsid w:val="5AB30DBD"/>
    <w:rsid w:val="5AD405B8"/>
    <w:rsid w:val="5B10267A"/>
    <w:rsid w:val="5BAD3D40"/>
    <w:rsid w:val="5C232111"/>
    <w:rsid w:val="5C4B5480"/>
    <w:rsid w:val="5C4E228D"/>
    <w:rsid w:val="5C641EB0"/>
    <w:rsid w:val="5D187CC4"/>
    <w:rsid w:val="5D2E1A59"/>
    <w:rsid w:val="5D4D0113"/>
    <w:rsid w:val="5D676648"/>
    <w:rsid w:val="5E161E89"/>
    <w:rsid w:val="5E186B9B"/>
    <w:rsid w:val="5E3249B6"/>
    <w:rsid w:val="5E916973"/>
    <w:rsid w:val="5E9E1E4A"/>
    <w:rsid w:val="5EAE2616"/>
    <w:rsid w:val="5EBE3F2E"/>
    <w:rsid w:val="5EC9087E"/>
    <w:rsid w:val="5F055D36"/>
    <w:rsid w:val="5F162BB1"/>
    <w:rsid w:val="5F1F3EE8"/>
    <w:rsid w:val="5F4366D8"/>
    <w:rsid w:val="5F5B5205"/>
    <w:rsid w:val="5F6F3AC3"/>
    <w:rsid w:val="5F8F0F5E"/>
    <w:rsid w:val="5FB41CBE"/>
    <w:rsid w:val="601D3D0F"/>
    <w:rsid w:val="603A4048"/>
    <w:rsid w:val="60680925"/>
    <w:rsid w:val="60B04A47"/>
    <w:rsid w:val="610F0176"/>
    <w:rsid w:val="61121405"/>
    <w:rsid w:val="61461B2D"/>
    <w:rsid w:val="615A7A8E"/>
    <w:rsid w:val="616F768B"/>
    <w:rsid w:val="618D637D"/>
    <w:rsid w:val="624E0CB8"/>
    <w:rsid w:val="62A63FED"/>
    <w:rsid w:val="62B74DD7"/>
    <w:rsid w:val="62E40EF1"/>
    <w:rsid w:val="630A1EE8"/>
    <w:rsid w:val="6323127A"/>
    <w:rsid w:val="638523B2"/>
    <w:rsid w:val="63962A15"/>
    <w:rsid w:val="63DE69B4"/>
    <w:rsid w:val="63DF245B"/>
    <w:rsid w:val="64526451"/>
    <w:rsid w:val="64C7617B"/>
    <w:rsid w:val="64CE38A5"/>
    <w:rsid w:val="6531249E"/>
    <w:rsid w:val="653F7FD2"/>
    <w:rsid w:val="659A19EA"/>
    <w:rsid w:val="659D55BB"/>
    <w:rsid w:val="65C43C59"/>
    <w:rsid w:val="65DB033A"/>
    <w:rsid w:val="65EF4451"/>
    <w:rsid w:val="66057EFC"/>
    <w:rsid w:val="66287A82"/>
    <w:rsid w:val="66482160"/>
    <w:rsid w:val="668E78C5"/>
    <w:rsid w:val="668F13B3"/>
    <w:rsid w:val="66966B0D"/>
    <w:rsid w:val="66B3567C"/>
    <w:rsid w:val="66FE3167"/>
    <w:rsid w:val="675D26CE"/>
    <w:rsid w:val="6760797E"/>
    <w:rsid w:val="677423E5"/>
    <w:rsid w:val="678E565F"/>
    <w:rsid w:val="680B2E8B"/>
    <w:rsid w:val="680D3DFC"/>
    <w:rsid w:val="682874E7"/>
    <w:rsid w:val="68581642"/>
    <w:rsid w:val="68B62582"/>
    <w:rsid w:val="68D35203"/>
    <w:rsid w:val="69555136"/>
    <w:rsid w:val="69A04EB8"/>
    <w:rsid w:val="69A43C90"/>
    <w:rsid w:val="6A512BC5"/>
    <w:rsid w:val="6A934FDA"/>
    <w:rsid w:val="6B16161C"/>
    <w:rsid w:val="6B1A06A2"/>
    <w:rsid w:val="6BCF7953"/>
    <w:rsid w:val="6C260B6A"/>
    <w:rsid w:val="6CD148B0"/>
    <w:rsid w:val="6CFE540E"/>
    <w:rsid w:val="6DF70E25"/>
    <w:rsid w:val="6E335086"/>
    <w:rsid w:val="6E3E6A26"/>
    <w:rsid w:val="6E8359C8"/>
    <w:rsid w:val="6EB348B6"/>
    <w:rsid w:val="6EEDA300"/>
    <w:rsid w:val="6EF5395D"/>
    <w:rsid w:val="6F1F37C4"/>
    <w:rsid w:val="6F200573"/>
    <w:rsid w:val="6F46756B"/>
    <w:rsid w:val="6F586B3A"/>
    <w:rsid w:val="6F7F7317"/>
    <w:rsid w:val="6F8D513A"/>
    <w:rsid w:val="6FAB7BD8"/>
    <w:rsid w:val="6FD23104"/>
    <w:rsid w:val="6FFF5737"/>
    <w:rsid w:val="70185AF7"/>
    <w:rsid w:val="70B066BF"/>
    <w:rsid w:val="70E878E9"/>
    <w:rsid w:val="70F86BAC"/>
    <w:rsid w:val="712C5F13"/>
    <w:rsid w:val="71607E98"/>
    <w:rsid w:val="71AA435E"/>
    <w:rsid w:val="71D03172"/>
    <w:rsid w:val="71F94F74"/>
    <w:rsid w:val="729D1933"/>
    <w:rsid w:val="72E01FD9"/>
    <w:rsid w:val="72F668BB"/>
    <w:rsid w:val="731018E5"/>
    <w:rsid w:val="733D6460"/>
    <w:rsid w:val="736F2D56"/>
    <w:rsid w:val="73903C1F"/>
    <w:rsid w:val="73FF1156"/>
    <w:rsid w:val="747E0682"/>
    <w:rsid w:val="74BA5E70"/>
    <w:rsid w:val="74D45D24"/>
    <w:rsid w:val="75556757"/>
    <w:rsid w:val="75DE69E1"/>
    <w:rsid w:val="7665251E"/>
    <w:rsid w:val="76657FCA"/>
    <w:rsid w:val="768014A2"/>
    <w:rsid w:val="76C20176"/>
    <w:rsid w:val="76C566B0"/>
    <w:rsid w:val="76F74D0C"/>
    <w:rsid w:val="772507A2"/>
    <w:rsid w:val="776F6ED5"/>
    <w:rsid w:val="77FDD533"/>
    <w:rsid w:val="78451A8F"/>
    <w:rsid w:val="786B3F4D"/>
    <w:rsid w:val="78957FD2"/>
    <w:rsid w:val="793751FE"/>
    <w:rsid w:val="79DD7762"/>
    <w:rsid w:val="79F00898"/>
    <w:rsid w:val="79FD55A8"/>
    <w:rsid w:val="7A10422C"/>
    <w:rsid w:val="7A39090F"/>
    <w:rsid w:val="7A493A8D"/>
    <w:rsid w:val="7B1F572E"/>
    <w:rsid w:val="7B4144FD"/>
    <w:rsid w:val="7B4C3896"/>
    <w:rsid w:val="7B7704E2"/>
    <w:rsid w:val="7B843AB0"/>
    <w:rsid w:val="7C60433F"/>
    <w:rsid w:val="7CDE333C"/>
    <w:rsid w:val="7D6A27B1"/>
    <w:rsid w:val="7D816CD6"/>
    <w:rsid w:val="7D931C52"/>
    <w:rsid w:val="7DB31B90"/>
    <w:rsid w:val="7DDF53B9"/>
    <w:rsid w:val="7E407D0E"/>
    <w:rsid w:val="7E663730"/>
    <w:rsid w:val="7E7205C2"/>
    <w:rsid w:val="7E7F6160"/>
    <w:rsid w:val="7E8146EE"/>
    <w:rsid w:val="7F3F6D95"/>
    <w:rsid w:val="7F486767"/>
    <w:rsid w:val="7FDEAAB5"/>
    <w:rsid w:val="7FF207FC"/>
    <w:rsid w:val="AFE3C395"/>
    <w:rsid w:val="B4D3E113"/>
    <w:rsid w:val="B6DB629F"/>
    <w:rsid w:val="BEFEB61B"/>
    <w:rsid w:val="CEFF013B"/>
    <w:rsid w:val="D47E1FB8"/>
    <w:rsid w:val="D7BFD1BD"/>
    <w:rsid w:val="D8A72F9C"/>
    <w:rsid w:val="DD7F89F7"/>
    <w:rsid w:val="DFE71486"/>
    <w:rsid w:val="DFFF3381"/>
    <w:rsid w:val="E6A742FF"/>
    <w:rsid w:val="EFEDC59F"/>
    <w:rsid w:val="F75B0AD0"/>
    <w:rsid w:val="F8671B09"/>
    <w:rsid w:val="F917E4AC"/>
    <w:rsid w:val="FCFF0DEA"/>
    <w:rsid w:val="FDEDB8E9"/>
    <w:rsid w:val="FDFBE8F3"/>
    <w:rsid w:val="FE7BABEB"/>
    <w:rsid w:val="FEFBC23F"/>
    <w:rsid w:val="FFBF4DDB"/>
    <w:rsid w:val="FFDFA4EC"/>
    <w:rsid w:val="FFED4BD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00"/>
    <w:qFormat/>
    <w:uiPriority w:val="9"/>
    <w:pPr>
      <w:keepNext/>
      <w:keepLines/>
      <w:spacing w:before="340" w:after="330" w:line="576" w:lineRule="auto"/>
      <w:outlineLvl w:val="0"/>
    </w:pPr>
    <w:rPr>
      <w:b/>
      <w:bCs/>
      <w:kern w:val="44"/>
      <w:sz w:val="44"/>
      <w:szCs w:val="44"/>
    </w:rPr>
  </w:style>
  <w:style w:type="paragraph" w:styleId="5">
    <w:name w:val="heading 2"/>
    <w:basedOn w:val="1"/>
    <w:next w:val="1"/>
    <w:link w:val="101"/>
    <w:qFormat/>
    <w:uiPriority w:val="9"/>
    <w:pPr>
      <w:keepNext/>
      <w:tabs>
        <w:tab w:val="left" w:pos="1260"/>
      </w:tabs>
      <w:ind w:left="1260" w:hanging="420"/>
      <w:outlineLvl w:val="1"/>
    </w:pPr>
    <w:rPr>
      <w:b/>
      <w:bCs/>
    </w:rPr>
  </w:style>
  <w:style w:type="paragraph" w:styleId="6">
    <w:name w:val="heading 3"/>
    <w:basedOn w:val="1"/>
    <w:next w:val="1"/>
    <w:link w:val="102"/>
    <w:qFormat/>
    <w:uiPriority w:val="9"/>
    <w:pPr>
      <w:keepNext/>
      <w:keepLines/>
      <w:spacing w:before="260" w:after="260" w:line="413" w:lineRule="auto"/>
      <w:outlineLvl w:val="2"/>
    </w:pPr>
    <w:rPr>
      <w:b/>
      <w:bCs/>
      <w:sz w:val="32"/>
      <w:szCs w:val="32"/>
    </w:rPr>
  </w:style>
  <w:style w:type="paragraph" w:styleId="7">
    <w:name w:val="heading 4"/>
    <w:basedOn w:val="1"/>
    <w:next w:val="1"/>
    <w:link w:val="103"/>
    <w:qFormat/>
    <w:uiPriority w:val="9"/>
    <w:pPr>
      <w:keepNext/>
      <w:tabs>
        <w:tab w:val="left" w:pos="825"/>
      </w:tabs>
      <w:spacing w:line="360" w:lineRule="auto"/>
      <w:ind w:left="825" w:hanging="405"/>
      <w:outlineLvl w:val="3"/>
    </w:pPr>
    <w:rPr>
      <w:b/>
      <w:bCs/>
      <w:sz w:val="24"/>
    </w:rPr>
  </w:style>
  <w:style w:type="paragraph" w:styleId="8">
    <w:name w:val="heading 5"/>
    <w:basedOn w:val="1"/>
    <w:next w:val="1"/>
    <w:link w:val="104"/>
    <w:qFormat/>
    <w:uiPriority w:val="9"/>
    <w:pPr>
      <w:keepNext/>
      <w:tabs>
        <w:tab w:val="left" w:pos="1130"/>
      </w:tabs>
      <w:spacing w:line="360" w:lineRule="auto"/>
      <w:ind w:left="1130" w:hanging="420"/>
      <w:outlineLvl w:val="4"/>
    </w:pPr>
    <w:rPr>
      <w:rFonts w:ascii="宋体" w:hAnsi="宋体"/>
      <w:b/>
      <w:bCs/>
      <w:sz w:val="24"/>
      <w:szCs w:val="20"/>
    </w:rPr>
  </w:style>
  <w:style w:type="paragraph" w:styleId="9">
    <w:name w:val="heading 6"/>
    <w:basedOn w:val="1"/>
    <w:next w:val="1"/>
    <w:link w:val="105"/>
    <w:qFormat/>
    <w:uiPriority w:val="9"/>
    <w:pPr>
      <w:keepNext/>
      <w:keepLines/>
      <w:spacing w:before="240" w:after="64" w:line="317" w:lineRule="auto"/>
      <w:outlineLvl w:val="5"/>
    </w:pPr>
    <w:rPr>
      <w:rFonts w:ascii="Cambria" w:hAnsi="Cambria"/>
      <w:b/>
      <w:bCs/>
      <w:sz w:val="24"/>
    </w:rPr>
  </w:style>
  <w:style w:type="paragraph" w:styleId="10">
    <w:name w:val="heading 7"/>
    <w:basedOn w:val="1"/>
    <w:next w:val="1"/>
    <w:link w:val="106"/>
    <w:qFormat/>
    <w:uiPriority w:val="9"/>
    <w:pPr>
      <w:keepNext/>
      <w:keepLines/>
      <w:spacing w:before="240" w:after="64" w:line="317" w:lineRule="auto"/>
      <w:outlineLvl w:val="6"/>
    </w:pPr>
    <w:rPr>
      <w:b/>
      <w:bCs/>
      <w:sz w:val="24"/>
    </w:rPr>
  </w:style>
  <w:style w:type="paragraph" w:styleId="11">
    <w:name w:val="heading 8"/>
    <w:basedOn w:val="1"/>
    <w:next w:val="1"/>
    <w:link w:val="107"/>
    <w:qFormat/>
    <w:uiPriority w:val="9"/>
    <w:pPr>
      <w:keepNext/>
      <w:keepLines/>
      <w:spacing w:before="240" w:after="64" w:line="317" w:lineRule="auto"/>
      <w:outlineLvl w:val="7"/>
    </w:pPr>
    <w:rPr>
      <w:rFonts w:ascii="Cambria" w:hAnsi="Cambria"/>
      <w:sz w:val="24"/>
    </w:rPr>
  </w:style>
  <w:style w:type="paragraph" w:styleId="12">
    <w:name w:val="heading 9"/>
    <w:basedOn w:val="1"/>
    <w:next w:val="1"/>
    <w:link w:val="108"/>
    <w:qFormat/>
    <w:uiPriority w:val="9"/>
    <w:pPr>
      <w:keepNext/>
      <w:keepLines/>
      <w:spacing w:before="240" w:after="64" w:line="317" w:lineRule="auto"/>
      <w:outlineLvl w:val="8"/>
    </w:pPr>
    <w:rPr>
      <w:rFonts w:ascii="Cambria" w:hAnsi="Cambria"/>
      <w:szCs w:val="21"/>
    </w:rPr>
  </w:style>
  <w:style w:type="character" w:default="1" w:styleId="91">
    <w:name w:val="Default Paragraph Font"/>
    <w:semiHidden/>
    <w:unhideWhenUsed/>
    <w:qFormat/>
    <w:uiPriority w:val="1"/>
  </w:style>
  <w:style w:type="table" w:default="1" w:styleId="89">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3">
    <w:name w:val="macro"/>
    <w:link w:val="99"/>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3">
    <w:name w:val="List 3"/>
    <w:basedOn w:val="1"/>
    <w:qFormat/>
    <w:uiPriority w:val="0"/>
    <w:pPr>
      <w:ind w:left="100" w:leftChars="400" w:hanging="200" w:hangingChars="200"/>
    </w:pPr>
  </w:style>
  <w:style w:type="paragraph" w:styleId="14">
    <w:name w:val="toc 7"/>
    <w:basedOn w:val="1"/>
    <w:next w:val="1"/>
    <w:qFormat/>
    <w:uiPriority w:val="0"/>
    <w:pPr>
      <w:ind w:left="2520" w:leftChars="1200"/>
    </w:pPr>
  </w:style>
  <w:style w:type="paragraph" w:styleId="15">
    <w:name w:val="List Number 2"/>
    <w:basedOn w:val="1"/>
    <w:qFormat/>
    <w:uiPriority w:val="0"/>
    <w:pPr>
      <w:tabs>
        <w:tab w:val="left" w:pos="780"/>
      </w:tabs>
      <w:ind w:left="780" w:hanging="360"/>
    </w:pPr>
  </w:style>
  <w:style w:type="paragraph" w:styleId="16">
    <w:name w:val="table of authorities"/>
    <w:basedOn w:val="1"/>
    <w:next w:val="1"/>
    <w:qFormat/>
    <w:uiPriority w:val="0"/>
    <w:pPr>
      <w:ind w:left="420" w:leftChars="200"/>
    </w:pPr>
  </w:style>
  <w:style w:type="paragraph" w:styleId="17">
    <w:name w:val="Note Heading"/>
    <w:basedOn w:val="1"/>
    <w:next w:val="1"/>
    <w:link w:val="109"/>
    <w:qFormat/>
    <w:uiPriority w:val="0"/>
    <w:pPr>
      <w:jc w:val="center"/>
    </w:pPr>
  </w:style>
  <w:style w:type="paragraph" w:styleId="18">
    <w:name w:val="List Bullet 4"/>
    <w:basedOn w:val="1"/>
    <w:qFormat/>
    <w:uiPriority w:val="0"/>
    <w:pPr>
      <w:tabs>
        <w:tab w:val="left" w:pos="1620"/>
      </w:tabs>
      <w:ind w:left="1620" w:hanging="360"/>
    </w:pPr>
  </w:style>
  <w:style w:type="paragraph" w:styleId="19">
    <w:name w:val="index 8"/>
    <w:basedOn w:val="1"/>
    <w:next w:val="1"/>
    <w:qFormat/>
    <w:uiPriority w:val="0"/>
    <w:pPr>
      <w:ind w:left="1400" w:leftChars="1400"/>
    </w:pPr>
  </w:style>
  <w:style w:type="paragraph" w:styleId="20">
    <w:name w:val="E-mail Signature"/>
    <w:basedOn w:val="1"/>
    <w:link w:val="110"/>
    <w:qFormat/>
    <w:uiPriority w:val="0"/>
  </w:style>
  <w:style w:type="paragraph" w:styleId="21">
    <w:name w:val="List Number"/>
    <w:basedOn w:val="1"/>
    <w:qFormat/>
    <w:uiPriority w:val="0"/>
    <w:pPr>
      <w:tabs>
        <w:tab w:val="left" w:pos="360"/>
      </w:tabs>
      <w:ind w:left="360" w:hanging="360"/>
    </w:pPr>
  </w:style>
  <w:style w:type="paragraph" w:styleId="22">
    <w:name w:val="Normal Indent"/>
    <w:basedOn w:val="1"/>
    <w:link w:val="111"/>
    <w:qFormat/>
    <w:uiPriority w:val="0"/>
    <w:pPr>
      <w:ind w:firstLine="420" w:firstLineChars="200"/>
    </w:pPr>
  </w:style>
  <w:style w:type="paragraph" w:styleId="23">
    <w:name w:val="caption"/>
    <w:basedOn w:val="1"/>
    <w:next w:val="1"/>
    <w:qFormat/>
    <w:uiPriority w:val="0"/>
    <w:rPr>
      <w:rFonts w:ascii="Cambria" w:hAnsi="Cambria" w:eastAsia="黑体"/>
      <w:sz w:val="20"/>
      <w:szCs w:val="20"/>
    </w:rPr>
  </w:style>
  <w:style w:type="paragraph" w:styleId="24">
    <w:name w:val="index 5"/>
    <w:basedOn w:val="1"/>
    <w:next w:val="1"/>
    <w:qFormat/>
    <w:uiPriority w:val="0"/>
    <w:pPr>
      <w:ind w:left="800" w:leftChars="800"/>
    </w:pPr>
  </w:style>
  <w:style w:type="paragraph" w:styleId="25">
    <w:name w:val="List Bullet"/>
    <w:basedOn w:val="1"/>
    <w:qFormat/>
    <w:uiPriority w:val="0"/>
    <w:pPr>
      <w:tabs>
        <w:tab w:val="left" w:pos="360"/>
      </w:tabs>
      <w:ind w:left="360" w:hanging="360"/>
    </w:pPr>
  </w:style>
  <w:style w:type="paragraph" w:styleId="26">
    <w:name w:val="envelope address"/>
    <w:basedOn w:val="1"/>
    <w:qFormat/>
    <w:uiPriority w:val="0"/>
    <w:pPr>
      <w:snapToGrid w:val="0"/>
      <w:ind w:left="100" w:leftChars="1400"/>
    </w:pPr>
    <w:rPr>
      <w:rFonts w:ascii="Cambria" w:hAnsi="Cambria"/>
      <w:sz w:val="24"/>
    </w:rPr>
  </w:style>
  <w:style w:type="paragraph" w:styleId="27">
    <w:name w:val="Document Map"/>
    <w:basedOn w:val="1"/>
    <w:link w:val="112"/>
    <w:qFormat/>
    <w:uiPriority w:val="99"/>
    <w:rPr>
      <w:rFonts w:ascii="宋体"/>
      <w:sz w:val="18"/>
      <w:szCs w:val="18"/>
    </w:rPr>
  </w:style>
  <w:style w:type="paragraph" w:styleId="28">
    <w:name w:val="toa heading"/>
    <w:basedOn w:val="1"/>
    <w:next w:val="1"/>
    <w:qFormat/>
    <w:uiPriority w:val="0"/>
    <w:pPr>
      <w:spacing w:before="120"/>
    </w:pPr>
    <w:rPr>
      <w:rFonts w:ascii="Cambria" w:hAnsi="Cambria"/>
      <w:sz w:val="24"/>
    </w:rPr>
  </w:style>
  <w:style w:type="paragraph" w:styleId="29">
    <w:name w:val="annotation text"/>
    <w:basedOn w:val="1"/>
    <w:link w:val="113"/>
    <w:qFormat/>
    <w:uiPriority w:val="99"/>
    <w:pPr>
      <w:jc w:val="left"/>
    </w:pPr>
  </w:style>
  <w:style w:type="paragraph" w:styleId="30">
    <w:name w:val="index 6"/>
    <w:basedOn w:val="1"/>
    <w:next w:val="1"/>
    <w:qFormat/>
    <w:uiPriority w:val="0"/>
    <w:pPr>
      <w:ind w:left="1000" w:leftChars="1000"/>
    </w:pPr>
  </w:style>
  <w:style w:type="paragraph" w:styleId="31">
    <w:name w:val="Salutation"/>
    <w:basedOn w:val="1"/>
    <w:next w:val="1"/>
    <w:link w:val="114"/>
    <w:qFormat/>
    <w:uiPriority w:val="0"/>
  </w:style>
  <w:style w:type="paragraph" w:styleId="32">
    <w:name w:val="Body Text 3"/>
    <w:basedOn w:val="1"/>
    <w:link w:val="115"/>
    <w:qFormat/>
    <w:uiPriority w:val="0"/>
    <w:pPr>
      <w:spacing w:after="120"/>
    </w:pPr>
    <w:rPr>
      <w:sz w:val="16"/>
      <w:szCs w:val="16"/>
    </w:rPr>
  </w:style>
  <w:style w:type="paragraph" w:styleId="33">
    <w:name w:val="Closing"/>
    <w:basedOn w:val="1"/>
    <w:link w:val="116"/>
    <w:qFormat/>
    <w:uiPriority w:val="0"/>
    <w:pPr>
      <w:ind w:left="100" w:leftChars="2100"/>
    </w:pPr>
  </w:style>
  <w:style w:type="paragraph" w:styleId="34">
    <w:name w:val="List Bullet 3"/>
    <w:basedOn w:val="1"/>
    <w:qFormat/>
    <w:uiPriority w:val="0"/>
    <w:pPr>
      <w:tabs>
        <w:tab w:val="left" w:pos="1200"/>
      </w:tabs>
      <w:ind w:left="1200" w:hanging="360"/>
    </w:pPr>
  </w:style>
  <w:style w:type="paragraph" w:styleId="35">
    <w:name w:val="Body Text"/>
    <w:basedOn w:val="1"/>
    <w:link w:val="117"/>
    <w:qFormat/>
    <w:uiPriority w:val="0"/>
    <w:rPr>
      <w:rFonts w:ascii="仿宋_GB2312" w:eastAsia="仿宋_GB2312"/>
      <w:sz w:val="24"/>
    </w:rPr>
  </w:style>
  <w:style w:type="paragraph" w:styleId="36">
    <w:name w:val="Body Text Indent"/>
    <w:basedOn w:val="1"/>
    <w:link w:val="118"/>
    <w:qFormat/>
    <w:uiPriority w:val="0"/>
    <w:pPr>
      <w:ind w:left="479" w:leftChars="228"/>
    </w:pPr>
    <w:rPr>
      <w:rFonts w:ascii="仿宋_GB2312" w:eastAsia="仿宋_GB2312"/>
      <w:sz w:val="24"/>
    </w:rPr>
  </w:style>
  <w:style w:type="paragraph" w:styleId="37">
    <w:name w:val="List Number 3"/>
    <w:basedOn w:val="1"/>
    <w:qFormat/>
    <w:uiPriority w:val="0"/>
    <w:pPr>
      <w:tabs>
        <w:tab w:val="left" w:pos="1200"/>
      </w:tabs>
      <w:ind w:left="1200" w:hanging="360"/>
    </w:pPr>
  </w:style>
  <w:style w:type="paragraph" w:styleId="38">
    <w:name w:val="List 2"/>
    <w:basedOn w:val="1"/>
    <w:qFormat/>
    <w:uiPriority w:val="0"/>
    <w:pPr>
      <w:ind w:left="100" w:leftChars="200" w:hanging="200" w:hangingChars="200"/>
    </w:pPr>
  </w:style>
  <w:style w:type="paragraph" w:styleId="39">
    <w:name w:val="List Continue"/>
    <w:basedOn w:val="1"/>
    <w:qFormat/>
    <w:uiPriority w:val="0"/>
    <w:pPr>
      <w:spacing w:after="120"/>
      <w:ind w:left="420" w:leftChars="200"/>
    </w:pPr>
  </w:style>
  <w:style w:type="paragraph" w:styleId="40">
    <w:name w:val="Block Text"/>
    <w:basedOn w:val="1"/>
    <w:qFormat/>
    <w:uiPriority w:val="0"/>
    <w:pPr>
      <w:spacing w:after="120"/>
      <w:ind w:left="1440" w:leftChars="700" w:right="1440" w:rightChars="700"/>
    </w:pPr>
  </w:style>
  <w:style w:type="paragraph" w:styleId="41">
    <w:name w:val="List Bullet 2"/>
    <w:basedOn w:val="1"/>
    <w:qFormat/>
    <w:uiPriority w:val="0"/>
    <w:pPr>
      <w:tabs>
        <w:tab w:val="left" w:pos="780"/>
      </w:tabs>
      <w:ind w:left="780" w:hanging="360"/>
    </w:pPr>
  </w:style>
  <w:style w:type="paragraph" w:styleId="42">
    <w:name w:val="HTML Address"/>
    <w:basedOn w:val="1"/>
    <w:link w:val="119"/>
    <w:qFormat/>
    <w:uiPriority w:val="0"/>
    <w:rPr>
      <w:i/>
      <w:iCs/>
    </w:rPr>
  </w:style>
  <w:style w:type="paragraph" w:styleId="43">
    <w:name w:val="index 4"/>
    <w:basedOn w:val="1"/>
    <w:next w:val="1"/>
    <w:qFormat/>
    <w:uiPriority w:val="0"/>
    <w:pPr>
      <w:ind w:left="600" w:leftChars="600"/>
    </w:pPr>
  </w:style>
  <w:style w:type="paragraph" w:styleId="44">
    <w:name w:val="toc 5"/>
    <w:basedOn w:val="1"/>
    <w:next w:val="1"/>
    <w:qFormat/>
    <w:uiPriority w:val="0"/>
    <w:pPr>
      <w:ind w:left="1680" w:leftChars="800"/>
    </w:pPr>
  </w:style>
  <w:style w:type="paragraph" w:styleId="45">
    <w:name w:val="toc 3"/>
    <w:basedOn w:val="1"/>
    <w:next w:val="1"/>
    <w:qFormat/>
    <w:uiPriority w:val="39"/>
    <w:pPr>
      <w:ind w:left="840" w:leftChars="400"/>
    </w:pPr>
  </w:style>
  <w:style w:type="paragraph" w:styleId="46">
    <w:name w:val="Plain Text"/>
    <w:basedOn w:val="1"/>
    <w:link w:val="120"/>
    <w:qFormat/>
    <w:uiPriority w:val="0"/>
    <w:rPr>
      <w:rFonts w:ascii="宋体" w:hAnsi="Courier New"/>
      <w:szCs w:val="21"/>
    </w:rPr>
  </w:style>
  <w:style w:type="paragraph" w:styleId="47">
    <w:name w:val="List Bullet 5"/>
    <w:basedOn w:val="1"/>
    <w:qFormat/>
    <w:uiPriority w:val="0"/>
    <w:pPr>
      <w:tabs>
        <w:tab w:val="left" w:pos="2040"/>
      </w:tabs>
      <w:ind w:left="2040" w:hanging="360"/>
    </w:pPr>
  </w:style>
  <w:style w:type="paragraph" w:styleId="48">
    <w:name w:val="List Number 4"/>
    <w:basedOn w:val="1"/>
    <w:qFormat/>
    <w:uiPriority w:val="0"/>
    <w:pPr>
      <w:tabs>
        <w:tab w:val="left" w:pos="1620"/>
      </w:tabs>
      <w:ind w:left="1620" w:hanging="360"/>
    </w:pPr>
  </w:style>
  <w:style w:type="paragraph" w:styleId="49">
    <w:name w:val="toc 8"/>
    <w:basedOn w:val="1"/>
    <w:next w:val="1"/>
    <w:qFormat/>
    <w:uiPriority w:val="0"/>
    <w:pPr>
      <w:ind w:left="2940" w:leftChars="1400"/>
    </w:pPr>
  </w:style>
  <w:style w:type="paragraph" w:styleId="50">
    <w:name w:val="index 3"/>
    <w:basedOn w:val="1"/>
    <w:next w:val="1"/>
    <w:qFormat/>
    <w:uiPriority w:val="0"/>
    <w:pPr>
      <w:ind w:left="400" w:leftChars="400"/>
    </w:pPr>
  </w:style>
  <w:style w:type="paragraph" w:styleId="51">
    <w:name w:val="Date"/>
    <w:basedOn w:val="1"/>
    <w:next w:val="1"/>
    <w:link w:val="121"/>
    <w:qFormat/>
    <w:uiPriority w:val="0"/>
    <w:rPr>
      <w:rFonts w:eastAsia="楷体_GB2312"/>
      <w:sz w:val="28"/>
      <w:szCs w:val="20"/>
    </w:rPr>
  </w:style>
  <w:style w:type="paragraph" w:styleId="52">
    <w:name w:val="Body Text Indent 2"/>
    <w:basedOn w:val="1"/>
    <w:link w:val="122"/>
    <w:qFormat/>
    <w:uiPriority w:val="0"/>
    <w:pPr>
      <w:spacing w:after="120" w:line="480" w:lineRule="auto"/>
      <w:ind w:left="420" w:leftChars="200"/>
    </w:pPr>
  </w:style>
  <w:style w:type="paragraph" w:styleId="53">
    <w:name w:val="endnote text"/>
    <w:basedOn w:val="1"/>
    <w:link w:val="123"/>
    <w:qFormat/>
    <w:uiPriority w:val="0"/>
    <w:pPr>
      <w:snapToGrid w:val="0"/>
      <w:jc w:val="left"/>
    </w:pPr>
  </w:style>
  <w:style w:type="paragraph" w:styleId="54">
    <w:name w:val="List Continue 5"/>
    <w:basedOn w:val="1"/>
    <w:qFormat/>
    <w:uiPriority w:val="0"/>
    <w:pPr>
      <w:spacing w:after="120"/>
      <w:ind w:left="2100" w:leftChars="1000"/>
    </w:pPr>
  </w:style>
  <w:style w:type="paragraph" w:styleId="55">
    <w:name w:val="Balloon Text"/>
    <w:basedOn w:val="1"/>
    <w:link w:val="124"/>
    <w:qFormat/>
    <w:uiPriority w:val="99"/>
    <w:rPr>
      <w:sz w:val="18"/>
      <w:szCs w:val="18"/>
    </w:rPr>
  </w:style>
  <w:style w:type="paragraph" w:styleId="56">
    <w:name w:val="footer"/>
    <w:basedOn w:val="1"/>
    <w:link w:val="125"/>
    <w:qFormat/>
    <w:uiPriority w:val="99"/>
    <w:pPr>
      <w:tabs>
        <w:tab w:val="center" w:pos="4153"/>
        <w:tab w:val="right" w:pos="8306"/>
      </w:tabs>
      <w:snapToGrid w:val="0"/>
      <w:jc w:val="left"/>
    </w:pPr>
    <w:rPr>
      <w:sz w:val="18"/>
      <w:szCs w:val="18"/>
    </w:rPr>
  </w:style>
  <w:style w:type="paragraph" w:styleId="57">
    <w:name w:val="envelope return"/>
    <w:basedOn w:val="1"/>
    <w:qFormat/>
    <w:uiPriority w:val="0"/>
    <w:pPr>
      <w:snapToGrid w:val="0"/>
    </w:pPr>
    <w:rPr>
      <w:rFonts w:ascii="Cambria" w:hAnsi="Cambria"/>
    </w:rPr>
  </w:style>
  <w:style w:type="paragraph" w:styleId="58">
    <w:name w:val="header"/>
    <w:basedOn w:val="1"/>
    <w:link w:val="126"/>
    <w:qFormat/>
    <w:uiPriority w:val="99"/>
    <w:pPr>
      <w:pBdr>
        <w:bottom w:val="single" w:color="auto" w:sz="6" w:space="1"/>
      </w:pBdr>
      <w:tabs>
        <w:tab w:val="center" w:pos="4153"/>
        <w:tab w:val="right" w:pos="8306"/>
      </w:tabs>
      <w:snapToGrid w:val="0"/>
      <w:jc w:val="center"/>
    </w:pPr>
    <w:rPr>
      <w:sz w:val="18"/>
      <w:szCs w:val="18"/>
    </w:rPr>
  </w:style>
  <w:style w:type="paragraph" w:styleId="59">
    <w:name w:val="Signature"/>
    <w:basedOn w:val="1"/>
    <w:link w:val="127"/>
    <w:qFormat/>
    <w:uiPriority w:val="0"/>
    <w:pPr>
      <w:ind w:left="100" w:leftChars="2100"/>
    </w:pPr>
  </w:style>
  <w:style w:type="paragraph" w:styleId="60">
    <w:name w:val="toc 1"/>
    <w:basedOn w:val="1"/>
    <w:next w:val="1"/>
    <w:qFormat/>
    <w:uiPriority w:val="39"/>
    <w:pPr>
      <w:adjustRightInd w:val="0"/>
      <w:snapToGrid w:val="0"/>
      <w:spacing w:line="312" w:lineRule="auto"/>
      <w:ind w:firstLine="480" w:firstLineChars="200"/>
    </w:pPr>
    <w:rPr>
      <w:rFonts w:ascii="仿宋_GB2312" w:hAnsi="华文中宋" w:eastAsia="仿宋_GB2312"/>
      <w:bCs/>
      <w:kern w:val="0"/>
      <w:sz w:val="24"/>
      <w:szCs w:val="20"/>
    </w:rPr>
  </w:style>
  <w:style w:type="paragraph" w:styleId="61">
    <w:name w:val="List Continue 4"/>
    <w:basedOn w:val="1"/>
    <w:qFormat/>
    <w:uiPriority w:val="0"/>
    <w:pPr>
      <w:spacing w:after="120"/>
      <w:ind w:left="1680" w:leftChars="800"/>
    </w:pPr>
  </w:style>
  <w:style w:type="paragraph" w:styleId="62">
    <w:name w:val="toc 4"/>
    <w:basedOn w:val="1"/>
    <w:next w:val="1"/>
    <w:qFormat/>
    <w:uiPriority w:val="0"/>
    <w:pPr>
      <w:ind w:left="1260" w:leftChars="600"/>
    </w:pPr>
  </w:style>
  <w:style w:type="paragraph" w:styleId="63">
    <w:name w:val="index heading"/>
    <w:basedOn w:val="1"/>
    <w:next w:val="64"/>
    <w:qFormat/>
    <w:uiPriority w:val="0"/>
    <w:rPr>
      <w:rFonts w:ascii="Cambria" w:hAnsi="Cambria"/>
      <w:b/>
      <w:bCs/>
    </w:rPr>
  </w:style>
  <w:style w:type="paragraph" w:styleId="64">
    <w:name w:val="index 1"/>
    <w:basedOn w:val="1"/>
    <w:next w:val="1"/>
    <w:qFormat/>
    <w:uiPriority w:val="0"/>
  </w:style>
  <w:style w:type="paragraph" w:styleId="65">
    <w:name w:val="Subtitle"/>
    <w:basedOn w:val="1"/>
    <w:next w:val="1"/>
    <w:link w:val="128"/>
    <w:qFormat/>
    <w:uiPriority w:val="0"/>
    <w:pPr>
      <w:spacing w:before="240" w:after="60" w:line="312" w:lineRule="auto"/>
      <w:jc w:val="center"/>
      <w:outlineLvl w:val="1"/>
    </w:pPr>
    <w:rPr>
      <w:rFonts w:ascii="Cambria" w:hAnsi="Cambria"/>
      <w:b/>
      <w:bCs/>
      <w:kern w:val="28"/>
      <w:sz w:val="32"/>
      <w:szCs w:val="32"/>
    </w:rPr>
  </w:style>
  <w:style w:type="paragraph" w:styleId="66">
    <w:name w:val="List Number 5"/>
    <w:basedOn w:val="1"/>
    <w:qFormat/>
    <w:uiPriority w:val="0"/>
    <w:pPr>
      <w:tabs>
        <w:tab w:val="left" w:pos="2040"/>
      </w:tabs>
      <w:ind w:left="2040" w:hanging="360"/>
    </w:pPr>
  </w:style>
  <w:style w:type="paragraph" w:styleId="67">
    <w:name w:val="List"/>
    <w:basedOn w:val="1"/>
    <w:qFormat/>
    <w:uiPriority w:val="0"/>
    <w:pPr>
      <w:ind w:left="200" w:hanging="200" w:hangingChars="200"/>
    </w:pPr>
  </w:style>
  <w:style w:type="paragraph" w:styleId="68">
    <w:name w:val="footnote text"/>
    <w:basedOn w:val="1"/>
    <w:link w:val="129"/>
    <w:qFormat/>
    <w:uiPriority w:val="0"/>
    <w:pPr>
      <w:snapToGrid w:val="0"/>
      <w:jc w:val="left"/>
    </w:pPr>
    <w:rPr>
      <w:sz w:val="18"/>
      <w:szCs w:val="18"/>
    </w:rPr>
  </w:style>
  <w:style w:type="paragraph" w:styleId="69">
    <w:name w:val="toc 6"/>
    <w:basedOn w:val="1"/>
    <w:next w:val="1"/>
    <w:qFormat/>
    <w:uiPriority w:val="0"/>
    <w:pPr>
      <w:ind w:left="2100" w:leftChars="1000"/>
    </w:pPr>
  </w:style>
  <w:style w:type="paragraph" w:styleId="70">
    <w:name w:val="List 5"/>
    <w:basedOn w:val="1"/>
    <w:qFormat/>
    <w:uiPriority w:val="0"/>
    <w:pPr>
      <w:ind w:left="100" w:leftChars="800" w:hanging="200" w:hangingChars="200"/>
    </w:pPr>
  </w:style>
  <w:style w:type="paragraph" w:styleId="71">
    <w:name w:val="Body Text Indent 3"/>
    <w:basedOn w:val="1"/>
    <w:link w:val="130"/>
    <w:qFormat/>
    <w:uiPriority w:val="0"/>
    <w:pPr>
      <w:spacing w:line="360" w:lineRule="auto"/>
      <w:ind w:firstLine="840"/>
    </w:pPr>
    <w:rPr>
      <w:rFonts w:ascii="仿宋_GB2312" w:eastAsia="仿宋_GB2312"/>
      <w:sz w:val="24"/>
    </w:rPr>
  </w:style>
  <w:style w:type="paragraph" w:styleId="72">
    <w:name w:val="index 7"/>
    <w:basedOn w:val="1"/>
    <w:next w:val="1"/>
    <w:qFormat/>
    <w:uiPriority w:val="0"/>
    <w:pPr>
      <w:ind w:left="1200" w:leftChars="1200"/>
    </w:pPr>
  </w:style>
  <w:style w:type="paragraph" w:styleId="73">
    <w:name w:val="index 9"/>
    <w:basedOn w:val="1"/>
    <w:next w:val="1"/>
    <w:qFormat/>
    <w:uiPriority w:val="0"/>
    <w:pPr>
      <w:ind w:left="1600" w:leftChars="1600"/>
    </w:pPr>
  </w:style>
  <w:style w:type="paragraph" w:styleId="74">
    <w:name w:val="table of figures"/>
    <w:basedOn w:val="1"/>
    <w:next w:val="1"/>
    <w:qFormat/>
    <w:uiPriority w:val="0"/>
    <w:pPr>
      <w:ind w:left="200" w:leftChars="200" w:hanging="200" w:hangingChars="200"/>
    </w:pPr>
  </w:style>
  <w:style w:type="paragraph" w:styleId="75">
    <w:name w:val="toc 2"/>
    <w:basedOn w:val="1"/>
    <w:next w:val="1"/>
    <w:qFormat/>
    <w:uiPriority w:val="39"/>
    <w:pPr>
      <w:ind w:left="420" w:leftChars="200"/>
    </w:pPr>
  </w:style>
  <w:style w:type="paragraph" w:styleId="76">
    <w:name w:val="toc 9"/>
    <w:basedOn w:val="1"/>
    <w:next w:val="1"/>
    <w:qFormat/>
    <w:uiPriority w:val="0"/>
    <w:pPr>
      <w:ind w:left="3360" w:leftChars="1600"/>
    </w:pPr>
  </w:style>
  <w:style w:type="paragraph" w:styleId="77">
    <w:name w:val="Body Text 2"/>
    <w:basedOn w:val="1"/>
    <w:link w:val="131"/>
    <w:qFormat/>
    <w:uiPriority w:val="0"/>
    <w:pPr>
      <w:adjustRightInd w:val="0"/>
      <w:snapToGrid w:val="0"/>
    </w:pPr>
    <w:rPr>
      <w:rFonts w:ascii="仿宋_GB2312" w:eastAsia="仿宋_GB2312"/>
      <w:b/>
      <w:bCs/>
      <w:sz w:val="28"/>
    </w:rPr>
  </w:style>
  <w:style w:type="paragraph" w:styleId="78">
    <w:name w:val="List 4"/>
    <w:basedOn w:val="1"/>
    <w:qFormat/>
    <w:uiPriority w:val="0"/>
    <w:pPr>
      <w:ind w:left="100" w:leftChars="600" w:hanging="200" w:hangingChars="200"/>
    </w:pPr>
  </w:style>
  <w:style w:type="paragraph" w:styleId="79">
    <w:name w:val="List Continue 2"/>
    <w:basedOn w:val="1"/>
    <w:qFormat/>
    <w:uiPriority w:val="0"/>
    <w:pPr>
      <w:spacing w:after="120"/>
      <w:ind w:left="840" w:leftChars="400"/>
    </w:pPr>
  </w:style>
  <w:style w:type="paragraph" w:styleId="80">
    <w:name w:val="Message Header"/>
    <w:basedOn w:val="1"/>
    <w:link w:val="132"/>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shd w:val="pct20" w:color="auto" w:fill="auto"/>
    </w:rPr>
  </w:style>
  <w:style w:type="paragraph" w:styleId="81">
    <w:name w:val="HTML Preformatted"/>
    <w:basedOn w:val="1"/>
    <w:link w:val="133"/>
    <w:qFormat/>
    <w:uiPriority w:val="99"/>
    <w:rPr>
      <w:rFonts w:ascii="Courier New" w:hAnsi="Courier New"/>
      <w:sz w:val="20"/>
      <w:szCs w:val="20"/>
    </w:rPr>
  </w:style>
  <w:style w:type="paragraph" w:styleId="82">
    <w:name w:val="Normal (Web)"/>
    <w:basedOn w:val="1"/>
    <w:link w:val="134"/>
    <w:qFormat/>
    <w:uiPriority w:val="99"/>
    <w:pPr>
      <w:widowControl/>
      <w:spacing w:before="100" w:beforeAutospacing="1" w:after="100" w:afterAutospacing="1"/>
      <w:jc w:val="left"/>
    </w:pPr>
    <w:rPr>
      <w:rFonts w:ascii="Arial Unicode MS" w:hAnsi="Arial Unicode MS" w:eastAsia="Arial Unicode MS"/>
      <w:kern w:val="0"/>
      <w:sz w:val="24"/>
    </w:rPr>
  </w:style>
  <w:style w:type="paragraph" w:styleId="83">
    <w:name w:val="List Continue 3"/>
    <w:basedOn w:val="1"/>
    <w:qFormat/>
    <w:uiPriority w:val="0"/>
    <w:pPr>
      <w:spacing w:after="120"/>
      <w:ind w:left="1260" w:leftChars="600"/>
    </w:pPr>
  </w:style>
  <w:style w:type="paragraph" w:styleId="84">
    <w:name w:val="index 2"/>
    <w:basedOn w:val="1"/>
    <w:next w:val="1"/>
    <w:qFormat/>
    <w:uiPriority w:val="0"/>
    <w:pPr>
      <w:ind w:left="200" w:leftChars="200"/>
    </w:pPr>
  </w:style>
  <w:style w:type="paragraph" w:styleId="85">
    <w:name w:val="Title"/>
    <w:basedOn w:val="1"/>
    <w:next w:val="1"/>
    <w:link w:val="135"/>
    <w:qFormat/>
    <w:uiPriority w:val="0"/>
    <w:pPr>
      <w:spacing w:before="240" w:after="60"/>
      <w:jc w:val="center"/>
      <w:outlineLvl w:val="0"/>
    </w:pPr>
    <w:rPr>
      <w:rFonts w:ascii="Cambria" w:hAnsi="Cambria"/>
      <w:b/>
      <w:bCs/>
      <w:sz w:val="32"/>
      <w:szCs w:val="32"/>
    </w:rPr>
  </w:style>
  <w:style w:type="paragraph" w:styleId="86">
    <w:name w:val="annotation subject"/>
    <w:basedOn w:val="29"/>
    <w:next w:val="29"/>
    <w:link w:val="136"/>
    <w:qFormat/>
    <w:uiPriority w:val="99"/>
    <w:rPr>
      <w:b/>
      <w:bCs/>
    </w:rPr>
  </w:style>
  <w:style w:type="paragraph" w:styleId="87">
    <w:name w:val="Body Text First Indent"/>
    <w:basedOn w:val="35"/>
    <w:link w:val="137"/>
    <w:qFormat/>
    <w:uiPriority w:val="0"/>
    <w:pPr>
      <w:spacing w:after="120"/>
      <w:ind w:firstLine="420" w:firstLineChars="100"/>
    </w:pPr>
  </w:style>
  <w:style w:type="paragraph" w:styleId="88">
    <w:name w:val="Body Text First Indent 2"/>
    <w:basedOn w:val="36"/>
    <w:link w:val="138"/>
    <w:qFormat/>
    <w:uiPriority w:val="0"/>
    <w:pPr>
      <w:spacing w:after="120"/>
      <w:ind w:left="420" w:leftChars="200" w:firstLine="420" w:firstLineChars="200"/>
    </w:pPr>
  </w:style>
  <w:style w:type="table" w:styleId="90">
    <w:name w:val="Table Grid"/>
    <w:basedOn w:val="89"/>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2">
    <w:name w:val="Strong"/>
    <w:qFormat/>
    <w:uiPriority w:val="0"/>
    <w:rPr>
      <w:b/>
      <w:bCs/>
    </w:rPr>
  </w:style>
  <w:style w:type="character" w:styleId="93">
    <w:name w:val="page number"/>
    <w:qFormat/>
    <w:uiPriority w:val="0"/>
  </w:style>
  <w:style w:type="character" w:styleId="94">
    <w:name w:val="FollowedHyperlink"/>
    <w:qFormat/>
    <w:uiPriority w:val="99"/>
    <w:rPr>
      <w:rFonts w:ascii="微软雅黑" w:hAnsi="微软雅黑" w:eastAsia="微软雅黑" w:cs="微软雅黑"/>
      <w:color w:val="02396F"/>
      <w:u w:val="single"/>
    </w:rPr>
  </w:style>
  <w:style w:type="character" w:styleId="95">
    <w:name w:val="Emphasis"/>
    <w:qFormat/>
    <w:uiPriority w:val="0"/>
    <w:rPr>
      <w:color w:val="CC0000"/>
    </w:rPr>
  </w:style>
  <w:style w:type="character" w:styleId="96">
    <w:name w:val="Hyperlink"/>
    <w:qFormat/>
    <w:uiPriority w:val="99"/>
    <w:rPr>
      <w:rFonts w:hint="eastAsia" w:ascii="微软雅黑" w:hAnsi="微软雅黑" w:eastAsia="微软雅黑" w:cs="微软雅黑"/>
      <w:color w:val="02396F"/>
      <w:u w:val="single"/>
    </w:rPr>
  </w:style>
  <w:style w:type="character" w:styleId="97">
    <w:name w:val="annotation reference"/>
    <w:qFormat/>
    <w:uiPriority w:val="0"/>
    <w:rPr>
      <w:sz w:val="21"/>
      <w:szCs w:val="21"/>
    </w:rPr>
  </w:style>
  <w:style w:type="paragraph" w:customStyle="1" w:styleId="98">
    <w:name w:val="首行缩进"/>
    <w:basedOn w:val="1"/>
    <w:qFormat/>
    <w:uiPriority w:val="0"/>
    <w:pPr>
      <w:numPr>
        <w:ilvl w:val="0"/>
        <w:numId w:val="1"/>
      </w:numPr>
      <w:spacing w:line="360" w:lineRule="auto"/>
    </w:pPr>
    <w:rPr>
      <w:sz w:val="24"/>
    </w:rPr>
  </w:style>
  <w:style w:type="character" w:customStyle="1" w:styleId="99">
    <w:name w:val="宏文本 字符"/>
    <w:link w:val="3"/>
    <w:qFormat/>
    <w:uiPriority w:val="0"/>
    <w:rPr>
      <w:rFonts w:ascii="Courier New" w:hAnsi="Courier New" w:cs="Courier New"/>
      <w:kern w:val="2"/>
      <w:sz w:val="24"/>
      <w:szCs w:val="24"/>
      <w:lang w:val="en-US" w:eastAsia="zh-CN" w:bidi="ar-SA"/>
    </w:rPr>
  </w:style>
  <w:style w:type="character" w:customStyle="1" w:styleId="100">
    <w:name w:val="标题 1 字符"/>
    <w:link w:val="4"/>
    <w:qFormat/>
    <w:uiPriority w:val="9"/>
    <w:rPr>
      <w:b/>
      <w:bCs/>
      <w:kern w:val="44"/>
      <w:sz w:val="44"/>
      <w:szCs w:val="44"/>
    </w:rPr>
  </w:style>
  <w:style w:type="character" w:customStyle="1" w:styleId="101">
    <w:name w:val="标题 2 字符"/>
    <w:link w:val="5"/>
    <w:qFormat/>
    <w:uiPriority w:val="9"/>
    <w:rPr>
      <w:b/>
      <w:bCs/>
      <w:kern w:val="2"/>
      <w:sz w:val="21"/>
      <w:szCs w:val="24"/>
    </w:rPr>
  </w:style>
  <w:style w:type="character" w:customStyle="1" w:styleId="102">
    <w:name w:val="标题 3 字符"/>
    <w:link w:val="6"/>
    <w:qFormat/>
    <w:uiPriority w:val="9"/>
    <w:rPr>
      <w:b/>
      <w:bCs/>
      <w:kern w:val="2"/>
      <w:sz w:val="32"/>
      <w:szCs w:val="32"/>
    </w:rPr>
  </w:style>
  <w:style w:type="character" w:customStyle="1" w:styleId="103">
    <w:name w:val="标题 4 字符"/>
    <w:link w:val="7"/>
    <w:qFormat/>
    <w:uiPriority w:val="9"/>
    <w:rPr>
      <w:b/>
      <w:bCs/>
      <w:kern w:val="2"/>
      <w:sz w:val="24"/>
      <w:szCs w:val="24"/>
    </w:rPr>
  </w:style>
  <w:style w:type="character" w:customStyle="1" w:styleId="104">
    <w:name w:val="标题 5 字符"/>
    <w:link w:val="8"/>
    <w:qFormat/>
    <w:uiPriority w:val="9"/>
    <w:rPr>
      <w:rFonts w:ascii="宋体" w:hAnsi="宋体"/>
      <w:b/>
      <w:bCs/>
      <w:kern w:val="2"/>
      <w:sz w:val="24"/>
    </w:rPr>
  </w:style>
  <w:style w:type="character" w:customStyle="1" w:styleId="105">
    <w:name w:val="标题 6 字符"/>
    <w:link w:val="9"/>
    <w:qFormat/>
    <w:uiPriority w:val="9"/>
    <w:rPr>
      <w:rFonts w:ascii="Cambria" w:hAnsi="Cambria" w:eastAsia="宋体" w:cs="Times New Roman"/>
      <w:b/>
      <w:bCs/>
      <w:kern w:val="2"/>
      <w:sz w:val="24"/>
      <w:szCs w:val="24"/>
    </w:rPr>
  </w:style>
  <w:style w:type="character" w:customStyle="1" w:styleId="106">
    <w:name w:val="标题 7 字符"/>
    <w:link w:val="10"/>
    <w:qFormat/>
    <w:uiPriority w:val="9"/>
    <w:rPr>
      <w:b/>
      <w:bCs/>
      <w:kern w:val="2"/>
      <w:sz w:val="24"/>
      <w:szCs w:val="24"/>
    </w:rPr>
  </w:style>
  <w:style w:type="character" w:customStyle="1" w:styleId="107">
    <w:name w:val="标题 8 字符"/>
    <w:link w:val="11"/>
    <w:qFormat/>
    <w:uiPriority w:val="9"/>
    <w:rPr>
      <w:rFonts w:ascii="Cambria" w:hAnsi="Cambria" w:eastAsia="宋体" w:cs="Times New Roman"/>
      <w:kern w:val="2"/>
      <w:sz w:val="24"/>
      <w:szCs w:val="24"/>
    </w:rPr>
  </w:style>
  <w:style w:type="character" w:customStyle="1" w:styleId="108">
    <w:name w:val="标题 9 字符"/>
    <w:link w:val="12"/>
    <w:qFormat/>
    <w:uiPriority w:val="9"/>
    <w:rPr>
      <w:rFonts w:ascii="Cambria" w:hAnsi="Cambria" w:eastAsia="宋体" w:cs="Times New Roman"/>
      <w:kern w:val="2"/>
      <w:sz w:val="21"/>
      <w:szCs w:val="21"/>
    </w:rPr>
  </w:style>
  <w:style w:type="character" w:customStyle="1" w:styleId="109">
    <w:name w:val="注释标题 字符"/>
    <w:link w:val="17"/>
    <w:qFormat/>
    <w:uiPriority w:val="0"/>
    <w:rPr>
      <w:kern w:val="2"/>
      <w:sz w:val="21"/>
      <w:szCs w:val="24"/>
    </w:rPr>
  </w:style>
  <w:style w:type="character" w:customStyle="1" w:styleId="110">
    <w:name w:val="电子邮件签名 字符"/>
    <w:link w:val="20"/>
    <w:qFormat/>
    <w:uiPriority w:val="0"/>
    <w:rPr>
      <w:kern w:val="2"/>
      <w:sz w:val="21"/>
      <w:szCs w:val="24"/>
    </w:rPr>
  </w:style>
  <w:style w:type="character" w:customStyle="1" w:styleId="111">
    <w:name w:val="正文缩进 字符"/>
    <w:link w:val="22"/>
    <w:qFormat/>
    <w:uiPriority w:val="0"/>
    <w:rPr>
      <w:kern w:val="2"/>
      <w:sz w:val="21"/>
      <w:szCs w:val="24"/>
    </w:rPr>
  </w:style>
  <w:style w:type="character" w:customStyle="1" w:styleId="112">
    <w:name w:val="文档结构图 字符"/>
    <w:link w:val="27"/>
    <w:qFormat/>
    <w:uiPriority w:val="99"/>
    <w:rPr>
      <w:rFonts w:ascii="宋体"/>
      <w:kern w:val="2"/>
      <w:sz w:val="18"/>
      <w:szCs w:val="18"/>
    </w:rPr>
  </w:style>
  <w:style w:type="character" w:customStyle="1" w:styleId="113">
    <w:name w:val="批注文字 字符1"/>
    <w:link w:val="29"/>
    <w:qFormat/>
    <w:uiPriority w:val="99"/>
    <w:rPr>
      <w:kern w:val="2"/>
      <w:sz w:val="21"/>
      <w:szCs w:val="24"/>
    </w:rPr>
  </w:style>
  <w:style w:type="character" w:customStyle="1" w:styleId="114">
    <w:name w:val="称呼 字符"/>
    <w:link w:val="31"/>
    <w:qFormat/>
    <w:uiPriority w:val="0"/>
    <w:rPr>
      <w:kern w:val="2"/>
      <w:sz w:val="21"/>
      <w:szCs w:val="24"/>
    </w:rPr>
  </w:style>
  <w:style w:type="character" w:customStyle="1" w:styleId="115">
    <w:name w:val="正文文本 3 字符"/>
    <w:link w:val="32"/>
    <w:qFormat/>
    <w:uiPriority w:val="0"/>
    <w:rPr>
      <w:kern w:val="2"/>
      <w:sz w:val="16"/>
      <w:szCs w:val="16"/>
    </w:rPr>
  </w:style>
  <w:style w:type="character" w:customStyle="1" w:styleId="116">
    <w:name w:val="结束语 字符"/>
    <w:link w:val="33"/>
    <w:qFormat/>
    <w:uiPriority w:val="0"/>
    <w:rPr>
      <w:kern w:val="2"/>
      <w:sz w:val="21"/>
      <w:szCs w:val="24"/>
    </w:rPr>
  </w:style>
  <w:style w:type="character" w:customStyle="1" w:styleId="117">
    <w:name w:val="正文文本 字符"/>
    <w:link w:val="35"/>
    <w:qFormat/>
    <w:uiPriority w:val="0"/>
    <w:rPr>
      <w:rFonts w:ascii="仿宋_GB2312" w:eastAsia="仿宋_GB2312"/>
      <w:kern w:val="2"/>
      <w:sz w:val="24"/>
      <w:szCs w:val="24"/>
    </w:rPr>
  </w:style>
  <w:style w:type="character" w:customStyle="1" w:styleId="118">
    <w:name w:val="正文文本缩进 字符1"/>
    <w:link w:val="36"/>
    <w:qFormat/>
    <w:uiPriority w:val="0"/>
    <w:rPr>
      <w:rFonts w:ascii="仿宋_GB2312" w:eastAsia="仿宋_GB2312"/>
      <w:kern w:val="2"/>
      <w:sz w:val="24"/>
      <w:szCs w:val="24"/>
    </w:rPr>
  </w:style>
  <w:style w:type="character" w:customStyle="1" w:styleId="119">
    <w:name w:val="HTML 地址 字符"/>
    <w:link w:val="42"/>
    <w:qFormat/>
    <w:uiPriority w:val="0"/>
    <w:rPr>
      <w:i/>
      <w:iCs/>
      <w:kern w:val="2"/>
      <w:sz w:val="21"/>
      <w:szCs w:val="24"/>
    </w:rPr>
  </w:style>
  <w:style w:type="character" w:customStyle="1" w:styleId="120">
    <w:name w:val="纯文本 字符2"/>
    <w:link w:val="46"/>
    <w:qFormat/>
    <w:uiPriority w:val="0"/>
    <w:rPr>
      <w:rFonts w:ascii="宋体" w:hAnsi="Courier New" w:cs="Courier New"/>
      <w:kern w:val="2"/>
      <w:sz w:val="21"/>
      <w:szCs w:val="21"/>
    </w:rPr>
  </w:style>
  <w:style w:type="character" w:customStyle="1" w:styleId="121">
    <w:name w:val="日期 字符"/>
    <w:link w:val="51"/>
    <w:qFormat/>
    <w:uiPriority w:val="0"/>
    <w:rPr>
      <w:rFonts w:eastAsia="楷体_GB2312"/>
      <w:kern w:val="2"/>
      <w:sz w:val="28"/>
    </w:rPr>
  </w:style>
  <w:style w:type="character" w:customStyle="1" w:styleId="122">
    <w:name w:val="正文文本缩进 2 字符1"/>
    <w:link w:val="52"/>
    <w:qFormat/>
    <w:uiPriority w:val="0"/>
    <w:rPr>
      <w:kern w:val="2"/>
      <w:sz w:val="21"/>
      <w:szCs w:val="24"/>
    </w:rPr>
  </w:style>
  <w:style w:type="character" w:customStyle="1" w:styleId="123">
    <w:name w:val="尾注文本 字符"/>
    <w:link w:val="53"/>
    <w:qFormat/>
    <w:uiPriority w:val="0"/>
    <w:rPr>
      <w:kern w:val="2"/>
      <w:sz w:val="21"/>
      <w:szCs w:val="24"/>
    </w:rPr>
  </w:style>
  <w:style w:type="character" w:customStyle="1" w:styleId="124">
    <w:name w:val="批注框文本 字符"/>
    <w:link w:val="55"/>
    <w:qFormat/>
    <w:locked/>
    <w:uiPriority w:val="99"/>
    <w:rPr>
      <w:rFonts w:eastAsia="宋体"/>
      <w:kern w:val="2"/>
      <w:sz w:val="18"/>
      <w:szCs w:val="18"/>
      <w:lang w:val="en-US" w:eastAsia="zh-CN" w:bidi="ar-SA"/>
    </w:rPr>
  </w:style>
  <w:style w:type="character" w:customStyle="1" w:styleId="125">
    <w:name w:val="页脚 字符"/>
    <w:link w:val="56"/>
    <w:qFormat/>
    <w:uiPriority w:val="99"/>
    <w:rPr>
      <w:kern w:val="2"/>
      <w:sz w:val="18"/>
      <w:szCs w:val="18"/>
    </w:rPr>
  </w:style>
  <w:style w:type="character" w:customStyle="1" w:styleId="126">
    <w:name w:val="页眉 字符"/>
    <w:link w:val="58"/>
    <w:qFormat/>
    <w:uiPriority w:val="99"/>
    <w:rPr>
      <w:kern w:val="2"/>
      <w:sz w:val="18"/>
      <w:szCs w:val="18"/>
    </w:rPr>
  </w:style>
  <w:style w:type="character" w:customStyle="1" w:styleId="127">
    <w:name w:val="签名 字符"/>
    <w:link w:val="59"/>
    <w:qFormat/>
    <w:uiPriority w:val="0"/>
    <w:rPr>
      <w:kern w:val="2"/>
      <w:sz w:val="21"/>
      <w:szCs w:val="24"/>
    </w:rPr>
  </w:style>
  <w:style w:type="character" w:customStyle="1" w:styleId="128">
    <w:name w:val="副标题 字符"/>
    <w:link w:val="65"/>
    <w:qFormat/>
    <w:uiPriority w:val="0"/>
    <w:rPr>
      <w:rFonts w:ascii="Cambria" w:hAnsi="Cambria" w:cs="Times New Roman"/>
      <w:b/>
      <w:bCs/>
      <w:kern w:val="28"/>
      <w:sz w:val="32"/>
      <w:szCs w:val="32"/>
    </w:rPr>
  </w:style>
  <w:style w:type="character" w:customStyle="1" w:styleId="129">
    <w:name w:val="脚注文本 字符"/>
    <w:link w:val="68"/>
    <w:qFormat/>
    <w:uiPriority w:val="0"/>
    <w:rPr>
      <w:kern w:val="2"/>
      <w:sz w:val="18"/>
      <w:szCs w:val="18"/>
    </w:rPr>
  </w:style>
  <w:style w:type="character" w:customStyle="1" w:styleId="130">
    <w:name w:val="正文文本缩进 3 字符"/>
    <w:link w:val="71"/>
    <w:qFormat/>
    <w:uiPriority w:val="0"/>
    <w:rPr>
      <w:rFonts w:ascii="仿宋_GB2312" w:eastAsia="仿宋_GB2312"/>
      <w:kern w:val="2"/>
      <w:sz w:val="24"/>
      <w:szCs w:val="24"/>
    </w:rPr>
  </w:style>
  <w:style w:type="character" w:customStyle="1" w:styleId="131">
    <w:name w:val="正文文本 2 字符"/>
    <w:link w:val="77"/>
    <w:qFormat/>
    <w:uiPriority w:val="0"/>
    <w:rPr>
      <w:rFonts w:ascii="仿宋_GB2312" w:eastAsia="仿宋_GB2312"/>
      <w:b/>
      <w:bCs/>
      <w:kern w:val="2"/>
      <w:sz w:val="28"/>
      <w:szCs w:val="24"/>
    </w:rPr>
  </w:style>
  <w:style w:type="character" w:customStyle="1" w:styleId="132">
    <w:name w:val="信息标题 字符"/>
    <w:link w:val="80"/>
    <w:qFormat/>
    <w:uiPriority w:val="0"/>
    <w:rPr>
      <w:rFonts w:ascii="Cambria" w:hAnsi="Cambria" w:eastAsia="宋体" w:cs="Times New Roman"/>
      <w:kern w:val="2"/>
      <w:sz w:val="24"/>
      <w:szCs w:val="24"/>
      <w:shd w:val="pct20" w:color="auto" w:fill="auto"/>
    </w:rPr>
  </w:style>
  <w:style w:type="character" w:customStyle="1" w:styleId="133">
    <w:name w:val="HTML 预设格式 字符"/>
    <w:link w:val="81"/>
    <w:qFormat/>
    <w:uiPriority w:val="99"/>
    <w:rPr>
      <w:rFonts w:ascii="Courier New" w:hAnsi="Courier New" w:cs="Courier New"/>
      <w:kern w:val="2"/>
    </w:rPr>
  </w:style>
  <w:style w:type="character" w:customStyle="1" w:styleId="134">
    <w:name w:val="普通(网站) 字符1"/>
    <w:link w:val="82"/>
    <w:qFormat/>
    <w:locked/>
    <w:uiPriority w:val="0"/>
    <w:rPr>
      <w:rFonts w:ascii="Arial Unicode MS" w:hAnsi="Arial Unicode MS" w:eastAsia="Arial Unicode MS" w:cs="Arial Unicode MS"/>
      <w:sz w:val="24"/>
      <w:szCs w:val="24"/>
    </w:rPr>
  </w:style>
  <w:style w:type="character" w:customStyle="1" w:styleId="135">
    <w:name w:val="标题 字符"/>
    <w:link w:val="85"/>
    <w:qFormat/>
    <w:uiPriority w:val="0"/>
    <w:rPr>
      <w:rFonts w:ascii="Cambria" w:hAnsi="Cambria" w:cs="Times New Roman"/>
      <w:b/>
      <w:bCs/>
      <w:kern w:val="2"/>
      <w:sz w:val="32"/>
      <w:szCs w:val="32"/>
    </w:rPr>
  </w:style>
  <w:style w:type="character" w:customStyle="1" w:styleId="136">
    <w:name w:val="批注主题 字符1"/>
    <w:link w:val="86"/>
    <w:qFormat/>
    <w:uiPriority w:val="99"/>
    <w:rPr>
      <w:b/>
      <w:bCs/>
      <w:kern w:val="2"/>
      <w:sz w:val="21"/>
      <w:szCs w:val="24"/>
    </w:rPr>
  </w:style>
  <w:style w:type="character" w:customStyle="1" w:styleId="137">
    <w:name w:val="正文文本首行缩进 字符"/>
    <w:link w:val="87"/>
    <w:qFormat/>
    <w:uiPriority w:val="0"/>
    <w:rPr>
      <w:rFonts w:ascii="仿宋_GB2312" w:eastAsia="仿宋_GB2312"/>
      <w:kern w:val="2"/>
      <w:sz w:val="24"/>
      <w:szCs w:val="24"/>
    </w:rPr>
  </w:style>
  <w:style w:type="character" w:customStyle="1" w:styleId="138">
    <w:name w:val="正文文本首行缩进 2 字符"/>
    <w:link w:val="88"/>
    <w:qFormat/>
    <w:uiPriority w:val="0"/>
    <w:rPr>
      <w:rFonts w:ascii="仿宋_GB2312" w:eastAsia="仿宋_GB2312"/>
      <w:kern w:val="2"/>
      <w:sz w:val="24"/>
      <w:szCs w:val="24"/>
    </w:rPr>
  </w:style>
  <w:style w:type="character" w:customStyle="1" w:styleId="139">
    <w:name w:val="批注主题 字符"/>
    <w:link w:val="140"/>
    <w:qFormat/>
    <w:uiPriority w:val="0"/>
    <w:rPr>
      <w:b/>
      <w:bCs/>
      <w:kern w:val="2"/>
      <w:sz w:val="21"/>
      <w:szCs w:val="24"/>
    </w:rPr>
  </w:style>
  <w:style w:type="paragraph" w:customStyle="1" w:styleId="140">
    <w:name w:val="批注主题1"/>
    <w:basedOn w:val="29"/>
    <w:next w:val="29"/>
    <w:link w:val="139"/>
    <w:qFormat/>
    <w:uiPriority w:val="0"/>
    <w:rPr>
      <w:b/>
      <w:bCs/>
    </w:rPr>
  </w:style>
  <w:style w:type="character" w:customStyle="1" w:styleId="141">
    <w:name w:val="浅色底纹 - 着色 2 字符"/>
    <w:link w:val="142"/>
    <w:qFormat/>
    <w:uiPriority w:val="0"/>
    <w:rPr>
      <w:b/>
      <w:bCs/>
      <w:i/>
      <w:iCs/>
      <w:color w:val="4F81BD"/>
      <w:kern w:val="2"/>
      <w:sz w:val="21"/>
      <w:szCs w:val="24"/>
    </w:rPr>
  </w:style>
  <w:style w:type="paragraph" w:customStyle="1" w:styleId="142">
    <w:name w:val="浅色底纹 - 着色 21"/>
    <w:basedOn w:val="1"/>
    <w:next w:val="1"/>
    <w:link w:val="141"/>
    <w:qFormat/>
    <w:uiPriority w:val="0"/>
    <w:pPr>
      <w:pBdr>
        <w:bottom w:val="single" w:color="4F81BD" w:sz="4" w:space="4"/>
      </w:pBdr>
      <w:spacing w:before="200" w:after="280"/>
      <w:ind w:left="936" w:right="936"/>
    </w:pPr>
    <w:rPr>
      <w:b/>
      <w:bCs/>
      <w:i/>
      <w:iCs/>
      <w:color w:val="4F81BD"/>
    </w:rPr>
  </w:style>
  <w:style w:type="character" w:customStyle="1" w:styleId="143">
    <w:name w:val="redfilenumber"/>
    <w:qFormat/>
    <w:uiPriority w:val="0"/>
    <w:rPr>
      <w:color w:val="BA2636"/>
      <w:sz w:val="18"/>
      <w:szCs w:val="18"/>
    </w:rPr>
  </w:style>
  <w:style w:type="character" w:customStyle="1" w:styleId="144">
    <w:name w:val="gray121"/>
    <w:qFormat/>
    <w:uiPriority w:val="0"/>
    <w:rPr>
      <w:rFonts w:hint="default"/>
      <w:color w:val="333333"/>
      <w:sz w:val="18"/>
      <w:szCs w:val="18"/>
      <w:u w:val="none"/>
    </w:rPr>
  </w:style>
  <w:style w:type="character" w:customStyle="1" w:styleId="145">
    <w:name w:val="正文文本 Char"/>
    <w:qFormat/>
    <w:uiPriority w:val="0"/>
    <w:rPr>
      <w:rFonts w:ascii="仿宋_GB2312" w:eastAsia="仿宋_GB2312"/>
      <w:kern w:val="2"/>
      <w:sz w:val="24"/>
      <w:szCs w:val="24"/>
    </w:rPr>
  </w:style>
  <w:style w:type="character" w:customStyle="1" w:styleId="146">
    <w:name w:val="font01"/>
    <w:qFormat/>
    <w:uiPriority w:val="0"/>
    <w:rPr>
      <w:rFonts w:hint="eastAsia" w:ascii="宋体" w:hAnsi="宋体" w:eastAsia="宋体" w:cs="宋体"/>
      <w:color w:val="000000"/>
      <w:sz w:val="24"/>
      <w:szCs w:val="24"/>
      <w:u w:val="none"/>
    </w:rPr>
  </w:style>
  <w:style w:type="character" w:customStyle="1" w:styleId="147">
    <w:name w:val="页码1"/>
    <w:qFormat/>
    <w:uiPriority w:val="0"/>
  </w:style>
  <w:style w:type="character" w:customStyle="1" w:styleId="148">
    <w:name w:val="纯文本 字符"/>
    <w:link w:val="149"/>
    <w:qFormat/>
    <w:uiPriority w:val="0"/>
    <w:rPr>
      <w:rFonts w:ascii="宋体" w:hAnsi="Courier New"/>
      <w:kern w:val="2"/>
      <w:sz w:val="21"/>
    </w:rPr>
  </w:style>
  <w:style w:type="paragraph" w:customStyle="1" w:styleId="149">
    <w:name w:val="纯文本1"/>
    <w:basedOn w:val="1"/>
    <w:link w:val="148"/>
    <w:qFormat/>
    <w:uiPriority w:val="0"/>
    <w:rPr>
      <w:rFonts w:ascii="宋体" w:hAnsi="Courier New"/>
      <w:szCs w:val="20"/>
    </w:rPr>
  </w:style>
  <w:style w:type="character" w:customStyle="1" w:styleId="150">
    <w:name w:val="中等深浅网格 1 - 强调文字颜色 2字符"/>
    <w:link w:val="151"/>
    <w:qFormat/>
    <w:uiPriority w:val="0"/>
    <w:rPr>
      <w:sz w:val="24"/>
    </w:rPr>
  </w:style>
  <w:style w:type="paragraph" w:customStyle="1" w:styleId="151">
    <w:name w:val="中等深浅网格 1 - 强调文字颜色 21"/>
    <w:basedOn w:val="1"/>
    <w:link w:val="150"/>
    <w:qFormat/>
    <w:uiPriority w:val="0"/>
    <w:pPr>
      <w:adjustRightInd w:val="0"/>
      <w:spacing w:line="360" w:lineRule="atLeast"/>
      <w:ind w:firstLine="420" w:firstLineChars="200"/>
      <w:jc w:val="left"/>
      <w:textAlignment w:val="baseline"/>
    </w:pPr>
    <w:rPr>
      <w:kern w:val="0"/>
      <w:sz w:val="24"/>
      <w:szCs w:val="20"/>
    </w:rPr>
  </w:style>
  <w:style w:type="character" w:customStyle="1" w:styleId="152">
    <w:name w:val="Char Char11"/>
    <w:qFormat/>
    <w:uiPriority w:val="0"/>
    <w:rPr>
      <w:kern w:val="2"/>
      <w:sz w:val="18"/>
    </w:rPr>
  </w:style>
  <w:style w:type="character" w:customStyle="1" w:styleId="153">
    <w:name w:val="正文文本 Char1"/>
    <w:qFormat/>
    <w:uiPriority w:val="0"/>
    <w:rPr>
      <w:kern w:val="2"/>
      <w:sz w:val="21"/>
      <w:szCs w:val="24"/>
    </w:rPr>
  </w:style>
  <w:style w:type="character" w:customStyle="1" w:styleId="154">
    <w:name w:val="纯文本 Char1"/>
    <w:qFormat/>
    <w:uiPriority w:val="0"/>
    <w:rPr>
      <w:rFonts w:ascii="宋体" w:hAnsi="Courier New" w:eastAsia="宋体" w:cs="宋体"/>
      <w:kern w:val="0"/>
      <w:szCs w:val="21"/>
      <w:lang w:val="en-US" w:eastAsia="zh-CN"/>
    </w:rPr>
  </w:style>
  <w:style w:type="character" w:customStyle="1" w:styleId="155">
    <w:name w:val="cfdate"/>
    <w:qFormat/>
    <w:uiPriority w:val="0"/>
    <w:rPr>
      <w:color w:val="333333"/>
      <w:sz w:val="18"/>
      <w:szCs w:val="18"/>
    </w:rPr>
  </w:style>
  <w:style w:type="character" w:customStyle="1" w:styleId="156">
    <w:name w:val="批注主题 Char1"/>
    <w:qFormat/>
    <w:uiPriority w:val="99"/>
    <w:rPr>
      <w:b/>
      <w:bCs/>
      <w:kern w:val="2"/>
      <w:sz w:val="21"/>
      <w:szCs w:val="24"/>
    </w:rPr>
  </w:style>
  <w:style w:type="character" w:customStyle="1" w:styleId="157">
    <w:name w:val="批注引用1"/>
    <w:qFormat/>
    <w:uiPriority w:val="0"/>
    <w:rPr>
      <w:sz w:val="21"/>
      <w:szCs w:val="21"/>
    </w:rPr>
  </w:style>
  <w:style w:type="character" w:customStyle="1" w:styleId="158">
    <w:name w:val="标题 2 Char"/>
    <w:qFormat/>
    <w:uiPriority w:val="9"/>
    <w:rPr>
      <w:rFonts w:ascii="Arial" w:hAnsi="Arial" w:eastAsia="黑体"/>
      <w:b/>
      <w:bCs/>
      <w:kern w:val="2"/>
      <w:sz w:val="26"/>
      <w:szCs w:val="32"/>
      <w:lang w:val="en-US" w:eastAsia="zh-HK" w:bidi="ar-SA"/>
    </w:rPr>
  </w:style>
  <w:style w:type="character" w:customStyle="1" w:styleId="159">
    <w:name w:val="批注文字 Char1"/>
    <w:qFormat/>
    <w:uiPriority w:val="99"/>
    <w:rPr>
      <w:rFonts w:ascii="Times New Roman" w:hAnsi="Times New Roman" w:eastAsia="宋体" w:cs="Times New Roman"/>
      <w:szCs w:val="20"/>
    </w:rPr>
  </w:style>
  <w:style w:type="character" w:customStyle="1" w:styleId="160">
    <w:name w:val="正文首行缩进 字符"/>
    <w:link w:val="161"/>
    <w:qFormat/>
    <w:uiPriority w:val="0"/>
    <w:rPr>
      <w:kern w:val="2"/>
      <w:sz w:val="21"/>
    </w:rPr>
  </w:style>
  <w:style w:type="paragraph" w:customStyle="1" w:styleId="161">
    <w:name w:val="正文首行缩进1"/>
    <w:basedOn w:val="35"/>
    <w:link w:val="160"/>
    <w:qFormat/>
    <w:uiPriority w:val="0"/>
    <w:pPr>
      <w:spacing w:after="120"/>
      <w:ind w:firstLine="420"/>
    </w:pPr>
    <w:rPr>
      <w:rFonts w:ascii="Times New Roman" w:eastAsia="宋体"/>
      <w:sz w:val="21"/>
      <w:szCs w:val="20"/>
    </w:rPr>
  </w:style>
  <w:style w:type="character" w:customStyle="1" w:styleId="162">
    <w:name w:val="apple-converted-space"/>
    <w:qFormat/>
    <w:uiPriority w:val="0"/>
  </w:style>
  <w:style w:type="character" w:customStyle="1" w:styleId="163">
    <w:name w:val="font11"/>
    <w:qFormat/>
    <w:uiPriority w:val="0"/>
    <w:rPr>
      <w:rFonts w:hint="default" w:ascii="Times New Roman" w:hAnsi="Times New Roman" w:cs="Times New Roman"/>
      <w:color w:val="000000"/>
      <w:sz w:val="24"/>
      <w:szCs w:val="24"/>
      <w:u w:val="none"/>
    </w:rPr>
  </w:style>
  <w:style w:type="character" w:customStyle="1" w:styleId="164">
    <w:name w:val="正文文本 Char2"/>
    <w:qFormat/>
    <w:uiPriority w:val="0"/>
    <w:rPr>
      <w:rFonts w:ascii="仿宋_GB2312" w:eastAsia="仿宋_GB2312"/>
      <w:kern w:val="2"/>
      <w:sz w:val="24"/>
      <w:szCs w:val="24"/>
    </w:rPr>
  </w:style>
  <w:style w:type="character" w:customStyle="1" w:styleId="165">
    <w:name w:val="short_text"/>
    <w:qFormat/>
    <w:uiPriority w:val="0"/>
  </w:style>
  <w:style w:type="character" w:customStyle="1" w:styleId="166">
    <w:name w:val="彩色列表 - 着色 1 字符"/>
    <w:link w:val="167"/>
    <w:qFormat/>
    <w:uiPriority w:val="34"/>
    <w:rPr>
      <w:kern w:val="2"/>
      <w:sz w:val="21"/>
      <w:szCs w:val="24"/>
    </w:rPr>
  </w:style>
  <w:style w:type="paragraph" w:customStyle="1" w:styleId="167">
    <w:name w:val="彩色列表 - 着色 11"/>
    <w:basedOn w:val="1"/>
    <w:link w:val="166"/>
    <w:qFormat/>
    <w:uiPriority w:val="34"/>
    <w:pPr>
      <w:ind w:firstLine="420" w:firstLineChars="200"/>
    </w:pPr>
  </w:style>
  <w:style w:type="character" w:customStyle="1" w:styleId="168">
    <w:name w:val="gjfg"/>
    <w:qFormat/>
    <w:uiPriority w:val="0"/>
  </w:style>
  <w:style w:type="character" w:customStyle="1" w:styleId="169">
    <w:name w:val="qxdate"/>
    <w:qFormat/>
    <w:uiPriority w:val="0"/>
    <w:rPr>
      <w:color w:val="333333"/>
      <w:sz w:val="18"/>
      <w:szCs w:val="18"/>
    </w:rPr>
  </w:style>
  <w:style w:type="character" w:customStyle="1" w:styleId="170">
    <w:name w:val="网格表 3 - 强调文字颜色 11"/>
    <w:qFormat/>
    <w:uiPriority w:val="0"/>
    <w:rPr>
      <w:b/>
      <w:bCs/>
      <w:smallCaps/>
      <w:spacing w:val="5"/>
    </w:rPr>
  </w:style>
  <w:style w:type="character" w:customStyle="1" w:styleId="171">
    <w:name w:val="批注文字 Char"/>
    <w:qFormat/>
    <w:uiPriority w:val="99"/>
    <w:rPr>
      <w:kern w:val="2"/>
      <w:sz w:val="21"/>
      <w:szCs w:val="24"/>
    </w:rPr>
  </w:style>
  <w:style w:type="character" w:customStyle="1" w:styleId="172">
    <w:name w:val="标书-正文 Char Char"/>
    <w:link w:val="173"/>
    <w:qFormat/>
    <w:uiPriority w:val="0"/>
    <w:rPr>
      <w:rFonts w:ascii="Arial" w:hAnsi="Arial" w:cs="Arial"/>
      <w:kern w:val="2"/>
      <w:sz w:val="21"/>
    </w:rPr>
  </w:style>
  <w:style w:type="paragraph" w:customStyle="1" w:styleId="173">
    <w:name w:val="标书-正文"/>
    <w:basedOn w:val="1"/>
    <w:link w:val="172"/>
    <w:qFormat/>
    <w:uiPriority w:val="0"/>
    <w:pPr>
      <w:spacing w:before="56" w:after="113" w:line="300" w:lineRule="auto"/>
      <w:ind w:firstLine="200" w:firstLineChars="200"/>
      <w:jc w:val="left"/>
    </w:pPr>
    <w:rPr>
      <w:rFonts w:ascii="Arial" w:hAnsi="Arial"/>
      <w:szCs w:val="20"/>
    </w:rPr>
  </w:style>
  <w:style w:type="character" w:customStyle="1" w:styleId="174">
    <w:name w:val="redfilefwwh"/>
    <w:qFormat/>
    <w:uiPriority w:val="0"/>
    <w:rPr>
      <w:color w:val="BA2636"/>
      <w:sz w:val="18"/>
      <w:szCs w:val="18"/>
    </w:rPr>
  </w:style>
  <w:style w:type="character" w:customStyle="1" w:styleId="175">
    <w:name w:val="页脚 Char"/>
    <w:qFormat/>
    <w:uiPriority w:val="99"/>
    <w:rPr>
      <w:rFonts w:eastAsia="Calibri"/>
      <w:sz w:val="21"/>
    </w:rPr>
  </w:style>
  <w:style w:type="character" w:customStyle="1" w:styleId="176">
    <w:name w:val="纯文本 Char"/>
    <w:qFormat/>
    <w:uiPriority w:val="0"/>
    <w:rPr>
      <w:rFonts w:ascii="宋体" w:hAnsi="Courier New"/>
      <w:kern w:val="2"/>
      <w:sz w:val="24"/>
    </w:rPr>
  </w:style>
  <w:style w:type="character" w:customStyle="1" w:styleId="177">
    <w:name w:val="p1481"/>
    <w:qFormat/>
    <w:uiPriority w:val="0"/>
  </w:style>
  <w:style w:type="character" w:customStyle="1" w:styleId="178">
    <w:name w:val="彩色网格 - 着色 1 字符"/>
    <w:link w:val="179"/>
    <w:qFormat/>
    <w:uiPriority w:val="0"/>
    <w:rPr>
      <w:i/>
      <w:iCs/>
      <w:color w:val="000000"/>
      <w:kern w:val="2"/>
      <w:sz w:val="21"/>
      <w:szCs w:val="24"/>
    </w:rPr>
  </w:style>
  <w:style w:type="paragraph" w:customStyle="1" w:styleId="179">
    <w:name w:val="彩色网格 - 着色 11"/>
    <w:basedOn w:val="1"/>
    <w:next w:val="1"/>
    <w:link w:val="178"/>
    <w:qFormat/>
    <w:uiPriority w:val="0"/>
    <w:rPr>
      <w:i/>
      <w:iCs/>
      <w:color w:val="000000"/>
    </w:rPr>
  </w:style>
  <w:style w:type="character" w:customStyle="1" w:styleId="180">
    <w:name w:val="正文文本缩进 2 Char"/>
    <w:qFormat/>
    <w:uiPriority w:val="0"/>
    <w:rPr>
      <w:kern w:val="2"/>
      <w:sz w:val="21"/>
      <w:szCs w:val="24"/>
    </w:rPr>
  </w:style>
  <w:style w:type="character" w:customStyle="1" w:styleId="181">
    <w:name w:val="displayarti"/>
    <w:qFormat/>
    <w:uiPriority w:val="0"/>
    <w:rPr>
      <w:color w:val="FFFFFF"/>
      <w:shd w:val="clear" w:color="auto" w:fill="A00000"/>
    </w:rPr>
  </w:style>
  <w:style w:type="character" w:customStyle="1" w:styleId="182">
    <w:name w:val="正文文本缩进 Char"/>
    <w:qFormat/>
    <w:uiPriority w:val="0"/>
    <w:rPr>
      <w:rFonts w:ascii="仿宋_GB2312" w:eastAsia="仿宋_GB2312"/>
      <w:kern w:val="2"/>
      <w:sz w:val="24"/>
      <w:szCs w:val="24"/>
    </w:rPr>
  </w:style>
  <w:style w:type="character" w:customStyle="1" w:styleId="183">
    <w:name w:val="列出段落 Char"/>
    <w:link w:val="184"/>
    <w:qFormat/>
    <w:uiPriority w:val="0"/>
    <w:rPr>
      <w:kern w:val="2"/>
      <w:sz w:val="21"/>
      <w:szCs w:val="24"/>
    </w:rPr>
  </w:style>
  <w:style w:type="paragraph" w:customStyle="1" w:styleId="184">
    <w:name w:val="列出段落1"/>
    <w:basedOn w:val="1"/>
    <w:link w:val="183"/>
    <w:qFormat/>
    <w:uiPriority w:val="0"/>
    <w:pPr>
      <w:ind w:firstLine="420" w:firstLineChars="200"/>
    </w:pPr>
  </w:style>
  <w:style w:type="paragraph" w:customStyle="1" w:styleId="185">
    <w:name w:val="xl133"/>
    <w:basedOn w:val="1"/>
    <w:qFormat/>
    <w:uiPriority w:val="0"/>
    <w:pPr>
      <w:widowControl/>
      <w:pBdr>
        <w:left w:val="single" w:color="auto" w:sz="8" w:space="0"/>
        <w:bottom w:val="single" w:color="auto" w:sz="8" w:space="0"/>
        <w:right w:val="single" w:color="000000" w:sz="8" w:space="0"/>
      </w:pBdr>
      <w:spacing w:before="100" w:beforeAutospacing="1" w:after="100" w:afterAutospacing="1"/>
      <w:jc w:val="left"/>
    </w:pPr>
    <w:rPr>
      <w:rFonts w:ascii="宋体" w:hAnsi="宋体" w:cs="宋体"/>
      <w:kern w:val="0"/>
      <w:szCs w:val="21"/>
    </w:rPr>
  </w:style>
  <w:style w:type="paragraph" w:customStyle="1" w:styleId="186">
    <w:name w:val="Char Char2 Char"/>
    <w:basedOn w:val="1"/>
    <w:qFormat/>
    <w:uiPriority w:val="0"/>
    <w:pPr>
      <w:keepNext/>
      <w:keepLines/>
      <w:pageBreakBefore/>
      <w:tabs>
        <w:tab w:val="left" w:pos="390"/>
      </w:tabs>
      <w:ind w:left="390" w:hanging="390"/>
    </w:pPr>
    <w:rPr>
      <w:rFonts w:ascii="Tahoma" w:hAnsi="Tahoma"/>
      <w:sz w:val="24"/>
      <w:szCs w:val="20"/>
    </w:rPr>
  </w:style>
  <w:style w:type="paragraph" w:customStyle="1" w:styleId="187">
    <w:name w:val="xl138"/>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188">
    <w:name w:val="标题前缀"/>
    <w:qFormat/>
    <w:uiPriority w:val="0"/>
    <w:pPr>
      <w:tabs>
        <w:tab w:val="left" w:pos="5550"/>
      </w:tabs>
      <w:spacing w:before="100" w:beforeAutospacing="1"/>
      <w:jc w:val="right"/>
    </w:pPr>
    <w:rPr>
      <w:rFonts w:ascii="宋体" w:hAnsi="宋体" w:eastAsia="宋体" w:cs="Times New Roman"/>
      <w:bCs/>
      <w:kern w:val="2"/>
      <w:sz w:val="24"/>
      <w:szCs w:val="24"/>
      <w:lang w:val="zh-CN" w:eastAsia="zh-CN" w:bidi="ar-SA"/>
    </w:rPr>
  </w:style>
  <w:style w:type="paragraph" w:customStyle="1" w:styleId="189">
    <w:name w:val="条款附加"/>
    <w:qFormat/>
    <w:uiPriority w:val="0"/>
    <w:pPr>
      <w:tabs>
        <w:tab w:val="left" w:pos="425"/>
      </w:tabs>
      <w:snapToGrid w:val="0"/>
      <w:spacing w:after="120" w:line="300" w:lineRule="auto"/>
      <w:ind w:left="425" w:hanging="425"/>
    </w:pPr>
    <w:rPr>
      <w:rFonts w:ascii="宋体" w:hAnsi="Times New Roman" w:eastAsia="宋体" w:cs="Times New Roman"/>
      <w:sz w:val="24"/>
      <w:lang w:val="en-US" w:eastAsia="zh-CN" w:bidi="ar-SA"/>
    </w:rPr>
  </w:style>
  <w:style w:type="paragraph" w:customStyle="1" w:styleId="190">
    <w:name w:val="font7"/>
    <w:basedOn w:val="1"/>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191">
    <w:name w:val="xl89"/>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192">
    <w:name w:val="xl124"/>
    <w:basedOn w:val="1"/>
    <w:qFormat/>
    <w:uiPriority w:val="0"/>
    <w:pPr>
      <w:widowControl/>
      <w:pBdr>
        <w:left w:val="single" w:color="auto" w:sz="8" w:space="0"/>
        <w:right w:val="single" w:color="000000" w:sz="8" w:space="0"/>
      </w:pBdr>
      <w:shd w:val="clear" w:color="000000" w:fill="FFFFFF"/>
      <w:spacing w:before="100" w:beforeAutospacing="1" w:after="100" w:afterAutospacing="1"/>
      <w:jc w:val="center"/>
    </w:pPr>
    <w:rPr>
      <w:rFonts w:ascii="宋体" w:hAnsi="宋体" w:cs="宋体"/>
      <w:kern w:val="0"/>
      <w:szCs w:val="21"/>
    </w:rPr>
  </w:style>
  <w:style w:type="paragraph" w:customStyle="1" w:styleId="193">
    <w:name w:val="xl141"/>
    <w:basedOn w:val="1"/>
    <w:qFormat/>
    <w:uiPriority w:val="0"/>
    <w:pPr>
      <w:widowControl/>
      <w:pBdr>
        <w:left w:val="single" w:color="auto" w:sz="8" w:space="0"/>
        <w:bottom w:val="single" w:color="auto" w:sz="8" w:space="0"/>
        <w:right w:val="single" w:color="000000" w:sz="8" w:space="0"/>
      </w:pBdr>
      <w:spacing w:before="100" w:beforeAutospacing="1" w:after="100" w:afterAutospacing="1"/>
      <w:jc w:val="center"/>
    </w:pPr>
    <w:rPr>
      <w:rFonts w:ascii="宋体" w:hAnsi="宋体" w:cs="宋体"/>
      <w:color w:val="008080"/>
      <w:kern w:val="0"/>
      <w:szCs w:val="21"/>
      <w:u w:val="single"/>
    </w:rPr>
  </w:style>
  <w:style w:type="paragraph" w:customStyle="1" w:styleId="194">
    <w:name w:val="无间隔1"/>
    <w:qFormat/>
    <w:uiPriority w:val="1"/>
    <w:pPr>
      <w:widowControl w:val="0"/>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195">
    <w:name w:val="xl66"/>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196">
    <w:name w:val="样式 宋体 五号 行距: 单倍行距"/>
    <w:basedOn w:val="1"/>
    <w:qFormat/>
    <w:uiPriority w:val="0"/>
    <w:rPr>
      <w:rFonts w:ascii="宋体" w:hAnsi="宋体" w:cs="宋体"/>
      <w:szCs w:val="20"/>
    </w:rPr>
  </w:style>
  <w:style w:type="paragraph" w:customStyle="1" w:styleId="197">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98">
    <w:name w:val="xl77"/>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kern w:val="0"/>
      <w:sz w:val="24"/>
    </w:rPr>
  </w:style>
  <w:style w:type="paragraph" w:customStyle="1" w:styleId="199">
    <w:name w:val="Default Paragraph Font Para Char"/>
    <w:basedOn w:val="1"/>
    <w:qFormat/>
    <w:uiPriority w:val="0"/>
    <w:pPr>
      <w:widowControl/>
      <w:spacing w:after="160" w:line="240" w:lineRule="exact"/>
      <w:jc w:val="left"/>
    </w:pPr>
    <w:rPr>
      <w:szCs w:val="20"/>
    </w:rPr>
  </w:style>
  <w:style w:type="paragraph" w:customStyle="1" w:styleId="200">
    <w:name w:val="样式1"/>
    <w:basedOn w:val="1"/>
    <w:qFormat/>
    <w:uiPriority w:val="0"/>
    <w:pPr>
      <w:tabs>
        <w:tab w:val="left" w:pos="709"/>
      </w:tabs>
      <w:ind w:left="720" w:hanging="720"/>
    </w:pPr>
    <w:rPr>
      <w:rFonts w:ascii="宋体" w:hAnsi="宋体"/>
      <w:szCs w:val="21"/>
    </w:rPr>
  </w:style>
  <w:style w:type="paragraph" w:customStyle="1" w:styleId="201">
    <w:name w:val="font13"/>
    <w:basedOn w:val="1"/>
    <w:qFormat/>
    <w:uiPriority w:val="0"/>
    <w:pPr>
      <w:widowControl/>
      <w:spacing w:before="100" w:beforeAutospacing="1" w:after="100" w:afterAutospacing="1"/>
      <w:jc w:val="left"/>
    </w:pPr>
    <w:rPr>
      <w:rFonts w:ascii="Cambria" w:hAnsi="Cambria" w:cs="宋体"/>
      <w:color w:val="FF0000"/>
      <w:kern w:val="0"/>
      <w:szCs w:val="21"/>
    </w:rPr>
  </w:style>
  <w:style w:type="paragraph" w:customStyle="1" w:styleId="202">
    <w:name w:val="xl65"/>
    <w:basedOn w:val="1"/>
    <w:qFormat/>
    <w:uiPriority w:val="0"/>
    <w:pPr>
      <w:widowControl/>
      <w:pBdr>
        <w:right w:val="single" w:color="auto" w:sz="8" w:space="0"/>
      </w:pBdr>
      <w:spacing w:before="100" w:beforeAutospacing="1" w:after="100" w:afterAutospacing="1"/>
      <w:jc w:val="left"/>
    </w:pPr>
    <w:rPr>
      <w:rFonts w:ascii="宋体" w:hAnsi="宋体" w:cs="宋体"/>
      <w:kern w:val="0"/>
      <w:szCs w:val="21"/>
    </w:rPr>
  </w:style>
  <w:style w:type="paragraph" w:customStyle="1" w:styleId="203">
    <w:name w:val="_Style 2"/>
    <w:basedOn w:val="1"/>
    <w:qFormat/>
    <w:uiPriority w:val="34"/>
    <w:pPr>
      <w:ind w:firstLine="420" w:firstLineChars="200"/>
    </w:pPr>
  </w:style>
  <w:style w:type="paragraph" w:customStyle="1" w:styleId="204">
    <w:name w:val="文档正文"/>
    <w:basedOn w:val="1"/>
    <w:qFormat/>
    <w:uiPriority w:val="0"/>
    <w:pPr>
      <w:spacing w:beforeLines="50"/>
    </w:pPr>
    <w:rPr>
      <w:b/>
    </w:rPr>
  </w:style>
  <w:style w:type="paragraph" w:customStyle="1" w:styleId="205">
    <w:name w:val="1"/>
    <w:basedOn w:val="1"/>
    <w:qFormat/>
    <w:uiPriority w:val="0"/>
    <w:pPr>
      <w:spacing w:afterLines="50" w:line="360" w:lineRule="auto"/>
      <w:ind w:firstLine="3243" w:firstLineChars="1080"/>
    </w:pPr>
    <w:rPr>
      <w:rFonts w:ascii="宋体" w:hAnsi="宋体"/>
      <w:b/>
      <w:sz w:val="30"/>
      <w:szCs w:val="21"/>
    </w:rPr>
  </w:style>
  <w:style w:type="paragraph" w:customStyle="1" w:styleId="206">
    <w:name w:val="Char Char Char Char Char Char Char"/>
    <w:basedOn w:val="1"/>
    <w:qFormat/>
    <w:uiPriority w:val="0"/>
    <w:rPr>
      <w:rFonts w:ascii="Tahoma" w:hAnsi="Tahoma"/>
      <w:sz w:val="24"/>
      <w:szCs w:val="20"/>
    </w:rPr>
  </w:style>
  <w:style w:type="paragraph" w:customStyle="1" w:styleId="207">
    <w:name w:val="Char1 Char Char Char Char Char Char"/>
    <w:basedOn w:val="1"/>
    <w:qFormat/>
    <w:uiPriority w:val="0"/>
    <w:pPr>
      <w:tabs>
        <w:tab w:val="left" w:pos="360"/>
      </w:tabs>
      <w:ind w:firstLine="560" w:firstLineChars="200"/>
      <w:jc w:val="left"/>
    </w:pPr>
    <w:rPr>
      <w:sz w:val="24"/>
    </w:rPr>
  </w:style>
  <w:style w:type="paragraph" w:customStyle="1" w:styleId="208">
    <w:name w:val="xl136"/>
    <w:basedOn w:val="1"/>
    <w:qFormat/>
    <w:uiPriority w:val="0"/>
    <w:pPr>
      <w:widowControl/>
      <w:pBdr>
        <w:left w:val="single" w:color="auto" w:sz="8" w:space="0"/>
        <w:bottom w:val="single" w:color="000000" w:sz="8" w:space="0"/>
        <w:right w:val="single" w:color="auto" w:sz="8" w:space="0"/>
      </w:pBdr>
      <w:spacing w:before="100" w:beforeAutospacing="1" w:after="100" w:afterAutospacing="1"/>
      <w:jc w:val="left"/>
    </w:pPr>
    <w:rPr>
      <w:rFonts w:ascii="宋体" w:hAnsi="宋体" w:cs="宋体"/>
      <w:kern w:val="0"/>
      <w:szCs w:val="21"/>
    </w:rPr>
  </w:style>
  <w:style w:type="paragraph" w:customStyle="1" w:styleId="209">
    <w:name w:val="tk2"/>
    <w:basedOn w:val="1"/>
    <w:qFormat/>
    <w:uiPriority w:val="0"/>
    <w:pPr>
      <w:spacing w:line="360" w:lineRule="auto"/>
      <w:ind w:firstLine="480" w:firstLineChars="200"/>
    </w:pPr>
    <w:rPr>
      <w:sz w:val="24"/>
      <w:szCs w:val="20"/>
    </w:rPr>
  </w:style>
  <w:style w:type="paragraph" w:customStyle="1" w:styleId="210">
    <w:name w:val="xl111"/>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Cambria" w:hAnsi="Cambria" w:cs="宋体"/>
      <w:b/>
      <w:bCs/>
      <w:color w:val="FF0000"/>
      <w:kern w:val="0"/>
      <w:szCs w:val="21"/>
    </w:rPr>
  </w:style>
  <w:style w:type="paragraph" w:customStyle="1" w:styleId="211">
    <w:name w:val="Char Char Char"/>
    <w:basedOn w:val="1"/>
    <w:qFormat/>
    <w:uiPriority w:val="0"/>
    <w:rPr>
      <w:rFonts w:ascii="Tahoma" w:hAnsi="Tahoma"/>
      <w:sz w:val="24"/>
      <w:szCs w:val="20"/>
    </w:rPr>
  </w:style>
  <w:style w:type="paragraph" w:customStyle="1" w:styleId="212">
    <w:name w:val="样式 首行缩进:  2 字符"/>
    <w:basedOn w:val="1"/>
    <w:qFormat/>
    <w:uiPriority w:val="0"/>
    <w:pPr>
      <w:spacing w:line="360" w:lineRule="auto"/>
      <w:ind w:firstLine="200" w:firstLineChars="200"/>
    </w:pPr>
    <w:rPr>
      <w:sz w:val="24"/>
      <w:szCs w:val="20"/>
    </w:rPr>
  </w:style>
  <w:style w:type="paragraph" w:customStyle="1" w:styleId="213">
    <w:name w:val="font14"/>
    <w:basedOn w:val="1"/>
    <w:qFormat/>
    <w:uiPriority w:val="0"/>
    <w:pPr>
      <w:widowControl/>
      <w:spacing w:before="100" w:beforeAutospacing="1" w:after="100" w:afterAutospacing="1"/>
      <w:jc w:val="left"/>
    </w:pPr>
    <w:rPr>
      <w:rFonts w:ascii="Arial" w:hAnsi="Arial" w:cs="Arial"/>
      <w:color w:val="000000"/>
      <w:kern w:val="0"/>
      <w:szCs w:val="21"/>
    </w:rPr>
  </w:style>
  <w:style w:type="paragraph" w:customStyle="1" w:styleId="214">
    <w:name w:val="style4"/>
    <w:basedOn w:val="1"/>
    <w:qFormat/>
    <w:uiPriority w:val="0"/>
    <w:pPr>
      <w:widowControl/>
      <w:spacing w:before="100" w:beforeAutospacing="1" w:after="100" w:afterAutospacing="1"/>
      <w:jc w:val="left"/>
    </w:pPr>
    <w:rPr>
      <w:rFonts w:ascii="宋体" w:hAnsi="宋体" w:cs="宋体"/>
      <w:kern w:val="0"/>
      <w:sz w:val="24"/>
    </w:rPr>
  </w:style>
  <w:style w:type="paragraph" w:customStyle="1" w:styleId="215">
    <w:name w:val="xl144"/>
    <w:basedOn w:val="1"/>
    <w:qFormat/>
    <w:uiPriority w:val="0"/>
    <w:pPr>
      <w:widowControl/>
      <w:pBdr>
        <w:right w:val="single" w:color="auto" w:sz="8" w:space="0"/>
      </w:pBdr>
      <w:spacing w:before="100" w:beforeAutospacing="1" w:after="100" w:afterAutospacing="1"/>
    </w:pPr>
    <w:rPr>
      <w:rFonts w:ascii="新宋体" w:hAnsi="新宋体" w:eastAsia="新宋体" w:cs="宋体"/>
      <w:color w:val="FF0000"/>
      <w:kern w:val="0"/>
      <w:szCs w:val="21"/>
    </w:rPr>
  </w:style>
  <w:style w:type="paragraph" w:customStyle="1" w:styleId="216">
    <w:name w:val="font8"/>
    <w:basedOn w:val="1"/>
    <w:qFormat/>
    <w:uiPriority w:val="0"/>
    <w:pPr>
      <w:widowControl/>
      <w:spacing w:before="100" w:beforeAutospacing="1" w:after="100" w:afterAutospacing="1"/>
      <w:jc w:val="left"/>
    </w:pPr>
    <w:rPr>
      <w:color w:val="000000"/>
      <w:kern w:val="0"/>
      <w:sz w:val="14"/>
      <w:szCs w:val="14"/>
    </w:rPr>
  </w:style>
  <w:style w:type="paragraph" w:customStyle="1" w:styleId="217">
    <w:name w:val="xl78"/>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18">
    <w:name w:val="xl92"/>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kern w:val="0"/>
      <w:szCs w:val="21"/>
    </w:rPr>
  </w:style>
  <w:style w:type="paragraph" w:customStyle="1" w:styleId="219">
    <w:name w:val="xl107"/>
    <w:basedOn w:val="1"/>
    <w:qFormat/>
    <w:uiPriority w:val="0"/>
    <w:pPr>
      <w:widowControl/>
      <w:pBdr>
        <w:right w:val="single" w:color="auto" w:sz="8" w:space="0"/>
      </w:pBdr>
      <w:spacing w:before="100" w:beforeAutospacing="1" w:after="100" w:afterAutospacing="1"/>
      <w:jc w:val="left"/>
    </w:pPr>
    <w:rPr>
      <w:rFonts w:ascii="宋体" w:hAnsi="宋体" w:cs="宋体"/>
      <w:kern w:val="0"/>
      <w:sz w:val="24"/>
    </w:rPr>
  </w:style>
  <w:style w:type="paragraph" w:customStyle="1" w:styleId="220">
    <w:name w:val="xl152"/>
    <w:basedOn w:val="1"/>
    <w:qFormat/>
    <w:uiPriority w:val="0"/>
    <w:pPr>
      <w:widowControl/>
      <w:pBdr>
        <w:bottom w:val="single" w:color="auto" w:sz="8" w:space="0"/>
        <w:right w:val="single" w:color="auto" w:sz="8" w:space="0"/>
      </w:pBdr>
      <w:spacing w:before="100" w:beforeAutospacing="1" w:after="100" w:afterAutospacing="1"/>
      <w:jc w:val="center"/>
    </w:pPr>
    <w:rPr>
      <w:rFonts w:ascii="宋体" w:hAnsi="宋体" w:cs="宋体"/>
      <w:kern w:val="0"/>
      <w:sz w:val="24"/>
    </w:rPr>
  </w:style>
  <w:style w:type="paragraph" w:customStyle="1" w:styleId="221">
    <w:name w:val="默认段落字体 Para Char Char Char Char Char Char Char"/>
    <w:basedOn w:val="1"/>
    <w:qFormat/>
    <w:uiPriority w:val="0"/>
    <w:rPr>
      <w:rFonts w:ascii="Tahoma" w:hAnsi="Tahoma"/>
      <w:sz w:val="24"/>
      <w:szCs w:val="20"/>
    </w:rPr>
  </w:style>
  <w:style w:type="paragraph" w:customStyle="1" w:styleId="222">
    <w:name w:val="彩色列表 - 着色 12"/>
    <w:basedOn w:val="1"/>
    <w:qFormat/>
    <w:uiPriority w:val="34"/>
    <w:pPr>
      <w:ind w:firstLine="420" w:firstLineChars="200"/>
    </w:pPr>
  </w:style>
  <w:style w:type="paragraph" w:customStyle="1" w:styleId="223">
    <w:name w:val="样式 正文文本缩进 + 段前: 2 字符"/>
    <w:basedOn w:val="1"/>
    <w:qFormat/>
    <w:uiPriority w:val="0"/>
    <w:pPr>
      <w:ind w:left="420" w:leftChars="200"/>
      <w:jc w:val="left"/>
    </w:pPr>
    <w:rPr>
      <w:sz w:val="28"/>
      <w:lang w:eastAsia="zh-TW"/>
    </w:rPr>
  </w:style>
  <w:style w:type="paragraph" w:customStyle="1" w:styleId="224">
    <w:name w:val="xl135"/>
    <w:basedOn w:val="1"/>
    <w:qFormat/>
    <w:uiPriority w:val="0"/>
    <w:pPr>
      <w:widowControl/>
      <w:pBdr>
        <w:top w:val="single" w:color="auto" w:sz="8" w:space="0"/>
        <w:left w:val="single" w:color="auto" w:sz="8" w:space="0"/>
        <w:right w:val="single" w:color="000000" w:sz="8" w:space="0"/>
      </w:pBdr>
      <w:spacing w:before="100" w:beforeAutospacing="1" w:after="100" w:afterAutospacing="1"/>
      <w:jc w:val="left"/>
    </w:pPr>
    <w:rPr>
      <w:rFonts w:ascii="宋体" w:hAnsi="宋体" w:cs="宋体"/>
      <w:kern w:val="0"/>
      <w:szCs w:val="21"/>
    </w:rPr>
  </w:style>
  <w:style w:type="paragraph" w:customStyle="1" w:styleId="225">
    <w:name w:val="xl79"/>
    <w:basedOn w:val="1"/>
    <w:qFormat/>
    <w:uiPriority w:val="0"/>
    <w:pPr>
      <w:widowControl/>
      <w:pBdr>
        <w:left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26">
    <w:name w:val="xl83"/>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Cambria" w:hAnsi="Cambria" w:cs="宋体"/>
      <w:color w:val="FF0000"/>
      <w:kern w:val="0"/>
      <w:szCs w:val="21"/>
    </w:rPr>
  </w:style>
  <w:style w:type="paragraph" w:customStyle="1" w:styleId="227">
    <w:name w:val="标题3"/>
    <w:basedOn w:val="6"/>
    <w:qFormat/>
    <w:uiPriority w:val="0"/>
    <w:pPr>
      <w:spacing w:before="0" w:after="0" w:line="360" w:lineRule="auto"/>
      <w:jc w:val="left"/>
    </w:pPr>
    <w:rPr>
      <w:sz w:val="24"/>
    </w:rPr>
  </w:style>
  <w:style w:type="paragraph" w:customStyle="1" w:styleId="228">
    <w:name w:val="xl127"/>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color w:val="FF0000"/>
      <w:kern w:val="0"/>
      <w:szCs w:val="21"/>
    </w:rPr>
  </w:style>
  <w:style w:type="paragraph" w:customStyle="1" w:styleId="229">
    <w:name w:val="1_0"/>
    <w:basedOn w:val="1"/>
    <w:next w:val="1"/>
    <w:qFormat/>
    <w:uiPriority w:val="0"/>
    <w:rPr>
      <w:rFonts w:ascii="宋体" w:hAnsi="宋体" w:cs="Courier New"/>
      <w:color w:val="000000"/>
      <w:kern w:val="1"/>
      <w:szCs w:val="20"/>
    </w:rPr>
  </w:style>
  <w:style w:type="paragraph" w:customStyle="1" w:styleId="230">
    <w:name w:val="xl137"/>
    <w:basedOn w:val="1"/>
    <w:qFormat/>
    <w:uiPriority w:val="0"/>
    <w:pPr>
      <w:widowControl/>
      <w:pBdr>
        <w:top w:val="single" w:color="000000" w:sz="8" w:space="0"/>
        <w:left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231">
    <w:name w:val="xl153"/>
    <w:basedOn w:val="1"/>
    <w:qFormat/>
    <w:uiPriority w:val="0"/>
    <w:pPr>
      <w:widowControl/>
      <w:pBdr>
        <w:top w:val="single" w:color="auto" w:sz="8" w:space="0"/>
        <w:right w:val="single" w:color="auto" w:sz="8" w:space="0"/>
      </w:pBdr>
      <w:spacing w:before="100" w:beforeAutospacing="1" w:after="100" w:afterAutospacing="1"/>
      <w:jc w:val="center"/>
    </w:pPr>
    <w:rPr>
      <w:rFonts w:ascii="宋体" w:hAnsi="宋体" w:cs="宋体"/>
      <w:kern w:val="0"/>
      <w:szCs w:val="21"/>
    </w:rPr>
  </w:style>
  <w:style w:type="paragraph" w:customStyle="1" w:styleId="232">
    <w:name w:val="Char Char1 Char Char Char Char Char Char"/>
    <w:basedOn w:val="1"/>
    <w:qFormat/>
    <w:uiPriority w:val="0"/>
    <w:pPr>
      <w:widowControl/>
      <w:spacing w:after="160" w:line="240" w:lineRule="exact"/>
      <w:jc w:val="center"/>
    </w:pPr>
    <w:rPr>
      <w:rFonts w:ascii="黑体" w:hAnsi="Verdana" w:eastAsia="黑体"/>
      <w:kern w:val="0"/>
      <w:sz w:val="36"/>
      <w:szCs w:val="36"/>
    </w:rPr>
  </w:style>
  <w:style w:type="paragraph" w:customStyle="1" w:styleId="233">
    <w:name w:val="xl150"/>
    <w:basedOn w:val="1"/>
    <w:qFormat/>
    <w:uiPriority w:val="0"/>
    <w:pPr>
      <w:widowControl/>
      <w:pBdr>
        <w:left w:val="single" w:color="auto" w:sz="8" w:space="0"/>
        <w:right w:val="single" w:color="auto" w:sz="8" w:space="0"/>
      </w:pBdr>
      <w:spacing w:before="100" w:beforeAutospacing="1" w:after="100" w:afterAutospacing="1"/>
      <w:jc w:val="center"/>
    </w:pPr>
    <w:rPr>
      <w:rFonts w:ascii="宋体" w:hAnsi="宋体" w:cs="宋体"/>
      <w:kern w:val="0"/>
      <w:sz w:val="24"/>
    </w:rPr>
  </w:style>
  <w:style w:type="paragraph" w:customStyle="1" w:styleId="234">
    <w:name w:val="xl74"/>
    <w:basedOn w:val="1"/>
    <w:qFormat/>
    <w:uiPriority w:val="0"/>
    <w:pPr>
      <w:widowControl/>
      <w:pBdr>
        <w:right w:val="single" w:color="auto" w:sz="8" w:space="0"/>
      </w:pBdr>
      <w:spacing w:before="100" w:beforeAutospacing="1" w:after="100" w:afterAutospacing="1"/>
    </w:pPr>
    <w:rPr>
      <w:rFonts w:ascii="宋体" w:hAnsi="宋体" w:cs="宋体"/>
      <w:color w:val="FF0000"/>
      <w:kern w:val="0"/>
      <w:szCs w:val="21"/>
    </w:rPr>
  </w:style>
  <w:style w:type="paragraph" w:customStyle="1" w:styleId="235">
    <w:name w:val="xl156"/>
    <w:basedOn w:val="1"/>
    <w:qFormat/>
    <w:uiPriority w:val="0"/>
    <w:pPr>
      <w:widowControl/>
      <w:pBdr>
        <w:left w:val="single" w:color="auto" w:sz="8" w:space="0"/>
      </w:pBdr>
      <w:spacing w:before="100" w:beforeAutospacing="1" w:after="100" w:afterAutospacing="1"/>
      <w:jc w:val="center"/>
    </w:pPr>
    <w:rPr>
      <w:rFonts w:ascii="宋体" w:hAnsi="宋体" w:cs="宋体"/>
      <w:kern w:val="0"/>
      <w:sz w:val="24"/>
    </w:rPr>
  </w:style>
  <w:style w:type="paragraph" w:customStyle="1" w:styleId="236">
    <w:name w:val="xl76"/>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color w:val="008080"/>
      <w:kern w:val="0"/>
      <w:szCs w:val="21"/>
      <w:u w:val="single"/>
    </w:rPr>
  </w:style>
  <w:style w:type="paragraph" w:customStyle="1" w:styleId="237">
    <w:name w:val="font16"/>
    <w:basedOn w:val="1"/>
    <w:qFormat/>
    <w:uiPriority w:val="0"/>
    <w:pPr>
      <w:widowControl/>
      <w:spacing w:before="100" w:beforeAutospacing="1" w:after="100" w:afterAutospacing="1"/>
      <w:jc w:val="left"/>
    </w:pPr>
    <w:rPr>
      <w:rFonts w:ascii="新宋体" w:hAnsi="新宋体" w:eastAsia="新宋体" w:cs="宋体"/>
      <w:color w:val="008080"/>
      <w:kern w:val="0"/>
      <w:szCs w:val="21"/>
      <w:u w:val="single"/>
    </w:rPr>
  </w:style>
  <w:style w:type="paragraph" w:customStyle="1" w:styleId="238">
    <w:name w:val="中等深浅网格 2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9">
    <w:name w:val="Char"/>
    <w:basedOn w:val="1"/>
    <w:qFormat/>
    <w:uiPriority w:val="0"/>
    <w:rPr>
      <w:rFonts w:ascii="Tahoma" w:hAnsi="Tahoma"/>
      <w:sz w:val="24"/>
      <w:szCs w:val="20"/>
    </w:rPr>
  </w:style>
  <w:style w:type="paragraph" w:customStyle="1" w:styleId="240">
    <w:name w:val="xl82"/>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41">
    <w:name w:val="文档结构图1"/>
    <w:basedOn w:val="1"/>
    <w:qFormat/>
    <w:uiPriority w:val="0"/>
    <w:pPr>
      <w:shd w:val="clear" w:color="auto" w:fill="000080"/>
    </w:pPr>
  </w:style>
  <w:style w:type="paragraph" w:customStyle="1" w:styleId="242">
    <w:name w:val="0"/>
    <w:basedOn w:val="1"/>
    <w:qFormat/>
    <w:uiPriority w:val="0"/>
    <w:pPr>
      <w:widowControl/>
      <w:snapToGrid w:val="0"/>
    </w:pPr>
    <w:rPr>
      <w:rFonts w:eastAsia="Arial Unicode MS"/>
      <w:kern w:val="0"/>
      <w:szCs w:val="20"/>
    </w:rPr>
  </w:style>
  <w:style w:type="paragraph" w:customStyle="1" w:styleId="243">
    <w:name w:val="xl130"/>
    <w:basedOn w:val="1"/>
    <w:qFormat/>
    <w:uiPriority w:val="0"/>
    <w:pPr>
      <w:widowControl/>
      <w:pBdr>
        <w:left w:val="single" w:color="auto" w:sz="8" w:space="0"/>
        <w:right w:val="single" w:color="auto" w:sz="8" w:space="0"/>
      </w:pBdr>
      <w:spacing w:before="100" w:beforeAutospacing="1" w:after="100" w:afterAutospacing="1"/>
      <w:jc w:val="left"/>
    </w:pPr>
    <w:rPr>
      <w:rFonts w:ascii="Arial" w:hAnsi="Arial" w:cs="Arial"/>
      <w:color w:val="FF0000"/>
      <w:kern w:val="0"/>
      <w:szCs w:val="21"/>
    </w:rPr>
  </w:style>
  <w:style w:type="paragraph" w:customStyle="1" w:styleId="244">
    <w:name w:val="xl93"/>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45">
    <w:name w:val="修订1"/>
    <w:unhideWhenUsed/>
    <w:qFormat/>
    <w:uiPriority w:val="62"/>
    <w:rPr>
      <w:rFonts w:ascii="Times New Roman" w:hAnsi="Times New Roman" w:eastAsia="宋体" w:cs="Times New Roman"/>
      <w:kern w:val="2"/>
      <w:sz w:val="21"/>
      <w:szCs w:val="24"/>
      <w:lang w:val="en-US" w:eastAsia="zh-CN" w:bidi="ar-SA"/>
    </w:rPr>
  </w:style>
  <w:style w:type="paragraph" w:customStyle="1" w:styleId="246">
    <w:name w:val="xl96"/>
    <w:basedOn w:val="1"/>
    <w:qFormat/>
    <w:uiPriority w:val="0"/>
    <w:pPr>
      <w:widowControl/>
      <w:pBdr>
        <w:left w:val="single" w:color="auto" w:sz="8" w:space="0"/>
        <w:right w:val="single" w:color="auto" w:sz="8" w:space="0"/>
      </w:pBdr>
      <w:spacing w:before="100" w:beforeAutospacing="1" w:after="100" w:afterAutospacing="1"/>
      <w:jc w:val="left"/>
    </w:pPr>
    <w:rPr>
      <w:rFonts w:ascii="Arial" w:hAnsi="Arial" w:cs="Arial"/>
      <w:kern w:val="0"/>
      <w:sz w:val="20"/>
      <w:szCs w:val="20"/>
    </w:rPr>
  </w:style>
  <w:style w:type="paragraph" w:customStyle="1" w:styleId="247">
    <w:name w:val="四号　首行缩进"/>
    <w:basedOn w:val="1"/>
    <w:qFormat/>
    <w:uiPriority w:val="0"/>
    <w:pPr>
      <w:spacing w:line="360" w:lineRule="auto"/>
    </w:pPr>
    <w:rPr>
      <w:rFonts w:ascii="宋体" w:hAnsi="宋体"/>
      <w:bCs/>
      <w:szCs w:val="21"/>
    </w:rPr>
  </w:style>
  <w:style w:type="paragraph" w:customStyle="1" w:styleId="248">
    <w:name w:val="标题2"/>
    <w:basedOn w:val="5"/>
    <w:qFormat/>
    <w:uiPriority w:val="0"/>
    <w:pPr>
      <w:keepLines/>
      <w:spacing w:line="360" w:lineRule="auto"/>
      <w:ind w:left="0" w:firstLine="0"/>
      <w:jc w:val="left"/>
    </w:pPr>
    <w:rPr>
      <w:rFonts w:ascii="Cambria" w:hAnsi="Cambria"/>
      <w:sz w:val="24"/>
      <w:szCs w:val="32"/>
    </w:rPr>
  </w:style>
  <w:style w:type="paragraph" w:customStyle="1" w:styleId="249">
    <w:name w:val="xl102"/>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50">
    <w:name w:val="xl97"/>
    <w:basedOn w:val="1"/>
    <w:qFormat/>
    <w:uiPriority w:val="0"/>
    <w:pPr>
      <w:widowControl/>
      <w:pBdr>
        <w:right w:val="single" w:color="auto" w:sz="8" w:space="0"/>
      </w:pBdr>
      <w:spacing w:before="100" w:beforeAutospacing="1" w:after="100" w:afterAutospacing="1"/>
    </w:pPr>
    <w:rPr>
      <w:rFonts w:ascii="Arial" w:hAnsi="Arial" w:cs="Arial"/>
      <w:kern w:val="0"/>
      <w:szCs w:val="21"/>
    </w:rPr>
  </w:style>
  <w:style w:type="paragraph" w:customStyle="1" w:styleId="251">
    <w:name w:val="xl115"/>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252">
    <w:name w:val="xl85"/>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53">
    <w:name w:val="font5"/>
    <w:basedOn w:val="1"/>
    <w:qFormat/>
    <w:uiPriority w:val="0"/>
    <w:pPr>
      <w:widowControl/>
      <w:spacing w:before="100" w:beforeAutospacing="1" w:after="100" w:afterAutospacing="1"/>
      <w:jc w:val="left"/>
    </w:pPr>
    <w:rPr>
      <w:rFonts w:ascii="Cambria" w:hAnsi="Cambria" w:cs="宋体"/>
      <w:color w:val="000000"/>
      <w:kern w:val="0"/>
      <w:szCs w:val="21"/>
    </w:rPr>
  </w:style>
  <w:style w:type="paragraph" w:customStyle="1" w:styleId="254">
    <w:name w:val="xl10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b/>
      <w:bCs/>
      <w:kern w:val="0"/>
      <w:szCs w:val="21"/>
    </w:rPr>
  </w:style>
  <w:style w:type="paragraph" w:customStyle="1" w:styleId="255">
    <w:name w:val="普通(网站)1"/>
    <w:basedOn w:val="1"/>
    <w:qFormat/>
    <w:uiPriority w:val="0"/>
    <w:pPr>
      <w:widowControl/>
      <w:spacing w:before="100" w:beforeAutospacing="1" w:after="100" w:afterAutospacing="1"/>
      <w:jc w:val="left"/>
    </w:pPr>
    <w:rPr>
      <w:rFonts w:ascii="宋体" w:hAnsi="宋体" w:cs="宋体"/>
      <w:kern w:val="0"/>
      <w:sz w:val="24"/>
    </w:rPr>
  </w:style>
  <w:style w:type="paragraph" w:customStyle="1" w:styleId="256">
    <w:name w:val="xl73"/>
    <w:basedOn w:val="1"/>
    <w:qFormat/>
    <w:uiPriority w:val="0"/>
    <w:pPr>
      <w:widowControl/>
      <w:pBdr>
        <w:right w:val="single" w:color="auto" w:sz="8" w:space="0"/>
      </w:pBdr>
      <w:spacing w:before="100" w:beforeAutospacing="1" w:after="100" w:afterAutospacing="1"/>
    </w:pPr>
    <w:rPr>
      <w:rFonts w:ascii="宋体" w:hAnsi="宋体" w:cs="宋体"/>
      <w:color w:val="008080"/>
      <w:kern w:val="0"/>
      <w:szCs w:val="21"/>
      <w:u w:val="single"/>
    </w:rPr>
  </w:style>
  <w:style w:type="paragraph" w:customStyle="1" w:styleId="257">
    <w:name w:val="font17"/>
    <w:basedOn w:val="1"/>
    <w:qFormat/>
    <w:uiPriority w:val="0"/>
    <w:pPr>
      <w:widowControl/>
      <w:spacing w:before="100" w:beforeAutospacing="1" w:after="100" w:afterAutospacing="1"/>
      <w:jc w:val="left"/>
    </w:pPr>
    <w:rPr>
      <w:rFonts w:ascii="新宋体" w:hAnsi="新宋体" w:eastAsia="新宋体" w:cs="宋体"/>
      <w:color w:val="000000"/>
      <w:kern w:val="0"/>
      <w:szCs w:val="21"/>
    </w:rPr>
  </w:style>
  <w:style w:type="paragraph" w:customStyle="1" w:styleId="258">
    <w:name w:val="xl95"/>
    <w:basedOn w:val="1"/>
    <w:qFormat/>
    <w:uiPriority w:val="0"/>
    <w:pPr>
      <w:widowControl/>
      <w:pBdr>
        <w:bottom w:val="single" w:color="auto" w:sz="8" w:space="0"/>
        <w:right w:val="single" w:color="auto" w:sz="8" w:space="0"/>
      </w:pBdr>
      <w:spacing w:before="100" w:beforeAutospacing="1" w:after="100" w:afterAutospacing="1"/>
    </w:pPr>
    <w:rPr>
      <w:rFonts w:ascii="Arial" w:hAnsi="Arial" w:cs="Arial"/>
      <w:kern w:val="0"/>
      <w:szCs w:val="21"/>
    </w:rPr>
  </w:style>
  <w:style w:type="paragraph" w:customStyle="1" w:styleId="259">
    <w:name w:val="font15"/>
    <w:basedOn w:val="1"/>
    <w:qFormat/>
    <w:uiPriority w:val="0"/>
    <w:pPr>
      <w:widowControl/>
      <w:spacing w:before="100" w:beforeAutospacing="1" w:after="100" w:afterAutospacing="1"/>
      <w:jc w:val="left"/>
    </w:pPr>
    <w:rPr>
      <w:rFonts w:ascii="宋体" w:hAnsi="宋体" w:cs="宋体"/>
      <w:color w:val="008080"/>
      <w:kern w:val="0"/>
      <w:szCs w:val="21"/>
      <w:u w:val="single"/>
    </w:rPr>
  </w:style>
  <w:style w:type="paragraph" w:customStyle="1" w:styleId="260">
    <w:name w:val="xl125"/>
    <w:basedOn w:val="1"/>
    <w:qFormat/>
    <w:uiPriority w:val="0"/>
    <w:pPr>
      <w:widowControl/>
      <w:pBdr>
        <w:bottom w:val="single" w:color="auto" w:sz="8" w:space="0"/>
        <w:right w:val="single" w:color="auto" w:sz="8" w:space="0"/>
      </w:pBdr>
      <w:spacing w:before="100" w:beforeAutospacing="1" w:after="100" w:afterAutospacing="1"/>
      <w:jc w:val="left"/>
    </w:pPr>
    <w:rPr>
      <w:rFonts w:ascii="Cambria" w:hAnsi="Cambria" w:cs="宋体"/>
      <w:kern w:val="0"/>
      <w:szCs w:val="21"/>
    </w:rPr>
  </w:style>
  <w:style w:type="paragraph" w:customStyle="1" w:styleId="261">
    <w:name w:val="xl88"/>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color w:val="FF0000"/>
      <w:kern w:val="0"/>
      <w:szCs w:val="21"/>
    </w:rPr>
  </w:style>
  <w:style w:type="paragraph" w:customStyle="1" w:styleId="262">
    <w:name w:val="font23"/>
    <w:basedOn w:val="1"/>
    <w:qFormat/>
    <w:uiPriority w:val="0"/>
    <w:pPr>
      <w:widowControl/>
      <w:spacing w:before="100" w:beforeAutospacing="1" w:after="100" w:afterAutospacing="1"/>
      <w:jc w:val="left"/>
    </w:pPr>
    <w:rPr>
      <w:color w:val="FF0000"/>
      <w:kern w:val="0"/>
      <w:sz w:val="14"/>
      <w:szCs w:val="14"/>
    </w:rPr>
  </w:style>
  <w:style w:type="paragraph" w:customStyle="1" w:styleId="263">
    <w:name w:val="font18"/>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264">
    <w:name w:val="样式 样式 样式 样式 标题 2 + 宋体 五号 非加粗 黑色 + 段前: 6 磅 段后: 0 磅 行距: 单倍行距 + 段前:..."/>
    <w:basedOn w:val="1"/>
    <w:qFormat/>
    <w:uiPriority w:val="0"/>
    <w:pPr>
      <w:keepNext/>
      <w:keepLines/>
      <w:spacing w:before="240"/>
      <w:ind w:firstLine="400"/>
      <w:outlineLvl w:val="1"/>
    </w:pPr>
    <w:rPr>
      <w:rFonts w:ascii="宋体" w:hAnsi="宋体" w:cs="宋体"/>
      <w:b/>
      <w:bCs/>
      <w:color w:val="000000"/>
      <w:szCs w:val="20"/>
    </w:rPr>
  </w:style>
  <w:style w:type="paragraph" w:customStyle="1" w:styleId="265">
    <w:name w:val="xl119"/>
    <w:basedOn w:val="1"/>
    <w:qFormat/>
    <w:uiPriority w:val="0"/>
    <w:pPr>
      <w:widowControl/>
      <w:pBdr>
        <w:left w:val="single" w:color="auto" w:sz="8" w:space="0"/>
        <w:bottom w:val="single" w:color="auto" w:sz="8" w:space="0"/>
        <w:right w:val="single" w:color="000000" w:sz="8" w:space="0"/>
      </w:pBdr>
      <w:shd w:val="clear" w:color="000000" w:fill="FFFFFF"/>
      <w:spacing w:before="100" w:beforeAutospacing="1" w:after="100" w:afterAutospacing="1"/>
      <w:jc w:val="center"/>
    </w:pPr>
    <w:rPr>
      <w:rFonts w:ascii="宋体" w:hAnsi="宋体" w:cs="宋体"/>
      <w:kern w:val="0"/>
      <w:szCs w:val="21"/>
    </w:rPr>
  </w:style>
  <w:style w:type="paragraph" w:customStyle="1" w:styleId="266">
    <w:name w:val="xl134"/>
    <w:basedOn w:val="1"/>
    <w:qFormat/>
    <w:uiPriority w:val="0"/>
    <w:pPr>
      <w:widowControl/>
      <w:pBdr>
        <w:left w:val="single" w:color="auto" w:sz="8" w:space="0"/>
        <w:right w:val="single" w:color="000000" w:sz="8" w:space="0"/>
      </w:pBdr>
      <w:spacing w:before="100" w:beforeAutospacing="1" w:after="100" w:afterAutospacing="1"/>
      <w:jc w:val="left"/>
    </w:pPr>
    <w:rPr>
      <w:rFonts w:ascii="宋体" w:hAnsi="宋体" w:cs="宋体"/>
      <w:kern w:val="0"/>
      <w:szCs w:val="21"/>
    </w:rPr>
  </w:style>
  <w:style w:type="paragraph" w:customStyle="1" w:styleId="267">
    <w:name w:val="xl109"/>
    <w:basedOn w:val="1"/>
    <w:qFormat/>
    <w:uiPriority w:val="0"/>
    <w:pPr>
      <w:widowControl/>
      <w:pBdr>
        <w:bottom w:val="single" w:color="auto" w:sz="8" w:space="0"/>
        <w:right w:val="single" w:color="auto" w:sz="8" w:space="0"/>
      </w:pBdr>
      <w:spacing w:before="100" w:beforeAutospacing="1" w:after="100" w:afterAutospacing="1"/>
    </w:pPr>
    <w:rPr>
      <w:rFonts w:ascii="Cambria" w:hAnsi="Cambria" w:cs="宋体"/>
      <w:color w:val="FF0000"/>
      <w:kern w:val="0"/>
      <w:szCs w:val="21"/>
    </w:rPr>
  </w:style>
  <w:style w:type="paragraph" w:customStyle="1" w:styleId="268">
    <w:name w:val="xl114"/>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269">
    <w:name w:val="xl148"/>
    <w:basedOn w:val="1"/>
    <w:qFormat/>
    <w:uiPriority w:val="0"/>
    <w:pPr>
      <w:widowControl/>
      <w:pBdr>
        <w:left w:val="single" w:color="auto" w:sz="8" w:space="0"/>
        <w:bottom w:val="single" w:color="auto" w:sz="8" w:space="0"/>
        <w:right w:val="single" w:color="000000" w:sz="8" w:space="0"/>
      </w:pBdr>
      <w:spacing w:before="100" w:beforeAutospacing="1" w:after="100" w:afterAutospacing="1"/>
      <w:jc w:val="center"/>
    </w:pPr>
    <w:rPr>
      <w:rFonts w:ascii="宋体" w:hAnsi="宋体" w:cs="宋体"/>
      <w:kern w:val="0"/>
      <w:szCs w:val="21"/>
    </w:rPr>
  </w:style>
  <w:style w:type="paragraph" w:customStyle="1" w:styleId="270">
    <w:name w:val="font21"/>
    <w:basedOn w:val="1"/>
    <w:qFormat/>
    <w:uiPriority w:val="0"/>
    <w:pPr>
      <w:widowControl/>
      <w:spacing w:before="100" w:beforeAutospacing="1" w:after="100" w:afterAutospacing="1"/>
      <w:jc w:val="left"/>
    </w:pPr>
    <w:rPr>
      <w:rFonts w:ascii="宋体" w:hAnsi="宋体" w:cs="宋体"/>
      <w:color w:val="FF0000"/>
      <w:kern w:val="0"/>
      <w:szCs w:val="21"/>
      <w:u w:val="single"/>
    </w:rPr>
  </w:style>
  <w:style w:type="paragraph" w:customStyle="1" w:styleId="271">
    <w:name w:val="xl99"/>
    <w:basedOn w:val="1"/>
    <w:qFormat/>
    <w:uiPriority w:val="0"/>
    <w:pPr>
      <w:widowControl/>
      <w:pBdr>
        <w:left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72">
    <w:name w:val="xl100"/>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73">
    <w:name w:val="列出段落11"/>
    <w:basedOn w:val="1"/>
    <w:qFormat/>
    <w:uiPriority w:val="0"/>
    <w:pPr>
      <w:spacing w:line="360" w:lineRule="auto"/>
      <w:ind w:firstLine="420" w:firstLineChars="200"/>
      <w:jc w:val="left"/>
    </w:pPr>
    <w:rPr>
      <w:rFonts w:ascii="Calibri" w:hAnsi="Calibri"/>
      <w:kern w:val="0"/>
      <w:szCs w:val="22"/>
    </w:rPr>
  </w:style>
  <w:style w:type="paragraph" w:customStyle="1" w:styleId="274">
    <w:name w:val="xl80"/>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75">
    <w:name w:val="网格表 21"/>
    <w:basedOn w:val="1"/>
    <w:next w:val="1"/>
    <w:qFormat/>
    <w:uiPriority w:val="0"/>
  </w:style>
  <w:style w:type="paragraph" w:customStyle="1" w:styleId="276">
    <w:name w:val="列出段落2"/>
    <w:basedOn w:val="1"/>
    <w:qFormat/>
    <w:uiPriority w:val="0"/>
    <w:pPr>
      <w:ind w:left="720"/>
    </w:pPr>
  </w:style>
  <w:style w:type="paragraph" w:customStyle="1" w:styleId="277">
    <w:name w:val="xl71"/>
    <w:basedOn w:val="1"/>
    <w:qFormat/>
    <w:uiPriority w:val="0"/>
    <w:pPr>
      <w:widowControl/>
      <w:pBdr>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78">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79">
    <w:name w:val="样式 标题 3 + (中文) 黑体 小四 非加粗 段前: 7.8 磅 段后: 0 磅 行距: 固定值 20 磅"/>
    <w:basedOn w:val="6"/>
    <w:qFormat/>
    <w:uiPriority w:val="0"/>
    <w:pPr>
      <w:spacing w:before="0" w:after="0" w:line="400" w:lineRule="exact"/>
    </w:pPr>
    <w:rPr>
      <w:rFonts w:eastAsia="黑体" w:cs="宋体"/>
      <w:b w:val="0"/>
      <w:bCs w:val="0"/>
      <w:sz w:val="24"/>
      <w:szCs w:val="20"/>
    </w:rPr>
  </w:style>
  <w:style w:type="paragraph" w:customStyle="1" w:styleId="280">
    <w:name w:val="xl117"/>
    <w:basedOn w:val="1"/>
    <w:qFormat/>
    <w:uiPriority w:val="0"/>
    <w:pPr>
      <w:widowControl/>
      <w:pBdr>
        <w:bottom w:val="single" w:color="auto" w:sz="8" w:space="0"/>
        <w:right w:val="single" w:color="auto" w:sz="8" w:space="0"/>
      </w:pBdr>
      <w:shd w:val="clear" w:color="000000" w:fill="FFFFFF"/>
      <w:spacing w:before="100" w:beforeAutospacing="1" w:after="100" w:afterAutospacing="1"/>
      <w:jc w:val="left"/>
    </w:pPr>
    <w:rPr>
      <w:rFonts w:ascii="宋体" w:hAnsi="宋体" w:cs="宋体"/>
      <w:kern w:val="0"/>
      <w:szCs w:val="21"/>
    </w:rPr>
  </w:style>
  <w:style w:type="paragraph" w:customStyle="1" w:styleId="281">
    <w:name w:val="xl132"/>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82">
    <w:name w:val="xl106"/>
    <w:basedOn w:val="1"/>
    <w:qFormat/>
    <w:uiPriority w:val="0"/>
    <w:pPr>
      <w:widowControl/>
      <w:pBdr>
        <w:right w:val="single" w:color="auto" w:sz="8" w:space="0"/>
      </w:pBdr>
      <w:spacing w:before="100" w:beforeAutospacing="1" w:after="100" w:afterAutospacing="1"/>
    </w:pPr>
    <w:rPr>
      <w:rFonts w:ascii="宋体" w:hAnsi="宋体" w:cs="宋体"/>
      <w:kern w:val="0"/>
      <w:szCs w:val="21"/>
    </w:rPr>
  </w:style>
  <w:style w:type="paragraph" w:customStyle="1" w:styleId="283">
    <w:name w:val="xl139"/>
    <w:basedOn w:val="1"/>
    <w:qFormat/>
    <w:uiPriority w:val="0"/>
    <w:pPr>
      <w:widowControl/>
      <w:pBdr>
        <w:right w:val="single" w:color="auto" w:sz="8" w:space="0"/>
      </w:pBdr>
      <w:spacing w:before="100" w:beforeAutospacing="1" w:after="100" w:afterAutospacing="1"/>
    </w:pPr>
    <w:rPr>
      <w:rFonts w:ascii="宋体" w:hAnsi="宋体" w:cs="宋体"/>
      <w:b/>
      <w:bCs/>
      <w:kern w:val="0"/>
      <w:szCs w:val="21"/>
    </w:rPr>
  </w:style>
  <w:style w:type="paragraph" w:customStyle="1" w:styleId="284">
    <w:name w:val="xl155"/>
    <w:basedOn w:val="1"/>
    <w:qFormat/>
    <w:uiPriority w:val="0"/>
    <w:pPr>
      <w:widowControl/>
      <w:spacing w:before="100" w:beforeAutospacing="1" w:after="100" w:afterAutospacing="1"/>
      <w:jc w:val="center"/>
    </w:pPr>
    <w:rPr>
      <w:rFonts w:ascii="宋体" w:hAnsi="宋体" w:cs="宋体"/>
      <w:kern w:val="0"/>
      <w:sz w:val="24"/>
    </w:rPr>
  </w:style>
  <w:style w:type="paragraph" w:customStyle="1" w:styleId="285">
    <w:name w:val="xl104"/>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86">
    <w:name w:val="font6"/>
    <w:basedOn w:val="1"/>
    <w:qFormat/>
    <w:uiPriority w:val="0"/>
    <w:pPr>
      <w:widowControl/>
      <w:spacing w:before="100" w:beforeAutospacing="1" w:after="100" w:afterAutospacing="1"/>
      <w:jc w:val="left"/>
    </w:pPr>
    <w:rPr>
      <w:rFonts w:ascii="宋体" w:hAnsi="宋体" w:cs="宋体"/>
      <w:b/>
      <w:bCs/>
      <w:color w:val="000000"/>
      <w:kern w:val="0"/>
      <w:szCs w:val="21"/>
    </w:rPr>
  </w:style>
  <w:style w:type="paragraph" w:customStyle="1" w:styleId="287">
    <w:name w:val="font24"/>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88">
    <w:name w:val="xl143"/>
    <w:basedOn w:val="1"/>
    <w:qFormat/>
    <w:uiPriority w:val="0"/>
    <w:pPr>
      <w:widowControl/>
      <w:pBdr>
        <w:right w:val="single" w:color="auto" w:sz="8" w:space="0"/>
      </w:pBdr>
      <w:spacing w:before="100" w:beforeAutospacing="1" w:after="100" w:afterAutospacing="1"/>
      <w:ind w:firstLine="100" w:firstLineChars="100"/>
      <w:jc w:val="left"/>
    </w:pPr>
    <w:rPr>
      <w:rFonts w:ascii="Wingdings" w:hAnsi="Wingdings" w:cs="宋体"/>
      <w:kern w:val="0"/>
      <w:szCs w:val="21"/>
    </w:rPr>
  </w:style>
  <w:style w:type="paragraph" w:customStyle="1" w:styleId="289">
    <w:name w:val="表格文字"/>
    <w:qFormat/>
    <w:uiPriority w:val="0"/>
    <w:pPr>
      <w:ind w:left="-10" w:leftChars="-5"/>
      <w:jc w:val="center"/>
    </w:pPr>
    <w:rPr>
      <w:rFonts w:ascii="Times New Roman" w:hAnsi="Times New Roman" w:eastAsia="宋体" w:cs="Times New Roman"/>
      <w:iCs/>
      <w:kern w:val="2"/>
      <w:sz w:val="21"/>
      <w:szCs w:val="21"/>
      <w:lang w:val="zh-CN" w:eastAsia="zh-CN" w:bidi="ar-SA"/>
    </w:rPr>
  </w:style>
  <w:style w:type="paragraph" w:customStyle="1" w:styleId="290">
    <w:name w:val="font10"/>
    <w:basedOn w:val="1"/>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291">
    <w:name w:val="font12"/>
    <w:basedOn w:val="1"/>
    <w:qFormat/>
    <w:uiPriority w:val="0"/>
    <w:pPr>
      <w:widowControl/>
      <w:spacing w:before="100" w:beforeAutospacing="1" w:after="100" w:afterAutospacing="1"/>
      <w:jc w:val="left"/>
    </w:pPr>
    <w:rPr>
      <w:rFonts w:ascii="Cambria" w:hAnsi="Cambria" w:cs="宋体"/>
      <w:color w:val="FF0000"/>
      <w:kern w:val="0"/>
      <w:szCs w:val="21"/>
    </w:rPr>
  </w:style>
  <w:style w:type="paragraph" w:customStyle="1" w:styleId="292">
    <w:name w:val="xl128"/>
    <w:basedOn w:val="1"/>
    <w:qFormat/>
    <w:uiPriority w:val="0"/>
    <w:pPr>
      <w:widowControl/>
      <w:pBdr>
        <w:right w:val="single" w:color="auto" w:sz="8" w:space="0"/>
      </w:pBdr>
      <w:spacing w:before="100" w:beforeAutospacing="1" w:after="100" w:afterAutospacing="1"/>
    </w:pPr>
    <w:rPr>
      <w:rFonts w:ascii="Wingdings" w:hAnsi="Wingdings" w:cs="宋体"/>
      <w:kern w:val="0"/>
      <w:szCs w:val="21"/>
    </w:rPr>
  </w:style>
  <w:style w:type="paragraph" w:customStyle="1" w:styleId="293">
    <w:name w:val="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94">
    <w:name w:val="Table Paragraph"/>
    <w:basedOn w:val="1"/>
    <w:qFormat/>
    <w:uiPriority w:val="1"/>
    <w:pPr>
      <w:jc w:val="left"/>
    </w:pPr>
    <w:rPr>
      <w:rFonts w:ascii="Calibri" w:hAnsi="Calibri"/>
      <w:sz w:val="20"/>
      <w:szCs w:val="20"/>
    </w:rPr>
  </w:style>
  <w:style w:type="paragraph" w:customStyle="1" w:styleId="295">
    <w:name w:val="xl140"/>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296">
    <w:name w:val="xl3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hint="eastAsia" w:ascii="楷体_GB2312" w:hAnsi="宋体" w:eastAsia="楷体_GB2312"/>
      <w:kern w:val="0"/>
      <w:sz w:val="24"/>
    </w:rPr>
  </w:style>
  <w:style w:type="paragraph" w:customStyle="1" w:styleId="297">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8">
    <w:name w:val="xl149"/>
    <w:basedOn w:val="1"/>
    <w:qFormat/>
    <w:uiPriority w:val="0"/>
    <w:pPr>
      <w:widowControl/>
      <w:pBdr>
        <w:right w:val="single" w:color="auto" w:sz="8" w:space="0"/>
      </w:pBdr>
      <w:spacing w:before="100" w:beforeAutospacing="1" w:after="100" w:afterAutospacing="1"/>
      <w:jc w:val="center"/>
    </w:pPr>
    <w:rPr>
      <w:rFonts w:ascii="宋体" w:hAnsi="宋体" w:cs="宋体"/>
      <w:kern w:val="0"/>
      <w:sz w:val="24"/>
    </w:rPr>
  </w:style>
  <w:style w:type="paragraph" w:customStyle="1" w:styleId="299">
    <w:name w:val="中等深浅列表 2 - 强调文字颜色 21"/>
    <w:qFormat/>
    <w:uiPriority w:val="0"/>
    <w:rPr>
      <w:rFonts w:ascii="Times New Roman" w:hAnsi="Times New Roman" w:eastAsia="宋体" w:cs="Times New Roman"/>
      <w:kern w:val="2"/>
      <w:sz w:val="21"/>
      <w:szCs w:val="24"/>
      <w:lang w:val="en-US" w:eastAsia="zh-CN" w:bidi="ar-SA"/>
    </w:rPr>
  </w:style>
  <w:style w:type="paragraph" w:customStyle="1" w:styleId="300">
    <w:name w:val="xl123"/>
    <w:basedOn w:val="1"/>
    <w:qFormat/>
    <w:uiPriority w:val="0"/>
    <w:pPr>
      <w:widowControl/>
      <w:pBdr>
        <w:top w:val="single" w:color="auto" w:sz="8" w:space="0"/>
        <w:left w:val="single" w:color="auto" w:sz="8" w:space="0"/>
        <w:right w:val="single" w:color="000000" w:sz="8" w:space="0"/>
      </w:pBdr>
      <w:shd w:val="clear" w:color="000000" w:fill="FFFFFF"/>
      <w:spacing w:before="100" w:beforeAutospacing="1" w:after="100" w:afterAutospacing="1"/>
      <w:jc w:val="center"/>
    </w:pPr>
    <w:rPr>
      <w:rFonts w:ascii="宋体" w:hAnsi="宋体" w:cs="宋体"/>
      <w:kern w:val="0"/>
      <w:szCs w:val="21"/>
    </w:rPr>
  </w:style>
  <w:style w:type="paragraph" w:customStyle="1" w:styleId="301">
    <w:name w:val="xl98"/>
    <w:basedOn w:val="1"/>
    <w:qFormat/>
    <w:uiPriority w:val="0"/>
    <w:pPr>
      <w:widowControl/>
      <w:pBdr>
        <w:right w:val="single" w:color="auto" w:sz="8" w:space="0"/>
      </w:pBdr>
      <w:spacing w:before="100" w:beforeAutospacing="1" w:after="100" w:afterAutospacing="1"/>
    </w:pPr>
    <w:rPr>
      <w:rFonts w:ascii="宋体" w:hAnsi="宋体" w:cs="宋体"/>
      <w:kern w:val="0"/>
      <w:szCs w:val="21"/>
    </w:rPr>
  </w:style>
  <w:style w:type="paragraph" w:customStyle="1" w:styleId="302">
    <w:name w:val="xl116"/>
    <w:basedOn w:val="1"/>
    <w:qFormat/>
    <w:uiPriority w:val="0"/>
    <w:pPr>
      <w:widowControl/>
      <w:pBdr>
        <w:right w:val="single" w:color="auto" w:sz="8" w:space="0"/>
      </w:pBdr>
      <w:shd w:val="clear" w:color="000000" w:fill="FFFFFF"/>
      <w:spacing w:before="100" w:beforeAutospacing="1" w:after="100" w:afterAutospacing="1"/>
      <w:jc w:val="left"/>
    </w:pPr>
    <w:rPr>
      <w:rFonts w:ascii="宋体" w:hAnsi="宋体" w:cs="宋体"/>
      <w:color w:val="FF0000"/>
      <w:kern w:val="0"/>
      <w:szCs w:val="21"/>
    </w:rPr>
  </w:style>
  <w:style w:type="paragraph" w:customStyle="1" w:styleId="303">
    <w:name w:val="TOC 标题1"/>
    <w:basedOn w:val="4"/>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04">
    <w:name w:val="条款1"/>
    <w:qFormat/>
    <w:uiPriority w:val="0"/>
    <w:pPr>
      <w:tabs>
        <w:tab w:val="left" w:pos="690"/>
      </w:tabs>
      <w:snapToGrid w:val="0"/>
      <w:spacing w:after="120" w:line="300" w:lineRule="auto"/>
      <w:ind w:left="690" w:hanging="690"/>
      <w:jc w:val="both"/>
    </w:pPr>
    <w:rPr>
      <w:rFonts w:ascii="Times New Roman" w:hAnsi="Times New Roman" w:eastAsia="宋体" w:cs="Times New Roman"/>
      <w:sz w:val="24"/>
      <w:lang w:val="en-US" w:eastAsia="zh-CN" w:bidi="ar-SA"/>
    </w:rPr>
  </w:style>
  <w:style w:type="paragraph" w:customStyle="1" w:styleId="305">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306">
    <w:name w:val="样式 首行缩进:  2 字符1"/>
    <w:basedOn w:val="1"/>
    <w:qFormat/>
    <w:uiPriority w:val="0"/>
    <w:pPr>
      <w:tabs>
        <w:tab w:val="left" w:pos="851"/>
      </w:tabs>
      <w:spacing w:line="360" w:lineRule="exact"/>
      <w:ind w:left="283" w:leftChars="135" w:firstLine="360" w:firstLineChars="150"/>
    </w:pPr>
    <w:rPr>
      <w:rFonts w:eastAsia="仿宋_GB2312"/>
      <w:sz w:val="24"/>
    </w:rPr>
  </w:style>
  <w:style w:type="paragraph" w:customStyle="1" w:styleId="307">
    <w:name w:val="xl81"/>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308">
    <w:name w:val="Char Char1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09">
    <w:name w:val="节1"/>
    <w:next w:val="304"/>
    <w:qFormat/>
    <w:uiPriority w:val="0"/>
    <w:pPr>
      <w:tabs>
        <w:tab w:val="left" w:pos="1134"/>
      </w:tabs>
      <w:ind w:left="1134" w:hanging="1134"/>
    </w:pPr>
    <w:rPr>
      <w:rFonts w:ascii="Times New Roman" w:hAnsi="Times New Roman" w:eastAsia="黑体" w:cs="Times New Roman"/>
      <w:b/>
      <w:sz w:val="32"/>
      <w:lang w:val="en-US" w:eastAsia="zh-CN" w:bidi="ar-SA"/>
    </w:rPr>
  </w:style>
  <w:style w:type="paragraph" w:customStyle="1" w:styleId="310">
    <w:name w:val="xl94"/>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311">
    <w:name w:val="xl67"/>
    <w:basedOn w:val="1"/>
    <w:qFormat/>
    <w:uiPriority w:val="0"/>
    <w:pPr>
      <w:widowControl/>
      <w:pBdr>
        <w:left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312">
    <w:name w:val="xl131"/>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Arial" w:hAnsi="Arial" w:cs="Arial"/>
      <w:color w:val="FF0000"/>
      <w:kern w:val="0"/>
      <w:szCs w:val="21"/>
    </w:rPr>
  </w:style>
  <w:style w:type="paragraph" w:customStyle="1" w:styleId="313">
    <w:name w:val="MTDisplayEquation"/>
    <w:basedOn w:val="1"/>
    <w:next w:val="1"/>
    <w:qFormat/>
    <w:uiPriority w:val="0"/>
    <w:pPr>
      <w:tabs>
        <w:tab w:val="center" w:pos="4160"/>
        <w:tab w:val="right" w:pos="8300"/>
      </w:tabs>
    </w:pPr>
    <w:rPr>
      <w:color w:val="000000"/>
      <w:sz w:val="36"/>
    </w:rPr>
  </w:style>
  <w:style w:type="paragraph" w:customStyle="1" w:styleId="314">
    <w:name w:val="font19"/>
    <w:basedOn w:val="1"/>
    <w:qFormat/>
    <w:uiPriority w:val="0"/>
    <w:pPr>
      <w:widowControl/>
      <w:spacing w:before="100" w:beforeAutospacing="1" w:after="100" w:afterAutospacing="1"/>
      <w:jc w:val="left"/>
    </w:pPr>
    <w:rPr>
      <w:rFonts w:ascii="Cambria" w:hAnsi="Cambria" w:cs="宋体"/>
      <w:color w:val="000000"/>
      <w:kern w:val="0"/>
      <w:sz w:val="20"/>
      <w:szCs w:val="20"/>
    </w:rPr>
  </w:style>
  <w:style w:type="paragraph" w:customStyle="1" w:styleId="315">
    <w:name w:val="xl110"/>
    <w:basedOn w:val="1"/>
    <w:qFormat/>
    <w:uiPriority w:val="0"/>
    <w:pPr>
      <w:widowControl/>
      <w:pBdr>
        <w:left w:val="single" w:color="auto" w:sz="8" w:space="0"/>
        <w:right w:val="single" w:color="auto" w:sz="8" w:space="0"/>
      </w:pBdr>
      <w:spacing w:before="100" w:beforeAutospacing="1" w:after="100" w:afterAutospacing="1"/>
    </w:pPr>
    <w:rPr>
      <w:rFonts w:ascii="Cambria" w:hAnsi="Cambria" w:cs="宋体"/>
      <w:b/>
      <w:bCs/>
      <w:color w:val="FF0000"/>
      <w:kern w:val="0"/>
      <w:szCs w:val="21"/>
    </w:rPr>
  </w:style>
  <w:style w:type="paragraph" w:customStyle="1" w:styleId="316">
    <w:name w:val="xl101"/>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Arial" w:hAnsi="Arial" w:cs="Arial"/>
      <w:kern w:val="0"/>
      <w:sz w:val="20"/>
      <w:szCs w:val="20"/>
    </w:rPr>
  </w:style>
  <w:style w:type="paragraph" w:customStyle="1" w:styleId="317">
    <w:name w:val="xl121"/>
    <w:basedOn w:val="1"/>
    <w:qFormat/>
    <w:uiPriority w:val="0"/>
    <w:pPr>
      <w:widowControl/>
      <w:pBdr>
        <w:top w:val="single" w:color="auto" w:sz="8" w:space="0"/>
        <w:left w:val="single" w:color="auto" w:sz="8" w:space="0"/>
        <w:right w:val="single" w:color="000000" w:sz="8" w:space="0"/>
      </w:pBdr>
      <w:shd w:val="clear" w:color="000000" w:fill="FFFFFF"/>
      <w:spacing w:before="100" w:beforeAutospacing="1" w:after="100" w:afterAutospacing="1"/>
      <w:jc w:val="center"/>
    </w:pPr>
    <w:rPr>
      <w:rFonts w:ascii="宋体" w:hAnsi="宋体" w:cs="宋体"/>
      <w:color w:val="FF0000"/>
      <w:kern w:val="0"/>
      <w:szCs w:val="21"/>
    </w:rPr>
  </w:style>
  <w:style w:type="paragraph" w:customStyle="1" w:styleId="318">
    <w:name w:val="xl87"/>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color w:val="FF0000"/>
      <w:kern w:val="0"/>
      <w:sz w:val="20"/>
      <w:szCs w:val="20"/>
    </w:rPr>
  </w:style>
  <w:style w:type="paragraph" w:customStyle="1" w:styleId="319">
    <w:name w:val="Char1"/>
    <w:basedOn w:val="1"/>
    <w:qFormat/>
    <w:uiPriority w:val="0"/>
    <w:pPr>
      <w:spacing w:line="440" w:lineRule="atLeast"/>
      <w:ind w:firstLine="482" w:firstLineChars="200"/>
    </w:pPr>
    <w:rPr>
      <w:rFonts w:ascii="宋体" w:hAnsi="宋体"/>
      <w:b/>
      <w:color w:val="000000"/>
      <w:sz w:val="24"/>
    </w:rPr>
  </w:style>
  <w:style w:type="paragraph" w:customStyle="1" w:styleId="320">
    <w:name w:val="xl122"/>
    <w:basedOn w:val="1"/>
    <w:qFormat/>
    <w:uiPriority w:val="0"/>
    <w:pPr>
      <w:widowControl/>
      <w:pBdr>
        <w:left w:val="single" w:color="auto" w:sz="8" w:space="0"/>
        <w:bottom w:val="single" w:color="auto" w:sz="8" w:space="0"/>
        <w:right w:val="single" w:color="000000" w:sz="8" w:space="0"/>
      </w:pBdr>
      <w:shd w:val="clear" w:color="000000" w:fill="FFFFFF"/>
      <w:spacing w:before="100" w:beforeAutospacing="1" w:after="100" w:afterAutospacing="1"/>
      <w:jc w:val="center"/>
    </w:pPr>
    <w:rPr>
      <w:rFonts w:ascii="宋体" w:hAnsi="宋体" w:cs="宋体"/>
      <w:color w:val="FF0000"/>
      <w:kern w:val="0"/>
      <w:szCs w:val="21"/>
    </w:rPr>
  </w:style>
  <w:style w:type="paragraph" w:customStyle="1" w:styleId="321">
    <w:name w:val="xl142"/>
    <w:basedOn w:val="1"/>
    <w:qFormat/>
    <w:uiPriority w:val="0"/>
    <w:pPr>
      <w:widowControl/>
      <w:pBdr>
        <w:bottom w:val="single" w:color="auto" w:sz="8" w:space="0"/>
        <w:right w:val="single" w:color="auto" w:sz="8" w:space="0"/>
      </w:pBdr>
      <w:spacing w:before="100" w:beforeAutospacing="1" w:after="100" w:afterAutospacing="1"/>
    </w:pPr>
    <w:rPr>
      <w:rFonts w:ascii="新宋体" w:hAnsi="新宋体" w:eastAsia="新宋体" w:cs="宋体"/>
      <w:kern w:val="0"/>
      <w:szCs w:val="21"/>
    </w:rPr>
  </w:style>
  <w:style w:type="paragraph" w:customStyle="1" w:styleId="322">
    <w:name w:val="xl145"/>
    <w:basedOn w:val="1"/>
    <w:qFormat/>
    <w:uiPriority w:val="0"/>
    <w:pPr>
      <w:widowControl/>
      <w:pBdr>
        <w:right w:val="single" w:color="auto" w:sz="8" w:space="0"/>
      </w:pBdr>
      <w:spacing w:before="100" w:beforeAutospacing="1" w:after="100" w:afterAutospacing="1"/>
    </w:pPr>
    <w:rPr>
      <w:rFonts w:ascii="新宋体" w:hAnsi="新宋体" w:eastAsia="新宋体" w:cs="宋体"/>
      <w:kern w:val="0"/>
      <w:szCs w:val="21"/>
    </w:rPr>
  </w:style>
  <w:style w:type="paragraph" w:customStyle="1" w:styleId="323">
    <w:name w:val="网格表 31"/>
    <w:basedOn w:val="4"/>
    <w:next w:val="1"/>
    <w:qFormat/>
    <w:uiPriority w:val="39"/>
    <w:pPr>
      <w:outlineLvl w:val="9"/>
    </w:pPr>
  </w:style>
  <w:style w:type="paragraph" w:customStyle="1" w:styleId="324">
    <w:name w:val="_Style 6"/>
    <w:basedOn w:val="1"/>
    <w:qFormat/>
    <w:uiPriority w:val="34"/>
    <w:pPr>
      <w:ind w:firstLine="420" w:firstLineChars="200"/>
    </w:pPr>
  </w:style>
  <w:style w:type="paragraph" w:customStyle="1" w:styleId="325">
    <w:name w:val="xl151"/>
    <w:basedOn w:val="1"/>
    <w:qFormat/>
    <w:uiPriority w:val="0"/>
    <w:pPr>
      <w:widowControl/>
      <w:pBdr>
        <w:right w:val="single" w:color="auto" w:sz="8" w:space="0"/>
      </w:pBdr>
      <w:spacing w:before="100" w:beforeAutospacing="1" w:after="100" w:afterAutospacing="1"/>
      <w:jc w:val="center"/>
    </w:pPr>
    <w:rPr>
      <w:rFonts w:ascii="宋体" w:hAnsi="宋体" w:cs="宋体"/>
      <w:kern w:val="0"/>
      <w:sz w:val="20"/>
      <w:szCs w:val="20"/>
    </w:rPr>
  </w:style>
  <w:style w:type="paragraph" w:customStyle="1" w:styleId="326">
    <w:name w:val="正文非缩进"/>
    <w:basedOn w:val="1"/>
    <w:next w:val="35"/>
    <w:qFormat/>
    <w:uiPriority w:val="0"/>
    <w:pPr>
      <w:widowControl/>
      <w:spacing w:line="360" w:lineRule="auto"/>
      <w:jc w:val="left"/>
    </w:pPr>
    <w:rPr>
      <w:kern w:val="0"/>
      <w:szCs w:val="20"/>
    </w:rPr>
  </w:style>
  <w:style w:type="paragraph" w:customStyle="1" w:styleId="327">
    <w:name w:val="Char2"/>
    <w:basedOn w:val="1"/>
    <w:qFormat/>
    <w:uiPriority w:val="0"/>
  </w:style>
  <w:style w:type="paragraph" w:customStyle="1" w:styleId="328">
    <w:name w:val="样式 标题 1 + 四号 居中"/>
    <w:basedOn w:val="4"/>
    <w:qFormat/>
    <w:uiPriority w:val="0"/>
    <w:pPr>
      <w:autoSpaceDE w:val="0"/>
      <w:autoSpaceDN w:val="0"/>
      <w:adjustRightInd w:val="0"/>
      <w:spacing w:before="240" w:after="240" w:line="240" w:lineRule="auto"/>
      <w:ind w:firstLine="288"/>
      <w:jc w:val="center"/>
      <w:outlineLvl w:val="9"/>
    </w:pPr>
    <w:rPr>
      <w:kern w:val="0"/>
      <w:sz w:val="28"/>
      <w:szCs w:val="28"/>
    </w:rPr>
  </w:style>
  <w:style w:type="paragraph" w:customStyle="1" w:styleId="329">
    <w:name w:val="xl103"/>
    <w:basedOn w:val="1"/>
    <w:qFormat/>
    <w:uiPriority w:val="0"/>
    <w:pPr>
      <w:widowControl/>
      <w:pBdr>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330">
    <w:name w:val="Char Char Char Char"/>
    <w:basedOn w:val="27"/>
    <w:qFormat/>
    <w:uiPriority w:val="0"/>
    <w:pPr>
      <w:shd w:val="clear" w:color="auto" w:fill="000080"/>
    </w:pPr>
    <w:rPr>
      <w:rFonts w:ascii="Tahoma" w:hAnsi="Tahoma"/>
      <w:sz w:val="24"/>
      <w:szCs w:val="24"/>
    </w:rPr>
  </w:style>
  <w:style w:type="paragraph" w:customStyle="1" w:styleId="331">
    <w:name w:val="font20"/>
    <w:basedOn w:val="1"/>
    <w:qFormat/>
    <w:uiPriority w:val="0"/>
    <w:pPr>
      <w:widowControl/>
      <w:spacing w:before="100" w:beforeAutospacing="1" w:after="100" w:afterAutospacing="1"/>
      <w:jc w:val="left"/>
    </w:pPr>
    <w:rPr>
      <w:rFonts w:ascii="Arial" w:hAnsi="Arial" w:cs="Arial"/>
      <w:color w:val="000000"/>
      <w:kern w:val="0"/>
      <w:sz w:val="20"/>
      <w:szCs w:val="20"/>
    </w:rPr>
  </w:style>
  <w:style w:type="paragraph" w:customStyle="1" w:styleId="332">
    <w:name w:val="xl147"/>
    <w:basedOn w:val="1"/>
    <w:qFormat/>
    <w:uiPriority w:val="0"/>
    <w:pPr>
      <w:widowControl/>
      <w:pBdr>
        <w:top w:val="single" w:color="auto" w:sz="8" w:space="0"/>
        <w:left w:val="single" w:color="auto" w:sz="8" w:space="0"/>
        <w:right w:val="single" w:color="000000" w:sz="8" w:space="0"/>
      </w:pBdr>
      <w:spacing w:before="100" w:beforeAutospacing="1" w:after="100" w:afterAutospacing="1"/>
      <w:jc w:val="center"/>
    </w:pPr>
    <w:rPr>
      <w:rFonts w:ascii="宋体" w:hAnsi="宋体" w:cs="宋体"/>
      <w:kern w:val="0"/>
      <w:szCs w:val="21"/>
    </w:rPr>
  </w:style>
  <w:style w:type="paragraph" w:customStyle="1" w:styleId="333">
    <w:name w:val="章节1"/>
    <w:next w:val="1"/>
    <w:qFormat/>
    <w:uiPriority w:val="0"/>
    <w:pPr>
      <w:tabs>
        <w:tab w:val="left" w:pos="420"/>
      </w:tabs>
      <w:ind w:left="420" w:hanging="420"/>
      <w:jc w:val="center"/>
    </w:pPr>
    <w:rPr>
      <w:rFonts w:ascii="Times New Roman" w:hAnsi="Times New Roman" w:eastAsia="黑体" w:cs="Times New Roman"/>
      <w:b/>
      <w:sz w:val="36"/>
      <w:lang w:val="en-US" w:eastAsia="zh-CN" w:bidi="ar-SA"/>
    </w:rPr>
  </w:style>
  <w:style w:type="paragraph" w:customStyle="1" w:styleId="334">
    <w:name w:val="xl84"/>
    <w:basedOn w:val="1"/>
    <w:qFormat/>
    <w:uiPriority w:val="0"/>
    <w:pPr>
      <w:widowControl/>
      <w:pBdr>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33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color w:val="000000"/>
      <w:kern w:val="0"/>
      <w:sz w:val="24"/>
    </w:rPr>
  </w:style>
  <w:style w:type="paragraph" w:customStyle="1" w:styleId="336">
    <w:name w:val="xl90"/>
    <w:basedOn w:val="1"/>
    <w:qFormat/>
    <w:uiPriority w:val="0"/>
    <w:pPr>
      <w:widowControl/>
      <w:pBdr>
        <w:bottom w:val="single" w:color="auto" w:sz="8" w:space="0"/>
        <w:right w:val="single" w:color="auto" w:sz="8" w:space="0"/>
      </w:pBdr>
      <w:spacing w:before="100" w:beforeAutospacing="1" w:after="100" w:afterAutospacing="1"/>
    </w:pPr>
    <w:rPr>
      <w:rFonts w:ascii="Arial" w:hAnsi="Arial" w:cs="Arial"/>
      <w:kern w:val="0"/>
      <w:szCs w:val="21"/>
    </w:rPr>
  </w:style>
  <w:style w:type="paragraph" w:customStyle="1" w:styleId="337">
    <w:name w:val="xl72"/>
    <w:basedOn w:val="1"/>
    <w:qFormat/>
    <w:uiPriority w:val="0"/>
    <w:pPr>
      <w:widowControl/>
      <w:pBdr>
        <w:right w:val="single" w:color="auto" w:sz="8" w:space="0"/>
      </w:pBdr>
      <w:spacing w:before="100" w:beforeAutospacing="1" w:after="100" w:afterAutospacing="1"/>
      <w:jc w:val="left"/>
    </w:pPr>
    <w:rPr>
      <w:rFonts w:ascii="Cambria" w:hAnsi="Cambria" w:cs="宋体"/>
      <w:color w:val="FF0000"/>
      <w:kern w:val="0"/>
      <w:szCs w:val="21"/>
    </w:rPr>
  </w:style>
  <w:style w:type="paragraph" w:customStyle="1" w:styleId="338">
    <w:name w:val="Char Char Char1"/>
    <w:basedOn w:val="1"/>
    <w:qFormat/>
    <w:uiPriority w:val="0"/>
    <w:rPr>
      <w:rFonts w:ascii="Tahoma" w:hAnsi="Tahoma"/>
      <w:sz w:val="24"/>
      <w:szCs w:val="20"/>
    </w:rPr>
  </w:style>
  <w:style w:type="paragraph" w:customStyle="1" w:styleId="339">
    <w:name w:val="修订11"/>
    <w:qFormat/>
    <w:uiPriority w:val="0"/>
    <w:rPr>
      <w:rFonts w:ascii="Times New Roman" w:hAnsi="Times New Roman" w:eastAsia="宋体" w:cs="Times New Roman"/>
      <w:kern w:val="2"/>
      <w:sz w:val="21"/>
      <w:szCs w:val="24"/>
      <w:lang w:val="en-US" w:eastAsia="zh-CN" w:bidi="ar-SA"/>
    </w:rPr>
  </w:style>
  <w:style w:type="paragraph" w:customStyle="1" w:styleId="340">
    <w:name w:val="Char11"/>
    <w:basedOn w:val="1"/>
    <w:qFormat/>
    <w:uiPriority w:val="0"/>
    <w:pPr>
      <w:widowControl/>
      <w:spacing w:after="160" w:line="360" w:lineRule="auto"/>
      <w:ind w:firstLine="200" w:firstLineChars="200"/>
      <w:jc w:val="left"/>
    </w:pPr>
    <w:rPr>
      <w:rFonts w:ascii="Verdana" w:hAnsi="Verdana" w:eastAsia="黑体"/>
      <w:kern w:val="0"/>
      <w:szCs w:val="20"/>
      <w:lang w:eastAsia="en-US"/>
    </w:rPr>
  </w:style>
  <w:style w:type="paragraph" w:customStyle="1" w:styleId="341">
    <w:name w:val="xl120"/>
    <w:basedOn w:val="1"/>
    <w:qFormat/>
    <w:uiPriority w:val="0"/>
    <w:pPr>
      <w:widowControl/>
      <w:pBdr>
        <w:left w:val="single" w:color="auto" w:sz="8" w:space="0"/>
        <w:right w:val="single" w:color="000000" w:sz="8" w:space="0"/>
      </w:pBdr>
      <w:shd w:val="clear" w:color="000000" w:fill="FFFFFF"/>
      <w:spacing w:before="100" w:beforeAutospacing="1" w:after="100" w:afterAutospacing="1"/>
      <w:jc w:val="center"/>
    </w:pPr>
    <w:rPr>
      <w:rFonts w:ascii="宋体" w:hAnsi="宋体" w:cs="宋体"/>
      <w:color w:val="FF0000"/>
      <w:kern w:val="0"/>
      <w:szCs w:val="21"/>
    </w:rPr>
  </w:style>
  <w:style w:type="paragraph" w:customStyle="1" w:styleId="342">
    <w:name w:val="样式 样式 样式 样式 标题"/>
    <w:basedOn w:val="1"/>
    <w:qFormat/>
    <w:uiPriority w:val="0"/>
    <w:pPr>
      <w:keepNext/>
      <w:keepLines/>
      <w:tabs>
        <w:tab w:val="left" w:pos="709"/>
      </w:tabs>
      <w:autoSpaceDE w:val="0"/>
      <w:autoSpaceDN w:val="0"/>
      <w:adjustRightInd w:val="0"/>
      <w:spacing w:before="240"/>
      <w:ind w:left="709" w:hanging="709"/>
      <w:jc w:val="left"/>
    </w:pPr>
    <w:rPr>
      <w:rFonts w:ascii="宋体"/>
      <w:b/>
      <w:bCs/>
      <w:color w:val="000000"/>
      <w:kern w:val="0"/>
      <w:szCs w:val="21"/>
    </w:rPr>
  </w:style>
  <w:style w:type="paragraph" w:customStyle="1" w:styleId="343">
    <w:name w:val="xl112"/>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Cambria" w:hAnsi="Cambria" w:cs="宋体"/>
      <w:b/>
      <w:bCs/>
      <w:color w:val="FF0000"/>
      <w:kern w:val="0"/>
      <w:szCs w:val="21"/>
    </w:rPr>
  </w:style>
  <w:style w:type="paragraph" w:customStyle="1" w:styleId="344">
    <w:name w:val="Char Char Char2"/>
    <w:basedOn w:val="1"/>
    <w:qFormat/>
    <w:uiPriority w:val="0"/>
    <w:rPr>
      <w:rFonts w:ascii="Tahoma" w:hAnsi="Tahoma"/>
      <w:sz w:val="24"/>
      <w:szCs w:val="20"/>
    </w:rPr>
  </w:style>
  <w:style w:type="paragraph" w:customStyle="1" w:styleId="345">
    <w:name w:val="WPSOffice手动目录 1"/>
    <w:qFormat/>
    <w:uiPriority w:val="0"/>
    <w:rPr>
      <w:rFonts w:ascii="Times New Roman" w:hAnsi="Times New Roman" w:eastAsia="宋体" w:cs="Times New Roman"/>
      <w:lang w:val="en-US" w:eastAsia="zh-CN" w:bidi="ar-SA"/>
    </w:rPr>
  </w:style>
  <w:style w:type="paragraph" w:customStyle="1" w:styleId="346">
    <w:name w:val="xl70"/>
    <w:basedOn w:val="1"/>
    <w:qFormat/>
    <w:uiPriority w:val="0"/>
    <w:pPr>
      <w:widowControl/>
      <w:pBdr>
        <w:right w:val="single" w:color="auto" w:sz="8" w:space="0"/>
      </w:pBdr>
      <w:spacing w:before="100" w:beforeAutospacing="1" w:after="100" w:afterAutospacing="1"/>
      <w:jc w:val="left"/>
    </w:pPr>
    <w:rPr>
      <w:rFonts w:ascii="Cambria" w:hAnsi="Cambria" w:cs="宋体"/>
      <w:kern w:val="0"/>
      <w:szCs w:val="21"/>
    </w:rPr>
  </w:style>
  <w:style w:type="paragraph" w:customStyle="1" w:styleId="347">
    <w:name w:val="xl154"/>
    <w:basedOn w:val="1"/>
    <w:qFormat/>
    <w:uiPriority w:val="0"/>
    <w:pPr>
      <w:widowControl/>
      <w:pBdr>
        <w:right w:val="single" w:color="auto" w:sz="8" w:space="0"/>
      </w:pBdr>
      <w:spacing w:before="100" w:beforeAutospacing="1" w:after="100" w:afterAutospacing="1"/>
      <w:jc w:val="center"/>
    </w:pPr>
    <w:rPr>
      <w:rFonts w:ascii="宋体" w:hAnsi="宋体" w:cs="宋体"/>
      <w:kern w:val="0"/>
      <w:szCs w:val="21"/>
    </w:rPr>
  </w:style>
  <w:style w:type="paragraph" w:customStyle="1" w:styleId="348">
    <w:name w:val="font9"/>
    <w:basedOn w:val="1"/>
    <w:qFormat/>
    <w:uiPriority w:val="0"/>
    <w:pPr>
      <w:widowControl/>
      <w:spacing w:before="100" w:beforeAutospacing="1" w:after="100" w:afterAutospacing="1"/>
      <w:jc w:val="left"/>
    </w:pPr>
    <w:rPr>
      <w:rFonts w:ascii="宋体" w:hAnsi="宋体" w:cs="宋体"/>
      <w:color w:val="008080"/>
      <w:kern w:val="0"/>
      <w:szCs w:val="21"/>
      <w:u w:val="single"/>
    </w:rPr>
  </w:style>
  <w:style w:type="paragraph" w:customStyle="1" w:styleId="349">
    <w:name w:val="xl129"/>
    <w:basedOn w:val="1"/>
    <w:qFormat/>
    <w:uiPriority w:val="0"/>
    <w:pPr>
      <w:widowControl/>
      <w:pBdr>
        <w:bottom w:val="single" w:color="auto" w:sz="8" w:space="0"/>
        <w:right w:val="single" w:color="auto" w:sz="8" w:space="0"/>
      </w:pBdr>
      <w:spacing w:before="100" w:beforeAutospacing="1" w:after="100" w:afterAutospacing="1"/>
    </w:pPr>
    <w:rPr>
      <w:rFonts w:ascii="Wingdings" w:hAnsi="Wingdings" w:cs="宋体"/>
      <w:kern w:val="0"/>
      <w:szCs w:val="21"/>
    </w:rPr>
  </w:style>
  <w:style w:type="paragraph" w:customStyle="1" w:styleId="350">
    <w:name w:val="xl146"/>
    <w:basedOn w:val="1"/>
    <w:qFormat/>
    <w:uiPriority w:val="0"/>
    <w:pPr>
      <w:widowControl/>
      <w:pBdr>
        <w:left w:val="single" w:color="auto" w:sz="8" w:space="0"/>
        <w:right w:val="single" w:color="000000" w:sz="8" w:space="0"/>
      </w:pBdr>
      <w:spacing w:before="100" w:beforeAutospacing="1" w:after="100" w:afterAutospacing="1"/>
      <w:jc w:val="center"/>
    </w:pPr>
    <w:rPr>
      <w:rFonts w:ascii="宋体" w:hAnsi="宋体" w:cs="宋体"/>
      <w:kern w:val="0"/>
      <w:szCs w:val="21"/>
    </w:rPr>
  </w:style>
  <w:style w:type="paragraph" w:customStyle="1" w:styleId="351">
    <w:name w:val="xl69"/>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352">
    <w:name w:val="xl113"/>
    <w:basedOn w:val="1"/>
    <w:qFormat/>
    <w:uiPriority w:val="0"/>
    <w:pPr>
      <w:widowControl/>
      <w:pBdr>
        <w:left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353">
    <w:name w:val="xl48"/>
    <w:basedOn w:val="1"/>
    <w:qFormat/>
    <w:uiPriority w:val="0"/>
    <w:pPr>
      <w:widowControl/>
      <w:pBdr>
        <w:bottom w:val="single" w:color="auto" w:sz="4" w:space="0"/>
      </w:pBdr>
      <w:spacing w:before="100" w:beforeAutospacing="1" w:after="100" w:afterAutospacing="1"/>
      <w:jc w:val="center"/>
    </w:pPr>
    <w:rPr>
      <w:rFonts w:eastAsia="Arial Unicode MS"/>
      <w:kern w:val="0"/>
      <w:sz w:val="24"/>
    </w:rPr>
  </w:style>
  <w:style w:type="paragraph" w:customStyle="1" w:styleId="354">
    <w:name w:val="Char Char2 Char Char Char Char"/>
    <w:basedOn w:val="1"/>
    <w:qFormat/>
    <w:uiPriority w:val="0"/>
    <w:rPr>
      <w:kern w:val="0"/>
      <w:sz w:val="24"/>
      <w:szCs w:val="20"/>
    </w:rPr>
  </w:style>
  <w:style w:type="paragraph" w:customStyle="1" w:styleId="355">
    <w:name w:val="xl91"/>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kern w:val="0"/>
      <w:sz w:val="20"/>
      <w:szCs w:val="20"/>
    </w:rPr>
  </w:style>
  <w:style w:type="paragraph" w:customStyle="1" w:styleId="356">
    <w:name w:val="xl126"/>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Cambria" w:hAnsi="Cambria" w:cs="宋体"/>
      <w:color w:val="FF0000"/>
      <w:kern w:val="0"/>
      <w:szCs w:val="21"/>
    </w:rPr>
  </w:style>
  <w:style w:type="paragraph" w:customStyle="1" w:styleId="357">
    <w:name w:val="xl75"/>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color w:val="008080"/>
      <w:kern w:val="0"/>
      <w:szCs w:val="21"/>
      <w:u w:val="single"/>
    </w:rPr>
  </w:style>
  <w:style w:type="paragraph" w:customStyle="1" w:styleId="358">
    <w:name w:val="xl86"/>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Cambria" w:hAnsi="Cambria" w:cs="宋体"/>
      <w:color w:val="FF0000"/>
      <w:kern w:val="0"/>
      <w:szCs w:val="21"/>
    </w:rPr>
  </w:style>
  <w:style w:type="paragraph" w:customStyle="1" w:styleId="359">
    <w:name w:val="xl105"/>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Arial" w:hAnsi="Arial" w:cs="Arial"/>
      <w:color w:val="FF0000"/>
      <w:kern w:val="0"/>
      <w:sz w:val="20"/>
      <w:szCs w:val="20"/>
    </w:rPr>
  </w:style>
  <w:style w:type="paragraph" w:customStyle="1" w:styleId="360">
    <w:name w:val="xl118"/>
    <w:basedOn w:val="1"/>
    <w:qFormat/>
    <w:uiPriority w:val="0"/>
    <w:pPr>
      <w:widowControl/>
      <w:pBdr>
        <w:right w:val="single" w:color="auto" w:sz="8" w:space="0"/>
      </w:pBdr>
      <w:shd w:val="clear" w:color="000000" w:fill="FFFFFF"/>
      <w:spacing w:before="100" w:beforeAutospacing="1" w:after="100" w:afterAutospacing="1"/>
      <w:jc w:val="left"/>
    </w:pPr>
    <w:rPr>
      <w:rFonts w:ascii="Cambria" w:hAnsi="Cambria" w:cs="宋体"/>
      <w:color w:val="FF0000"/>
      <w:kern w:val="0"/>
      <w:szCs w:val="21"/>
    </w:rPr>
  </w:style>
  <w:style w:type="paragraph" w:customStyle="1" w:styleId="361">
    <w:name w:val="font22"/>
    <w:basedOn w:val="1"/>
    <w:qFormat/>
    <w:uiPriority w:val="0"/>
    <w:pPr>
      <w:widowControl/>
      <w:spacing w:before="100" w:beforeAutospacing="1" w:after="100" w:afterAutospacing="1"/>
      <w:jc w:val="left"/>
    </w:pPr>
    <w:rPr>
      <w:rFonts w:ascii="新宋体" w:hAnsi="新宋体" w:eastAsia="新宋体" w:cs="宋体"/>
      <w:color w:val="FF0000"/>
      <w:kern w:val="0"/>
      <w:szCs w:val="21"/>
    </w:rPr>
  </w:style>
  <w:style w:type="paragraph" w:customStyle="1" w:styleId="362">
    <w:name w:val="xl6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363">
    <w:name w:val="Char Char Char Char1"/>
    <w:basedOn w:val="1"/>
    <w:qFormat/>
    <w:uiPriority w:val="0"/>
    <w:rPr>
      <w:rFonts w:ascii="宋体" w:hAnsi="宋体"/>
      <w:color w:val="000000"/>
      <w:sz w:val="20"/>
    </w:rPr>
  </w:style>
  <w:style w:type="paragraph" w:customStyle="1" w:styleId="364">
    <w:name w:val="嘉定标题1"/>
    <w:basedOn w:val="1"/>
    <w:next w:val="1"/>
    <w:qFormat/>
    <w:uiPriority w:val="0"/>
    <w:pPr>
      <w:widowControl/>
      <w:tabs>
        <w:tab w:val="left" w:pos="1709"/>
      </w:tabs>
      <w:spacing w:after="160" w:line="240" w:lineRule="exact"/>
      <w:ind w:left="1709" w:hanging="431"/>
      <w:jc w:val="left"/>
    </w:pPr>
    <w:rPr>
      <w:rFonts w:ascii="宋体" w:hAnsi="Verdana"/>
      <w:b/>
      <w:kern w:val="0"/>
      <w:sz w:val="28"/>
      <w:szCs w:val="28"/>
      <w:lang w:eastAsia="en-US"/>
    </w:rPr>
  </w:style>
  <w:style w:type="paragraph" w:customStyle="1" w:styleId="365">
    <w:name w:val="列出段落21"/>
    <w:basedOn w:val="1"/>
    <w:qFormat/>
    <w:uiPriority w:val="0"/>
    <w:pPr>
      <w:ind w:firstLine="420" w:firstLineChars="200"/>
    </w:pPr>
  </w:style>
  <w:style w:type="paragraph" w:customStyle="1" w:styleId="366">
    <w:name w:val="无间隔2"/>
    <w:qFormat/>
    <w:uiPriority w:val="1"/>
    <w:pPr>
      <w:widowControl w:val="0"/>
      <w:jc w:val="both"/>
    </w:pPr>
    <w:rPr>
      <w:rFonts w:ascii="Calibri" w:hAnsi="Calibri" w:eastAsia="宋体" w:cs="Times New Roman"/>
      <w:kern w:val="2"/>
      <w:sz w:val="21"/>
      <w:szCs w:val="22"/>
      <w:lang w:val="en-US" w:eastAsia="zh-CN" w:bidi="ar-SA"/>
    </w:rPr>
  </w:style>
  <w:style w:type="paragraph" w:customStyle="1" w:styleId="367">
    <w:name w:val="列出段落3"/>
    <w:basedOn w:val="1"/>
    <w:link w:val="368"/>
    <w:qFormat/>
    <w:uiPriority w:val="0"/>
    <w:pPr>
      <w:ind w:firstLine="420" w:firstLineChars="200"/>
    </w:pPr>
  </w:style>
  <w:style w:type="character" w:customStyle="1" w:styleId="368">
    <w:name w:val="列出段落 Char1"/>
    <w:link w:val="367"/>
    <w:qFormat/>
    <w:uiPriority w:val="0"/>
    <w:rPr>
      <w:kern w:val="2"/>
      <w:sz w:val="21"/>
      <w:szCs w:val="24"/>
    </w:rPr>
  </w:style>
  <w:style w:type="paragraph" w:customStyle="1" w:styleId="369">
    <w:name w:val="标准文本"/>
    <w:basedOn w:val="1"/>
    <w:link w:val="370"/>
    <w:qFormat/>
    <w:uiPriority w:val="0"/>
    <w:pPr>
      <w:spacing w:line="360" w:lineRule="auto"/>
      <w:ind w:firstLine="480" w:firstLineChars="200"/>
    </w:pPr>
    <w:rPr>
      <w:kern w:val="0"/>
      <w:sz w:val="24"/>
      <w:szCs w:val="20"/>
    </w:rPr>
  </w:style>
  <w:style w:type="character" w:customStyle="1" w:styleId="370">
    <w:name w:val="标准文本 Char"/>
    <w:link w:val="369"/>
    <w:qFormat/>
    <w:uiPriority w:val="0"/>
    <w:rPr>
      <w:sz w:val="24"/>
    </w:rPr>
  </w:style>
  <w:style w:type="character" w:customStyle="1" w:styleId="371">
    <w:name w:val="纯文本 字符1"/>
    <w:qFormat/>
    <w:uiPriority w:val="0"/>
    <w:rPr>
      <w:rFonts w:ascii="宋体" w:hAnsi="Courier New" w:cs="Courier New"/>
      <w:szCs w:val="21"/>
    </w:rPr>
  </w:style>
  <w:style w:type="paragraph" w:customStyle="1" w:styleId="372">
    <w:name w:val="修订2"/>
    <w:unhideWhenUsed/>
    <w:qFormat/>
    <w:uiPriority w:val="99"/>
    <w:rPr>
      <w:rFonts w:ascii="Times New Roman" w:hAnsi="Times New Roman" w:eastAsia="宋体" w:cs="Times New Roman"/>
      <w:kern w:val="2"/>
      <w:sz w:val="21"/>
      <w:szCs w:val="24"/>
      <w:lang w:val="en-US" w:eastAsia="zh-CN" w:bidi="ar-SA"/>
    </w:rPr>
  </w:style>
  <w:style w:type="character" w:customStyle="1" w:styleId="373">
    <w:name w:val="普通(网站) 字符"/>
    <w:qFormat/>
    <w:locked/>
    <w:uiPriority w:val="99"/>
    <w:rPr>
      <w:rFonts w:ascii="Arial Unicode MS" w:hAnsi="Arial Unicode MS" w:eastAsia="Arial Unicode MS" w:cs="Arial Unicode MS"/>
      <w:sz w:val="24"/>
      <w:szCs w:val="24"/>
    </w:rPr>
  </w:style>
  <w:style w:type="character" w:customStyle="1" w:styleId="374">
    <w:name w:val="列表段落 字符"/>
    <w:qFormat/>
    <w:uiPriority w:val="34"/>
    <w:rPr>
      <w:rFonts w:cs="Times New Roman"/>
      <w:kern w:val="2"/>
      <w:sz w:val="21"/>
      <w:szCs w:val="22"/>
    </w:rPr>
  </w:style>
  <w:style w:type="character" w:customStyle="1" w:styleId="375">
    <w:name w:val="批注文字 字符"/>
    <w:qFormat/>
    <w:uiPriority w:val="99"/>
    <w:rPr>
      <w:kern w:val="2"/>
      <w:sz w:val="21"/>
      <w:szCs w:val="24"/>
    </w:rPr>
  </w:style>
  <w:style w:type="character" w:customStyle="1" w:styleId="376">
    <w:name w:val="批注文字 字符3"/>
    <w:qFormat/>
    <w:uiPriority w:val="99"/>
    <w:rPr>
      <w:szCs w:val="24"/>
    </w:rPr>
  </w:style>
  <w:style w:type="paragraph" w:customStyle="1" w:styleId="377">
    <w:name w:val="_Style 375"/>
    <w:basedOn w:val="1"/>
    <w:next w:val="1"/>
    <w:qFormat/>
    <w:uiPriority w:val="39"/>
    <w:pPr>
      <w:adjustRightInd w:val="0"/>
      <w:snapToGrid w:val="0"/>
      <w:spacing w:line="312" w:lineRule="auto"/>
      <w:ind w:firstLine="480" w:firstLineChars="200"/>
    </w:pPr>
    <w:rPr>
      <w:rFonts w:ascii="仿宋_GB2312" w:hAnsi="华文中宋" w:eastAsia="仿宋_GB2312"/>
      <w:bCs/>
      <w:kern w:val="0"/>
      <w:sz w:val="24"/>
      <w:szCs w:val="20"/>
    </w:rPr>
  </w:style>
  <w:style w:type="paragraph" w:customStyle="1" w:styleId="378">
    <w:name w:val="A 正文"/>
    <w:basedOn w:val="1"/>
    <w:link w:val="379"/>
    <w:qFormat/>
    <w:uiPriority w:val="0"/>
    <w:pPr>
      <w:spacing w:line="300" w:lineRule="auto"/>
      <w:ind w:firstLine="482"/>
    </w:pPr>
    <w:rPr>
      <w:rFonts w:ascii="宋体" w:hAnsi="宋体"/>
      <w:color w:val="000000"/>
      <w:kern w:val="0"/>
      <w:sz w:val="24"/>
    </w:rPr>
  </w:style>
  <w:style w:type="character" w:customStyle="1" w:styleId="379">
    <w:name w:val="A 正文 Char"/>
    <w:link w:val="378"/>
    <w:qFormat/>
    <w:uiPriority w:val="0"/>
    <w:rPr>
      <w:rFonts w:ascii="宋体" w:hAnsi="宋体" w:cs="Arial"/>
      <w:color w:val="000000"/>
      <w:sz w:val="24"/>
      <w:szCs w:val="24"/>
    </w:rPr>
  </w:style>
  <w:style w:type="paragraph" w:customStyle="1" w:styleId="380">
    <w:name w:val="修订3"/>
    <w:semiHidden/>
    <w:qFormat/>
    <w:uiPriority w:val="99"/>
    <w:rPr>
      <w:rFonts w:ascii="Times New Roman" w:hAnsi="Times New Roman" w:eastAsia="宋体" w:cs="Times New Roman"/>
      <w:kern w:val="2"/>
      <w:sz w:val="21"/>
      <w:szCs w:val="24"/>
      <w:lang w:val="en-US" w:eastAsia="zh-CN" w:bidi="ar-SA"/>
    </w:rPr>
  </w:style>
  <w:style w:type="paragraph" w:styleId="381">
    <w:name w:val="List Paragraph"/>
    <w:basedOn w:val="1"/>
    <w:qFormat/>
    <w:uiPriority w:val="34"/>
    <w:pPr>
      <w:ind w:firstLine="420" w:firstLineChars="200"/>
    </w:pPr>
  </w:style>
  <w:style w:type="character" w:customStyle="1" w:styleId="382">
    <w:name w:val="正文文本缩进 2 字符"/>
    <w:qFormat/>
    <w:uiPriority w:val="0"/>
    <w:rPr>
      <w:kern w:val="2"/>
      <w:sz w:val="21"/>
      <w:szCs w:val="24"/>
    </w:rPr>
  </w:style>
  <w:style w:type="character" w:customStyle="1" w:styleId="383">
    <w:name w:val="正文文本缩进 字符"/>
    <w:qFormat/>
    <w:uiPriority w:val="0"/>
    <w:rPr>
      <w:rFonts w:ascii="仿宋_GB2312" w:eastAsia="仿宋_GB2312"/>
      <w:kern w:val="2"/>
      <w:sz w:val="24"/>
      <w:szCs w:val="24"/>
    </w:rPr>
  </w:style>
  <w:style w:type="character" w:customStyle="1" w:styleId="384">
    <w:name w:val="纯文本 Char3"/>
    <w:qFormat/>
    <w:uiPriority w:val="0"/>
    <w:rPr>
      <w:rFonts w:ascii="宋体" w:hAnsi="Courier New" w:cs="Courier New"/>
      <w:szCs w:val="21"/>
    </w:rPr>
  </w:style>
  <w:style w:type="paragraph" w:customStyle="1" w:styleId="385">
    <w:name w:val="修订4"/>
    <w:semiHidden/>
    <w:qFormat/>
    <w:uiPriority w:val="99"/>
    <w:rPr>
      <w:rFonts w:ascii="Times New Roman" w:hAnsi="Times New Roman" w:eastAsia="宋体" w:cs="Times New Roman"/>
      <w:kern w:val="2"/>
      <w:sz w:val="21"/>
      <w:szCs w:val="24"/>
      <w:lang w:val="en-US" w:eastAsia="zh-CN" w:bidi="ar-SA"/>
    </w:rPr>
  </w:style>
  <w:style w:type="character" w:customStyle="1" w:styleId="386">
    <w:name w:val="页眉 Char2"/>
    <w:qFormat/>
    <w:uiPriority w:val="0"/>
    <w:rPr>
      <w:sz w:val="18"/>
      <w:szCs w:val="18"/>
    </w:rPr>
  </w:style>
  <w:style w:type="character" w:customStyle="1" w:styleId="387">
    <w:name w:val="页脚 Char2"/>
    <w:qFormat/>
    <w:uiPriority w:val="99"/>
    <w:rPr>
      <w:sz w:val="18"/>
      <w:szCs w:val="18"/>
    </w:rPr>
  </w:style>
  <w:style w:type="character" w:customStyle="1" w:styleId="388">
    <w:name w:val="prev"/>
    <w:qFormat/>
    <w:uiPriority w:val="0"/>
    <w:rPr>
      <w:rFonts w:ascii="微软雅黑" w:hAnsi="微软雅黑" w:eastAsia="微软雅黑" w:cs="微软雅黑"/>
      <w:sz w:val="21"/>
      <w:szCs w:val="21"/>
    </w:rPr>
  </w:style>
  <w:style w:type="character" w:customStyle="1" w:styleId="389">
    <w:name w:val="prev1"/>
    <w:qFormat/>
    <w:uiPriority w:val="0"/>
    <w:rPr>
      <w:color w:val="888888"/>
    </w:rPr>
  </w:style>
  <w:style w:type="character" w:customStyle="1" w:styleId="390">
    <w:name w:val="next2"/>
    <w:qFormat/>
    <w:uiPriority w:val="0"/>
    <w:rPr>
      <w:rFonts w:hint="eastAsia" w:ascii="微软雅黑" w:hAnsi="微软雅黑" w:eastAsia="微软雅黑" w:cs="微软雅黑"/>
      <w:sz w:val="21"/>
      <w:szCs w:val="21"/>
    </w:rPr>
  </w:style>
  <w:style w:type="character" w:customStyle="1" w:styleId="391">
    <w:name w:val="next3"/>
    <w:qFormat/>
    <w:uiPriority w:val="0"/>
    <w:rPr>
      <w:color w:val="888888"/>
    </w:rPr>
  </w:style>
  <w:style w:type="paragraph" w:customStyle="1" w:styleId="392">
    <w:name w:val="样式 标题 1 + 段后: 1 行"/>
    <w:basedOn w:val="4"/>
    <w:qFormat/>
    <w:uiPriority w:val="0"/>
    <w:pPr>
      <w:spacing w:after="240"/>
    </w:pPr>
    <w:rPr>
      <w:rFonts w:cs="宋体"/>
      <w:bCs w:val="0"/>
      <w:sz w:val="30"/>
      <w:szCs w:val="20"/>
    </w:rPr>
  </w:style>
  <w:style w:type="paragraph" w:customStyle="1" w:styleId="393">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394">
    <w:name w:val="修订6"/>
    <w:hidden/>
    <w:semiHidden/>
    <w:qFormat/>
    <w:uiPriority w:val="99"/>
    <w:rPr>
      <w:rFonts w:ascii="Times New Roman" w:hAnsi="Times New Roman" w:eastAsia="宋体" w:cs="Times New Roman"/>
      <w:kern w:val="2"/>
      <w:sz w:val="21"/>
      <w:szCs w:val="24"/>
      <w:lang w:val="en-US" w:eastAsia="zh-CN" w:bidi="ar-SA"/>
    </w:rPr>
  </w:style>
  <w:style w:type="character" w:customStyle="1" w:styleId="395">
    <w:name w:val="未处理的提及1"/>
    <w:basedOn w:val="91"/>
    <w:semiHidden/>
    <w:unhideWhenUsed/>
    <w:qFormat/>
    <w:uiPriority w:val="99"/>
    <w:rPr>
      <w:color w:val="605E5C"/>
      <w:shd w:val="clear" w:color="auto" w:fill="E1DFDD"/>
    </w:rPr>
  </w:style>
  <w:style w:type="character" w:customStyle="1" w:styleId="396">
    <w:name w:val="cf01"/>
    <w:basedOn w:val="91"/>
    <w:autoRedefine/>
    <w:qFormat/>
    <w:uiPriority w:val="0"/>
    <w:rPr>
      <w:rFonts w:hint="eastAsia" w:ascii="Microsoft YaHei UI" w:hAnsi="Microsoft YaHei UI" w:eastAsia="Microsoft YaHei UI"/>
      <w:sz w:val="18"/>
      <w:szCs w:val="18"/>
    </w:rPr>
  </w:style>
  <w:style w:type="paragraph" w:customStyle="1" w:styleId="397">
    <w:name w:val="彩色列表 - 强调文字颜色 11"/>
    <w:basedOn w:val="1"/>
    <w:unhideWhenUsed/>
    <w:qFormat/>
    <w:uiPriority w:val="0"/>
    <w:pPr>
      <w:autoSpaceDE w:val="0"/>
      <w:autoSpaceDN w:val="0"/>
      <w:adjustRightInd w:val="0"/>
      <w:ind w:firstLine="420" w:firstLineChars="200"/>
      <w:jc w:val="left"/>
    </w:pPr>
    <w:rPr>
      <w:rFonts w:ascii="Calibri" w:hAnsi="Calibri"/>
      <w:color w:val="000000"/>
      <w:kern w:val="0"/>
      <w:sz w:val="24"/>
    </w:rPr>
  </w:style>
  <w:style w:type="paragraph" w:customStyle="1" w:styleId="398">
    <w:name w:val="修订7"/>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9.xml"/><Relationship Id="rId15" Type="http://schemas.openxmlformats.org/officeDocument/2006/relationships/header" Target="header8.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17BDB2-A444-4E9E-B119-C638EADDE4FF}">
  <ds:schemaRefs/>
</ds:datastoreItem>
</file>

<file path=docProps/app.xml><?xml version="1.0" encoding="utf-8"?>
<Properties xmlns="http://schemas.openxmlformats.org/officeDocument/2006/extended-properties" xmlns:vt="http://schemas.openxmlformats.org/officeDocument/2006/docPropsVTypes">
  <Template>Normal.dotm</Template>
  <Company>Organization</Company>
  <Pages>74</Pages>
  <Words>15654</Words>
  <Characters>16892</Characters>
  <Lines>287</Lines>
  <Paragraphs>80</Paragraphs>
  <TotalTime>6</TotalTime>
  <ScaleCrop>false</ScaleCrop>
  <LinksUpToDate>false</LinksUpToDate>
  <CharactersWithSpaces>17008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2025-10-11T06:33:00Z</dcterms:created>
  <dc:creator>采购与招标管理办公室</dc:creator>
  <cp:lastModifiedBy>tongli</cp:lastModifiedBy>
  <cp:lastPrinted>2021-11-25T15:35:00Z</cp:lastPrinted>
  <dcterms:modified xsi:type="dcterms:W3CDTF">2025-11-03T01:44:38Z</dcterms:modified>
  <dc:title>大连理工大学公开招标文件模板</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FC98756EB25E46DE95B2B1DF13165115_13</vt:lpwstr>
  </property>
  <property fmtid="{D5CDD505-2E9C-101B-9397-08002B2CF9AE}" pid="4" name="KSOTemplateDocerSaveRecord">
    <vt:lpwstr>eyJoZGlkIjoiYzUyYTJmOTRhYmJiMTQyODAzYjdkNzZkODY5ZDE0MjUiLCJ1c2VySWQiOiI2MTkzMjU2MjYifQ==</vt:lpwstr>
  </property>
</Properties>
</file>