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2D4D2">
      <w:pPr>
        <w:pStyle w:val="23"/>
        <w:rPr>
          <w:rFonts w:hint="default"/>
          <w:color w:val="auto"/>
          <w:highlight w:val="none"/>
        </w:rPr>
      </w:pPr>
    </w:p>
    <w:p w14:paraId="136B705B">
      <w:pPr>
        <w:pStyle w:val="23"/>
        <w:rPr>
          <w:rFonts w:hint="default"/>
          <w:color w:val="auto"/>
          <w:highlight w:val="none"/>
        </w:rPr>
      </w:pPr>
    </w:p>
    <w:p w14:paraId="1BC21479">
      <w:pPr>
        <w:pStyle w:val="23"/>
        <w:rPr>
          <w:rFonts w:hint="default"/>
          <w:color w:val="auto"/>
          <w:highlight w:val="none"/>
        </w:rPr>
      </w:pPr>
    </w:p>
    <w:p w14:paraId="7F982F62">
      <w:pPr>
        <w:pStyle w:val="23"/>
        <w:ind w:firstLine="2409" w:firstLineChars="500"/>
        <w:outlineLvl w:val="0"/>
        <w:rPr>
          <w:rFonts w:hint="default"/>
          <w:b/>
          <w:color w:val="auto"/>
          <w:sz w:val="48"/>
          <w:highlight w:val="none"/>
        </w:rPr>
      </w:pPr>
    </w:p>
    <w:p w14:paraId="0C5EC31B">
      <w:pPr>
        <w:pStyle w:val="23"/>
        <w:jc w:val="center"/>
        <w:outlineLvl w:val="0"/>
        <w:rPr>
          <w:rFonts w:hint="default"/>
          <w:color w:val="auto"/>
          <w:sz w:val="21"/>
          <w:szCs w:val="21"/>
          <w:highlight w:val="none"/>
        </w:rPr>
      </w:pPr>
      <w:r>
        <w:rPr>
          <w:b/>
          <w:color w:val="auto"/>
          <w:sz w:val="52"/>
          <w:szCs w:val="21"/>
          <w:highlight w:val="none"/>
        </w:rPr>
        <w:t>采购项目竞争性磋商文件</w:t>
      </w:r>
    </w:p>
    <w:p w14:paraId="2A6FAA11">
      <w:pPr>
        <w:pStyle w:val="23"/>
        <w:jc w:val="center"/>
        <w:outlineLvl w:val="0"/>
        <w:rPr>
          <w:rFonts w:hint="default"/>
          <w:color w:val="auto"/>
          <w:highlight w:val="none"/>
        </w:rPr>
      </w:pPr>
      <w:r>
        <w:rPr>
          <w:b/>
          <w:color w:val="auto"/>
          <w:sz w:val="48"/>
          <w:highlight w:val="none"/>
        </w:rPr>
        <w:t>（工程类）</w:t>
      </w:r>
    </w:p>
    <w:p w14:paraId="18DC1E0D">
      <w:pPr>
        <w:pStyle w:val="23"/>
        <w:jc w:val="center"/>
        <w:outlineLvl w:val="2"/>
        <w:rPr>
          <w:rFonts w:hint="default"/>
          <w:b/>
          <w:color w:val="auto"/>
          <w:sz w:val="28"/>
          <w:highlight w:val="none"/>
        </w:rPr>
      </w:pPr>
    </w:p>
    <w:p w14:paraId="4F79A453">
      <w:pPr>
        <w:pStyle w:val="23"/>
        <w:jc w:val="center"/>
        <w:outlineLvl w:val="2"/>
        <w:rPr>
          <w:rFonts w:hint="default"/>
          <w:b/>
          <w:color w:val="auto"/>
          <w:sz w:val="28"/>
          <w:highlight w:val="none"/>
        </w:rPr>
      </w:pPr>
    </w:p>
    <w:p w14:paraId="08A1E88F">
      <w:pPr>
        <w:pStyle w:val="23"/>
        <w:jc w:val="center"/>
        <w:outlineLvl w:val="2"/>
        <w:rPr>
          <w:rFonts w:hint="default"/>
          <w:b/>
          <w:color w:val="auto"/>
          <w:sz w:val="28"/>
          <w:highlight w:val="none"/>
        </w:rPr>
      </w:pPr>
    </w:p>
    <w:p w14:paraId="466378B6">
      <w:pPr>
        <w:pStyle w:val="23"/>
        <w:jc w:val="center"/>
        <w:outlineLvl w:val="2"/>
        <w:rPr>
          <w:rFonts w:hint="default"/>
          <w:b/>
          <w:color w:val="auto"/>
          <w:sz w:val="28"/>
          <w:highlight w:val="none"/>
        </w:rPr>
      </w:pPr>
    </w:p>
    <w:p w14:paraId="711AB1E2">
      <w:pPr>
        <w:pStyle w:val="23"/>
        <w:spacing w:line="600" w:lineRule="auto"/>
        <w:jc w:val="center"/>
        <w:outlineLvl w:val="2"/>
        <w:rPr>
          <w:rFonts w:hint="default"/>
          <w:b/>
          <w:color w:val="auto"/>
          <w:sz w:val="32"/>
          <w:szCs w:val="21"/>
          <w:highlight w:val="none"/>
        </w:rPr>
      </w:pPr>
      <w:r>
        <w:rPr>
          <w:b/>
          <w:color w:val="auto"/>
          <w:sz w:val="32"/>
          <w:szCs w:val="21"/>
          <w:highlight w:val="none"/>
        </w:rPr>
        <w:t xml:space="preserve">          项目名称：</w:t>
      </w:r>
      <w:r>
        <w:rPr>
          <w:b/>
          <w:color w:val="auto"/>
          <w:sz w:val="32"/>
          <w:szCs w:val="21"/>
          <w:highlight w:val="none"/>
        </w:rPr>
        <w:t>德化县南埕职业中学上涌校区6号楼-1、</w:t>
      </w:r>
    </w:p>
    <w:p w14:paraId="28272E27">
      <w:pPr>
        <w:pStyle w:val="23"/>
        <w:spacing w:line="600" w:lineRule="auto"/>
        <w:jc w:val="center"/>
        <w:outlineLvl w:val="2"/>
        <w:rPr>
          <w:rFonts w:hint="default"/>
          <w:color w:val="auto"/>
          <w:sz w:val="21"/>
          <w:szCs w:val="21"/>
          <w:highlight w:val="none"/>
        </w:rPr>
      </w:pPr>
      <w:r>
        <w:rPr>
          <w:b/>
          <w:color w:val="auto"/>
          <w:sz w:val="32"/>
          <w:szCs w:val="21"/>
          <w:highlight w:val="none"/>
        </w:rPr>
        <w:t>6号楼-2加固项目</w:t>
      </w:r>
    </w:p>
    <w:p w14:paraId="02225C2C">
      <w:pPr>
        <w:pStyle w:val="23"/>
        <w:jc w:val="center"/>
        <w:outlineLvl w:val="2"/>
        <w:rPr>
          <w:rFonts w:hint="default"/>
          <w:b/>
          <w:color w:val="auto"/>
          <w:sz w:val="32"/>
          <w:szCs w:val="21"/>
          <w:highlight w:val="none"/>
        </w:rPr>
      </w:pPr>
      <w:r>
        <w:rPr>
          <w:b/>
          <w:color w:val="auto"/>
          <w:sz w:val="28"/>
          <w:highlight w:val="none"/>
        </w:rPr>
        <w:t>项目编号：QZCJX-【2024】098号</w:t>
      </w:r>
    </w:p>
    <w:p w14:paraId="7B36BAD4">
      <w:pPr>
        <w:pStyle w:val="23"/>
        <w:jc w:val="center"/>
        <w:outlineLvl w:val="2"/>
        <w:rPr>
          <w:rFonts w:hint="default"/>
          <w:b/>
          <w:color w:val="auto"/>
          <w:sz w:val="28"/>
          <w:highlight w:val="none"/>
        </w:rPr>
      </w:pPr>
    </w:p>
    <w:p w14:paraId="7DAA55B8">
      <w:pPr>
        <w:pStyle w:val="23"/>
        <w:jc w:val="center"/>
        <w:outlineLvl w:val="2"/>
        <w:rPr>
          <w:rFonts w:hint="default"/>
          <w:b/>
          <w:color w:val="auto"/>
          <w:sz w:val="28"/>
          <w:highlight w:val="none"/>
        </w:rPr>
      </w:pPr>
    </w:p>
    <w:p w14:paraId="0AA76A9C">
      <w:pPr>
        <w:pStyle w:val="23"/>
        <w:jc w:val="center"/>
        <w:outlineLvl w:val="2"/>
        <w:rPr>
          <w:rFonts w:hint="default"/>
          <w:b/>
          <w:color w:val="auto"/>
          <w:sz w:val="28"/>
          <w:highlight w:val="none"/>
        </w:rPr>
      </w:pPr>
    </w:p>
    <w:p w14:paraId="53B19266">
      <w:pPr>
        <w:pStyle w:val="23"/>
        <w:jc w:val="center"/>
        <w:outlineLvl w:val="2"/>
        <w:rPr>
          <w:rFonts w:hint="default"/>
          <w:b/>
          <w:color w:val="auto"/>
          <w:sz w:val="28"/>
          <w:highlight w:val="none"/>
        </w:rPr>
      </w:pPr>
    </w:p>
    <w:p w14:paraId="5E4A47F1">
      <w:pPr>
        <w:pStyle w:val="23"/>
        <w:jc w:val="center"/>
        <w:outlineLvl w:val="2"/>
        <w:rPr>
          <w:rFonts w:hint="default"/>
          <w:b/>
          <w:color w:val="auto"/>
          <w:sz w:val="28"/>
          <w:highlight w:val="none"/>
        </w:rPr>
      </w:pPr>
    </w:p>
    <w:p w14:paraId="62B6D02D">
      <w:pPr>
        <w:pStyle w:val="23"/>
        <w:jc w:val="both"/>
        <w:outlineLvl w:val="2"/>
        <w:rPr>
          <w:rFonts w:hint="default"/>
          <w:b/>
          <w:color w:val="auto"/>
          <w:sz w:val="28"/>
          <w:highlight w:val="none"/>
        </w:rPr>
      </w:pPr>
    </w:p>
    <w:p w14:paraId="1A5D3035">
      <w:pPr>
        <w:pStyle w:val="23"/>
        <w:jc w:val="center"/>
        <w:outlineLvl w:val="2"/>
        <w:rPr>
          <w:rFonts w:hint="default"/>
          <w:color w:val="auto"/>
          <w:highlight w:val="none"/>
        </w:rPr>
      </w:pPr>
      <w:r>
        <w:rPr>
          <w:b/>
          <w:color w:val="auto"/>
          <w:sz w:val="28"/>
          <w:highlight w:val="none"/>
        </w:rPr>
        <w:t xml:space="preserve">  </w:t>
      </w:r>
      <w:r>
        <w:rPr>
          <w:b/>
          <w:color w:val="auto"/>
          <w:sz w:val="28"/>
          <w:highlight w:val="none"/>
        </w:rPr>
        <w:t xml:space="preserve"> 采购人：德化县南埕职业中学</w:t>
      </w:r>
    </w:p>
    <w:p w14:paraId="040F1D47">
      <w:pPr>
        <w:pStyle w:val="23"/>
        <w:jc w:val="center"/>
        <w:outlineLvl w:val="2"/>
        <w:rPr>
          <w:rFonts w:hint="default"/>
          <w:color w:val="auto"/>
          <w:highlight w:val="none"/>
        </w:rPr>
      </w:pPr>
      <w:r>
        <w:rPr>
          <w:b/>
          <w:color w:val="auto"/>
          <w:sz w:val="28"/>
          <w:highlight w:val="none"/>
        </w:rPr>
        <w:t xml:space="preserve">         代理机构：泉州诚杰信建设工程管理有限公司</w:t>
      </w:r>
    </w:p>
    <w:p w14:paraId="52E2CCDD">
      <w:pPr>
        <w:pStyle w:val="23"/>
        <w:ind w:firstLine="3935" w:firstLineChars="1400"/>
        <w:jc w:val="both"/>
        <w:outlineLvl w:val="2"/>
        <w:rPr>
          <w:rFonts w:hint="default"/>
          <w:color w:val="auto"/>
          <w:highlight w:val="none"/>
        </w:rPr>
      </w:pPr>
      <w:r>
        <w:rPr>
          <w:b/>
          <w:color w:val="auto"/>
          <w:sz w:val="28"/>
          <w:highlight w:val="none"/>
        </w:rPr>
        <w:t>编制时间：2024年09月</w:t>
      </w:r>
    </w:p>
    <w:p w14:paraId="61DA0A3B">
      <w:pPr>
        <w:pStyle w:val="23"/>
        <w:jc w:val="center"/>
        <w:outlineLvl w:val="1"/>
        <w:rPr>
          <w:rFonts w:hint="default"/>
          <w:color w:val="auto"/>
          <w:highlight w:val="none"/>
        </w:rPr>
      </w:pPr>
      <w:r>
        <w:rPr>
          <w:color w:val="auto"/>
          <w:highlight w:val="none"/>
        </w:rPr>
        <w:t xml:space="preserve"> </w:t>
      </w:r>
    </w:p>
    <w:p w14:paraId="11E93CA9">
      <w:pPr>
        <w:pStyle w:val="23"/>
        <w:jc w:val="center"/>
        <w:outlineLvl w:val="1"/>
        <w:rPr>
          <w:rFonts w:hint="default"/>
          <w:color w:val="auto"/>
          <w:highlight w:val="none"/>
        </w:rPr>
        <w:sectPr>
          <w:pgSz w:w="11906" w:h="16838"/>
          <w:pgMar w:top="1440" w:right="1066" w:bottom="1440" w:left="1180" w:header="851" w:footer="992" w:gutter="0"/>
          <w:cols w:space="425" w:num="1"/>
          <w:docGrid w:type="lines" w:linePitch="312" w:charSpace="0"/>
        </w:sectPr>
      </w:pPr>
    </w:p>
    <w:p w14:paraId="727B606E">
      <w:pPr>
        <w:pStyle w:val="23"/>
        <w:spacing w:line="360" w:lineRule="auto"/>
        <w:jc w:val="center"/>
        <w:outlineLvl w:val="1"/>
        <w:rPr>
          <w:rFonts w:hint="default"/>
          <w:color w:val="auto"/>
          <w:highlight w:val="none"/>
        </w:rPr>
      </w:pPr>
      <w:r>
        <w:rPr>
          <w:b/>
          <w:color w:val="auto"/>
          <w:sz w:val="36"/>
          <w:highlight w:val="none"/>
        </w:rPr>
        <w:t>第一章 采购邀请书</w:t>
      </w:r>
    </w:p>
    <w:p w14:paraId="022F4577">
      <w:pPr>
        <w:pStyle w:val="23"/>
        <w:jc w:val="center"/>
        <w:rPr>
          <w:rFonts w:hint="default"/>
          <w:color w:val="auto"/>
          <w:sz w:val="28"/>
          <w:szCs w:val="28"/>
          <w:highlight w:val="none"/>
        </w:rPr>
      </w:pPr>
      <w:r>
        <w:rPr>
          <w:b/>
          <w:color w:val="auto"/>
          <w:sz w:val="28"/>
          <w:szCs w:val="28"/>
          <w:highlight w:val="none"/>
        </w:rPr>
        <w:t>竞争性磋商采购公告</w:t>
      </w:r>
    </w:p>
    <w:p w14:paraId="6A88901D">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u w:val="single"/>
        </w:rPr>
        <w:t>德化县南埕职业中学</w:t>
      </w:r>
      <w:r>
        <w:rPr>
          <w:rFonts w:ascii="宋体" w:hAnsi="宋体"/>
          <w:color w:val="auto"/>
          <w:sz w:val="24"/>
          <w:szCs w:val="24"/>
          <w:highlight w:val="none"/>
        </w:rPr>
        <w:t xml:space="preserve">已根据采购相关法律法规，经相应程序确定采用 </w:t>
      </w:r>
      <w:r>
        <w:rPr>
          <w:rFonts w:ascii="宋体" w:hAnsi="宋体"/>
          <w:color w:val="auto"/>
          <w:sz w:val="24"/>
          <w:szCs w:val="24"/>
          <w:highlight w:val="none"/>
          <w:u w:val="single"/>
        </w:rPr>
        <w:t>竞争性磋商方式</w:t>
      </w:r>
      <w:r>
        <w:rPr>
          <w:rFonts w:ascii="宋体" w:hAnsi="宋体"/>
          <w:color w:val="auto"/>
          <w:sz w:val="24"/>
          <w:szCs w:val="24"/>
          <w:highlight w:val="none"/>
        </w:rPr>
        <w:t>组织</w:t>
      </w:r>
      <w:r>
        <w:rPr>
          <w:rFonts w:ascii="宋体" w:hAnsi="宋体"/>
          <w:color w:val="auto"/>
          <w:sz w:val="24"/>
          <w:szCs w:val="24"/>
          <w:highlight w:val="none"/>
          <w:u w:val="single"/>
        </w:rPr>
        <w:t>德化县南埕职业中学上涌校区6号楼-1、6号楼-2加固项目</w:t>
      </w:r>
      <w:r>
        <w:rPr>
          <w:rFonts w:ascii="宋体" w:hAnsi="宋体"/>
          <w:color w:val="auto"/>
          <w:sz w:val="24"/>
          <w:szCs w:val="24"/>
          <w:highlight w:val="none"/>
        </w:rPr>
        <w:t>（以下简称：“本项目”）的采购活动，现欢迎国内合格的供应商前来参加。本项目由采购人委托</w:t>
      </w:r>
      <w:r>
        <w:rPr>
          <w:rFonts w:ascii="宋体" w:hAnsi="宋体"/>
          <w:color w:val="auto"/>
          <w:sz w:val="24"/>
          <w:szCs w:val="24"/>
          <w:highlight w:val="none"/>
          <w:u w:val="single"/>
        </w:rPr>
        <w:t xml:space="preserve"> 泉州诚杰信建设工程管理有限公司 </w:t>
      </w:r>
      <w:r>
        <w:rPr>
          <w:rFonts w:ascii="宋体" w:hAnsi="宋体"/>
          <w:color w:val="auto"/>
          <w:sz w:val="24"/>
          <w:szCs w:val="24"/>
          <w:highlight w:val="none"/>
        </w:rPr>
        <w:t>开展竞争性磋商活动。</w:t>
      </w:r>
    </w:p>
    <w:p w14:paraId="140D96FC">
      <w:pPr>
        <w:pStyle w:val="23"/>
        <w:ind w:firstLine="281" w:firstLineChars="100"/>
        <w:outlineLvl w:val="2"/>
        <w:rPr>
          <w:rFonts w:hint="default"/>
          <w:b/>
          <w:color w:val="auto"/>
          <w:sz w:val="28"/>
          <w:highlight w:val="none"/>
        </w:rPr>
      </w:pPr>
      <w:r>
        <w:rPr>
          <w:b/>
          <w:color w:val="auto"/>
          <w:sz w:val="28"/>
          <w:szCs w:val="28"/>
          <w:highlight w:val="none"/>
        </w:rPr>
        <w:t>1.</w:t>
      </w:r>
      <w:r>
        <w:rPr>
          <w:b/>
          <w:color w:val="auto"/>
          <w:sz w:val="28"/>
          <w:highlight w:val="none"/>
        </w:rPr>
        <w:t>项目名称：</w:t>
      </w:r>
      <w:bookmarkStart w:id="0" w:name="OLE_LINK22"/>
      <w:r>
        <w:rPr>
          <w:b/>
          <w:color w:val="auto"/>
          <w:sz w:val="28"/>
          <w:highlight w:val="none"/>
          <w:u w:val="single"/>
        </w:rPr>
        <w:t>德化县南埕职业中学上涌校区6号楼-1、6号楼-2加固项目</w:t>
      </w:r>
      <w:bookmarkEnd w:id="0"/>
    </w:p>
    <w:p w14:paraId="686601FC">
      <w:pPr>
        <w:pStyle w:val="23"/>
        <w:ind w:firstLine="281" w:firstLineChars="100"/>
        <w:outlineLvl w:val="2"/>
        <w:rPr>
          <w:rFonts w:hint="default"/>
          <w:b/>
          <w:color w:val="auto"/>
          <w:sz w:val="28"/>
          <w:highlight w:val="none"/>
        </w:rPr>
      </w:pPr>
      <w:r>
        <w:rPr>
          <w:b/>
          <w:color w:val="auto"/>
          <w:sz w:val="28"/>
          <w:highlight w:val="none"/>
        </w:rPr>
        <w:t>2.项目编号：</w:t>
      </w:r>
      <w:r>
        <w:rPr>
          <w:b/>
          <w:color w:val="auto"/>
          <w:sz w:val="28"/>
          <w:highlight w:val="none"/>
          <w:u w:val="single"/>
        </w:rPr>
        <w:t>QZCJX-【2024】098号</w:t>
      </w:r>
    </w:p>
    <w:p w14:paraId="2C67027B">
      <w:pPr>
        <w:pStyle w:val="23"/>
        <w:ind w:firstLine="281" w:firstLineChars="100"/>
        <w:outlineLvl w:val="2"/>
        <w:rPr>
          <w:rFonts w:hint="default"/>
          <w:b/>
          <w:color w:val="auto"/>
          <w:sz w:val="28"/>
          <w:highlight w:val="none"/>
        </w:rPr>
      </w:pPr>
      <w:r>
        <w:rPr>
          <w:b/>
          <w:color w:val="auto"/>
          <w:sz w:val="28"/>
          <w:highlight w:val="none"/>
        </w:rPr>
        <w:t>3.采购内容及要求：</w:t>
      </w:r>
    </w:p>
    <w:p w14:paraId="06D6EBAC">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采购包1：</w:t>
      </w:r>
    </w:p>
    <w:p w14:paraId="7E1BE7CB">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采购包预算金额（元）：489000.00</w:t>
      </w:r>
    </w:p>
    <w:p w14:paraId="0F984D70">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采购包最高限价（元）：489000.00</w:t>
      </w:r>
    </w:p>
    <w:p w14:paraId="60DF6A5F">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采购包保证金金额（元）：0.00</w:t>
      </w:r>
    </w:p>
    <w:tbl>
      <w:tblPr>
        <w:tblStyle w:val="14"/>
        <w:tblW w:w="10007" w:type="dxa"/>
        <w:tblInd w:w="32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39"/>
        <w:gridCol w:w="2548"/>
        <w:gridCol w:w="810"/>
        <w:gridCol w:w="1380"/>
        <w:gridCol w:w="1410"/>
        <w:gridCol w:w="750"/>
        <w:gridCol w:w="1080"/>
        <w:gridCol w:w="1290"/>
      </w:tblGrid>
      <w:tr w14:paraId="3A8B35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8" w:hRule="atLeast"/>
        </w:trPr>
        <w:tc>
          <w:tcPr>
            <w:tcW w:w="739" w:type="dxa"/>
            <w:vAlign w:val="center"/>
          </w:tcPr>
          <w:p w14:paraId="7600B08D">
            <w:pPr>
              <w:pStyle w:val="23"/>
              <w:jc w:val="center"/>
              <w:rPr>
                <w:rFonts w:hint="default" w:ascii="宋体" w:hAnsi="宋体"/>
                <w:color w:val="auto"/>
                <w:sz w:val="24"/>
                <w:szCs w:val="24"/>
                <w:highlight w:val="none"/>
              </w:rPr>
            </w:pPr>
            <w:r>
              <w:rPr>
                <w:rFonts w:ascii="宋体" w:hAnsi="宋体"/>
                <w:color w:val="auto"/>
                <w:sz w:val="24"/>
                <w:szCs w:val="24"/>
                <w:highlight w:val="none"/>
              </w:rPr>
              <w:t>序号</w:t>
            </w:r>
          </w:p>
        </w:tc>
        <w:tc>
          <w:tcPr>
            <w:tcW w:w="2548" w:type="dxa"/>
            <w:vAlign w:val="center"/>
          </w:tcPr>
          <w:p w14:paraId="1381FC99">
            <w:pPr>
              <w:pStyle w:val="23"/>
              <w:jc w:val="center"/>
              <w:rPr>
                <w:rFonts w:hint="default" w:ascii="宋体" w:hAnsi="宋体"/>
                <w:color w:val="auto"/>
                <w:sz w:val="24"/>
                <w:szCs w:val="24"/>
                <w:highlight w:val="none"/>
              </w:rPr>
            </w:pPr>
            <w:r>
              <w:rPr>
                <w:rFonts w:ascii="宋体" w:hAnsi="宋体"/>
                <w:color w:val="auto"/>
                <w:sz w:val="24"/>
                <w:szCs w:val="24"/>
                <w:highlight w:val="none"/>
              </w:rPr>
              <w:t>标的名称</w:t>
            </w:r>
          </w:p>
        </w:tc>
        <w:tc>
          <w:tcPr>
            <w:tcW w:w="810" w:type="dxa"/>
            <w:vAlign w:val="center"/>
          </w:tcPr>
          <w:p w14:paraId="7CC4384B">
            <w:pPr>
              <w:pStyle w:val="23"/>
              <w:jc w:val="center"/>
              <w:rPr>
                <w:rFonts w:hint="default" w:ascii="宋体" w:hAnsi="宋体"/>
                <w:color w:val="auto"/>
                <w:sz w:val="24"/>
                <w:szCs w:val="24"/>
                <w:highlight w:val="none"/>
              </w:rPr>
            </w:pPr>
            <w:r>
              <w:rPr>
                <w:rFonts w:ascii="宋体" w:hAnsi="宋体"/>
                <w:color w:val="auto"/>
                <w:sz w:val="24"/>
                <w:szCs w:val="24"/>
                <w:highlight w:val="none"/>
              </w:rPr>
              <w:t>数量</w:t>
            </w:r>
          </w:p>
        </w:tc>
        <w:tc>
          <w:tcPr>
            <w:tcW w:w="1380" w:type="dxa"/>
            <w:vAlign w:val="center"/>
          </w:tcPr>
          <w:p w14:paraId="0EB096BA">
            <w:pPr>
              <w:pStyle w:val="23"/>
              <w:jc w:val="center"/>
              <w:rPr>
                <w:rFonts w:hint="default" w:ascii="宋体" w:hAnsi="宋体"/>
                <w:color w:val="auto"/>
                <w:sz w:val="24"/>
                <w:szCs w:val="24"/>
                <w:highlight w:val="none"/>
              </w:rPr>
            </w:pPr>
            <w:r>
              <w:rPr>
                <w:rFonts w:ascii="宋体" w:hAnsi="宋体"/>
                <w:color w:val="auto"/>
                <w:sz w:val="24"/>
                <w:szCs w:val="24"/>
                <w:highlight w:val="none"/>
              </w:rPr>
              <w:t>预算价（元）</w:t>
            </w:r>
          </w:p>
        </w:tc>
        <w:tc>
          <w:tcPr>
            <w:tcW w:w="1410" w:type="dxa"/>
            <w:vAlign w:val="center"/>
          </w:tcPr>
          <w:p w14:paraId="27930C41">
            <w:pPr>
              <w:pStyle w:val="23"/>
              <w:jc w:val="center"/>
              <w:rPr>
                <w:rFonts w:hint="default" w:ascii="宋体" w:hAnsi="宋体"/>
                <w:color w:val="auto"/>
                <w:sz w:val="24"/>
                <w:szCs w:val="24"/>
                <w:highlight w:val="none"/>
              </w:rPr>
            </w:pPr>
            <w:r>
              <w:rPr>
                <w:rFonts w:ascii="宋体" w:hAnsi="宋体"/>
                <w:color w:val="auto"/>
                <w:sz w:val="24"/>
                <w:szCs w:val="24"/>
                <w:highlight w:val="none"/>
              </w:rPr>
              <w:t>最高限价（元）</w:t>
            </w:r>
          </w:p>
        </w:tc>
        <w:tc>
          <w:tcPr>
            <w:tcW w:w="750" w:type="dxa"/>
            <w:vAlign w:val="center"/>
          </w:tcPr>
          <w:p w14:paraId="4F49D34F">
            <w:pPr>
              <w:pStyle w:val="23"/>
              <w:jc w:val="center"/>
              <w:rPr>
                <w:rFonts w:hint="default" w:ascii="宋体" w:hAnsi="宋体"/>
                <w:color w:val="auto"/>
                <w:sz w:val="24"/>
                <w:szCs w:val="24"/>
                <w:highlight w:val="none"/>
              </w:rPr>
            </w:pPr>
            <w:r>
              <w:rPr>
                <w:rFonts w:ascii="宋体" w:hAnsi="宋体"/>
                <w:color w:val="auto"/>
                <w:sz w:val="24"/>
                <w:szCs w:val="24"/>
                <w:highlight w:val="none"/>
              </w:rPr>
              <w:t>计量单位</w:t>
            </w:r>
          </w:p>
        </w:tc>
        <w:tc>
          <w:tcPr>
            <w:tcW w:w="1080" w:type="dxa"/>
            <w:vAlign w:val="center"/>
          </w:tcPr>
          <w:p w14:paraId="5E3C524B">
            <w:pPr>
              <w:pStyle w:val="23"/>
              <w:jc w:val="center"/>
              <w:rPr>
                <w:rFonts w:hint="default" w:ascii="宋体" w:hAnsi="宋体"/>
                <w:color w:val="auto"/>
                <w:sz w:val="24"/>
                <w:szCs w:val="24"/>
                <w:highlight w:val="none"/>
              </w:rPr>
            </w:pPr>
            <w:r>
              <w:rPr>
                <w:rFonts w:ascii="宋体" w:hAnsi="宋体"/>
                <w:color w:val="auto"/>
                <w:sz w:val="24"/>
                <w:szCs w:val="24"/>
                <w:highlight w:val="none"/>
              </w:rPr>
              <w:t>所属行业</w:t>
            </w:r>
          </w:p>
        </w:tc>
        <w:tc>
          <w:tcPr>
            <w:tcW w:w="1290" w:type="dxa"/>
            <w:vAlign w:val="center"/>
          </w:tcPr>
          <w:p w14:paraId="4B2DE3DB">
            <w:pPr>
              <w:pStyle w:val="23"/>
              <w:jc w:val="center"/>
              <w:rPr>
                <w:rFonts w:hint="default" w:ascii="宋体" w:hAnsi="宋体"/>
                <w:color w:val="auto"/>
                <w:sz w:val="24"/>
                <w:szCs w:val="24"/>
                <w:highlight w:val="none"/>
              </w:rPr>
            </w:pPr>
            <w:r>
              <w:rPr>
                <w:rFonts w:ascii="宋体" w:hAnsi="宋体"/>
                <w:color w:val="auto"/>
                <w:sz w:val="24"/>
                <w:szCs w:val="24"/>
                <w:highlight w:val="none"/>
              </w:rPr>
              <w:t>是否允许进口产品</w:t>
            </w:r>
          </w:p>
        </w:tc>
      </w:tr>
      <w:tr w14:paraId="48985C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7" w:hRule="atLeast"/>
        </w:trPr>
        <w:tc>
          <w:tcPr>
            <w:tcW w:w="739" w:type="dxa"/>
            <w:vAlign w:val="center"/>
          </w:tcPr>
          <w:p w14:paraId="099ED31B">
            <w:pPr>
              <w:pStyle w:val="23"/>
              <w:ind w:firstLine="240" w:firstLineChars="100"/>
              <w:jc w:val="both"/>
              <w:rPr>
                <w:rFonts w:hint="default" w:ascii="宋体" w:hAnsi="宋体"/>
                <w:color w:val="auto"/>
                <w:sz w:val="24"/>
                <w:szCs w:val="24"/>
                <w:highlight w:val="none"/>
              </w:rPr>
            </w:pPr>
            <w:r>
              <w:rPr>
                <w:rFonts w:ascii="宋体" w:hAnsi="宋体"/>
                <w:color w:val="auto"/>
                <w:sz w:val="24"/>
                <w:szCs w:val="24"/>
                <w:highlight w:val="none"/>
              </w:rPr>
              <w:t>1</w:t>
            </w:r>
          </w:p>
        </w:tc>
        <w:tc>
          <w:tcPr>
            <w:tcW w:w="2548" w:type="dxa"/>
            <w:vAlign w:val="center"/>
          </w:tcPr>
          <w:p w14:paraId="2D156889">
            <w:pPr>
              <w:pStyle w:val="23"/>
              <w:jc w:val="center"/>
              <w:rPr>
                <w:rFonts w:hint="default" w:ascii="宋体" w:hAnsi="宋体"/>
                <w:color w:val="auto"/>
                <w:sz w:val="24"/>
                <w:szCs w:val="24"/>
                <w:highlight w:val="none"/>
              </w:rPr>
            </w:pPr>
            <w:r>
              <w:rPr>
                <w:rFonts w:ascii="宋体" w:hAnsi="宋体"/>
                <w:color w:val="auto"/>
                <w:sz w:val="24"/>
                <w:szCs w:val="24"/>
                <w:highlight w:val="none"/>
              </w:rPr>
              <w:t>德化县南埕职业中学上涌校区6号楼-1、6号楼-2加固项目</w:t>
            </w:r>
          </w:p>
        </w:tc>
        <w:tc>
          <w:tcPr>
            <w:tcW w:w="810" w:type="dxa"/>
            <w:vAlign w:val="center"/>
          </w:tcPr>
          <w:p w14:paraId="29580C50">
            <w:pPr>
              <w:pStyle w:val="23"/>
              <w:jc w:val="center"/>
              <w:rPr>
                <w:rFonts w:hint="default" w:ascii="宋体" w:hAnsi="宋体"/>
                <w:color w:val="auto"/>
                <w:sz w:val="24"/>
                <w:szCs w:val="24"/>
                <w:highlight w:val="none"/>
              </w:rPr>
            </w:pPr>
            <w:r>
              <w:rPr>
                <w:rFonts w:ascii="宋体" w:hAnsi="宋体"/>
                <w:color w:val="auto"/>
                <w:sz w:val="24"/>
                <w:szCs w:val="24"/>
                <w:highlight w:val="none"/>
              </w:rPr>
              <w:t>1.00</w:t>
            </w:r>
          </w:p>
        </w:tc>
        <w:tc>
          <w:tcPr>
            <w:tcW w:w="1380" w:type="dxa"/>
            <w:vAlign w:val="center"/>
          </w:tcPr>
          <w:p w14:paraId="31DD29E9">
            <w:pPr>
              <w:pStyle w:val="23"/>
              <w:jc w:val="center"/>
              <w:rPr>
                <w:rFonts w:hint="default" w:ascii="宋体" w:hAnsi="宋体"/>
                <w:color w:val="auto"/>
                <w:sz w:val="24"/>
                <w:szCs w:val="24"/>
                <w:highlight w:val="none"/>
              </w:rPr>
            </w:pPr>
            <w:bookmarkStart w:id="1" w:name="OLE_LINK3"/>
            <w:r>
              <w:rPr>
                <w:rFonts w:ascii="宋体" w:hAnsi="宋体"/>
                <w:color w:val="auto"/>
                <w:sz w:val="24"/>
                <w:szCs w:val="24"/>
                <w:highlight w:val="none"/>
              </w:rPr>
              <w:t>489000</w:t>
            </w:r>
            <w:bookmarkEnd w:id="1"/>
            <w:r>
              <w:rPr>
                <w:rFonts w:ascii="宋体" w:hAnsi="宋体"/>
                <w:color w:val="auto"/>
                <w:sz w:val="24"/>
                <w:szCs w:val="24"/>
                <w:highlight w:val="none"/>
              </w:rPr>
              <w:t>.00</w:t>
            </w:r>
          </w:p>
        </w:tc>
        <w:tc>
          <w:tcPr>
            <w:tcW w:w="1410" w:type="dxa"/>
            <w:vAlign w:val="center"/>
          </w:tcPr>
          <w:p w14:paraId="0C9DA91D">
            <w:pPr>
              <w:pStyle w:val="23"/>
              <w:jc w:val="center"/>
              <w:rPr>
                <w:rFonts w:hint="default" w:ascii="宋体" w:hAnsi="宋体"/>
                <w:color w:val="auto"/>
                <w:sz w:val="24"/>
                <w:szCs w:val="24"/>
                <w:highlight w:val="none"/>
              </w:rPr>
            </w:pPr>
            <w:r>
              <w:rPr>
                <w:rFonts w:ascii="宋体" w:hAnsi="宋体"/>
                <w:color w:val="auto"/>
                <w:sz w:val="24"/>
                <w:szCs w:val="24"/>
                <w:highlight w:val="none"/>
              </w:rPr>
              <w:t>489000.00</w:t>
            </w:r>
          </w:p>
        </w:tc>
        <w:tc>
          <w:tcPr>
            <w:tcW w:w="750" w:type="dxa"/>
            <w:vAlign w:val="center"/>
          </w:tcPr>
          <w:p w14:paraId="176D6C5E">
            <w:pPr>
              <w:pStyle w:val="23"/>
              <w:jc w:val="center"/>
              <w:rPr>
                <w:rFonts w:hint="default" w:ascii="宋体" w:hAnsi="宋体"/>
                <w:color w:val="auto"/>
                <w:sz w:val="24"/>
                <w:szCs w:val="24"/>
                <w:highlight w:val="none"/>
              </w:rPr>
            </w:pPr>
            <w:r>
              <w:rPr>
                <w:rFonts w:ascii="宋体" w:hAnsi="宋体"/>
                <w:color w:val="auto"/>
                <w:sz w:val="24"/>
                <w:szCs w:val="24"/>
                <w:highlight w:val="none"/>
              </w:rPr>
              <w:t>项</w:t>
            </w:r>
          </w:p>
        </w:tc>
        <w:tc>
          <w:tcPr>
            <w:tcW w:w="1080" w:type="dxa"/>
            <w:vAlign w:val="center"/>
          </w:tcPr>
          <w:p w14:paraId="5BE319C7">
            <w:pPr>
              <w:pStyle w:val="23"/>
              <w:jc w:val="center"/>
              <w:rPr>
                <w:rFonts w:hint="default" w:ascii="宋体" w:hAnsi="宋体"/>
                <w:color w:val="auto"/>
                <w:sz w:val="24"/>
                <w:szCs w:val="24"/>
                <w:highlight w:val="none"/>
              </w:rPr>
            </w:pPr>
            <w:r>
              <w:rPr>
                <w:rFonts w:ascii="宋体" w:hAnsi="宋体"/>
                <w:color w:val="auto"/>
                <w:sz w:val="24"/>
                <w:szCs w:val="24"/>
                <w:highlight w:val="none"/>
              </w:rPr>
              <w:t>建筑业</w:t>
            </w:r>
          </w:p>
        </w:tc>
        <w:tc>
          <w:tcPr>
            <w:tcW w:w="1290" w:type="dxa"/>
            <w:vAlign w:val="center"/>
          </w:tcPr>
          <w:p w14:paraId="3260DA02">
            <w:pPr>
              <w:pStyle w:val="23"/>
              <w:jc w:val="center"/>
              <w:rPr>
                <w:rFonts w:hint="default" w:ascii="宋体" w:hAnsi="宋体"/>
                <w:color w:val="auto"/>
                <w:sz w:val="24"/>
                <w:szCs w:val="24"/>
                <w:highlight w:val="none"/>
              </w:rPr>
            </w:pPr>
            <w:r>
              <w:rPr>
                <w:rFonts w:ascii="宋体" w:hAnsi="宋体"/>
                <w:color w:val="auto"/>
                <w:sz w:val="24"/>
                <w:szCs w:val="24"/>
                <w:highlight w:val="none"/>
              </w:rPr>
              <w:t>否</w:t>
            </w:r>
          </w:p>
        </w:tc>
      </w:tr>
    </w:tbl>
    <w:p w14:paraId="18119E46">
      <w:pPr>
        <w:pStyle w:val="23"/>
        <w:ind w:firstLine="281" w:firstLineChars="100"/>
        <w:outlineLvl w:val="2"/>
        <w:rPr>
          <w:rFonts w:hint="default"/>
          <w:color w:val="auto"/>
          <w:highlight w:val="none"/>
        </w:rPr>
      </w:pPr>
      <w:r>
        <w:rPr>
          <w:b/>
          <w:color w:val="auto"/>
          <w:sz w:val="28"/>
          <w:highlight w:val="none"/>
        </w:rPr>
        <w:t>4.采购项目需要落实的政府采购政策：</w:t>
      </w:r>
    </w:p>
    <w:p w14:paraId="76F19494">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进口产品：本项目</w:t>
      </w:r>
      <w:bookmarkStart w:id="2" w:name="OLE_LINK19"/>
      <w:r>
        <w:rPr>
          <w:rFonts w:ascii="宋体" w:hAnsi="宋体"/>
          <w:color w:val="auto"/>
          <w:sz w:val="24"/>
          <w:szCs w:val="24"/>
          <w:highlight w:val="none"/>
        </w:rPr>
        <w:t>不适用</w:t>
      </w:r>
      <w:bookmarkEnd w:id="2"/>
    </w:p>
    <w:p w14:paraId="2CDDF7F7">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节能产品：本项目不适用</w:t>
      </w:r>
    </w:p>
    <w:p w14:paraId="5A7E7E7E">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环境标志产品：本项目不适用</w:t>
      </w:r>
    </w:p>
    <w:p w14:paraId="41C797B7">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绿色建材：本项目适用</w:t>
      </w:r>
    </w:p>
    <w:p w14:paraId="21142F8F">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促进中小企业发展的相关政策：</w:t>
      </w:r>
    </w:p>
    <w:p w14:paraId="1E713FE4">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采购包1：【预留】专门面向中小企业</w:t>
      </w:r>
    </w:p>
    <w:p w14:paraId="79ACD77B">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面向的企业规模：中小企业</w:t>
      </w:r>
    </w:p>
    <w:p w14:paraId="76D378B9">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预留形式：【预留】专门面向中小企业</w:t>
      </w:r>
    </w:p>
    <w:p w14:paraId="29CB58E7">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预留比例：100%</w:t>
      </w:r>
    </w:p>
    <w:p w14:paraId="791E6DF5">
      <w:pPr>
        <w:pStyle w:val="23"/>
        <w:ind w:firstLine="281" w:firstLineChars="100"/>
        <w:outlineLvl w:val="2"/>
        <w:rPr>
          <w:rFonts w:hint="default"/>
          <w:color w:val="auto"/>
          <w:highlight w:val="none"/>
        </w:rPr>
      </w:pPr>
      <w:r>
        <w:rPr>
          <w:b/>
          <w:color w:val="auto"/>
          <w:sz w:val="28"/>
          <w:highlight w:val="none"/>
        </w:rPr>
        <w:t>5.供应商的资格要求：</w:t>
      </w:r>
    </w:p>
    <w:p w14:paraId="1F6D3A41">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5.1  法定条件：符合《中华人民共和国政府采购法》第二十二条第一款规定的条件。</w:t>
      </w:r>
    </w:p>
    <w:p w14:paraId="3C6098F8">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5.2  特定条件：</w:t>
      </w:r>
    </w:p>
    <w:p w14:paraId="60D93543">
      <w:pPr>
        <w:pStyle w:val="23"/>
        <w:ind w:firstLine="960" w:firstLineChars="400"/>
        <w:rPr>
          <w:rFonts w:hint="default" w:ascii="宋体" w:hAnsi="宋体"/>
          <w:color w:val="auto"/>
          <w:sz w:val="24"/>
          <w:szCs w:val="24"/>
          <w:highlight w:val="none"/>
        </w:rPr>
      </w:pPr>
      <w:r>
        <w:rPr>
          <w:rFonts w:ascii="宋体" w:hAnsi="宋体"/>
          <w:color w:val="auto"/>
          <w:sz w:val="24"/>
          <w:szCs w:val="24"/>
          <w:highlight w:val="none"/>
        </w:rPr>
        <w:t>采购包1：</w:t>
      </w:r>
    </w:p>
    <w:tbl>
      <w:tblPr>
        <w:tblStyle w:val="14"/>
        <w:tblW w:w="9509" w:type="dxa"/>
        <w:tblInd w:w="43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259"/>
        <w:gridCol w:w="7250"/>
      </w:tblGrid>
      <w:tr w14:paraId="65B33D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259" w:type="dxa"/>
          </w:tcPr>
          <w:p w14:paraId="07DD3D03">
            <w:pPr>
              <w:pStyle w:val="12"/>
              <w:spacing w:before="75" w:beforeAutospacing="0" w:after="75" w:afterAutospacing="0" w:line="440" w:lineRule="exact"/>
              <w:rPr>
                <w:color w:val="auto"/>
                <w:highlight w:val="none"/>
              </w:rPr>
            </w:pPr>
            <w:r>
              <w:rPr>
                <w:rFonts w:hint="eastAsia"/>
                <w:color w:val="auto"/>
                <w:highlight w:val="none"/>
              </w:rPr>
              <w:t xml:space="preserve"> 资格审查要求概况</w:t>
            </w:r>
          </w:p>
        </w:tc>
        <w:tc>
          <w:tcPr>
            <w:tcW w:w="7250" w:type="dxa"/>
          </w:tcPr>
          <w:p w14:paraId="4D7A3E42">
            <w:pPr>
              <w:pStyle w:val="12"/>
              <w:spacing w:before="75" w:beforeAutospacing="0" w:after="75" w:afterAutospacing="0" w:line="440" w:lineRule="exact"/>
              <w:rPr>
                <w:color w:val="auto"/>
                <w:highlight w:val="none"/>
              </w:rPr>
            </w:pPr>
            <w:r>
              <w:rPr>
                <w:rFonts w:hint="eastAsia"/>
                <w:color w:val="auto"/>
                <w:highlight w:val="none"/>
              </w:rPr>
              <w:t xml:space="preserve"> 评审点具体描述</w:t>
            </w:r>
          </w:p>
        </w:tc>
      </w:tr>
      <w:tr w14:paraId="6EB044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5" w:hRule="atLeast"/>
        </w:trPr>
        <w:tc>
          <w:tcPr>
            <w:tcW w:w="2259" w:type="dxa"/>
          </w:tcPr>
          <w:p w14:paraId="284085FB">
            <w:pPr>
              <w:pStyle w:val="12"/>
              <w:spacing w:before="75" w:beforeAutospacing="0" w:after="75" w:afterAutospacing="0" w:line="440" w:lineRule="exact"/>
              <w:rPr>
                <w:color w:val="auto"/>
                <w:highlight w:val="none"/>
              </w:rPr>
            </w:pPr>
            <w:r>
              <w:rPr>
                <w:rFonts w:hint="eastAsia"/>
                <w:color w:val="auto"/>
                <w:highlight w:val="none"/>
              </w:rPr>
              <w:t>其他资格证明文件</w:t>
            </w:r>
          </w:p>
        </w:tc>
        <w:tc>
          <w:tcPr>
            <w:tcW w:w="7250" w:type="dxa"/>
          </w:tcPr>
          <w:p w14:paraId="4E60B298">
            <w:pPr>
              <w:pStyle w:val="12"/>
              <w:spacing w:before="75" w:beforeAutospacing="0" w:after="75" w:afterAutospacing="0" w:line="440" w:lineRule="exact"/>
              <w:rPr>
                <w:color w:val="auto"/>
                <w:highlight w:val="none"/>
              </w:rPr>
            </w:pPr>
            <w:r>
              <w:rPr>
                <w:color w:val="auto"/>
                <w:highlight w:val="none"/>
              </w:rPr>
              <w:t>供应商须具备有效的特种工程（结构补强）专业承包资质和《施工企业安全生产许可证》，须提供相关证书复印件并加盖公章。</w:t>
            </w:r>
          </w:p>
        </w:tc>
      </w:tr>
      <w:tr w14:paraId="39E44A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59" w:type="dxa"/>
          </w:tcPr>
          <w:p w14:paraId="7B4DBADA">
            <w:pPr>
              <w:pStyle w:val="12"/>
              <w:spacing w:before="75" w:beforeAutospacing="0" w:after="75" w:afterAutospacing="0" w:line="440" w:lineRule="exact"/>
              <w:rPr>
                <w:color w:val="auto"/>
                <w:highlight w:val="none"/>
              </w:rPr>
            </w:pPr>
            <w:r>
              <w:rPr>
                <w:rFonts w:hint="eastAsia"/>
                <w:color w:val="auto"/>
                <w:highlight w:val="none"/>
              </w:rPr>
              <w:t>本采购包属于专门面向中小企业采购。</w:t>
            </w:r>
          </w:p>
        </w:tc>
        <w:tc>
          <w:tcPr>
            <w:tcW w:w="7250" w:type="dxa"/>
          </w:tcPr>
          <w:p w14:paraId="700639CC">
            <w:pPr>
              <w:pStyle w:val="12"/>
              <w:spacing w:before="75" w:beforeAutospacing="0" w:after="75" w:afterAutospacing="0" w:line="440" w:lineRule="exact"/>
              <w:rPr>
                <w:color w:val="auto"/>
                <w:highlight w:val="none"/>
              </w:rPr>
            </w:pPr>
            <w:r>
              <w:rPr>
                <w:rFonts w:hint="eastAsia"/>
                <w:color w:val="auto"/>
                <w:highlight w:val="none"/>
              </w:rPr>
              <w:t>本采购包为专门面向中小企业采购，供应商须提供中小企业声明函。监狱企业、残疾人福利性单位视同小型、微型企业。</w:t>
            </w:r>
          </w:p>
        </w:tc>
      </w:tr>
    </w:tbl>
    <w:p w14:paraId="05F81528">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5.3是否接受联合体形式的响应磋商：采购包1：不接受</w:t>
      </w:r>
    </w:p>
    <w:p w14:paraId="19505EA0">
      <w:pPr>
        <w:pStyle w:val="23"/>
        <w:ind w:firstLine="442" w:firstLineChars="200"/>
        <w:rPr>
          <w:rFonts w:hint="default"/>
          <w:color w:val="auto"/>
          <w:sz w:val="21"/>
          <w:szCs w:val="21"/>
          <w:highlight w:val="none"/>
        </w:rPr>
      </w:pPr>
      <w:r>
        <w:rPr>
          <w:b/>
          <w:color w:val="auto"/>
          <w:sz w:val="22"/>
          <w:szCs w:val="22"/>
          <w:highlight w:val="none"/>
        </w:rPr>
        <w:t>※</w:t>
      </w:r>
      <w:r>
        <w:rPr>
          <w:b/>
          <w:color w:val="auto"/>
          <w:sz w:val="24"/>
          <w:szCs w:val="24"/>
          <w:highlight w:val="none"/>
        </w:rPr>
        <w:t>根据上述资格要求，供应商响应文件中应提交的“资格证明文件”相关规定和资料要求，详见竞争性磋商须知前附表和磋商文件第五章。</w:t>
      </w:r>
    </w:p>
    <w:p w14:paraId="3B4AD15A">
      <w:pPr>
        <w:pStyle w:val="23"/>
        <w:ind w:firstLine="281" w:firstLineChars="100"/>
        <w:outlineLvl w:val="2"/>
        <w:rPr>
          <w:rFonts w:hint="default"/>
          <w:color w:val="auto"/>
          <w:highlight w:val="none"/>
        </w:rPr>
      </w:pPr>
      <w:r>
        <w:rPr>
          <w:b/>
          <w:color w:val="auto"/>
          <w:sz w:val="28"/>
          <w:highlight w:val="none"/>
        </w:rPr>
        <w:t>6.竞争性磋商文件获取：</w:t>
      </w:r>
    </w:p>
    <w:p w14:paraId="404E507F">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6.1报名期限：于</w:t>
      </w:r>
      <w:bookmarkStart w:id="3" w:name="OLE_LINK4"/>
      <w:r>
        <w:rPr>
          <w:rFonts w:ascii="宋体" w:hAnsi="宋体"/>
          <w:color w:val="auto"/>
          <w:sz w:val="24"/>
          <w:szCs w:val="24"/>
          <w:highlight w:val="none"/>
        </w:rPr>
        <w:t>2024年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日</w:t>
      </w:r>
      <w:bookmarkEnd w:id="3"/>
      <w:r>
        <w:rPr>
          <w:rFonts w:ascii="宋体" w:hAnsi="宋体"/>
          <w:color w:val="auto"/>
          <w:sz w:val="24"/>
          <w:szCs w:val="24"/>
          <w:highlight w:val="none"/>
        </w:rPr>
        <w:t>8:00时起至2024年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日17:30时止。</w:t>
      </w:r>
    </w:p>
    <w:p w14:paraId="1772FA12">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6.2在报名期限内，供应商到代理机构代理处报名，否则投标将被拒绝。</w:t>
      </w:r>
    </w:p>
    <w:p w14:paraId="30F04787">
      <w:pPr>
        <w:pStyle w:val="23"/>
        <w:ind w:firstLine="281" w:firstLineChars="100"/>
        <w:outlineLvl w:val="2"/>
        <w:rPr>
          <w:rFonts w:hint="default" w:ascii="宋体" w:hAnsi="宋体"/>
          <w:color w:val="auto"/>
          <w:sz w:val="24"/>
          <w:szCs w:val="24"/>
          <w:highlight w:val="none"/>
        </w:rPr>
      </w:pPr>
      <w:r>
        <w:rPr>
          <w:b/>
          <w:color w:val="auto"/>
          <w:sz w:val="28"/>
          <w:highlight w:val="none"/>
        </w:rPr>
        <w:t>7.获取采购文件时间、地点、方式：</w:t>
      </w:r>
      <w:r>
        <w:rPr>
          <w:rFonts w:ascii="宋体" w:hAnsi="宋体"/>
          <w:color w:val="auto"/>
          <w:sz w:val="24"/>
          <w:szCs w:val="24"/>
          <w:highlight w:val="none"/>
        </w:rPr>
        <w:t>于2024年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日起至2024年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日止(不含公休日、法定节假日)，每天上午8:00-12:00时，下午14:30-17:30时（北京时间）到泉州诚杰信建设工程管理有限公司[地址：泉州市德化县宝美工业区得盛集团5楼]购买磋商文件。</w:t>
      </w:r>
    </w:p>
    <w:p w14:paraId="0CF4C85C">
      <w:pPr>
        <w:pStyle w:val="23"/>
        <w:ind w:firstLine="281" w:firstLineChars="100"/>
        <w:outlineLvl w:val="2"/>
        <w:rPr>
          <w:rFonts w:hint="default" w:ascii="宋体" w:hAnsi="宋体"/>
          <w:color w:val="auto"/>
          <w:sz w:val="24"/>
          <w:szCs w:val="24"/>
          <w:highlight w:val="none"/>
        </w:rPr>
      </w:pPr>
      <w:r>
        <w:rPr>
          <w:b/>
          <w:color w:val="auto"/>
          <w:sz w:val="28"/>
          <w:highlight w:val="none"/>
        </w:rPr>
        <w:t>8.采购文件售价：</w:t>
      </w:r>
      <w:r>
        <w:rPr>
          <w:rFonts w:ascii="宋体" w:hAnsi="宋体"/>
          <w:color w:val="auto"/>
          <w:sz w:val="24"/>
          <w:szCs w:val="24"/>
          <w:highlight w:val="none"/>
        </w:rPr>
        <w:t>每份200元，磋商文件一经出售，谢绝退还。若需邮寄，请加付邮寄费50元；对邮寄过程中可能发生的延误或丢失，采购代理机构概不负责。</w:t>
      </w:r>
    </w:p>
    <w:p w14:paraId="25B71B62">
      <w:pPr>
        <w:pStyle w:val="23"/>
        <w:ind w:firstLine="281" w:firstLineChars="100"/>
        <w:outlineLvl w:val="2"/>
        <w:rPr>
          <w:rFonts w:hint="default" w:ascii="宋体" w:hAnsi="宋体"/>
          <w:color w:val="auto"/>
          <w:sz w:val="24"/>
          <w:szCs w:val="24"/>
          <w:highlight w:val="none"/>
        </w:rPr>
      </w:pPr>
      <w:r>
        <w:rPr>
          <w:b/>
          <w:color w:val="auto"/>
          <w:sz w:val="28"/>
          <w:highlight w:val="none"/>
        </w:rPr>
        <w:t>9.首次响应文件递交截止时间及地点：</w:t>
      </w:r>
      <w:r>
        <w:rPr>
          <w:rFonts w:ascii="宋体" w:hAnsi="宋体"/>
          <w:color w:val="auto"/>
          <w:sz w:val="24"/>
          <w:szCs w:val="24"/>
          <w:highlight w:val="none"/>
        </w:rPr>
        <w:t>投标人应于2024年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日09时30分（北京时间，下同）前，将投标文件交至泉州诚杰信建设工程管理有限公司（地点：泉州市德化县宝美工业区得盛集团5楼）代理机构代表处，逾期收到的或不符合规定的投标文件将被拒绝。</w:t>
      </w:r>
    </w:p>
    <w:p w14:paraId="7CA24DA6">
      <w:pPr>
        <w:pStyle w:val="23"/>
        <w:ind w:firstLine="281" w:firstLineChars="100"/>
        <w:outlineLvl w:val="2"/>
        <w:rPr>
          <w:rFonts w:hint="default" w:ascii="宋体" w:hAnsi="宋体"/>
          <w:color w:val="auto"/>
          <w:sz w:val="24"/>
          <w:szCs w:val="24"/>
          <w:highlight w:val="none"/>
        </w:rPr>
      </w:pPr>
      <w:r>
        <w:rPr>
          <w:b/>
          <w:color w:val="auto"/>
          <w:sz w:val="28"/>
          <w:highlight w:val="none"/>
        </w:rPr>
        <w:t>10.磋商时间及地点：</w:t>
      </w:r>
      <w:r>
        <w:rPr>
          <w:rFonts w:ascii="宋体" w:hAnsi="宋体"/>
          <w:color w:val="auto"/>
          <w:sz w:val="24"/>
          <w:szCs w:val="24"/>
          <w:highlight w:val="none"/>
        </w:rPr>
        <w:t>2024年</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月</w:t>
      </w: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日</w:t>
      </w:r>
      <w:r>
        <w:rPr>
          <w:rFonts w:hint="eastAsia" w:ascii="宋体" w:hAnsi="宋体"/>
          <w:color w:val="auto"/>
          <w:sz w:val="24"/>
          <w:szCs w:val="24"/>
          <w:highlight w:val="none"/>
          <w:lang w:val="en-US" w:eastAsia="zh-CN"/>
        </w:rPr>
        <w:t>0</w:t>
      </w:r>
      <w:r>
        <w:rPr>
          <w:rFonts w:ascii="宋体" w:hAnsi="宋体"/>
          <w:color w:val="auto"/>
          <w:sz w:val="24"/>
          <w:szCs w:val="24"/>
          <w:highlight w:val="none"/>
        </w:rPr>
        <w:t>9时30分，泉州诚杰信建设工程管理有限公司(地址：泉州市德化县宝美工业区得盛集团5楼)。</w:t>
      </w:r>
    </w:p>
    <w:p w14:paraId="7989CB58">
      <w:pPr>
        <w:pStyle w:val="23"/>
        <w:ind w:firstLine="281" w:firstLineChars="100"/>
        <w:outlineLvl w:val="2"/>
        <w:rPr>
          <w:rFonts w:hint="default"/>
          <w:color w:val="auto"/>
          <w:highlight w:val="none"/>
        </w:rPr>
      </w:pPr>
      <w:r>
        <w:rPr>
          <w:b/>
          <w:color w:val="auto"/>
          <w:sz w:val="28"/>
          <w:highlight w:val="none"/>
        </w:rPr>
        <w:t>11.竞争性磋商公告期限：</w:t>
      </w:r>
      <w:bookmarkStart w:id="72" w:name="_GoBack"/>
      <w:bookmarkEnd w:id="72"/>
    </w:p>
    <w:p w14:paraId="364ADA7E">
      <w:pPr>
        <w:pStyle w:val="23"/>
        <w:ind w:firstLine="480" w:firstLineChars="200"/>
        <w:rPr>
          <w:rFonts w:hint="default" w:ascii="宋体" w:hAnsi="宋体"/>
          <w:color w:val="auto"/>
          <w:sz w:val="24"/>
          <w:szCs w:val="24"/>
          <w:highlight w:val="none"/>
        </w:rPr>
      </w:pPr>
      <w:r>
        <w:rPr>
          <w:rFonts w:ascii="宋体" w:hAnsi="宋体"/>
          <w:color w:val="auto"/>
          <w:sz w:val="24"/>
          <w:szCs w:val="24"/>
          <w:highlight w:val="none"/>
        </w:rPr>
        <w:t>在中国政府采购网（</w:t>
      </w:r>
      <w:bookmarkStart w:id="4" w:name="OLE_LINK6"/>
      <w:r>
        <w:rPr>
          <w:rFonts w:ascii="宋体" w:hAnsi="宋体"/>
          <w:color w:val="auto"/>
          <w:sz w:val="24"/>
          <w:szCs w:val="24"/>
          <w:highlight w:val="none"/>
        </w:rPr>
        <w:t>www.ccgp.gov.cn</w:t>
      </w:r>
      <w:bookmarkEnd w:id="4"/>
      <w:r>
        <w:rPr>
          <w:rFonts w:ascii="宋体" w:hAnsi="宋体"/>
          <w:color w:val="auto"/>
          <w:sz w:val="24"/>
          <w:szCs w:val="24"/>
          <w:highlight w:val="none"/>
        </w:rPr>
        <w:t>）发布公告之日起3个工作日。</w:t>
      </w:r>
    </w:p>
    <w:p w14:paraId="70ACE06C">
      <w:pPr>
        <w:pStyle w:val="23"/>
        <w:ind w:firstLine="281" w:firstLineChars="100"/>
        <w:outlineLvl w:val="2"/>
        <w:rPr>
          <w:rFonts w:hint="default"/>
          <w:color w:val="auto"/>
          <w:highlight w:val="none"/>
        </w:rPr>
      </w:pPr>
      <w:r>
        <w:rPr>
          <w:b/>
          <w:color w:val="auto"/>
          <w:sz w:val="28"/>
          <w:highlight w:val="none"/>
        </w:rPr>
        <w:t>12.采购人：德化县南埕职业中学</w:t>
      </w:r>
    </w:p>
    <w:p w14:paraId="332A8878">
      <w:pPr>
        <w:pStyle w:val="23"/>
        <w:ind w:firstLine="240" w:firstLineChars="100"/>
        <w:rPr>
          <w:rFonts w:hint="default" w:ascii="宋体" w:hAnsi="宋体"/>
          <w:color w:val="auto"/>
          <w:sz w:val="24"/>
          <w:szCs w:val="24"/>
          <w:highlight w:val="none"/>
        </w:rPr>
      </w:pPr>
      <w:r>
        <w:rPr>
          <w:rFonts w:ascii="宋体" w:hAnsi="宋体"/>
          <w:color w:val="auto"/>
          <w:sz w:val="24"/>
          <w:szCs w:val="24"/>
          <w:highlight w:val="none"/>
        </w:rPr>
        <w:t xml:space="preserve"> 地址：德化县</w:t>
      </w:r>
    </w:p>
    <w:p w14:paraId="01C2398A">
      <w:pPr>
        <w:pStyle w:val="23"/>
        <w:rPr>
          <w:rFonts w:hint="default" w:ascii="宋体" w:hAnsi="宋体"/>
          <w:color w:val="auto"/>
          <w:sz w:val="24"/>
          <w:szCs w:val="24"/>
          <w:highlight w:val="none"/>
        </w:rPr>
      </w:pPr>
      <w:r>
        <w:rPr>
          <w:rFonts w:ascii="宋体" w:hAnsi="宋体"/>
          <w:color w:val="auto"/>
          <w:sz w:val="24"/>
          <w:szCs w:val="24"/>
          <w:highlight w:val="none"/>
        </w:rPr>
        <w:t xml:space="preserve">   联系人：李老师</w:t>
      </w:r>
    </w:p>
    <w:p w14:paraId="132623B9">
      <w:pPr>
        <w:pStyle w:val="23"/>
        <w:ind w:firstLine="240" w:firstLineChars="100"/>
        <w:rPr>
          <w:rFonts w:hint="default" w:ascii="宋体" w:hAnsi="宋体"/>
          <w:color w:val="auto"/>
          <w:sz w:val="24"/>
          <w:szCs w:val="24"/>
          <w:highlight w:val="none"/>
        </w:rPr>
      </w:pPr>
      <w:r>
        <w:rPr>
          <w:rFonts w:ascii="宋体" w:hAnsi="宋体"/>
          <w:color w:val="auto"/>
          <w:sz w:val="24"/>
          <w:szCs w:val="24"/>
          <w:highlight w:val="none"/>
        </w:rPr>
        <w:t xml:space="preserve"> 联系电话：13805936731</w:t>
      </w:r>
    </w:p>
    <w:p w14:paraId="393539B7">
      <w:pPr>
        <w:pStyle w:val="23"/>
        <w:ind w:firstLine="281" w:firstLineChars="100"/>
        <w:outlineLvl w:val="2"/>
        <w:rPr>
          <w:rFonts w:hint="default"/>
          <w:b/>
          <w:color w:val="auto"/>
          <w:sz w:val="28"/>
          <w:highlight w:val="none"/>
        </w:rPr>
      </w:pPr>
      <w:r>
        <w:rPr>
          <w:b/>
          <w:color w:val="auto"/>
          <w:sz w:val="28"/>
          <w:highlight w:val="none"/>
        </w:rPr>
        <w:t>13.代理机构：泉州诚杰信建设工程管理有限公司</w:t>
      </w:r>
    </w:p>
    <w:p w14:paraId="49F3F33A">
      <w:pPr>
        <w:pStyle w:val="23"/>
        <w:ind w:firstLine="240" w:firstLineChars="100"/>
        <w:rPr>
          <w:rFonts w:hint="default" w:ascii="宋体" w:hAnsi="宋体"/>
          <w:color w:val="auto"/>
          <w:sz w:val="24"/>
          <w:szCs w:val="24"/>
          <w:highlight w:val="none"/>
        </w:rPr>
      </w:pPr>
      <w:r>
        <w:rPr>
          <w:rFonts w:ascii="宋体" w:hAnsi="宋体"/>
          <w:color w:val="auto"/>
          <w:sz w:val="24"/>
          <w:szCs w:val="24"/>
          <w:highlight w:val="none"/>
        </w:rPr>
        <w:t>地址：泉州市德化县宝美工业区得盛集团5楼</w:t>
      </w:r>
    </w:p>
    <w:p w14:paraId="2EC6D86E">
      <w:pPr>
        <w:pStyle w:val="23"/>
        <w:rPr>
          <w:rFonts w:hint="default" w:ascii="宋体" w:hAnsi="宋体"/>
          <w:color w:val="auto"/>
          <w:sz w:val="24"/>
          <w:szCs w:val="24"/>
          <w:highlight w:val="none"/>
        </w:rPr>
      </w:pPr>
      <w:r>
        <w:rPr>
          <w:rFonts w:ascii="宋体" w:hAnsi="宋体"/>
          <w:color w:val="auto"/>
          <w:sz w:val="24"/>
          <w:szCs w:val="24"/>
          <w:highlight w:val="none"/>
        </w:rPr>
        <w:t xml:space="preserve">  联系人：小王</w:t>
      </w:r>
    </w:p>
    <w:p w14:paraId="1D69BE11">
      <w:pPr>
        <w:pStyle w:val="23"/>
        <w:ind w:firstLine="240" w:firstLineChars="100"/>
        <w:rPr>
          <w:rFonts w:hint="default" w:ascii="宋体" w:hAnsi="宋体"/>
          <w:color w:val="auto"/>
          <w:sz w:val="24"/>
          <w:szCs w:val="24"/>
          <w:highlight w:val="none"/>
        </w:rPr>
      </w:pPr>
      <w:r>
        <w:rPr>
          <w:rFonts w:ascii="宋体" w:hAnsi="宋体"/>
          <w:color w:val="auto"/>
          <w:sz w:val="24"/>
          <w:szCs w:val="24"/>
          <w:highlight w:val="none"/>
        </w:rPr>
        <w:t>联系电话：17346040442</w:t>
      </w:r>
    </w:p>
    <w:p w14:paraId="7CAD5E4D">
      <w:pPr>
        <w:pStyle w:val="23"/>
        <w:ind w:firstLine="240" w:firstLineChars="100"/>
        <w:rPr>
          <w:rFonts w:hint="default" w:ascii="宋体" w:hAnsi="宋体"/>
          <w:color w:val="auto"/>
          <w:sz w:val="24"/>
          <w:szCs w:val="24"/>
          <w:highlight w:val="none"/>
        </w:rPr>
      </w:pPr>
    </w:p>
    <w:p w14:paraId="22079ECB">
      <w:pPr>
        <w:pStyle w:val="23"/>
        <w:spacing w:line="440" w:lineRule="exact"/>
        <w:ind w:firstLine="400" w:firstLineChars="200"/>
        <w:rPr>
          <w:rFonts w:hint="default"/>
          <w:color w:val="auto"/>
          <w:highlight w:val="none"/>
        </w:rPr>
      </w:pPr>
    </w:p>
    <w:p w14:paraId="19639E1A">
      <w:pPr>
        <w:pStyle w:val="23"/>
        <w:spacing w:line="440" w:lineRule="exact"/>
        <w:rPr>
          <w:rFonts w:hint="default"/>
          <w:color w:val="auto"/>
          <w:highlight w:val="none"/>
        </w:rPr>
      </w:pPr>
    </w:p>
    <w:p w14:paraId="1DB50272">
      <w:pPr>
        <w:pStyle w:val="23"/>
        <w:spacing w:line="440" w:lineRule="exact"/>
        <w:rPr>
          <w:rFonts w:hint="default"/>
          <w:color w:val="auto"/>
          <w:highlight w:val="none"/>
        </w:rPr>
      </w:pPr>
    </w:p>
    <w:p w14:paraId="442B8F54">
      <w:pPr>
        <w:pStyle w:val="23"/>
        <w:spacing w:line="360" w:lineRule="auto"/>
        <w:jc w:val="center"/>
        <w:outlineLvl w:val="1"/>
        <w:rPr>
          <w:rFonts w:hint="default"/>
          <w:color w:val="auto"/>
          <w:highlight w:val="none"/>
        </w:rPr>
      </w:pPr>
      <w:r>
        <w:rPr>
          <w:b/>
          <w:color w:val="auto"/>
          <w:sz w:val="36"/>
          <w:highlight w:val="none"/>
        </w:rPr>
        <w:t>第二章 竞争性磋商须知前附表</w:t>
      </w:r>
    </w:p>
    <w:p w14:paraId="56266108">
      <w:pPr>
        <w:pStyle w:val="23"/>
        <w:jc w:val="center"/>
        <w:outlineLvl w:val="2"/>
        <w:rPr>
          <w:rFonts w:hint="default"/>
          <w:b/>
          <w:color w:val="auto"/>
          <w:sz w:val="28"/>
          <w:highlight w:val="none"/>
        </w:rPr>
      </w:pPr>
      <w:r>
        <w:rPr>
          <w:b/>
          <w:color w:val="auto"/>
          <w:sz w:val="28"/>
          <w:highlight w:val="none"/>
        </w:rPr>
        <w:t>第1节 竞争性磋商须知前附表</w:t>
      </w:r>
    </w:p>
    <w:p w14:paraId="19654FBE">
      <w:pPr>
        <w:pStyle w:val="23"/>
        <w:outlineLvl w:val="2"/>
        <w:rPr>
          <w:rFonts w:hint="default"/>
          <w:b/>
          <w:color w:val="auto"/>
          <w:sz w:val="24"/>
          <w:szCs w:val="18"/>
          <w:highlight w:val="none"/>
        </w:rPr>
      </w:pPr>
      <w:r>
        <w:rPr>
          <w:b/>
          <w:color w:val="auto"/>
          <w:sz w:val="24"/>
          <w:szCs w:val="18"/>
          <w:highlight w:val="none"/>
        </w:rPr>
        <w:t>竞争性磋商须知前附表是对竞争性磋商须知的补充和细化，二者如有矛盾，以前附表中的要求和规定为准</w:t>
      </w:r>
    </w:p>
    <w:tbl>
      <w:tblPr>
        <w:tblStyle w:val="14"/>
        <w:tblW w:w="10316" w:type="dxa"/>
        <w:tblInd w:w="-30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33"/>
        <w:gridCol w:w="871"/>
        <w:gridCol w:w="8812"/>
      </w:tblGrid>
      <w:tr w14:paraId="2E54AA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5EB0EBB6">
            <w:pPr>
              <w:pStyle w:val="23"/>
              <w:rPr>
                <w:rFonts w:hint="default" w:ascii="宋体" w:hAnsi="宋体"/>
                <w:color w:val="auto"/>
                <w:sz w:val="24"/>
                <w:szCs w:val="24"/>
                <w:highlight w:val="none"/>
              </w:rPr>
            </w:pPr>
            <w:r>
              <w:rPr>
                <w:rFonts w:ascii="宋体" w:hAnsi="宋体"/>
                <w:color w:val="auto"/>
                <w:sz w:val="24"/>
                <w:szCs w:val="24"/>
                <w:highlight w:val="none"/>
              </w:rPr>
              <w:t>项号</w:t>
            </w:r>
          </w:p>
        </w:tc>
        <w:tc>
          <w:tcPr>
            <w:tcW w:w="871" w:type="dxa"/>
          </w:tcPr>
          <w:p w14:paraId="444F8E17">
            <w:pPr>
              <w:pStyle w:val="23"/>
              <w:rPr>
                <w:rFonts w:hint="default" w:ascii="宋体" w:hAnsi="宋体"/>
                <w:color w:val="auto"/>
                <w:sz w:val="24"/>
                <w:szCs w:val="24"/>
                <w:highlight w:val="none"/>
              </w:rPr>
            </w:pPr>
            <w:r>
              <w:rPr>
                <w:rFonts w:ascii="宋体" w:hAnsi="宋体"/>
                <w:color w:val="auto"/>
                <w:sz w:val="24"/>
                <w:szCs w:val="24"/>
                <w:highlight w:val="none"/>
              </w:rPr>
              <w:t>条款号</w:t>
            </w:r>
          </w:p>
        </w:tc>
        <w:tc>
          <w:tcPr>
            <w:tcW w:w="8812" w:type="dxa"/>
          </w:tcPr>
          <w:p w14:paraId="3B0AF48D">
            <w:pPr>
              <w:pStyle w:val="23"/>
              <w:rPr>
                <w:rFonts w:hint="default" w:ascii="宋体" w:hAnsi="宋体"/>
                <w:color w:val="auto"/>
                <w:sz w:val="24"/>
                <w:szCs w:val="24"/>
                <w:highlight w:val="none"/>
              </w:rPr>
            </w:pPr>
            <w:r>
              <w:rPr>
                <w:rFonts w:ascii="宋体" w:hAnsi="宋体"/>
                <w:color w:val="auto"/>
                <w:sz w:val="24"/>
                <w:szCs w:val="24"/>
                <w:highlight w:val="none"/>
              </w:rPr>
              <w:t>编列内容</w:t>
            </w:r>
          </w:p>
        </w:tc>
      </w:tr>
      <w:tr w14:paraId="64E780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01106759">
            <w:pPr>
              <w:pStyle w:val="23"/>
              <w:rPr>
                <w:rFonts w:hint="default" w:ascii="宋体" w:hAnsi="宋体"/>
                <w:color w:val="auto"/>
                <w:sz w:val="24"/>
                <w:szCs w:val="24"/>
                <w:highlight w:val="none"/>
              </w:rPr>
            </w:pPr>
            <w:r>
              <w:rPr>
                <w:rFonts w:ascii="宋体" w:hAnsi="宋体"/>
                <w:color w:val="auto"/>
                <w:sz w:val="24"/>
                <w:szCs w:val="24"/>
                <w:highlight w:val="none"/>
              </w:rPr>
              <w:t>1</w:t>
            </w:r>
          </w:p>
        </w:tc>
        <w:tc>
          <w:tcPr>
            <w:tcW w:w="871" w:type="dxa"/>
          </w:tcPr>
          <w:p w14:paraId="6D597841">
            <w:pPr>
              <w:pStyle w:val="23"/>
              <w:rPr>
                <w:rFonts w:hint="default" w:ascii="宋体" w:hAnsi="宋体"/>
                <w:color w:val="auto"/>
                <w:sz w:val="24"/>
                <w:szCs w:val="24"/>
                <w:highlight w:val="none"/>
              </w:rPr>
            </w:pPr>
            <w:r>
              <w:rPr>
                <w:rFonts w:ascii="宋体" w:hAnsi="宋体"/>
                <w:color w:val="auto"/>
                <w:sz w:val="24"/>
                <w:szCs w:val="24"/>
                <w:highlight w:val="none"/>
              </w:rPr>
              <w:t>3.2.1</w:t>
            </w:r>
          </w:p>
        </w:tc>
        <w:tc>
          <w:tcPr>
            <w:tcW w:w="8812" w:type="dxa"/>
          </w:tcPr>
          <w:p w14:paraId="1C6734ED">
            <w:pPr>
              <w:pStyle w:val="23"/>
              <w:rPr>
                <w:rFonts w:hint="default" w:ascii="宋体" w:hAnsi="宋体"/>
                <w:color w:val="auto"/>
                <w:sz w:val="24"/>
                <w:szCs w:val="24"/>
                <w:highlight w:val="none"/>
              </w:rPr>
            </w:pPr>
            <w:r>
              <w:rPr>
                <w:rFonts w:ascii="宋体" w:hAnsi="宋体"/>
                <w:color w:val="auto"/>
                <w:sz w:val="24"/>
                <w:szCs w:val="24"/>
                <w:highlight w:val="none"/>
              </w:rPr>
              <w:t>供应商的资格要求：见磋商文件第一章“采购公告/采购邀请书”</w:t>
            </w:r>
          </w:p>
          <w:p w14:paraId="3E6628E9">
            <w:pPr>
              <w:pStyle w:val="23"/>
              <w:rPr>
                <w:rFonts w:hint="default" w:ascii="宋体" w:hAnsi="宋体"/>
                <w:color w:val="auto"/>
                <w:sz w:val="24"/>
                <w:szCs w:val="24"/>
                <w:highlight w:val="none"/>
              </w:rPr>
            </w:pPr>
            <w:r>
              <w:rPr>
                <w:rFonts w:ascii="宋体" w:hAnsi="宋体"/>
                <w:color w:val="auto"/>
                <w:sz w:val="24"/>
                <w:szCs w:val="24"/>
                <w:highlight w:val="none"/>
              </w:rPr>
              <w:t xml:space="preserve"> （1）资格证明文件资料要求：</w:t>
            </w:r>
          </w:p>
          <w:p w14:paraId="703C510D">
            <w:pPr>
              <w:pStyle w:val="23"/>
              <w:rPr>
                <w:rFonts w:hint="default" w:ascii="宋体" w:hAnsi="宋体"/>
                <w:color w:val="auto"/>
                <w:sz w:val="24"/>
                <w:szCs w:val="24"/>
                <w:highlight w:val="none"/>
              </w:rPr>
            </w:pPr>
            <w:r>
              <w:rPr>
                <w:rFonts w:ascii="宋体" w:hAnsi="宋体"/>
                <w:color w:val="auto"/>
                <w:sz w:val="24"/>
                <w:szCs w:val="24"/>
                <w:highlight w:val="none"/>
              </w:rPr>
              <w:t>采购包1：</w:t>
            </w:r>
          </w:p>
          <w:tbl>
            <w:tblPr>
              <w:tblStyle w:val="14"/>
              <w:tblW w:w="864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61"/>
              <w:gridCol w:w="1679"/>
              <w:gridCol w:w="6209"/>
            </w:tblGrid>
            <w:tr w14:paraId="746E5F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0" w:hRule="atLeast"/>
              </w:trPr>
              <w:tc>
                <w:tcPr>
                  <w:tcW w:w="761" w:type="dxa"/>
                  <w:vAlign w:val="center"/>
                </w:tcPr>
                <w:p w14:paraId="54FE5AD4">
                  <w:pPr>
                    <w:pStyle w:val="23"/>
                    <w:jc w:val="center"/>
                    <w:rPr>
                      <w:rFonts w:hint="default" w:ascii="宋体" w:hAnsi="宋体"/>
                      <w:color w:val="auto"/>
                      <w:sz w:val="24"/>
                      <w:szCs w:val="24"/>
                      <w:highlight w:val="none"/>
                    </w:rPr>
                  </w:pPr>
                  <w:r>
                    <w:rPr>
                      <w:rFonts w:ascii="宋体" w:hAnsi="宋体"/>
                      <w:color w:val="auto"/>
                      <w:sz w:val="24"/>
                      <w:szCs w:val="24"/>
                      <w:highlight w:val="none"/>
                    </w:rPr>
                    <w:t>序号</w:t>
                  </w:r>
                </w:p>
              </w:tc>
              <w:tc>
                <w:tcPr>
                  <w:tcW w:w="1679" w:type="dxa"/>
                  <w:vAlign w:val="center"/>
                </w:tcPr>
                <w:p w14:paraId="3CEF61A4">
                  <w:pPr>
                    <w:pStyle w:val="23"/>
                    <w:jc w:val="center"/>
                    <w:rPr>
                      <w:rFonts w:hint="default" w:ascii="宋体" w:hAnsi="宋体"/>
                      <w:color w:val="auto"/>
                      <w:sz w:val="24"/>
                      <w:szCs w:val="24"/>
                      <w:highlight w:val="none"/>
                    </w:rPr>
                  </w:pPr>
                  <w:r>
                    <w:rPr>
                      <w:rFonts w:ascii="宋体" w:hAnsi="宋体"/>
                      <w:color w:val="auto"/>
                      <w:sz w:val="24"/>
                      <w:szCs w:val="24"/>
                      <w:highlight w:val="none"/>
                    </w:rPr>
                    <w:t>资格审查要求概况</w:t>
                  </w:r>
                </w:p>
              </w:tc>
              <w:tc>
                <w:tcPr>
                  <w:tcW w:w="6209" w:type="dxa"/>
                </w:tcPr>
                <w:p w14:paraId="46819643">
                  <w:pPr>
                    <w:pStyle w:val="23"/>
                    <w:rPr>
                      <w:rFonts w:hint="default" w:ascii="宋体" w:hAnsi="宋体"/>
                      <w:color w:val="auto"/>
                      <w:sz w:val="24"/>
                      <w:szCs w:val="24"/>
                      <w:highlight w:val="none"/>
                    </w:rPr>
                  </w:pPr>
                  <w:r>
                    <w:rPr>
                      <w:rFonts w:ascii="宋体" w:hAnsi="宋体"/>
                      <w:color w:val="auto"/>
                      <w:sz w:val="24"/>
                      <w:szCs w:val="24"/>
                      <w:highlight w:val="none"/>
                    </w:rPr>
                    <w:t xml:space="preserve"> 评审点具体描述</w:t>
                  </w:r>
                </w:p>
              </w:tc>
            </w:tr>
            <w:tr w14:paraId="48D30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51" w:hRule="atLeast"/>
              </w:trPr>
              <w:tc>
                <w:tcPr>
                  <w:tcW w:w="761" w:type="dxa"/>
                  <w:vAlign w:val="center"/>
                </w:tcPr>
                <w:p w14:paraId="494C154C">
                  <w:pPr>
                    <w:pStyle w:val="23"/>
                    <w:jc w:val="center"/>
                    <w:rPr>
                      <w:rFonts w:hint="default" w:ascii="宋体" w:hAnsi="宋体"/>
                      <w:color w:val="auto"/>
                      <w:sz w:val="24"/>
                      <w:szCs w:val="24"/>
                      <w:highlight w:val="none"/>
                    </w:rPr>
                  </w:pPr>
                  <w:r>
                    <w:rPr>
                      <w:rFonts w:ascii="宋体" w:hAnsi="宋体"/>
                      <w:color w:val="auto"/>
                      <w:sz w:val="24"/>
                      <w:szCs w:val="24"/>
                      <w:highlight w:val="none"/>
                    </w:rPr>
                    <w:t>1</w:t>
                  </w:r>
                </w:p>
              </w:tc>
              <w:tc>
                <w:tcPr>
                  <w:tcW w:w="1679" w:type="dxa"/>
                  <w:vAlign w:val="center"/>
                </w:tcPr>
                <w:p w14:paraId="06D9E126">
                  <w:pPr>
                    <w:pStyle w:val="23"/>
                    <w:jc w:val="center"/>
                    <w:rPr>
                      <w:rFonts w:hint="default" w:ascii="宋体" w:hAnsi="宋体"/>
                      <w:color w:val="auto"/>
                      <w:sz w:val="24"/>
                      <w:szCs w:val="24"/>
                      <w:highlight w:val="none"/>
                    </w:rPr>
                  </w:pPr>
                  <w:r>
                    <w:rPr>
                      <w:rFonts w:ascii="宋体" w:hAnsi="宋体"/>
                      <w:color w:val="auto"/>
                      <w:sz w:val="24"/>
                      <w:szCs w:val="24"/>
                      <w:highlight w:val="none"/>
                    </w:rPr>
                    <w:t>磋商响应声明</w:t>
                  </w:r>
                </w:p>
              </w:tc>
              <w:tc>
                <w:tcPr>
                  <w:tcW w:w="6209" w:type="dxa"/>
                </w:tcPr>
                <w:p w14:paraId="6F9F2ECA">
                  <w:pPr>
                    <w:pStyle w:val="23"/>
                    <w:rPr>
                      <w:rFonts w:hint="default" w:ascii="宋体" w:hAnsi="宋体"/>
                      <w:color w:val="auto"/>
                      <w:sz w:val="24"/>
                      <w:szCs w:val="24"/>
                      <w:highlight w:val="none"/>
                    </w:rPr>
                  </w:pPr>
                  <w:r>
                    <w:rPr>
                      <w:rFonts w:ascii="宋体" w:hAnsi="宋体"/>
                      <w:color w:val="auto"/>
                      <w:sz w:val="24"/>
                      <w:szCs w:val="24"/>
                      <w:highlight w:val="none"/>
                    </w:rPr>
                    <w:t>详见声明函</w:t>
                  </w:r>
                </w:p>
              </w:tc>
            </w:tr>
            <w:tr w14:paraId="63CD87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61" w:hRule="atLeast"/>
              </w:trPr>
              <w:tc>
                <w:tcPr>
                  <w:tcW w:w="761" w:type="dxa"/>
                  <w:vAlign w:val="center"/>
                </w:tcPr>
                <w:p w14:paraId="61BCB338">
                  <w:pPr>
                    <w:pStyle w:val="23"/>
                    <w:jc w:val="center"/>
                    <w:rPr>
                      <w:rFonts w:hint="default" w:ascii="宋体" w:hAnsi="宋体"/>
                      <w:color w:val="auto"/>
                      <w:sz w:val="24"/>
                      <w:szCs w:val="24"/>
                      <w:highlight w:val="none"/>
                    </w:rPr>
                  </w:pPr>
                  <w:r>
                    <w:rPr>
                      <w:rFonts w:ascii="宋体" w:hAnsi="宋体"/>
                      <w:color w:val="auto"/>
                      <w:sz w:val="24"/>
                      <w:szCs w:val="24"/>
                      <w:highlight w:val="none"/>
                    </w:rPr>
                    <w:t>2</w:t>
                  </w:r>
                </w:p>
              </w:tc>
              <w:tc>
                <w:tcPr>
                  <w:tcW w:w="1679" w:type="dxa"/>
                  <w:vAlign w:val="center"/>
                </w:tcPr>
                <w:p w14:paraId="1F3458BE">
                  <w:pPr>
                    <w:pStyle w:val="23"/>
                    <w:jc w:val="center"/>
                    <w:rPr>
                      <w:rFonts w:hint="default" w:ascii="宋体" w:hAnsi="宋体"/>
                      <w:color w:val="auto"/>
                      <w:sz w:val="24"/>
                      <w:szCs w:val="24"/>
                      <w:highlight w:val="none"/>
                    </w:rPr>
                  </w:pPr>
                  <w:r>
                    <w:rPr>
                      <w:rFonts w:ascii="宋体" w:hAnsi="宋体"/>
                      <w:color w:val="auto"/>
                      <w:sz w:val="24"/>
                      <w:szCs w:val="24"/>
                      <w:highlight w:val="none"/>
                    </w:rPr>
                    <w:t>单位负责人授权书</w:t>
                  </w:r>
                </w:p>
              </w:tc>
              <w:tc>
                <w:tcPr>
                  <w:tcW w:w="6209" w:type="dxa"/>
                </w:tcPr>
                <w:p w14:paraId="363D2BFE">
                  <w:pPr>
                    <w:pStyle w:val="23"/>
                    <w:rPr>
                      <w:rFonts w:hint="default" w:ascii="宋体" w:hAnsi="宋体"/>
                      <w:color w:val="auto"/>
                      <w:sz w:val="24"/>
                      <w:szCs w:val="24"/>
                      <w:highlight w:val="none"/>
                    </w:rPr>
                  </w:pPr>
                  <w:r>
                    <w:rPr>
                      <w:rFonts w:ascii="宋体" w:hAnsi="宋体"/>
                      <w:color w:val="auto"/>
                      <w:sz w:val="24"/>
                      <w:szCs w:val="24"/>
                      <w:highlight w:val="none"/>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11B6E2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97" w:hRule="atLeast"/>
              </w:trPr>
              <w:tc>
                <w:tcPr>
                  <w:tcW w:w="761" w:type="dxa"/>
                  <w:vAlign w:val="center"/>
                </w:tcPr>
                <w:p w14:paraId="5ECA1270">
                  <w:pPr>
                    <w:pStyle w:val="23"/>
                    <w:jc w:val="center"/>
                    <w:rPr>
                      <w:rFonts w:hint="default" w:ascii="宋体" w:hAnsi="宋体"/>
                      <w:color w:val="auto"/>
                      <w:sz w:val="24"/>
                      <w:szCs w:val="24"/>
                      <w:highlight w:val="none"/>
                    </w:rPr>
                  </w:pPr>
                  <w:r>
                    <w:rPr>
                      <w:rFonts w:ascii="宋体" w:hAnsi="宋体"/>
                      <w:color w:val="auto"/>
                      <w:sz w:val="24"/>
                      <w:szCs w:val="24"/>
                      <w:highlight w:val="none"/>
                    </w:rPr>
                    <w:t>3</w:t>
                  </w:r>
                </w:p>
              </w:tc>
              <w:tc>
                <w:tcPr>
                  <w:tcW w:w="1679" w:type="dxa"/>
                  <w:vAlign w:val="center"/>
                </w:tcPr>
                <w:p w14:paraId="09324661">
                  <w:pPr>
                    <w:pStyle w:val="23"/>
                    <w:jc w:val="center"/>
                    <w:rPr>
                      <w:rFonts w:hint="default" w:ascii="宋体" w:hAnsi="宋体"/>
                      <w:color w:val="auto"/>
                      <w:sz w:val="24"/>
                      <w:szCs w:val="24"/>
                      <w:highlight w:val="none"/>
                    </w:rPr>
                  </w:pPr>
                  <w:r>
                    <w:rPr>
                      <w:rFonts w:ascii="宋体" w:hAnsi="宋体"/>
                      <w:color w:val="auto"/>
                      <w:sz w:val="24"/>
                      <w:szCs w:val="24"/>
                      <w:highlight w:val="none"/>
                    </w:rPr>
                    <w:t>营业执照等证明文件</w:t>
                  </w:r>
                </w:p>
              </w:tc>
              <w:tc>
                <w:tcPr>
                  <w:tcW w:w="6209" w:type="dxa"/>
                </w:tcPr>
                <w:p w14:paraId="68C2BC18">
                  <w:pPr>
                    <w:pStyle w:val="23"/>
                    <w:rPr>
                      <w:rFonts w:hint="default" w:ascii="宋体" w:hAnsi="宋体"/>
                      <w:color w:val="auto"/>
                      <w:sz w:val="24"/>
                      <w:szCs w:val="24"/>
                      <w:highlight w:val="none"/>
                    </w:rPr>
                  </w:pPr>
                  <w:r>
                    <w:rPr>
                      <w:rFonts w:ascii="宋体" w:hAnsi="宋体"/>
                      <w:color w:val="auto"/>
                      <w:sz w:val="24"/>
                      <w:szCs w:val="24"/>
                      <w:highlight w:val="none"/>
                    </w:rPr>
                    <w:t>①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6B0106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31" w:hRule="atLeast"/>
              </w:trPr>
              <w:tc>
                <w:tcPr>
                  <w:tcW w:w="761" w:type="dxa"/>
                  <w:vAlign w:val="center"/>
                </w:tcPr>
                <w:p w14:paraId="300EA831">
                  <w:pPr>
                    <w:pStyle w:val="23"/>
                    <w:jc w:val="center"/>
                    <w:rPr>
                      <w:rFonts w:hint="default" w:ascii="宋体" w:hAnsi="宋体"/>
                      <w:color w:val="auto"/>
                      <w:sz w:val="24"/>
                      <w:szCs w:val="24"/>
                      <w:highlight w:val="none"/>
                    </w:rPr>
                  </w:pPr>
                  <w:r>
                    <w:rPr>
                      <w:rFonts w:ascii="宋体" w:hAnsi="宋体"/>
                      <w:color w:val="auto"/>
                      <w:sz w:val="24"/>
                      <w:szCs w:val="24"/>
                      <w:highlight w:val="none"/>
                    </w:rPr>
                    <w:t>4</w:t>
                  </w:r>
                </w:p>
              </w:tc>
              <w:tc>
                <w:tcPr>
                  <w:tcW w:w="1679" w:type="dxa"/>
                  <w:vAlign w:val="center"/>
                </w:tcPr>
                <w:p w14:paraId="3D573837">
                  <w:pPr>
                    <w:pStyle w:val="23"/>
                    <w:jc w:val="center"/>
                    <w:rPr>
                      <w:rFonts w:hint="default" w:ascii="宋体" w:hAnsi="宋体"/>
                      <w:color w:val="auto"/>
                      <w:sz w:val="24"/>
                      <w:szCs w:val="24"/>
                      <w:highlight w:val="none"/>
                    </w:rPr>
                  </w:pPr>
                  <w:r>
                    <w:rPr>
                      <w:rFonts w:ascii="宋体" w:hAnsi="宋体"/>
                      <w:color w:val="auto"/>
                      <w:sz w:val="24"/>
                      <w:szCs w:val="24"/>
                      <w:highlight w:val="none"/>
                    </w:rPr>
                    <w:t>提供财务状况报告（财务报告、或资信证明）</w:t>
                  </w:r>
                </w:p>
              </w:tc>
              <w:tc>
                <w:tcPr>
                  <w:tcW w:w="6209" w:type="dxa"/>
                </w:tcPr>
                <w:p w14:paraId="56147CB5">
                  <w:pPr>
                    <w:pStyle w:val="23"/>
                    <w:rPr>
                      <w:rFonts w:hint="default" w:ascii="宋体" w:hAnsi="宋体"/>
                      <w:color w:val="auto"/>
                      <w:sz w:val="24"/>
                      <w:szCs w:val="24"/>
                      <w:highlight w:val="none"/>
                    </w:rPr>
                  </w:pPr>
                  <w:r>
                    <w:rPr>
                      <w:rFonts w:ascii="宋体" w:hAnsi="宋体"/>
                      <w:color w:val="auto"/>
                      <w:sz w:val="24"/>
                      <w:szCs w:val="24"/>
                      <w:highlight w:val="none"/>
                    </w:rPr>
                    <w:t>①供应商提供的财务报告复印件（成立年限按照提交响应文件截止时间推算）应符合下列规定：a.成立年限满1年及以上的供应商，提供经审计的上一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w:t>
                  </w:r>
                </w:p>
              </w:tc>
            </w:tr>
            <w:tr w14:paraId="761D10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517" w:hRule="atLeast"/>
              </w:trPr>
              <w:tc>
                <w:tcPr>
                  <w:tcW w:w="761" w:type="dxa"/>
                  <w:vAlign w:val="center"/>
                </w:tcPr>
                <w:p w14:paraId="216B87F4">
                  <w:pPr>
                    <w:pStyle w:val="23"/>
                    <w:jc w:val="center"/>
                    <w:rPr>
                      <w:rFonts w:hint="default" w:ascii="宋体" w:hAnsi="宋体"/>
                      <w:color w:val="auto"/>
                      <w:sz w:val="24"/>
                      <w:szCs w:val="24"/>
                      <w:highlight w:val="none"/>
                    </w:rPr>
                  </w:pPr>
                  <w:r>
                    <w:rPr>
                      <w:rFonts w:ascii="宋体" w:hAnsi="宋体"/>
                      <w:color w:val="auto"/>
                      <w:sz w:val="24"/>
                      <w:szCs w:val="24"/>
                      <w:highlight w:val="none"/>
                    </w:rPr>
                    <w:t>5</w:t>
                  </w:r>
                </w:p>
              </w:tc>
              <w:tc>
                <w:tcPr>
                  <w:tcW w:w="1679" w:type="dxa"/>
                  <w:vAlign w:val="center"/>
                </w:tcPr>
                <w:p w14:paraId="354B5DA7">
                  <w:pPr>
                    <w:pStyle w:val="23"/>
                    <w:jc w:val="center"/>
                    <w:rPr>
                      <w:rFonts w:hint="default" w:ascii="宋体" w:hAnsi="宋体"/>
                      <w:color w:val="auto"/>
                      <w:sz w:val="24"/>
                      <w:szCs w:val="24"/>
                      <w:highlight w:val="none"/>
                    </w:rPr>
                  </w:pPr>
                  <w:r>
                    <w:rPr>
                      <w:rFonts w:ascii="宋体" w:hAnsi="宋体"/>
                      <w:color w:val="auto"/>
                      <w:sz w:val="24"/>
                      <w:szCs w:val="24"/>
                      <w:highlight w:val="none"/>
                    </w:rPr>
                    <w:t>依法缴纳税收证明材料</w:t>
                  </w:r>
                </w:p>
              </w:tc>
              <w:tc>
                <w:tcPr>
                  <w:tcW w:w="6209" w:type="dxa"/>
                </w:tcPr>
                <w:p w14:paraId="2754AA7C">
                  <w:pPr>
                    <w:pStyle w:val="23"/>
                    <w:rPr>
                      <w:rFonts w:hint="default" w:ascii="宋体" w:hAnsi="宋体"/>
                      <w:color w:val="auto"/>
                      <w:sz w:val="24"/>
                      <w:szCs w:val="24"/>
                      <w:highlight w:val="none"/>
                    </w:rPr>
                  </w:pPr>
                  <w:r>
                    <w:rPr>
                      <w:rFonts w:ascii="宋体" w:hAnsi="宋体"/>
                      <w:color w:val="auto"/>
                      <w:sz w:val="24"/>
                      <w:szCs w:val="24"/>
                      <w:highlight w:val="none"/>
                    </w:rPr>
                    <w:t>①供应商提供的税收缴纳凭据复印件应符合下列规定：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b.提交响应文件截止时间的当月成立的供应商,视同满足本项资格条件要求。 c.若为依法免税范围的供应商，提供依法免税证明材料的，视同满足本项资格条件要求。</w:t>
                  </w:r>
                </w:p>
              </w:tc>
            </w:tr>
            <w:tr w14:paraId="355293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31" w:hRule="atLeast"/>
              </w:trPr>
              <w:tc>
                <w:tcPr>
                  <w:tcW w:w="761" w:type="dxa"/>
                  <w:vAlign w:val="center"/>
                </w:tcPr>
                <w:p w14:paraId="5403FE86">
                  <w:pPr>
                    <w:pStyle w:val="23"/>
                    <w:jc w:val="center"/>
                    <w:rPr>
                      <w:rFonts w:hint="default" w:ascii="宋体" w:hAnsi="宋体"/>
                      <w:color w:val="auto"/>
                      <w:sz w:val="24"/>
                      <w:szCs w:val="24"/>
                      <w:highlight w:val="none"/>
                    </w:rPr>
                  </w:pPr>
                  <w:r>
                    <w:rPr>
                      <w:rFonts w:ascii="宋体" w:hAnsi="宋体"/>
                      <w:color w:val="auto"/>
                      <w:sz w:val="24"/>
                      <w:szCs w:val="24"/>
                      <w:highlight w:val="none"/>
                    </w:rPr>
                    <w:t>6</w:t>
                  </w:r>
                </w:p>
              </w:tc>
              <w:tc>
                <w:tcPr>
                  <w:tcW w:w="1679" w:type="dxa"/>
                  <w:vAlign w:val="center"/>
                </w:tcPr>
                <w:p w14:paraId="38482DED">
                  <w:pPr>
                    <w:pStyle w:val="23"/>
                    <w:jc w:val="center"/>
                    <w:rPr>
                      <w:rFonts w:hint="default" w:ascii="宋体" w:hAnsi="宋体"/>
                      <w:color w:val="auto"/>
                      <w:sz w:val="24"/>
                      <w:szCs w:val="24"/>
                      <w:highlight w:val="none"/>
                    </w:rPr>
                  </w:pPr>
                  <w:r>
                    <w:rPr>
                      <w:rFonts w:ascii="宋体" w:hAnsi="宋体"/>
                      <w:color w:val="auto"/>
                      <w:sz w:val="24"/>
                      <w:szCs w:val="24"/>
                      <w:highlight w:val="none"/>
                    </w:rPr>
                    <w:t>依法缴纳社会保障资金证明材料</w:t>
                  </w:r>
                </w:p>
              </w:tc>
              <w:tc>
                <w:tcPr>
                  <w:tcW w:w="6209" w:type="dxa"/>
                </w:tcPr>
                <w:p w14:paraId="4416AF5E">
                  <w:pPr>
                    <w:pStyle w:val="23"/>
                    <w:rPr>
                      <w:rFonts w:hint="default" w:ascii="宋体" w:hAnsi="宋体"/>
                      <w:color w:val="auto"/>
                      <w:sz w:val="24"/>
                      <w:szCs w:val="24"/>
                      <w:highlight w:val="none"/>
                    </w:rPr>
                  </w:pPr>
                  <w:r>
                    <w:rPr>
                      <w:rFonts w:ascii="宋体" w:hAnsi="宋体"/>
                      <w:color w:val="auto"/>
                      <w:sz w:val="24"/>
                      <w:szCs w:val="24"/>
                      <w:highlight w:val="none"/>
                    </w:rPr>
                    <w:t>①供应商提供的社会保障资金缴纳凭据复印件应符合下列规定：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 b.提交响应文件截止时间的当月成立的供应商，视同满足本项资格条件要求。 c.若为依法不需要缴纳或暂缓缴纳社会保障资金的供应商，提供依法不需要缴纳或暂缓缴纳社会保障资金证明材料的，视同满足本项资格条件要求。</w:t>
                  </w:r>
                </w:p>
              </w:tc>
            </w:tr>
            <w:tr w14:paraId="4B832B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61" w:hRule="atLeast"/>
              </w:trPr>
              <w:tc>
                <w:tcPr>
                  <w:tcW w:w="761" w:type="dxa"/>
                  <w:vAlign w:val="center"/>
                </w:tcPr>
                <w:p w14:paraId="3C01985B">
                  <w:pPr>
                    <w:pStyle w:val="23"/>
                    <w:jc w:val="center"/>
                    <w:rPr>
                      <w:rFonts w:hint="default" w:ascii="宋体" w:hAnsi="宋体"/>
                      <w:color w:val="auto"/>
                      <w:sz w:val="24"/>
                      <w:szCs w:val="24"/>
                      <w:highlight w:val="none"/>
                    </w:rPr>
                  </w:pPr>
                  <w:r>
                    <w:rPr>
                      <w:rFonts w:ascii="宋体" w:hAnsi="宋体"/>
                      <w:color w:val="auto"/>
                      <w:sz w:val="24"/>
                      <w:szCs w:val="24"/>
                      <w:highlight w:val="none"/>
                    </w:rPr>
                    <w:t>7</w:t>
                  </w:r>
                </w:p>
              </w:tc>
              <w:tc>
                <w:tcPr>
                  <w:tcW w:w="1679" w:type="dxa"/>
                  <w:vAlign w:val="center"/>
                </w:tcPr>
                <w:p w14:paraId="243EA9CF">
                  <w:pPr>
                    <w:pStyle w:val="23"/>
                    <w:jc w:val="center"/>
                    <w:rPr>
                      <w:rFonts w:hint="default" w:ascii="宋体" w:hAnsi="宋体"/>
                      <w:color w:val="auto"/>
                      <w:sz w:val="24"/>
                      <w:szCs w:val="24"/>
                      <w:highlight w:val="none"/>
                    </w:rPr>
                  </w:pPr>
                  <w:r>
                    <w:rPr>
                      <w:rFonts w:ascii="宋体" w:hAnsi="宋体"/>
                      <w:color w:val="auto"/>
                      <w:sz w:val="24"/>
                      <w:szCs w:val="24"/>
                      <w:highlight w:val="none"/>
                    </w:rPr>
                    <w:t>具备履行合同所必需设备和专业技术能力的声明函(若有)</w:t>
                  </w:r>
                </w:p>
              </w:tc>
              <w:tc>
                <w:tcPr>
                  <w:tcW w:w="6209" w:type="dxa"/>
                </w:tcPr>
                <w:p w14:paraId="1305405F">
                  <w:pPr>
                    <w:pStyle w:val="23"/>
                    <w:rPr>
                      <w:rFonts w:hint="default" w:ascii="宋体" w:hAnsi="宋体"/>
                      <w:color w:val="auto"/>
                      <w:sz w:val="24"/>
                      <w:szCs w:val="24"/>
                      <w:highlight w:val="none"/>
                    </w:rPr>
                  </w:pPr>
                  <w:r>
                    <w:rPr>
                      <w:rFonts w:ascii="宋体" w:hAnsi="宋体"/>
                      <w:color w:val="auto"/>
                      <w:sz w:val="24"/>
                      <w:szCs w:val="24"/>
                      <w:highlight w:val="none"/>
                    </w:rPr>
                    <w:t>①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14:paraId="446C92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89" w:hRule="atLeast"/>
              </w:trPr>
              <w:tc>
                <w:tcPr>
                  <w:tcW w:w="761" w:type="dxa"/>
                  <w:vAlign w:val="center"/>
                </w:tcPr>
                <w:p w14:paraId="022E1616">
                  <w:pPr>
                    <w:pStyle w:val="23"/>
                    <w:jc w:val="center"/>
                    <w:rPr>
                      <w:rFonts w:hint="default" w:ascii="宋体" w:hAnsi="宋体"/>
                      <w:color w:val="auto"/>
                      <w:sz w:val="24"/>
                      <w:szCs w:val="24"/>
                      <w:highlight w:val="none"/>
                    </w:rPr>
                  </w:pPr>
                  <w:r>
                    <w:rPr>
                      <w:rFonts w:ascii="宋体" w:hAnsi="宋体"/>
                      <w:color w:val="auto"/>
                      <w:sz w:val="24"/>
                      <w:szCs w:val="24"/>
                      <w:highlight w:val="none"/>
                    </w:rPr>
                    <w:t>8</w:t>
                  </w:r>
                </w:p>
              </w:tc>
              <w:tc>
                <w:tcPr>
                  <w:tcW w:w="1679" w:type="dxa"/>
                  <w:vAlign w:val="center"/>
                </w:tcPr>
                <w:p w14:paraId="3D1205DC">
                  <w:pPr>
                    <w:pStyle w:val="23"/>
                    <w:jc w:val="center"/>
                    <w:rPr>
                      <w:rFonts w:hint="default" w:ascii="宋体" w:hAnsi="宋体"/>
                      <w:color w:val="auto"/>
                      <w:sz w:val="24"/>
                      <w:szCs w:val="24"/>
                      <w:highlight w:val="none"/>
                    </w:rPr>
                  </w:pPr>
                  <w:r>
                    <w:rPr>
                      <w:rFonts w:ascii="宋体" w:hAnsi="宋体"/>
                      <w:color w:val="auto"/>
                      <w:sz w:val="24"/>
                      <w:szCs w:val="24"/>
                      <w:highlight w:val="none"/>
                    </w:rPr>
                    <w:t>参加采购活动前三年内在经营活动中没有重大违法记录的声明</w:t>
                  </w:r>
                </w:p>
              </w:tc>
              <w:tc>
                <w:tcPr>
                  <w:tcW w:w="6209" w:type="dxa"/>
                </w:tcPr>
                <w:p w14:paraId="7777A7C8">
                  <w:pPr>
                    <w:pStyle w:val="23"/>
                    <w:rPr>
                      <w:rFonts w:hint="default" w:ascii="宋体" w:hAnsi="宋体"/>
                      <w:color w:val="auto"/>
                      <w:sz w:val="24"/>
                      <w:szCs w:val="24"/>
                      <w:highlight w:val="none"/>
                    </w:rPr>
                  </w:pPr>
                  <w:r>
                    <w:rPr>
                      <w:rFonts w:ascii="宋体" w:hAnsi="宋体"/>
                      <w:color w:val="auto"/>
                      <w:sz w:val="24"/>
                      <w:szCs w:val="24"/>
                      <w:highlight w:val="none"/>
                    </w:rPr>
                    <w:t>①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5BD4A0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761" w:type="dxa"/>
                  <w:vAlign w:val="center"/>
                </w:tcPr>
                <w:p w14:paraId="144A7DF4">
                  <w:pPr>
                    <w:pStyle w:val="23"/>
                    <w:jc w:val="center"/>
                    <w:rPr>
                      <w:rFonts w:hint="default" w:ascii="宋体" w:hAnsi="宋体"/>
                      <w:color w:val="auto"/>
                      <w:sz w:val="24"/>
                      <w:szCs w:val="24"/>
                      <w:highlight w:val="none"/>
                    </w:rPr>
                  </w:pPr>
                  <w:r>
                    <w:rPr>
                      <w:rFonts w:ascii="宋体" w:hAnsi="宋体"/>
                      <w:color w:val="auto"/>
                      <w:sz w:val="24"/>
                      <w:szCs w:val="24"/>
                      <w:highlight w:val="none"/>
                    </w:rPr>
                    <w:t>9</w:t>
                  </w:r>
                </w:p>
              </w:tc>
              <w:tc>
                <w:tcPr>
                  <w:tcW w:w="1679" w:type="dxa"/>
                  <w:vAlign w:val="center"/>
                </w:tcPr>
                <w:p w14:paraId="08CEBB6E">
                  <w:pPr>
                    <w:pStyle w:val="23"/>
                    <w:jc w:val="center"/>
                    <w:rPr>
                      <w:rFonts w:hint="default" w:ascii="宋体" w:hAnsi="宋体"/>
                      <w:color w:val="auto"/>
                      <w:sz w:val="24"/>
                      <w:szCs w:val="24"/>
                      <w:highlight w:val="none"/>
                    </w:rPr>
                  </w:pPr>
                  <w:r>
                    <w:rPr>
                      <w:rFonts w:ascii="宋体" w:hAnsi="宋体"/>
                      <w:color w:val="auto"/>
                      <w:sz w:val="24"/>
                      <w:szCs w:val="24"/>
                      <w:highlight w:val="none"/>
                    </w:rPr>
                    <w:t>中小企业声明函（以资格条件落实中小企业扶持政策时适用）</w:t>
                  </w:r>
                </w:p>
              </w:tc>
              <w:tc>
                <w:tcPr>
                  <w:tcW w:w="6209" w:type="dxa"/>
                </w:tcPr>
                <w:p w14:paraId="7DF930DE">
                  <w:pPr>
                    <w:pStyle w:val="23"/>
                    <w:rPr>
                      <w:rFonts w:hint="default" w:ascii="宋体" w:hAnsi="宋体"/>
                      <w:color w:val="auto"/>
                      <w:sz w:val="24"/>
                      <w:szCs w:val="24"/>
                      <w:highlight w:val="none"/>
                    </w:rPr>
                  </w:pPr>
                  <w:r>
                    <w:rPr>
                      <w:rFonts w:ascii="宋体" w:hAnsi="宋体"/>
                      <w:color w:val="auto"/>
                      <w:sz w:val="24"/>
                      <w:szCs w:val="24"/>
                      <w:highlight w:val="none"/>
                    </w:rPr>
                    <w:t>①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21BBAD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00" w:hRule="atLeast"/>
              </w:trPr>
              <w:tc>
                <w:tcPr>
                  <w:tcW w:w="761" w:type="dxa"/>
                  <w:vAlign w:val="center"/>
                </w:tcPr>
                <w:p w14:paraId="071FE3EB">
                  <w:pPr>
                    <w:pStyle w:val="23"/>
                    <w:jc w:val="center"/>
                    <w:rPr>
                      <w:rFonts w:hint="default" w:ascii="宋体" w:hAnsi="宋体"/>
                      <w:color w:val="auto"/>
                      <w:sz w:val="24"/>
                      <w:szCs w:val="24"/>
                      <w:highlight w:val="none"/>
                    </w:rPr>
                  </w:pPr>
                  <w:r>
                    <w:rPr>
                      <w:rFonts w:ascii="宋体" w:hAnsi="宋体"/>
                      <w:color w:val="auto"/>
                      <w:sz w:val="24"/>
                      <w:szCs w:val="24"/>
                      <w:highlight w:val="none"/>
                    </w:rPr>
                    <w:t>10</w:t>
                  </w:r>
                </w:p>
              </w:tc>
              <w:tc>
                <w:tcPr>
                  <w:tcW w:w="1679" w:type="dxa"/>
                  <w:vAlign w:val="center"/>
                </w:tcPr>
                <w:p w14:paraId="6D7765AA">
                  <w:pPr>
                    <w:pStyle w:val="23"/>
                    <w:jc w:val="center"/>
                    <w:rPr>
                      <w:rFonts w:hint="default" w:ascii="宋体" w:hAnsi="宋体"/>
                      <w:color w:val="auto"/>
                      <w:sz w:val="24"/>
                      <w:szCs w:val="24"/>
                      <w:highlight w:val="none"/>
                    </w:rPr>
                  </w:pPr>
                  <w:r>
                    <w:rPr>
                      <w:rFonts w:ascii="宋体" w:hAnsi="宋体"/>
                      <w:color w:val="auto"/>
                      <w:sz w:val="24"/>
                      <w:szCs w:val="24"/>
                      <w:highlight w:val="none"/>
                    </w:rPr>
                    <w:t>信用记录查询结果</w:t>
                  </w:r>
                </w:p>
              </w:tc>
              <w:tc>
                <w:tcPr>
                  <w:tcW w:w="6209" w:type="dxa"/>
                </w:tcPr>
                <w:p w14:paraId="18842CE9">
                  <w:pPr>
                    <w:pStyle w:val="23"/>
                    <w:rPr>
                      <w:rFonts w:hint="default" w:ascii="宋体" w:hAnsi="宋体"/>
                      <w:color w:val="auto"/>
                      <w:sz w:val="24"/>
                      <w:szCs w:val="24"/>
                      <w:highlight w:val="none"/>
                    </w:rPr>
                  </w:pPr>
                  <w:r>
                    <w:rPr>
                      <w:rFonts w:ascii="宋体" w:hAnsi="宋体"/>
                      <w:color w:val="auto"/>
                      <w:sz w:val="24"/>
                      <w:szCs w:val="24"/>
                      <w:highlight w:val="none"/>
                    </w:rPr>
                    <w:t>①信用记录查询的截止时点：信用记录查询的截止时点为本项目提交响应文件截止当日。②信用记录查询渠道：信用中国（www.creditchina.gov.cn）、中国政府采购网（www.ccgp.gov.cn）。③信用记录的查询：由磋商小组通过上述网站查询并打印供应商的信用记录。④经查询，供应商参加本项目采购活动(响应截止时间)前三年内被列入失信被执行人名单、重大税收违法案件当事人名单、政府采购严重违法失信行为记录名单及其他重大违法记录且相关信用惩戒期限未满的，其资格审查不合格。</w:t>
                  </w:r>
                </w:p>
              </w:tc>
            </w:tr>
            <w:tr w14:paraId="297C0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66" w:hRule="atLeast"/>
              </w:trPr>
              <w:tc>
                <w:tcPr>
                  <w:tcW w:w="761" w:type="dxa"/>
                  <w:vAlign w:val="center"/>
                </w:tcPr>
                <w:p w14:paraId="3805870D">
                  <w:pPr>
                    <w:pStyle w:val="23"/>
                    <w:jc w:val="center"/>
                    <w:rPr>
                      <w:rFonts w:hint="default" w:ascii="宋体" w:hAnsi="宋体"/>
                      <w:color w:val="auto"/>
                      <w:sz w:val="24"/>
                      <w:szCs w:val="24"/>
                      <w:highlight w:val="none"/>
                    </w:rPr>
                  </w:pPr>
                  <w:r>
                    <w:rPr>
                      <w:rFonts w:ascii="宋体" w:hAnsi="宋体"/>
                      <w:color w:val="auto"/>
                      <w:sz w:val="24"/>
                      <w:szCs w:val="24"/>
                      <w:highlight w:val="none"/>
                    </w:rPr>
                    <w:t>11</w:t>
                  </w:r>
                </w:p>
              </w:tc>
              <w:tc>
                <w:tcPr>
                  <w:tcW w:w="1679" w:type="dxa"/>
                  <w:vAlign w:val="center"/>
                </w:tcPr>
                <w:p w14:paraId="471AD191">
                  <w:pPr>
                    <w:pStyle w:val="23"/>
                    <w:jc w:val="center"/>
                    <w:rPr>
                      <w:rFonts w:hint="default" w:ascii="宋体" w:hAnsi="宋体"/>
                      <w:color w:val="auto"/>
                      <w:sz w:val="24"/>
                      <w:szCs w:val="24"/>
                      <w:highlight w:val="none"/>
                    </w:rPr>
                  </w:pPr>
                  <w:r>
                    <w:rPr>
                      <w:rFonts w:ascii="宋体" w:hAnsi="宋体"/>
                      <w:color w:val="auto"/>
                      <w:sz w:val="24"/>
                      <w:szCs w:val="24"/>
                      <w:highlight w:val="none"/>
                    </w:rPr>
                    <w:t>联合体协议（若有）</w:t>
                  </w:r>
                </w:p>
              </w:tc>
              <w:tc>
                <w:tcPr>
                  <w:tcW w:w="6209" w:type="dxa"/>
                </w:tcPr>
                <w:p w14:paraId="6AE68B54">
                  <w:pPr>
                    <w:pStyle w:val="23"/>
                    <w:rPr>
                      <w:rFonts w:hint="default" w:ascii="宋体" w:hAnsi="宋体"/>
                      <w:color w:val="auto"/>
                      <w:sz w:val="24"/>
                      <w:szCs w:val="24"/>
                      <w:highlight w:val="none"/>
                    </w:rPr>
                  </w:pPr>
                  <w:r>
                    <w:rPr>
                      <w:rFonts w:ascii="宋体" w:hAnsi="宋体"/>
                      <w:color w:val="auto"/>
                      <w:sz w:val="24"/>
                      <w:szCs w:val="24"/>
                      <w:highlight w:val="none"/>
                    </w:rPr>
                    <w:t>①采购文件接受联合体报价且供应商为联合体的，供应商应提供本协议；否则无须提供。②本协议由委托代理人签字或盖章的，应按照采购文件第五章载明的格式提供“单位负责人授权书”。</w:t>
                  </w:r>
                </w:p>
              </w:tc>
            </w:tr>
          </w:tbl>
          <w:p w14:paraId="15F2E145">
            <w:pPr>
              <w:pStyle w:val="23"/>
              <w:rPr>
                <w:rFonts w:hint="default" w:ascii="宋体" w:hAnsi="宋体"/>
                <w:color w:val="auto"/>
                <w:sz w:val="24"/>
                <w:szCs w:val="24"/>
                <w:highlight w:val="none"/>
              </w:rPr>
            </w:pPr>
            <w:r>
              <w:rPr>
                <w:rFonts w:ascii="宋体" w:hAnsi="宋体"/>
                <w:color w:val="auto"/>
                <w:sz w:val="24"/>
                <w:szCs w:val="24"/>
                <w:highlight w:val="none"/>
              </w:rPr>
              <w:t xml:space="preserve"> （2）特定资格条件：</w:t>
            </w:r>
          </w:p>
          <w:p w14:paraId="21B8CD9D">
            <w:pPr>
              <w:pStyle w:val="23"/>
              <w:rPr>
                <w:rFonts w:hint="default" w:ascii="宋体" w:hAnsi="宋体"/>
                <w:color w:val="auto"/>
                <w:sz w:val="24"/>
                <w:szCs w:val="24"/>
                <w:highlight w:val="none"/>
              </w:rPr>
            </w:pPr>
            <w:r>
              <w:rPr>
                <w:rFonts w:ascii="宋体" w:hAnsi="宋体"/>
                <w:color w:val="auto"/>
                <w:sz w:val="24"/>
                <w:szCs w:val="24"/>
                <w:highlight w:val="none"/>
              </w:rPr>
              <w:t>采购包1：</w:t>
            </w:r>
          </w:p>
          <w:tbl>
            <w:tblPr>
              <w:tblStyle w:val="14"/>
              <w:tblW w:w="862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280"/>
              <w:gridCol w:w="6344"/>
            </w:tblGrid>
            <w:tr w14:paraId="616419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92" w:hRule="atLeast"/>
              </w:trPr>
              <w:tc>
                <w:tcPr>
                  <w:tcW w:w="2280" w:type="dxa"/>
                </w:tcPr>
                <w:p w14:paraId="49B4C6B1">
                  <w:pPr>
                    <w:pStyle w:val="12"/>
                    <w:spacing w:before="75" w:beforeAutospacing="0" w:after="75" w:afterAutospacing="0" w:line="440" w:lineRule="exact"/>
                    <w:rPr>
                      <w:color w:val="auto"/>
                      <w:highlight w:val="none"/>
                    </w:rPr>
                  </w:pPr>
                  <w:r>
                    <w:rPr>
                      <w:rFonts w:hint="eastAsia"/>
                      <w:color w:val="auto"/>
                      <w:highlight w:val="none"/>
                    </w:rPr>
                    <w:t>资格审查要求概况</w:t>
                  </w:r>
                </w:p>
              </w:tc>
              <w:tc>
                <w:tcPr>
                  <w:tcW w:w="6344" w:type="dxa"/>
                </w:tcPr>
                <w:p w14:paraId="37375928">
                  <w:pPr>
                    <w:pStyle w:val="12"/>
                    <w:spacing w:before="75" w:beforeAutospacing="0" w:after="75" w:afterAutospacing="0" w:line="440" w:lineRule="exact"/>
                    <w:rPr>
                      <w:color w:val="auto"/>
                      <w:highlight w:val="none"/>
                    </w:rPr>
                  </w:pPr>
                  <w:r>
                    <w:rPr>
                      <w:rFonts w:hint="eastAsia"/>
                      <w:color w:val="auto"/>
                      <w:highlight w:val="none"/>
                    </w:rPr>
                    <w:t xml:space="preserve"> 评审点具体描述</w:t>
                  </w:r>
                </w:p>
              </w:tc>
            </w:tr>
            <w:tr w14:paraId="79C74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35" w:hRule="atLeast"/>
              </w:trPr>
              <w:tc>
                <w:tcPr>
                  <w:tcW w:w="2280" w:type="dxa"/>
                </w:tcPr>
                <w:p w14:paraId="583C4911">
                  <w:pPr>
                    <w:pStyle w:val="12"/>
                    <w:spacing w:before="75" w:beforeAutospacing="0" w:after="75" w:afterAutospacing="0" w:line="440" w:lineRule="exact"/>
                    <w:rPr>
                      <w:color w:val="auto"/>
                      <w:highlight w:val="none"/>
                    </w:rPr>
                  </w:pPr>
                  <w:r>
                    <w:rPr>
                      <w:rFonts w:hint="eastAsia"/>
                      <w:color w:val="auto"/>
                      <w:highlight w:val="none"/>
                    </w:rPr>
                    <w:t>其他资格证明文件</w:t>
                  </w:r>
                </w:p>
              </w:tc>
              <w:tc>
                <w:tcPr>
                  <w:tcW w:w="6344" w:type="dxa"/>
                </w:tcPr>
                <w:p w14:paraId="1BCBF01D">
                  <w:pPr>
                    <w:pStyle w:val="12"/>
                    <w:spacing w:before="75" w:beforeAutospacing="0" w:after="75" w:afterAutospacing="0" w:line="440" w:lineRule="exact"/>
                    <w:rPr>
                      <w:color w:val="auto"/>
                      <w:highlight w:val="none"/>
                    </w:rPr>
                  </w:pPr>
                  <w:r>
                    <w:rPr>
                      <w:color w:val="auto"/>
                      <w:highlight w:val="none"/>
                    </w:rPr>
                    <w:t>供应商须具备有效的特种工程（结构补强）专业承包资质和《施工企业安全生产许可证》，须提供相关证书复印件并加盖公章。</w:t>
                  </w:r>
                </w:p>
              </w:tc>
            </w:tr>
            <w:tr w14:paraId="6299DE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5" w:hRule="atLeast"/>
              </w:trPr>
              <w:tc>
                <w:tcPr>
                  <w:tcW w:w="2280" w:type="dxa"/>
                </w:tcPr>
                <w:p w14:paraId="6C222794">
                  <w:pPr>
                    <w:pStyle w:val="12"/>
                    <w:spacing w:before="75" w:beforeAutospacing="0" w:after="75" w:afterAutospacing="0" w:line="440" w:lineRule="exact"/>
                    <w:rPr>
                      <w:color w:val="auto"/>
                      <w:highlight w:val="none"/>
                    </w:rPr>
                  </w:pPr>
                  <w:r>
                    <w:rPr>
                      <w:rFonts w:hint="eastAsia"/>
                      <w:color w:val="auto"/>
                      <w:highlight w:val="none"/>
                    </w:rPr>
                    <w:t>本采购包属于专门面向中小企业采购。</w:t>
                  </w:r>
                </w:p>
              </w:tc>
              <w:tc>
                <w:tcPr>
                  <w:tcW w:w="6344" w:type="dxa"/>
                </w:tcPr>
                <w:p w14:paraId="7555408A">
                  <w:pPr>
                    <w:pStyle w:val="12"/>
                    <w:spacing w:before="75" w:beforeAutospacing="0" w:after="75" w:afterAutospacing="0" w:line="440" w:lineRule="exact"/>
                    <w:rPr>
                      <w:color w:val="auto"/>
                      <w:highlight w:val="none"/>
                    </w:rPr>
                  </w:pPr>
                  <w:r>
                    <w:rPr>
                      <w:rFonts w:hint="eastAsia"/>
                      <w:color w:val="auto"/>
                      <w:highlight w:val="none"/>
                    </w:rPr>
                    <w:t>本采购包为专门面向中小企业采购，供应商须提供中小企业声明函。监狱企业、残疾人福利性单位视同小型、微型企业。</w:t>
                  </w:r>
                </w:p>
              </w:tc>
            </w:tr>
          </w:tbl>
          <w:p w14:paraId="43E6872F">
            <w:pPr>
              <w:pStyle w:val="23"/>
              <w:rPr>
                <w:rFonts w:hint="default" w:ascii="宋体" w:hAnsi="宋体"/>
                <w:color w:val="auto"/>
                <w:sz w:val="24"/>
                <w:szCs w:val="24"/>
                <w:highlight w:val="none"/>
              </w:rPr>
            </w:pPr>
            <w:r>
              <w:rPr>
                <w:rFonts w:ascii="宋体" w:hAnsi="宋体"/>
                <w:color w:val="auto"/>
                <w:sz w:val="24"/>
                <w:szCs w:val="24"/>
                <w:highlight w:val="none"/>
              </w:rPr>
              <w:t xml:space="preserve"> （3）磋商保证金（本项目不适用）</w:t>
            </w:r>
          </w:p>
          <w:p w14:paraId="7DDCE01A">
            <w:pPr>
              <w:pStyle w:val="23"/>
              <w:rPr>
                <w:rFonts w:hint="default" w:ascii="宋体" w:hAnsi="宋体"/>
                <w:color w:val="auto"/>
                <w:sz w:val="24"/>
                <w:szCs w:val="24"/>
                <w:highlight w:val="none"/>
              </w:rPr>
            </w:pPr>
            <w:r>
              <w:rPr>
                <w:rFonts w:ascii="宋体" w:hAnsi="宋体"/>
                <w:color w:val="auto"/>
                <w:sz w:val="24"/>
                <w:szCs w:val="24"/>
                <w:highlight w:val="none"/>
              </w:rPr>
              <w:t xml:space="preserve"> ※备注说明</w:t>
            </w:r>
          </w:p>
          <w:p w14:paraId="1D8E30F8">
            <w:pPr>
              <w:pStyle w:val="23"/>
              <w:rPr>
                <w:rFonts w:hint="default" w:ascii="宋体" w:hAnsi="宋体"/>
                <w:color w:val="auto"/>
                <w:sz w:val="24"/>
                <w:szCs w:val="24"/>
                <w:highlight w:val="none"/>
              </w:rPr>
            </w:pPr>
            <w:r>
              <w:rPr>
                <w:rFonts w:ascii="宋体" w:hAnsi="宋体"/>
                <w:color w:val="auto"/>
                <w:sz w:val="24"/>
                <w:szCs w:val="24"/>
                <w:highlight w:val="none"/>
              </w:rPr>
              <w:t xml:space="preserve"> ①供应商应根据自身实际情况提供上述资格要求的证明材料，格式可参考磋商文件第五章提供。</w:t>
            </w:r>
          </w:p>
          <w:p w14:paraId="72F966BE">
            <w:pPr>
              <w:pStyle w:val="23"/>
              <w:rPr>
                <w:rFonts w:hint="default" w:ascii="宋体" w:hAnsi="宋体"/>
                <w:color w:val="auto"/>
                <w:sz w:val="24"/>
                <w:szCs w:val="24"/>
                <w:highlight w:val="none"/>
              </w:rPr>
            </w:pPr>
            <w:r>
              <w:rPr>
                <w:rFonts w:ascii="宋体" w:hAnsi="宋体"/>
                <w:color w:val="auto"/>
                <w:sz w:val="24"/>
                <w:szCs w:val="24"/>
                <w:highlight w:val="none"/>
              </w:rPr>
              <w:t xml:space="preserve"> ②供应商提供的相应证明材料复印件均应符合：内容完整、清晰、整洁，并由供应商加盖其单位公章。</w:t>
            </w:r>
          </w:p>
        </w:tc>
      </w:tr>
      <w:tr w14:paraId="3B2C6E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203039EC">
            <w:pPr>
              <w:pStyle w:val="23"/>
              <w:rPr>
                <w:rFonts w:hint="default"/>
                <w:color w:val="auto"/>
                <w:sz w:val="24"/>
                <w:szCs w:val="24"/>
                <w:highlight w:val="none"/>
              </w:rPr>
            </w:pPr>
            <w:r>
              <w:rPr>
                <w:color w:val="auto"/>
                <w:sz w:val="24"/>
                <w:szCs w:val="24"/>
                <w:highlight w:val="none"/>
              </w:rPr>
              <w:t>2</w:t>
            </w:r>
          </w:p>
        </w:tc>
        <w:tc>
          <w:tcPr>
            <w:tcW w:w="871" w:type="dxa"/>
          </w:tcPr>
          <w:p w14:paraId="752AD352">
            <w:pPr>
              <w:pStyle w:val="23"/>
              <w:rPr>
                <w:rFonts w:hint="default"/>
                <w:color w:val="auto"/>
                <w:sz w:val="24"/>
                <w:szCs w:val="24"/>
                <w:highlight w:val="none"/>
              </w:rPr>
            </w:pPr>
            <w:r>
              <w:rPr>
                <w:color w:val="auto"/>
                <w:sz w:val="24"/>
                <w:szCs w:val="24"/>
                <w:highlight w:val="none"/>
              </w:rPr>
              <w:t>3.2.2</w:t>
            </w:r>
          </w:p>
        </w:tc>
        <w:tc>
          <w:tcPr>
            <w:tcW w:w="8812" w:type="dxa"/>
          </w:tcPr>
          <w:p w14:paraId="06F9E0A9">
            <w:pPr>
              <w:pStyle w:val="23"/>
              <w:rPr>
                <w:rFonts w:hint="default"/>
                <w:color w:val="auto"/>
                <w:sz w:val="24"/>
                <w:szCs w:val="24"/>
                <w:highlight w:val="none"/>
              </w:rPr>
            </w:pPr>
            <w:r>
              <w:rPr>
                <w:color w:val="auto"/>
                <w:sz w:val="24"/>
                <w:szCs w:val="24"/>
                <w:highlight w:val="none"/>
              </w:rPr>
              <w:t>是否接受联合体形式的响应磋商：采购包1：不接受</w:t>
            </w:r>
          </w:p>
        </w:tc>
      </w:tr>
      <w:tr w14:paraId="09EA75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328CFE03">
            <w:pPr>
              <w:pStyle w:val="23"/>
              <w:rPr>
                <w:rFonts w:hint="default"/>
                <w:color w:val="auto"/>
                <w:sz w:val="24"/>
                <w:szCs w:val="24"/>
                <w:highlight w:val="none"/>
              </w:rPr>
            </w:pPr>
            <w:r>
              <w:rPr>
                <w:color w:val="auto"/>
                <w:sz w:val="24"/>
                <w:szCs w:val="24"/>
                <w:highlight w:val="none"/>
              </w:rPr>
              <w:t>3</w:t>
            </w:r>
          </w:p>
        </w:tc>
        <w:tc>
          <w:tcPr>
            <w:tcW w:w="871" w:type="dxa"/>
          </w:tcPr>
          <w:p w14:paraId="65F97E3F">
            <w:pPr>
              <w:pStyle w:val="23"/>
              <w:rPr>
                <w:rFonts w:hint="default"/>
                <w:color w:val="auto"/>
                <w:sz w:val="24"/>
                <w:szCs w:val="24"/>
                <w:highlight w:val="none"/>
              </w:rPr>
            </w:pPr>
            <w:r>
              <w:rPr>
                <w:color w:val="auto"/>
                <w:sz w:val="24"/>
                <w:szCs w:val="24"/>
                <w:highlight w:val="none"/>
              </w:rPr>
              <w:t>6.3</w:t>
            </w:r>
          </w:p>
        </w:tc>
        <w:tc>
          <w:tcPr>
            <w:tcW w:w="8812" w:type="dxa"/>
          </w:tcPr>
          <w:p w14:paraId="2F6D29D4">
            <w:pPr>
              <w:pStyle w:val="23"/>
              <w:rPr>
                <w:rFonts w:hint="default"/>
                <w:color w:val="auto"/>
                <w:sz w:val="24"/>
                <w:szCs w:val="24"/>
                <w:highlight w:val="none"/>
              </w:rPr>
            </w:pPr>
            <w:r>
              <w:rPr>
                <w:color w:val="auto"/>
                <w:sz w:val="24"/>
                <w:szCs w:val="24"/>
                <w:highlight w:val="none"/>
              </w:rPr>
              <w:t>是否组织现场考察或召开磋商前答疑会：采购包1：不组织</w:t>
            </w:r>
          </w:p>
        </w:tc>
      </w:tr>
      <w:tr w14:paraId="33DAAD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02BA924A">
            <w:pPr>
              <w:pStyle w:val="23"/>
              <w:rPr>
                <w:rFonts w:hint="default"/>
                <w:color w:val="auto"/>
                <w:sz w:val="24"/>
                <w:szCs w:val="24"/>
                <w:highlight w:val="none"/>
              </w:rPr>
            </w:pPr>
            <w:r>
              <w:rPr>
                <w:color w:val="auto"/>
                <w:sz w:val="24"/>
                <w:szCs w:val="24"/>
                <w:highlight w:val="none"/>
              </w:rPr>
              <w:t>4</w:t>
            </w:r>
          </w:p>
        </w:tc>
        <w:tc>
          <w:tcPr>
            <w:tcW w:w="871" w:type="dxa"/>
          </w:tcPr>
          <w:p w14:paraId="4A8AD329">
            <w:pPr>
              <w:pStyle w:val="23"/>
              <w:rPr>
                <w:rFonts w:hint="default"/>
                <w:color w:val="auto"/>
                <w:sz w:val="24"/>
                <w:szCs w:val="24"/>
                <w:highlight w:val="none"/>
              </w:rPr>
            </w:pPr>
            <w:r>
              <w:rPr>
                <w:color w:val="auto"/>
                <w:sz w:val="24"/>
                <w:szCs w:val="24"/>
                <w:highlight w:val="none"/>
              </w:rPr>
              <w:t>9.1</w:t>
            </w:r>
          </w:p>
        </w:tc>
        <w:tc>
          <w:tcPr>
            <w:tcW w:w="8812" w:type="dxa"/>
          </w:tcPr>
          <w:p w14:paraId="4AD3A12A">
            <w:pPr>
              <w:pStyle w:val="23"/>
              <w:rPr>
                <w:rFonts w:hint="default"/>
                <w:color w:val="auto"/>
                <w:sz w:val="24"/>
                <w:szCs w:val="24"/>
                <w:highlight w:val="none"/>
              </w:rPr>
            </w:pPr>
            <w:r>
              <w:rPr>
                <w:color w:val="auto"/>
                <w:sz w:val="24"/>
                <w:szCs w:val="24"/>
                <w:highlight w:val="none"/>
              </w:rPr>
              <w:t>响应文件有效期：首次响应文件提交截止时间起90个日历日。</w:t>
            </w:r>
          </w:p>
        </w:tc>
      </w:tr>
      <w:tr w14:paraId="254EC9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674CB673">
            <w:pPr>
              <w:pStyle w:val="23"/>
              <w:rPr>
                <w:rFonts w:hint="default"/>
                <w:color w:val="auto"/>
                <w:sz w:val="24"/>
                <w:szCs w:val="24"/>
                <w:highlight w:val="none"/>
              </w:rPr>
            </w:pPr>
            <w:r>
              <w:rPr>
                <w:color w:val="auto"/>
                <w:sz w:val="24"/>
                <w:szCs w:val="24"/>
                <w:highlight w:val="none"/>
              </w:rPr>
              <w:t>5</w:t>
            </w:r>
          </w:p>
        </w:tc>
        <w:tc>
          <w:tcPr>
            <w:tcW w:w="871" w:type="dxa"/>
          </w:tcPr>
          <w:p w14:paraId="05003857">
            <w:pPr>
              <w:pStyle w:val="23"/>
              <w:rPr>
                <w:rFonts w:hint="default"/>
                <w:color w:val="auto"/>
                <w:sz w:val="24"/>
                <w:szCs w:val="24"/>
                <w:highlight w:val="none"/>
              </w:rPr>
            </w:pPr>
            <w:r>
              <w:rPr>
                <w:color w:val="auto"/>
                <w:sz w:val="24"/>
                <w:szCs w:val="24"/>
                <w:highlight w:val="none"/>
              </w:rPr>
              <w:t>10.3.1</w:t>
            </w:r>
          </w:p>
        </w:tc>
        <w:tc>
          <w:tcPr>
            <w:tcW w:w="8812" w:type="dxa"/>
          </w:tcPr>
          <w:p w14:paraId="747E1DEB">
            <w:pPr>
              <w:pStyle w:val="23"/>
              <w:rPr>
                <w:rFonts w:hint="default"/>
                <w:color w:val="auto"/>
                <w:sz w:val="24"/>
                <w:szCs w:val="24"/>
                <w:highlight w:val="none"/>
              </w:rPr>
            </w:pPr>
            <w:r>
              <w:rPr>
                <w:color w:val="auto"/>
                <w:sz w:val="24"/>
                <w:szCs w:val="24"/>
                <w:highlight w:val="none"/>
              </w:rPr>
              <w:t>磋商保证金退还的其它要求：无</w:t>
            </w:r>
          </w:p>
        </w:tc>
      </w:tr>
      <w:tr w14:paraId="308AFA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5A836A76">
            <w:pPr>
              <w:pStyle w:val="23"/>
              <w:rPr>
                <w:rFonts w:hint="default"/>
                <w:color w:val="auto"/>
                <w:sz w:val="24"/>
                <w:szCs w:val="24"/>
                <w:highlight w:val="none"/>
              </w:rPr>
            </w:pPr>
            <w:r>
              <w:rPr>
                <w:color w:val="auto"/>
                <w:sz w:val="24"/>
                <w:szCs w:val="24"/>
                <w:highlight w:val="none"/>
              </w:rPr>
              <w:t>6</w:t>
            </w:r>
          </w:p>
        </w:tc>
        <w:tc>
          <w:tcPr>
            <w:tcW w:w="871" w:type="dxa"/>
          </w:tcPr>
          <w:p w14:paraId="7E9804EF">
            <w:pPr>
              <w:pStyle w:val="23"/>
              <w:rPr>
                <w:rFonts w:hint="default"/>
                <w:color w:val="auto"/>
                <w:sz w:val="24"/>
                <w:szCs w:val="24"/>
                <w:highlight w:val="none"/>
              </w:rPr>
            </w:pPr>
            <w:r>
              <w:rPr>
                <w:color w:val="auto"/>
                <w:sz w:val="24"/>
                <w:szCs w:val="24"/>
                <w:highlight w:val="none"/>
              </w:rPr>
              <w:t>11.1</w:t>
            </w:r>
          </w:p>
        </w:tc>
        <w:tc>
          <w:tcPr>
            <w:tcW w:w="8812" w:type="dxa"/>
          </w:tcPr>
          <w:p w14:paraId="29023D63">
            <w:pPr>
              <w:pStyle w:val="23"/>
              <w:rPr>
                <w:rFonts w:hint="default"/>
                <w:color w:val="auto"/>
                <w:sz w:val="24"/>
                <w:szCs w:val="24"/>
                <w:highlight w:val="none"/>
              </w:rPr>
            </w:pPr>
            <w:r>
              <w:rPr>
                <w:color w:val="auto"/>
                <w:sz w:val="24"/>
                <w:szCs w:val="24"/>
                <w:highlight w:val="none"/>
              </w:rPr>
              <w:t>响应文件的份数</w:t>
            </w:r>
          </w:p>
          <w:p w14:paraId="55F9BC7B">
            <w:pPr>
              <w:pStyle w:val="23"/>
              <w:rPr>
                <w:rFonts w:hint="default"/>
                <w:color w:val="auto"/>
                <w:sz w:val="24"/>
                <w:szCs w:val="24"/>
                <w:highlight w:val="none"/>
              </w:rPr>
            </w:pPr>
            <w:r>
              <w:rPr>
                <w:color w:val="auto"/>
                <w:sz w:val="24"/>
                <w:szCs w:val="24"/>
                <w:highlight w:val="none"/>
              </w:rPr>
              <w:t xml:space="preserve"> （1）纸质响应文件</w:t>
            </w:r>
          </w:p>
          <w:p w14:paraId="68C09964">
            <w:pPr>
              <w:pStyle w:val="23"/>
              <w:rPr>
                <w:rFonts w:hint="default"/>
                <w:color w:val="auto"/>
                <w:sz w:val="24"/>
                <w:szCs w:val="24"/>
                <w:highlight w:val="none"/>
              </w:rPr>
            </w:pPr>
            <w:r>
              <w:rPr>
                <w:color w:val="auto"/>
                <w:sz w:val="24"/>
                <w:szCs w:val="24"/>
                <w:highlight w:val="none"/>
              </w:rPr>
              <w:t xml:space="preserve"> ①响应文件正本</w:t>
            </w:r>
            <w:r>
              <w:rPr>
                <w:color w:val="auto"/>
                <w:sz w:val="24"/>
                <w:szCs w:val="24"/>
                <w:highlight w:val="none"/>
                <w:u w:val="single"/>
              </w:rPr>
              <w:t xml:space="preserve"> 1 </w:t>
            </w:r>
            <w:r>
              <w:rPr>
                <w:color w:val="auto"/>
                <w:sz w:val="24"/>
                <w:szCs w:val="24"/>
                <w:highlight w:val="none"/>
              </w:rPr>
              <w:t>份、副本</w:t>
            </w:r>
            <w:r>
              <w:rPr>
                <w:color w:val="auto"/>
                <w:sz w:val="24"/>
                <w:szCs w:val="24"/>
                <w:highlight w:val="none"/>
                <w:u w:val="single"/>
              </w:rPr>
              <w:t xml:space="preserve"> 2</w:t>
            </w:r>
            <w:r>
              <w:rPr>
                <w:color w:val="auto"/>
                <w:sz w:val="24"/>
                <w:szCs w:val="24"/>
                <w:highlight w:val="none"/>
              </w:rPr>
              <w:t>份。</w:t>
            </w:r>
          </w:p>
          <w:p w14:paraId="3FC981F2">
            <w:pPr>
              <w:pStyle w:val="23"/>
              <w:rPr>
                <w:rFonts w:hint="default"/>
                <w:color w:val="auto"/>
                <w:sz w:val="24"/>
                <w:szCs w:val="24"/>
                <w:highlight w:val="none"/>
              </w:rPr>
            </w:pPr>
            <w:r>
              <w:rPr>
                <w:color w:val="auto"/>
                <w:sz w:val="24"/>
                <w:szCs w:val="24"/>
                <w:highlight w:val="none"/>
              </w:rPr>
              <w:t xml:space="preserve"> ②可读介质（光盘或U盘）</w:t>
            </w:r>
            <w:r>
              <w:rPr>
                <w:color w:val="auto"/>
                <w:sz w:val="24"/>
                <w:szCs w:val="24"/>
                <w:highlight w:val="none"/>
                <w:u w:val="single"/>
              </w:rPr>
              <w:t xml:space="preserve"> 0 </w:t>
            </w:r>
            <w:r>
              <w:rPr>
                <w:color w:val="auto"/>
                <w:sz w:val="24"/>
                <w:szCs w:val="24"/>
                <w:highlight w:val="none"/>
              </w:rPr>
              <w:t>份。</w:t>
            </w:r>
          </w:p>
        </w:tc>
      </w:tr>
      <w:tr w14:paraId="113133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5ECB2F65">
            <w:pPr>
              <w:pStyle w:val="23"/>
              <w:rPr>
                <w:rFonts w:hint="default"/>
                <w:color w:val="auto"/>
                <w:sz w:val="24"/>
                <w:szCs w:val="24"/>
                <w:highlight w:val="none"/>
              </w:rPr>
            </w:pPr>
            <w:r>
              <w:rPr>
                <w:color w:val="auto"/>
                <w:sz w:val="24"/>
                <w:szCs w:val="24"/>
                <w:highlight w:val="none"/>
              </w:rPr>
              <w:t>7</w:t>
            </w:r>
          </w:p>
        </w:tc>
        <w:tc>
          <w:tcPr>
            <w:tcW w:w="871" w:type="dxa"/>
          </w:tcPr>
          <w:p w14:paraId="33E62915">
            <w:pPr>
              <w:pStyle w:val="23"/>
              <w:rPr>
                <w:rFonts w:hint="default"/>
                <w:color w:val="auto"/>
                <w:sz w:val="24"/>
                <w:szCs w:val="24"/>
                <w:highlight w:val="none"/>
              </w:rPr>
            </w:pPr>
            <w:r>
              <w:rPr>
                <w:color w:val="auto"/>
                <w:sz w:val="24"/>
                <w:szCs w:val="24"/>
                <w:highlight w:val="none"/>
              </w:rPr>
              <w:t>14.4</w:t>
            </w:r>
          </w:p>
        </w:tc>
        <w:tc>
          <w:tcPr>
            <w:tcW w:w="8812" w:type="dxa"/>
          </w:tcPr>
          <w:p w14:paraId="1FC2D9FB">
            <w:pPr>
              <w:pStyle w:val="23"/>
              <w:rPr>
                <w:rFonts w:hint="default"/>
                <w:color w:val="auto"/>
                <w:sz w:val="24"/>
                <w:szCs w:val="24"/>
                <w:highlight w:val="none"/>
              </w:rPr>
            </w:pPr>
            <w:r>
              <w:rPr>
                <w:color w:val="auto"/>
                <w:sz w:val="24"/>
                <w:szCs w:val="24"/>
                <w:highlight w:val="none"/>
              </w:rPr>
              <w:t>磋商过程中可能发生实质性变动的内容：无</w:t>
            </w:r>
          </w:p>
        </w:tc>
      </w:tr>
      <w:tr w14:paraId="0E3501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278C9E67">
            <w:pPr>
              <w:pStyle w:val="23"/>
              <w:rPr>
                <w:rFonts w:hint="default"/>
                <w:color w:val="auto"/>
                <w:sz w:val="24"/>
                <w:szCs w:val="24"/>
                <w:highlight w:val="none"/>
              </w:rPr>
            </w:pPr>
            <w:r>
              <w:rPr>
                <w:color w:val="auto"/>
                <w:sz w:val="24"/>
                <w:szCs w:val="24"/>
                <w:highlight w:val="none"/>
              </w:rPr>
              <w:t>8</w:t>
            </w:r>
          </w:p>
        </w:tc>
        <w:tc>
          <w:tcPr>
            <w:tcW w:w="871" w:type="dxa"/>
          </w:tcPr>
          <w:p w14:paraId="58A5958E">
            <w:pPr>
              <w:pStyle w:val="23"/>
              <w:rPr>
                <w:rFonts w:hint="default"/>
                <w:color w:val="auto"/>
                <w:sz w:val="24"/>
                <w:szCs w:val="24"/>
                <w:highlight w:val="none"/>
              </w:rPr>
            </w:pPr>
            <w:r>
              <w:rPr>
                <w:color w:val="auto"/>
                <w:sz w:val="24"/>
                <w:szCs w:val="24"/>
                <w:highlight w:val="none"/>
              </w:rPr>
              <w:t>14.9</w:t>
            </w:r>
          </w:p>
        </w:tc>
        <w:tc>
          <w:tcPr>
            <w:tcW w:w="8812" w:type="dxa"/>
          </w:tcPr>
          <w:p w14:paraId="63675501">
            <w:pPr>
              <w:pStyle w:val="23"/>
              <w:rPr>
                <w:rFonts w:hint="default"/>
                <w:color w:val="auto"/>
                <w:sz w:val="24"/>
                <w:szCs w:val="24"/>
                <w:highlight w:val="none"/>
              </w:rPr>
            </w:pPr>
            <w:r>
              <w:rPr>
                <w:color w:val="auto"/>
                <w:sz w:val="24"/>
                <w:szCs w:val="24"/>
                <w:highlight w:val="none"/>
              </w:rPr>
              <w:t>评审的标准和方法：具体内容详见竞争性磋商须知前附表专项附件“评审的标准和方法”。</w:t>
            </w:r>
          </w:p>
        </w:tc>
      </w:tr>
      <w:tr w14:paraId="2EE350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227BC258">
            <w:pPr>
              <w:pStyle w:val="23"/>
              <w:rPr>
                <w:rFonts w:hint="default"/>
                <w:color w:val="auto"/>
                <w:sz w:val="24"/>
                <w:szCs w:val="24"/>
                <w:highlight w:val="none"/>
              </w:rPr>
            </w:pPr>
            <w:r>
              <w:rPr>
                <w:color w:val="auto"/>
                <w:sz w:val="24"/>
                <w:szCs w:val="24"/>
                <w:highlight w:val="none"/>
              </w:rPr>
              <w:t>9</w:t>
            </w:r>
          </w:p>
        </w:tc>
        <w:tc>
          <w:tcPr>
            <w:tcW w:w="871" w:type="dxa"/>
          </w:tcPr>
          <w:p w14:paraId="00DB6205">
            <w:pPr>
              <w:rPr>
                <w:color w:val="auto"/>
                <w:sz w:val="24"/>
                <w:szCs w:val="24"/>
                <w:highlight w:val="none"/>
              </w:rPr>
            </w:pPr>
          </w:p>
        </w:tc>
        <w:tc>
          <w:tcPr>
            <w:tcW w:w="8812" w:type="dxa"/>
          </w:tcPr>
          <w:p w14:paraId="7B4C0832">
            <w:pPr>
              <w:pStyle w:val="23"/>
              <w:rPr>
                <w:rFonts w:hint="default"/>
                <w:color w:val="auto"/>
                <w:sz w:val="24"/>
                <w:szCs w:val="24"/>
                <w:highlight w:val="none"/>
              </w:rPr>
            </w:pPr>
            <w:r>
              <w:rPr>
                <w:color w:val="auto"/>
                <w:sz w:val="24"/>
                <w:szCs w:val="24"/>
                <w:highlight w:val="none"/>
              </w:rPr>
              <w:t>根据采购项目的特点和需要，需要加以详细说明的其他磋商程序规定、要求等内容：无</w:t>
            </w:r>
          </w:p>
        </w:tc>
      </w:tr>
      <w:tr w14:paraId="313FD1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619C46BC">
            <w:pPr>
              <w:pStyle w:val="23"/>
              <w:rPr>
                <w:rFonts w:hint="default"/>
                <w:color w:val="auto"/>
                <w:sz w:val="24"/>
                <w:szCs w:val="24"/>
                <w:highlight w:val="none"/>
              </w:rPr>
            </w:pPr>
            <w:r>
              <w:rPr>
                <w:color w:val="auto"/>
                <w:sz w:val="24"/>
                <w:szCs w:val="24"/>
                <w:highlight w:val="none"/>
              </w:rPr>
              <w:t>10</w:t>
            </w:r>
          </w:p>
        </w:tc>
        <w:tc>
          <w:tcPr>
            <w:tcW w:w="871" w:type="dxa"/>
          </w:tcPr>
          <w:p w14:paraId="4352745C">
            <w:pPr>
              <w:pStyle w:val="23"/>
              <w:rPr>
                <w:rFonts w:hint="default"/>
                <w:color w:val="auto"/>
                <w:sz w:val="24"/>
                <w:szCs w:val="24"/>
                <w:highlight w:val="none"/>
              </w:rPr>
            </w:pPr>
            <w:r>
              <w:rPr>
                <w:color w:val="auto"/>
                <w:sz w:val="24"/>
                <w:szCs w:val="24"/>
                <w:highlight w:val="none"/>
              </w:rPr>
              <w:t>22.2</w:t>
            </w:r>
          </w:p>
        </w:tc>
        <w:tc>
          <w:tcPr>
            <w:tcW w:w="8812" w:type="dxa"/>
          </w:tcPr>
          <w:p w14:paraId="4D46D400">
            <w:pPr>
              <w:pStyle w:val="23"/>
              <w:rPr>
                <w:rFonts w:hint="default"/>
                <w:color w:val="auto"/>
                <w:sz w:val="24"/>
                <w:szCs w:val="24"/>
                <w:highlight w:val="none"/>
              </w:rPr>
            </w:pPr>
            <w:r>
              <w:rPr>
                <w:color w:val="auto"/>
                <w:sz w:val="24"/>
                <w:szCs w:val="24"/>
                <w:highlight w:val="none"/>
              </w:rPr>
              <w:t>信息公告指定媒体（以下简称：“指定媒体”）：(1)中国政府采购网（www.ccgp.gov.cn）</w:t>
            </w:r>
          </w:p>
        </w:tc>
      </w:tr>
      <w:tr w14:paraId="68AFCF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7842C8E4">
            <w:pPr>
              <w:pStyle w:val="23"/>
              <w:rPr>
                <w:rFonts w:hint="default"/>
                <w:color w:val="auto"/>
                <w:sz w:val="24"/>
                <w:szCs w:val="24"/>
                <w:highlight w:val="none"/>
              </w:rPr>
            </w:pPr>
            <w:r>
              <w:rPr>
                <w:color w:val="auto"/>
                <w:sz w:val="24"/>
                <w:szCs w:val="24"/>
                <w:highlight w:val="none"/>
              </w:rPr>
              <w:t>11</w:t>
            </w:r>
          </w:p>
        </w:tc>
        <w:tc>
          <w:tcPr>
            <w:tcW w:w="871" w:type="dxa"/>
          </w:tcPr>
          <w:p w14:paraId="3521BA61">
            <w:pPr>
              <w:pStyle w:val="23"/>
              <w:rPr>
                <w:rFonts w:hint="default"/>
                <w:color w:val="auto"/>
                <w:sz w:val="24"/>
                <w:szCs w:val="24"/>
                <w:highlight w:val="none"/>
              </w:rPr>
            </w:pPr>
            <w:r>
              <w:rPr>
                <w:color w:val="auto"/>
                <w:sz w:val="24"/>
                <w:szCs w:val="24"/>
                <w:highlight w:val="none"/>
              </w:rPr>
              <w:t>23.1</w:t>
            </w:r>
          </w:p>
        </w:tc>
        <w:tc>
          <w:tcPr>
            <w:tcW w:w="8812" w:type="dxa"/>
          </w:tcPr>
          <w:p w14:paraId="69F7F646">
            <w:pPr>
              <w:pStyle w:val="23"/>
              <w:rPr>
                <w:rFonts w:hint="default"/>
                <w:color w:val="auto"/>
                <w:sz w:val="24"/>
                <w:szCs w:val="24"/>
                <w:highlight w:val="none"/>
              </w:rPr>
            </w:pPr>
            <w:r>
              <w:rPr>
                <w:color w:val="auto"/>
                <w:sz w:val="24"/>
                <w:szCs w:val="24"/>
                <w:highlight w:val="none"/>
              </w:rPr>
              <w:t>本项目监督管理部门： 无</w:t>
            </w:r>
          </w:p>
        </w:tc>
      </w:tr>
      <w:tr w14:paraId="543ADA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92" w:hRule="atLeast"/>
        </w:trPr>
        <w:tc>
          <w:tcPr>
            <w:tcW w:w="633" w:type="dxa"/>
          </w:tcPr>
          <w:p w14:paraId="3BC65BD4">
            <w:pPr>
              <w:pStyle w:val="23"/>
              <w:rPr>
                <w:rFonts w:hint="default"/>
                <w:color w:val="auto"/>
                <w:sz w:val="24"/>
                <w:szCs w:val="24"/>
                <w:highlight w:val="none"/>
              </w:rPr>
            </w:pPr>
            <w:r>
              <w:rPr>
                <w:color w:val="auto"/>
                <w:sz w:val="24"/>
                <w:szCs w:val="24"/>
                <w:highlight w:val="none"/>
              </w:rPr>
              <w:t>12</w:t>
            </w:r>
          </w:p>
        </w:tc>
        <w:tc>
          <w:tcPr>
            <w:tcW w:w="871" w:type="dxa"/>
          </w:tcPr>
          <w:p w14:paraId="43BDA83C">
            <w:pPr>
              <w:pStyle w:val="23"/>
              <w:rPr>
                <w:rFonts w:hint="default"/>
                <w:color w:val="auto"/>
                <w:sz w:val="24"/>
                <w:szCs w:val="24"/>
                <w:highlight w:val="none"/>
              </w:rPr>
            </w:pPr>
            <w:r>
              <w:rPr>
                <w:color w:val="auto"/>
                <w:sz w:val="24"/>
                <w:szCs w:val="24"/>
                <w:highlight w:val="none"/>
              </w:rPr>
              <w:t>26</w:t>
            </w:r>
          </w:p>
        </w:tc>
        <w:tc>
          <w:tcPr>
            <w:tcW w:w="8812" w:type="dxa"/>
          </w:tcPr>
          <w:p w14:paraId="5DEBE5EE">
            <w:pPr>
              <w:pStyle w:val="23"/>
              <w:rPr>
                <w:rFonts w:hint="default"/>
                <w:color w:val="auto"/>
                <w:sz w:val="24"/>
                <w:szCs w:val="24"/>
                <w:highlight w:val="none"/>
              </w:rPr>
            </w:pPr>
            <w:r>
              <w:rPr>
                <w:color w:val="auto"/>
                <w:sz w:val="24"/>
                <w:szCs w:val="24"/>
                <w:highlight w:val="none"/>
              </w:rPr>
              <w:t>根据采购项目特点或政策需要补充的其他新增内容：</w:t>
            </w:r>
          </w:p>
          <w:p w14:paraId="3DE0B706">
            <w:pPr>
              <w:pStyle w:val="23"/>
              <w:rPr>
                <w:rFonts w:hint="default"/>
                <w:color w:val="auto"/>
                <w:sz w:val="24"/>
                <w:szCs w:val="24"/>
                <w:highlight w:val="none"/>
              </w:rPr>
            </w:pPr>
            <w:r>
              <w:rPr>
                <w:color w:val="auto"/>
                <w:sz w:val="24"/>
                <w:szCs w:val="24"/>
                <w:highlight w:val="none"/>
              </w:rPr>
              <w:t xml:space="preserve"> (1)本项目代理服务费：</w:t>
            </w:r>
          </w:p>
          <w:p w14:paraId="70DA39AB">
            <w:pPr>
              <w:pStyle w:val="23"/>
              <w:rPr>
                <w:rFonts w:hint="default"/>
                <w:color w:val="auto"/>
                <w:sz w:val="24"/>
                <w:szCs w:val="24"/>
                <w:highlight w:val="none"/>
              </w:rPr>
            </w:pPr>
            <w:r>
              <w:rPr>
                <w:color w:val="auto"/>
                <w:sz w:val="24"/>
                <w:szCs w:val="24"/>
                <w:highlight w:val="none"/>
              </w:rPr>
              <w:t>本项目收取代理服务费</w:t>
            </w:r>
          </w:p>
          <w:p w14:paraId="7EE342D0">
            <w:pPr>
              <w:pStyle w:val="23"/>
              <w:rPr>
                <w:rFonts w:hint="default"/>
                <w:color w:val="auto"/>
                <w:sz w:val="24"/>
                <w:szCs w:val="24"/>
                <w:highlight w:val="none"/>
              </w:rPr>
            </w:pPr>
            <w:r>
              <w:rPr>
                <w:color w:val="auto"/>
                <w:sz w:val="24"/>
                <w:szCs w:val="24"/>
                <w:highlight w:val="none"/>
              </w:rPr>
              <w:t>代理服</w:t>
            </w:r>
            <w:r>
              <w:rPr>
                <w:color w:val="auto"/>
                <w:sz w:val="24"/>
                <w:szCs w:val="24"/>
                <w:highlight w:val="none"/>
              </w:rPr>
              <w:t>务费用收取对象：中标/成交供应商</w:t>
            </w:r>
          </w:p>
          <w:p w14:paraId="6F8722C4">
            <w:pPr>
              <w:pStyle w:val="23"/>
              <w:rPr>
                <w:rFonts w:hint="default"/>
                <w:color w:val="auto"/>
                <w:sz w:val="24"/>
                <w:szCs w:val="24"/>
                <w:highlight w:val="none"/>
              </w:rPr>
            </w:pPr>
            <w:r>
              <w:rPr>
                <w:color w:val="auto"/>
                <w:sz w:val="24"/>
                <w:szCs w:val="24"/>
                <w:highlight w:val="none"/>
              </w:rPr>
              <w:t>代理服务费收费标准：本项目的代理服务费由成交供应商支付，代理服务费参照泉州市政府采购协会关于印发《泉州市政府采购代理行业服务收费指导意见》的通知【泉采协［2024］1号】文件规定的代理服务收费标准计取（不足4000元，按4000元计取）。交纳方式：银行转帐、现金。 缴纳代理服务费账户：①开户行：中国民生银行股份有</w:t>
            </w:r>
            <w:r>
              <w:rPr>
                <w:color w:val="auto"/>
                <w:sz w:val="24"/>
                <w:szCs w:val="24"/>
                <w:highlight w:val="none"/>
              </w:rPr>
              <w:t>限公司泉州德化支行；②名称：泉州诚杰信建设工程管理有限公司；③帐号：157946677。</w:t>
            </w:r>
          </w:p>
          <w:p w14:paraId="2E4DA720">
            <w:pPr>
              <w:pStyle w:val="23"/>
              <w:rPr>
                <w:rFonts w:hint="default"/>
                <w:color w:val="auto"/>
                <w:sz w:val="24"/>
                <w:szCs w:val="24"/>
                <w:highlight w:val="none"/>
              </w:rPr>
            </w:pPr>
            <w:r>
              <w:rPr>
                <w:color w:val="auto"/>
                <w:sz w:val="24"/>
                <w:szCs w:val="24"/>
                <w:highlight w:val="none"/>
              </w:rPr>
              <w:t xml:space="preserve"> (2)其他：</w:t>
            </w:r>
          </w:p>
          <w:p w14:paraId="74113C15">
            <w:pPr>
              <w:pStyle w:val="23"/>
              <w:rPr>
                <w:rFonts w:hint="default"/>
                <w:color w:val="auto"/>
                <w:sz w:val="24"/>
                <w:szCs w:val="24"/>
                <w:highlight w:val="none"/>
              </w:rPr>
            </w:pPr>
            <w:r>
              <w:rPr>
                <w:color w:val="auto"/>
                <w:sz w:val="24"/>
                <w:szCs w:val="24"/>
                <w:highlight w:val="none"/>
              </w:rPr>
              <w:t>①所有资格证明文件应是最新、有效、清晰的。有年检要求的应符合规定。有变更事宜的，变更文件应附齐全。资格审查小组对投标人所提供的资格类文件仅负审核责任。即使投标人所提交的资格类文件通过了审核，在磋商过程中乃至确定成交人后，如发现投标人所提供的资格类文件不合法或不真实，仍可废除成交人中标资格并追究成交人的法律责任。②详细报价书可根据项目特点或磋商文件第三章报价要求（如有）结合实际情况制作。③质疑受理的其它要求：a.质疑人递交质疑函时还应出具质疑人已对本项目进行报名的证明文件（体现报名时间），否则将不被认定为潜在投标人，其质疑将不予受理。【磋商文件购买之日为质疑人成功报名之日。】 b.质疑人为法人或其他组织的，质疑函需逐页加盖质疑人单位公章；若本项目接受自然人投标且质疑人为自然人的，质疑函需质疑人本人逐页签名。否则质疑将不予受理。 c.在法定质疑期内供应商须一次性提出针对同一采购程序环节的质疑，二（多）次质疑不予受理。 d.投标人对本项目磋商文件有任何疑议或不认同之处，需在法定时间内按规定提出质疑，否则视为投标人接受磋商文件的规定。e.非法定代表人送达时，授权代表须提供法定代表人授权书和法定代表人及授权代表的身份证复印件及质疑单位为授权代表缴交的近6个月社保缴费证明材料,并加盖公章，否则不予受理。④开标后，如个别供应商报价明显低于其它供应商报价的，评标时，评委会将会对价格合理性进行评估，投标人在评标现场合理的时间内（一般在接到通知的半小时内）提供书面说明，必要时还应要求其一并提交有关证明材料；投标人不能证明其报价合理性的，评标委员会应将其作为投标无效处理。建议投标人提前评估其报价的合理性，提早准备相应材料。</w:t>
            </w:r>
          </w:p>
        </w:tc>
      </w:tr>
      <w:tr w14:paraId="0A5420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99" w:hRule="atLeast"/>
        </w:trPr>
        <w:tc>
          <w:tcPr>
            <w:tcW w:w="633" w:type="dxa"/>
          </w:tcPr>
          <w:p w14:paraId="70CD1332">
            <w:pPr>
              <w:pStyle w:val="23"/>
              <w:rPr>
                <w:rFonts w:hint="default"/>
                <w:color w:val="auto"/>
                <w:sz w:val="24"/>
                <w:szCs w:val="24"/>
                <w:highlight w:val="none"/>
              </w:rPr>
            </w:pPr>
            <w:r>
              <w:rPr>
                <w:color w:val="auto"/>
                <w:sz w:val="24"/>
                <w:szCs w:val="24"/>
                <w:highlight w:val="none"/>
              </w:rPr>
              <w:t>13</w:t>
            </w:r>
          </w:p>
        </w:tc>
        <w:tc>
          <w:tcPr>
            <w:tcW w:w="871" w:type="dxa"/>
          </w:tcPr>
          <w:p w14:paraId="06664E84">
            <w:pPr>
              <w:pStyle w:val="23"/>
              <w:rPr>
                <w:rFonts w:hint="default"/>
                <w:color w:val="auto"/>
                <w:sz w:val="24"/>
                <w:szCs w:val="24"/>
                <w:highlight w:val="none"/>
              </w:rPr>
            </w:pPr>
            <w:r>
              <w:rPr>
                <w:color w:val="auto"/>
                <w:sz w:val="24"/>
                <w:szCs w:val="24"/>
                <w:highlight w:val="none"/>
              </w:rPr>
              <w:t>18.1</w:t>
            </w:r>
          </w:p>
        </w:tc>
        <w:tc>
          <w:tcPr>
            <w:tcW w:w="8812" w:type="dxa"/>
          </w:tcPr>
          <w:p w14:paraId="1DDEE06B">
            <w:pPr>
              <w:pStyle w:val="23"/>
              <w:rPr>
                <w:rFonts w:hint="default"/>
                <w:color w:val="auto"/>
                <w:sz w:val="24"/>
                <w:szCs w:val="24"/>
                <w:highlight w:val="none"/>
              </w:rPr>
            </w:pPr>
            <w:r>
              <w:rPr>
                <w:color w:val="auto"/>
                <w:sz w:val="24"/>
                <w:szCs w:val="24"/>
                <w:highlight w:val="none"/>
              </w:rPr>
              <w:t>合同签订时限：自成交通知书发出之日起20个日历日内。</w:t>
            </w:r>
          </w:p>
        </w:tc>
      </w:tr>
    </w:tbl>
    <w:p w14:paraId="5879EC5F">
      <w:pPr>
        <w:pStyle w:val="23"/>
        <w:jc w:val="both"/>
        <w:outlineLvl w:val="2"/>
        <w:rPr>
          <w:rFonts w:hint="default"/>
          <w:b/>
          <w:color w:val="auto"/>
          <w:sz w:val="28"/>
          <w:highlight w:val="none"/>
        </w:rPr>
      </w:pPr>
    </w:p>
    <w:p w14:paraId="586DEB4D">
      <w:pPr>
        <w:pStyle w:val="23"/>
        <w:jc w:val="center"/>
        <w:outlineLvl w:val="2"/>
        <w:rPr>
          <w:rFonts w:hint="default"/>
          <w:b/>
          <w:color w:val="auto"/>
          <w:sz w:val="28"/>
          <w:highlight w:val="none"/>
        </w:rPr>
      </w:pPr>
    </w:p>
    <w:p w14:paraId="0BE8CD4E">
      <w:pPr>
        <w:pStyle w:val="23"/>
        <w:jc w:val="center"/>
        <w:outlineLvl w:val="2"/>
        <w:rPr>
          <w:rFonts w:hint="default"/>
          <w:b/>
          <w:color w:val="auto"/>
          <w:sz w:val="28"/>
          <w:highlight w:val="none"/>
        </w:rPr>
      </w:pPr>
    </w:p>
    <w:p w14:paraId="7D18E520">
      <w:pPr>
        <w:pStyle w:val="23"/>
        <w:jc w:val="center"/>
        <w:outlineLvl w:val="2"/>
        <w:rPr>
          <w:rFonts w:hint="default"/>
          <w:b/>
          <w:color w:val="auto"/>
          <w:sz w:val="28"/>
          <w:highlight w:val="none"/>
        </w:rPr>
      </w:pPr>
    </w:p>
    <w:p w14:paraId="3F1AFAE1">
      <w:pPr>
        <w:pStyle w:val="23"/>
        <w:jc w:val="center"/>
        <w:outlineLvl w:val="2"/>
        <w:rPr>
          <w:rFonts w:hint="default"/>
          <w:b/>
          <w:color w:val="auto"/>
          <w:sz w:val="28"/>
          <w:highlight w:val="none"/>
        </w:rPr>
      </w:pPr>
    </w:p>
    <w:p w14:paraId="09176621">
      <w:pPr>
        <w:pStyle w:val="23"/>
        <w:jc w:val="center"/>
        <w:outlineLvl w:val="2"/>
        <w:rPr>
          <w:rFonts w:hint="default"/>
          <w:color w:val="auto"/>
          <w:highlight w:val="none"/>
        </w:rPr>
      </w:pPr>
      <w:r>
        <w:rPr>
          <w:b/>
          <w:color w:val="auto"/>
          <w:sz w:val="28"/>
          <w:highlight w:val="none"/>
        </w:rPr>
        <w:t>专项附件： 评审的标准和方法</w:t>
      </w:r>
    </w:p>
    <w:p w14:paraId="61B5B20A">
      <w:pPr>
        <w:pStyle w:val="23"/>
        <w:jc w:val="center"/>
        <w:outlineLvl w:val="2"/>
        <w:rPr>
          <w:rFonts w:hint="default"/>
          <w:color w:val="auto"/>
          <w:highlight w:val="none"/>
        </w:rPr>
      </w:pPr>
      <w:r>
        <w:rPr>
          <w:b/>
          <w:color w:val="auto"/>
          <w:sz w:val="28"/>
          <w:highlight w:val="none"/>
        </w:rPr>
        <w:t>一、磋商小组</w:t>
      </w:r>
    </w:p>
    <w:p w14:paraId="127C105D">
      <w:pPr>
        <w:pStyle w:val="23"/>
        <w:ind w:firstLine="480" w:firstLineChars="200"/>
        <w:rPr>
          <w:rFonts w:hint="default"/>
          <w:color w:val="auto"/>
          <w:sz w:val="24"/>
          <w:szCs w:val="24"/>
          <w:highlight w:val="none"/>
        </w:rPr>
      </w:pPr>
      <w:r>
        <w:rPr>
          <w:color w:val="auto"/>
          <w:sz w:val="24"/>
          <w:szCs w:val="24"/>
          <w:highlight w:val="none"/>
        </w:rPr>
        <w:t>1.1采购人根据项目的特点依法组建磋商小组。</w:t>
      </w:r>
    </w:p>
    <w:p w14:paraId="3C8C7463">
      <w:pPr>
        <w:pStyle w:val="23"/>
        <w:ind w:firstLine="480" w:firstLineChars="200"/>
        <w:rPr>
          <w:rFonts w:hint="default"/>
          <w:color w:val="auto"/>
          <w:sz w:val="24"/>
          <w:szCs w:val="24"/>
          <w:highlight w:val="none"/>
        </w:rPr>
      </w:pPr>
      <w:r>
        <w:rPr>
          <w:color w:val="auto"/>
          <w:sz w:val="24"/>
          <w:szCs w:val="24"/>
          <w:highlight w:val="none"/>
        </w:rPr>
        <w:t>1.2磋商小组</w:t>
      </w:r>
    </w:p>
    <w:p w14:paraId="7359C112">
      <w:pPr>
        <w:pStyle w:val="23"/>
        <w:spacing w:line="440" w:lineRule="exact"/>
        <w:ind w:firstLine="480" w:firstLineChars="200"/>
        <w:rPr>
          <w:rFonts w:hint="default"/>
          <w:bCs/>
          <w:color w:val="auto"/>
          <w:sz w:val="24"/>
          <w:szCs w:val="24"/>
          <w:highlight w:val="none"/>
        </w:rPr>
      </w:pPr>
      <w:r>
        <w:rPr>
          <w:bCs/>
          <w:color w:val="auto"/>
          <w:sz w:val="24"/>
          <w:szCs w:val="24"/>
          <w:highlight w:val="none"/>
        </w:rPr>
        <w:t>由采购人代表和评审专家两部分共3人组成，其中由福建省政府采购评审专家库产生的评审专家3人，由采购人派出的采购人代表0人。技术复杂、专业性强的采购项目，评审专家中应当包含1名法律专家。</w:t>
      </w:r>
    </w:p>
    <w:p w14:paraId="5550B7D7">
      <w:pPr>
        <w:pStyle w:val="23"/>
        <w:ind w:firstLine="480" w:firstLineChars="200"/>
        <w:rPr>
          <w:rFonts w:hint="default"/>
          <w:color w:val="auto"/>
          <w:sz w:val="24"/>
          <w:szCs w:val="24"/>
          <w:highlight w:val="none"/>
        </w:rPr>
      </w:pPr>
      <w:r>
        <w:rPr>
          <w:color w:val="auto"/>
          <w:sz w:val="24"/>
          <w:szCs w:val="24"/>
          <w:highlight w:val="none"/>
        </w:rPr>
        <w:t>1.3磋商小组负责具体磋商和评审事务，并按照下列原则依法独立履行有关职责：</w:t>
      </w:r>
    </w:p>
    <w:p w14:paraId="14A986F4">
      <w:pPr>
        <w:pStyle w:val="23"/>
        <w:ind w:firstLine="480" w:firstLineChars="200"/>
        <w:rPr>
          <w:rFonts w:hint="default"/>
          <w:color w:val="auto"/>
          <w:sz w:val="24"/>
          <w:szCs w:val="24"/>
          <w:highlight w:val="none"/>
        </w:rPr>
      </w:pPr>
      <w:r>
        <w:rPr>
          <w:color w:val="auto"/>
          <w:sz w:val="24"/>
          <w:szCs w:val="24"/>
          <w:highlight w:val="none"/>
        </w:rPr>
        <w:t>1.3.1评审应保护国家利益、社会公共利益和各方当事人合法权益，提高采购效益，保证项目质量。</w:t>
      </w:r>
    </w:p>
    <w:p w14:paraId="46AAFBEF">
      <w:pPr>
        <w:pStyle w:val="23"/>
        <w:ind w:firstLine="480" w:firstLineChars="200"/>
        <w:rPr>
          <w:rFonts w:hint="default"/>
          <w:color w:val="auto"/>
          <w:sz w:val="24"/>
          <w:szCs w:val="24"/>
          <w:highlight w:val="none"/>
        </w:rPr>
      </w:pPr>
      <w:r>
        <w:rPr>
          <w:color w:val="auto"/>
          <w:sz w:val="24"/>
          <w:szCs w:val="24"/>
          <w:highlight w:val="none"/>
        </w:rPr>
        <w:t>1.3.2评审应遵循公平、公正、科学、严谨和择优原则。</w:t>
      </w:r>
    </w:p>
    <w:p w14:paraId="288FC9A1">
      <w:pPr>
        <w:pStyle w:val="23"/>
        <w:ind w:firstLine="480" w:firstLineChars="200"/>
        <w:rPr>
          <w:rFonts w:hint="default"/>
          <w:color w:val="auto"/>
          <w:sz w:val="24"/>
          <w:szCs w:val="24"/>
          <w:highlight w:val="none"/>
        </w:rPr>
      </w:pPr>
      <w:r>
        <w:rPr>
          <w:color w:val="auto"/>
          <w:sz w:val="24"/>
          <w:szCs w:val="24"/>
          <w:highlight w:val="none"/>
        </w:rPr>
        <w:t>1.3.3评审的依据是磋商文件和响应文件，磋商文件中没有规定的评审标准不得作为评审依据。</w:t>
      </w:r>
    </w:p>
    <w:p w14:paraId="2F36FC1B">
      <w:pPr>
        <w:pStyle w:val="23"/>
        <w:ind w:firstLine="480" w:firstLineChars="200"/>
        <w:rPr>
          <w:rFonts w:hint="default"/>
          <w:color w:val="auto"/>
          <w:sz w:val="24"/>
          <w:szCs w:val="24"/>
          <w:highlight w:val="none"/>
        </w:rPr>
      </w:pPr>
      <w:r>
        <w:rPr>
          <w:color w:val="auto"/>
          <w:sz w:val="24"/>
          <w:szCs w:val="24"/>
          <w:highlight w:val="none"/>
        </w:rPr>
        <w:t>1.3.4磋商小组应按照磋商文件规定推荐成交候选供应商或根据采购人的授权确定成交人。</w:t>
      </w:r>
    </w:p>
    <w:p w14:paraId="6B7270BF">
      <w:pPr>
        <w:pStyle w:val="23"/>
        <w:ind w:firstLine="480" w:firstLineChars="200"/>
        <w:rPr>
          <w:rFonts w:hint="default"/>
          <w:color w:val="auto"/>
          <w:sz w:val="24"/>
          <w:szCs w:val="24"/>
          <w:highlight w:val="none"/>
        </w:rPr>
      </w:pPr>
      <w:r>
        <w:rPr>
          <w:color w:val="auto"/>
          <w:sz w:val="24"/>
          <w:szCs w:val="24"/>
          <w:highlight w:val="none"/>
        </w:rPr>
        <w:t>1.3.5评审应遵守下列评审纪律：</w:t>
      </w:r>
    </w:p>
    <w:p w14:paraId="205C4088">
      <w:pPr>
        <w:pStyle w:val="23"/>
        <w:ind w:firstLine="480" w:firstLineChars="200"/>
        <w:rPr>
          <w:rFonts w:hint="default"/>
          <w:color w:val="auto"/>
          <w:sz w:val="24"/>
          <w:szCs w:val="24"/>
          <w:highlight w:val="none"/>
        </w:rPr>
      </w:pPr>
      <w:r>
        <w:rPr>
          <w:color w:val="auto"/>
          <w:sz w:val="24"/>
          <w:szCs w:val="24"/>
          <w:highlight w:val="none"/>
        </w:rPr>
        <w:t>①评审情况不得私自外泄，有关信息由采购人或其委托的代理机构统一对外发布。</w:t>
      </w:r>
    </w:p>
    <w:p w14:paraId="0E245FAD">
      <w:pPr>
        <w:pStyle w:val="23"/>
        <w:ind w:firstLine="480" w:firstLineChars="200"/>
        <w:rPr>
          <w:rFonts w:hint="default"/>
          <w:color w:val="auto"/>
          <w:sz w:val="24"/>
          <w:szCs w:val="24"/>
          <w:highlight w:val="none"/>
        </w:rPr>
      </w:pPr>
      <w:r>
        <w:rPr>
          <w:color w:val="auto"/>
          <w:sz w:val="24"/>
          <w:szCs w:val="24"/>
          <w:highlight w:val="none"/>
        </w:rPr>
        <w:t>②对采购人或供应商提供的要求保密的资料，不得摘记翻印和外传。</w:t>
      </w:r>
    </w:p>
    <w:p w14:paraId="24772127">
      <w:pPr>
        <w:pStyle w:val="23"/>
        <w:ind w:firstLine="480" w:firstLineChars="200"/>
        <w:rPr>
          <w:rFonts w:hint="default"/>
          <w:color w:val="auto"/>
          <w:sz w:val="24"/>
          <w:szCs w:val="24"/>
          <w:highlight w:val="none"/>
        </w:rPr>
      </w:pPr>
      <w:r>
        <w:rPr>
          <w:color w:val="auto"/>
          <w:sz w:val="24"/>
          <w:szCs w:val="24"/>
          <w:highlight w:val="none"/>
        </w:rPr>
        <w:t>③不得收受供应商或有关人员的任何礼物，不得串联鼓动其他人袒护某供应商。若与供应商存在利害关系，则应主动声明并回避。</w:t>
      </w:r>
    </w:p>
    <w:p w14:paraId="093F9C94">
      <w:pPr>
        <w:pStyle w:val="23"/>
        <w:ind w:firstLine="480" w:firstLineChars="200"/>
        <w:rPr>
          <w:rFonts w:hint="default"/>
          <w:color w:val="auto"/>
          <w:sz w:val="24"/>
          <w:szCs w:val="24"/>
          <w:highlight w:val="none"/>
        </w:rPr>
      </w:pPr>
      <w:r>
        <w:rPr>
          <w:color w:val="auto"/>
          <w:sz w:val="24"/>
          <w:szCs w:val="24"/>
          <w:highlight w:val="none"/>
        </w:rPr>
        <w:t>④全体磋商小组成员应按照磋商文件规定进行评审，一切认定事项应查有实据且不得弄虚作假。</w:t>
      </w:r>
    </w:p>
    <w:p w14:paraId="68669136">
      <w:pPr>
        <w:pStyle w:val="23"/>
        <w:ind w:firstLine="480" w:firstLineChars="200"/>
        <w:rPr>
          <w:rFonts w:hint="default"/>
          <w:color w:val="auto"/>
          <w:sz w:val="24"/>
          <w:szCs w:val="24"/>
          <w:highlight w:val="none"/>
        </w:rPr>
      </w:pPr>
      <w:r>
        <w:rPr>
          <w:color w:val="auto"/>
          <w:sz w:val="24"/>
          <w:szCs w:val="24"/>
          <w:highlight w:val="none"/>
        </w:rPr>
        <w:t>⑤评审中应充分发扬民主，推荐成交人候选人或根据采购人授权确定成交人后要服从评审报告。</w:t>
      </w:r>
    </w:p>
    <w:p w14:paraId="41DDAE57">
      <w:pPr>
        <w:pStyle w:val="23"/>
        <w:ind w:firstLine="402" w:firstLineChars="200"/>
        <w:rPr>
          <w:rFonts w:hint="default"/>
          <w:color w:val="auto"/>
          <w:highlight w:val="none"/>
        </w:rPr>
      </w:pPr>
      <w:r>
        <w:rPr>
          <w:b/>
          <w:color w:val="auto"/>
          <w:highlight w:val="none"/>
        </w:rPr>
        <w:t>※对违反评审纪律的评委，将取消其评委资格，对评审工作造成严重损失者将予以通报批评乃至追究法律责任。</w:t>
      </w:r>
    </w:p>
    <w:p w14:paraId="707624C2">
      <w:pPr>
        <w:pStyle w:val="23"/>
        <w:ind w:firstLine="562" w:firstLineChars="200"/>
        <w:jc w:val="center"/>
        <w:outlineLvl w:val="2"/>
        <w:rPr>
          <w:rFonts w:hint="default"/>
          <w:color w:val="auto"/>
          <w:highlight w:val="none"/>
        </w:rPr>
      </w:pPr>
      <w:r>
        <w:rPr>
          <w:b/>
          <w:color w:val="auto"/>
          <w:sz w:val="28"/>
          <w:highlight w:val="none"/>
        </w:rPr>
        <w:t>二、磋商程序</w:t>
      </w:r>
    </w:p>
    <w:p w14:paraId="7F6D088E">
      <w:pPr>
        <w:pStyle w:val="23"/>
        <w:ind w:firstLine="480" w:firstLineChars="200"/>
        <w:rPr>
          <w:rFonts w:hint="default"/>
          <w:color w:val="auto"/>
          <w:sz w:val="24"/>
          <w:szCs w:val="24"/>
          <w:highlight w:val="none"/>
        </w:rPr>
      </w:pPr>
      <w:r>
        <w:rPr>
          <w:color w:val="auto"/>
          <w:sz w:val="24"/>
          <w:szCs w:val="24"/>
          <w:highlight w:val="none"/>
        </w:rPr>
        <w:t>2.1磋商程序按照磋商文件第二章第2节“竞争性磋商须知”第14 条“磋商程序以及评审标准和方法”的相关条款规定执行。</w:t>
      </w:r>
    </w:p>
    <w:p w14:paraId="14EE26F3">
      <w:pPr>
        <w:pStyle w:val="23"/>
        <w:ind w:firstLine="480" w:firstLineChars="200"/>
        <w:rPr>
          <w:rFonts w:hint="default"/>
          <w:color w:val="auto"/>
          <w:sz w:val="24"/>
          <w:szCs w:val="24"/>
          <w:highlight w:val="none"/>
        </w:rPr>
      </w:pPr>
      <w:r>
        <w:rPr>
          <w:color w:val="auto"/>
          <w:sz w:val="24"/>
          <w:szCs w:val="24"/>
          <w:highlight w:val="none"/>
        </w:rPr>
        <w:t>2.2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属于《政府采购竞争性磋商采购方式管理暂行办法》等相关法律法规及财政部门颁布的规范性文件允许的两家供应商进行竞争性磋商采购情形，则提交最后报价的供应商可以为两家。</w:t>
      </w:r>
    </w:p>
    <w:p w14:paraId="0F58F965">
      <w:pPr>
        <w:pStyle w:val="23"/>
        <w:ind w:firstLine="480" w:firstLineChars="200"/>
        <w:rPr>
          <w:rFonts w:hint="default"/>
          <w:color w:val="auto"/>
          <w:sz w:val="24"/>
          <w:szCs w:val="24"/>
          <w:highlight w:val="none"/>
        </w:rPr>
      </w:pPr>
      <w:r>
        <w:rPr>
          <w:color w:val="auto"/>
          <w:sz w:val="24"/>
          <w:szCs w:val="24"/>
          <w:highlight w:val="none"/>
        </w:rPr>
        <w:t>无</w:t>
      </w:r>
    </w:p>
    <w:p w14:paraId="6364453F">
      <w:pPr>
        <w:pStyle w:val="23"/>
        <w:ind w:firstLine="480" w:firstLineChars="200"/>
        <w:rPr>
          <w:rFonts w:hint="default"/>
          <w:b/>
          <w:color w:val="auto"/>
          <w:sz w:val="28"/>
          <w:highlight w:val="none"/>
        </w:rPr>
      </w:pPr>
      <w:r>
        <w:rPr>
          <w:color w:val="auto"/>
          <w:sz w:val="24"/>
          <w:szCs w:val="24"/>
          <w:highlight w:val="none"/>
        </w:rPr>
        <w:t>2.3只有资格审查和实质性响应审查均合格且按规定提交最后报价的合格供应商才能参加综合评分。</w:t>
      </w:r>
    </w:p>
    <w:p w14:paraId="18C16C83">
      <w:pPr>
        <w:pStyle w:val="23"/>
        <w:ind w:firstLine="562" w:firstLineChars="200"/>
        <w:jc w:val="center"/>
        <w:outlineLvl w:val="2"/>
        <w:rPr>
          <w:rFonts w:hint="default"/>
          <w:color w:val="auto"/>
          <w:highlight w:val="none"/>
        </w:rPr>
      </w:pPr>
      <w:r>
        <w:rPr>
          <w:b/>
          <w:color w:val="auto"/>
          <w:sz w:val="28"/>
          <w:highlight w:val="none"/>
        </w:rPr>
        <w:t>三、综合评分的标准和方法</w:t>
      </w:r>
    </w:p>
    <w:p w14:paraId="4F6CA346">
      <w:pPr>
        <w:pStyle w:val="23"/>
        <w:ind w:firstLine="480" w:firstLineChars="200"/>
        <w:rPr>
          <w:rFonts w:hint="default"/>
          <w:color w:val="auto"/>
          <w:sz w:val="24"/>
          <w:szCs w:val="24"/>
          <w:highlight w:val="none"/>
        </w:rPr>
      </w:pPr>
      <w:r>
        <w:rPr>
          <w:color w:val="auto"/>
          <w:sz w:val="24"/>
          <w:szCs w:val="24"/>
          <w:highlight w:val="none"/>
        </w:rPr>
        <w:t>3.1磋商小组将采用综合评分法对提交最后报价的合格供应商的响应文件和最后报价进行综合评分。如果磋商项目有多个采购包，则按相应采购包分别进行，具体综合评分的标准和方法如下：</w:t>
      </w:r>
    </w:p>
    <w:p w14:paraId="15C08B6D">
      <w:pPr>
        <w:pStyle w:val="23"/>
        <w:ind w:firstLine="480" w:firstLineChars="200"/>
        <w:rPr>
          <w:rFonts w:hint="default"/>
          <w:color w:val="auto"/>
          <w:sz w:val="24"/>
          <w:szCs w:val="24"/>
          <w:highlight w:val="none"/>
        </w:rPr>
      </w:pPr>
      <w:r>
        <w:rPr>
          <w:color w:val="auto"/>
          <w:sz w:val="24"/>
          <w:szCs w:val="24"/>
          <w:highlight w:val="none"/>
        </w:rPr>
        <w:t>3.3.1磋商小组将对相应采购包提交最后报价的合格供应商从技术、商务及报价部分分别进行评议并评分，并汇总出技术、商务及报价部分的综合得分。各采购包综合得分最高的供应商将被推荐为第一成交候选供应商，综合得分第二高的供应商将被推荐为第二成交候选供应商，综合得分第三高的供应商将被推荐为第三成交候选供应商（属于《政府采购竞争性磋商采购方式管理暂行办法》等相关法律法规及财政部门颁布的规范性文件允许的两家供应商进行竞争性磋商采购情形，则不推荐第三成交候选供应商）。如果出现相同的综合得分，则最后报价低的供应商排序在前优先推荐；如果最后报价仍相同，则技术部分得分高的供应商优先排序在前推荐。</w:t>
      </w:r>
    </w:p>
    <w:p w14:paraId="16B183A8">
      <w:pPr>
        <w:pStyle w:val="23"/>
        <w:ind w:firstLine="480" w:firstLineChars="200"/>
        <w:rPr>
          <w:rFonts w:hint="default"/>
          <w:color w:val="auto"/>
          <w:sz w:val="24"/>
          <w:szCs w:val="24"/>
          <w:highlight w:val="none"/>
        </w:rPr>
      </w:pPr>
      <w:r>
        <w:rPr>
          <w:color w:val="auto"/>
          <w:sz w:val="24"/>
          <w:szCs w:val="24"/>
          <w:highlight w:val="none"/>
        </w:rPr>
        <w:t>3.3.2具体评审标准和方法：</w:t>
      </w:r>
    </w:p>
    <w:p w14:paraId="33147A35">
      <w:pPr>
        <w:pStyle w:val="23"/>
        <w:ind w:firstLine="480" w:firstLineChars="200"/>
        <w:rPr>
          <w:rFonts w:hint="default"/>
          <w:color w:val="auto"/>
          <w:sz w:val="24"/>
          <w:szCs w:val="24"/>
          <w:highlight w:val="none"/>
        </w:rPr>
      </w:pPr>
      <w:r>
        <w:rPr>
          <w:color w:val="auto"/>
          <w:sz w:val="24"/>
          <w:szCs w:val="24"/>
          <w:highlight w:val="none"/>
        </w:rPr>
        <w:t>（1） 响应文件满足磋商文件全部实质性要求，且按照评审因素的量化指标综合评审总得分从高到低顺序推荐3名以上成交候选人供应商，其中评审总得分最高的供应商为第一成交候选供应商。</w:t>
      </w:r>
    </w:p>
    <w:p w14:paraId="33A1033E">
      <w:pPr>
        <w:pStyle w:val="23"/>
        <w:ind w:firstLine="480" w:firstLineChars="200"/>
        <w:rPr>
          <w:rFonts w:hint="default"/>
          <w:color w:val="auto"/>
          <w:sz w:val="24"/>
          <w:szCs w:val="24"/>
          <w:highlight w:val="none"/>
        </w:rPr>
      </w:pPr>
      <w:r>
        <w:rPr>
          <w:color w:val="auto"/>
          <w:sz w:val="24"/>
          <w:szCs w:val="24"/>
          <w:highlight w:val="none"/>
        </w:rPr>
        <w:t>（2）每个投标人的评标总得分FA＝F1＋F2＋F3，其中：F1指价格项评审因素得分、F2指技术项评审因素得分、F3指商务项评审因素得分，F1＋F2＋F3=100分（满分时）。</w:t>
      </w:r>
    </w:p>
    <w:p w14:paraId="43064002">
      <w:pPr>
        <w:pStyle w:val="23"/>
        <w:ind w:firstLine="480" w:firstLineChars="200"/>
        <w:rPr>
          <w:rFonts w:hint="default"/>
          <w:color w:val="auto"/>
          <w:sz w:val="24"/>
          <w:szCs w:val="24"/>
          <w:highlight w:val="none"/>
        </w:rPr>
      </w:pPr>
      <w:r>
        <w:rPr>
          <w:color w:val="auto"/>
          <w:sz w:val="24"/>
          <w:szCs w:val="24"/>
          <w:highlight w:val="none"/>
        </w:rPr>
        <w:t>（3）各项评审因素的设置如下：</w:t>
      </w:r>
    </w:p>
    <w:p w14:paraId="61D26870">
      <w:pPr>
        <w:pStyle w:val="23"/>
        <w:ind w:firstLine="480" w:firstLineChars="200"/>
        <w:rPr>
          <w:rFonts w:hint="default"/>
          <w:color w:val="auto"/>
          <w:sz w:val="24"/>
          <w:szCs w:val="24"/>
          <w:highlight w:val="none"/>
        </w:rPr>
      </w:pPr>
      <w:r>
        <w:rPr>
          <w:color w:val="auto"/>
          <w:sz w:val="24"/>
          <w:szCs w:val="24"/>
          <w:highlight w:val="none"/>
        </w:rPr>
        <w:t>采购包1：综合评分法</w:t>
      </w:r>
    </w:p>
    <w:p w14:paraId="5FFD771D">
      <w:pPr>
        <w:pStyle w:val="23"/>
        <w:ind w:firstLine="480" w:firstLineChars="200"/>
        <w:rPr>
          <w:rFonts w:hint="default"/>
          <w:color w:val="auto"/>
          <w:sz w:val="24"/>
          <w:szCs w:val="24"/>
          <w:highlight w:val="none"/>
        </w:rPr>
      </w:pPr>
      <w:r>
        <w:rPr>
          <w:color w:val="auto"/>
          <w:sz w:val="24"/>
          <w:szCs w:val="24"/>
          <w:highlight w:val="none"/>
        </w:rPr>
        <w:t>各项评审因素的设置如下：</w:t>
      </w:r>
    </w:p>
    <w:p w14:paraId="19CF78FE">
      <w:pPr>
        <w:pStyle w:val="23"/>
        <w:ind w:firstLine="480" w:firstLineChars="200"/>
        <w:rPr>
          <w:rFonts w:hint="default"/>
          <w:color w:val="auto"/>
          <w:sz w:val="24"/>
          <w:szCs w:val="24"/>
          <w:highlight w:val="none"/>
        </w:rPr>
      </w:pPr>
      <w:r>
        <w:rPr>
          <w:color w:val="auto"/>
          <w:sz w:val="24"/>
          <w:szCs w:val="24"/>
          <w:highlight w:val="none"/>
        </w:rPr>
        <w:t>报价部分评分（F1） 满分为1</w:t>
      </w:r>
      <w:r>
        <w:rPr>
          <w:rFonts w:hint="eastAsia"/>
          <w:color w:val="auto"/>
          <w:sz w:val="24"/>
          <w:szCs w:val="24"/>
          <w:highlight w:val="none"/>
          <w:lang w:val="en-US" w:eastAsia="zh-CN"/>
        </w:rPr>
        <w:t>5</w:t>
      </w:r>
      <w:r>
        <w:rPr>
          <w:color w:val="auto"/>
          <w:sz w:val="24"/>
          <w:szCs w:val="24"/>
          <w:highlight w:val="none"/>
        </w:rPr>
        <w:t>.00分</w:t>
      </w:r>
    </w:p>
    <w:p w14:paraId="47615980">
      <w:pPr>
        <w:pStyle w:val="23"/>
        <w:ind w:firstLine="480" w:firstLineChars="200"/>
        <w:rPr>
          <w:rFonts w:hint="default"/>
          <w:color w:val="auto"/>
          <w:sz w:val="24"/>
          <w:szCs w:val="24"/>
          <w:highlight w:val="none"/>
        </w:rPr>
      </w:pPr>
      <w:r>
        <w:rPr>
          <w:color w:val="auto"/>
          <w:sz w:val="24"/>
          <w:szCs w:val="24"/>
          <w:highlight w:val="none"/>
        </w:rPr>
        <w:t>a.价格分采用低价优先法计算，即满足磋商文件要求且最后报价最低的供应商的价格为磋商基准价，其价格分为满分。其他供应商的价格分统一按照下列公式计算：磋商报价得分=（磋商基准价／最后磋商报价）×价格权值×100。因落实政府采购优惠政策需进行价格扣除的，以扣除后的价格计算磋商基准价和最后磋商报价。</w:t>
      </w:r>
    </w:p>
    <w:p w14:paraId="7CB36A4C">
      <w:pPr>
        <w:pStyle w:val="23"/>
        <w:ind w:firstLine="480" w:firstLineChars="200"/>
        <w:rPr>
          <w:rFonts w:hint="default"/>
          <w:color w:val="auto"/>
          <w:sz w:val="24"/>
          <w:szCs w:val="24"/>
          <w:highlight w:val="none"/>
        </w:rPr>
      </w:pPr>
      <w:r>
        <w:rPr>
          <w:color w:val="auto"/>
          <w:sz w:val="24"/>
          <w:szCs w:val="24"/>
          <w:highlight w:val="none"/>
        </w:rPr>
        <w:t>技术部分评分（F2） 满分为7</w:t>
      </w:r>
      <w:r>
        <w:rPr>
          <w:rFonts w:hint="eastAsia"/>
          <w:color w:val="auto"/>
          <w:sz w:val="24"/>
          <w:szCs w:val="24"/>
          <w:highlight w:val="none"/>
          <w:lang w:val="en-US" w:eastAsia="zh-CN"/>
        </w:rPr>
        <w:t>0</w:t>
      </w:r>
      <w:r>
        <w:rPr>
          <w:color w:val="auto"/>
          <w:sz w:val="24"/>
          <w:szCs w:val="24"/>
          <w:highlight w:val="none"/>
        </w:rPr>
        <w:t>.00分</w:t>
      </w:r>
    </w:p>
    <w:tbl>
      <w:tblPr>
        <w:tblStyle w:val="14"/>
        <w:tblW w:w="5125" w:type="pct"/>
        <w:tblInd w:w="60" w:type="dxa"/>
        <w:tblLayout w:type="fixed"/>
        <w:tblCellMar>
          <w:top w:w="0" w:type="dxa"/>
          <w:left w:w="108" w:type="dxa"/>
          <w:bottom w:w="0" w:type="dxa"/>
          <w:right w:w="108" w:type="dxa"/>
        </w:tblCellMar>
      </w:tblPr>
      <w:tblGrid>
        <w:gridCol w:w="1545"/>
        <w:gridCol w:w="950"/>
        <w:gridCol w:w="7853"/>
      </w:tblGrid>
      <w:tr w14:paraId="00A97875">
        <w:tblPrEx>
          <w:tblCellMar>
            <w:top w:w="0" w:type="dxa"/>
            <w:left w:w="108" w:type="dxa"/>
            <w:bottom w:w="0" w:type="dxa"/>
            <w:right w:w="108" w:type="dxa"/>
          </w:tblCellMar>
        </w:tblPrEx>
        <w:trPr>
          <w:trHeight w:val="270" w:hRule="atLeast"/>
        </w:trPr>
        <w:tc>
          <w:tcPr>
            <w:tcW w:w="1545" w:type="dxa"/>
            <w:tcBorders>
              <w:top w:val="single" w:color="000000" w:sz="4" w:space="0"/>
              <w:left w:val="single" w:color="000000" w:sz="4" w:space="0"/>
              <w:bottom w:val="single" w:color="000000" w:sz="4" w:space="0"/>
              <w:right w:val="single" w:color="000000" w:sz="4" w:space="0"/>
            </w:tcBorders>
            <w:vAlign w:val="center"/>
          </w:tcPr>
          <w:p w14:paraId="0A01EDE8">
            <w:pPr>
              <w:widowControl/>
              <w:jc w:val="center"/>
              <w:rPr>
                <w:rFonts w:ascii="宋体" w:hAnsi="宋体" w:cs="宋体"/>
                <w:color w:val="auto"/>
                <w:sz w:val="24"/>
                <w:highlight w:val="none"/>
              </w:rPr>
            </w:pPr>
            <w:r>
              <w:rPr>
                <w:rFonts w:hint="eastAsia" w:ascii="宋体" w:hAnsi="宋体" w:cs="宋体"/>
                <w:color w:val="auto"/>
                <w:kern w:val="0"/>
                <w:sz w:val="24"/>
                <w:highlight w:val="none"/>
              </w:rPr>
              <w:t>评标项目</w:t>
            </w:r>
          </w:p>
        </w:tc>
        <w:tc>
          <w:tcPr>
            <w:tcW w:w="950" w:type="dxa"/>
            <w:tcBorders>
              <w:top w:val="single" w:color="000000" w:sz="4" w:space="0"/>
              <w:left w:val="single" w:color="000000" w:sz="4" w:space="0"/>
              <w:bottom w:val="single" w:color="000000" w:sz="4" w:space="0"/>
              <w:right w:val="single" w:color="000000" w:sz="4" w:space="0"/>
            </w:tcBorders>
            <w:vAlign w:val="center"/>
          </w:tcPr>
          <w:p w14:paraId="0710A059">
            <w:pPr>
              <w:widowControl/>
              <w:jc w:val="center"/>
              <w:rPr>
                <w:rFonts w:ascii="宋体" w:hAnsi="宋体" w:cs="宋体"/>
                <w:color w:val="auto"/>
                <w:sz w:val="24"/>
                <w:highlight w:val="none"/>
              </w:rPr>
            </w:pPr>
            <w:r>
              <w:rPr>
                <w:rFonts w:hint="eastAsia" w:ascii="宋体" w:hAnsi="宋体" w:cs="宋体"/>
                <w:color w:val="auto"/>
                <w:kern w:val="0"/>
                <w:sz w:val="24"/>
                <w:highlight w:val="none"/>
              </w:rPr>
              <w:t>评标分值</w:t>
            </w:r>
          </w:p>
        </w:tc>
        <w:tc>
          <w:tcPr>
            <w:tcW w:w="7855" w:type="dxa"/>
            <w:tcBorders>
              <w:top w:val="single" w:color="000000" w:sz="4" w:space="0"/>
              <w:left w:val="single" w:color="000000" w:sz="4" w:space="0"/>
              <w:bottom w:val="single" w:color="000000" w:sz="4" w:space="0"/>
              <w:right w:val="single" w:color="000000" w:sz="4" w:space="0"/>
            </w:tcBorders>
            <w:vAlign w:val="center"/>
          </w:tcPr>
          <w:p w14:paraId="23E41940">
            <w:pPr>
              <w:widowControl/>
              <w:jc w:val="left"/>
              <w:rPr>
                <w:rFonts w:ascii="宋体" w:hAnsi="宋体" w:cs="宋体"/>
                <w:color w:val="auto"/>
                <w:sz w:val="24"/>
                <w:highlight w:val="none"/>
              </w:rPr>
            </w:pPr>
            <w:r>
              <w:rPr>
                <w:rFonts w:hint="eastAsia" w:ascii="宋体" w:hAnsi="宋体" w:cs="宋体"/>
                <w:color w:val="auto"/>
                <w:kern w:val="0"/>
                <w:sz w:val="24"/>
                <w:highlight w:val="none"/>
              </w:rPr>
              <w:t>评标方法描述</w:t>
            </w:r>
          </w:p>
        </w:tc>
      </w:tr>
      <w:tr w14:paraId="216E10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vAlign w:val="center"/>
          </w:tcPr>
          <w:p w14:paraId="007EC992">
            <w:pPr>
              <w:pStyle w:val="23"/>
              <w:jc w:val="center"/>
              <w:rPr>
                <w:rFonts w:hint="default"/>
                <w:color w:val="auto"/>
                <w:sz w:val="24"/>
                <w:szCs w:val="24"/>
                <w:highlight w:val="none"/>
              </w:rPr>
            </w:pPr>
            <w:r>
              <w:rPr>
                <w:color w:val="auto"/>
                <w:sz w:val="24"/>
                <w:szCs w:val="24"/>
                <w:highlight w:val="none"/>
              </w:rPr>
              <w:t>1.响应情况</w:t>
            </w:r>
          </w:p>
        </w:tc>
        <w:tc>
          <w:tcPr>
            <w:tcW w:w="950" w:type="dxa"/>
            <w:vAlign w:val="center"/>
          </w:tcPr>
          <w:p w14:paraId="1B0787D6">
            <w:pPr>
              <w:pStyle w:val="23"/>
              <w:jc w:val="center"/>
              <w:rPr>
                <w:rFonts w:hint="default"/>
                <w:color w:val="auto"/>
                <w:sz w:val="24"/>
                <w:szCs w:val="24"/>
                <w:highlight w:val="none"/>
              </w:rPr>
            </w:pPr>
            <w:r>
              <w:rPr>
                <w:rFonts w:hint="eastAsia"/>
                <w:color w:val="auto"/>
                <w:sz w:val="24"/>
                <w:szCs w:val="24"/>
                <w:highlight w:val="none"/>
                <w:lang w:val="en-US" w:eastAsia="zh-CN"/>
              </w:rPr>
              <w:t>49</w:t>
            </w:r>
            <w:r>
              <w:rPr>
                <w:color w:val="auto"/>
                <w:sz w:val="24"/>
                <w:szCs w:val="24"/>
                <w:highlight w:val="none"/>
              </w:rPr>
              <w:t>.00</w:t>
            </w:r>
          </w:p>
        </w:tc>
        <w:tc>
          <w:tcPr>
            <w:tcW w:w="7855" w:type="dxa"/>
          </w:tcPr>
          <w:p w14:paraId="0AF2D8A6">
            <w:pPr>
              <w:pStyle w:val="23"/>
              <w:rPr>
                <w:rFonts w:hint="default"/>
                <w:color w:val="auto"/>
                <w:sz w:val="24"/>
                <w:szCs w:val="24"/>
                <w:highlight w:val="none"/>
              </w:rPr>
            </w:pPr>
            <w:r>
              <w:rPr>
                <w:color w:val="auto"/>
                <w:sz w:val="24"/>
                <w:szCs w:val="24"/>
                <w:highlight w:val="none"/>
              </w:rPr>
              <w:t>根据供应商针对磋商文件“第三章 采购内容及要求”中“二、技术要求”内容的响应情况，由磋商小组进行打分，完全响应技术要求的得</w:t>
            </w:r>
            <w:r>
              <w:rPr>
                <w:rFonts w:hint="eastAsia"/>
                <w:color w:val="auto"/>
                <w:sz w:val="24"/>
                <w:szCs w:val="24"/>
                <w:highlight w:val="none"/>
                <w:lang w:val="en-US" w:eastAsia="zh-CN"/>
              </w:rPr>
              <w:t>49</w:t>
            </w:r>
            <w:r>
              <w:rPr>
                <w:color w:val="auto"/>
                <w:sz w:val="24"/>
                <w:szCs w:val="24"/>
                <w:highlight w:val="none"/>
              </w:rPr>
              <w:t>分。不允许负偏离，负偏离视为无效投标。</w:t>
            </w:r>
          </w:p>
        </w:tc>
      </w:tr>
      <w:tr w14:paraId="6D2DF9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vAlign w:val="center"/>
          </w:tcPr>
          <w:p w14:paraId="167A7140">
            <w:pPr>
              <w:pStyle w:val="23"/>
              <w:jc w:val="center"/>
              <w:rPr>
                <w:rFonts w:hint="default"/>
                <w:color w:val="auto"/>
                <w:sz w:val="24"/>
                <w:szCs w:val="24"/>
                <w:highlight w:val="none"/>
              </w:rPr>
            </w:pPr>
            <w:r>
              <w:rPr>
                <w:color w:val="auto"/>
                <w:sz w:val="24"/>
                <w:szCs w:val="24"/>
                <w:highlight w:val="none"/>
              </w:rPr>
              <w:t>2、项目实施方案</w:t>
            </w:r>
          </w:p>
        </w:tc>
        <w:tc>
          <w:tcPr>
            <w:tcW w:w="950" w:type="dxa"/>
            <w:vAlign w:val="center"/>
          </w:tcPr>
          <w:p w14:paraId="72574F12">
            <w:pPr>
              <w:pStyle w:val="23"/>
              <w:jc w:val="center"/>
              <w:rPr>
                <w:rFonts w:hint="default"/>
                <w:color w:val="auto"/>
                <w:sz w:val="24"/>
                <w:szCs w:val="24"/>
                <w:highlight w:val="none"/>
              </w:rPr>
            </w:pPr>
            <w:r>
              <w:rPr>
                <w:color w:val="auto"/>
                <w:sz w:val="24"/>
                <w:szCs w:val="24"/>
                <w:highlight w:val="none"/>
              </w:rPr>
              <w:t>3.00</w:t>
            </w:r>
          </w:p>
        </w:tc>
        <w:tc>
          <w:tcPr>
            <w:tcW w:w="7855" w:type="dxa"/>
          </w:tcPr>
          <w:p w14:paraId="1A814B2F">
            <w:pPr>
              <w:pStyle w:val="23"/>
              <w:rPr>
                <w:rFonts w:hint="default"/>
                <w:color w:val="auto"/>
                <w:sz w:val="24"/>
                <w:szCs w:val="24"/>
                <w:highlight w:val="none"/>
              </w:rPr>
            </w:pPr>
            <w:r>
              <w:rPr>
                <w:color w:val="auto"/>
                <w:sz w:val="24"/>
                <w:szCs w:val="24"/>
                <w:highlight w:val="none"/>
              </w:rPr>
              <w:t>供应商应针对本项目的工程实际情况提供的项目实施方案（包括但不限于①施工技术与现场准备；②职责分工；③劳动力安排和资源配备），由磋商小组进行评分：方案完整具体（至少包括①施工技术与现场准备；②职责分工；③劳动力安排和资源配备）内容具体详实、切合实际的得3分，方案部分详实或部分内容切合实际的得2分，方案阐述简短的得1分。未提供齐全对应要点方案的不得分。</w:t>
            </w:r>
          </w:p>
        </w:tc>
      </w:tr>
      <w:tr w14:paraId="77E51E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vAlign w:val="center"/>
          </w:tcPr>
          <w:p w14:paraId="17CF629F">
            <w:pPr>
              <w:pStyle w:val="23"/>
              <w:jc w:val="center"/>
              <w:rPr>
                <w:rFonts w:hint="default"/>
                <w:color w:val="auto"/>
                <w:sz w:val="24"/>
                <w:szCs w:val="24"/>
                <w:highlight w:val="none"/>
              </w:rPr>
            </w:pPr>
            <w:r>
              <w:rPr>
                <w:color w:val="auto"/>
                <w:sz w:val="24"/>
                <w:szCs w:val="24"/>
                <w:highlight w:val="none"/>
              </w:rPr>
              <w:t>3、质量控制方案</w:t>
            </w:r>
          </w:p>
        </w:tc>
        <w:tc>
          <w:tcPr>
            <w:tcW w:w="950" w:type="dxa"/>
            <w:vAlign w:val="center"/>
          </w:tcPr>
          <w:p w14:paraId="0A07376B">
            <w:pPr>
              <w:pStyle w:val="23"/>
              <w:jc w:val="center"/>
              <w:rPr>
                <w:rFonts w:hint="default"/>
                <w:color w:val="auto"/>
                <w:sz w:val="24"/>
                <w:szCs w:val="24"/>
                <w:highlight w:val="none"/>
              </w:rPr>
            </w:pPr>
            <w:r>
              <w:rPr>
                <w:color w:val="auto"/>
                <w:sz w:val="24"/>
                <w:szCs w:val="24"/>
                <w:highlight w:val="none"/>
              </w:rPr>
              <w:t>3.00</w:t>
            </w:r>
          </w:p>
        </w:tc>
        <w:tc>
          <w:tcPr>
            <w:tcW w:w="7855" w:type="dxa"/>
          </w:tcPr>
          <w:p w14:paraId="51E5CC8D">
            <w:pPr>
              <w:pStyle w:val="23"/>
              <w:rPr>
                <w:rFonts w:hint="default"/>
                <w:color w:val="auto"/>
                <w:sz w:val="24"/>
                <w:szCs w:val="24"/>
                <w:highlight w:val="none"/>
              </w:rPr>
            </w:pPr>
            <w:r>
              <w:rPr>
                <w:color w:val="auto"/>
                <w:sz w:val="24"/>
                <w:szCs w:val="24"/>
                <w:highlight w:val="none"/>
              </w:rPr>
              <w:t>供应商应针对本项目的工程实际情况提供质量控制方案（包括但不限于①质量和安全目标、②如何保证工程质量③控制措施）由磋商小组进行综合评分：方案完整具体（至少包括①质量和安全目标、②如何保证工程质量③控制措施）内容具体详实、切合实际的得3分，方案部分详实或部分内容切合实际的得2分，方案阐述简短的得1分。未提供齐全对应要点方案的不得分。</w:t>
            </w:r>
          </w:p>
        </w:tc>
      </w:tr>
      <w:tr w14:paraId="223604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vAlign w:val="center"/>
          </w:tcPr>
          <w:p w14:paraId="2BCC45D0">
            <w:pPr>
              <w:pStyle w:val="23"/>
              <w:jc w:val="center"/>
              <w:rPr>
                <w:rFonts w:hint="default"/>
                <w:color w:val="auto"/>
                <w:sz w:val="24"/>
                <w:szCs w:val="24"/>
                <w:highlight w:val="none"/>
              </w:rPr>
            </w:pPr>
            <w:r>
              <w:rPr>
                <w:color w:val="auto"/>
                <w:sz w:val="24"/>
                <w:szCs w:val="24"/>
                <w:highlight w:val="none"/>
              </w:rPr>
              <w:t>4、施工进度计划</w:t>
            </w:r>
          </w:p>
        </w:tc>
        <w:tc>
          <w:tcPr>
            <w:tcW w:w="950" w:type="dxa"/>
            <w:vAlign w:val="center"/>
          </w:tcPr>
          <w:p w14:paraId="569F01B8">
            <w:pPr>
              <w:pStyle w:val="23"/>
              <w:jc w:val="center"/>
              <w:rPr>
                <w:rFonts w:hint="default"/>
                <w:color w:val="auto"/>
                <w:sz w:val="24"/>
                <w:szCs w:val="24"/>
                <w:highlight w:val="none"/>
              </w:rPr>
            </w:pPr>
            <w:r>
              <w:rPr>
                <w:color w:val="auto"/>
                <w:sz w:val="24"/>
                <w:szCs w:val="24"/>
                <w:highlight w:val="none"/>
              </w:rPr>
              <w:t>3.00</w:t>
            </w:r>
          </w:p>
        </w:tc>
        <w:tc>
          <w:tcPr>
            <w:tcW w:w="7855" w:type="dxa"/>
          </w:tcPr>
          <w:p w14:paraId="2D11E2C9">
            <w:pPr>
              <w:pStyle w:val="23"/>
              <w:rPr>
                <w:rFonts w:hint="default"/>
                <w:color w:val="auto"/>
                <w:sz w:val="24"/>
                <w:szCs w:val="24"/>
                <w:highlight w:val="none"/>
              </w:rPr>
            </w:pPr>
            <w:r>
              <w:rPr>
                <w:color w:val="auto"/>
                <w:sz w:val="24"/>
                <w:szCs w:val="24"/>
                <w:highlight w:val="none"/>
              </w:rPr>
              <w:t>供应商应针对本项目的工程实际情况提供施工进度计划，内容至少包括:①总进度计划【总进度计划和单位工程施工进度计划(可采用横道图或关键线路网络图表示)；②各阶段完成情况（说明计划开工日期和各分项工程各阶段的完工日期），由磋商小组进行评分：方案完整具体（至少包括①总进度计划【总进度计划和单位工程施工进度计划(可采用横道图或关键线路网络图表示)；②各阶段完成情况（说明计划开工日期和各分项工程各阶段的完工日期）内容具体详实、切合实际的得3分，方案部分详实或部分内容切合实际的得2分，方案阐述简短的得1分。未提供齐全对应要点方案的不得分。</w:t>
            </w:r>
          </w:p>
        </w:tc>
      </w:tr>
      <w:tr w14:paraId="68B3BD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vAlign w:val="center"/>
          </w:tcPr>
          <w:p w14:paraId="0D67ABA7">
            <w:pPr>
              <w:pStyle w:val="23"/>
              <w:jc w:val="center"/>
              <w:rPr>
                <w:rFonts w:hint="default"/>
                <w:color w:val="auto"/>
                <w:sz w:val="24"/>
                <w:szCs w:val="24"/>
                <w:highlight w:val="none"/>
              </w:rPr>
            </w:pPr>
            <w:r>
              <w:rPr>
                <w:color w:val="auto"/>
                <w:sz w:val="24"/>
                <w:szCs w:val="24"/>
                <w:highlight w:val="none"/>
              </w:rPr>
              <w:t>5.实施难点和对策</w:t>
            </w:r>
          </w:p>
        </w:tc>
        <w:tc>
          <w:tcPr>
            <w:tcW w:w="950" w:type="dxa"/>
            <w:vAlign w:val="center"/>
          </w:tcPr>
          <w:p w14:paraId="5D30D7F2">
            <w:pPr>
              <w:pStyle w:val="23"/>
              <w:jc w:val="center"/>
              <w:rPr>
                <w:rFonts w:hint="default"/>
                <w:color w:val="auto"/>
                <w:sz w:val="24"/>
                <w:szCs w:val="24"/>
                <w:highlight w:val="none"/>
              </w:rPr>
            </w:pPr>
            <w:r>
              <w:rPr>
                <w:color w:val="auto"/>
                <w:sz w:val="24"/>
                <w:szCs w:val="24"/>
                <w:highlight w:val="none"/>
              </w:rPr>
              <w:t>3.00</w:t>
            </w:r>
          </w:p>
        </w:tc>
        <w:tc>
          <w:tcPr>
            <w:tcW w:w="7855" w:type="dxa"/>
          </w:tcPr>
          <w:p w14:paraId="35D9342F">
            <w:pPr>
              <w:pStyle w:val="23"/>
              <w:rPr>
                <w:rFonts w:hint="default"/>
                <w:color w:val="auto"/>
                <w:sz w:val="24"/>
                <w:szCs w:val="24"/>
                <w:highlight w:val="none"/>
              </w:rPr>
            </w:pPr>
            <w:r>
              <w:rPr>
                <w:color w:val="auto"/>
                <w:sz w:val="24"/>
                <w:szCs w:val="24"/>
                <w:highlight w:val="none"/>
              </w:rPr>
              <w:t>供应商应针对本项目制定实施难点和对策的方案，内容至少包括： ①项目施工管理的难点与对策；②项目施工技术的难点；③项目施工技术的对策，由磋商小组进行评分：方案包含的要点齐全无缺漏项、内容与要点相符、每个要点均有展开详细的阐述且能够适用于本项目得3分；方案所包含的要点齐全、内容与要点相符、每个要点均有展开阐述，基本能够适用于本项目的得2分；方案所包含的要点有缺漏、内容与要点相符但仅有纲要、内容简略，未展开详细阐述但基本能够适用于本项目的得1分；未提供或内容存在明显错误、内容明显不适用于本项目需求的均不得分。</w:t>
            </w:r>
          </w:p>
        </w:tc>
      </w:tr>
      <w:tr w14:paraId="10F34A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vAlign w:val="center"/>
          </w:tcPr>
          <w:p w14:paraId="52805E14">
            <w:pPr>
              <w:pStyle w:val="23"/>
              <w:jc w:val="center"/>
              <w:rPr>
                <w:rFonts w:hint="default"/>
                <w:color w:val="auto"/>
                <w:sz w:val="24"/>
                <w:szCs w:val="24"/>
                <w:highlight w:val="none"/>
              </w:rPr>
            </w:pPr>
            <w:r>
              <w:rPr>
                <w:color w:val="auto"/>
                <w:sz w:val="24"/>
                <w:szCs w:val="24"/>
                <w:highlight w:val="none"/>
              </w:rPr>
              <w:t>6.安全、文明、环保措施方案</w:t>
            </w:r>
          </w:p>
        </w:tc>
        <w:tc>
          <w:tcPr>
            <w:tcW w:w="950" w:type="dxa"/>
            <w:vAlign w:val="center"/>
          </w:tcPr>
          <w:p w14:paraId="21A60301">
            <w:pPr>
              <w:pStyle w:val="23"/>
              <w:jc w:val="center"/>
              <w:rPr>
                <w:rFonts w:hint="default"/>
                <w:color w:val="auto"/>
                <w:sz w:val="24"/>
                <w:szCs w:val="24"/>
                <w:highlight w:val="none"/>
              </w:rPr>
            </w:pPr>
            <w:r>
              <w:rPr>
                <w:color w:val="auto"/>
                <w:sz w:val="24"/>
                <w:szCs w:val="24"/>
                <w:highlight w:val="none"/>
              </w:rPr>
              <w:t>3.00</w:t>
            </w:r>
          </w:p>
        </w:tc>
        <w:tc>
          <w:tcPr>
            <w:tcW w:w="7855" w:type="dxa"/>
          </w:tcPr>
          <w:p w14:paraId="78CDF9C1">
            <w:pPr>
              <w:pStyle w:val="23"/>
              <w:rPr>
                <w:rFonts w:hint="default"/>
                <w:color w:val="auto"/>
                <w:sz w:val="24"/>
                <w:szCs w:val="24"/>
                <w:highlight w:val="none"/>
              </w:rPr>
            </w:pPr>
            <w:r>
              <w:rPr>
                <w:color w:val="auto"/>
                <w:sz w:val="24"/>
                <w:szCs w:val="24"/>
                <w:highlight w:val="none"/>
              </w:rPr>
              <w:t>供应商应针对本项目制定的安全、文明、环保措施方案，内容至少包括：①保证文明施工的措施；②保证安全施工的措施；③保证环保施工的措施，由磋商小组进行评分：方案包含的要点齐全无缺漏项、内容与要点相符、每个要点均有展开详细的阐述且能够适用于本项目得3分；方案所包含的要点齐全、内容与要点相符、每个要点均有展开阐述，基本能够适用于本项目的得2分；方案所包含的要点有缺漏、内容与要点相符但仅有纲要、内容简略，未展开详细阐述但基本能够适用于本项目的得1分；未提供或内容存在明显错误、内容明显不适用于本项目需求的均不得分。</w:t>
            </w:r>
          </w:p>
        </w:tc>
      </w:tr>
      <w:tr w14:paraId="64D93A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vAlign w:val="center"/>
          </w:tcPr>
          <w:p w14:paraId="607999BF">
            <w:pPr>
              <w:pStyle w:val="23"/>
              <w:jc w:val="center"/>
              <w:rPr>
                <w:rFonts w:hint="default"/>
                <w:color w:val="auto"/>
                <w:sz w:val="24"/>
                <w:szCs w:val="24"/>
                <w:highlight w:val="none"/>
              </w:rPr>
            </w:pPr>
            <w:r>
              <w:rPr>
                <w:color w:val="auto"/>
                <w:sz w:val="24"/>
                <w:szCs w:val="24"/>
                <w:highlight w:val="none"/>
              </w:rPr>
              <w:t>7.原结构与装饰构件及设备的保护</w:t>
            </w:r>
          </w:p>
        </w:tc>
        <w:tc>
          <w:tcPr>
            <w:tcW w:w="950" w:type="dxa"/>
            <w:vAlign w:val="center"/>
          </w:tcPr>
          <w:p w14:paraId="340C0FCD">
            <w:pPr>
              <w:pStyle w:val="23"/>
              <w:jc w:val="center"/>
              <w:rPr>
                <w:rFonts w:hint="default"/>
                <w:color w:val="auto"/>
                <w:sz w:val="24"/>
                <w:szCs w:val="24"/>
                <w:highlight w:val="none"/>
              </w:rPr>
            </w:pPr>
            <w:r>
              <w:rPr>
                <w:color w:val="auto"/>
                <w:sz w:val="24"/>
                <w:szCs w:val="24"/>
                <w:highlight w:val="none"/>
              </w:rPr>
              <w:t>3.00</w:t>
            </w:r>
          </w:p>
        </w:tc>
        <w:tc>
          <w:tcPr>
            <w:tcW w:w="7855" w:type="dxa"/>
          </w:tcPr>
          <w:p w14:paraId="4DC6F607">
            <w:pPr>
              <w:pStyle w:val="23"/>
              <w:rPr>
                <w:rFonts w:hint="default"/>
                <w:color w:val="auto"/>
                <w:sz w:val="24"/>
                <w:szCs w:val="24"/>
                <w:highlight w:val="none"/>
              </w:rPr>
            </w:pPr>
            <w:r>
              <w:rPr>
                <w:color w:val="auto"/>
                <w:sz w:val="24"/>
                <w:szCs w:val="24"/>
                <w:highlight w:val="none"/>
              </w:rPr>
              <w:t>根据供应商针对本项目提供的对原结构与装饰构件及设备的保护措施及方案，提供完整的文字描述且有应用场景截图得3分，仅提供完整的文字功能方案得2分，未提供的不得分。</w:t>
            </w:r>
          </w:p>
        </w:tc>
      </w:tr>
      <w:tr w14:paraId="41654F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5" w:type="dxa"/>
            <w:vAlign w:val="center"/>
          </w:tcPr>
          <w:p w14:paraId="7C9766FD">
            <w:pPr>
              <w:pStyle w:val="23"/>
              <w:jc w:val="center"/>
              <w:rPr>
                <w:rFonts w:hint="default"/>
                <w:color w:val="auto"/>
                <w:sz w:val="24"/>
                <w:szCs w:val="24"/>
                <w:highlight w:val="none"/>
              </w:rPr>
            </w:pPr>
            <w:r>
              <w:rPr>
                <w:color w:val="auto"/>
                <w:sz w:val="24"/>
                <w:szCs w:val="24"/>
                <w:highlight w:val="none"/>
              </w:rPr>
              <w:t>8.应急措施方案</w:t>
            </w:r>
          </w:p>
        </w:tc>
        <w:tc>
          <w:tcPr>
            <w:tcW w:w="950" w:type="dxa"/>
            <w:vAlign w:val="center"/>
          </w:tcPr>
          <w:p w14:paraId="5756ECCC">
            <w:pPr>
              <w:pStyle w:val="23"/>
              <w:jc w:val="center"/>
              <w:rPr>
                <w:rFonts w:hint="default"/>
                <w:color w:val="auto"/>
                <w:sz w:val="24"/>
                <w:szCs w:val="24"/>
                <w:highlight w:val="none"/>
              </w:rPr>
            </w:pPr>
            <w:r>
              <w:rPr>
                <w:color w:val="auto"/>
                <w:sz w:val="24"/>
                <w:szCs w:val="24"/>
                <w:highlight w:val="none"/>
              </w:rPr>
              <w:t>3.00</w:t>
            </w:r>
          </w:p>
        </w:tc>
        <w:tc>
          <w:tcPr>
            <w:tcW w:w="7855" w:type="dxa"/>
          </w:tcPr>
          <w:p w14:paraId="3CC735BC">
            <w:pPr>
              <w:pStyle w:val="23"/>
              <w:rPr>
                <w:rFonts w:hint="default"/>
                <w:color w:val="auto"/>
                <w:sz w:val="24"/>
                <w:szCs w:val="24"/>
                <w:highlight w:val="none"/>
              </w:rPr>
            </w:pPr>
            <w:r>
              <w:rPr>
                <w:color w:val="auto"/>
                <w:sz w:val="24"/>
                <w:szCs w:val="24"/>
                <w:highlight w:val="none"/>
              </w:rPr>
              <w:t>根据各供应商针对本项目提供的应急措施方案（包括但不限于生产施工中遇到的工伤、台风暴雨、停水断电、设备故障或其它突发事件的应急措施），由磋商小组进行评分：（1）方案整体思路清晰、内容描述完整、逻辑性强、完全适用本项目实际情况得3分； （2）方案内容有一个缺项但相应内容完全适用本项目实际情况或方案完整无缺项但内容有一项不适用本项目实际情况的得2分； （3）方案内容有两个缺项或方案完整无缺项但内容有两项不适用本项目实际情况的得1分；（4）不符合以上情形或未按要求提供方案的本项不得分。</w:t>
            </w:r>
          </w:p>
        </w:tc>
      </w:tr>
    </w:tbl>
    <w:p w14:paraId="5BE5415B">
      <w:pPr>
        <w:pStyle w:val="23"/>
        <w:rPr>
          <w:rFonts w:hint="default"/>
          <w:b/>
          <w:bCs/>
          <w:color w:val="auto"/>
          <w:sz w:val="24"/>
          <w:szCs w:val="24"/>
          <w:highlight w:val="none"/>
        </w:rPr>
      </w:pPr>
      <w:r>
        <w:rPr>
          <w:b/>
          <w:bCs/>
          <w:color w:val="auto"/>
          <w:sz w:val="24"/>
          <w:szCs w:val="24"/>
          <w:highlight w:val="none"/>
        </w:rPr>
        <w:t>商务部分评分（F3） 满分为15.00分</w:t>
      </w:r>
    </w:p>
    <w:tbl>
      <w:tblPr>
        <w:tblStyle w:val="14"/>
        <w:tblW w:w="5120" w:type="pct"/>
        <w:tblInd w:w="52" w:type="dxa"/>
        <w:tblLayout w:type="autofit"/>
        <w:tblCellMar>
          <w:top w:w="0" w:type="dxa"/>
          <w:left w:w="108" w:type="dxa"/>
          <w:bottom w:w="0" w:type="dxa"/>
          <w:right w:w="108" w:type="dxa"/>
        </w:tblCellMar>
      </w:tblPr>
      <w:tblGrid>
        <w:gridCol w:w="1606"/>
        <w:gridCol w:w="1052"/>
        <w:gridCol w:w="7680"/>
      </w:tblGrid>
      <w:tr w14:paraId="3FC715A5">
        <w:tblPrEx>
          <w:tblCellMar>
            <w:top w:w="0" w:type="dxa"/>
            <w:left w:w="108" w:type="dxa"/>
            <w:bottom w:w="0" w:type="dxa"/>
            <w:right w:w="108" w:type="dxa"/>
          </w:tblCellMar>
        </w:tblPrEx>
        <w:trPr>
          <w:trHeight w:val="270" w:hRule="atLeast"/>
        </w:trPr>
        <w:tc>
          <w:tcPr>
            <w:tcW w:w="1606" w:type="dxa"/>
            <w:tcBorders>
              <w:top w:val="single" w:color="000000" w:sz="4" w:space="0"/>
              <w:left w:val="single" w:color="000000" w:sz="4" w:space="0"/>
              <w:bottom w:val="single" w:color="000000" w:sz="4" w:space="0"/>
              <w:right w:val="single" w:color="000000" w:sz="4" w:space="0"/>
            </w:tcBorders>
            <w:vAlign w:val="center"/>
          </w:tcPr>
          <w:p w14:paraId="050928E3">
            <w:pPr>
              <w:widowControl/>
              <w:jc w:val="center"/>
              <w:rPr>
                <w:rFonts w:ascii="宋体" w:hAnsi="宋体" w:cs="宋体"/>
                <w:color w:val="auto"/>
                <w:sz w:val="24"/>
                <w:highlight w:val="none"/>
              </w:rPr>
            </w:pPr>
            <w:r>
              <w:rPr>
                <w:rFonts w:hint="eastAsia" w:ascii="宋体" w:hAnsi="宋体" w:cs="宋体"/>
                <w:color w:val="auto"/>
                <w:kern w:val="0"/>
                <w:sz w:val="24"/>
                <w:highlight w:val="none"/>
              </w:rPr>
              <w:t>评标项目</w:t>
            </w:r>
          </w:p>
        </w:tc>
        <w:tc>
          <w:tcPr>
            <w:tcW w:w="1052" w:type="dxa"/>
            <w:tcBorders>
              <w:top w:val="single" w:color="000000" w:sz="4" w:space="0"/>
              <w:left w:val="single" w:color="000000" w:sz="4" w:space="0"/>
              <w:bottom w:val="single" w:color="000000" w:sz="4" w:space="0"/>
              <w:right w:val="single" w:color="000000" w:sz="4" w:space="0"/>
            </w:tcBorders>
            <w:vAlign w:val="center"/>
          </w:tcPr>
          <w:p w14:paraId="4B72445C">
            <w:pPr>
              <w:widowControl/>
              <w:jc w:val="center"/>
              <w:rPr>
                <w:rFonts w:ascii="宋体" w:hAnsi="宋体" w:cs="宋体"/>
                <w:color w:val="auto"/>
                <w:sz w:val="24"/>
                <w:highlight w:val="none"/>
              </w:rPr>
            </w:pPr>
            <w:r>
              <w:rPr>
                <w:rFonts w:hint="eastAsia" w:ascii="宋体" w:hAnsi="宋体" w:cs="宋体"/>
                <w:color w:val="auto"/>
                <w:kern w:val="0"/>
                <w:sz w:val="24"/>
                <w:highlight w:val="none"/>
              </w:rPr>
              <w:t>评标分值</w:t>
            </w:r>
          </w:p>
        </w:tc>
        <w:tc>
          <w:tcPr>
            <w:tcW w:w="7682" w:type="dxa"/>
            <w:tcBorders>
              <w:top w:val="single" w:color="000000" w:sz="4" w:space="0"/>
              <w:left w:val="single" w:color="000000" w:sz="4" w:space="0"/>
              <w:bottom w:val="single" w:color="000000" w:sz="4" w:space="0"/>
              <w:right w:val="single" w:color="000000" w:sz="4" w:space="0"/>
            </w:tcBorders>
            <w:vAlign w:val="center"/>
          </w:tcPr>
          <w:p w14:paraId="79B56A97">
            <w:pPr>
              <w:widowControl/>
              <w:jc w:val="left"/>
              <w:rPr>
                <w:rFonts w:ascii="宋体" w:hAnsi="宋体" w:cs="宋体"/>
                <w:color w:val="auto"/>
                <w:sz w:val="24"/>
                <w:highlight w:val="none"/>
              </w:rPr>
            </w:pPr>
            <w:r>
              <w:rPr>
                <w:rFonts w:hint="eastAsia" w:ascii="宋体" w:hAnsi="宋体" w:cs="宋体"/>
                <w:color w:val="auto"/>
                <w:kern w:val="0"/>
                <w:sz w:val="24"/>
                <w:highlight w:val="none"/>
              </w:rPr>
              <w:t>评标方法描述</w:t>
            </w:r>
          </w:p>
        </w:tc>
      </w:tr>
      <w:tr w14:paraId="7FEC5FE4">
        <w:tblPrEx>
          <w:tblCellMar>
            <w:top w:w="0" w:type="dxa"/>
            <w:left w:w="108" w:type="dxa"/>
            <w:bottom w:w="0" w:type="dxa"/>
            <w:right w:w="108" w:type="dxa"/>
          </w:tblCellMar>
        </w:tblPrEx>
        <w:trPr>
          <w:trHeight w:val="1302" w:hRule="atLeast"/>
        </w:trPr>
        <w:tc>
          <w:tcPr>
            <w:tcW w:w="1606" w:type="dxa"/>
            <w:tcBorders>
              <w:top w:val="single" w:color="000000" w:sz="4" w:space="0"/>
              <w:left w:val="single" w:color="000000" w:sz="4" w:space="0"/>
              <w:right w:val="single" w:color="000000" w:sz="4" w:space="0"/>
            </w:tcBorders>
            <w:vAlign w:val="center"/>
          </w:tcPr>
          <w:p w14:paraId="53963F4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1、业绩情况</w:t>
            </w:r>
          </w:p>
        </w:tc>
        <w:tc>
          <w:tcPr>
            <w:tcW w:w="1052" w:type="dxa"/>
            <w:tcBorders>
              <w:top w:val="single" w:color="000000" w:sz="4" w:space="0"/>
              <w:left w:val="single" w:color="000000" w:sz="4" w:space="0"/>
              <w:right w:val="single" w:color="000000" w:sz="4" w:space="0"/>
            </w:tcBorders>
            <w:vAlign w:val="center"/>
          </w:tcPr>
          <w:p w14:paraId="46061C3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3.00</w:t>
            </w:r>
          </w:p>
        </w:tc>
        <w:tc>
          <w:tcPr>
            <w:tcW w:w="7682" w:type="dxa"/>
            <w:tcBorders>
              <w:top w:val="single" w:color="000000" w:sz="4" w:space="0"/>
              <w:left w:val="single" w:color="000000" w:sz="4" w:space="0"/>
              <w:bottom w:val="single" w:color="auto" w:sz="4" w:space="0"/>
              <w:right w:val="single" w:color="000000" w:sz="4" w:space="0"/>
            </w:tcBorders>
            <w:vAlign w:val="center"/>
          </w:tcPr>
          <w:p w14:paraId="73758E98">
            <w:pPr>
              <w:widowControl/>
              <w:rPr>
                <w:rFonts w:ascii="宋体" w:hAnsi="宋体" w:cs="宋体"/>
                <w:color w:val="auto"/>
                <w:kern w:val="0"/>
                <w:sz w:val="24"/>
                <w:highlight w:val="none"/>
              </w:rPr>
            </w:pPr>
            <w:r>
              <w:rPr>
                <w:rFonts w:ascii="宋体" w:hAnsi="宋体" w:cs="宋体"/>
                <w:color w:val="auto"/>
                <w:kern w:val="0"/>
                <w:sz w:val="24"/>
                <w:highlight w:val="none"/>
              </w:rPr>
              <w:t>根据供应商提供自2023年1月1日起至提交首次响应文件截止时间止，由供应商独立完成并有第三方出具合格检测报告的</w:t>
            </w:r>
            <w:r>
              <w:rPr>
                <w:rFonts w:hint="eastAsia" w:ascii="宋体" w:hAnsi="宋体" w:cs="宋体"/>
                <w:color w:val="auto"/>
                <w:kern w:val="0"/>
                <w:sz w:val="24"/>
                <w:highlight w:val="none"/>
              </w:rPr>
              <w:t>同类</w:t>
            </w:r>
            <w:r>
              <w:rPr>
                <w:rFonts w:ascii="宋体" w:hAnsi="宋体" w:cs="宋体"/>
                <w:color w:val="auto"/>
                <w:kern w:val="0"/>
                <w:sz w:val="24"/>
                <w:highlight w:val="none"/>
              </w:rPr>
              <w:t>工程业绩，每提供1</w:t>
            </w:r>
            <w:r>
              <w:rPr>
                <w:rFonts w:hint="eastAsia" w:ascii="宋体" w:hAnsi="宋体" w:cs="宋体"/>
                <w:color w:val="auto"/>
                <w:kern w:val="0"/>
                <w:sz w:val="24"/>
                <w:highlight w:val="none"/>
                <w:lang w:val="en-US" w:eastAsia="zh-CN"/>
              </w:rPr>
              <w:t>份</w:t>
            </w:r>
            <w:r>
              <w:rPr>
                <w:rFonts w:ascii="宋体" w:hAnsi="宋体" w:cs="宋体"/>
                <w:color w:val="auto"/>
                <w:kern w:val="0"/>
                <w:sz w:val="24"/>
                <w:highlight w:val="none"/>
              </w:rPr>
              <w:t>得1.5分，满分3分。（注：须提供第三方出具合格检测报告、采购合同文本复印件</w:t>
            </w:r>
            <w:r>
              <w:rPr>
                <w:rFonts w:hint="eastAsia" w:ascii="宋体" w:hAnsi="宋体" w:cs="宋体"/>
                <w:color w:val="auto"/>
                <w:kern w:val="0"/>
                <w:sz w:val="24"/>
                <w:highlight w:val="none"/>
              </w:rPr>
              <w:t>，否则</w:t>
            </w:r>
            <w:r>
              <w:rPr>
                <w:rFonts w:ascii="宋体" w:hAnsi="宋体" w:cs="宋体"/>
                <w:color w:val="auto"/>
                <w:kern w:val="0"/>
                <w:sz w:val="24"/>
                <w:highlight w:val="none"/>
              </w:rPr>
              <w:t>不得分。）</w:t>
            </w:r>
          </w:p>
        </w:tc>
      </w:tr>
      <w:tr w14:paraId="766534EF">
        <w:tblPrEx>
          <w:tblCellMar>
            <w:top w:w="0" w:type="dxa"/>
            <w:left w:w="108" w:type="dxa"/>
            <w:bottom w:w="0" w:type="dxa"/>
            <w:right w:w="108" w:type="dxa"/>
          </w:tblCellMar>
        </w:tblPrEx>
        <w:trPr>
          <w:trHeight w:val="1020" w:hRule="atLeast"/>
        </w:trPr>
        <w:tc>
          <w:tcPr>
            <w:tcW w:w="1606" w:type="dxa"/>
            <w:tcBorders>
              <w:top w:val="single" w:color="000000" w:sz="4" w:space="0"/>
              <w:left w:val="single" w:color="000000" w:sz="4" w:space="0"/>
              <w:bottom w:val="single" w:color="000000" w:sz="4" w:space="0"/>
              <w:right w:val="single" w:color="000000" w:sz="4" w:space="0"/>
            </w:tcBorders>
            <w:vAlign w:val="center"/>
          </w:tcPr>
          <w:p w14:paraId="2A27A5A4">
            <w:pPr>
              <w:widowControl/>
              <w:rPr>
                <w:rFonts w:ascii="宋体" w:hAnsi="宋体" w:cs="宋体"/>
                <w:color w:val="auto"/>
                <w:kern w:val="0"/>
                <w:sz w:val="24"/>
                <w:highlight w:val="none"/>
              </w:rPr>
            </w:pPr>
            <w:r>
              <w:rPr>
                <w:rFonts w:hint="eastAsia" w:ascii="宋体" w:hAnsi="宋体" w:cs="宋体"/>
                <w:color w:val="auto"/>
                <w:kern w:val="0"/>
                <w:sz w:val="24"/>
                <w:highlight w:val="none"/>
              </w:rPr>
              <w:t>2、承诺</w:t>
            </w:r>
          </w:p>
        </w:tc>
        <w:tc>
          <w:tcPr>
            <w:tcW w:w="1052" w:type="dxa"/>
            <w:tcBorders>
              <w:top w:val="single" w:color="000000" w:sz="4" w:space="0"/>
              <w:left w:val="single" w:color="000000" w:sz="4" w:space="0"/>
              <w:bottom w:val="single" w:color="000000" w:sz="4" w:space="0"/>
              <w:right w:val="single" w:color="000000" w:sz="4" w:space="0"/>
            </w:tcBorders>
            <w:vAlign w:val="center"/>
          </w:tcPr>
          <w:p w14:paraId="4E0A492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3.00</w:t>
            </w:r>
          </w:p>
        </w:tc>
        <w:tc>
          <w:tcPr>
            <w:tcW w:w="7682" w:type="dxa"/>
            <w:tcBorders>
              <w:top w:val="single" w:color="000000" w:sz="4" w:space="0"/>
              <w:left w:val="single" w:color="000000" w:sz="4" w:space="0"/>
              <w:bottom w:val="single" w:color="000000" w:sz="4" w:space="0"/>
              <w:right w:val="single" w:color="000000" w:sz="4" w:space="0"/>
            </w:tcBorders>
            <w:vAlign w:val="center"/>
          </w:tcPr>
          <w:p w14:paraId="7BA4A545">
            <w:pPr>
              <w:widowControl/>
              <w:rPr>
                <w:rFonts w:ascii="宋体" w:hAnsi="宋体" w:cs="宋体"/>
                <w:color w:val="auto"/>
                <w:kern w:val="0"/>
                <w:sz w:val="24"/>
                <w:highlight w:val="none"/>
              </w:rPr>
            </w:pPr>
            <w:r>
              <w:rPr>
                <w:rFonts w:hint="eastAsia" w:ascii="宋体" w:hAnsi="宋体" w:cs="宋体"/>
                <w:color w:val="auto"/>
                <w:kern w:val="0"/>
                <w:sz w:val="24"/>
                <w:highlight w:val="none"/>
              </w:rPr>
              <w:t>供应商承诺自2021年1月1日起至提交首次响应文件截止时间止，在满足参加采购活动前三年内在经营活动中没有重大违法记录要求的前提下，所承接的项目未发生建设工程施工合同纠纷的得3分。 注：须提供真实承诺函（格式自拟），未提供不得分。</w:t>
            </w:r>
          </w:p>
        </w:tc>
      </w:tr>
      <w:tr w14:paraId="6FB1BEEB">
        <w:tblPrEx>
          <w:tblCellMar>
            <w:top w:w="0" w:type="dxa"/>
            <w:left w:w="108" w:type="dxa"/>
            <w:bottom w:w="0" w:type="dxa"/>
            <w:right w:w="108" w:type="dxa"/>
          </w:tblCellMar>
        </w:tblPrEx>
        <w:trPr>
          <w:trHeight w:val="1020" w:hRule="atLeast"/>
        </w:trPr>
        <w:tc>
          <w:tcPr>
            <w:tcW w:w="1606" w:type="dxa"/>
            <w:tcBorders>
              <w:top w:val="single" w:color="000000" w:sz="4" w:space="0"/>
              <w:left w:val="single" w:color="000000" w:sz="4" w:space="0"/>
              <w:bottom w:val="single" w:color="000000" w:sz="4" w:space="0"/>
              <w:right w:val="single" w:color="000000" w:sz="4" w:space="0"/>
            </w:tcBorders>
            <w:vAlign w:val="center"/>
          </w:tcPr>
          <w:p w14:paraId="23ACB22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3、企业实力</w:t>
            </w:r>
          </w:p>
        </w:tc>
        <w:tc>
          <w:tcPr>
            <w:tcW w:w="1052" w:type="dxa"/>
            <w:tcBorders>
              <w:top w:val="single" w:color="000000" w:sz="4" w:space="0"/>
              <w:left w:val="single" w:color="000000" w:sz="4" w:space="0"/>
              <w:bottom w:val="single" w:color="000000" w:sz="4" w:space="0"/>
              <w:right w:val="single" w:color="000000" w:sz="4" w:space="0"/>
            </w:tcBorders>
            <w:vAlign w:val="center"/>
          </w:tcPr>
          <w:p w14:paraId="333C643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2.00</w:t>
            </w:r>
          </w:p>
        </w:tc>
        <w:tc>
          <w:tcPr>
            <w:tcW w:w="7682" w:type="dxa"/>
            <w:tcBorders>
              <w:top w:val="single" w:color="000000" w:sz="4" w:space="0"/>
              <w:left w:val="single" w:color="000000" w:sz="4" w:space="0"/>
              <w:bottom w:val="single" w:color="000000" w:sz="4" w:space="0"/>
              <w:right w:val="single" w:color="000000" w:sz="4" w:space="0"/>
            </w:tcBorders>
            <w:vAlign w:val="center"/>
          </w:tcPr>
          <w:p w14:paraId="2EDD0266">
            <w:pPr>
              <w:widowControl/>
              <w:rPr>
                <w:rFonts w:ascii="宋体" w:hAnsi="宋体" w:cs="宋体"/>
                <w:color w:val="auto"/>
                <w:kern w:val="0"/>
                <w:sz w:val="24"/>
                <w:highlight w:val="none"/>
              </w:rPr>
            </w:pPr>
            <w:r>
              <w:rPr>
                <w:rFonts w:ascii="宋体" w:hAnsi="宋体" w:cs="宋体"/>
                <w:color w:val="auto"/>
                <w:kern w:val="0"/>
                <w:sz w:val="24"/>
                <w:highlight w:val="none"/>
              </w:rPr>
              <w:t>自2023年1月1日（以合同签订日期为准），投标人</w:t>
            </w:r>
            <w:r>
              <w:rPr>
                <w:rFonts w:hint="eastAsia" w:ascii="宋体" w:hAnsi="宋体" w:cs="宋体"/>
                <w:color w:val="auto"/>
                <w:kern w:val="0"/>
                <w:sz w:val="24"/>
                <w:highlight w:val="none"/>
                <w:lang w:val="en-US" w:eastAsia="zh-CN"/>
              </w:rPr>
              <w:t>独立</w:t>
            </w:r>
            <w:r>
              <w:rPr>
                <w:rFonts w:ascii="宋体" w:hAnsi="宋体" w:cs="宋体"/>
                <w:color w:val="auto"/>
                <w:kern w:val="0"/>
                <w:sz w:val="24"/>
                <w:highlight w:val="none"/>
              </w:rPr>
              <w:t>正在履行或已履约完成的</w:t>
            </w:r>
            <w:r>
              <w:rPr>
                <w:rFonts w:hint="eastAsia" w:ascii="宋体" w:hAnsi="宋体" w:cs="宋体"/>
                <w:color w:val="auto"/>
                <w:kern w:val="0"/>
                <w:sz w:val="24"/>
                <w:highlight w:val="none"/>
                <w:lang w:val="en-US" w:eastAsia="zh-CN"/>
              </w:rPr>
              <w:t>同类</w:t>
            </w:r>
            <w:r>
              <w:rPr>
                <w:rFonts w:ascii="宋体" w:hAnsi="宋体" w:cs="宋体"/>
                <w:color w:val="auto"/>
                <w:kern w:val="0"/>
                <w:sz w:val="24"/>
                <w:highlight w:val="none"/>
              </w:rPr>
              <w:t>项目的业主单位满意度评价为“优秀”或“满意”的调查表，得2分（注：投标人须提供以下证明材料：①采购合同文本复印件；②业主单位出具的满意度证明资料复印件，上述材料缺一不可，否则不得分。）</w:t>
            </w:r>
          </w:p>
        </w:tc>
      </w:tr>
      <w:tr w14:paraId="68C618D6">
        <w:tblPrEx>
          <w:tblCellMar>
            <w:top w:w="0" w:type="dxa"/>
            <w:left w:w="108" w:type="dxa"/>
            <w:bottom w:w="0" w:type="dxa"/>
            <w:right w:w="108" w:type="dxa"/>
          </w:tblCellMar>
        </w:tblPrEx>
        <w:trPr>
          <w:trHeight w:val="1020" w:hRule="atLeast"/>
        </w:trPr>
        <w:tc>
          <w:tcPr>
            <w:tcW w:w="1606" w:type="dxa"/>
            <w:tcBorders>
              <w:top w:val="single" w:color="000000" w:sz="4" w:space="0"/>
              <w:left w:val="single" w:color="000000" w:sz="4" w:space="0"/>
              <w:bottom w:val="single" w:color="000000" w:sz="4" w:space="0"/>
              <w:right w:val="single" w:color="000000" w:sz="4" w:space="0"/>
            </w:tcBorders>
            <w:vAlign w:val="center"/>
          </w:tcPr>
          <w:p w14:paraId="10F64299">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4、人员实力</w:t>
            </w:r>
          </w:p>
        </w:tc>
        <w:tc>
          <w:tcPr>
            <w:tcW w:w="1052" w:type="dxa"/>
            <w:tcBorders>
              <w:top w:val="single" w:color="000000" w:sz="4" w:space="0"/>
              <w:left w:val="single" w:color="000000" w:sz="4" w:space="0"/>
              <w:bottom w:val="single" w:color="000000" w:sz="4" w:space="0"/>
              <w:right w:val="single" w:color="000000" w:sz="4" w:space="0"/>
            </w:tcBorders>
            <w:vAlign w:val="center"/>
          </w:tcPr>
          <w:p w14:paraId="5265998F">
            <w:pPr>
              <w:widowControl/>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2.00</w:t>
            </w:r>
          </w:p>
        </w:tc>
        <w:tc>
          <w:tcPr>
            <w:tcW w:w="7682" w:type="dxa"/>
            <w:tcBorders>
              <w:top w:val="single" w:color="000000" w:sz="4" w:space="0"/>
              <w:left w:val="single" w:color="000000" w:sz="4" w:space="0"/>
              <w:bottom w:val="single" w:color="000000" w:sz="4" w:space="0"/>
              <w:right w:val="single" w:color="000000" w:sz="4" w:space="0"/>
            </w:tcBorders>
            <w:vAlign w:val="center"/>
          </w:tcPr>
          <w:p w14:paraId="1EC0E2B6">
            <w:pPr>
              <w:widowControl/>
              <w:rPr>
                <w:rFonts w:ascii="宋体" w:hAnsi="宋体" w:cs="宋体"/>
                <w:color w:val="auto"/>
                <w:kern w:val="0"/>
                <w:sz w:val="24"/>
                <w:highlight w:val="none"/>
              </w:rPr>
            </w:pPr>
            <w:r>
              <w:rPr>
                <w:rFonts w:hint="eastAsia" w:ascii="宋体" w:hAnsi="宋体" w:cs="宋体"/>
                <w:color w:val="auto"/>
                <w:kern w:val="0"/>
                <w:sz w:val="24"/>
                <w:highlight w:val="none"/>
              </w:rPr>
              <w:t>供应商拟派的项目负责人具有</w:t>
            </w:r>
            <w:r>
              <w:rPr>
                <w:rFonts w:hint="eastAsia" w:ascii="宋体" w:hAnsi="宋体" w:cs="宋体"/>
                <w:color w:val="auto"/>
                <w:kern w:val="0"/>
                <w:sz w:val="24"/>
                <w:highlight w:val="none"/>
              </w:rPr>
              <w:t>建筑工程相关专业</w:t>
            </w:r>
            <w:r>
              <w:rPr>
                <w:rFonts w:hint="eastAsia" w:ascii="宋体" w:hAnsi="宋体" w:cs="宋体"/>
                <w:color w:val="auto"/>
                <w:kern w:val="0"/>
                <w:sz w:val="24"/>
                <w:highlight w:val="none"/>
              </w:rPr>
              <w:t>中级或以上职称证书的得2分，提供职称证书复印件及投标截止前六个月（不含投标截止当月）任意一个月的社保缴费证明文件，并加盖投标人公章，否则不得分。</w:t>
            </w:r>
          </w:p>
        </w:tc>
      </w:tr>
      <w:tr w14:paraId="2AE7599F">
        <w:tblPrEx>
          <w:tblCellMar>
            <w:top w:w="0" w:type="dxa"/>
            <w:left w:w="108" w:type="dxa"/>
            <w:bottom w:w="0" w:type="dxa"/>
            <w:right w:w="108" w:type="dxa"/>
          </w:tblCellMar>
        </w:tblPrEx>
        <w:trPr>
          <w:trHeight w:val="1020" w:hRule="atLeast"/>
        </w:trPr>
        <w:tc>
          <w:tcPr>
            <w:tcW w:w="1606" w:type="dxa"/>
            <w:tcBorders>
              <w:top w:val="single" w:color="000000" w:sz="4" w:space="0"/>
              <w:left w:val="single" w:color="000000" w:sz="4" w:space="0"/>
              <w:bottom w:val="single" w:color="000000" w:sz="4" w:space="0"/>
              <w:right w:val="single" w:color="000000" w:sz="4" w:space="0"/>
            </w:tcBorders>
            <w:vAlign w:val="center"/>
          </w:tcPr>
          <w:p w14:paraId="12B3B6D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5、便捷服务</w:t>
            </w:r>
          </w:p>
        </w:tc>
        <w:tc>
          <w:tcPr>
            <w:tcW w:w="1052" w:type="dxa"/>
            <w:tcBorders>
              <w:top w:val="single" w:color="000000" w:sz="4" w:space="0"/>
              <w:left w:val="single" w:color="000000" w:sz="4" w:space="0"/>
              <w:bottom w:val="single" w:color="000000" w:sz="4" w:space="0"/>
              <w:right w:val="single" w:color="000000" w:sz="4" w:space="0"/>
            </w:tcBorders>
            <w:vAlign w:val="center"/>
          </w:tcPr>
          <w:p w14:paraId="137A1B9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2.00</w:t>
            </w:r>
          </w:p>
        </w:tc>
        <w:tc>
          <w:tcPr>
            <w:tcW w:w="7682" w:type="dxa"/>
            <w:tcBorders>
              <w:top w:val="single" w:color="000000" w:sz="4" w:space="0"/>
              <w:left w:val="single" w:color="000000" w:sz="4" w:space="0"/>
              <w:bottom w:val="single" w:color="000000" w:sz="4" w:space="0"/>
              <w:right w:val="single" w:color="000000" w:sz="4" w:space="0"/>
            </w:tcBorders>
            <w:vAlign w:val="center"/>
          </w:tcPr>
          <w:p w14:paraId="4E804BC3">
            <w:pPr>
              <w:widowControl/>
              <w:rPr>
                <w:rFonts w:ascii="宋体" w:hAnsi="宋体" w:cs="宋体"/>
                <w:color w:val="auto"/>
                <w:kern w:val="0"/>
                <w:sz w:val="24"/>
                <w:highlight w:val="none"/>
              </w:rPr>
            </w:pPr>
            <w:r>
              <w:rPr>
                <w:rFonts w:hint="eastAsia" w:ascii="宋体" w:hAnsi="宋体" w:cs="宋体"/>
                <w:color w:val="auto"/>
                <w:kern w:val="0"/>
                <w:sz w:val="24"/>
                <w:highlight w:val="none"/>
              </w:rPr>
              <w:t>根据供应商针对突发任务及因发生不可抗力事件的紧急响应承诺进行评分：响应时间≤2小时的得2分，2小时＜响应时间≤5小时的得1分，响应时间＞5小时得0.5分，满分2分。 【供应商须提供承诺函，格式自拟，未提供的本项不得分。】</w:t>
            </w:r>
          </w:p>
        </w:tc>
      </w:tr>
      <w:tr w14:paraId="54642CDD">
        <w:tblPrEx>
          <w:tblCellMar>
            <w:top w:w="0" w:type="dxa"/>
            <w:left w:w="108" w:type="dxa"/>
            <w:bottom w:w="0" w:type="dxa"/>
            <w:right w:w="108" w:type="dxa"/>
          </w:tblCellMar>
        </w:tblPrEx>
        <w:trPr>
          <w:trHeight w:val="1020" w:hRule="atLeast"/>
        </w:trPr>
        <w:tc>
          <w:tcPr>
            <w:tcW w:w="1606" w:type="dxa"/>
            <w:tcBorders>
              <w:top w:val="single" w:color="000000" w:sz="4" w:space="0"/>
              <w:left w:val="single" w:color="000000" w:sz="4" w:space="0"/>
              <w:bottom w:val="single" w:color="000000" w:sz="4" w:space="0"/>
              <w:right w:val="single" w:color="000000" w:sz="4" w:space="0"/>
            </w:tcBorders>
            <w:vAlign w:val="center"/>
          </w:tcPr>
          <w:p w14:paraId="0866042E">
            <w:pPr>
              <w:widowControl/>
              <w:jc w:val="center"/>
              <w:rPr>
                <w:rFonts w:ascii="宋体" w:hAnsi="宋体" w:cs="宋体"/>
                <w:color w:val="auto"/>
                <w:kern w:val="0"/>
                <w:sz w:val="24"/>
                <w:highlight w:val="none"/>
              </w:rPr>
            </w:pPr>
            <w:r>
              <w:rPr>
                <w:rFonts w:ascii="宋体" w:hAnsi="宋体" w:cs="宋体"/>
                <w:color w:val="auto"/>
                <w:kern w:val="0"/>
                <w:sz w:val="24"/>
                <w:highlight w:val="none"/>
              </w:rPr>
              <w:t>6、安全员</w:t>
            </w:r>
          </w:p>
        </w:tc>
        <w:tc>
          <w:tcPr>
            <w:tcW w:w="1052" w:type="dxa"/>
            <w:tcBorders>
              <w:top w:val="single" w:color="000000" w:sz="4" w:space="0"/>
              <w:left w:val="single" w:color="000000" w:sz="4" w:space="0"/>
              <w:bottom w:val="single" w:color="000000" w:sz="4" w:space="0"/>
              <w:right w:val="single" w:color="000000" w:sz="4" w:space="0"/>
            </w:tcBorders>
            <w:vAlign w:val="center"/>
          </w:tcPr>
          <w:p w14:paraId="4CBAFCE7">
            <w:pPr>
              <w:widowControl/>
              <w:jc w:val="center"/>
              <w:rPr>
                <w:rFonts w:ascii="宋体" w:hAnsi="宋体" w:cs="宋体"/>
                <w:color w:val="auto"/>
                <w:kern w:val="0"/>
                <w:sz w:val="24"/>
                <w:highlight w:val="none"/>
              </w:rPr>
            </w:pPr>
            <w:r>
              <w:rPr>
                <w:rFonts w:ascii="宋体" w:hAnsi="宋体" w:cs="宋体"/>
                <w:color w:val="auto"/>
                <w:kern w:val="0"/>
                <w:sz w:val="24"/>
                <w:highlight w:val="none"/>
              </w:rPr>
              <w:t>3.00</w:t>
            </w:r>
          </w:p>
        </w:tc>
        <w:tc>
          <w:tcPr>
            <w:tcW w:w="7682" w:type="dxa"/>
            <w:tcBorders>
              <w:top w:val="single" w:color="000000" w:sz="4" w:space="0"/>
              <w:left w:val="single" w:color="000000" w:sz="4" w:space="0"/>
              <w:bottom w:val="single" w:color="000000" w:sz="4" w:space="0"/>
              <w:right w:val="single" w:color="000000" w:sz="4" w:space="0"/>
            </w:tcBorders>
            <w:vAlign w:val="center"/>
          </w:tcPr>
          <w:p w14:paraId="3C84F97E">
            <w:pPr>
              <w:widowControl/>
              <w:rPr>
                <w:rFonts w:ascii="宋体" w:hAnsi="宋体" w:cs="宋体"/>
                <w:color w:val="auto"/>
                <w:kern w:val="0"/>
                <w:sz w:val="24"/>
                <w:highlight w:val="none"/>
              </w:rPr>
            </w:pPr>
            <w:r>
              <w:rPr>
                <w:rFonts w:ascii="宋体" w:hAnsi="宋体" w:cs="宋体"/>
                <w:color w:val="auto"/>
                <w:kern w:val="0"/>
                <w:sz w:val="24"/>
                <w:highlight w:val="none"/>
              </w:rPr>
              <w:t>投标人具备安全员证书的，在基本要求上每增加一个</w:t>
            </w:r>
            <w:r>
              <w:rPr>
                <w:rFonts w:hint="eastAsia" w:ascii="宋体" w:hAnsi="宋体" w:cs="宋体"/>
                <w:color w:val="auto"/>
                <w:kern w:val="0"/>
                <w:sz w:val="24"/>
                <w:highlight w:val="none"/>
                <w:lang w:val="en-US" w:eastAsia="zh-CN"/>
              </w:rPr>
              <w:t>安全员</w:t>
            </w:r>
            <w:r>
              <w:rPr>
                <w:rFonts w:ascii="宋体" w:hAnsi="宋体" w:cs="宋体"/>
                <w:color w:val="auto"/>
                <w:kern w:val="0"/>
                <w:sz w:val="24"/>
                <w:highlight w:val="none"/>
              </w:rPr>
              <w:t>证书的得1分，满分3分。【须提供证书复印件及投标截止前六个月（不含开标当月）任意一个月由投标单位为其缴纳的社保证明材料并加盖公章。】</w:t>
            </w:r>
          </w:p>
        </w:tc>
      </w:tr>
    </w:tbl>
    <w:p w14:paraId="221A0F2D">
      <w:pPr>
        <w:pStyle w:val="23"/>
        <w:ind w:firstLine="480" w:firstLineChars="200"/>
        <w:rPr>
          <w:rFonts w:hint="default"/>
          <w:color w:val="auto"/>
          <w:sz w:val="24"/>
          <w:szCs w:val="24"/>
          <w:highlight w:val="none"/>
        </w:rPr>
      </w:pPr>
      <w:r>
        <w:rPr>
          <w:color w:val="auto"/>
          <w:sz w:val="24"/>
          <w:szCs w:val="24"/>
          <w:highlight w:val="none"/>
        </w:rPr>
        <w:t>（4）成交候选供应商排列规则顺序和并列相同时的处理约定如下：</w:t>
      </w:r>
    </w:p>
    <w:p w14:paraId="5CC4F29C">
      <w:pPr>
        <w:pStyle w:val="23"/>
        <w:ind w:firstLine="480" w:firstLineChars="200"/>
        <w:rPr>
          <w:rFonts w:hint="default"/>
          <w:color w:val="auto"/>
          <w:sz w:val="24"/>
          <w:szCs w:val="24"/>
          <w:highlight w:val="none"/>
        </w:rPr>
      </w:pPr>
      <w:r>
        <w:rPr>
          <w:color w:val="auto"/>
          <w:sz w:val="24"/>
          <w:szCs w:val="24"/>
          <w:highlight w:val="none"/>
        </w:rPr>
        <w:t>a.成交候选供应商按照综合评审总得分（FA）由高到低顺序排列推荐。</w:t>
      </w:r>
    </w:p>
    <w:p w14:paraId="0A9C2C88">
      <w:pPr>
        <w:pStyle w:val="23"/>
        <w:ind w:firstLine="480" w:firstLineChars="200"/>
        <w:rPr>
          <w:rFonts w:hint="default"/>
          <w:color w:val="auto"/>
          <w:sz w:val="24"/>
          <w:szCs w:val="24"/>
          <w:highlight w:val="none"/>
        </w:rPr>
      </w:pPr>
      <w:r>
        <w:rPr>
          <w:color w:val="auto"/>
          <w:sz w:val="24"/>
          <w:szCs w:val="24"/>
          <w:highlight w:val="none"/>
        </w:rPr>
        <w:t>b.综合评审总得分（FA）相同的，按照经评审最后磋商报价（即经政府采购优惠政策进行价格扣除后的最后报价）由低到高顺序推荐。</w:t>
      </w:r>
    </w:p>
    <w:p w14:paraId="2465196D">
      <w:pPr>
        <w:pStyle w:val="23"/>
        <w:ind w:firstLine="480" w:firstLineChars="200"/>
        <w:rPr>
          <w:rFonts w:hint="default"/>
          <w:color w:val="auto"/>
          <w:sz w:val="24"/>
          <w:szCs w:val="24"/>
          <w:highlight w:val="none"/>
        </w:rPr>
      </w:pPr>
      <w:r>
        <w:rPr>
          <w:color w:val="auto"/>
          <w:sz w:val="24"/>
          <w:szCs w:val="24"/>
          <w:highlight w:val="none"/>
        </w:rPr>
        <w:t>c.综合评审总得分（FA）且经评审最后磋商报价（即经政府采购优惠政策进行价格扣除后的最后报价）仍然相同的，按照技术指标优劣顺序推荐。</w:t>
      </w:r>
    </w:p>
    <w:p w14:paraId="558D3107">
      <w:pPr>
        <w:pStyle w:val="23"/>
        <w:ind w:firstLine="480" w:firstLineChars="200"/>
        <w:rPr>
          <w:rFonts w:hint="default"/>
          <w:color w:val="auto"/>
          <w:sz w:val="24"/>
          <w:szCs w:val="24"/>
          <w:highlight w:val="none"/>
        </w:rPr>
      </w:pPr>
      <w:r>
        <w:rPr>
          <w:color w:val="auto"/>
          <w:sz w:val="24"/>
          <w:szCs w:val="24"/>
          <w:highlight w:val="none"/>
        </w:rPr>
        <w:t>d.经前述顺序处理仍然并列相同的，则通过随机抽取方式确定优先顺序推荐。</w:t>
      </w:r>
    </w:p>
    <w:p w14:paraId="249ECFDB">
      <w:pPr>
        <w:pStyle w:val="23"/>
        <w:ind w:firstLine="480" w:firstLineChars="200"/>
        <w:rPr>
          <w:rFonts w:hint="default"/>
          <w:color w:val="auto"/>
          <w:sz w:val="24"/>
          <w:szCs w:val="24"/>
          <w:highlight w:val="none"/>
        </w:rPr>
      </w:pPr>
      <w:r>
        <w:rPr>
          <w:color w:val="auto"/>
          <w:sz w:val="24"/>
          <w:szCs w:val="24"/>
          <w:highlight w:val="none"/>
        </w:rPr>
        <w:t>无</w:t>
      </w:r>
    </w:p>
    <w:p w14:paraId="7B98D720">
      <w:pPr>
        <w:pStyle w:val="23"/>
        <w:ind w:firstLine="562" w:firstLineChars="200"/>
        <w:jc w:val="center"/>
        <w:outlineLvl w:val="2"/>
        <w:rPr>
          <w:rFonts w:hint="default"/>
          <w:color w:val="auto"/>
          <w:highlight w:val="none"/>
        </w:rPr>
      </w:pPr>
      <w:r>
        <w:rPr>
          <w:b/>
          <w:color w:val="auto"/>
          <w:sz w:val="28"/>
          <w:highlight w:val="none"/>
        </w:rPr>
        <w:t>四、评审报告</w:t>
      </w:r>
    </w:p>
    <w:p w14:paraId="3181ED46">
      <w:pPr>
        <w:pStyle w:val="23"/>
        <w:ind w:firstLine="480" w:firstLineChars="200"/>
        <w:rPr>
          <w:rFonts w:hint="default"/>
          <w:color w:val="auto"/>
          <w:sz w:val="24"/>
          <w:szCs w:val="24"/>
          <w:highlight w:val="none"/>
        </w:rPr>
      </w:pPr>
      <w:r>
        <w:rPr>
          <w:color w:val="auto"/>
          <w:sz w:val="24"/>
          <w:szCs w:val="24"/>
          <w:highlight w:val="none"/>
        </w:rPr>
        <w:t>4.1磋商小组完成评审后，应当编写评审报告并提交给采购人。</w:t>
      </w:r>
    </w:p>
    <w:p w14:paraId="607859A4">
      <w:pPr>
        <w:pStyle w:val="23"/>
        <w:ind w:firstLine="480" w:firstLineChars="200"/>
        <w:rPr>
          <w:rFonts w:hint="default"/>
          <w:color w:val="auto"/>
          <w:sz w:val="24"/>
          <w:szCs w:val="24"/>
          <w:highlight w:val="none"/>
        </w:rPr>
      </w:pPr>
      <w:r>
        <w:rPr>
          <w:color w:val="auto"/>
          <w:sz w:val="24"/>
          <w:szCs w:val="24"/>
          <w:highlight w:val="none"/>
        </w:rPr>
        <w:t>4.2评审报告应当包括以下主要内容：</w:t>
      </w:r>
    </w:p>
    <w:p w14:paraId="0413BFCC">
      <w:pPr>
        <w:pStyle w:val="23"/>
        <w:ind w:firstLine="480" w:firstLineChars="200"/>
        <w:rPr>
          <w:rFonts w:hint="default"/>
          <w:color w:val="auto"/>
          <w:sz w:val="24"/>
          <w:szCs w:val="24"/>
          <w:highlight w:val="none"/>
        </w:rPr>
      </w:pPr>
      <w:r>
        <w:rPr>
          <w:color w:val="auto"/>
          <w:sz w:val="24"/>
          <w:szCs w:val="24"/>
          <w:highlight w:val="none"/>
        </w:rPr>
        <w:t>（一）邀请供应商参加采购活动的具体方式和相关情况；</w:t>
      </w:r>
    </w:p>
    <w:p w14:paraId="04B1B913">
      <w:pPr>
        <w:pStyle w:val="23"/>
        <w:ind w:firstLine="480" w:firstLineChars="200"/>
        <w:rPr>
          <w:rFonts w:hint="default"/>
          <w:color w:val="auto"/>
          <w:sz w:val="24"/>
          <w:szCs w:val="24"/>
          <w:highlight w:val="none"/>
        </w:rPr>
      </w:pPr>
      <w:r>
        <w:rPr>
          <w:color w:val="auto"/>
          <w:sz w:val="24"/>
          <w:szCs w:val="24"/>
          <w:highlight w:val="none"/>
        </w:rPr>
        <w:t>（二）响应文件开启日期和地点；</w:t>
      </w:r>
    </w:p>
    <w:p w14:paraId="3115B7B7">
      <w:pPr>
        <w:pStyle w:val="23"/>
        <w:ind w:firstLine="480" w:firstLineChars="200"/>
        <w:rPr>
          <w:rFonts w:hint="default"/>
          <w:color w:val="auto"/>
          <w:sz w:val="24"/>
          <w:szCs w:val="24"/>
          <w:highlight w:val="none"/>
        </w:rPr>
      </w:pPr>
      <w:r>
        <w:rPr>
          <w:color w:val="auto"/>
          <w:sz w:val="24"/>
          <w:szCs w:val="24"/>
          <w:highlight w:val="none"/>
        </w:rPr>
        <w:t>（三）获取磋商文件的供应商名单和磋商小组成员名单；</w:t>
      </w:r>
    </w:p>
    <w:p w14:paraId="2935A898">
      <w:pPr>
        <w:pStyle w:val="23"/>
        <w:ind w:firstLine="480" w:firstLineChars="200"/>
        <w:rPr>
          <w:rFonts w:hint="default"/>
          <w:color w:val="auto"/>
          <w:sz w:val="24"/>
          <w:szCs w:val="24"/>
          <w:highlight w:val="none"/>
        </w:rPr>
      </w:pPr>
      <w:r>
        <w:rPr>
          <w:color w:val="auto"/>
          <w:sz w:val="24"/>
          <w:szCs w:val="24"/>
          <w:highlight w:val="none"/>
        </w:rPr>
        <w:t>（四）评审情况记录和说明，包括对供应商的资格审查情况、供应商响应文件评审情况、磋商情况、报价情况等；</w:t>
      </w:r>
    </w:p>
    <w:p w14:paraId="0A91A324">
      <w:pPr>
        <w:pStyle w:val="23"/>
        <w:ind w:firstLine="480" w:firstLineChars="200"/>
        <w:rPr>
          <w:rFonts w:hint="default"/>
          <w:color w:val="auto"/>
          <w:sz w:val="24"/>
          <w:szCs w:val="24"/>
          <w:highlight w:val="none"/>
        </w:rPr>
      </w:pPr>
      <w:r>
        <w:rPr>
          <w:color w:val="auto"/>
          <w:sz w:val="24"/>
          <w:szCs w:val="24"/>
          <w:highlight w:val="none"/>
        </w:rPr>
        <w:t>（五）提出的成交候选供应商的排序名单及理由。</w:t>
      </w:r>
    </w:p>
    <w:p w14:paraId="102C6057">
      <w:pPr>
        <w:pStyle w:val="23"/>
        <w:ind w:firstLine="480" w:firstLineChars="200"/>
        <w:rPr>
          <w:rFonts w:hint="default"/>
          <w:color w:val="auto"/>
          <w:sz w:val="24"/>
          <w:szCs w:val="24"/>
          <w:highlight w:val="none"/>
        </w:rPr>
      </w:pPr>
      <w:r>
        <w:rPr>
          <w:color w:val="auto"/>
          <w:sz w:val="24"/>
          <w:szCs w:val="24"/>
          <w:highlight w:val="none"/>
        </w:rPr>
        <w:t>4.3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178AF4B">
      <w:pPr>
        <w:pStyle w:val="23"/>
        <w:ind w:firstLine="562" w:firstLineChars="200"/>
        <w:jc w:val="center"/>
        <w:outlineLvl w:val="2"/>
        <w:rPr>
          <w:rFonts w:hint="default"/>
          <w:color w:val="auto"/>
          <w:highlight w:val="none"/>
        </w:rPr>
      </w:pPr>
      <w:r>
        <w:rPr>
          <w:b/>
          <w:color w:val="auto"/>
          <w:sz w:val="28"/>
          <w:highlight w:val="none"/>
        </w:rPr>
        <w:t>五、其他规定</w:t>
      </w:r>
    </w:p>
    <w:p w14:paraId="5DE980E0">
      <w:pPr>
        <w:pStyle w:val="23"/>
        <w:ind w:firstLine="480" w:firstLineChars="200"/>
        <w:rPr>
          <w:rFonts w:hint="default"/>
          <w:color w:val="auto"/>
          <w:sz w:val="24"/>
          <w:szCs w:val="24"/>
          <w:highlight w:val="none"/>
        </w:rPr>
      </w:pPr>
      <w:r>
        <w:rPr>
          <w:color w:val="auto"/>
          <w:sz w:val="24"/>
          <w:szCs w:val="24"/>
          <w:highlight w:val="none"/>
        </w:rPr>
        <w:t>5.1其他规定</w:t>
      </w:r>
    </w:p>
    <w:p w14:paraId="6201E6CB">
      <w:pPr>
        <w:pStyle w:val="23"/>
        <w:ind w:firstLine="480" w:firstLineChars="200"/>
        <w:rPr>
          <w:rFonts w:hint="default"/>
          <w:color w:val="auto"/>
          <w:sz w:val="24"/>
          <w:szCs w:val="24"/>
          <w:highlight w:val="none"/>
        </w:rPr>
      </w:pPr>
      <w:r>
        <w:rPr>
          <w:color w:val="auto"/>
          <w:sz w:val="24"/>
          <w:szCs w:val="24"/>
          <w:highlight w:val="none"/>
        </w:rPr>
        <w:t>5.1.1评审应全程保密且不得透露给任一供应商或与评审工作无关的人员。</w:t>
      </w:r>
    </w:p>
    <w:p w14:paraId="7DFFD647">
      <w:pPr>
        <w:pStyle w:val="23"/>
        <w:ind w:firstLine="480" w:firstLineChars="200"/>
        <w:rPr>
          <w:rFonts w:hint="default"/>
          <w:color w:val="auto"/>
          <w:sz w:val="24"/>
          <w:szCs w:val="24"/>
          <w:highlight w:val="none"/>
        </w:rPr>
      </w:pPr>
      <w:r>
        <w:rPr>
          <w:color w:val="auto"/>
          <w:sz w:val="24"/>
          <w:szCs w:val="24"/>
          <w:highlight w:val="none"/>
        </w:rPr>
        <w:t>5.1.2评审将进行全程实时录音录像，录音录像资料随采购文件一并存档。</w:t>
      </w:r>
    </w:p>
    <w:p w14:paraId="5ACC6E82">
      <w:pPr>
        <w:pStyle w:val="23"/>
        <w:ind w:firstLine="480" w:firstLineChars="200"/>
        <w:rPr>
          <w:rFonts w:hint="default"/>
          <w:color w:val="auto"/>
          <w:sz w:val="24"/>
          <w:szCs w:val="24"/>
          <w:highlight w:val="none"/>
        </w:rPr>
      </w:pPr>
      <w:r>
        <w:rPr>
          <w:color w:val="auto"/>
          <w:sz w:val="24"/>
          <w:szCs w:val="24"/>
          <w:highlight w:val="none"/>
        </w:rPr>
        <w:t>5.1.3若供应商有任何试图干扰具体评审事务，影响磋商小组独立履行职责的行为，其响应无效且不予退还磋商保证金或通过保函进行索赔。情节严重的，由财政部门列入不良行为记录。</w:t>
      </w:r>
    </w:p>
    <w:p w14:paraId="6FB84FDC">
      <w:pPr>
        <w:pStyle w:val="23"/>
        <w:ind w:firstLine="480" w:firstLineChars="200"/>
        <w:rPr>
          <w:rFonts w:hint="default"/>
          <w:b/>
          <w:color w:val="auto"/>
          <w:sz w:val="28"/>
          <w:highlight w:val="none"/>
        </w:rPr>
      </w:pPr>
      <w:r>
        <w:rPr>
          <w:color w:val="auto"/>
          <w:sz w:val="24"/>
          <w:szCs w:val="24"/>
          <w:highlight w:val="none"/>
        </w:rPr>
        <w:t>5.1.4根据采购项目的特点和需要，需要加以详细说明的其他磋商程序规定、要求等内容：无。</w:t>
      </w:r>
    </w:p>
    <w:p w14:paraId="0CDC9493">
      <w:pPr>
        <w:pStyle w:val="23"/>
        <w:ind w:firstLine="562" w:firstLineChars="200"/>
        <w:jc w:val="center"/>
        <w:rPr>
          <w:rFonts w:hint="default"/>
          <w:color w:val="auto"/>
          <w:highlight w:val="none"/>
        </w:rPr>
      </w:pPr>
      <w:r>
        <w:rPr>
          <w:b/>
          <w:color w:val="auto"/>
          <w:sz w:val="28"/>
          <w:highlight w:val="none"/>
        </w:rPr>
        <w:t>第2节 竞争性磋商须知</w:t>
      </w:r>
    </w:p>
    <w:p w14:paraId="053C8361">
      <w:pPr>
        <w:pStyle w:val="23"/>
        <w:ind w:firstLine="562" w:firstLineChars="200"/>
        <w:jc w:val="center"/>
        <w:outlineLvl w:val="2"/>
        <w:rPr>
          <w:rFonts w:hint="default"/>
          <w:color w:val="auto"/>
          <w:highlight w:val="none"/>
        </w:rPr>
      </w:pPr>
      <w:r>
        <w:rPr>
          <w:b/>
          <w:color w:val="auto"/>
          <w:sz w:val="28"/>
          <w:highlight w:val="none"/>
        </w:rPr>
        <w:t>一、总则</w:t>
      </w:r>
    </w:p>
    <w:p w14:paraId="7D88C7A6">
      <w:pPr>
        <w:pStyle w:val="23"/>
        <w:ind w:firstLine="480" w:firstLineChars="200"/>
        <w:rPr>
          <w:rFonts w:hint="default"/>
          <w:color w:val="auto"/>
          <w:sz w:val="24"/>
          <w:szCs w:val="24"/>
          <w:highlight w:val="none"/>
        </w:rPr>
      </w:pPr>
      <w:r>
        <w:rPr>
          <w:color w:val="auto"/>
          <w:sz w:val="24"/>
          <w:szCs w:val="24"/>
          <w:highlight w:val="none"/>
        </w:rPr>
        <w:t>1.适用范围：</w:t>
      </w:r>
    </w:p>
    <w:p w14:paraId="036019FA">
      <w:pPr>
        <w:pStyle w:val="23"/>
        <w:ind w:firstLine="480" w:firstLineChars="200"/>
        <w:rPr>
          <w:rFonts w:hint="default"/>
          <w:color w:val="auto"/>
          <w:sz w:val="24"/>
          <w:szCs w:val="24"/>
          <w:highlight w:val="none"/>
        </w:rPr>
      </w:pPr>
      <w:r>
        <w:rPr>
          <w:color w:val="auto"/>
          <w:sz w:val="24"/>
          <w:szCs w:val="24"/>
          <w:highlight w:val="none"/>
        </w:rPr>
        <w:t>1.1适用于磋商文件载明项目的采购活动（以下简称：“本次采购活动”）。</w:t>
      </w:r>
    </w:p>
    <w:p w14:paraId="18D14A3D">
      <w:pPr>
        <w:pStyle w:val="23"/>
        <w:ind w:firstLine="480" w:firstLineChars="200"/>
        <w:rPr>
          <w:rFonts w:hint="default"/>
          <w:color w:val="auto"/>
          <w:sz w:val="24"/>
          <w:szCs w:val="24"/>
          <w:highlight w:val="none"/>
        </w:rPr>
      </w:pPr>
      <w:r>
        <w:rPr>
          <w:color w:val="auto"/>
          <w:sz w:val="24"/>
          <w:szCs w:val="24"/>
          <w:highlight w:val="none"/>
        </w:rPr>
        <w:t>2.定义及要求：</w:t>
      </w:r>
    </w:p>
    <w:p w14:paraId="3019C567">
      <w:pPr>
        <w:pStyle w:val="23"/>
        <w:ind w:firstLine="480" w:firstLineChars="200"/>
        <w:rPr>
          <w:rFonts w:hint="default"/>
          <w:color w:val="auto"/>
          <w:sz w:val="24"/>
          <w:szCs w:val="24"/>
          <w:highlight w:val="none"/>
        </w:rPr>
      </w:pPr>
      <w:r>
        <w:rPr>
          <w:color w:val="auto"/>
          <w:sz w:val="24"/>
          <w:szCs w:val="24"/>
          <w:highlight w:val="none"/>
        </w:rPr>
        <w:t>2.1“采购标的”指磋商文件载明的需要采购的货物、服务、工程。</w:t>
      </w:r>
    </w:p>
    <w:p w14:paraId="67B6BF95">
      <w:pPr>
        <w:pStyle w:val="23"/>
        <w:ind w:firstLine="480" w:firstLineChars="200"/>
        <w:rPr>
          <w:rFonts w:hint="default"/>
          <w:color w:val="auto"/>
          <w:sz w:val="24"/>
          <w:szCs w:val="24"/>
          <w:highlight w:val="none"/>
        </w:rPr>
      </w:pPr>
      <w:r>
        <w:rPr>
          <w:color w:val="auto"/>
          <w:sz w:val="24"/>
          <w:szCs w:val="24"/>
          <w:highlight w:val="none"/>
        </w:rPr>
        <w:t>2.2“采购人”指本次采购项目的买方、或业主方、或甲方，具体见磋商文件第一章；“采购代理机构”系指接受采购人委托，组织开展竞争性磋商采购活动的代理机构，具体见磋商文件第一章。</w:t>
      </w:r>
    </w:p>
    <w:p w14:paraId="68E095B0">
      <w:pPr>
        <w:pStyle w:val="23"/>
        <w:ind w:firstLine="480" w:firstLineChars="200"/>
        <w:rPr>
          <w:rFonts w:hint="default"/>
          <w:color w:val="auto"/>
          <w:sz w:val="24"/>
          <w:szCs w:val="24"/>
          <w:highlight w:val="none"/>
        </w:rPr>
      </w:pPr>
      <w:r>
        <w:rPr>
          <w:color w:val="auto"/>
          <w:sz w:val="24"/>
          <w:szCs w:val="24"/>
          <w:highlight w:val="none"/>
        </w:rPr>
        <w:t>2.3“潜在供应商”按照磋商文件第一章规定进行获取文件，且有意向参加本项目响应磋商的供应商。</w:t>
      </w:r>
    </w:p>
    <w:p w14:paraId="0ADB639F">
      <w:pPr>
        <w:pStyle w:val="23"/>
        <w:ind w:firstLine="480" w:firstLineChars="200"/>
        <w:rPr>
          <w:rFonts w:hint="default"/>
          <w:color w:val="auto"/>
          <w:sz w:val="24"/>
          <w:szCs w:val="24"/>
          <w:highlight w:val="none"/>
        </w:rPr>
      </w:pPr>
      <w:r>
        <w:rPr>
          <w:color w:val="auto"/>
          <w:sz w:val="24"/>
          <w:szCs w:val="24"/>
          <w:highlight w:val="none"/>
        </w:rPr>
        <w:t>2.4“供应商”指按照磋商文件第一章规定进行获取文件，且已经提交响应文件的法人或其他组织或自然人。只有适合自然人参与和承接的政府采购项目，供应商才可以是自然人。</w:t>
      </w:r>
    </w:p>
    <w:p w14:paraId="1D8986B5">
      <w:pPr>
        <w:pStyle w:val="23"/>
        <w:ind w:firstLine="480" w:firstLineChars="200"/>
        <w:rPr>
          <w:rFonts w:hint="default"/>
          <w:color w:val="auto"/>
          <w:sz w:val="24"/>
          <w:szCs w:val="24"/>
          <w:highlight w:val="none"/>
        </w:rPr>
      </w:pPr>
      <w:r>
        <w:rPr>
          <w:color w:val="auto"/>
          <w:sz w:val="24"/>
          <w:szCs w:val="24"/>
          <w:highlight w:val="none"/>
        </w:rPr>
        <w:t>2.5“单位负责人”指单位法定代表人（供应商为法人的）或法律、法规规定代表单位行使职权的主要负责人（供应商为其他组织的）。</w:t>
      </w:r>
    </w:p>
    <w:p w14:paraId="40018D38">
      <w:pPr>
        <w:pStyle w:val="23"/>
        <w:ind w:firstLine="480" w:firstLineChars="200"/>
        <w:rPr>
          <w:rFonts w:hint="default"/>
          <w:color w:val="auto"/>
          <w:sz w:val="24"/>
          <w:szCs w:val="24"/>
          <w:highlight w:val="none"/>
        </w:rPr>
      </w:pPr>
      <w:r>
        <w:rPr>
          <w:color w:val="auto"/>
          <w:sz w:val="24"/>
          <w:szCs w:val="24"/>
          <w:highlight w:val="none"/>
        </w:rPr>
        <w:t>2.6“供应商代表”指供应商（为法人或其他组织的）的单位负责人或由其授权的委托代理人，即单位负责人授权书中载明的接受授权方。供应商为自然人的，由本人签字并附身份证明。</w:t>
      </w:r>
    </w:p>
    <w:p w14:paraId="1693716B">
      <w:pPr>
        <w:pStyle w:val="23"/>
        <w:ind w:firstLine="480" w:firstLineChars="200"/>
        <w:rPr>
          <w:rFonts w:hint="default"/>
          <w:color w:val="auto"/>
          <w:sz w:val="24"/>
          <w:szCs w:val="24"/>
          <w:highlight w:val="none"/>
        </w:rPr>
      </w:pPr>
      <w:r>
        <w:rPr>
          <w:color w:val="auto"/>
          <w:sz w:val="24"/>
          <w:szCs w:val="24"/>
          <w:highlight w:val="none"/>
        </w:rPr>
        <w:t>3.合格的供应商：</w:t>
      </w:r>
    </w:p>
    <w:p w14:paraId="3172C1B5">
      <w:pPr>
        <w:pStyle w:val="23"/>
        <w:ind w:firstLine="480" w:firstLineChars="200"/>
        <w:rPr>
          <w:rFonts w:hint="default"/>
          <w:color w:val="auto"/>
          <w:sz w:val="24"/>
          <w:szCs w:val="24"/>
          <w:highlight w:val="none"/>
        </w:rPr>
      </w:pPr>
      <w:r>
        <w:rPr>
          <w:color w:val="auto"/>
          <w:sz w:val="24"/>
          <w:szCs w:val="24"/>
          <w:highlight w:val="none"/>
        </w:rPr>
        <w:t>3.1一般规定</w:t>
      </w:r>
    </w:p>
    <w:p w14:paraId="1A7DFA33">
      <w:pPr>
        <w:pStyle w:val="23"/>
        <w:ind w:firstLine="480" w:firstLineChars="200"/>
        <w:rPr>
          <w:rFonts w:hint="default"/>
          <w:color w:val="auto"/>
          <w:sz w:val="24"/>
          <w:szCs w:val="24"/>
          <w:highlight w:val="none"/>
        </w:rPr>
      </w:pPr>
      <w:r>
        <w:rPr>
          <w:color w:val="auto"/>
          <w:sz w:val="24"/>
          <w:szCs w:val="24"/>
          <w:highlight w:val="none"/>
        </w:rPr>
        <w:t>3.1.1供应商除了应遵守政府采购法及实施条例、政府采购非招标采购方式管理办法及财政部、福建省财政厅有关政府采购文件的规定外，还应遵守《中华人民共和国劳动合同法》有关规定和《中华人民共和国妇女权益保障法 》中关于“劳动和社会保障权益”的有关要求以及其他有关法律、法规和规章的强制性规定。</w:t>
      </w:r>
    </w:p>
    <w:p w14:paraId="6DF427E7">
      <w:pPr>
        <w:pStyle w:val="23"/>
        <w:ind w:firstLine="480" w:firstLineChars="200"/>
        <w:rPr>
          <w:rFonts w:hint="default"/>
          <w:color w:val="auto"/>
          <w:sz w:val="24"/>
          <w:szCs w:val="24"/>
          <w:highlight w:val="none"/>
        </w:rPr>
      </w:pPr>
      <w:r>
        <w:rPr>
          <w:color w:val="auto"/>
          <w:sz w:val="24"/>
          <w:szCs w:val="24"/>
          <w:highlight w:val="none"/>
        </w:rPr>
        <w:t>3.1.2为采购项目提供整体设计、规范编制或项目管理、监理、检测等服务的供应商，不得再参加该采购项目除整体设计、规范编制和项目管理、监理、检测等服务之外的其他采购活动。</w:t>
      </w:r>
    </w:p>
    <w:p w14:paraId="4AABBDA8">
      <w:pPr>
        <w:pStyle w:val="23"/>
        <w:ind w:firstLine="480" w:firstLineChars="200"/>
        <w:rPr>
          <w:rFonts w:hint="default"/>
          <w:color w:val="auto"/>
          <w:highlight w:val="none"/>
        </w:rPr>
      </w:pPr>
      <w:r>
        <w:rPr>
          <w:color w:val="auto"/>
          <w:sz w:val="24"/>
          <w:szCs w:val="24"/>
          <w:highlight w:val="none"/>
        </w:rPr>
        <w:t>3.1.3列入失信被执行人、重大税收违法案件当事人名单、政府采购严重违法失信行为记录名单及其他不符合《中华人民共和国政府采购法》第二十二条规定条件的供应商，不得参加政府采购活动。</w:t>
      </w:r>
    </w:p>
    <w:p w14:paraId="3997AFDF">
      <w:pPr>
        <w:pStyle w:val="23"/>
        <w:ind w:firstLine="402" w:firstLineChars="200"/>
        <w:rPr>
          <w:rFonts w:hint="default"/>
          <w:color w:val="auto"/>
          <w:highlight w:val="none"/>
        </w:rPr>
      </w:pPr>
      <w:r>
        <w:rPr>
          <w:b/>
          <w:color w:val="auto"/>
          <w:highlight w:val="none"/>
        </w:rPr>
        <w:t>供应商有责任检查自身情况，在响应文件中对是否违反以上一般规定做出如实声明，否则其响应文件将被否决。</w:t>
      </w:r>
    </w:p>
    <w:p w14:paraId="0B42CFB0">
      <w:pPr>
        <w:pStyle w:val="23"/>
        <w:ind w:firstLine="480" w:firstLineChars="200"/>
        <w:rPr>
          <w:rFonts w:hint="default"/>
          <w:color w:val="auto"/>
          <w:sz w:val="24"/>
          <w:szCs w:val="24"/>
          <w:highlight w:val="none"/>
        </w:rPr>
      </w:pPr>
      <w:r>
        <w:rPr>
          <w:color w:val="auto"/>
          <w:sz w:val="24"/>
          <w:szCs w:val="24"/>
          <w:highlight w:val="none"/>
        </w:rPr>
        <w:t>3.2特别规定</w:t>
      </w:r>
    </w:p>
    <w:p w14:paraId="1D2645F7">
      <w:pPr>
        <w:pStyle w:val="23"/>
        <w:ind w:firstLine="480" w:firstLineChars="200"/>
        <w:rPr>
          <w:rFonts w:hint="default"/>
          <w:color w:val="auto"/>
          <w:sz w:val="24"/>
          <w:szCs w:val="24"/>
          <w:highlight w:val="none"/>
        </w:rPr>
      </w:pPr>
      <w:r>
        <w:rPr>
          <w:color w:val="auto"/>
          <w:sz w:val="24"/>
          <w:szCs w:val="24"/>
          <w:highlight w:val="none"/>
        </w:rPr>
        <w:t>3.2.1供应商的资格要求：详见竞争性磋商须知前附表第1项。</w:t>
      </w:r>
    </w:p>
    <w:p w14:paraId="6056E2F4">
      <w:pPr>
        <w:pStyle w:val="23"/>
        <w:ind w:firstLine="480" w:firstLineChars="200"/>
        <w:rPr>
          <w:rFonts w:hint="default"/>
          <w:color w:val="auto"/>
          <w:sz w:val="24"/>
          <w:szCs w:val="24"/>
          <w:highlight w:val="none"/>
        </w:rPr>
      </w:pPr>
      <w:r>
        <w:rPr>
          <w:color w:val="auto"/>
          <w:sz w:val="24"/>
          <w:szCs w:val="24"/>
          <w:highlight w:val="none"/>
        </w:rPr>
        <w:t>3.2.2是否接受联合体形式的响应磋商：详见竞争性磋商须知前附表第2项。若接受联合体形式且供应商为联合体，则联合体各方除了应遵守本章第3.1条规定外，还应遵守下列规定：</w:t>
      </w:r>
    </w:p>
    <w:p w14:paraId="004D9CC3">
      <w:pPr>
        <w:pStyle w:val="23"/>
        <w:ind w:firstLine="480" w:firstLineChars="200"/>
        <w:rPr>
          <w:rFonts w:hint="default"/>
          <w:color w:val="auto"/>
          <w:sz w:val="24"/>
          <w:szCs w:val="24"/>
          <w:highlight w:val="none"/>
        </w:rPr>
      </w:pPr>
      <w:r>
        <w:rPr>
          <w:color w:val="auto"/>
          <w:sz w:val="24"/>
          <w:szCs w:val="24"/>
          <w:highlight w:val="none"/>
        </w:rPr>
        <w:t>（1）联合体各方应提交联合体协议，联合体协议应符合磋商文件规定。</w:t>
      </w:r>
    </w:p>
    <w:p w14:paraId="3C838A74">
      <w:pPr>
        <w:pStyle w:val="23"/>
        <w:ind w:firstLine="480" w:firstLineChars="200"/>
        <w:rPr>
          <w:rFonts w:hint="default"/>
          <w:color w:val="auto"/>
          <w:sz w:val="24"/>
          <w:szCs w:val="24"/>
          <w:highlight w:val="none"/>
        </w:rPr>
      </w:pPr>
      <w:r>
        <w:rPr>
          <w:color w:val="auto"/>
          <w:sz w:val="24"/>
          <w:szCs w:val="24"/>
          <w:highlight w:val="none"/>
        </w:rPr>
        <w:t>（2）联合体各方不得再单独参加或与其他供应商另外组成联合体参加同一合同项下的响应磋商。</w:t>
      </w:r>
    </w:p>
    <w:p w14:paraId="1D636507">
      <w:pPr>
        <w:pStyle w:val="23"/>
        <w:ind w:firstLine="480" w:firstLineChars="200"/>
        <w:rPr>
          <w:rFonts w:hint="default"/>
          <w:color w:val="auto"/>
          <w:sz w:val="24"/>
          <w:szCs w:val="24"/>
          <w:highlight w:val="none"/>
        </w:rPr>
      </w:pPr>
      <w:r>
        <w:rPr>
          <w:color w:val="auto"/>
          <w:sz w:val="24"/>
          <w:szCs w:val="24"/>
          <w:highlight w:val="none"/>
        </w:rPr>
        <w:t>（3）联合体各方应共同与采购人签订政府采购合同，就政府采购合同约定的事项对采购人承担连带责任。</w:t>
      </w:r>
    </w:p>
    <w:p w14:paraId="09277A17">
      <w:pPr>
        <w:pStyle w:val="23"/>
        <w:ind w:firstLine="480" w:firstLineChars="200"/>
        <w:rPr>
          <w:rFonts w:hint="default"/>
          <w:color w:val="auto"/>
          <w:sz w:val="24"/>
          <w:szCs w:val="24"/>
          <w:highlight w:val="none"/>
        </w:rPr>
      </w:pPr>
      <w:r>
        <w:rPr>
          <w:color w:val="auto"/>
          <w:sz w:val="24"/>
          <w:szCs w:val="24"/>
          <w:highlight w:val="none"/>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4A836ED7">
      <w:pPr>
        <w:pStyle w:val="23"/>
        <w:ind w:firstLine="480" w:firstLineChars="200"/>
        <w:rPr>
          <w:rFonts w:hint="default"/>
          <w:color w:val="auto"/>
          <w:sz w:val="24"/>
          <w:szCs w:val="24"/>
          <w:highlight w:val="none"/>
        </w:rPr>
      </w:pPr>
      <w:r>
        <w:rPr>
          <w:color w:val="auto"/>
          <w:sz w:val="24"/>
          <w:szCs w:val="24"/>
          <w:highlight w:val="none"/>
        </w:rPr>
        <w:t>（5）联合体一方放弃成交的，视为联合体整体放弃成交，联合体各方承担连带责任。</w:t>
      </w:r>
    </w:p>
    <w:p w14:paraId="2F400792">
      <w:pPr>
        <w:pStyle w:val="23"/>
        <w:ind w:firstLine="480" w:firstLineChars="200"/>
        <w:rPr>
          <w:rFonts w:hint="default"/>
          <w:color w:val="auto"/>
          <w:sz w:val="24"/>
          <w:szCs w:val="24"/>
          <w:highlight w:val="none"/>
        </w:rPr>
      </w:pPr>
      <w:r>
        <w:rPr>
          <w:color w:val="auto"/>
          <w:sz w:val="24"/>
          <w:szCs w:val="24"/>
          <w:highlight w:val="none"/>
        </w:rPr>
        <w:t>（6）如本项目不接受联合体报价而供应商为联合体的，或者本项目接受联合体报价但供应商组成的联合体不符合本章第3.2条规定的，其报价无效。</w:t>
      </w:r>
    </w:p>
    <w:p w14:paraId="466F413C">
      <w:pPr>
        <w:pStyle w:val="23"/>
        <w:ind w:firstLine="480" w:firstLineChars="200"/>
        <w:rPr>
          <w:rFonts w:hint="default"/>
          <w:color w:val="auto"/>
          <w:sz w:val="24"/>
          <w:szCs w:val="24"/>
          <w:highlight w:val="none"/>
        </w:rPr>
      </w:pPr>
      <w:r>
        <w:rPr>
          <w:color w:val="auto"/>
          <w:sz w:val="24"/>
          <w:szCs w:val="24"/>
          <w:highlight w:val="none"/>
        </w:rPr>
        <w:t>3.2.3若接受联合体形式，单位负责人为同一人或者存在直接控股、管理关系的不同供应商可以组成一个联合体，以一个供应商的身份参加政府采购活动。若不接受联合体形式，则单位负责人为同一人或者存在直接控股、管理关系的不同供应商，不得参加同一合同项下的政府采购活动。</w:t>
      </w:r>
    </w:p>
    <w:p w14:paraId="3526626E">
      <w:pPr>
        <w:pStyle w:val="23"/>
        <w:ind w:firstLine="480" w:firstLineChars="200"/>
        <w:rPr>
          <w:rFonts w:hint="default"/>
          <w:color w:val="auto"/>
          <w:sz w:val="24"/>
          <w:szCs w:val="24"/>
          <w:highlight w:val="none"/>
        </w:rPr>
      </w:pPr>
      <w:r>
        <w:rPr>
          <w:color w:val="auto"/>
          <w:sz w:val="24"/>
          <w:szCs w:val="24"/>
          <w:highlight w:val="none"/>
        </w:rPr>
        <w:t>4.参与竞争性磋商费用：</w:t>
      </w:r>
    </w:p>
    <w:p w14:paraId="1C9AE251">
      <w:pPr>
        <w:pStyle w:val="23"/>
        <w:ind w:firstLine="480" w:firstLineChars="200"/>
        <w:rPr>
          <w:rFonts w:hint="default"/>
          <w:color w:val="auto"/>
          <w:sz w:val="24"/>
          <w:szCs w:val="24"/>
          <w:highlight w:val="none"/>
        </w:rPr>
      </w:pPr>
      <w:r>
        <w:rPr>
          <w:color w:val="auto"/>
          <w:sz w:val="24"/>
          <w:szCs w:val="24"/>
          <w:highlight w:val="none"/>
        </w:rPr>
        <w:t>4.1除法律法规或采购文件另有规定之外，供应商应自行承担其准备与参加竞争性磋商所涉及的一切费用。</w:t>
      </w:r>
    </w:p>
    <w:p w14:paraId="7CE8F46B">
      <w:pPr>
        <w:pStyle w:val="23"/>
        <w:ind w:firstLine="562" w:firstLineChars="200"/>
        <w:jc w:val="center"/>
        <w:outlineLvl w:val="2"/>
        <w:rPr>
          <w:rFonts w:hint="default"/>
          <w:color w:val="auto"/>
          <w:highlight w:val="none"/>
        </w:rPr>
      </w:pPr>
      <w:r>
        <w:rPr>
          <w:b/>
          <w:color w:val="auto"/>
          <w:sz w:val="28"/>
          <w:highlight w:val="none"/>
        </w:rPr>
        <w:t>二、竞争性磋商文件</w:t>
      </w:r>
    </w:p>
    <w:p w14:paraId="0FF5B984">
      <w:pPr>
        <w:pStyle w:val="23"/>
        <w:ind w:firstLine="480" w:firstLineChars="200"/>
        <w:rPr>
          <w:rFonts w:hint="default"/>
          <w:color w:val="auto"/>
          <w:sz w:val="24"/>
          <w:szCs w:val="24"/>
          <w:highlight w:val="none"/>
        </w:rPr>
      </w:pPr>
      <w:r>
        <w:rPr>
          <w:color w:val="auto"/>
          <w:sz w:val="24"/>
          <w:szCs w:val="24"/>
          <w:highlight w:val="none"/>
        </w:rPr>
        <w:t>5.竞争性磋商文件的组成：</w:t>
      </w:r>
    </w:p>
    <w:p w14:paraId="60DAAE2E">
      <w:pPr>
        <w:pStyle w:val="23"/>
        <w:ind w:firstLine="480" w:firstLineChars="200"/>
        <w:rPr>
          <w:rFonts w:hint="default"/>
          <w:color w:val="auto"/>
          <w:sz w:val="24"/>
          <w:szCs w:val="24"/>
          <w:highlight w:val="none"/>
        </w:rPr>
      </w:pPr>
      <w:r>
        <w:rPr>
          <w:color w:val="auto"/>
          <w:sz w:val="24"/>
          <w:szCs w:val="24"/>
          <w:highlight w:val="none"/>
        </w:rPr>
        <w:t>5.1竞争性磋商文件由下述部分组成：</w:t>
      </w:r>
    </w:p>
    <w:p w14:paraId="40590183">
      <w:pPr>
        <w:pStyle w:val="23"/>
        <w:ind w:firstLine="480" w:firstLineChars="200"/>
        <w:rPr>
          <w:rFonts w:hint="default"/>
          <w:color w:val="auto"/>
          <w:sz w:val="24"/>
          <w:szCs w:val="24"/>
          <w:highlight w:val="none"/>
        </w:rPr>
      </w:pPr>
      <w:r>
        <w:rPr>
          <w:color w:val="auto"/>
          <w:sz w:val="24"/>
          <w:szCs w:val="24"/>
          <w:highlight w:val="none"/>
        </w:rPr>
        <w:t>第一章 采购公告（或采购邀请书）</w:t>
      </w:r>
    </w:p>
    <w:p w14:paraId="319BE086">
      <w:pPr>
        <w:pStyle w:val="23"/>
        <w:ind w:firstLine="480" w:firstLineChars="200"/>
        <w:rPr>
          <w:rFonts w:hint="default"/>
          <w:color w:val="auto"/>
          <w:sz w:val="24"/>
          <w:szCs w:val="24"/>
          <w:highlight w:val="none"/>
        </w:rPr>
      </w:pPr>
      <w:r>
        <w:rPr>
          <w:color w:val="auto"/>
          <w:sz w:val="24"/>
          <w:szCs w:val="24"/>
          <w:highlight w:val="none"/>
        </w:rPr>
        <w:t>第二章 竞争性磋商须知</w:t>
      </w:r>
    </w:p>
    <w:p w14:paraId="440137AA">
      <w:pPr>
        <w:pStyle w:val="23"/>
        <w:ind w:firstLine="480" w:firstLineChars="200"/>
        <w:rPr>
          <w:rFonts w:hint="default"/>
          <w:color w:val="auto"/>
          <w:sz w:val="24"/>
          <w:szCs w:val="24"/>
          <w:highlight w:val="none"/>
        </w:rPr>
      </w:pPr>
      <w:r>
        <w:rPr>
          <w:color w:val="auto"/>
          <w:sz w:val="24"/>
          <w:szCs w:val="24"/>
          <w:highlight w:val="none"/>
        </w:rPr>
        <w:t>第三章 采购内容及要求</w:t>
      </w:r>
    </w:p>
    <w:p w14:paraId="7DC15D6E">
      <w:pPr>
        <w:pStyle w:val="23"/>
        <w:ind w:firstLine="480" w:firstLineChars="200"/>
        <w:rPr>
          <w:rFonts w:hint="default"/>
          <w:color w:val="auto"/>
          <w:sz w:val="24"/>
          <w:szCs w:val="24"/>
          <w:highlight w:val="none"/>
        </w:rPr>
      </w:pPr>
      <w:r>
        <w:rPr>
          <w:color w:val="auto"/>
          <w:sz w:val="24"/>
          <w:szCs w:val="24"/>
          <w:highlight w:val="none"/>
        </w:rPr>
        <w:t>第四章 合同主要条款及格式</w:t>
      </w:r>
    </w:p>
    <w:p w14:paraId="7E2A3BA5">
      <w:pPr>
        <w:pStyle w:val="23"/>
        <w:ind w:firstLine="480" w:firstLineChars="200"/>
        <w:rPr>
          <w:rFonts w:hint="default"/>
          <w:color w:val="auto"/>
          <w:sz w:val="24"/>
          <w:szCs w:val="24"/>
          <w:highlight w:val="none"/>
        </w:rPr>
      </w:pPr>
      <w:r>
        <w:rPr>
          <w:color w:val="auto"/>
          <w:sz w:val="24"/>
          <w:szCs w:val="24"/>
          <w:highlight w:val="none"/>
        </w:rPr>
        <w:t>第五章 首次响应文件格式</w:t>
      </w:r>
    </w:p>
    <w:p w14:paraId="353F1E5B">
      <w:pPr>
        <w:pStyle w:val="23"/>
        <w:ind w:firstLine="480" w:firstLineChars="200"/>
        <w:rPr>
          <w:rFonts w:hint="default"/>
          <w:color w:val="auto"/>
          <w:sz w:val="24"/>
          <w:szCs w:val="24"/>
          <w:highlight w:val="none"/>
        </w:rPr>
      </w:pPr>
      <w:r>
        <w:rPr>
          <w:color w:val="auto"/>
          <w:sz w:val="24"/>
          <w:szCs w:val="24"/>
          <w:highlight w:val="none"/>
        </w:rPr>
        <w:t>5.2除上述内容以外，采购人、采购代理机构或者磋商小组在采购过程期间对磋商文件所作的澄清、修改或补充，均构成磋商文件的组成部分，对采购人和供应商具有约束力。</w:t>
      </w:r>
    </w:p>
    <w:p w14:paraId="517C54CF">
      <w:pPr>
        <w:pStyle w:val="23"/>
        <w:ind w:firstLine="480" w:firstLineChars="200"/>
        <w:rPr>
          <w:rFonts w:hint="default"/>
          <w:color w:val="auto"/>
          <w:sz w:val="24"/>
          <w:szCs w:val="24"/>
          <w:highlight w:val="none"/>
        </w:rPr>
      </w:pPr>
      <w:r>
        <w:rPr>
          <w:color w:val="auto"/>
          <w:sz w:val="24"/>
          <w:szCs w:val="24"/>
          <w:highlight w:val="none"/>
        </w:rPr>
        <w:t>6.竞争性磋商文件的澄清、补充、修改及现场考察等：</w:t>
      </w:r>
    </w:p>
    <w:p w14:paraId="29CE7B8B">
      <w:pPr>
        <w:pStyle w:val="23"/>
        <w:ind w:firstLine="480" w:firstLineChars="200"/>
        <w:rPr>
          <w:rFonts w:hint="default"/>
          <w:color w:val="auto"/>
          <w:sz w:val="24"/>
          <w:szCs w:val="24"/>
          <w:highlight w:val="none"/>
        </w:rPr>
      </w:pPr>
      <w:r>
        <w:rPr>
          <w:color w:val="auto"/>
          <w:sz w:val="24"/>
          <w:szCs w:val="24"/>
          <w:highlight w:val="none"/>
        </w:rPr>
        <w:t>6.1提交首次响应文件截止之日前，采购人、采购代理机构或者磋商小组可以对已发出的磋商文件进行必要的澄清、补充或者修改，澄清、补充或者修改的内容作为磋商文件的组成部分。澄清、补充或者修改的内容可能影响响应文件编制的，采购人、采购代理机构或者磋商小组将在提交首次响应文件截止时间5个日历日前，以书面形式通知所有获取磋商文件的潜在供应商，不足5个日历日的，采购人、采购代理机构或磋商小组将顺延提交首次响应文件的截止时间。</w:t>
      </w:r>
    </w:p>
    <w:p w14:paraId="71663E03">
      <w:pPr>
        <w:pStyle w:val="23"/>
        <w:ind w:firstLine="480" w:firstLineChars="200"/>
        <w:rPr>
          <w:rFonts w:hint="default"/>
          <w:color w:val="auto"/>
          <w:sz w:val="24"/>
          <w:szCs w:val="24"/>
          <w:highlight w:val="none"/>
        </w:rPr>
      </w:pPr>
      <w:r>
        <w:rPr>
          <w:color w:val="auto"/>
          <w:sz w:val="24"/>
          <w:szCs w:val="24"/>
          <w:highlight w:val="none"/>
        </w:rPr>
        <w:t>6.2提交首次响应文件截止时间前，若采购人发布更正公告，则更正公告及其所发布的内容或信息（包括但不限于竞争性磋商文件的澄清、补充或修改等）作为磋商文件组成部分，对采购人和供应商具有约束力。更正公告作为采购人、采购代理机构或磋商小组通知所有潜在供应商的书面形式，潜在供应商务必随时关注磋商文件中载明的指定媒体，以免遗漏。</w:t>
      </w:r>
    </w:p>
    <w:p w14:paraId="7A65F3F8">
      <w:pPr>
        <w:pStyle w:val="23"/>
        <w:ind w:firstLine="480" w:firstLineChars="200"/>
        <w:rPr>
          <w:rFonts w:hint="default"/>
          <w:color w:val="auto"/>
          <w:sz w:val="24"/>
          <w:szCs w:val="24"/>
          <w:highlight w:val="none"/>
        </w:rPr>
      </w:pPr>
      <w:r>
        <w:rPr>
          <w:color w:val="auto"/>
          <w:sz w:val="24"/>
          <w:szCs w:val="24"/>
          <w:highlight w:val="none"/>
        </w:rPr>
        <w:t>6.3采购人、采购代理机构可以视采购项目的具体情况，组织供应商进行现场考察或召开磋商前答疑会，是否组织现场考察或召开磋商前答疑会详见竞争性磋商须知前附表第3项。</w:t>
      </w:r>
    </w:p>
    <w:p w14:paraId="344D6D1A">
      <w:pPr>
        <w:pStyle w:val="23"/>
        <w:ind w:firstLine="562" w:firstLineChars="200"/>
        <w:jc w:val="center"/>
        <w:outlineLvl w:val="2"/>
        <w:rPr>
          <w:rFonts w:hint="default"/>
          <w:color w:val="auto"/>
          <w:highlight w:val="none"/>
        </w:rPr>
      </w:pPr>
      <w:r>
        <w:rPr>
          <w:b/>
          <w:color w:val="auto"/>
          <w:sz w:val="28"/>
          <w:highlight w:val="none"/>
        </w:rPr>
        <w:t>三、响应文件编制</w:t>
      </w:r>
    </w:p>
    <w:p w14:paraId="195F499A">
      <w:pPr>
        <w:pStyle w:val="23"/>
        <w:ind w:firstLine="480" w:firstLineChars="200"/>
        <w:rPr>
          <w:rFonts w:hint="default"/>
          <w:color w:val="auto"/>
          <w:sz w:val="24"/>
          <w:szCs w:val="24"/>
          <w:highlight w:val="none"/>
        </w:rPr>
      </w:pPr>
      <w:r>
        <w:rPr>
          <w:color w:val="auto"/>
          <w:sz w:val="24"/>
          <w:szCs w:val="24"/>
          <w:highlight w:val="none"/>
        </w:rPr>
        <w:t>7.应标要求</w:t>
      </w:r>
    </w:p>
    <w:p w14:paraId="77975389">
      <w:pPr>
        <w:pStyle w:val="23"/>
        <w:ind w:firstLine="480" w:firstLineChars="200"/>
        <w:rPr>
          <w:rFonts w:hint="default"/>
          <w:color w:val="auto"/>
          <w:sz w:val="24"/>
          <w:szCs w:val="24"/>
          <w:highlight w:val="none"/>
        </w:rPr>
      </w:pPr>
      <w:r>
        <w:rPr>
          <w:color w:val="auto"/>
          <w:sz w:val="24"/>
          <w:szCs w:val="24"/>
          <w:highlight w:val="none"/>
        </w:rPr>
        <w:t>7.1供应商可按照采购包号，对竞争性磋商文件中载明的全部或部分采购包进行响应。对于能够详细列明采购标的技术、服务要求的采购项目，供应商响应时，对同一个采购包内所有的采购内容和要求必须进行完整响应，否则其相应采购包的响应文件将被否决。</w:t>
      </w:r>
    </w:p>
    <w:p w14:paraId="036CB0A0">
      <w:pPr>
        <w:pStyle w:val="23"/>
        <w:ind w:firstLine="480" w:firstLineChars="200"/>
        <w:rPr>
          <w:rFonts w:hint="default"/>
          <w:color w:val="auto"/>
          <w:sz w:val="24"/>
          <w:szCs w:val="24"/>
          <w:highlight w:val="none"/>
        </w:rPr>
      </w:pPr>
      <w:r>
        <w:rPr>
          <w:color w:val="auto"/>
          <w:sz w:val="24"/>
          <w:szCs w:val="24"/>
          <w:highlight w:val="none"/>
        </w:rPr>
        <w:t>7.2供应商代表在同一个合同项下只能接受一个供应商的委托参加响应磋商，否则其响应文件将被否决。</w:t>
      </w:r>
    </w:p>
    <w:p w14:paraId="7BC0955B">
      <w:pPr>
        <w:pStyle w:val="23"/>
        <w:ind w:firstLine="480" w:firstLineChars="200"/>
        <w:rPr>
          <w:rFonts w:hint="default"/>
          <w:color w:val="auto"/>
          <w:sz w:val="24"/>
          <w:szCs w:val="24"/>
          <w:highlight w:val="none"/>
        </w:rPr>
      </w:pPr>
      <w:r>
        <w:rPr>
          <w:color w:val="auto"/>
          <w:sz w:val="24"/>
          <w:szCs w:val="24"/>
          <w:highlight w:val="none"/>
        </w:rPr>
        <w:t>7.3供应商应仔细阅读磋商文件的所有内容和要求，按磋商文件的规定提供响应文件，并对其所提供的全部资料、承诺和声明的真实性、合法性和准确性负责。</w:t>
      </w:r>
    </w:p>
    <w:p w14:paraId="262EBCD8">
      <w:pPr>
        <w:pStyle w:val="23"/>
        <w:ind w:firstLine="480" w:firstLineChars="200"/>
        <w:rPr>
          <w:rFonts w:hint="default"/>
          <w:color w:val="auto"/>
          <w:sz w:val="24"/>
          <w:szCs w:val="24"/>
          <w:highlight w:val="none"/>
        </w:rPr>
      </w:pPr>
      <w:r>
        <w:rPr>
          <w:color w:val="auto"/>
          <w:sz w:val="24"/>
          <w:szCs w:val="24"/>
          <w:highlight w:val="none"/>
        </w:rPr>
        <w:t>7.4除非竞争性磋商须知前附表另有规定外，供应商提供的响应文件应使用中文文本，若有不同文字文本，以中文文本为准。</w:t>
      </w:r>
    </w:p>
    <w:p w14:paraId="6A0F7CD0">
      <w:pPr>
        <w:pStyle w:val="23"/>
        <w:ind w:firstLine="480" w:firstLineChars="200"/>
        <w:rPr>
          <w:rFonts w:hint="default"/>
          <w:color w:val="auto"/>
          <w:sz w:val="24"/>
          <w:szCs w:val="24"/>
          <w:highlight w:val="none"/>
        </w:rPr>
      </w:pPr>
      <w:r>
        <w:rPr>
          <w:color w:val="auto"/>
          <w:sz w:val="24"/>
          <w:szCs w:val="24"/>
          <w:highlight w:val="none"/>
        </w:rP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6F34294D">
      <w:pPr>
        <w:pStyle w:val="23"/>
        <w:ind w:firstLine="480" w:firstLineChars="200"/>
        <w:rPr>
          <w:rFonts w:hint="default"/>
          <w:color w:val="auto"/>
          <w:sz w:val="24"/>
          <w:szCs w:val="24"/>
          <w:highlight w:val="none"/>
        </w:rPr>
      </w:pPr>
      <w:r>
        <w:rPr>
          <w:color w:val="auto"/>
          <w:sz w:val="24"/>
          <w:szCs w:val="24"/>
          <w:highlight w:val="none"/>
        </w:rPr>
        <w:t>7.6除非竞争性磋商须知前附表另有规定外，供应商承诺的报价应以人民币进行报价，合同实施结算时亦以人民币支付；所有计量均采用中华人民共和国法定计量单位。</w:t>
      </w:r>
    </w:p>
    <w:p w14:paraId="3F2164D6">
      <w:pPr>
        <w:pStyle w:val="23"/>
        <w:ind w:firstLine="480" w:firstLineChars="200"/>
        <w:rPr>
          <w:rFonts w:hint="default"/>
          <w:color w:val="auto"/>
          <w:sz w:val="24"/>
          <w:szCs w:val="24"/>
          <w:highlight w:val="none"/>
        </w:rPr>
      </w:pPr>
      <w:r>
        <w:rPr>
          <w:color w:val="auto"/>
          <w:sz w:val="24"/>
          <w:szCs w:val="24"/>
          <w:highlight w:val="none"/>
        </w:rPr>
        <w:t>8.首次响应文件的组成：</w:t>
      </w:r>
    </w:p>
    <w:p w14:paraId="7F2634F0">
      <w:pPr>
        <w:pStyle w:val="23"/>
        <w:ind w:firstLine="480" w:firstLineChars="200"/>
        <w:rPr>
          <w:rFonts w:hint="default"/>
          <w:color w:val="auto"/>
          <w:sz w:val="24"/>
          <w:szCs w:val="24"/>
          <w:highlight w:val="none"/>
        </w:rPr>
      </w:pPr>
      <w:r>
        <w:rPr>
          <w:color w:val="auto"/>
          <w:sz w:val="24"/>
          <w:szCs w:val="24"/>
          <w:highlight w:val="none"/>
        </w:rPr>
        <w:t>8.1首次响应文件包括但不限于下列部分：</w:t>
      </w:r>
    </w:p>
    <w:p w14:paraId="77C9DB29">
      <w:pPr>
        <w:pStyle w:val="23"/>
        <w:ind w:firstLine="480" w:firstLineChars="200"/>
        <w:rPr>
          <w:rFonts w:hint="default"/>
          <w:color w:val="auto"/>
          <w:sz w:val="24"/>
          <w:szCs w:val="24"/>
          <w:highlight w:val="none"/>
        </w:rPr>
      </w:pPr>
      <w:r>
        <w:rPr>
          <w:color w:val="auto"/>
          <w:sz w:val="24"/>
          <w:szCs w:val="24"/>
          <w:highlight w:val="none"/>
        </w:rPr>
        <w:t>（1）响应函</w:t>
      </w:r>
    </w:p>
    <w:p w14:paraId="15E9BD64">
      <w:pPr>
        <w:pStyle w:val="23"/>
        <w:ind w:firstLine="480" w:firstLineChars="200"/>
        <w:rPr>
          <w:rFonts w:hint="default"/>
          <w:color w:val="auto"/>
          <w:sz w:val="24"/>
          <w:szCs w:val="24"/>
          <w:highlight w:val="none"/>
        </w:rPr>
      </w:pPr>
      <w:r>
        <w:rPr>
          <w:color w:val="auto"/>
          <w:sz w:val="24"/>
          <w:szCs w:val="24"/>
          <w:highlight w:val="none"/>
        </w:rPr>
        <w:t>（2）报价一览表（含详细报价书）</w:t>
      </w:r>
    </w:p>
    <w:p w14:paraId="431364CB">
      <w:pPr>
        <w:pStyle w:val="23"/>
        <w:ind w:firstLine="480" w:firstLineChars="200"/>
        <w:rPr>
          <w:rFonts w:hint="default"/>
          <w:color w:val="auto"/>
          <w:sz w:val="24"/>
          <w:szCs w:val="24"/>
          <w:highlight w:val="none"/>
        </w:rPr>
      </w:pPr>
      <w:r>
        <w:rPr>
          <w:color w:val="auto"/>
          <w:sz w:val="24"/>
          <w:szCs w:val="24"/>
          <w:highlight w:val="none"/>
        </w:rPr>
        <w:t>（3）资格证明文件</w:t>
      </w:r>
    </w:p>
    <w:p w14:paraId="5A0E93D0">
      <w:pPr>
        <w:pStyle w:val="23"/>
        <w:ind w:firstLine="480" w:firstLineChars="200"/>
        <w:rPr>
          <w:rFonts w:hint="default"/>
          <w:color w:val="auto"/>
          <w:sz w:val="24"/>
          <w:szCs w:val="24"/>
          <w:highlight w:val="none"/>
        </w:rPr>
      </w:pPr>
      <w:r>
        <w:rPr>
          <w:color w:val="auto"/>
          <w:sz w:val="24"/>
          <w:szCs w:val="24"/>
          <w:highlight w:val="none"/>
        </w:rPr>
        <w:t>（4）磋商保证金凭证</w:t>
      </w:r>
    </w:p>
    <w:p w14:paraId="7C498B1E">
      <w:pPr>
        <w:pStyle w:val="23"/>
        <w:ind w:firstLine="480" w:firstLineChars="200"/>
        <w:rPr>
          <w:rFonts w:hint="default"/>
          <w:color w:val="auto"/>
          <w:sz w:val="24"/>
          <w:szCs w:val="24"/>
          <w:highlight w:val="none"/>
        </w:rPr>
      </w:pPr>
      <w:r>
        <w:rPr>
          <w:color w:val="auto"/>
          <w:sz w:val="24"/>
          <w:szCs w:val="24"/>
          <w:highlight w:val="none"/>
        </w:rPr>
        <w:t>（5）技术和商务偏离表</w:t>
      </w:r>
    </w:p>
    <w:p w14:paraId="2C6B0811">
      <w:pPr>
        <w:pStyle w:val="23"/>
        <w:ind w:firstLine="480" w:firstLineChars="200"/>
        <w:rPr>
          <w:rFonts w:hint="default"/>
          <w:color w:val="auto"/>
          <w:sz w:val="24"/>
          <w:szCs w:val="24"/>
          <w:highlight w:val="none"/>
        </w:rPr>
      </w:pPr>
      <w:r>
        <w:rPr>
          <w:color w:val="auto"/>
          <w:sz w:val="24"/>
          <w:szCs w:val="24"/>
          <w:highlight w:val="none"/>
        </w:rPr>
        <w:t>（6）相关技术、商务、服务响应承诺及资料</w:t>
      </w:r>
    </w:p>
    <w:p w14:paraId="21214BEB">
      <w:pPr>
        <w:pStyle w:val="23"/>
        <w:ind w:firstLine="480" w:firstLineChars="200"/>
        <w:rPr>
          <w:rFonts w:hint="default"/>
          <w:color w:val="auto"/>
          <w:sz w:val="24"/>
          <w:szCs w:val="24"/>
          <w:highlight w:val="none"/>
        </w:rPr>
      </w:pPr>
      <w:r>
        <w:rPr>
          <w:color w:val="auto"/>
          <w:sz w:val="24"/>
          <w:szCs w:val="24"/>
          <w:highlight w:val="none"/>
        </w:rPr>
        <w:t>（7）供应商提交的其他资料</w:t>
      </w:r>
    </w:p>
    <w:p w14:paraId="156A44C0">
      <w:pPr>
        <w:pStyle w:val="23"/>
        <w:ind w:firstLine="480" w:firstLineChars="200"/>
        <w:rPr>
          <w:rFonts w:hint="default"/>
          <w:color w:val="auto"/>
          <w:sz w:val="24"/>
          <w:szCs w:val="24"/>
          <w:highlight w:val="none"/>
        </w:rPr>
      </w:pPr>
      <w:r>
        <w:rPr>
          <w:color w:val="auto"/>
          <w:sz w:val="24"/>
          <w:szCs w:val="24"/>
          <w:highlight w:val="none"/>
        </w:rPr>
        <w:t>（8）要求作为响应文件组成部分的其他内容（若有）</w:t>
      </w:r>
    </w:p>
    <w:p w14:paraId="28DC2D14">
      <w:pPr>
        <w:pStyle w:val="23"/>
        <w:ind w:firstLine="480" w:firstLineChars="200"/>
        <w:rPr>
          <w:rFonts w:hint="default"/>
          <w:color w:val="auto"/>
          <w:sz w:val="24"/>
          <w:szCs w:val="24"/>
          <w:highlight w:val="none"/>
        </w:rPr>
      </w:pPr>
      <w:r>
        <w:rPr>
          <w:color w:val="auto"/>
          <w:sz w:val="24"/>
          <w:szCs w:val="24"/>
          <w:highlight w:val="none"/>
        </w:rPr>
        <w:t>9.响应文件有效期：</w:t>
      </w:r>
    </w:p>
    <w:p w14:paraId="21BA1C01">
      <w:pPr>
        <w:pStyle w:val="23"/>
        <w:ind w:firstLine="480" w:firstLineChars="200"/>
        <w:rPr>
          <w:rFonts w:hint="default"/>
          <w:color w:val="auto"/>
          <w:sz w:val="24"/>
          <w:szCs w:val="24"/>
          <w:highlight w:val="none"/>
        </w:rPr>
      </w:pPr>
      <w:r>
        <w:rPr>
          <w:color w:val="auto"/>
          <w:sz w:val="24"/>
          <w:szCs w:val="24"/>
          <w:highlight w:val="none"/>
        </w:rPr>
        <w:t>9.1响应文件有效期见竞争性磋商须知前附表第4项，响应文件承诺的有效期不得少于磋商文件载明的有效期，否则其响应文件将被否决。</w:t>
      </w:r>
    </w:p>
    <w:p w14:paraId="7BD10DA1">
      <w:pPr>
        <w:pStyle w:val="23"/>
        <w:ind w:firstLine="480" w:firstLineChars="200"/>
        <w:rPr>
          <w:rFonts w:hint="default"/>
          <w:color w:val="auto"/>
          <w:sz w:val="24"/>
          <w:szCs w:val="24"/>
          <w:highlight w:val="none"/>
        </w:rPr>
      </w:pPr>
      <w:r>
        <w:rPr>
          <w:color w:val="auto"/>
          <w:sz w:val="24"/>
          <w:szCs w:val="24"/>
          <w:highlight w:val="none"/>
        </w:rPr>
        <w:t>9.2特殊情况下采购人可于响应文件有效期满之前要求供应商同意延长有效期，要求与答复均应为书面形式。供应商可以拒绝延长有效期，且其磋商保证金可以退还，但其供应商资格将被取消。同意延长有效期的供应商，不需要也不允许修改其响应文件及磋商承诺，但将要求其相应延长磋商保证金有效期，有关退还和不予退还磋商保证金的规定在有效期延长期内继续有效。</w:t>
      </w:r>
    </w:p>
    <w:p w14:paraId="1E04CD54">
      <w:pPr>
        <w:pStyle w:val="23"/>
        <w:ind w:firstLine="480" w:firstLineChars="200"/>
        <w:rPr>
          <w:rFonts w:hint="default"/>
          <w:color w:val="auto"/>
          <w:sz w:val="24"/>
          <w:szCs w:val="24"/>
          <w:highlight w:val="none"/>
        </w:rPr>
      </w:pPr>
      <w:r>
        <w:rPr>
          <w:color w:val="auto"/>
          <w:sz w:val="24"/>
          <w:szCs w:val="24"/>
          <w:highlight w:val="none"/>
        </w:rPr>
        <w:t>10.磋商保证金：</w:t>
      </w:r>
    </w:p>
    <w:p w14:paraId="3945E276">
      <w:pPr>
        <w:pStyle w:val="23"/>
        <w:ind w:firstLine="480" w:firstLineChars="200"/>
        <w:rPr>
          <w:rFonts w:hint="default"/>
          <w:color w:val="auto"/>
          <w:sz w:val="24"/>
          <w:szCs w:val="24"/>
          <w:highlight w:val="none"/>
        </w:rPr>
      </w:pPr>
      <w:r>
        <w:rPr>
          <w:color w:val="auto"/>
          <w:sz w:val="24"/>
          <w:szCs w:val="24"/>
          <w:highlight w:val="none"/>
        </w:rPr>
        <w:t>10.1供应商应按竞争性磋商文件规定的金额、形式等要求提交磋商保证金。磋商文件若接受联合体形式且供应商为联合体的，则可以由联合体中的牵头方提交磋商保证金，其提交的磋商保证金对联合体各方均具有约束力。</w:t>
      </w:r>
    </w:p>
    <w:p w14:paraId="490DA5A1">
      <w:pPr>
        <w:pStyle w:val="23"/>
        <w:ind w:firstLine="480" w:firstLineChars="200"/>
        <w:rPr>
          <w:rFonts w:hint="default"/>
          <w:color w:val="auto"/>
          <w:sz w:val="24"/>
          <w:szCs w:val="24"/>
          <w:highlight w:val="none"/>
        </w:rPr>
      </w:pPr>
      <w:r>
        <w:rPr>
          <w:color w:val="auto"/>
          <w:sz w:val="24"/>
          <w:szCs w:val="24"/>
          <w:highlight w:val="none"/>
        </w:rPr>
        <w:t>10.1.1供应商以汇款形式缴纳磋商保证金的，应从其银行账户（基本存款账户）按照下列方式：公对公转账方式向磋商文件载明的磋商保证金账户提交磋商保证金。磋商保证金应于首次响应文件递交截止时间前到达磋商文件载明的磋商保证金账户，否则视为磋商保证金未提交。</w:t>
      </w:r>
    </w:p>
    <w:p w14:paraId="2B97E662">
      <w:pPr>
        <w:pStyle w:val="23"/>
        <w:ind w:firstLine="480" w:firstLineChars="200"/>
        <w:rPr>
          <w:rFonts w:hint="default"/>
          <w:color w:val="auto"/>
          <w:sz w:val="24"/>
          <w:szCs w:val="24"/>
          <w:highlight w:val="none"/>
        </w:rPr>
      </w:pPr>
      <w:r>
        <w:rPr>
          <w:color w:val="auto"/>
          <w:sz w:val="24"/>
          <w:szCs w:val="24"/>
          <w:highlight w:val="none"/>
        </w:rPr>
        <w:t>10.1.2供应商以电子保函形式提交磋商保证金的，可在磋商文件载明的首次响应文件递交截止时间前办理电子保函并在电汇或银行转账单上注明（项目编号）；在首次响应文件递交截止时间前将电子保函文件放入响应文件中，否则视为未提交磋商保证金。保函的有效期应等于或长于响应文件承诺的有效期，否则其响应文件将被否决。</w:t>
      </w:r>
    </w:p>
    <w:p w14:paraId="7D6E0FB8">
      <w:pPr>
        <w:pStyle w:val="23"/>
        <w:ind w:firstLine="480" w:firstLineChars="200"/>
        <w:rPr>
          <w:rFonts w:hint="default"/>
          <w:color w:val="auto"/>
          <w:sz w:val="24"/>
          <w:szCs w:val="24"/>
          <w:highlight w:val="none"/>
        </w:rPr>
      </w:pPr>
      <w:r>
        <w:rPr>
          <w:color w:val="auto"/>
          <w:sz w:val="24"/>
          <w:szCs w:val="24"/>
          <w:highlight w:val="none"/>
        </w:rPr>
        <w:t>10.1.3其他形式： 无</w:t>
      </w:r>
    </w:p>
    <w:p w14:paraId="025E090C">
      <w:pPr>
        <w:pStyle w:val="23"/>
        <w:ind w:firstLine="480" w:firstLineChars="200"/>
        <w:rPr>
          <w:rFonts w:hint="default"/>
          <w:color w:val="auto"/>
          <w:sz w:val="24"/>
          <w:szCs w:val="24"/>
          <w:highlight w:val="none"/>
        </w:rPr>
      </w:pPr>
      <w:r>
        <w:rPr>
          <w:color w:val="auto"/>
          <w:sz w:val="24"/>
          <w:szCs w:val="24"/>
          <w:highlight w:val="none"/>
        </w:rPr>
        <w:t>10.2磋商保证金为响应文件的重要组成部分之一。磋商保证金用于保护本次磋商活动免受供应商的违约或失信行为而引起的风险。未按规定提交磋商保证金的，其响应文件将被否决。</w:t>
      </w:r>
    </w:p>
    <w:p w14:paraId="6C8DC6EE">
      <w:pPr>
        <w:pStyle w:val="23"/>
        <w:ind w:firstLine="480" w:firstLineChars="200"/>
        <w:rPr>
          <w:rFonts w:hint="default"/>
          <w:color w:val="auto"/>
          <w:sz w:val="24"/>
          <w:szCs w:val="24"/>
          <w:highlight w:val="none"/>
        </w:rPr>
      </w:pPr>
      <w:r>
        <w:rPr>
          <w:color w:val="auto"/>
          <w:sz w:val="24"/>
          <w:szCs w:val="24"/>
          <w:highlight w:val="none"/>
        </w:rPr>
        <w:t>10.3磋商保证金退还：</w:t>
      </w:r>
    </w:p>
    <w:p w14:paraId="161593CC">
      <w:pPr>
        <w:pStyle w:val="23"/>
        <w:ind w:firstLine="480" w:firstLineChars="200"/>
        <w:rPr>
          <w:rFonts w:hint="default"/>
          <w:color w:val="auto"/>
          <w:sz w:val="24"/>
          <w:szCs w:val="24"/>
          <w:highlight w:val="none"/>
        </w:rPr>
      </w:pPr>
      <w:r>
        <w:rPr>
          <w:color w:val="auto"/>
          <w:sz w:val="24"/>
          <w:szCs w:val="24"/>
          <w:highlight w:val="none"/>
        </w:rPr>
        <w:t>10.3.1采购人或者采购代理机构将在采购活动结束后及时退还供应商的保证金，但因供应商自身原因导致无法及时退还的除外（比如：采购人委托代理机构组织磋商采购，成交的供应商未向采购代理机构出具已签订合同证明材料，造成磋商保证金退还时间延误的结果，由成交的供应商自行承担和谅解等）。未成交人的保证金将在成交通知书发出后5个工作日内退还，成交人的保证金将在采购合同签订后5个工作日内退还。关于磋商保证金退还的其它要求见竞争性磋商须知前附表第5项。</w:t>
      </w:r>
    </w:p>
    <w:p w14:paraId="54D3C2EA">
      <w:pPr>
        <w:pStyle w:val="23"/>
        <w:ind w:firstLine="480" w:firstLineChars="200"/>
        <w:rPr>
          <w:rFonts w:hint="default"/>
          <w:color w:val="auto"/>
          <w:sz w:val="24"/>
          <w:szCs w:val="24"/>
          <w:highlight w:val="none"/>
        </w:rPr>
      </w:pPr>
      <w:r>
        <w:rPr>
          <w:color w:val="auto"/>
          <w:sz w:val="24"/>
          <w:szCs w:val="24"/>
          <w:highlight w:val="none"/>
        </w:rPr>
        <w:t>10.3.2质疑或投诉涉及的供应商，若其磋商保证金尚未退还，则待质疑或投诉处理完毕后，且没有发生法律法规或者磋商文件规定的不予退还磋商保证金情形，则由采购人或采购代理机构给予及时退还。</w:t>
      </w:r>
    </w:p>
    <w:p w14:paraId="5AE961A0">
      <w:pPr>
        <w:pStyle w:val="23"/>
        <w:ind w:firstLine="480" w:firstLineChars="200"/>
        <w:rPr>
          <w:rFonts w:hint="default"/>
          <w:color w:val="auto"/>
          <w:sz w:val="24"/>
          <w:szCs w:val="24"/>
          <w:highlight w:val="none"/>
        </w:rPr>
      </w:pPr>
      <w:r>
        <w:rPr>
          <w:color w:val="auto"/>
          <w:sz w:val="24"/>
          <w:szCs w:val="24"/>
          <w:highlight w:val="none"/>
        </w:rPr>
        <w:t>10.4如果供应商发生以下任何一种情况时，其磋商保证金将被不予退还或通过保函进行索赔：</w:t>
      </w:r>
    </w:p>
    <w:p w14:paraId="46531011">
      <w:pPr>
        <w:pStyle w:val="23"/>
        <w:ind w:firstLine="480" w:firstLineChars="200"/>
        <w:rPr>
          <w:rFonts w:hint="default"/>
          <w:color w:val="auto"/>
          <w:sz w:val="24"/>
          <w:szCs w:val="24"/>
          <w:highlight w:val="none"/>
        </w:rPr>
      </w:pPr>
      <w:r>
        <w:rPr>
          <w:color w:val="auto"/>
          <w:sz w:val="24"/>
          <w:szCs w:val="24"/>
          <w:highlight w:val="none"/>
        </w:rPr>
        <w:t>(1)供应商在提交响应文件截止时间后撤回响应文件的；</w:t>
      </w:r>
    </w:p>
    <w:p w14:paraId="7B9C26F3">
      <w:pPr>
        <w:pStyle w:val="23"/>
        <w:ind w:firstLine="480" w:firstLineChars="200"/>
        <w:rPr>
          <w:rFonts w:hint="default"/>
          <w:color w:val="auto"/>
          <w:sz w:val="24"/>
          <w:szCs w:val="24"/>
          <w:highlight w:val="none"/>
        </w:rPr>
      </w:pPr>
      <w:r>
        <w:rPr>
          <w:color w:val="auto"/>
          <w:sz w:val="24"/>
          <w:szCs w:val="24"/>
          <w:highlight w:val="none"/>
        </w:rPr>
        <w:t>(2)供应商在响应文件中提供虚假材料的；</w:t>
      </w:r>
    </w:p>
    <w:p w14:paraId="308F431F">
      <w:pPr>
        <w:pStyle w:val="23"/>
        <w:ind w:firstLine="480" w:firstLineChars="200"/>
        <w:rPr>
          <w:rFonts w:hint="default"/>
          <w:color w:val="auto"/>
          <w:sz w:val="24"/>
          <w:szCs w:val="24"/>
          <w:highlight w:val="none"/>
        </w:rPr>
      </w:pPr>
      <w:r>
        <w:rPr>
          <w:color w:val="auto"/>
          <w:sz w:val="24"/>
          <w:szCs w:val="24"/>
          <w:highlight w:val="none"/>
        </w:rPr>
        <w:t>(3)除因不可抗力或磋商文件认可的情形以外，成交人不与采购人签订合同的；</w:t>
      </w:r>
    </w:p>
    <w:p w14:paraId="030EC612">
      <w:pPr>
        <w:pStyle w:val="23"/>
        <w:ind w:firstLine="480" w:firstLineChars="200"/>
        <w:rPr>
          <w:rFonts w:hint="default"/>
          <w:color w:val="auto"/>
          <w:sz w:val="24"/>
          <w:szCs w:val="24"/>
          <w:highlight w:val="none"/>
        </w:rPr>
      </w:pPr>
      <w:r>
        <w:rPr>
          <w:color w:val="auto"/>
          <w:sz w:val="24"/>
          <w:szCs w:val="24"/>
          <w:highlight w:val="none"/>
        </w:rPr>
        <w:t>(4)供应商与采购人、其他供应商或者采购代理机构恶意串通的；</w:t>
      </w:r>
    </w:p>
    <w:p w14:paraId="68D150CA">
      <w:pPr>
        <w:pStyle w:val="23"/>
        <w:ind w:firstLine="480" w:firstLineChars="200"/>
        <w:rPr>
          <w:rFonts w:hint="default"/>
          <w:color w:val="auto"/>
          <w:sz w:val="24"/>
          <w:szCs w:val="24"/>
          <w:highlight w:val="none"/>
        </w:rPr>
      </w:pPr>
      <w:r>
        <w:rPr>
          <w:color w:val="auto"/>
          <w:sz w:val="24"/>
          <w:szCs w:val="24"/>
          <w:highlight w:val="none"/>
        </w:rPr>
        <w:t>(5)供应商在提交最后报价后要求退出磋商的；</w:t>
      </w:r>
    </w:p>
    <w:p w14:paraId="411554B0">
      <w:pPr>
        <w:pStyle w:val="23"/>
        <w:ind w:firstLine="480" w:firstLineChars="200"/>
        <w:rPr>
          <w:rFonts w:hint="default"/>
          <w:color w:val="auto"/>
          <w:sz w:val="24"/>
          <w:szCs w:val="24"/>
          <w:highlight w:val="none"/>
        </w:rPr>
      </w:pPr>
      <w:r>
        <w:rPr>
          <w:color w:val="auto"/>
          <w:sz w:val="24"/>
          <w:szCs w:val="24"/>
          <w:highlight w:val="none"/>
        </w:rPr>
        <w:t>(6)供应商假借以他人名义参加磋商或者以其他方式弄虚作假，骗取成交；</w:t>
      </w:r>
    </w:p>
    <w:p w14:paraId="6A5EC5B7">
      <w:pPr>
        <w:pStyle w:val="23"/>
        <w:ind w:firstLine="480" w:firstLineChars="200"/>
        <w:rPr>
          <w:rFonts w:hint="default"/>
          <w:color w:val="auto"/>
          <w:sz w:val="24"/>
          <w:szCs w:val="24"/>
          <w:highlight w:val="none"/>
        </w:rPr>
      </w:pPr>
      <w:r>
        <w:rPr>
          <w:color w:val="auto"/>
          <w:sz w:val="24"/>
          <w:szCs w:val="24"/>
          <w:highlight w:val="none"/>
        </w:rPr>
        <w:t>(7)国家法律法规以及磋商文件中规定的其他磋商保证金不予退还的情形。</w:t>
      </w:r>
    </w:p>
    <w:p w14:paraId="50D3FF41">
      <w:pPr>
        <w:pStyle w:val="23"/>
        <w:ind w:firstLine="480" w:firstLineChars="200"/>
        <w:rPr>
          <w:rFonts w:hint="default"/>
          <w:color w:val="auto"/>
          <w:sz w:val="24"/>
          <w:szCs w:val="24"/>
          <w:highlight w:val="none"/>
        </w:rPr>
      </w:pPr>
      <w:r>
        <w:rPr>
          <w:color w:val="auto"/>
          <w:sz w:val="24"/>
          <w:szCs w:val="24"/>
          <w:highlight w:val="none"/>
        </w:rPr>
        <w:t>上述不予退还磋商保证金的情况不能抵偿给采购人或采购代理机构造成损失的，供应商还要承担赔偿责任。</w:t>
      </w:r>
    </w:p>
    <w:p w14:paraId="6FF45187">
      <w:pPr>
        <w:pStyle w:val="23"/>
        <w:ind w:firstLine="480" w:firstLineChars="200"/>
        <w:rPr>
          <w:rFonts w:hint="default"/>
          <w:color w:val="auto"/>
          <w:sz w:val="24"/>
          <w:szCs w:val="24"/>
          <w:highlight w:val="none"/>
        </w:rPr>
      </w:pPr>
      <w:r>
        <w:rPr>
          <w:color w:val="auto"/>
          <w:sz w:val="24"/>
          <w:szCs w:val="24"/>
          <w:highlight w:val="none"/>
        </w:rPr>
        <w:t>11.响应文件基本编制要求：</w:t>
      </w:r>
    </w:p>
    <w:p w14:paraId="0AE89DFC">
      <w:pPr>
        <w:pStyle w:val="23"/>
        <w:ind w:firstLine="480" w:firstLineChars="200"/>
        <w:rPr>
          <w:rFonts w:hint="default"/>
          <w:color w:val="auto"/>
          <w:sz w:val="24"/>
          <w:szCs w:val="24"/>
          <w:highlight w:val="none"/>
        </w:rPr>
      </w:pPr>
      <w:r>
        <w:rPr>
          <w:color w:val="auto"/>
          <w:sz w:val="24"/>
          <w:szCs w:val="24"/>
          <w:highlight w:val="none"/>
        </w:rPr>
        <w:t>11.1供应商须编制由本须知规定组成的响应文件正副本份数详见竞争性磋商须知前附表第6项。响应文件正本和全部副本均应使用不能擦去的墨料或墨水打印、书写或复印，副本可以用正本的完整复印件。响应文件封面上应标明“正本”、“副本”字样。正本与副本内容如有不一致，则以正本为准。</w:t>
      </w:r>
    </w:p>
    <w:p w14:paraId="19017C6E">
      <w:pPr>
        <w:pStyle w:val="23"/>
        <w:ind w:firstLine="480" w:firstLineChars="200"/>
        <w:rPr>
          <w:rFonts w:hint="default"/>
          <w:color w:val="auto"/>
          <w:sz w:val="24"/>
          <w:szCs w:val="24"/>
          <w:highlight w:val="none"/>
        </w:rPr>
      </w:pPr>
      <w:r>
        <w:rPr>
          <w:color w:val="auto"/>
          <w:sz w:val="24"/>
          <w:szCs w:val="24"/>
          <w:highlight w:val="none"/>
        </w:rPr>
        <w:t>11.2响应文件应由供应商代表签字并加盖公章。供应商代表如果不是竞争性磋商须知中定义的“单位负责人”，则其响应文件中还必须提供“单位负责人授权书”。</w:t>
      </w:r>
    </w:p>
    <w:p w14:paraId="690F3E0F">
      <w:pPr>
        <w:pStyle w:val="23"/>
        <w:ind w:firstLine="480" w:firstLineChars="200"/>
        <w:rPr>
          <w:rFonts w:hint="default"/>
          <w:color w:val="auto"/>
          <w:sz w:val="24"/>
          <w:szCs w:val="24"/>
          <w:highlight w:val="none"/>
        </w:rPr>
      </w:pPr>
      <w:r>
        <w:rPr>
          <w:color w:val="auto"/>
          <w:sz w:val="24"/>
          <w:szCs w:val="24"/>
          <w:highlight w:val="none"/>
        </w:rPr>
        <w:t>11.3响应文件应尽量避免涂改、行间插字或删除。如果出现上述情况，改动之处应加盖供应商单位公章或由供应商代表签字确认。</w:t>
      </w:r>
    </w:p>
    <w:p w14:paraId="08CCA4D6">
      <w:pPr>
        <w:pStyle w:val="23"/>
        <w:ind w:firstLine="480" w:firstLineChars="200"/>
        <w:rPr>
          <w:rFonts w:hint="default"/>
          <w:color w:val="auto"/>
          <w:sz w:val="24"/>
          <w:szCs w:val="24"/>
          <w:highlight w:val="none"/>
        </w:rPr>
      </w:pPr>
      <w:r>
        <w:rPr>
          <w:color w:val="auto"/>
          <w:sz w:val="24"/>
          <w:szCs w:val="24"/>
          <w:highlight w:val="none"/>
        </w:rPr>
        <w:t>11.4供应商应提交证明其拟提供货物、服务或工程符合磋商文件要求的技术和商务响应文件，该文件可以是文字资料、图纸和数据，并对拟提供的货物、服务或工程的主要内容进行详细描述。</w:t>
      </w:r>
    </w:p>
    <w:p w14:paraId="2DDC61FC">
      <w:pPr>
        <w:pStyle w:val="23"/>
        <w:ind w:firstLine="480" w:firstLineChars="200"/>
        <w:rPr>
          <w:rFonts w:hint="default"/>
          <w:color w:val="auto"/>
          <w:sz w:val="24"/>
          <w:szCs w:val="24"/>
          <w:highlight w:val="none"/>
        </w:rPr>
      </w:pPr>
      <w:r>
        <w:rPr>
          <w:color w:val="auto"/>
          <w:sz w:val="24"/>
          <w:szCs w:val="24"/>
          <w:highlight w:val="none"/>
        </w:rPr>
        <w:t>12.纸质响应文件的密封、标识、签署和提交（除磋商文件相应章节已有规定之外，竞争性磋商活动的具体操作流程以网上公开信息为准。）</w:t>
      </w:r>
    </w:p>
    <w:p w14:paraId="7AA7DBE2">
      <w:pPr>
        <w:pStyle w:val="23"/>
        <w:ind w:firstLine="480" w:firstLineChars="200"/>
        <w:rPr>
          <w:rFonts w:hint="default"/>
          <w:color w:val="auto"/>
          <w:sz w:val="24"/>
          <w:szCs w:val="24"/>
          <w:highlight w:val="none"/>
        </w:rPr>
      </w:pPr>
      <w:r>
        <w:rPr>
          <w:color w:val="auto"/>
          <w:sz w:val="24"/>
          <w:szCs w:val="24"/>
          <w:highlight w:val="none"/>
        </w:rPr>
        <w:t>12.1供应商应当将响应文件密封包装提交，并在外封套上标识项目名称、项目编号、供应商单位名称以及“于</w:t>
      </w:r>
      <w:r>
        <w:rPr>
          <w:color w:val="auto"/>
          <w:sz w:val="24"/>
          <w:szCs w:val="24"/>
          <w:highlight w:val="none"/>
          <w:u w:val="single"/>
        </w:rPr>
        <w:t xml:space="preserve">                 </w:t>
      </w:r>
      <w:r>
        <w:rPr>
          <w:color w:val="auto"/>
          <w:sz w:val="24"/>
          <w:szCs w:val="24"/>
          <w:highlight w:val="none"/>
        </w:rPr>
        <w:t>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14:paraId="14AB570E">
      <w:pPr>
        <w:pStyle w:val="23"/>
        <w:ind w:firstLine="480" w:firstLineChars="200"/>
        <w:rPr>
          <w:rFonts w:hint="default"/>
          <w:color w:val="auto"/>
          <w:sz w:val="24"/>
          <w:szCs w:val="24"/>
          <w:highlight w:val="none"/>
        </w:rPr>
      </w:pPr>
      <w:r>
        <w:rPr>
          <w:color w:val="auto"/>
          <w:sz w:val="24"/>
          <w:szCs w:val="24"/>
          <w:highlight w:val="none"/>
        </w:rPr>
        <w:t>12.2供应商应当在磋商文件规定的提交响应文件截止时间前，将首次响应文件密封送达磋商文件规定的指定地点。在截止时间后送达的首次响应文件为无效文件，采购人、采购代理机构或者磋商小组将不予接收。</w:t>
      </w:r>
    </w:p>
    <w:p w14:paraId="0C376192">
      <w:pPr>
        <w:pStyle w:val="23"/>
        <w:ind w:firstLine="480" w:firstLineChars="200"/>
        <w:rPr>
          <w:rFonts w:hint="default"/>
          <w:color w:val="auto"/>
          <w:sz w:val="24"/>
          <w:szCs w:val="24"/>
          <w:highlight w:val="none"/>
        </w:rPr>
      </w:pPr>
      <w:r>
        <w:rPr>
          <w:color w:val="auto"/>
          <w:sz w:val="24"/>
          <w:szCs w:val="24"/>
          <w:highlight w:val="none"/>
        </w:rPr>
        <w:t>12.3供应商在首次响应文件递交截止时间前，可以对其所提交的响应文件进行补充、修改或者撤回，并书面通知采购人、采购代理机构或磋商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磋商须知中定义的“单位负责人”，则还必须提供“单位负责人授权书”），或者加盖供应商单位公章方可生效，否则采购人、采购代理机构或磋商小组将视为无效补充、修改或者撤回。采购人、采购代理机构或磋商小组不接受供应商口头、电话、传真或电子邮件形式提交的补充、修改或者撤回。</w:t>
      </w:r>
    </w:p>
    <w:p w14:paraId="43A6DB55">
      <w:pPr>
        <w:pStyle w:val="23"/>
        <w:ind w:firstLine="480" w:firstLineChars="200"/>
        <w:rPr>
          <w:rFonts w:hint="default"/>
          <w:color w:val="auto"/>
          <w:sz w:val="24"/>
          <w:szCs w:val="24"/>
          <w:highlight w:val="none"/>
        </w:rPr>
      </w:pPr>
      <w:r>
        <w:rPr>
          <w:color w:val="auto"/>
          <w:sz w:val="24"/>
          <w:szCs w:val="24"/>
          <w:highlight w:val="none"/>
        </w:rPr>
        <w:t>12.4供应商在磋商过程中根据磋商小组要求，提交的有关澄清、说明、补充、更正响应文件以及最后报价响应文件等资料，均应由供应商代表签署（供应商代表如果不是竞争性磋商须知中定义的“单位负责人”，则还必须提供“单位负责人授权书”），或者加盖供应商单位公章。</w:t>
      </w:r>
    </w:p>
    <w:p w14:paraId="733915AE">
      <w:pPr>
        <w:pStyle w:val="23"/>
        <w:ind w:firstLine="480" w:firstLineChars="200"/>
        <w:rPr>
          <w:rFonts w:hint="default"/>
          <w:color w:val="auto"/>
          <w:sz w:val="24"/>
          <w:szCs w:val="24"/>
          <w:highlight w:val="none"/>
        </w:rPr>
      </w:pPr>
      <w:r>
        <w:rPr>
          <w:color w:val="auto"/>
          <w:sz w:val="24"/>
          <w:szCs w:val="24"/>
          <w:highlight w:val="none"/>
        </w:rPr>
        <w:t>12.5除《政府采购竞争性磋商采购方式管理暂行办法》等相关法律法规及财政部门颁布的规范性文件允许的两家供应商进行竞争性磋商采购情形外，首次响应文件递交截止时间后，提交响应文件的供应商不足三家的，本次竞争性磋商活动终止，除采购任务取消情形外，采购人将依法重新组织采购或者采取其他方式采购。</w:t>
      </w:r>
    </w:p>
    <w:p w14:paraId="7001B130">
      <w:pPr>
        <w:pStyle w:val="23"/>
        <w:ind w:firstLine="562" w:firstLineChars="200"/>
        <w:jc w:val="center"/>
        <w:outlineLvl w:val="2"/>
        <w:rPr>
          <w:rFonts w:hint="default"/>
          <w:color w:val="auto"/>
          <w:highlight w:val="none"/>
        </w:rPr>
      </w:pPr>
      <w:r>
        <w:rPr>
          <w:b/>
          <w:color w:val="auto"/>
          <w:sz w:val="28"/>
          <w:highlight w:val="none"/>
        </w:rPr>
        <w:t>四、竞争性磋商</w:t>
      </w:r>
    </w:p>
    <w:p w14:paraId="0BF77DBF">
      <w:pPr>
        <w:pStyle w:val="23"/>
        <w:ind w:firstLine="480" w:firstLineChars="200"/>
        <w:rPr>
          <w:rFonts w:hint="default"/>
          <w:color w:val="auto"/>
          <w:sz w:val="24"/>
          <w:szCs w:val="24"/>
          <w:highlight w:val="none"/>
        </w:rPr>
      </w:pPr>
      <w:r>
        <w:rPr>
          <w:color w:val="auto"/>
          <w:sz w:val="24"/>
          <w:szCs w:val="24"/>
          <w:highlight w:val="none"/>
        </w:rPr>
        <w:t>13.评审和磋商基本准则</w:t>
      </w:r>
    </w:p>
    <w:p w14:paraId="309FACE1">
      <w:pPr>
        <w:pStyle w:val="23"/>
        <w:ind w:firstLine="480" w:firstLineChars="200"/>
        <w:rPr>
          <w:rFonts w:hint="default"/>
          <w:color w:val="auto"/>
          <w:sz w:val="24"/>
          <w:szCs w:val="24"/>
          <w:highlight w:val="none"/>
        </w:rPr>
      </w:pPr>
      <w:r>
        <w:rPr>
          <w:color w:val="auto"/>
          <w:sz w:val="24"/>
          <w:szCs w:val="24"/>
          <w:highlight w:val="none"/>
        </w:rPr>
        <w:t>13.1对所有供应商的评审和磋商，都采用相同的程序和标准。</w:t>
      </w:r>
    </w:p>
    <w:p w14:paraId="78B7F8D2">
      <w:pPr>
        <w:pStyle w:val="23"/>
        <w:ind w:firstLine="480" w:firstLineChars="200"/>
        <w:rPr>
          <w:rFonts w:hint="default"/>
          <w:color w:val="auto"/>
          <w:sz w:val="24"/>
          <w:szCs w:val="24"/>
          <w:highlight w:val="none"/>
        </w:rPr>
      </w:pPr>
      <w:r>
        <w:rPr>
          <w:color w:val="auto"/>
          <w:sz w:val="24"/>
          <w:szCs w:val="24"/>
          <w:highlight w:val="none"/>
        </w:rPr>
        <w:t>13.2磋商及评审过程将严格按照磋商文件的要求和条件进行，磋商小组将根据供应商的响应文件，按磋商文件规定的磋商程序及评审的标准和方法进行评审、磋商，并推荐成交候选人。</w:t>
      </w:r>
    </w:p>
    <w:p w14:paraId="44D17C43">
      <w:pPr>
        <w:pStyle w:val="23"/>
        <w:ind w:firstLine="480" w:firstLineChars="200"/>
        <w:rPr>
          <w:rFonts w:hint="default"/>
          <w:color w:val="auto"/>
          <w:sz w:val="24"/>
          <w:szCs w:val="24"/>
          <w:highlight w:val="none"/>
        </w:rPr>
      </w:pPr>
      <w:r>
        <w:rPr>
          <w:color w:val="auto"/>
          <w:sz w:val="24"/>
          <w:szCs w:val="24"/>
          <w:highlight w:val="none"/>
        </w:rPr>
        <w:t>14.磋商程序以及评审标准和方法</w:t>
      </w:r>
    </w:p>
    <w:p w14:paraId="3398E670">
      <w:pPr>
        <w:pStyle w:val="23"/>
        <w:ind w:firstLine="480" w:firstLineChars="200"/>
        <w:rPr>
          <w:rFonts w:hint="default"/>
          <w:color w:val="auto"/>
          <w:sz w:val="24"/>
          <w:szCs w:val="24"/>
          <w:highlight w:val="none"/>
        </w:rPr>
      </w:pPr>
      <w:r>
        <w:rPr>
          <w:color w:val="auto"/>
          <w:sz w:val="24"/>
          <w:szCs w:val="24"/>
          <w:highlight w:val="none"/>
        </w:rPr>
        <w:t>14.1采购人将根据项目的特点依法组建磋商小组。磋商小组将根据磋商文件规定的程序、评审标准和方法等内容对供应商进行评审、磋商。</w:t>
      </w:r>
    </w:p>
    <w:p w14:paraId="0BCD3733">
      <w:pPr>
        <w:pStyle w:val="23"/>
        <w:ind w:firstLine="480" w:firstLineChars="200"/>
        <w:rPr>
          <w:rFonts w:hint="default"/>
          <w:color w:val="auto"/>
          <w:sz w:val="24"/>
          <w:szCs w:val="24"/>
          <w:highlight w:val="none"/>
        </w:rPr>
      </w:pPr>
      <w:r>
        <w:rPr>
          <w:color w:val="auto"/>
          <w:sz w:val="24"/>
          <w:szCs w:val="24"/>
          <w:highlight w:val="none"/>
        </w:rPr>
        <w:t>14.2 在进入磋商阶段之前，磋商小组将对供应商提交的首次响应文件中资格证明文件以及其他响应文件是否对磋商文件的要求作出实质性响应进行审查。如果供应商资格审查和实质性响应审查不合格，则其响应文件将被磋商小组否决，按无效处理，不进入磋商阶段，磋商小组将告知有关供应商。</w:t>
      </w:r>
    </w:p>
    <w:p w14:paraId="5ACB5134">
      <w:pPr>
        <w:pStyle w:val="23"/>
        <w:ind w:firstLine="480" w:firstLineChars="200"/>
        <w:rPr>
          <w:rFonts w:hint="default"/>
          <w:color w:val="auto"/>
          <w:sz w:val="24"/>
          <w:szCs w:val="24"/>
          <w:highlight w:val="none"/>
        </w:rPr>
      </w:pPr>
      <w:r>
        <w:rPr>
          <w:color w:val="auto"/>
          <w:sz w:val="24"/>
          <w:szCs w:val="24"/>
          <w:highlight w:val="none"/>
        </w:rPr>
        <w:t>14.2.1供应商有下列情况之一者，其提交的响应文件将被视为未实质性响应磋商文件要求，磋商小组将否决其响应文件，按无效处理：</w:t>
      </w:r>
    </w:p>
    <w:p w14:paraId="44F72224">
      <w:pPr>
        <w:pStyle w:val="23"/>
        <w:ind w:firstLine="480" w:firstLineChars="200"/>
        <w:rPr>
          <w:rFonts w:hint="default"/>
          <w:color w:val="auto"/>
          <w:sz w:val="24"/>
          <w:szCs w:val="24"/>
          <w:highlight w:val="none"/>
        </w:rPr>
      </w:pPr>
      <w:r>
        <w:rPr>
          <w:color w:val="auto"/>
          <w:sz w:val="24"/>
          <w:szCs w:val="24"/>
          <w:highlight w:val="none"/>
        </w:rPr>
        <w:t>采购包1：</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6"/>
        <w:gridCol w:w="1445"/>
        <w:gridCol w:w="7699"/>
      </w:tblGrid>
      <w:tr w14:paraId="1EA443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57E58848">
            <w:pPr>
              <w:pStyle w:val="23"/>
              <w:jc w:val="center"/>
              <w:rPr>
                <w:rFonts w:hint="default"/>
                <w:color w:val="auto"/>
                <w:sz w:val="24"/>
                <w:szCs w:val="24"/>
                <w:highlight w:val="none"/>
              </w:rPr>
            </w:pPr>
            <w:r>
              <w:rPr>
                <w:color w:val="auto"/>
                <w:sz w:val="24"/>
                <w:szCs w:val="24"/>
                <w:highlight w:val="none"/>
              </w:rPr>
              <w:t>序号</w:t>
            </w:r>
          </w:p>
        </w:tc>
        <w:tc>
          <w:tcPr>
            <w:tcW w:w="1445" w:type="dxa"/>
            <w:vAlign w:val="center"/>
          </w:tcPr>
          <w:p w14:paraId="1BAA1DC1">
            <w:pPr>
              <w:pStyle w:val="23"/>
              <w:jc w:val="center"/>
              <w:rPr>
                <w:rFonts w:hint="default"/>
                <w:color w:val="auto"/>
                <w:sz w:val="24"/>
                <w:szCs w:val="24"/>
                <w:highlight w:val="none"/>
              </w:rPr>
            </w:pPr>
            <w:r>
              <w:rPr>
                <w:color w:val="auto"/>
                <w:sz w:val="24"/>
                <w:szCs w:val="24"/>
                <w:highlight w:val="none"/>
              </w:rPr>
              <w:t>符合审查要求概况</w:t>
            </w:r>
          </w:p>
        </w:tc>
        <w:tc>
          <w:tcPr>
            <w:tcW w:w="7699" w:type="dxa"/>
            <w:vAlign w:val="center"/>
          </w:tcPr>
          <w:p w14:paraId="684448A8">
            <w:pPr>
              <w:pStyle w:val="23"/>
              <w:ind w:firstLine="480" w:firstLineChars="200"/>
              <w:jc w:val="center"/>
              <w:rPr>
                <w:rFonts w:hint="default"/>
                <w:color w:val="auto"/>
                <w:sz w:val="24"/>
                <w:szCs w:val="24"/>
                <w:highlight w:val="none"/>
              </w:rPr>
            </w:pPr>
            <w:r>
              <w:rPr>
                <w:color w:val="auto"/>
                <w:sz w:val="24"/>
                <w:szCs w:val="24"/>
                <w:highlight w:val="none"/>
              </w:rPr>
              <w:t>评审点具体描述</w:t>
            </w:r>
          </w:p>
        </w:tc>
      </w:tr>
      <w:tr w14:paraId="6ADE48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02" w:hRule="atLeast"/>
        </w:trPr>
        <w:tc>
          <w:tcPr>
            <w:tcW w:w="876" w:type="dxa"/>
            <w:vAlign w:val="center"/>
          </w:tcPr>
          <w:p w14:paraId="1EB1EFA3">
            <w:pPr>
              <w:pStyle w:val="23"/>
              <w:jc w:val="center"/>
              <w:rPr>
                <w:rFonts w:hint="default"/>
                <w:color w:val="auto"/>
                <w:sz w:val="24"/>
                <w:szCs w:val="24"/>
                <w:highlight w:val="none"/>
              </w:rPr>
            </w:pPr>
            <w:r>
              <w:rPr>
                <w:color w:val="auto"/>
                <w:sz w:val="24"/>
                <w:szCs w:val="24"/>
                <w:highlight w:val="none"/>
              </w:rPr>
              <w:t>1</w:t>
            </w:r>
          </w:p>
        </w:tc>
        <w:tc>
          <w:tcPr>
            <w:tcW w:w="1445" w:type="dxa"/>
            <w:vAlign w:val="center"/>
          </w:tcPr>
          <w:p w14:paraId="2B431556">
            <w:pPr>
              <w:pStyle w:val="23"/>
              <w:jc w:val="center"/>
              <w:rPr>
                <w:rFonts w:hint="default"/>
                <w:color w:val="auto"/>
                <w:sz w:val="24"/>
                <w:szCs w:val="24"/>
                <w:highlight w:val="none"/>
              </w:rPr>
            </w:pPr>
            <w:r>
              <w:rPr>
                <w:color w:val="auto"/>
                <w:sz w:val="24"/>
                <w:szCs w:val="24"/>
                <w:highlight w:val="none"/>
              </w:rPr>
              <w:t>情形1</w:t>
            </w:r>
          </w:p>
        </w:tc>
        <w:tc>
          <w:tcPr>
            <w:tcW w:w="7699" w:type="dxa"/>
          </w:tcPr>
          <w:p w14:paraId="479644E8">
            <w:pPr>
              <w:pStyle w:val="23"/>
              <w:rPr>
                <w:rFonts w:hint="default"/>
                <w:color w:val="auto"/>
                <w:sz w:val="24"/>
                <w:szCs w:val="24"/>
                <w:highlight w:val="none"/>
              </w:rPr>
            </w:pPr>
            <w:r>
              <w:rPr>
                <w:color w:val="auto"/>
                <w:sz w:val="24"/>
                <w:szCs w:val="24"/>
                <w:highlight w:val="none"/>
              </w:rPr>
              <w:t>响应文件中提供的资格证明文件不全的；</w:t>
            </w:r>
          </w:p>
        </w:tc>
      </w:tr>
      <w:tr w14:paraId="3FFFF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6C99F119">
            <w:pPr>
              <w:pStyle w:val="23"/>
              <w:jc w:val="center"/>
              <w:rPr>
                <w:rFonts w:hint="default"/>
                <w:color w:val="auto"/>
                <w:sz w:val="24"/>
                <w:szCs w:val="24"/>
                <w:highlight w:val="none"/>
              </w:rPr>
            </w:pPr>
            <w:r>
              <w:rPr>
                <w:color w:val="auto"/>
                <w:sz w:val="24"/>
                <w:szCs w:val="24"/>
                <w:highlight w:val="none"/>
              </w:rPr>
              <w:t>2</w:t>
            </w:r>
          </w:p>
        </w:tc>
        <w:tc>
          <w:tcPr>
            <w:tcW w:w="1445" w:type="dxa"/>
            <w:vAlign w:val="center"/>
          </w:tcPr>
          <w:p w14:paraId="68C335F4">
            <w:pPr>
              <w:pStyle w:val="23"/>
              <w:jc w:val="center"/>
              <w:rPr>
                <w:rFonts w:hint="default"/>
                <w:color w:val="auto"/>
                <w:sz w:val="24"/>
                <w:szCs w:val="24"/>
                <w:highlight w:val="none"/>
              </w:rPr>
            </w:pPr>
            <w:r>
              <w:rPr>
                <w:color w:val="auto"/>
                <w:sz w:val="24"/>
                <w:szCs w:val="24"/>
                <w:highlight w:val="none"/>
              </w:rPr>
              <w:t>情形2</w:t>
            </w:r>
          </w:p>
        </w:tc>
        <w:tc>
          <w:tcPr>
            <w:tcW w:w="7699" w:type="dxa"/>
          </w:tcPr>
          <w:p w14:paraId="23F9C4CF">
            <w:pPr>
              <w:pStyle w:val="23"/>
              <w:rPr>
                <w:rFonts w:hint="default"/>
                <w:color w:val="auto"/>
                <w:sz w:val="24"/>
                <w:szCs w:val="24"/>
                <w:highlight w:val="none"/>
              </w:rPr>
            </w:pPr>
            <w:r>
              <w:rPr>
                <w:color w:val="auto"/>
                <w:sz w:val="24"/>
                <w:szCs w:val="24"/>
                <w:highlight w:val="none"/>
              </w:rPr>
              <w:t>响应文件未按磋商文件规定由供应商代表签字，或未按磋商文件规定加盖供应商单位公章的；或供应商代表未获得有效授权的；</w:t>
            </w:r>
          </w:p>
        </w:tc>
      </w:tr>
      <w:tr w14:paraId="650C60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5932CE7E">
            <w:pPr>
              <w:pStyle w:val="23"/>
              <w:jc w:val="center"/>
              <w:rPr>
                <w:rFonts w:hint="default"/>
                <w:color w:val="auto"/>
                <w:sz w:val="24"/>
                <w:szCs w:val="24"/>
                <w:highlight w:val="none"/>
              </w:rPr>
            </w:pPr>
            <w:r>
              <w:rPr>
                <w:color w:val="auto"/>
                <w:sz w:val="24"/>
                <w:szCs w:val="24"/>
                <w:highlight w:val="none"/>
              </w:rPr>
              <w:t>3</w:t>
            </w:r>
          </w:p>
        </w:tc>
        <w:tc>
          <w:tcPr>
            <w:tcW w:w="1445" w:type="dxa"/>
            <w:vAlign w:val="center"/>
          </w:tcPr>
          <w:p w14:paraId="0D28918A">
            <w:pPr>
              <w:pStyle w:val="23"/>
              <w:jc w:val="center"/>
              <w:rPr>
                <w:rFonts w:hint="default"/>
                <w:color w:val="auto"/>
                <w:sz w:val="24"/>
                <w:szCs w:val="24"/>
                <w:highlight w:val="none"/>
              </w:rPr>
            </w:pPr>
            <w:r>
              <w:rPr>
                <w:color w:val="auto"/>
                <w:sz w:val="24"/>
                <w:szCs w:val="24"/>
                <w:highlight w:val="none"/>
              </w:rPr>
              <w:t>情形3</w:t>
            </w:r>
          </w:p>
        </w:tc>
        <w:tc>
          <w:tcPr>
            <w:tcW w:w="7699" w:type="dxa"/>
          </w:tcPr>
          <w:p w14:paraId="686425D6">
            <w:pPr>
              <w:pStyle w:val="23"/>
              <w:rPr>
                <w:rFonts w:hint="default"/>
                <w:color w:val="auto"/>
                <w:sz w:val="24"/>
                <w:szCs w:val="24"/>
                <w:highlight w:val="none"/>
              </w:rPr>
            </w:pPr>
            <w:r>
              <w:rPr>
                <w:color w:val="auto"/>
                <w:sz w:val="24"/>
                <w:szCs w:val="24"/>
                <w:highlight w:val="none"/>
              </w:rPr>
              <w:t>供应商未按磋商文件规定提交磋商保证金的；</w:t>
            </w:r>
          </w:p>
        </w:tc>
      </w:tr>
      <w:tr w14:paraId="329510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26D56B77">
            <w:pPr>
              <w:pStyle w:val="23"/>
              <w:jc w:val="center"/>
              <w:rPr>
                <w:rFonts w:hint="default"/>
                <w:color w:val="auto"/>
                <w:sz w:val="24"/>
                <w:szCs w:val="24"/>
                <w:highlight w:val="none"/>
              </w:rPr>
            </w:pPr>
            <w:r>
              <w:rPr>
                <w:color w:val="auto"/>
                <w:sz w:val="24"/>
                <w:szCs w:val="24"/>
                <w:highlight w:val="none"/>
              </w:rPr>
              <w:t>4</w:t>
            </w:r>
          </w:p>
        </w:tc>
        <w:tc>
          <w:tcPr>
            <w:tcW w:w="1445" w:type="dxa"/>
            <w:vAlign w:val="center"/>
          </w:tcPr>
          <w:p w14:paraId="64888381">
            <w:pPr>
              <w:pStyle w:val="23"/>
              <w:jc w:val="center"/>
              <w:rPr>
                <w:rFonts w:hint="default"/>
                <w:color w:val="auto"/>
                <w:sz w:val="24"/>
                <w:szCs w:val="24"/>
                <w:highlight w:val="none"/>
              </w:rPr>
            </w:pPr>
            <w:r>
              <w:rPr>
                <w:color w:val="auto"/>
                <w:sz w:val="24"/>
                <w:szCs w:val="24"/>
                <w:highlight w:val="none"/>
              </w:rPr>
              <w:t>情形4</w:t>
            </w:r>
          </w:p>
        </w:tc>
        <w:tc>
          <w:tcPr>
            <w:tcW w:w="7699" w:type="dxa"/>
          </w:tcPr>
          <w:p w14:paraId="6429CC72">
            <w:pPr>
              <w:pStyle w:val="23"/>
              <w:rPr>
                <w:rFonts w:hint="default"/>
                <w:color w:val="auto"/>
                <w:sz w:val="24"/>
                <w:szCs w:val="24"/>
                <w:highlight w:val="none"/>
              </w:rPr>
            </w:pPr>
            <w:r>
              <w:rPr>
                <w:color w:val="auto"/>
                <w:sz w:val="24"/>
                <w:szCs w:val="24"/>
                <w:highlight w:val="none"/>
              </w:rPr>
              <w:t>响应文件有效期不满足磋商文件要求的；</w:t>
            </w:r>
          </w:p>
        </w:tc>
      </w:tr>
      <w:tr w14:paraId="4D83B2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1BA3E55D">
            <w:pPr>
              <w:pStyle w:val="23"/>
              <w:jc w:val="center"/>
              <w:rPr>
                <w:rFonts w:hint="default"/>
                <w:color w:val="auto"/>
                <w:sz w:val="24"/>
                <w:szCs w:val="24"/>
                <w:highlight w:val="none"/>
              </w:rPr>
            </w:pPr>
            <w:r>
              <w:rPr>
                <w:color w:val="auto"/>
                <w:sz w:val="24"/>
                <w:szCs w:val="24"/>
                <w:highlight w:val="none"/>
              </w:rPr>
              <w:t>5</w:t>
            </w:r>
          </w:p>
        </w:tc>
        <w:tc>
          <w:tcPr>
            <w:tcW w:w="1445" w:type="dxa"/>
            <w:vAlign w:val="center"/>
          </w:tcPr>
          <w:p w14:paraId="79A2EA5D">
            <w:pPr>
              <w:pStyle w:val="23"/>
              <w:jc w:val="center"/>
              <w:rPr>
                <w:rFonts w:hint="default"/>
                <w:color w:val="auto"/>
                <w:sz w:val="24"/>
                <w:szCs w:val="24"/>
                <w:highlight w:val="none"/>
              </w:rPr>
            </w:pPr>
            <w:r>
              <w:rPr>
                <w:color w:val="auto"/>
                <w:sz w:val="24"/>
                <w:szCs w:val="24"/>
                <w:highlight w:val="none"/>
              </w:rPr>
              <w:t>情形5</w:t>
            </w:r>
          </w:p>
        </w:tc>
        <w:tc>
          <w:tcPr>
            <w:tcW w:w="7699" w:type="dxa"/>
          </w:tcPr>
          <w:p w14:paraId="7A05D9DB">
            <w:pPr>
              <w:pStyle w:val="23"/>
              <w:rPr>
                <w:rFonts w:hint="default"/>
                <w:color w:val="auto"/>
                <w:sz w:val="24"/>
                <w:szCs w:val="24"/>
                <w:highlight w:val="none"/>
              </w:rPr>
            </w:pPr>
            <w:r>
              <w:rPr>
                <w:color w:val="auto"/>
                <w:sz w:val="24"/>
                <w:szCs w:val="24"/>
                <w:highlight w:val="none"/>
              </w:rPr>
              <w:t>响应内容与磋商采购内容及要求有重大偏离或保留的，限制了采购人的权利或者减少成交人合同项下的义务；（由于磋商项目本身特点，不能详细列明采购标的的技术、服务要求的除外）；</w:t>
            </w:r>
          </w:p>
        </w:tc>
      </w:tr>
      <w:tr w14:paraId="62D5C8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505C04AB">
            <w:pPr>
              <w:pStyle w:val="23"/>
              <w:jc w:val="center"/>
              <w:rPr>
                <w:rFonts w:hint="default"/>
                <w:color w:val="auto"/>
                <w:sz w:val="24"/>
                <w:szCs w:val="24"/>
                <w:highlight w:val="none"/>
              </w:rPr>
            </w:pPr>
            <w:r>
              <w:rPr>
                <w:color w:val="auto"/>
                <w:sz w:val="24"/>
                <w:szCs w:val="24"/>
                <w:highlight w:val="none"/>
              </w:rPr>
              <w:t>6</w:t>
            </w:r>
          </w:p>
        </w:tc>
        <w:tc>
          <w:tcPr>
            <w:tcW w:w="1445" w:type="dxa"/>
            <w:vAlign w:val="center"/>
          </w:tcPr>
          <w:p w14:paraId="752C0602">
            <w:pPr>
              <w:pStyle w:val="23"/>
              <w:jc w:val="center"/>
              <w:rPr>
                <w:rFonts w:hint="default"/>
                <w:color w:val="auto"/>
                <w:sz w:val="24"/>
                <w:szCs w:val="24"/>
                <w:highlight w:val="none"/>
              </w:rPr>
            </w:pPr>
            <w:r>
              <w:rPr>
                <w:color w:val="auto"/>
                <w:sz w:val="24"/>
                <w:szCs w:val="24"/>
                <w:highlight w:val="none"/>
              </w:rPr>
              <w:t>情形6</w:t>
            </w:r>
          </w:p>
        </w:tc>
        <w:tc>
          <w:tcPr>
            <w:tcW w:w="7699" w:type="dxa"/>
          </w:tcPr>
          <w:p w14:paraId="34EF7E87">
            <w:pPr>
              <w:pStyle w:val="23"/>
              <w:rPr>
                <w:rFonts w:hint="default"/>
                <w:color w:val="auto"/>
                <w:sz w:val="24"/>
                <w:szCs w:val="24"/>
                <w:highlight w:val="none"/>
              </w:rPr>
            </w:pPr>
            <w:r>
              <w:rPr>
                <w:color w:val="auto"/>
                <w:sz w:val="24"/>
                <w:szCs w:val="24"/>
                <w:highlight w:val="none"/>
              </w:rPr>
              <w:t>响应文件中附有采购人无法接受的条件的；</w:t>
            </w:r>
          </w:p>
        </w:tc>
      </w:tr>
      <w:tr w14:paraId="52E8EE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3E66825D">
            <w:pPr>
              <w:pStyle w:val="23"/>
              <w:jc w:val="center"/>
              <w:rPr>
                <w:rFonts w:hint="default"/>
                <w:color w:val="auto"/>
                <w:sz w:val="24"/>
                <w:szCs w:val="24"/>
                <w:highlight w:val="none"/>
              </w:rPr>
            </w:pPr>
            <w:r>
              <w:rPr>
                <w:color w:val="auto"/>
                <w:sz w:val="24"/>
                <w:szCs w:val="24"/>
                <w:highlight w:val="none"/>
              </w:rPr>
              <w:t>7</w:t>
            </w:r>
          </w:p>
        </w:tc>
        <w:tc>
          <w:tcPr>
            <w:tcW w:w="1445" w:type="dxa"/>
            <w:vAlign w:val="center"/>
          </w:tcPr>
          <w:p w14:paraId="7DA405DE">
            <w:pPr>
              <w:pStyle w:val="23"/>
              <w:jc w:val="center"/>
              <w:rPr>
                <w:rFonts w:hint="default"/>
                <w:color w:val="auto"/>
                <w:sz w:val="24"/>
                <w:szCs w:val="24"/>
                <w:highlight w:val="none"/>
              </w:rPr>
            </w:pPr>
            <w:r>
              <w:rPr>
                <w:color w:val="auto"/>
                <w:sz w:val="24"/>
                <w:szCs w:val="24"/>
                <w:highlight w:val="none"/>
              </w:rPr>
              <w:t>情形7</w:t>
            </w:r>
          </w:p>
        </w:tc>
        <w:tc>
          <w:tcPr>
            <w:tcW w:w="7699" w:type="dxa"/>
          </w:tcPr>
          <w:p w14:paraId="18821EEB">
            <w:pPr>
              <w:pStyle w:val="23"/>
              <w:rPr>
                <w:rFonts w:hint="default"/>
                <w:color w:val="auto"/>
                <w:sz w:val="24"/>
                <w:szCs w:val="24"/>
                <w:highlight w:val="none"/>
              </w:rPr>
            </w:pPr>
            <w:r>
              <w:rPr>
                <w:color w:val="auto"/>
                <w:sz w:val="24"/>
                <w:szCs w:val="24"/>
                <w:highlight w:val="none"/>
              </w:rPr>
              <w:t>不符合磋商文件中规定的其它实质性条款（比如：报价超过了磋商文件规定的最高限价）；</w:t>
            </w:r>
          </w:p>
        </w:tc>
      </w:tr>
      <w:tr w14:paraId="0257E7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4D07B3CF">
            <w:pPr>
              <w:pStyle w:val="23"/>
              <w:jc w:val="center"/>
              <w:rPr>
                <w:rFonts w:hint="default"/>
                <w:color w:val="auto"/>
                <w:sz w:val="24"/>
                <w:szCs w:val="24"/>
                <w:highlight w:val="none"/>
              </w:rPr>
            </w:pPr>
            <w:r>
              <w:rPr>
                <w:color w:val="auto"/>
                <w:sz w:val="24"/>
                <w:szCs w:val="24"/>
                <w:highlight w:val="none"/>
              </w:rPr>
              <w:t>8</w:t>
            </w:r>
          </w:p>
        </w:tc>
        <w:tc>
          <w:tcPr>
            <w:tcW w:w="1445" w:type="dxa"/>
            <w:vAlign w:val="center"/>
          </w:tcPr>
          <w:p w14:paraId="3B89E165">
            <w:pPr>
              <w:pStyle w:val="23"/>
              <w:jc w:val="center"/>
              <w:rPr>
                <w:rFonts w:hint="default"/>
                <w:color w:val="auto"/>
                <w:sz w:val="24"/>
                <w:szCs w:val="24"/>
                <w:highlight w:val="none"/>
              </w:rPr>
            </w:pPr>
            <w:r>
              <w:rPr>
                <w:color w:val="auto"/>
                <w:sz w:val="24"/>
                <w:szCs w:val="24"/>
                <w:highlight w:val="none"/>
              </w:rPr>
              <w:t>情形8</w:t>
            </w:r>
          </w:p>
        </w:tc>
        <w:tc>
          <w:tcPr>
            <w:tcW w:w="7699" w:type="dxa"/>
          </w:tcPr>
          <w:p w14:paraId="3398A753">
            <w:pPr>
              <w:pStyle w:val="23"/>
              <w:rPr>
                <w:rFonts w:hint="default"/>
                <w:color w:val="auto"/>
                <w:sz w:val="24"/>
                <w:szCs w:val="24"/>
                <w:highlight w:val="none"/>
              </w:rPr>
            </w:pPr>
            <w:r>
              <w:rPr>
                <w:rFonts w:ascii="宋体" w:hAnsi="宋体"/>
                <w:color w:val="auto"/>
                <w:sz w:val="24"/>
                <w:szCs w:val="24"/>
                <w:highlight w:val="none"/>
              </w:rPr>
              <w:t>响应文件中提供的证书或证明材料的复印件未加盖公章的；</w:t>
            </w:r>
          </w:p>
        </w:tc>
      </w:tr>
      <w:tr w14:paraId="36D054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6" w:type="dxa"/>
            <w:vAlign w:val="center"/>
          </w:tcPr>
          <w:p w14:paraId="01591D3A">
            <w:pPr>
              <w:pStyle w:val="23"/>
              <w:jc w:val="center"/>
              <w:rPr>
                <w:rFonts w:hint="default"/>
                <w:color w:val="auto"/>
                <w:sz w:val="24"/>
                <w:szCs w:val="24"/>
                <w:highlight w:val="none"/>
              </w:rPr>
            </w:pPr>
            <w:r>
              <w:rPr>
                <w:color w:val="auto"/>
                <w:sz w:val="24"/>
                <w:szCs w:val="24"/>
                <w:highlight w:val="none"/>
              </w:rPr>
              <w:t>9</w:t>
            </w:r>
          </w:p>
        </w:tc>
        <w:tc>
          <w:tcPr>
            <w:tcW w:w="1445" w:type="dxa"/>
            <w:vAlign w:val="center"/>
          </w:tcPr>
          <w:p w14:paraId="52C2F9FC">
            <w:pPr>
              <w:pStyle w:val="23"/>
              <w:jc w:val="center"/>
              <w:rPr>
                <w:rFonts w:hint="default"/>
                <w:color w:val="auto"/>
                <w:sz w:val="24"/>
                <w:szCs w:val="24"/>
                <w:highlight w:val="none"/>
              </w:rPr>
            </w:pPr>
            <w:r>
              <w:rPr>
                <w:color w:val="auto"/>
                <w:sz w:val="24"/>
                <w:szCs w:val="24"/>
                <w:highlight w:val="none"/>
              </w:rPr>
              <w:t>情形9</w:t>
            </w:r>
          </w:p>
        </w:tc>
        <w:tc>
          <w:tcPr>
            <w:tcW w:w="7699" w:type="dxa"/>
          </w:tcPr>
          <w:p w14:paraId="1CFD2710">
            <w:pPr>
              <w:pStyle w:val="23"/>
              <w:rPr>
                <w:rFonts w:hint="default"/>
                <w:color w:val="auto"/>
                <w:sz w:val="24"/>
                <w:szCs w:val="24"/>
                <w:highlight w:val="none"/>
              </w:rPr>
            </w:pPr>
            <w:r>
              <w:rPr>
                <w:rFonts w:ascii="宋体" w:hAnsi="宋体"/>
                <w:color w:val="auto"/>
                <w:sz w:val="24"/>
                <w:szCs w:val="24"/>
                <w:highlight w:val="none"/>
              </w:rPr>
              <w:t>响应文件未进行装订或胶装，出现散装的。</w:t>
            </w:r>
          </w:p>
        </w:tc>
      </w:tr>
    </w:tbl>
    <w:p w14:paraId="7145809E">
      <w:pPr>
        <w:pStyle w:val="23"/>
        <w:ind w:firstLine="480" w:firstLineChars="200"/>
        <w:rPr>
          <w:rFonts w:hint="default"/>
          <w:color w:val="auto"/>
          <w:sz w:val="24"/>
          <w:szCs w:val="24"/>
          <w:highlight w:val="none"/>
        </w:rPr>
      </w:pPr>
      <w:r>
        <w:rPr>
          <w:color w:val="auto"/>
          <w:sz w:val="24"/>
          <w:szCs w:val="24"/>
          <w:highlight w:val="none"/>
        </w:rPr>
        <w:t>14.2.2其他情形</w:t>
      </w:r>
    </w:p>
    <w:p w14:paraId="1264255D">
      <w:pPr>
        <w:pStyle w:val="23"/>
        <w:ind w:firstLine="480" w:firstLineChars="200"/>
        <w:rPr>
          <w:rFonts w:hint="default"/>
          <w:color w:val="auto"/>
          <w:sz w:val="24"/>
          <w:szCs w:val="24"/>
          <w:highlight w:val="none"/>
        </w:rPr>
      </w:pPr>
      <w:r>
        <w:rPr>
          <w:color w:val="auto"/>
          <w:sz w:val="24"/>
          <w:szCs w:val="24"/>
          <w:highlight w:val="none"/>
        </w:rPr>
        <w:t>采购包1：</w:t>
      </w:r>
    </w:p>
    <w:p w14:paraId="26FA0CEB">
      <w:pPr>
        <w:pStyle w:val="23"/>
        <w:ind w:firstLine="480" w:firstLineChars="200"/>
        <w:rPr>
          <w:rFonts w:hint="default"/>
          <w:color w:val="auto"/>
          <w:sz w:val="24"/>
          <w:szCs w:val="24"/>
          <w:highlight w:val="none"/>
        </w:rPr>
      </w:pPr>
      <w:r>
        <w:rPr>
          <w:color w:val="auto"/>
          <w:sz w:val="24"/>
          <w:szCs w:val="24"/>
          <w:highlight w:val="none"/>
        </w:rPr>
        <w:t>技术符合</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2"/>
        <w:gridCol w:w="8455"/>
      </w:tblGrid>
      <w:tr w14:paraId="0CE645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22" w:type="dxa"/>
          </w:tcPr>
          <w:p w14:paraId="61CE6CAF">
            <w:pPr>
              <w:pStyle w:val="23"/>
              <w:rPr>
                <w:rFonts w:hint="default"/>
                <w:color w:val="auto"/>
                <w:sz w:val="24"/>
                <w:szCs w:val="24"/>
                <w:highlight w:val="none"/>
              </w:rPr>
            </w:pPr>
            <w:r>
              <w:rPr>
                <w:color w:val="auto"/>
                <w:sz w:val="24"/>
                <w:szCs w:val="24"/>
                <w:highlight w:val="none"/>
              </w:rPr>
              <w:t xml:space="preserve"> 情形</w:t>
            </w:r>
          </w:p>
        </w:tc>
        <w:tc>
          <w:tcPr>
            <w:tcW w:w="8455" w:type="dxa"/>
          </w:tcPr>
          <w:p w14:paraId="472C6332">
            <w:pPr>
              <w:pStyle w:val="23"/>
              <w:ind w:firstLine="480" w:firstLineChars="200"/>
              <w:rPr>
                <w:rFonts w:hint="default"/>
                <w:color w:val="auto"/>
                <w:sz w:val="24"/>
                <w:szCs w:val="24"/>
                <w:highlight w:val="none"/>
              </w:rPr>
            </w:pPr>
            <w:r>
              <w:rPr>
                <w:color w:val="auto"/>
                <w:sz w:val="24"/>
                <w:szCs w:val="24"/>
                <w:highlight w:val="none"/>
              </w:rPr>
              <w:t xml:space="preserve"> 明细</w:t>
            </w:r>
          </w:p>
        </w:tc>
      </w:tr>
      <w:tr w14:paraId="7792E3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22" w:type="dxa"/>
          </w:tcPr>
          <w:p w14:paraId="78F35C3B">
            <w:pPr>
              <w:pStyle w:val="23"/>
              <w:rPr>
                <w:rFonts w:hint="default"/>
                <w:color w:val="auto"/>
                <w:sz w:val="24"/>
                <w:szCs w:val="24"/>
                <w:highlight w:val="none"/>
              </w:rPr>
            </w:pPr>
            <w:r>
              <w:rPr>
                <w:color w:val="auto"/>
                <w:sz w:val="24"/>
                <w:szCs w:val="24"/>
                <w:highlight w:val="none"/>
              </w:rPr>
              <w:t>其他情形</w:t>
            </w:r>
          </w:p>
        </w:tc>
        <w:tc>
          <w:tcPr>
            <w:tcW w:w="8455" w:type="dxa"/>
          </w:tcPr>
          <w:p w14:paraId="2B264E34">
            <w:pPr>
              <w:pStyle w:val="23"/>
              <w:rPr>
                <w:rFonts w:hint="default"/>
                <w:color w:val="auto"/>
                <w:sz w:val="24"/>
                <w:szCs w:val="24"/>
                <w:highlight w:val="none"/>
              </w:rPr>
            </w:pPr>
            <w:r>
              <w:rPr>
                <w:color w:val="auto"/>
                <w:sz w:val="24"/>
                <w:szCs w:val="24"/>
                <w:highlight w:val="none"/>
              </w:rPr>
              <w:t>《第三章 采购内容及要求》“ 二、技术要求”出现负偏离的将被否决投标。</w:t>
            </w:r>
          </w:p>
        </w:tc>
      </w:tr>
    </w:tbl>
    <w:p w14:paraId="59345170">
      <w:pPr>
        <w:pStyle w:val="23"/>
        <w:ind w:firstLine="480" w:firstLineChars="200"/>
        <w:rPr>
          <w:rFonts w:hint="default"/>
          <w:color w:val="auto"/>
          <w:sz w:val="24"/>
          <w:szCs w:val="24"/>
          <w:highlight w:val="none"/>
        </w:rPr>
      </w:pPr>
      <w:r>
        <w:rPr>
          <w:color w:val="auto"/>
          <w:sz w:val="24"/>
          <w:szCs w:val="24"/>
          <w:highlight w:val="none"/>
        </w:rPr>
        <w:t>商务符合性</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90"/>
        <w:gridCol w:w="8443"/>
      </w:tblGrid>
      <w:tr w14:paraId="021DF4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490" w:type="dxa"/>
          </w:tcPr>
          <w:p w14:paraId="47251286">
            <w:pPr>
              <w:pStyle w:val="23"/>
              <w:ind w:firstLine="480" w:firstLineChars="200"/>
              <w:jc w:val="both"/>
              <w:rPr>
                <w:rFonts w:hint="default"/>
                <w:color w:val="auto"/>
                <w:sz w:val="24"/>
                <w:szCs w:val="24"/>
                <w:highlight w:val="none"/>
              </w:rPr>
            </w:pPr>
            <w:r>
              <w:rPr>
                <w:color w:val="auto"/>
                <w:sz w:val="24"/>
                <w:szCs w:val="24"/>
                <w:highlight w:val="none"/>
              </w:rPr>
              <w:t xml:space="preserve"> 情形</w:t>
            </w:r>
          </w:p>
        </w:tc>
        <w:tc>
          <w:tcPr>
            <w:tcW w:w="8443" w:type="dxa"/>
          </w:tcPr>
          <w:p w14:paraId="74447A8A">
            <w:pPr>
              <w:pStyle w:val="23"/>
              <w:ind w:firstLine="480" w:firstLineChars="200"/>
              <w:rPr>
                <w:rFonts w:hint="default"/>
                <w:color w:val="auto"/>
                <w:sz w:val="24"/>
                <w:szCs w:val="24"/>
                <w:highlight w:val="none"/>
              </w:rPr>
            </w:pPr>
            <w:r>
              <w:rPr>
                <w:color w:val="auto"/>
                <w:sz w:val="24"/>
                <w:szCs w:val="24"/>
                <w:highlight w:val="none"/>
              </w:rPr>
              <w:t xml:space="preserve"> 明细</w:t>
            </w:r>
          </w:p>
        </w:tc>
      </w:tr>
      <w:tr w14:paraId="05156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490" w:type="dxa"/>
          </w:tcPr>
          <w:p w14:paraId="5239896C">
            <w:pPr>
              <w:pStyle w:val="23"/>
              <w:jc w:val="both"/>
              <w:rPr>
                <w:rFonts w:hint="default"/>
                <w:color w:val="auto"/>
                <w:sz w:val="24"/>
                <w:szCs w:val="24"/>
                <w:highlight w:val="none"/>
              </w:rPr>
            </w:pPr>
            <w:r>
              <w:rPr>
                <w:color w:val="auto"/>
                <w:sz w:val="24"/>
                <w:szCs w:val="24"/>
                <w:highlight w:val="none"/>
              </w:rPr>
              <w:t>其他情形</w:t>
            </w:r>
          </w:p>
        </w:tc>
        <w:tc>
          <w:tcPr>
            <w:tcW w:w="8443" w:type="dxa"/>
          </w:tcPr>
          <w:p w14:paraId="0459D38D">
            <w:pPr>
              <w:pStyle w:val="23"/>
              <w:rPr>
                <w:rFonts w:hint="default"/>
                <w:color w:val="auto"/>
                <w:sz w:val="24"/>
                <w:szCs w:val="24"/>
                <w:highlight w:val="none"/>
              </w:rPr>
            </w:pPr>
            <w:r>
              <w:rPr>
                <w:color w:val="auto"/>
                <w:sz w:val="24"/>
                <w:szCs w:val="24"/>
                <w:highlight w:val="none"/>
              </w:rPr>
              <w:t>《第三章 采购内容及要求》“ 三、商务条款”出现负偏离的将被否决投标。</w:t>
            </w:r>
          </w:p>
        </w:tc>
      </w:tr>
    </w:tbl>
    <w:p w14:paraId="222F0B1C">
      <w:pPr>
        <w:pStyle w:val="23"/>
        <w:ind w:firstLine="480" w:firstLineChars="200"/>
        <w:rPr>
          <w:rFonts w:hint="default"/>
          <w:color w:val="auto"/>
          <w:sz w:val="24"/>
          <w:szCs w:val="24"/>
          <w:highlight w:val="none"/>
        </w:rPr>
      </w:pPr>
      <w:r>
        <w:rPr>
          <w:color w:val="auto"/>
          <w:sz w:val="24"/>
          <w:szCs w:val="24"/>
          <w:highlight w:val="none"/>
        </w:rPr>
        <w:t>附加符合性：无</w:t>
      </w:r>
    </w:p>
    <w:p w14:paraId="01C9F536">
      <w:pPr>
        <w:pStyle w:val="23"/>
        <w:ind w:firstLine="480" w:firstLineChars="200"/>
        <w:rPr>
          <w:rFonts w:hint="default"/>
          <w:color w:val="auto"/>
          <w:sz w:val="24"/>
          <w:szCs w:val="24"/>
          <w:highlight w:val="none"/>
        </w:rPr>
      </w:pPr>
      <w:r>
        <w:rPr>
          <w:color w:val="auto"/>
          <w:sz w:val="24"/>
          <w:szCs w:val="24"/>
          <w:highlight w:val="none"/>
        </w:rPr>
        <w:t>价格符合性</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2"/>
        <w:gridCol w:w="8368"/>
      </w:tblGrid>
      <w:tr w14:paraId="2F73B6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22" w:type="dxa"/>
          </w:tcPr>
          <w:p w14:paraId="3BD0C965">
            <w:pPr>
              <w:pStyle w:val="23"/>
              <w:ind w:firstLine="480" w:firstLineChars="200"/>
              <w:rPr>
                <w:rFonts w:hint="default"/>
                <w:color w:val="auto"/>
                <w:sz w:val="24"/>
                <w:szCs w:val="24"/>
                <w:highlight w:val="none"/>
              </w:rPr>
            </w:pPr>
            <w:r>
              <w:rPr>
                <w:color w:val="auto"/>
                <w:sz w:val="24"/>
                <w:szCs w:val="24"/>
                <w:highlight w:val="none"/>
              </w:rPr>
              <w:t xml:space="preserve"> 情形</w:t>
            </w:r>
          </w:p>
        </w:tc>
        <w:tc>
          <w:tcPr>
            <w:tcW w:w="8368" w:type="dxa"/>
          </w:tcPr>
          <w:p w14:paraId="53CB0B0C">
            <w:pPr>
              <w:pStyle w:val="23"/>
              <w:ind w:firstLine="480" w:firstLineChars="200"/>
              <w:rPr>
                <w:rFonts w:hint="default"/>
                <w:color w:val="auto"/>
                <w:sz w:val="24"/>
                <w:szCs w:val="24"/>
                <w:highlight w:val="none"/>
              </w:rPr>
            </w:pPr>
            <w:r>
              <w:rPr>
                <w:color w:val="auto"/>
                <w:sz w:val="24"/>
                <w:szCs w:val="24"/>
                <w:highlight w:val="none"/>
              </w:rPr>
              <w:t xml:space="preserve"> 明细</w:t>
            </w:r>
          </w:p>
        </w:tc>
      </w:tr>
      <w:tr w14:paraId="29FD4C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22" w:type="dxa"/>
          </w:tcPr>
          <w:p w14:paraId="05332912">
            <w:pPr>
              <w:pStyle w:val="23"/>
              <w:rPr>
                <w:rFonts w:hint="default"/>
                <w:color w:val="auto"/>
                <w:sz w:val="24"/>
                <w:szCs w:val="24"/>
                <w:highlight w:val="none"/>
              </w:rPr>
            </w:pPr>
            <w:r>
              <w:rPr>
                <w:color w:val="auto"/>
                <w:sz w:val="24"/>
                <w:szCs w:val="24"/>
                <w:highlight w:val="none"/>
              </w:rPr>
              <w:t>其他情形</w:t>
            </w:r>
          </w:p>
        </w:tc>
        <w:tc>
          <w:tcPr>
            <w:tcW w:w="8368" w:type="dxa"/>
          </w:tcPr>
          <w:p w14:paraId="16BB4972">
            <w:pPr>
              <w:pStyle w:val="23"/>
              <w:ind w:firstLine="480" w:firstLineChars="200"/>
              <w:rPr>
                <w:rFonts w:hint="default"/>
                <w:color w:val="auto"/>
                <w:sz w:val="24"/>
                <w:szCs w:val="24"/>
                <w:highlight w:val="none"/>
              </w:rPr>
            </w:pPr>
            <w:r>
              <w:rPr>
                <w:color w:val="auto"/>
                <w:sz w:val="24"/>
                <w:szCs w:val="24"/>
                <w:highlight w:val="none"/>
              </w:rPr>
              <w:t>投标人报价不得高于最高限价，否则视为无效投标。</w:t>
            </w:r>
          </w:p>
        </w:tc>
      </w:tr>
    </w:tbl>
    <w:p w14:paraId="7579B74F">
      <w:pPr>
        <w:pStyle w:val="23"/>
        <w:ind w:firstLine="480" w:firstLineChars="200"/>
        <w:rPr>
          <w:rFonts w:hint="default"/>
          <w:color w:val="auto"/>
          <w:sz w:val="24"/>
          <w:szCs w:val="24"/>
          <w:highlight w:val="none"/>
        </w:rPr>
      </w:pPr>
      <w:r>
        <w:rPr>
          <w:color w:val="auto"/>
          <w:sz w:val="24"/>
          <w:szCs w:val="24"/>
          <w:highlight w:val="none"/>
        </w:rPr>
        <w:t>磋商小组决定供应商的响应性只根据响应文件本身的内容，而不寻求其他的外部证据。</w:t>
      </w:r>
    </w:p>
    <w:p w14:paraId="597A3E6B">
      <w:pPr>
        <w:pStyle w:val="23"/>
        <w:ind w:firstLine="480" w:firstLineChars="200"/>
        <w:rPr>
          <w:rFonts w:hint="default"/>
          <w:color w:val="auto"/>
          <w:sz w:val="24"/>
          <w:szCs w:val="24"/>
          <w:highlight w:val="none"/>
        </w:rPr>
      </w:pPr>
      <w:r>
        <w:rPr>
          <w:color w:val="auto"/>
          <w:sz w:val="24"/>
          <w:szCs w:val="24"/>
          <w:highlight w:val="none"/>
        </w:rPr>
        <w:t>14.3磋商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w:t>
      </w:r>
    </w:p>
    <w:p w14:paraId="41B97E4A">
      <w:pPr>
        <w:pStyle w:val="23"/>
        <w:ind w:firstLine="480" w:firstLineChars="200"/>
        <w:rPr>
          <w:rFonts w:hint="default"/>
          <w:color w:val="auto"/>
          <w:sz w:val="24"/>
          <w:szCs w:val="24"/>
          <w:highlight w:val="none"/>
        </w:rPr>
      </w:pPr>
      <w:r>
        <w:rPr>
          <w:color w:val="auto"/>
          <w:sz w:val="24"/>
          <w:szCs w:val="24"/>
          <w:highlight w:val="none"/>
        </w:rPr>
        <w:t>14.4只有资格审查和实质性响应审查合格的供应商才能进入磋商阶段。磋商小组所有成员将集中与单一供应商分别进行磋商，并给予所有参加磋商的合格供应商平等的磋商机会。磋商过程中，磋商小组可以根据磋商文件和磋商情况实质性变动采购需求中的技术、服务要求以及合同草案条款，但不得变动竞争性磋商文件中的其他内容。实质性变动的内容，须经采购人代表确认。磋商过程中对磋商文件作出的实质性变动是磋商文件的有效组成部分，磋商小组将及时以书面形式同时通知所有参加磋商的供应商。根据采购项目的特点和需要，在磋商过程中可能发生实质性变动的内容详见竞争性磋商须知前附表第7项。</w:t>
      </w:r>
    </w:p>
    <w:p w14:paraId="042EBA8C">
      <w:pPr>
        <w:pStyle w:val="23"/>
        <w:ind w:firstLine="480" w:firstLineChars="200"/>
        <w:rPr>
          <w:rFonts w:hint="default"/>
          <w:color w:val="auto"/>
          <w:sz w:val="24"/>
          <w:szCs w:val="24"/>
          <w:highlight w:val="none"/>
        </w:rPr>
      </w:pPr>
      <w:r>
        <w:rPr>
          <w:color w:val="auto"/>
          <w:sz w:val="24"/>
          <w:szCs w:val="24"/>
          <w:highlight w:val="none"/>
        </w:rPr>
        <w:t>14.5合格供应商应当按照磋商文件的变动情况和磋商小组的要求提交补充响应文件（首次响应文件中已经提交过的如资格证明文件等资料，不用重新提供），并由供应商代表签字或加盖供应商单位公章。供应商代表如果不是竞争性磋商须知中定义的“单位负责人”，则还必须提供“单位负责人授权书”。供应商为自然人的，应当由本人签字并附身份证明。</w:t>
      </w:r>
    </w:p>
    <w:p w14:paraId="0FB74249">
      <w:pPr>
        <w:pStyle w:val="23"/>
        <w:ind w:firstLine="480" w:firstLineChars="200"/>
        <w:rPr>
          <w:rFonts w:hint="default"/>
          <w:color w:val="auto"/>
          <w:sz w:val="24"/>
          <w:szCs w:val="24"/>
          <w:highlight w:val="none"/>
        </w:rPr>
      </w:pPr>
      <w:r>
        <w:rPr>
          <w:color w:val="auto"/>
          <w:sz w:val="24"/>
          <w:szCs w:val="24"/>
          <w:highlight w:val="none"/>
        </w:rPr>
        <w:t>14.6磋商文件能够详细列明采购标的的技术、服务要求的，磋商结束后，磋商小组应当要求所有实质性响应的合格供应商在规定时间内提交最后报价。属于《政府采购竞争性磋商采购方式管理暂行办法》等相关法律法规及财政部门颁布的规范性文件允许的两家供应商进行竞争性磋商采购情形，则提交最后报价的供应商可以为2家。</w:t>
      </w:r>
    </w:p>
    <w:p w14:paraId="0476B18E">
      <w:pPr>
        <w:pStyle w:val="23"/>
        <w:ind w:firstLine="480" w:firstLineChars="200"/>
        <w:rPr>
          <w:rFonts w:hint="default"/>
          <w:color w:val="auto"/>
          <w:sz w:val="24"/>
          <w:szCs w:val="24"/>
          <w:highlight w:val="none"/>
        </w:rPr>
      </w:pPr>
      <w:r>
        <w:rPr>
          <w:color w:val="auto"/>
          <w:sz w:val="24"/>
          <w:szCs w:val="24"/>
          <w:highlight w:val="none"/>
        </w:rPr>
        <w:t>14.7磋商文件不能详细列明采购标的的技术、服务要求，需经磋商由供应商提供最终设计方案或解决方案的，磋商结束后，磋商小组应当按照少数服从多数的原则投票推荐3家及以上供应商的设计方案或者解决方案，具体推荐数量和投票细则等内容按照“竞争性磋商须知前附表”中专项附件：“评审的标准和方法”的相关条款规定执行，并要求其在规定时间内提交最后报价。属于《政府采购竞争性磋商采购方式管理暂行办法》等相关法律法规及财政部门颁布的规范性文件允许的两家供应商进行竞争性磋商采购情形，则提交最后报价的供应商可以为2家。</w:t>
      </w:r>
    </w:p>
    <w:p w14:paraId="58864F8E">
      <w:pPr>
        <w:pStyle w:val="23"/>
        <w:ind w:firstLine="480" w:firstLineChars="200"/>
        <w:rPr>
          <w:rFonts w:hint="default"/>
          <w:color w:val="auto"/>
          <w:sz w:val="24"/>
          <w:szCs w:val="24"/>
          <w:highlight w:val="none"/>
        </w:rPr>
      </w:pPr>
      <w:r>
        <w:rPr>
          <w:color w:val="auto"/>
          <w:sz w:val="24"/>
          <w:szCs w:val="24"/>
          <w:highlight w:val="none"/>
        </w:rPr>
        <w:t>14.8最后报价是供应商响应文件的有效组成部分。如果供应商的最后报价明显低于其他最后报价，使得其最后报价有可能影响商品或服务质量或者不能诚信履约的，供应商应当按照磋商小组要求，在规定时间内作出书面说明，必要时提交相关证明材料；供应商不能合理说明其报价合理性的，磋商小组可以做无效响应文件和无效报价处理。</w:t>
      </w:r>
    </w:p>
    <w:p w14:paraId="33A6D28E">
      <w:pPr>
        <w:pStyle w:val="23"/>
        <w:ind w:firstLine="480" w:firstLineChars="200"/>
        <w:rPr>
          <w:rFonts w:hint="default"/>
          <w:color w:val="auto"/>
          <w:sz w:val="24"/>
          <w:szCs w:val="24"/>
          <w:highlight w:val="none"/>
        </w:rPr>
      </w:pPr>
      <w:r>
        <w:rPr>
          <w:color w:val="auto"/>
          <w:sz w:val="24"/>
          <w:szCs w:val="24"/>
          <w:highlight w:val="none"/>
        </w:rPr>
        <w:t>14.9磋商小组将采用综合评分法对提交最后报价的供应商的响应文件和最后报价进行综合评分，具体评审的标准和方法详见竞争性磋商须知前附表第8项。磋商小组根据综合评分情况，按照评审得分由高到低顺序推荐3名及以上成交候选供应商，并编写评审报告。属于《政府采购竞争性磋商采购方式管理暂行办法》等相关法律法规及财政部门颁布的规范性文件允许的两家供应商进行竞争性磋商采购情形，则可以按照评审得分由高到低顺序推荐2名成交候选供应商。如果成交候选供应商出现并列相同的评审得分，则相应处理方式按照“竞争性磋商须知前附表”中专项附件：“评审的标准和方法”的相关条款规定执行。</w:t>
      </w:r>
    </w:p>
    <w:p w14:paraId="21E84E81">
      <w:pPr>
        <w:pStyle w:val="23"/>
        <w:ind w:firstLine="480" w:firstLineChars="200"/>
        <w:rPr>
          <w:rFonts w:hint="default"/>
          <w:color w:val="auto"/>
          <w:sz w:val="24"/>
          <w:szCs w:val="24"/>
          <w:highlight w:val="none"/>
        </w:rPr>
      </w:pPr>
      <w:r>
        <w:rPr>
          <w:color w:val="auto"/>
          <w:sz w:val="24"/>
          <w:szCs w:val="24"/>
          <w:highlight w:val="none"/>
        </w:rPr>
        <w:t>14.10供应商提交的响应文件和资料将给予保密，但不退回（有关证件或证照的原件除外）。</w:t>
      </w:r>
    </w:p>
    <w:p w14:paraId="68187830">
      <w:pPr>
        <w:pStyle w:val="23"/>
        <w:ind w:firstLine="562" w:firstLineChars="200"/>
        <w:jc w:val="center"/>
        <w:outlineLvl w:val="2"/>
        <w:rPr>
          <w:rFonts w:hint="default"/>
          <w:color w:val="auto"/>
          <w:highlight w:val="none"/>
        </w:rPr>
      </w:pPr>
      <w:r>
        <w:rPr>
          <w:b/>
          <w:color w:val="auto"/>
          <w:sz w:val="28"/>
          <w:highlight w:val="none"/>
        </w:rPr>
        <w:t>五、合同授予</w:t>
      </w:r>
    </w:p>
    <w:p w14:paraId="0DC7B4AA">
      <w:pPr>
        <w:pStyle w:val="23"/>
        <w:ind w:firstLine="442" w:firstLineChars="200"/>
        <w:rPr>
          <w:rFonts w:hint="default"/>
          <w:color w:val="auto"/>
          <w:highlight w:val="none"/>
        </w:rPr>
      </w:pPr>
      <w:r>
        <w:rPr>
          <w:b/>
          <w:color w:val="auto"/>
          <w:sz w:val="22"/>
          <w:szCs w:val="22"/>
          <w:highlight w:val="none"/>
        </w:rPr>
        <w:t>15.授予合同的准则：</w:t>
      </w:r>
    </w:p>
    <w:p w14:paraId="416A8E76">
      <w:pPr>
        <w:pStyle w:val="23"/>
        <w:ind w:firstLine="480" w:firstLineChars="200"/>
        <w:rPr>
          <w:rFonts w:hint="default"/>
          <w:color w:val="auto"/>
          <w:sz w:val="24"/>
          <w:szCs w:val="24"/>
          <w:highlight w:val="none"/>
        </w:rPr>
      </w:pPr>
      <w:r>
        <w:rPr>
          <w:color w:val="auto"/>
          <w:sz w:val="24"/>
          <w:szCs w:val="24"/>
          <w:highlight w:val="none"/>
        </w:rPr>
        <w:t>15.1除不可抗力等因素外，合同将授予响应文件符合竞争性磋商文件要求，能够圆满地履行合同，且被磋商小组推荐为第一成交候选人的供应商。</w:t>
      </w:r>
    </w:p>
    <w:p w14:paraId="2FE82141">
      <w:pPr>
        <w:pStyle w:val="23"/>
        <w:ind w:firstLine="480" w:firstLineChars="200"/>
        <w:rPr>
          <w:rFonts w:hint="default"/>
          <w:color w:val="auto"/>
          <w:sz w:val="24"/>
          <w:szCs w:val="24"/>
          <w:highlight w:val="none"/>
        </w:rPr>
      </w:pPr>
      <w:r>
        <w:rPr>
          <w:color w:val="auto"/>
          <w:sz w:val="24"/>
          <w:szCs w:val="24"/>
          <w:highlight w:val="none"/>
        </w:rPr>
        <w:t>15.2 政府采购合同履行中，采购人需追加与合同标的相同的货物、工程或者服务的，在不改变合同其他条款的前提下，可以与成交人协商签订补充合同，但所有补充合同的采购金额不得超过原合同采购金额的百分之十。</w:t>
      </w:r>
    </w:p>
    <w:p w14:paraId="77509307">
      <w:pPr>
        <w:pStyle w:val="23"/>
        <w:ind w:firstLine="480" w:firstLineChars="200"/>
        <w:rPr>
          <w:rFonts w:hint="default"/>
          <w:color w:val="auto"/>
          <w:sz w:val="24"/>
          <w:szCs w:val="24"/>
          <w:highlight w:val="none"/>
        </w:rPr>
      </w:pPr>
      <w:r>
        <w:rPr>
          <w:color w:val="auto"/>
          <w:sz w:val="24"/>
          <w:szCs w:val="24"/>
          <w:highlight w:val="none"/>
        </w:rPr>
        <w:t>15.3为维护国家利益和社会公共利益，最低报价不是被授予合同的绝对保证。</w:t>
      </w:r>
    </w:p>
    <w:p w14:paraId="69255A44">
      <w:pPr>
        <w:pStyle w:val="23"/>
        <w:ind w:firstLine="442" w:firstLineChars="200"/>
        <w:rPr>
          <w:rFonts w:hint="default"/>
          <w:color w:val="auto"/>
          <w:sz w:val="22"/>
          <w:szCs w:val="22"/>
          <w:highlight w:val="none"/>
        </w:rPr>
      </w:pPr>
      <w:r>
        <w:rPr>
          <w:b/>
          <w:color w:val="auto"/>
          <w:sz w:val="22"/>
          <w:szCs w:val="22"/>
          <w:highlight w:val="none"/>
        </w:rPr>
        <w:t>16.确定成交供应商：</w:t>
      </w:r>
    </w:p>
    <w:p w14:paraId="5904E41A">
      <w:pPr>
        <w:pStyle w:val="23"/>
        <w:ind w:firstLine="480" w:firstLineChars="200"/>
        <w:rPr>
          <w:rFonts w:hint="default"/>
          <w:color w:val="auto"/>
          <w:sz w:val="24"/>
          <w:szCs w:val="24"/>
          <w:highlight w:val="none"/>
        </w:rPr>
      </w:pPr>
      <w:r>
        <w:rPr>
          <w:color w:val="auto"/>
          <w:sz w:val="24"/>
          <w:szCs w:val="24"/>
          <w:highlight w:val="none"/>
        </w:rPr>
        <w:t>16.1采购人委托代理机构组织竞争性磋商采购活动的，采购代理机构在评审结束后2个工作日内将评审报告送采购人确认。</w:t>
      </w:r>
    </w:p>
    <w:p w14:paraId="2BAFADE3">
      <w:pPr>
        <w:pStyle w:val="23"/>
        <w:ind w:firstLine="480" w:firstLineChars="200"/>
        <w:rPr>
          <w:rFonts w:hint="default"/>
          <w:color w:val="auto"/>
          <w:sz w:val="24"/>
          <w:szCs w:val="24"/>
          <w:highlight w:val="none"/>
        </w:rPr>
      </w:pPr>
      <w:r>
        <w:rPr>
          <w:color w:val="auto"/>
          <w:sz w:val="24"/>
          <w:szCs w:val="24"/>
          <w:highlight w:val="none"/>
        </w:rPr>
        <w:t>16.2采购人在收到评审报告后5个工作日内，从评审报告提出的成交候选人中，按照综合评分得分排序由高到低的原则确定成交人，也可以书面授权磋商小组直接确定成交人。采购人逾期未确定成交人且不提出异议的，视为确定评审报告提出的排序第一的供应商为成交人。</w:t>
      </w:r>
    </w:p>
    <w:p w14:paraId="0DAE9B49">
      <w:pPr>
        <w:pStyle w:val="23"/>
        <w:ind w:firstLine="442" w:firstLineChars="200"/>
        <w:rPr>
          <w:rFonts w:hint="default"/>
          <w:color w:val="auto"/>
          <w:sz w:val="22"/>
          <w:szCs w:val="22"/>
          <w:highlight w:val="none"/>
        </w:rPr>
      </w:pPr>
      <w:r>
        <w:rPr>
          <w:b/>
          <w:color w:val="auto"/>
          <w:sz w:val="22"/>
          <w:szCs w:val="22"/>
          <w:highlight w:val="none"/>
        </w:rPr>
        <w:t>17.成交通知:</w:t>
      </w:r>
    </w:p>
    <w:p w14:paraId="7E87ED5F">
      <w:pPr>
        <w:pStyle w:val="23"/>
        <w:ind w:firstLine="480" w:firstLineChars="200"/>
        <w:rPr>
          <w:rFonts w:hint="default"/>
          <w:color w:val="auto"/>
          <w:sz w:val="24"/>
          <w:szCs w:val="24"/>
          <w:highlight w:val="none"/>
        </w:rPr>
      </w:pPr>
      <w:r>
        <w:rPr>
          <w:color w:val="auto"/>
          <w:sz w:val="24"/>
          <w:szCs w:val="24"/>
          <w:highlight w:val="none"/>
        </w:rPr>
        <w:t>17.1采购人或者采购代理机构在成交人确定后2个工作日内，在指定的媒体上公告成交结果，同时向成交人发出成交通知书。采用书面推荐供应商参加采购活动的，还将公告采购人和评审专家的推荐意见。</w:t>
      </w:r>
    </w:p>
    <w:p w14:paraId="3FAA5C02">
      <w:pPr>
        <w:pStyle w:val="23"/>
        <w:ind w:firstLine="480" w:firstLineChars="200"/>
        <w:rPr>
          <w:rFonts w:hint="default"/>
          <w:color w:val="auto"/>
          <w:sz w:val="24"/>
          <w:szCs w:val="24"/>
          <w:highlight w:val="none"/>
        </w:rPr>
      </w:pPr>
      <w:r>
        <w:rPr>
          <w:color w:val="auto"/>
          <w:sz w:val="24"/>
          <w:szCs w:val="24"/>
          <w:highlight w:val="none"/>
        </w:rPr>
        <w:t>17.2成交通知书对采购人和成交人具有同等法律效力。除不可抗力因素或政策原因外，成交通知书发出后，采购人改变成交结果，或者成交人拒绝签订政府采购合同的，均应当承担相应的法律责任。未成交人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14:paraId="0598945E">
      <w:pPr>
        <w:pStyle w:val="23"/>
        <w:ind w:firstLine="562" w:firstLineChars="200"/>
        <w:rPr>
          <w:rFonts w:hint="default"/>
          <w:color w:val="auto"/>
          <w:sz w:val="28"/>
          <w:szCs w:val="28"/>
          <w:highlight w:val="none"/>
        </w:rPr>
      </w:pPr>
      <w:r>
        <w:rPr>
          <w:b/>
          <w:color w:val="auto"/>
          <w:sz w:val="28"/>
          <w:szCs w:val="28"/>
          <w:highlight w:val="none"/>
        </w:rPr>
        <w:t>18.签订合同：</w:t>
      </w:r>
    </w:p>
    <w:p w14:paraId="4980933E">
      <w:pPr>
        <w:pStyle w:val="23"/>
        <w:ind w:firstLine="480" w:firstLineChars="200"/>
        <w:rPr>
          <w:rFonts w:hint="default"/>
          <w:color w:val="auto"/>
          <w:sz w:val="24"/>
          <w:szCs w:val="24"/>
          <w:highlight w:val="none"/>
        </w:rPr>
      </w:pPr>
      <w:r>
        <w:rPr>
          <w:color w:val="auto"/>
          <w:sz w:val="24"/>
          <w:szCs w:val="24"/>
          <w:highlight w:val="none"/>
        </w:rPr>
        <w:t>18.1采购人与成交人应当（详见须知前附表1中的18.1）按照采购文件确定的合同文本以及采购标的、规格型号、采购金额、采购数量、技术和服务要求等事项签订政府采购合同。根据项目的特点和需要，采购人如果对签订合同的时间期限、地点有特别要求的，可以在成交通知书中进一步明确，成交人应当按照成交通知书的规定和要求，及时与采购人签订合同。</w:t>
      </w:r>
    </w:p>
    <w:p w14:paraId="649D9B18">
      <w:pPr>
        <w:pStyle w:val="23"/>
        <w:ind w:firstLine="480" w:firstLineChars="200"/>
        <w:rPr>
          <w:rFonts w:hint="default"/>
          <w:color w:val="auto"/>
          <w:sz w:val="24"/>
          <w:szCs w:val="24"/>
          <w:highlight w:val="none"/>
        </w:rPr>
      </w:pPr>
      <w:r>
        <w:rPr>
          <w:color w:val="auto"/>
          <w:sz w:val="24"/>
          <w:szCs w:val="24"/>
          <w:highlight w:val="none"/>
        </w:rPr>
        <w:t>18.2竞争性磋商文件、成交人的响应文件及其有关澄清承诺文件等，均为签订政府采购合同的依据和组成部分。</w:t>
      </w:r>
    </w:p>
    <w:p w14:paraId="0D53E54D">
      <w:pPr>
        <w:pStyle w:val="23"/>
        <w:ind w:firstLine="480" w:firstLineChars="200"/>
        <w:rPr>
          <w:rFonts w:hint="default"/>
          <w:color w:val="auto"/>
          <w:sz w:val="24"/>
          <w:szCs w:val="24"/>
          <w:highlight w:val="none"/>
        </w:rPr>
      </w:pPr>
      <w:r>
        <w:rPr>
          <w:color w:val="auto"/>
          <w:sz w:val="24"/>
          <w:szCs w:val="24"/>
          <w:highlight w:val="none"/>
        </w:rPr>
        <w:t>18.3采购人不得向成交人提出超出竞争性磋商文件以外的任何要求作为签订合同的条件，不得与成交人订立背离竞争性磋商文件确定的合同文本以及采购标的、规格型号、采购金额、采购数量、技术和服务要求等实质性内容的协议。</w:t>
      </w:r>
    </w:p>
    <w:p w14:paraId="66907EEE">
      <w:pPr>
        <w:pStyle w:val="23"/>
        <w:ind w:firstLine="562" w:firstLineChars="200"/>
        <w:jc w:val="center"/>
        <w:outlineLvl w:val="2"/>
        <w:rPr>
          <w:rFonts w:hint="default"/>
          <w:color w:val="auto"/>
          <w:highlight w:val="none"/>
        </w:rPr>
      </w:pPr>
      <w:r>
        <w:rPr>
          <w:b/>
          <w:color w:val="auto"/>
          <w:sz w:val="28"/>
          <w:highlight w:val="none"/>
        </w:rPr>
        <w:t>六、询问、质疑与投诉</w:t>
      </w:r>
    </w:p>
    <w:p w14:paraId="506266FF">
      <w:pPr>
        <w:pStyle w:val="23"/>
        <w:ind w:firstLine="442" w:firstLineChars="200"/>
        <w:rPr>
          <w:rFonts w:hint="default"/>
          <w:color w:val="auto"/>
          <w:sz w:val="22"/>
          <w:szCs w:val="22"/>
          <w:highlight w:val="none"/>
        </w:rPr>
      </w:pPr>
      <w:r>
        <w:rPr>
          <w:b/>
          <w:color w:val="auto"/>
          <w:sz w:val="22"/>
          <w:szCs w:val="22"/>
          <w:highlight w:val="none"/>
        </w:rPr>
        <w:t>19.询问</w:t>
      </w:r>
    </w:p>
    <w:p w14:paraId="6A162C1C">
      <w:pPr>
        <w:pStyle w:val="23"/>
        <w:ind w:firstLine="480" w:firstLineChars="200"/>
        <w:rPr>
          <w:rFonts w:hint="default"/>
          <w:color w:val="auto"/>
          <w:sz w:val="24"/>
          <w:szCs w:val="24"/>
          <w:highlight w:val="none"/>
        </w:rPr>
      </w:pPr>
      <w:r>
        <w:rPr>
          <w:color w:val="auto"/>
          <w:sz w:val="24"/>
          <w:szCs w:val="24"/>
          <w:highlight w:val="none"/>
        </w:rPr>
        <w:t>19.1潜在供应商或供应商对本次采购活动的有关事项若有疑问，可向采购人或采购代理机构提出询问，采购人或采购代理机构将按照政府采购法及实施条例的有关规定进行答复。</w:t>
      </w:r>
    </w:p>
    <w:p w14:paraId="6FA72874">
      <w:pPr>
        <w:pStyle w:val="23"/>
        <w:ind w:firstLine="442" w:firstLineChars="200"/>
        <w:rPr>
          <w:rFonts w:hint="default"/>
          <w:color w:val="auto"/>
          <w:sz w:val="22"/>
          <w:szCs w:val="22"/>
          <w:highlight w:val="none"/>
        </w:rPr>
      </w:pPr>
      <w:r>
        <w:rPr>
          <w:b/>
          <w:color w:val="auto"/>
          <w:sz w:val="22"/>
          <w:szCs w:val="22"/>
          <w:highlight w:val="none"/>
        </w:rPr>
        <w:t>20.质疑</w:t>
      </w:r>
    </w:p>
    <w:p w14:paraId="7AC7D4C3">
      <w:pPr>
        <w:pStyle w:val="23"/>
        <w:ind w:firstLine="480" w:firstLineChars="200"/>
        <w:rPr>
          <w:rFonts w:hint="default"/>
          <w:color w:val="auto"/>
          <w:sz w:val="24"/>
          <w:szCs w:val="24"/>
          <w:highlight w:val="none"/>
        </w:rPr>
      </w:pPr>
      <w:r>
        <w:rPr>
          <w:color w:val="auto"/>
          <w:sz w:val="24"/>
          <w:szCs w:val="24"/>
          <w:highlight w:val="none"/>
        </w:rPr>
        <w:t>20.1质疑应在政府采购法及实施条例规定的时效内提出，并符合下列条件：</w:t>
      </w:r>
    </w:p>
    <w:p w14:paraId="5F3A28F6">
      <w:pPr>
        <w:pStyle w:val="23"/>
        <w:ind w:firstLine="480" w:firstLineChars="200"/>
        <w:rPr>
          <w:rFonts w:hint="default"/>
          <w:color w:val="auto"/>
          <w:sz w:val="24"/>
          <w:szCs w:val="24"/>
          <w:highlight w:val="none"/>
        </w:rPr>
      </w:pPr>
      <w:r>
        <w:rPr>
          <w:color w:val="auto"/>
          <w:sz w:val="24"/>
          <w:szCs w:val="24"/>
          <w:highlight w:val="none"/>
        </w:rPr>
        <w:t>20.1.1对磋商文件提出质疑的，质疑人应为潜在供应商，且两者的身份、名称等均应保持一致。对采购过程、结果提出质疑的，质疑人应为供应商，且两者的身份、名称等均应保持一致。提出质疑的供应商应当是参与所质疑项目采购活动的供应商。</w:t>
      </w:r>
    </w:p>
    <w:p w14:paraId="55424367">
      <w:pPr>
        <w:pStyle w:val="23"/>
        <w:ind w:firstLine="480" w:firstLineChars="200"/>
        <w:rPr>
          <w:rFonts w:hint="default"/>
          <w:color w:val="auto"/>
          <w:sz w:val="24"/>
          <w:szCs w:val="24"/>
          <w:highlight w:val="none"/>
        </w:rPr>
      </w:pPr>
      <w:r>
        <w:rPr>
          <w:color w:val="auto"/>
          <w:sz w:val="24"/>
          <w:szCs w:val="24"/>
          <w:highlight w:val="none"/>
        </w:rPr>
        <w:t>20.1.2质疑人应提交质疑函原件。</w:t>
      </w:r>
    </w:p>
    <w:p w14:paraId="6A209EAE">
      <w:pPr>
        <w:pStyle w:val="23"/>
        <w:ind w:firstLine="480" w:firstLineChars="200"/>
        <w:rPr>
          <w:rFonts w:hint="default"/>
          <w:color w:val="auto"/>
          <w:sz w:val="24"/>
          <w:szCs w:val="24"/>
          <w:highlight w:val="none"/>
        </w:rPr>
      </w:pPr>
      <w:r>
        <w:rPr>
          <w:color w:val="auto"/>
          <w:sz w:val="24"/>
          <w:szCs w:val="24"/>
          <w:highlight w:val="none"/>
        </w:rPr>
        <w:t>20.1.3质疑函应包括下列主要内容：</w:t>
      </w:r>
    </w:p>
    <w:p w14:paraId="0074785E">
      <w:pPr>
        <w:pStyle w:val="23"/>
        <w:ind w:firstLine="480" w:firstLineChars="200"/>
        <w:rPr>
          <w:rFonts w:hint="default"/>
          <w:color w:val="auto"/>
          <w:sz w:val="24"/>
          <w:szCs w:val="24"/>
          <w:highlight w:val="none"/>
        </w:rPr>
      </w:pPr>
      <w:r>
        <w:rPr>
          <w:color w:val="auto"/>
          <w:sz w:val="24"/>
          <w:szCs w:val="24"/>
          <w:highlight w:val="none"/>
        </w:rPr>
        <w:t>①质疑人的基本信息，至少包括：全称、地址、邮政编码、联系人及联系电话等；适合自然人参加磋商的政府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14:paraId="0F3A6AFE">
      <w:pPr>
        <w:pStyle w:val="23"/>
        <w:ind w:firstLine="480" w:firstLineChars="200"/>
        <w:rPr>
          <w:rFonts w:hint="default"/>
          <w:color w:val="auto"/>
          <w:sz w:val="24"/>
          <w:szCs w:val="24"/>
          <w:highlight w:val="none"/>
        </w:rPr>
      </w:pPr>
      <w:r>
        <w:rPr>
          <w:color w:val="auto"/>
          <w:sz w:val="24"/>
          <w:szCs w:val="24"/>
          <w:highlight w:val="none"/>
        </w:rPr>
        <w:t>②所质疑项目的基本信息，至少包括：项目编号、项目名称等；</w:t>
      </w:r>
    </w:p>
    <w:p w14:paraId="4F2758A2">
      <w:pPr>
        <w:pStyle w:val="23"/>
        <w:ind w:firstLine="480" w:firstLineChars="200"/>
        <w:rPr>
          <w:rFonts w:hint="default"/>
          <w:color w:val="auto"/>
          <w:sz w:val="24"/>
          <w:szCs w:val="24"/>
          <w:highlight w:val="none"/>
        </w:rPr>
      </w:pPr>
      <w:r>
        <w:rPr>
          <w:color w:val="auto"/>
          <w:sz w:val="24"/>
          <w:szCs w:val="24"/>
          <w:highlight w:val="none"/>
        </w:rPr>
        <w:t>③所质疑的具体事项（以下简称：“质疑事项”）；</w:t>
      </w:r>
    </w:p>
    <w:p w14:paraId="33801356">
      <w:pPr>
        <w:pStyle w:val="23"/>
        <w:ind w:firstLine="480" w:firstLineChars="200"/>
        <w:rPr>
          <w:rFonts w:hint="default"/>
          <w:color w:val="auto"/>
          <w:sz w:val="24"/>
          <w:szCs w:val="24"/>
          <w:highlight w:val="none"/>
        </w:rPr>
      </w:pPr>
      <w:r>
        <w:rPr>
          <w:color w:val="auto"/>
          <w:sz w:val="24"/>
          <w:szCs w:val="24"/>
          <w:highlight w:val="none"/>
        </w:rPr>
        <w:t>④质疑人自身权益受到损害的事实依据和证明材料，至少包括：</w:t>
      </w:r>
    </w:p>
    <w:p w14:paraId="5372892E">
      <w:pPr>
        <w:pStyle w:val="23"/>
        <w:ind w:firstLine="480" w:firstLineChars="200"/>
        <w:rPr>
          <w:rFonts w:hint="default"/>
          <w:color w:val="auto"/>
          <w:sz w:val="24"/>
          <w:szCs w:val="24"/>
          <w:highlight w:val="none"/>
        </w:rPr>
      </w:pPr>
      <w:r>
        <w:rPr>
          <w:color w:val="auto"/>
          <w:sz w:val="24"/>
          <w:szCs w:val="24"/>
          <w:highlight w:val="none"/>
        </w:rPr>
        <w:t>a1所质疑的具体事项事实存在的证明材料；</w:t>
      </w:r>
    </w:p>
    <w:p w14:paraId="6C0599BA">
      <w:pPr>
        <w:pStyle w:val="23"/>
        <w:ind w:firstLine="480" w:firstLineChars="200"/>
        <w:rPr>
          <w:rFonts w:hint="default"/>
          <w:color w:val="auto"/>
          <w:sz w:val="24"/>
          <w:szCs w:val="24"/>
          <w:highlight w:val="none"/>
        </w:rPr>
      </w:pPr>
      <w:r>
        <w:rPr>
          <w:color w:val="auto"/>
          <w:sz w:val="24"/>
          <w:szCs w:val="24"/>
          <w:highlight w:val="none"/>
        </w:rPr>
        <w:t>a2所质疑的具体事项事实导致质疑人自身权益受到损害的证明材料，如：采购文件、采购过程或成交结果违法违规，损害自已合法权益等证明材料；</w:t>
      </w:r>
    </w:p>
    <w:p w14:paraId="2DE7639E">
      <w:pPr>
        <w:pStyle w:val="23"/>
        <w:ind w:firstLine="480" w:firstLineChars="200"/>
        <w:rPr>
          <w:rFonts w:hint="default"/>
          <w:color w:val="auto"/>
          <w:sz w:val="24"/>
          <w:szCs w:val="24"/>
          <w:highlight w:val="none"/>
        </w:rPr>
      </w:pPr>
      <w:r>
        <w:rPr>
          <w:color w:val="auto"/>
          <w:sz w:val="24"/>
          <w:szCs w:val="24"/>
          <w:highlight w:val="none"/>
        </w:rPr>
        <w:t>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14:paraId="20E55F5F">
      <w:pPr>
        <w:pStyle w:val="23"/>
        <w:ind w:firstLine="480" w:firstLineChars="200"/>
        <w:rPr>
          <w:rFonts w:hint="default"/>
          <w:color w:val="auto"/>
          <w:sz w:val="24"/>
          <w:szCs w:val="24"/>
          <w:highlight w:val="none"/>
        </w:rPr>
      </w:pPr>
      <w:r>
        <w:rPr>
          <w:color w:val="auto"/>
          <w:sz w:val="24"/>
          <w:szCs w:val="24"/>
          <w:highlight w:val="none"/>
        </w:rPr>
        <w:t>⑤针对质疑事项提出的明确请求和法律依据，</w:t>
      </w:r>
    </w:p>
    <w:p w14:paraId="1A88711E">
      <w:pPr>
        <w:pStyle w:val="23"/>
        <w:ind w:firstLine="480" w:firstLineChars="200"/>
        <w:rPr>
          <w:rFonts w:hint="default"/>
          <w:color w:val="auto"/>
          <w:sz w:val="24"/>
          <w:szCs w:val="24"/>
          <w:highlight w:val="none"/>
        </w:rPr>
      </w:pPr>
      <w:r>
        <w:rPr>
          <w:color w:val="auto"/>
          <w:sz w:val="24"/>
          <w:szCs w:val="24"/>
          <w:highlight w:val="none"/>
        </w:rPr>
        <w:t>前述明确请求指质疑人提出质疑的目的、希望采购人或采购代理机构对其质疑作出的处理结果，如：暂停采购活动、修改磋商文件、停止或纠正违法违规行为、成交结果无效、废标、重新采购等，质疑人提出质疑请求还应当对相应的法律依据进行说明。</w:t>
      </w:r>
    </w:p>
    <w:p w14:paraId="7F6848D0">
      <w:pPr>
        <w:pStyle w:val="23"/>
        <w:ind w:firstLine="480" w:firstLineChars="200"/>
        <w:rPr>
          <w:rFonts w:hint="default"/>
          <w:color w:val="auto"/>
          <w:sz w:val="24"/>
          <w:szCs w:val="24"/>
          <w:highlight w:val="none"/>
        </w:rPr>
      </w:pPr>
      <w:r>
        <w:rPr>
          <w:color w:val="auto"/>
          <w:sz w:val="24"/>
          <w:szCs w:val="24"/>
          <w:highlight w:val="none"/>
        </w:rPr>
        <w:t>⑥提出质疑的日期以及质疑人代表联系方式，至少包括：姓名、手机、电子信箱、邮寄地址等。</w:t>
      </w:r>
    </w:p>
    <w:p w14:paraId="5EBE4740">
      <w:pPr>
        <w:pStyle w:val="23"/>
        <w:ind w:firstLine="480" w:firstLineChars="200"/>
        <w:rPr>
          <w:rFonts w:hint="default"/>
          <w:color w:val="auto"/>
          <w:sz w:val="24"/>
          <w:szCs w:val="24"/>
          <w:highlight w:val="none"/>
        </w:rPr>
      </w:pPr>
      <w:r>
        <w:rPr>
          <w:color w:val="auto"/>
          <w:sz w:val="24"/>
          <w:szCs w:val="24"/>
          <w:highlight w:val="none"/>
        </w:rPr>
        <w:t>20.2对不符合前文第20.1条规定的质疑，采购人或采购代理机构将按照下列规定进行处理：</w:t>
      </w:r>
    </w:p>
    <w:p w14:paraId="44C04D79">
      <w:pPr>
        <w:pStyle w:val="23"/>
        <w:ind w:firstLine="480" w:firstLineChars="200"/>
        <w:rPr>
          <w:rFonts w:hint="default"/>
          <w:color w:val="auto"/>
          <w:sz w:val="24"/>
          <w:szCs w:val="24"/>
          <w:highlight w:val="none"/>
        </w:rPr>
      </w:pPr>
      <w:r>
        <w:rPr>
          <w:color w:val="auto"/>
          <w:sz w:val="24"/>
          <w:szCs w:val="24"/>
          <w:highlight w:val="none"/>
        </w:rPr>
        <w:t>20.2.1超过质疑时效提交的或者质疑人不是参与所质疑项目采购活动的供应商，书面告知质疑人其质疑不成立的原因和理由。</w:t>
      </w:r>
    </w:p>
    <w:p w14:paraId="2068F207">
      <w:pPr>
        <w:pStyle w:val="23"/>
        <w:ind w:firstLine="480" w:firstLineChars="200"/>
        <w:rPr>
          <w:rFonts w:hint="default"/>
          <w:color w:val="auto"/>
          <w:sz w:val="24"/>
          <w:szCs w:val="24"/>
          <w:highlight w:val="none"/>
        </w:rPr>
      </w:pPr>
      <w:r>
        <w:rPr>
          <w:color w:val="auto"/>
          <w:sz w:val="24"/>
          <w:szCs w:val="24"/>
          <w:highlight w:val="none"/>
        </w:rPr>
        <w:t>20.2.2质疑函内容不符合规定的，告知质疑人修改、补充后在政府采购法及实施条例规定的时效内重新提交质疑函原件。质疑人拒不修改或补充的，则采购人或采购代理机构应当在质疑答复期内书面告知对方质疑不成立的原因和理由。</w:t>
      </w:r>
    </w:p>
    <w:p w14:paraId="7519AC90">
      <w:pPr>
        <w:pStyle w:val="23"/>
        <w:ind w:firstLine="480" w:firstLineChars="200"/>
        <w:rPr>
          <w:rFonts w:hint="default"/>
          <w:color w:val="auto"/>
          <w:sz w:val="24"/>
          <w:szCs w:val="24"/>
          <w:highlight w:val="none"/>
        </w:rPr>
      </w:pPr>
      <w:r>
        <w:rPr>
          <w:color w:val="auto"/>
          <w:sz w:val="24"/>
          <w:szCs w:val="24"/>
          <w:highlight w:val="none"/>
        </w:rPr>
        <w:t>20.2.3质疑人修改、补充质疑函超过质疑时效提交的按20.2.1款处理。供应商提交质疑函时，要认真阅读本章第20条关于质疑的相关规定，以免内容或资料不齐，需要修改补充而延误时间。</w:t>
      </w:r>
    </w:p>
    <w:p w14:paraId="74FE0F17">
      <w:pPr>
        <w:pStyle w:val="23"/>
        <w:ind w:firstLine="480" w:firstLineChars="200"/>
        <w:rPr>
          <w:rFonts w:hint="default"/>
          <w:color w:val="auto"/>
          <w:sz w:val="24"/>
          <w:szCs w:val="24"/>
          <w:highlight w:val="none"/>
        </w:rPr>
      </w:pPr>
      <w:r>
        <w:rPr>
          <w:color w:val="auto"/>
          <w:sz w:val="24"/>
          <w:szCs w:val="24"/>
          <w:highlight w:val="none"/>
        </w:rPr>
        <w:t>20.3对符合前文第20.1条规定的质疑，采购人或采购代理机构将按照政府采购法及实施条例的有关规定进行答复。</w:t>
      </w:r>
    </w:p>
    <w:p w14:paraId="5195CC15">
      <w:pPr>
        <w:pStyle w:val="23"/>
        <w:ind w:firstLine="442" w:firstLineChars="200"/>
        <w:rPr>
          <w:rFonts w:hint="default"/>
          <w:color w:val="auto"/>
          <w:sz w:val="22"/>
          <w:szCs w:val="22"/>
          <w:highlight w:val="none"/>
        </w:rPr>
      </w:pPr>
      <w:r>
        <w:rPr>
          <w:b/>
          <w:color w:val="auto"/>
          <w:sz w:val="22"/>
          <w:szCs w:val="22"/>
          <w:highlight w:val="none"/>
        </w:rPr>
        <w:t>21.投诉</w:t>
      </w:r>
    </w:p>
    <w:p w14:paraId="7AC31CAA">
      <w:pPr>
        <w:pStyle w:val="23"/>
        <w:ind w:firstLine="480" w:firstLineChars="200"/>
        <w:rPr>
          <w:rFonts w:hint="default"/>
          <w:color w:val="auto"/>
          <w:sz w:val="24"/>
          <w:szCs w:val="24"/>
          <w:highlight w:val="none"/>
        </w:rPr>
      </w:pPr>
      <w:r>
        <w:rPr>
          <w:color w:val="auto"/>
          <w:sz w:val="24"/>
          <w:szCs w:val="24"/>
          <w:highlight w:val="none"/>
        </w:rPr>
        <w:t>21.1若对质疑答复不满意或质疑答复未在答复期限内作出，质疑人可在答复期限届满之日起15个工作日内向磋商文件中载明的监督管理部门投诉。</w:t>
      </w:r>
    </w:p>
    <w:p w14:paraId="2A2F9A33">
      <w:pPr>
        <w:pStyle w:val="23"/>
        <w:ind w:firstLine="480" w:firstLineChars="200"/>
        <w:rPr>
          <w:rFonts w:hint="default"/>
          <w:color w:val="auto"/>
          <w:sz w:val="24"/>
          <w:szCs w:val="24"/>
          <w:highlight w:val="none"/>
        </w:rPr>
      </w:pPr>
      <w:r>
        <w:rPr>
          <w:color w:val="auto"/>
          <w:sz w:val="24"/>
          <w:szCs w:val="24"/>
          <w:highlight w:val="none"/>
        </w:rPr>
        <w:t>21.2投诉应有明确的请求和必要的证明材料，投诉的事项不得超出已质疑事项的范围。</w:t>
      </w:r>
    </w:p>
    <w:p w14:paraId="7F3B547D">
      <w:pPr>
        <w:pStyle w:val="23"/>
        <w:ind w:firstLine="562" w:firstLineChars="200"/>
        <w:jc w:val="center"/>
        <w:outlineLvl w:val="2"/>
        <w:rPr>
          <w:rFonts w:hint="default"/>
          <w:color w:val="auto"/>
          <w:highlight w:val="none"/>
        </w:rPr>
      </w:pPr>
      <w:r>
        <w:rPr>
          <w:b/>
          <w:color w:val="auto"/>
          <w:sz w:val="28"/>
          <w:highlight w:val="none"/>
        </w:rPr>
        <w:t>七、有关信息公告和监督部门</w:t>
      </w:r>
    </w:p>
    <w:p w14:paraId="222547EF">
      <w:pPr>
        <w:pStyle w:val="23"/>
        <w:ind w:firstLine="480" w:firstLineChars="200"/>
        <w:rPr>
          <w:rFonts w:hint="default"/>
          <w:color w:val="auto"/>
          <w:sz w:val="24"/>
          <w:szCs w:val="24"/>
          <w:highlight w:val="none"/>
        </w:rPr>
      </w:pPr>
      <w:r>
        <w:rPr>
          <w:color w:val="auto"/>
          <w:sz w:val="24"/>
          <w:szCs w:val="24"/>
          <w:highlight w:val="none"/>
        </w:rPr>
        <w:t>22.政府采购信息公告媒体</w:t>
      </w:r>
    </w:p>
    <w:p w14:paraId="0B454D81">
      <w:pPr>
        <w:pStyle w:val="23"/>
        <w:ind w:firstLine="480" w:firstLineChars="200"/>
        <w:rPr>
          <w:rFonts w:hint="default"/>
          <w:color w:val="auto"/>
          <w:sz w:val="24"/>
          <w:szCs w:val="24"/>
          <w:highlight w:val="none"/>
        </w:rPr>
      </w:pPr>
      <w:r>
        <w:rPr>
          <w:color w:val="auto"/>
          <w:sz w:val="24"/>
          <w:szCs w:val="24"/>
          <w:highlight w:val="none"/>
        </w:rPr>
        <w:t>22.1本项目的有关信息，包括但不限于采购公告、更正公告（若有）、磋商文件、磋商文件的澄清或修改（若有）、成交公告、终止公告（若有）、废标公告（若有）等都将在磋商文件载明的指定媒体发布。潜在供应商或供应商务必随时关注，以免遗漏。</w:t>
      </w:r>
    </w:p>
    <w:p w14:paraId="7CBB11BF">
      <w:pPr>
        <w:pStyle w:val="23"/>
        <w:ind w:firstLine="480" w:firstLineChars="200"/>
        <w:rPr>
          <w:rFonts w:hint="default"/>
          <w:color w:val="auto"/>
          <w:sz w:val="24"/>
          <w:szCs w:val="24"/>
          <w:highlight w:val="none"/>
        </w:rPr>
      </w:pPr>
      <w:r>
        <w:rPr>
          <w:color w:val="auto"/>
          <w:sz w:val="24"/>
          <w:szCs w:val="24"/>
          <w:highlight w:val="none"/>
        </w:rPr>
        <w:t>22.2信息公告指定媒体：详见竞争性磋商须知前附表第10项。</w:t>
      </w:r>
    </w:p>
    <w:p w14:paraId="2FA4BBF5">
      <w:pPr>
        <w:pStyle w:val="23"/>
        <w:ind w:firstLine="480" w:firstLineChars="200"/>
        <w:rPr>
          <w:rFonts w:hint="default"/>
          <w:color w:val="auto"/>
          <w:sz w:val="24"/>
          <w:szCs w:val="24"/>
          <w:highlight w:val="none"/>
        </w:rPr>
      </w:pPr>
      <w:r>
        <w:rPr>
          <w:color w:val="auto"/>
          <w:sz w:val="24"/>
          <w:szCs w:val="24"/>
          <w:highlight w:val="none"/>
        </w:rPr>
        <w:t>23.监督管理部门</w:t>
      </w:r>
    </w:p>
    <w:p w14:paraId="5DCB6B50">
      <w:pPr>
        <w:pStyle w:val="23"/>
        <w:ind w:firstLine="480" w:firstLineChars="200"/>
        <w:rPr>
          <w:rFonts w:hint="default"/>
          <w:color w:val="auto"/>
          <w:sz w:val="24"/>
          <w:szCs w:val="24"/>
          <w:highlight w:val="none"/>
        </w:rPr>
      </w:pPr>
      <w:r>
        <w:rPr>
          <w:color w:val="auto"/>
          <w:sz w:val="24"/>
          <w:szCs w:val="24"/>
          <w:highlight w:val="none"/>
        </w:rPr>
        <w:t>23.1磋商采购活动的监督管理部门详见竞争性磋商须知前附表第11项。</w:t>
      </w:r>
    </w:p>
    <w:p w14:paraId="5FE0B693">
      <w:pPr>
        <w:pStyle w:val="23"/>
        <w:ind w:firstLine="562" w:firstLineChars="200"/>
        <w:jc w:val="center"/>
        <w:outlineLvl w:val="2"/>
        <w:rPr>
          <w:rFonts w:hint="default"/>
          <w:color w:val="auto"/>
          <w:highlight w:val="none"/>
        </w:rPr>
      </w:pPr>
      <w:r>
        <w:rPr>
          <w:b/>
          <w:color w:val="auto"/>
          <w:sz w:val="28"/>
          <w:highlight w:val="none"/>
        </w:rPr>
        <w:t>八、政府采购政策</w:t>
      </w:r>
    </w:p>
    <w:p w14:paraId="4AC90F6D">
      <w:pPr>
        <w:pStyle w:val="23"/>
        <w:ind w:firstLine="480" w:firstLineChars="200"/>
        <w:rPr>
          <w:rFonts w:hint="default"/>
          <w:color w:val="auto"/>
          <w:sz w:val="24"/>
          <w:szCs w:val="24"/>
          <w:highlight w:val="none"/>
        </w:rPr>
      </w:pPr>
      <w:r>
        <w:rPr>
          <w:color w:val="auto"/>
          <w:sz w:val="24"/>
          <w:szCs w:val="24"/>
          <w:highlight w:val="none"/>
        </w:rPr>
        <w:t>24、政府采购政策由财政部根据国家的经济和社会发展政策并会同国家有关部委制定，包括但不限于下列管理办法或措施：</w:t>
      </w:r>
    </w:p>
    <w:p w14:paraId="1E61A343">
      <w:pPr>
        <w:pStyle w:val="23"/>
        <w:ind w:firstLine="480" w:firstLineChars="200"/>
        <w:rPr>
          <w:rFonts w:hint="default"/>
          <w:color w:val="auto"/>
          <w:sz w:val="24"/>
          <w:szCs w:val="24"/>
          <w:highlight w:val="none"/>
        </w:rPr>
      </w:pPr>
      <w:r>
        <w:rPr>
          <w:color w:val="auto"/>
          <w:sz w:val="24"/>
          <w:szCs w:val="24"/>
          <w:highlight w:val="none"/>
        </w:rPr>
        <w:t>24.1进口产品指通过中国海关报关验放进入中国境内且产自关境外的产品，其中：</w:t>
      </w:r>
    </w:p>
    <w:p w14:paraId="22C112F0">
      <w:pPr>
        <w:pStyle w:val="23"/>
        <w:ind w:firstLine="480" w:firstLineChars="200"/>
        <w:rPr>
          <w:rFonts w:hint="default"/>
          <w:color w:val="auto"/>
          <w:sz w:val="24"/>
          <w:szCs w:val="24"/>
          <w:highlight w:val="none"/>
        </w:rPr>
      </w:pPr>
      <w:r>
        <w:rPr>
          <w:color w:val="auto"/>
          <w:sz w:val="24"/>
          <w:szCs w:val="24"/>
          <w:highlight w:val="none"/>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6400539B">
      <w:pPr>
        <w:pStyle w:val="23"/>
        <w:ind w:firstLine="480" w:firstLineChars="200"/>
        <w:rPr>
          <w:rFonts w:hint="default"/>
          <w:color w:val="auto"/>
          <w:sz w:val="24"/>
          <w:szCs w:val="24"/>
          <w:highlight w:val="none"/>
        </w:rPr>
      </w:pPr>
      <w:r>
        <w:rPr>
          <w:color w:val="auto"/>
          <w:sz w:val="24"/>
          <w:szCs w:val="24"/>
          <w:highlight w:val="none"/>
        </w:rPr>
        <w:t>（2）凡在海关特殊监管区域内企业生产或加工（包括从境外进口料件）销往境内其他地区的产品，不作为政府采购项下进口产品。</w:t>
      </w:r>
    </w:p>
    <w:p w14:paraId="7B945A04">
      <w:pPr>
        <w:pStyle w:val="23"/>
        <w:ind w:firstLine="480" w:firstLineChars="200"/>
        <w:rPr>
          <w:rFonts w:hint="default"/>
          <w:color w:val="auto"/>
          <w:sz w:val="24"/>
          <w:szCs w:val="24"/>
          <w:highlight w:val="none"/>
        </w:rPr>
      </w:pPr>
      <w:r>
        <w:rPr>
          <w:color w:val="auto"/>
          <w:sz w:val="24"/>
          <w:szCs w:val="24"/>
          <w:highlight w:val="none"/>
        </w:rPr>
        <w:t>（3）对从境外进入海关特殊监管区域，再经办理报关手续后从海关特殊监管区进入境内其他地区的产品，认定为进口产品。</w:t>
      </w:r>
    </w:p>
    <w:p w14:paraId="054E3D33">
      <w:pPr>
        <w:pStyle w:val="23"/>
        <w:ind w:firstLine="480" w:firstLineChars="200"/>
        <w:rPr>
          <w:rFonts w:hint="default"/>
          <w:color w:val="auto"/>
          <w:sz w:val="24"/>
          <w:szCs w:val="24"/>
          <w:highlight w:val="none"/>
        </w:rPr>
      </w:pPr>
      <w:r>
        <w:rPr>
          <w:color w:val="auto"/>
          <w:sz w:val="24"/>
          <w:szCs w:val="24"/>
          <w:highlight w:val="none"/>
        </w:rPr>
        <w:t>（4）磋商文件列明不允许或未列明允许进口产品参加报价的，均视为拒绝进口产品参加报价。</w:t>
      </w:r>
    </w:p>
    <w:p w14:paraId="258E76D1">
      <w:pPr>
        <w:pStyle w:val="23"/>
        <w:ind w:firstLine="480" w:firstLineChars="200"/>
        <w:rPr>
          <w:rFonts w:hint="default"/>
          <w:color w:val="auto"/>
          <w:sz w:val="24"/>
          <w:szCs w:val="24"/>
          <w:highlight w:val="none"/>
        </w:rPr>
      </w:pPr>
      <w:r>
        <w:rPr>
          <w:color w:val="auto"/>
          <w:sz w:val="24"/>
          <w:szCs w:val="24"/>
          <w:highlight w:val="none"/>
        </w:rPr>
        <w:t>24.2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570E69F">
      <w:pPr>
        <w:pStyle w:val="23"/>
        <w:ind w:firstLine="480" w:firstLineChars="200"/>
        <w:rPr>
          <w:rFonts w:hint="default"/>
          <w:color w:val="auto"/>
          <w:sz w:val="24"/>
          <w:szCs w:val="24"/>
          <w:highlight w:val="none"/>
        </w:rPr>
      </w:pPr>
      <w:r>
        <w:rPr>
          <w:color w:val="auto"/>
          <w:sz w:val="24"/>
          <w:szCs w:val="24"/>
          <w:highlight w:val="none"/>
        </w:rPr>
        <w:t>24.3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374C5288">
      <w:pPr>
        <w:pStyle w:val="23"/>
        <w:ind w:firstLine="480" w:firstLineChars="200"/>
        <w:rPr>
          <w:rFonts w:hint="default"/>
          <w:color w:val="auto"/>
          <w:sz w:val="24"/>
          <w:szCs w:val="24"/>
          <w:highlight w:val="none"/>
        </w:rPr>
      </w:pPr>
      <w:r>
        <w:rPr>
          <w:color w:val="auto"/>
          <w:sz w:val="24"/>
          <w:szCs w:val="24"/>
          <w:highlight w:val="none"/>
        </w:rPr>
        <w:t>（1）中小企业指符合下列条件的中型、小型、微型企业：</w:t>
      </w:r>
    </w:p>
    <w:p w14:paraId="0606ED0C">
      <w:pPr>
        <w:pStyle w:val="23"/>
        <w:ind w:firstLine="480" w:firstLineChars="200"/>
        <w:rPr>
          <w:rFonts w:hint="default"/>
          <w:color w:val="auto"/>
          <w:sz w:val="24"/>
          <w:szCs w:val="24"/>
          <w:highlight w:val="none"/>
        </w:rPr>
      </w:pPr>
      <w:r>
        <w:rPr>
          <w:color w:val="auto"/>
          <w:sz w:val="24"/>
          <w:szCs w:val="24"/>
          <w:highlight w:val="none"/>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52C09D54">
      <w:pPr>
        <w:pStyle w:val="23"/>
        <w:ind w:firstLine="480" w:firstLineChars="200"/>
        <w:rPr>
          <w:rFonts w:hint="default"/>
          <w:color w:val="auto"/>
          <w:sz w:val="24"/>
          <w:szCs w:val="24"/>
          <w:highlight w:val="none"/>
        </w:rPr>
      </w:pPr>
      <w:r>
        <w:rPr>
          <w:color w:val="auto"/>
          <w:sz w:val="24"/>
          <w:szCs w:val="24"/>
          <w:highlight w:val="none"/>
        </w:rPr>
        <w:t>②符合中小企业划分标准的个体工商户，在政府采购活动中视同中小企业。</w:t>
      </w:r>
    </w:p>
    <w:p w14:paraId="426093A8">
      <w:pPr>
        <w:pStyle w:val="23"/>
        <w:ind w:firstLine="480" w:firstLineChars="200"/>
        <w:rPr>
          <w:rFonts w:hint="default"/>
          <w:color w:val="auto"/>
          <w:sz w:val="24"/>
          <w:szCs w:val="24"/>
          <w:highlight w:val="none"/>
        </w:rPr>
      </w:pPr>
      <w:r>
        <w:rPr>
          <w:color w:val="auto"/>
          <w:sz w:val="24"/>
          <w:szCs w:val="24"/>
          <w:highlight w:val="none"/>
        </w:rPr>
        <w:t>（2）在政府采购活动中，供应商提供的货物、工程或者服务符合下列情形的，享受本办法规定的中小企业扶持政策：</w:t>
      </w:r>
    </w:p>
    <w:p w14:paraId="0E0D5C57">
      <w:pPr>
        <w:pStyle w:val="23"/>
        <w:ind w:firstLine="480" w:firstLineChars="200"/>
        <w:rPr>
          <w:rFonts w:hint="default"/>
          <w:color w:val="auto"/>
          <w:sz w:val="24"/>
          <w:szCs w:val="24"/>
          <w:highlight w:val="none"/>
        </w:rPr>
      </w:pPr>
      <w:r>
        <w:rPr>
          <w:color w:val="auto"/>
          <w:sz w:val="24"/>
          <w:szCs w:val="24"/>
          <w:highlight w:val="none"/>
        </w:rPr>
        <w:t>①在货物采购项目中，货物由中小企业制造，即货物由中小企业生产且使用该中小企业商号或者注册商标；</w:t>
      </w:r>
    </w:p>
    <w:p w14:paraId="319C33F2">
      <w:pPr>
        <w:pStyle w:val="23"/>
        <w:ind w:firstLine="480" w:firstLineChars="200"/>
        <w:rPr>
          <w:rFonts w:hint="default"/>
          <w:color w:val="auto"/>
          <w:sz w:val="24"/>
          <w:szCs w:val="24"/>
          <w:highlight w:val="none"/>
        </w:rPr>
      </w:pPr>
      <w:r>
        <w:rPr>
          <w:color w:val="auto"/>
          <w:sz w:val="24"/>
          <w:szCs w:val="24"/>
          <w:highlight w:val="none"/>
        </w:rPr>
        <w:t>②在工程采购项目中，工程由中小企业承建，即工程施工单位为中小企业；</w:t>
      </w:r>
    </w:p>
    <w:p w14:paraId="5081A98C">
      <w:pPr>
        <w:pStyle w:val="23"/>
        <w:ind w:firstLine="480" w:firstLineChars="200"/>
        <w:rPr>
          <w:rFonts w:hint="default"/>
          <w:color w:val="auto"/>
          <w:sz w:val="24"/>
          <w:szCs w:val="24"/>
          <w:highlight w:val="none"/>
        </w:rPr>
      </w:pPr>
      <w:r>
        <w:rPr>
          <w:color w:val="auto"/>
          <w:sz w:val="24"/>
          <w:szCs w:val="24"/>
          <w:highlight w:val="none"/>
        </w:rPr>
        <w:t>③在服务采购项目中，服务由中小企业承接，即提供服务的人员为中小企业依照《中华人民共和国劳动合同法》 订立劳动合同的从业人员。</w:t>
      </w:r>
    </w:p>
    <w:p w14:paraId="19524983">
      <w:pPr>
        <w:pStyle w:val="23"/>
        <w:ind w:firstLine="480" w:firstLineChars="200"/>
        <w:rPr>
          <w:rFonts w:hint="default"/>
          <w:color w:val="auto"/>
          <w:sz w:val="24"/>
          <w:szCs w:val="24"/>
          <w:highlight w:val="none"/>
        </w:rPr>
      </w:pPr>
      <w:r>
        <w:rPr>
          <w:color w:val="auto"/>
          <w:sz w:val="24"/>
          <w:szCs w:val="24"/>
          <w:highlight w:val="none"/>
        </w:rPr>
        <w:t>在货物采购项目中，供应商提供的货物既有中小企业制造货物，也有大型企业制造货物的，不享受本办法规定的中小企业扶持政策。</w:t>
      </w:r>
    </w:p>
    <w:p w14:paraId="04DADE6A">
      <w:pPr>
        <w:pStyle w:val="23"/>
        <w:ind w:firstLine="480" w:firstLineChars="200"/>
        <w:rPr>
          <w:rFonts w:hint="default"/>
          <w:color w:val="auto"/>
          <w:sz w:val="24"/>
          <w:szCs w:val="24"/>
          <w:highlight w:val="none"/>
        </w:rPr>
      </w:pPr>
      <w:r>
        <w:rPr>
          <w:color w:val="auto"/>
          <w:sz w:val="24"/>
          <w:szCs w:val="24"/>
          <w:highlight w:val="none"/>
        </w:rPr>
        <w:t>以联合体形式参加政府采购活动，联合体各方均为中小企业的，联合体视同中小企业。其中，联合体各方均为小微企业的，联合体视同小微企业。</w:t>
      </w:r>
    </w:p>
    <w:p w14:paraId="5B934858">
      <w:pPr>
        <w:pStyle w:val="23"/>
        <w:ind w:firstLine="480" w:firstLineChars="200"/>
        <w:rPr>
          <w:rFonts w:hint="default"/>
          <w:color w:val="auto"/>
          <w:sz w:val="24"/>
          <w:szCs w:val="24"/>
          <w:highlight w:val="none"/>
        </w:rPr>
      </w:pPr>
      <w:r>
        <w:rPr>
          <w:color w:val="auto"/>
          <w:sz w:val="24"/>
          <w:szCs w:val="24"/>
          <w:highlight w:val="none"/>
        </w:rPr>
        <w:t>（3）供应商应当按照磋商文件明确的采购标的对应行业的划分标准出具中小企业声明函。</w:t>
      </w:r>
    </w:p>
    <w:p w14:paraId="3C4B4EE1">
      <w:pPr>
        <w:pStyle w:val="23"/>
        <w:ind w:firstLine="480" w:firstLineChars="200"/>
        <w:rPr>
          <w:rFonts w:hint="default"/>
          <w:color w:val="auto"/>
          <w:sz w:val="24"/>
          <w:szCs w:val="24"/>
          <w:highlight w:val="none"/>
        </w:rPr>
      </w:pPr>
      <w:r>
        <w:rPr>
          <w:color w:val="auto"/>
          <w:sz w:val="24"/>
          <w:szCs w:val="24"/>
          <w:highlight w:val="none"/>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301DF1B2">
      <w:pPr>
        <w:pStyle w:val="23"/>
        <w:ind w:firstLine="480" w:firstLineChars="200"/>
        <w:rPr>
          <w:rFonts w:hint="default"/>
          <w:color w:val="auto"/>
          <w:sz w:val="24"/>
          <w:szCs w:val="24"/>
          <w:highlight w:val="none"/>
        </w:rPr>
      </w:pPr>
      <w:r>
        <w:rPr>
          <w:color w:val="auto"/>
          <w:sz w:val="24"/>
          <w:szCs w:val="24"/>
          <w:highlight w:val="none"/>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07CDF8FB">
      <w:pPr>
        <w:pStyle w:val="23"/>
        <w:ind w:firstLine="480" w:firstLineChars="200"/>
        <w:rPr>
          <w:rFonts w:hint="default"/>
          <w:color w:val="auto"/>
          <w:sz w:val="24"/>
          <w:szCs w:val="24"/>
          <w:highlight w:val="none"/>
        </w:rPr>
      </w:pPr>
      <w:r>
        <w:rPr>
          <w:color w:val="auto"/>
          <w:sz w:val="24"/>
          <w:szCs w:val="24"/>
          <w:highlight w:val="none"/>
        </w:rPr>
        <w:t>①监狱企业参加采购活动时，应提供由省级以上监狱管理局、戒毒管理局（含新疆生产建设兵团）出具的属于监狱企业的证明文件。</w:t>
      </w:r>
    </w:p>
    <w:p w14:paraId="03D57B52">
      <w:pPr>
        <w:pStyle w:val="23"/>
        <w:ind w:firstLine="480" w:firstLineChars="200"/>
        <w:rPr>
          <w:rFonts w:hint="default"/>
          <w:color w:val="auto"/>
          <w:sz w:val="24"/>
          <w:szCs w:val="24"/>
          <w:highlight w:val="none"/>
        </w:rPr>
      </w:pPr>
      <w:r>
        <w:rPr>
          <w:color w:val="auto"/>
          <w:sz w:val="24"/>
          <w:szCs w:val="24"/>
          <w:highlight w:val="none"/>
        </w:rPr>
        <w:t>②监狱企业视同小型、微型企业。</w:t>
      </w:r>
    </w:p>
    <w:p w14:paraId="2FE8ACDE">
      <w:pPr>
        <w:pStyle w:val="23"/>
        <w:ind w:firstLine="480" w:firstLineChars="200"/>
        <w:rPr>
          <w:rFonts w:hint="default"/>
          <w:color w:val="auto"/>
          <w:sz w:val="24"/>
          <w:szCs w:val="24"/>
          <w:highlight w:val="none"/>
        </w:rPr>
      </w:pPr>
      <w:r>
        <w:rPr>
          <w:color w:val="auto"/>
          <w:sz w:val="24"/>
          <w:szCs w:val="24"/>
          <w:highlight w:val="none"/>
        </w:rPr>
        <w:t>（5）残疾人福利性单位指同时符合下列条件的单位：</w:t>
      </w:r>
    </w:p>
    <w:p w14:paraId="0C3C7D58">
      <w:pPr>
        <w:pStyle w:val="23"/>
        <w:ind w:firstLine="480" w:firstLineChars="200"/>
        <w:rPr>
          <w:rFonts w:hint="default"/>
          <w:color w:val="auto"/>
          <w:sz w:val="24"/>
          <w:szCs w:val="24"/>
          <w:highlight w:val="none"/>
        </w:rPr>
      </w:pPr>
      <w:r>
        <w:rPr>
          <w:color w:val="auto"/>
          <w:sz w:val="24"/>
          <w:szCs w:val="24"/>
          <w:highlight w:val="none"/>
        </w:rPr>
        <w:t>①安置的残疾人占本单位在职职工人数的比例不低于25%（含25%），并且安置的残疾人人数不少于10人（含10人）；</w:t>
      </w:r>
    </w:p>
    <w:p w14:paraId="07A15165">
      <w:pPr>
        <w:pStyle w:val="23"/>
        <w:ind w:firstLine="480" w:firstLineChars="200"/>
        <w:rPr>
          <w:rFonts w:hint="default"/>
          <w:color w:val="auto"/>
          <w:sz w:val="24"/>
          <w:szCs w:val="24"/>
          <w:highlight w:val="none"/>
        </w:rPr>
      </w:pPr>
      <w:r>
        <w:rPr>
          <w:color w:val="auto"/>
          <w:sz w:val="24"/>
          <w:szCs w:val="24"/>
          <w:highlight w:val="none"/>
        </w:rPr>
        <w:t>②依法与安置的每位残疾人签订了一年以上（含一年）的劳动合同或服务协议；</w:t>
      </w:r>
    </w:p>
    <w:p w14:paraId="52BC3A8D">
      <w:pPr>
        <w:pStyle w:val="23"/>
        <w:ind w:firstLine="480" w:firstLineChars="200"/>
        <w:rPr>
          <w:rFonts w:hint="default"/>
          <w:color w:val="auto"/>
          <w:sz w:val="24"/>
          <w:szCs w:val="24"/>
          <w:highlight w:val="none"/>
        </w:rPr>
      </w:pPr>
      <w:r>
        <w:rPr>
          <w:color w:val="auto"/>
          <w:sz w:val="24"/>
          <w:szCs w:val="24"/>
          <w:highlight w:val="none"/>
        </w:rPr>
        <w:t>③为安置的每位残疾人按月足额缴纳了基本养老保险、基本医疗保险、失业保险、工伤保险和生育保险等社会保险费；</w:t>
      </w:r>
    </w:p>
    <w:p w14:paraId="1A1F092B">
      <w:pPr>
        <w:pStyle w:val="23"/>
        <w:ind w:firstLine="480" w:firstLineChars="200"/>
        <w:rPr>
          <w:rFonts w:hint="default"/>
          <w:color w:val="auto"/>
          <w:sz w:val="24"/>
          <w:szCs w:val="24"/>
          <w:highlight w:val="none"/>
        </w:rPr>
      </w:pPr>
      <w:r>
        <w:rPr>
          <w:color w:val="auto"/>
          <w:sz w:val="24"/>
          <w:szCs w:val="24"/>
          <w:highlight w:val="none"/>
        </w:rPr>
        <w:t>④通过银行等金融机构向安置的每位残疾人，按月支付了不低于单位所在区县适用的经省级人民政府批准的月最低工资标准的工资；</w:t>
      </w:r>
    </w:p>
    <w:p w14:paraId="33AF7736">
      <w:pPr>
        <w:pStyle w:val="23"/>
        <w:ind w:firstLine="480" w:firstLineChars="200"/>
        <w:rPr>
          <w:rFonts w:hint="default"/>
          <w:color w:val="auto"/>
          <w:sz w:val="24"/>
          <w:szCs w:val="24"/>
          <w:highlight w:val="none"/>
        </w:rPr>
      </w:pPr>
      <w:r>
        <w:rPr>
          <w:color w:val="auto"/>
          <w:sz w:val="24"/>
          <w:szCs w:val="24"/>
          <w:highlight w:val="none"/>
        </w:rPr>
        <w:t>⑤提供本单位制造的货物、承担的工程或服务，或提供其他残疾人福利性单位制造的货物（不包括使用非残疾人福利性单位注册商标的货物）。</w:t>
      </w:r>
    </w:p>
    <w:p w14:paraId="6D7D1C1F">
      <w:pPr>
        <w:pStyle w:val="23"/>
        <w:ind w:firstLine="480" w:firstLineChars="200"/>
        <w:rPr>
          <w:rFonts w:hint="default"/>
          <w:color w:val="auto"/>
          <w:sz w:val="24"/>
          <w:szCs w:val="24"/>
          <w:highlight w:val="none"/>
        </w:rPr>
      </w:pPr>
      <w:r>
        <w:rPr>
          <w:color w:val="auto"/>
          <w:sz w:val="24"/>
          <w:szCs w:val="24"/>
          <w:highlight w:val="none"/>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73ACB25E">
      <w:pPr>
        <w:pStyle w:val="23"/>
        <w:ind w:firstLine="442" w:firstLineChars="200"/>
        <w:rPr>
          <w:rFonts w:hint="default"/>
          <w:color w:val="auto"/>
          <w:highlight w:val="none"/>
        </w:rPr>
      </w:pPr>
      <w:r>
        <w:rPr>
          <w:b/>
          <w:color w:val="auto"/>
          <w:sz w:val="22"/>
          <w:szCs w:val="22"/>
          <w:highlight w:val="none"/>
        </w:rPr>
        <w:t>※符合上述条件的残疾人福利性单位参加采购活动时，应提供《残疾人福利性单位声明函》，并对声明的真实性负责。残疾人福利性单位视同小型、微型企业。残疾人福利性单位属于小型、微型企业的，不重复享受政策</w:t>
      </w:r>
      <w:r>
        <w:rPr>
          <w:b/>
          <w:color w:val="auto"/>
          <w:highlight w:val="none"/>
        </w:rPr>
        <w:t>。</w:t>
      </w:r>
    </w:p>
    <w:p w14:paraId="4343A993">
      <w:pPr>
        <w:pStyle w:val="23"/>
        <w:ind w:firstLine="480" w:firstLineChars="200"/>
        <w:rPr>
          <w:rFonts w:hint="default"/>
          <w:color w:val="auto"/>
          <w:sz w:val="24"/>
          <w:szCs w:val="24"/>
          <w:highlight w:val="none"/>
        </w:rPr>
      </w:pPr>
      <w:r>
        <w:rPr>
          <w:color w:val="auto"/>
          <w:sz w:val="24"/>
          <w:szCs w:val="24"/>
          <w:highlight w:val="none"/>
        </w:rPr>
        <w:t>24.4供应商按采购文件约定进行工程设计、施工，并采购或使用符合《绿色建筑和绿色建材政府采购需求标准》要求的绿色建材。</w:t>
      </w:r>
    </w:p>
    <w:p w14:paraId="15CD35C3">
      <w:pPr>
        <w:pStyle w:val="23"/>
        <w:ind w:firstLine="480" w:firstLineChars="200"/>
        <w:rPr>
          <w:rFonts w:hint="default"/>
          <w:color w:val="auto"/>
          <w:sz w:val="24"/>
          <w:szCs w:val="24"/>
          <w:highlight w:val="none"/>
        </w:rPr>
      </w:pPr>
      <w:r>
        <w:rPr>
          <w:color w:val="auto"/>
          <w:sz w:val="24"/>
          <w:szCs w:val="24"/>
          <w:highlight w:val="none"/>
        </w:rPr>
        <w:t>24.5信用记录指由财政部确定的有关网站提供的相关主体信用信息。信用记录的查询及使用应符合财政部文件（财库[2016]125号）规定。</w:t>
      </w:r>
    </w:p>
    <w:p w14:paraId="7C9426A5">
      <w:pPr>
        <w:pStyle w:val="23"/>
        <w:ind w:firstLine="562" w:firstLineChars="200"/>
        <w:jc w:val="center"/>
        <w:outlineLvl w:val="2"/>
        <w:rPr>
          <w:rFonts w:hint="default"/>
          <w:color w:val="auto"/>
          <w:highlight w:val="none"/>
        </w:rPr>
      </w:pPr>
      <w:r>
        <w:rPr>
          <w:b/>
          <w:color w:val="auto"/>
          <w:sz w:val="28"/>
          <w:highlight w:val="none"/>
        </w:rPr>
        <w:t>九、根据采购项目特点或政策需要补充的其他内容</w:t>
      </w:r>
    </w:p>
    <w:p w14:paraId="5A9B799B">
      <w:pPr>
        <w:pStyle w:val="23"/>
        <w:ind w:firstLine="480" w:firstLineChars="200"/>
        <w:rPr>
          <w:rFonts w:hint="default"/>
          <w:color w:val="auto"/>
          <w:sz w:val="24"/>
          <w:szCs w:val="24"/>
          <w:highlight w:val="none"/>
        </w:rPr>
      </w:pPr>
      <w:r>
        <w:rPr>
          <w:color w:val="auto"/>
          <w:sz w:val="24"/>
          <w:szCs w:val="24"/>
          <w:highlight w:val="none"/>
        </w:rPr>
        <w:t>25.履约保证金</w:t>
      </w:r>
    </w:p>
    <w:p w14:paraId="19951E48">
      <w:pPr>
        <w:pStyle w:val="23"/>
        <w:ind w:firstLine="480" w:firstLineChars="200"/>
        <w:rPr>
          <w:rFonts w:hint="default"/>
          <w:color w:val="auto"/>
          <w:sz w:val="24"/>
          <w:szCs w:val="24"/>
          <w:highlight w:val="none"/>
        </w:rPr>
      </w:pPr>
      <w:r>
        <w:rPr>
          <w:color w:val="auto"/>
          <w:sz w:val="24"/>
          <w:szCs w:val="24"/>
          <w:highlight w:val="none"/>
        </w:rPr>
        <w:t>25.1采购人可以根据项目特点和需要，确定是否要求成交人在合同签订前，按照磋商文件规定的时间、形式、金额提交履约保证金，履约保证金的数额不超过中标合同金额的10%。</w:t>
      </w:r>
    </w:p>
    <w:p w14:paraId="08B76403">
      <w:pPr>
        <w:pStyle w:val="23"/>
        <w:ind w:firstLine="480" w:firstLineChars="200"/>
        <w:rPr>
          <w:rFonts w:hint="default"/>
          <w:color w:val="auto"/>
          <w:sz w:val="24"/>
          <w:szCs w:val="24"/>
          <w:highlight w:val="none"/>
        </w:rPr>
      </w:pPr>
      <w:r>
        <w:rPr>
          <w:color w:val="auto"/>
          <w:sz w:val="24"/>
          <w:szCs w:val="24"/>
          <w:highlight w:val="none"/>
        </w:rPr>
        <w:t>25.2磋商文件要求在合同签订前提交履约保证金，如果成交人无故拖延或者拒不提交履约保证金的，则视为成交人拒绝与采购人签订合同，该成交人将承担违法行为的法律责任。</w:t>
      </w:r>
    </w:p>
    <w:p w14:paraId="7E846EE0">
      <w:pPr>
        <w:pStyle w:val="23"/>
        <w:ind w:firstLine="480" w:firstLineChars="200"/>
        <w:rPr>
          <w:rFonts w:hint="default"/>
          <w:color w:val="auto"/>
          <w:sz w:val="24"/>
          <w:szCs w:val="24"/>
          <w:highlight w:val="none"/>
        </w:rPr>
      </w:pPr>
      <w:r>
        <w:rPr>
          <w:color w:val="auto"/>
          <w:sz w:val="24"/>
          <w:szCs w:val="24"/>
          <w:highlight w:val="none"/>
        </w:rPr>
        <w:t>26.其他新增内容：</w:t>
      </w:r>
    </w:p>
    <w:p w14:paraId="399E7286">
      <w:pPr>
        <w:pStyle w:val="23"/>
        <w:ind w:firstLine="480" w:firstLineChars="200"/>
        <w:rPr>
          <w:rFonts w:hint="default"/>
          <w:color w:val="auto"/>
          <w:sz w:val="24"/>
          <w:szCs w:val="24"/>
          <w:highlight w:val="none"/>
        </w:rPr>
      </w:pPr>
      <w:r>
        <w:rPr>
          <w:color w:val="auto"/>
          <w:sz w:val="24"/>
          <w:szCs w:val="24"/>
          <w:highlight w:val="none"/>
        </w:rPr>
        <w:t>26.1根据采购项目特点或政策需要补充的其他新增内容详见竞争性磋商须知前附表第12项。</w:t>
      </w:r>
    </w:p>
    <w:p w14:paraId="0E9C4EEE">
      <w:pPr>
        <w:pStyle w:val="23"/>
        <w:ind w:firstLine="480" w:firstLineChars="200"/>
        <w:rPr>
          <w:rFonts w:hint="default"/>
          <w:b/>
          <w:color w:val="auto"/>
          <w:sz w:val="36"/>
          <w:highlight w:val="none"/>
        </w:rPr>
      </w:pPr>
      <w:r>
        <w:rPr>
          <w:color w:val="auto"/>
          <w:sz w:val="24"/>
          <w:szCs w:val="24"/>
          <w:highlight w:val="none"/>
        </w:rPr>
        <w:t>26.2本项目中如涉及商品包装和快递包装的，其包装需求标准应不低于《关于印发〈商品包装政府采购需求标准(试行)〉、〈快递包装政府采购需求标准(试行)〉的通知》（财办库〔2020〕 123号）规定的包装要求，其他包装需求详见采购文件具体规定。采购人、成交人双方签订合同及验收环节，应包含上述包装要求的条款。</w:t>
      </w:r>
    </w:p>
    <w:p w14:paraId="1D8CC88B">
      <w:pPr>
        <w:pStyle w:val="23"/>
        <w:spacing w:line="360" w:lineRule="auto"/>
        <w:jc w:val="center"/>
        <w:outlineLvl w:val="1"/>
        <w:rPr>
          <w:rFonts w:hint="default"/>
          <w:b/>
          <w:color w:val="auto"/>
          <w:sz w:val="36"/>
          <w:highlight w:val="none"/>
        </w:rPr>
      </w:pPr>
    </w:p>
    <w:p w14:paraId="3CF64C4C">
      <w:pPr>
        <w:pStyle w:val="23"/>
        <w:spacing w:line="360" w:lineRule="auto"/>
        <w:jc w:val="center"/>
        <w:outlineLvl w:val="1"/>
        <w:rPr>
          <w:rFonts w:hint="default"/>
          <w:b/>
          <w:color w:val="auto"/>
          <w:sz w:val="36"/>
          <w:highlight w:val="none"/>
        </w:rPr>
      </w:pPr>
    </w:p>
    <w:p w14:paraId="4FD9C43E">
      <w:pPr>
        <w:pStyle w:val="23"/>
        <w:spacing w:line="360" w:lineRule="auto"/>
        <w:jc w:val="both"/>
        <w:outlineLvl w:val="1"/>
        <w:rPr>
          <w:rFonts w:hint="default"/>
          <w:b/>
          <w:color w:val="auto"/>
          <w:sz w:val="36"/>
          <w:highlight w:val="none"/>
        </w:rPr>
      </w:pPr>
    </w:p>
    <w:p w14:paraId="704A670C">
      <w:pPr>
        <w:pStyle w:val="23"/>
        <w:spacing w:line="360" w:lineRule="auto"/>
        <w:jc w:val="both"/>
        <w:outlineLvl w:val="1"/>
        <w:rPr>
          <w:rFonts w:hint="default"/>
          <w:b/>
          <w:color w:val="auto"/>
          <w:sz w:val="36"/>
          <w:highlight w:val="none"/>
        </w:rPr>
      </w:pPr>
    </w:p>
    <w:p w14:paraId="7160201B">
      <w:pPr>
        <w:pStyle w:val="23"/>
        <w:spacing w:line="360" w:lineRule="auto"/>
        <w:jc w:val="both"/>
        <w:outlineLvl w:val="1"/>
        <w:rPr>
          <w:rFonts w:hint="default"/>
          <w:b/>
          <w:color w:val="auto"/>
          <w:sz w:val="36"/>
          <w:highlight w:val="none"/>
        </w:rPr>
      </w:pPr>
    </w:p>
    <w:p w14:paraId="0FBCA99E">
      <w:pPr>
        <w:pStyle w:val="23"/>
        <w:spacing w:line="360" w:lineRule="auto"/>
        <w:jc w:val="both"/>
        <w:outlineLvl w:val="1"/>
        <w:rPr>
          <w:rFonts w:hint="default"/>
          <w:b/>
          <w:color w:val="auto"/>
          <w:sz w:val="36"/>
          <w:highlight w:val="none"/>
        </w:rPr>
      </w:pPr>
    </w:p>
    <w:p w14:paraId="53C3C4F9">
      <w:pPr>
        <w:pStyle w:val="23"/>
        <w:spacing w:line="360" w:lineRule="auto"/>
        <w:jc w:val="both"/>
        <w:outlineLvl w:val="1"/>
        <w:rPr>
          <w:rFonts w:hint="default"/>
          <w:b/>
          <w:color w:val="auto"/>
          <w:sz w:val="36"/>
          <w:highlight w:val="none"/>
        </w:rPr>
      </w:pPr>
    </w:p>
    <w:p w14:paraId="1780CC0E">
      <w:pPr>
        <w:pStyle w:val="23"/>
        <w:spacing w:line="360" w:lineRule="auto"/>
        <w:jc w:val="both"/>
        <w:outlineLvl w:val="1"/>
        <w:rPr>
          <w:rFonts w:hint="default"/>
          <w:b/>
          <w:color w:val="auto"/>
          <w:sz w:val="36"/>
          <w:highlight w:val="none"/>
        </w:rPr>
      </w:pPr>
    </w:p>
    <w:p w14:paraId="376885D8">
      <w:pPr>
        <w:pStyle w:val="23"/>
        <w:spacing w:line="360" w:lineRule="auto"/>
        <w:jc w:val="both"/>
        <w:outlineLvl w:val="1"/>
        <w:rPr>
          <w:rFonts w:hint="default"/>
          <w:b/>
          <w:color w:val="auto"/>
          <w:sz w:val="36"/>
          <w:highlight w:val="none"/>
        </w:rPr>
      </w:pPr>
    </w:p>
    <w:p w14:paraId="0D28B5BD">
      <w:pPr>
        <w:pStyle w:val="23"/>
        <w:spacing w:line="360" w:lineRule="auto"/>
        <w:jc w:val="both"/>
        <w:outlineLvl w:val="1"/>
        <w:rPr>
          <w:rFonts w:hint="default"/>
          <w:b/>
          <w:color w:val="auto"/>
          <w:sz w:val="36"/>
          <w:highlight w:val="none"/>
        </w:rPr>
      </w:pPr>
    </w:p>
    <w:p w14:paraId="7CC9C714">
      <w:pPr>
        <w:pStyle w:val="23"/>
        <w:spacing w:line="360" w:lineRule="auto"/>
        <w:jc w:val="both"/>
        <w:outlineLvl w:val="1"/>
        <w:rPr>
          <w:rFonts w:hint="default"/>
          <w:b/>
          <w:color w:val="auto"/>
          <w:sz w:val="36"/>
          <w:highlight w:val="none"/>
        </w:rPr>
      </w:pPr>
    </w:p>
    <w:p w14:paraId="1868759A">
      <w:pPr>
        <w:pStyle w:val="23"/>
        <w:spacing w:line="360" w:lineRule="auto"/>
        <w:jc w:val="both"/>
        <w:outlineLvl w:val="1"/>
        <w:rPr>
          <w:rFonts w:hint="default"/>
          <w:b/>
          <w:color w:val="auto"/>
          <w:sz w:val="36"/>
          <w:highlight w:val="none"/>
        </w:rPr>
      </w:pPr>
    </w:p>
    <w:p w14:paraId="7A74530F">
      <w:pPr>
        <w:pStyle w:val="23"/>
        <w:spacing w:line="360" w:lineRule="auto"/>
        <w:jc w:val="center"/>
        <w:outlineLvl w:val="1"/>
        <w:rPr>
          <w:rFonts w:hint="default"/>
          <w:color w:val="auto"/>
          <w:highlight w:val="none"/>
        </w:rPr>
      </w:pPr>
      <w:r>
        <w:rPr>
          <w:b/>
          <w:color w:val="auto"/>
          <w:sz w:val="36"/>
          <w:highlight w:val="none"/>
        </w:rPr>
        <w:t>第三章 采购内容及要求</w:t>
      </w:r>
    </w:p>
    <w:p w14:paraId="5BA3568A">
      <w:pPr>
        <w:pStyle w:val="23"/>
        <w:spacing w:line="360" w:lineRule="auto"/>
        <w:outlineLvl w:val="2"/>
        <w:rPr>
          <w:rFonts w:hint="default"/>
          <w:color w:val="auto"/>
          <w:highlight w:val="none"/>
        </w:rPr>
      </w:pPr>
      <w:r>
        <w:rPr>
          <w:b/>
          <w:color w:val="auto"/>
          <w:sz w:val="28"/>
          <w:highlight w:val="none"/>
        </w:rPr>
        <w:t>一、项目概况</w:t>
      </w:r>
    </w:p>
    <w:p w14:paraId="243BE226">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本项目系德化县南埕职业中学上涌校区6号楼-1、6号楼-2加固项目，最高限价为</w:t>
      </w:r>
      <w:bookmarkStart w:id="5" w:name="OLE_LINK7"/>
      <w:r>
        <w:rPr>
          <w:rFonts w:ascii="宋体" w:hAnsi="宋体"/>
          <w:color w:val="auto"/>
          <w:sz w:val="24"/>
          <w:szCs w:val="24"/>
          <w:highlight w:val="none"/>
        </w:rPr>
        <w:t>489000</w:t>
      </w:r>
      <w:r>
        <w:rPr>
          <w:rFonts w:ascii="宋体" w:hAnsi="宋体" w:cs="Times New Roman"/>
          <w:color w:val="auto"/>
          <w:kern w:val="2"/>
          <w:sz w:val="24"/>
          <w:szCs w:val="24"/>
          <w:highlight w:val="none"/>
        </w:rPr>
        <w:t>.00</w:t>
      </w:r>
      <w:bookmarkEnd w:id="5"/>
      <w:r>
        <w:rPr>
          <w:rFonts w:ascii="宋体" w:hAnsi="宋体" w:cs="Times New Roman"/>
          <w:color w:val="auto"/>
          <w:kern w:val="2"/>
          <w:sz w:val="24"/>
          <w:szCs w:val="24"/>
          <w:highlight w:val="none"/>
        </w:rPr>
        <w:t>元，具体详见采购人提供的施工图纸、工程量清单等有关资料。投标人报价不得超过最高限价，否则视为无效投标。</w:t>
      </w:r>
    </w:p>
    <w:p w14:paraId="285F8281">
      <w:pPr>
        <w:pStyle w:val="23"/>
        <w:spacing w:line="360" w:lineRule="auto"/>
        <w:outlineLvl w:val="2"/>
        <w:rPr>
          <w:rFonts w:hint="default"/>
          <w:color w:val="auto"/>
          <w:highlight w:val="none"/>
        </w:rPr>
      </w:pPr>
      <w:r>
        <w:rPr>
          <w:b/>
          <w:color w:val="auto"/>
          <w:sz w:val="28"/>
          <w:highlight w:val="none"/>
        </w:rPr>
        <w:t>二、技术要求</w:t>
      </w:r>
    </w:p>
    <w:p w14:paraId="731E5944">
      <w:pPr>
        <w:pStyle w:val="23"/>
        <w:rPr>
          <w:rFonts w:hint="default"/>
          <w:color w:val="auto"/>
          <w:highlight w:val="none"/>
        </w:rPr>
      </w:pPr>
      <w:r>
        <w:rPr>
          <w:rFonts w:ascii="宋体" w:hAnsi="宋体"/>
          <w:b/>
          <w:color w:val="auto"/>
          <w:sz w:val="24"/>
          <w:highlight w:val="none"/>
        </w:rPr>
        <w:t>（一）人员管理要求</w:t>
      </w:r>
    </w:p>
    <w:p w14:paraId="6E536DB3">
      <w:pPr>
        <w:pStyle w:val="23"/>
        <w:spacing w:line="360" w:lineRule="auto"/>
        <w:ind w:firstLine="480" w:firstLineChars="200"/>
        <w:rPr>
          <w:rFonts w:hint="default" w:ascii="宋体" w:hAnsi="宋体" w:cs="Times New Roman"/>
          <w:color w:val="auto"/>
          <w:kern w:val="2"/>
          <w:sz w:val="24"/>
          <w:szCs w:val="24"/>
          <w:highlight w:val="none"/>
        </w:rPr>
      </w:pPr>
      <w:r>
        <w:rPr>
          <w:rFonts w:hint="eastAsia" w:ascii="宋体" w:hAnsi="宋体" w:cs="Times New Roman"/>
          <w:color w:val="auto"/>
          <w:kern w:val="2"/>
          <w:sz w:val="24"/>
          <w:szCs w:val="24"/>
          <w:highlight w:val="none"/>
          <w:lang w:val="en-US" w:eastAsia="zh-CN"/>
        </w:rPr>
        <w:t>1、</w:t>
      </w:r>
      <w:r>
        <w:rPr>
          <w:rFonts w:ascii="宋体" w:hAnsi="宋体" w:cs="Times New Roman"/>
          <w:color w:val="auto"/>
          <w:kern w:val="2"/>
          <w:sz w:val="24"/>
          <w:szCs w:val="24"/>
          <w:highlight w:val="none"/>
        </w:rPr>
        <w:t>人员配置要求</w:t>
      </w:r>
    </w:p>
    <w:p w14:paraId="11A470BA">
      <w:pPr>
        <w:pStyle w:val="23"/>
        <w:numPr>
          <w:ilvl w:val="0"/>
          <w:numId w:val="2"/>
        </w:numPr>
        <w:spacing w:line="360" w:lineRule="auto"/>
        <w:ind w:firstLine="480" w:firstLineChars="200"/>
        <w:rPr>
          <w:rFonts w:ascii="宋体" w:hAnsi="宋体" w:cs="Times New Roman"/>
          <w:color w:val="auto"/>
          <w:kern w:val="2"/>
          <w:sz w:val="24"/>
          <w:szCs w:val="24"/>
          <w:highlight w:val="none"/>
        </w:rPr>
      </w:pPr>
      <w:bookmarkStart w:id="6" w:name="OLE_LINK21"/>
      <w:r>
        <w:rPr>
          <w:rFonts w:ascii="宋体" w:hAnsi="宋体" w:cs="Times New Roman"/>
          <w:color w:val="auto"/>
          <w:kern w:val="2"/>
          <w:sz w:val="24"/>
          <w:szCs w:val="24"/>
          <w:highlight w:val="none"/>
        </w:rPr>
        <w:t>项目负责人</w:t>
      </w:r>
      <w:bookmarkEnd w:id="6"/>
      <w:r>
        <w:rPr>
          <w:rFonts w:ascii="宋体" w:hAnsi="宋体" w:cs="Times New Roman"/>
          <w:color w:val="auto"/>
          <w:kern w:val="2"/>
          <w:sz w:val="24"/>
          <w:szCs w:val="24"/>
          <w:highlight w:val="none"/>
        </w:rPr>
        <w:t>1人：不低于贰级建筑工程</w:t>
      </w:r>
      <w:r>
        <w:rPr>
          <w:rFonts w:hint="eastAsia" w:ascii="宋体" w:hAnsi="宋体" w:cs="Times New Roman"/>
          <w:color w:val="auto"/>
          <w:kern w:val="2"/>
          <w:sz w:val="24"/>
          <w:szCs w:val="24"/>
          <w:highlight w:val="none"/>
          <w:lang w:val="en-US" w:eastAsia="zh-CN"/>
        </w:rPr>
        <w:t>专业</w:t>
      </w:r>
      <w:r>
        <w:rPr>
          <w:rFonts w:ascii="宋体" w:hAnsi="宋体" w:cs="Times New Roman"/>
          <w:color w:val="auto"/>
          <w:kern w:val="2"/>
          <w:sz w:val="24"/>
          <w:szCs w:val="24"/>
          <w:highlight w:val="none"/>
        </w:rPr>
        <w:t>注册建造师</w:t>
      </w:r>
      <w:r>
        <w:rPr>
          <w:rFonts w:hint="eastAsia" w:ascii="宋体" w:hAnsi="宋体" w:cs="Times New Roman"/>
          <w:color w:val="auto"/>
          <w:kern w:val="2"/>
          <w:sz w:val="24"/>
          <w:szCs w:val="24"/>
          <w:highlight w:val="none"/>
          <w:lang w:val="en-US" w:eastAsia="zh-CN"/>
        </w:rPr>
        <w:t>执业资格</w:t>
      </w:r>
      <w:r>
        <w:rPr>
          <w:rFonts w:ascii="宋体" w:hAnsi="宋体" w:cs="Times New Roman"/>
          <w:color w:val="auto"/>
          <w:kern w:val="2"/>
          <w:sz w:val="24"/>
          <w:szCs w:val="24"/>
          <w:highlight w:val="none"/>
        </w:rPr>
        <w:t>，并持有合格有效的安全生产考核合格证书B证。</w:t>
      </w:r>
    </w:p>
    <w:p w14:paraId="10C034B5">
      <w:pPr>
        <w:pStyle w:val="23"/>
        <w:spacing w:line="360" w:lineRule="auto"/>
        <w:ind w:firstLine="482" w:firstLineChars="200"/>
        <w:rPr>
          <w:rFonts w:hint="default" w:ascii="宋体" w:hAnsi="宋体" w:cs="Times New Roman"/>
          <w:color w:val="auto"/>
          <w:kern w:val="2"/>
          <w:sz w:val="24"/>
          <w:szCs w:val="24"/>
          <w:highlight w:val="none"/>
        </w:rPr>
      </w:pPr>
      <w:r>
        <w:rPr>
          <w:rFonts w:ascii="宋体" w:hAnsi="宋体" w:cs="Times New Roman"/>
          <w:b/>
          <w:bCs/>
          <w:color w:val="auto"/>
          <w:kern w:val="2"/>
          <w:sz w:val="24"/>
          <w:szCs w:val="24"/>
          <w:highlight w:val="none"/>
        </w:rPr>
        <w:t>【拟派出项目负责人须附上其</w:t>
      </w:r>
      <w:r>
        <w:rPr>
          <w:rFonts w:hint="eastAsia" w:ascii="宋体" w:hAnsi="宋体" w:cs="Times New Roman"/>
          <w:b/>
          <w:bCs/>
          <w:color w:val="auto"/>
          <w:kern w:val="2"/>
          <w:sz w:val="24"/>
          <w:szCs w:val="24"/>
          <w:highlight w:val="none"/>
          <w:lang w:val="en-US" w:eastAsia="zh-CN"/>
        </w:rPr>
        <w:t>身份证、注册建造师证书及安全考核合格证书B证</w:t>
      </w:r>
      <w:r>
        <w:rPr>
          <w:rFonts w:ascii="宋体" w:hAnsi="宋体" w:cs="Times New Roman"/>
          <w:b/>
          <w:bCs/>
          <w:color w:val="auto"/>
          <w:kern w:val="2"/>
          <w:sz w:val="24"/>
          <w:szCs w:val="24"/>
          <w:highlight w:val="none"/>
        </w:rPr>
        <w:t>并加盖公章。】</w:t>
      </w:r>
    </w:p>
    <w:p w14:paraId="6C855D6B">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（2）项目技术负责人 1 人，职称：中级及以上工程类职称（只考核工程师职称等级，无需考核职称专业）。</w:t>
      </w:r>
    </w:p>
    <w:p w14:paraId="535DC782">
      <w:pPr>
        <w:pStyle w:val="23"/>
        <w:spacing w:line="360" w:lineRule="auto"/>
        <w:ind w:firstLine="482" w:firstLineChars="200"/>
        <w:rPr>
          <w:rFonts w:hint="default" w:ascii="宋体" w:hAnsi="宋体" w:cs="Times New Roman"/>
          <w:b/>
          <w:bCs/>
          <w:color w:val="auto"/>
          <w:kern w:val="2"/>
          <w:sz w:val="24"/>
          <w:szCs w:val="24"/>
          <w:highlight w:val="none"/>
        </w:rPr>
      </w:pPr>
      <w:r>
        <w:rPr>
          <w:rFonts w:ascii="宋体" w:hAnsi="宋体" w:cs="Times New Roman"/>
          <w:b/>
          <w:bCs/>
          <w:color w:val="auto"/>
          <w:kern w:val="2"/>
          <w:sz w:val="24"/>
          <w:szCs w:val="24"/>
          <w:highlight w:val="none"/>
        </w:rPr>
        <w:t>【拟派出项目技术负责人须附上其（职称证书、毕业证书（如需））等能够证明其资格符合磋商文件要求的相关证明材料复印件并加盖投标人单位公章。拟派出项目技术负责人必须为本企业在岗人员，以建设主管部门颁发的注册执业证书复印件或投标截止前六个月（不含开标当月）任意一个月社保并附由投标单位为其缴纳的社保证明材料并加盖公章。】</w:t>
      </w:r>
    </w:p>
    <w:p w14:paraId="4FBBA6F5">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（3）供应商须配备的其他项目组成员应包括：</w:t>
      </w:r>
    </w:p>
    <w:p w14:paraId="6D00F1F2">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施工员：1 人；</w:t>
      </w:r>
    </w:p>
    <w:p w14:paraId="584ED529">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质量员：</w:t>
      </w:r>
      <w:bookmarkStart w:id="7" w:name="OLE_LINK16"/>
      <w:r>
        <w:rPr>
          <w:rFonts w:ascii="宋体" w:hAnsi="宋体" w:cs="Times New Roman"/>
          <w:color w:val="auto"/>
          <w:kern w:val="2"/>
          <w:sz w:val="24"/>
          <w:szCs w:val="24"/>
          <w:highlight w:val="none"/>
        </w:rPr>
        <w:t>1 人；</w:t>
      </w:r>
      <w:bookmarkEnd w:id="7"/>
    </w:p>
    <w:p w14:paraId="635476A9">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材料员：1 人；</w:t>
      </w:r>
    </w:p>
    <w:p w14:paraId="3A591965">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安全员：</w:t>
      </w:r>
      <w:bookmarkStart w:id="8" w:name="OLE_LINK8"/>
      <w:r>
        <w:rPr>
          <w:rFonts w:ascii="宋体" w:hAnsi="宋体" w:cs="Times New Roman"/>
          <w:color w:val="auto"/>
          <w:kern w:val="2"/>
          <w:sz w:val="24"/>
          <w:szCs w:val="24"/>
          <w:highlight w:val="none"/>
        </w:rPr>
        <w:t>1 人</w:t>
      </w:r>
      <w:bookmarkEnd w:id="8"/>
      <w:r>
        <w:rPr>
          <w:rFonts w:ascii="宋体" w:hAnsi="宋体" w:cs="Times New Roman"/>
          <w:color w:val="auto"/>
          <w:kern w:val="2"/>
          <w:sz w:val="24"/>
          <w:szCs w:val="24"/>
          <w:highlight w:val="none"/>
        </w:rPr>
        <w:t>，（取得安全生产考核合格证书 C 证的安全生产管理人员）</w:t>
      </w:r>
      <w:r>
        <w:rPr>
          <w:rFonts w:hint="default" w:ascii="宋体" w:hAnsi="宋体" w:cs="Times New Roman"/>
          <w:color w:val="auto"/>
          <w:kern w:val="2"/>
          <w:sz w:val="24"/>
          <w:szCs w:val="24"/>
          <w:highlight w:val="none"/>
        </w:rPr>
        <w:t>。</w:t>
      </w:r>
    </w:p>
    <w:p w14:paraId="07301608">
      <w:pPr>
        <w:pStyle w:val="23"/>
        <w:spacing w:line="360" w:lineRule="auto"/>
        <w:ind w:firstLine="482" w:firstLineChars="200"/>
        <w:rPr>
          <w:rFonts w:hint="default" w:ascii="宋体" w:hAnsi="宋体" w:cs="Times New Roman"/>
          <w:b/>
          <w:bCs/>
          <w:color w:val="auto"/>
          <w:kern w:val="2"/>
          <w:sz w:val="24"/>
          <w:szCs w:val="24"/>
          <w:highlight w:val="none"/>
        </w:rPr>
      </w:pPr>
      <w:r>
        <w:rPr>
          <w:rFonts w:ascii="宋体" w:hAnsi="宋体" w:cs="Times New Roman"/>
          <w:b/>
          <w:bCs/>
          <w:color w:val="auto"/>
          <w:kern w:val="2"/>
          <w:sz w:val="24"/>
          <w:szCs w:val="24"/>
          <w:highlight w:val="none"/>
        </w:rPr>
        <w:t>【投标人投标时只需提供项目负责人和项目技术负责人的相关证件，其他人员中标/成交后按标准配备到位</w:t>
      </w:r>
      <w:r>
        <w:rPr>
          <w:rFonts w:hint="eastAsia" w:ascii="宋体" w:hAnsi="宋体" w:cs="Times New Roman"/>
          <w:b/>
          <w:bCs/>
          <w:color w:val="auto"/>
          <w:kern w:val="2"/>
          <w:sz w:val="24"/>
          <w:szCs w:val="24"/>
          <w:highlight w:val="none"/>
          <w:lang w:val="en-US" w:eastAsia="zh-CN"/>
        </w:rPr>
        <w:t>即可</w:t>
      </w:r>
      <w:r>
        <w:rPr>
          <w:rFonts w:ascii="宋体" w:hAnsi="宋体" w:cs="Times New Roman"/>
          <w:b/>
          <w:bCs/>
          <w:color w:val="auto"/>
          <w:kern w:val="2"/>
          <w:sz w:val="24"/>
          <w:szCs w:val="24"/>
          <w:highlight w:val="none"/>
        </w:rPr>
        <w:t>。】</w:t>
      </w:r>
    </w:p>
    <w:p w14:paraId="5AC9D851">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成交供应商现场项目部施工管理人员考勤：以周为考勤周期，成交供应商所申报的管理人员每天至少有总数三分之二管理人员在现场，每个人在施工现场的出勤率每周不少于五天，每天至少有一名项目主要负责人（包括项目负责人）在现场主持工作，周末或节假日应轮流值班，调休的管理人员必须向采购人申报；成交供应商项目部施工管理人员达不到上述要求的，视为缺勤。</w:t>
      </w:r>
    </w:p>
    <w:p w14:paraId="0C7C8A19">
      <w:pPr>
        <w:pStyle w:val="23"/>
        <w:rPr>
          <w:rFonts w:hint="default"/>
          <w:color w:val="auto"/>
          <w:highlight w:val="none"/>
        </w:rPr>
      </w:pPr>
      <w:r>
        <w:rPr>
          <w:rFonts w:ascii="宋体" w:hAnsi="宋体"/>
          <w:b/>
          <w:color w:val="auto"/>
          <w:sz w:val="24"/>
          <w:highlight w:val="none"/>
        </w:rPr>
        <w:t>（二）施工技术要求</w:t>
      </w:r>
    </w:p>
    <w:p w14:paraId="20CA9F6D">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1、成交供应商须采取必要的措施，避免影响师生正常的教学和生活秩序,保障在校师生的安全。</w:t>
      </w:r>
    </w:p>
    <w:p w14:paraId="1852D0DF">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所有材料、设备应经有关质量、安全部门认可后方可使用。材料进场时，成交供应商必须提供产品合格证、检测报告等必要的证书，经过采购单位验审后，方可进场使用，否则，采购人有权责令成交供应商更换，直至材料及设备符合磋商文件以及响应承诺的要求，所造成的损失由成交供应商负责。</w:t>
      </w:r>
    </w:p>
    <w:p w14:paraId="3C23BE4C">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3、成交供应商提供的货物及材料必须是正规合格、品质优良的产品，技术规格、安装标准及技术规范等必须符合国家和行业规定标准、规范要求。</w:t>
      </w:r>
    </w:p>
    <w:p w14:paraId="424847CB">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4、依据工程量清单编制要求，本项目的材料、设备、施工必须达到现行的国家、行业和地方的一切与采购项目相关的工程建设标准强制性条文。常规的技术标准和规范如有不足之处，成交供应商应选用的设备和材料符合所有最新、最普遍的，适合于标准、规范和应用最新版本的要求，并提供所应用的最新版本有关技术依据性资料。</w:t>
      </w:r>
    </w:p>
    <w:p w14:paraId="69F71CF2">
      <w:pPr>
        <w:pStyle w:val="23"/>
        <w:spacing w:line="360" w:lineRule="auto"/>
        <w:ind w:firstLine="480" w:firstLineChars="200"/>
        <w:rPr>
          <w:rFonts w:hint="default"/>
          <w:color w:val="auto"/>
          <w:highlight w:val="none"/>
        </w:rPr>
      </w:pPr>
      <w:r>
        <w:rPr>
          <w:rFonts w:ascii="宋体" w:hAnsi="宋体" w:cs="Times New Roman"/>
          <w:color w:val="auto"/>
          <w:kern w:val="2"/>
          <w:sz w:val="24"/>
          <w:szCs w:val="24"/>
          <w:highlight w:val="none"/>
        </w:rPr>
        <w:t>5、成交供应商如果在规定的保证期内，发现材料的质量或规格与合同要求不符，或材料被证实有缺陷，包括潜在的缺陷,使用不合适的材料等，成交供应商应承担一切责任及相关费用。</w:t>
      </w:r>
    </w:p>
    <w:p w14:paraId="481E66D3">
      <w:pPr>
        <w:pStyle w:val="23"/>
        <w:rPr>
          <w:rFonts w:hint="default"/>
          <w:color w:val="auto"/>
          <w:highlight w:val="none"/>
        </w:rPr>
      </w:pPr>
      <w:r>
        <w:rPr>
          <w:rFonts w:ascii="宋体" w:hAnsi="宋体"/>
          <w:b/>
          <w:color w:val="auto"/>
          <w:sz w:val="24"/>
          <w:highlight w:val="none"/>
        </w:rPr>
        <w:t>（二）施工要求</w:t>
      </w:r>
    </w:p>
    <w:p w14:paraId="515B909B">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1、成交供应商须能提供良好的技术支持和快速的应急响应和处理能力。</w:t>
      </w:r>
    </w:p>
    <w:p w14:paraId="40C76FFD">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2、成交供应商必须严格执行相关的施工工艺规范及相关规定，成交供应商自行承担与成交项目有关的安全责任。</w:t>
      </w:r>
    </w:p>
    <w:p w14:paraId="3E20030B">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3、施工过程中，若出现重大安全事故，依据相关法律法规的规定成交供应商需暂停施工，由此对工期造成延误，成交供应商应承担相关的违约责任。</w:t>
      </w:r>
    </w:p>
    <w:p w14:paraId="6D21976F">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4、工程违约分包处理</w:t>
      </w:r>
    </w:p>
    <w:p w14:paraId="3CBB6061">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4.1本工程不允许成交供应商未经采购人允许以任何名义进行转包和违法分包。</w:t>
      </w:r>
    </w:p>
    <w:p w14:paraId="2A769F25">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5、成交供应商如需采购人提供水电接口的，则须在接口处装表计量，装表费及水电等所有费用均由成交供应商承担。</w:t>
      </w:r>
    </w:p>
    <w:p w14:paraId="23C41C4B">
      <w:pPr>
        <w:pStyle w:val="23"/>
        <w:rPr>
          <w:rFonts w:hint="default"/>
          <w:color w:val="auto"/>
          <w:highlight w:val="none"/>
        </w:rPr>
      </w:pPr>
      <w:r>
        <w:rPr>
          <w:rFonts w:ascii="宋体" w:hAnsi="宋体"/>
          <w:b/>
          <w:color w:val="auto"/>
          <w:sz w:val="24"/>
          <w:highlight w:val="none"/>
        </w:rPr>
        <w:t>（四）质量要求</w:t>
      </w:r>
    </w:p>
    <w:p w14:paraId="357E3885">
      <w:pPr>
        <w:pStyle w:val="23"/>
        <w:spacing w:line="360" w:lineRule="auto"/>
        <w:ind w:firstLine="480" w:firstLineChars="200"/>
        <w:rPr>
          <w:rFonts w:hint="default" w:ascii="宋体" w:hAnsi="宋体" w:cs="Times New Roman"/>
          <w:color w:val="auto"/>
          <w:kern w:val="2"/>
          <w:sz w:val="24"/>
          <w:szCs w:val="24"/>
          <w:highlight w:val="none"/>
        </w:rPr>
      </w:pPr>
      <w:bookmarkStart w:id="9" w:name="OLE_LINK13"/>
      <w:r>
        <w:rPr>
          <w:rFonts w:ascii="宋体" w:hAnsi="宋体" w:cs="Times New Roman"/>
          <w:color w:val="auto"/>
          <w:kern w:val="2"/>
          <w:sz w:val="24"/>
          <w:szCs w:val="24"/>
          <w:highlight w:val="none"/>
        </w:rPr>
        <w:t>1、工程质量要求：符合《工程施工质量验收规范》并达到合格标准。</w:t>
      </w:r>
    </w:p>
    <w:p w14:paraId="464B26E6">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因成交供应商原因工程质量达不到规定的质量等级，成交供应商必须按合同约定承担违约金并承担采购人由此产生的其他损失，并在采购人要求的时间内无条件返修，质量验收合格后方交付使用，同时工期不予顺延。</w:t>
      </w:r>
    </w:p>
    <w:p w14:paraId="4C202490">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3、成交供应商应遵守工程建设安全生产有关管理规定，严格按安全标准组织施工，并随时接受行业安全检查人员依法实施的监督检查，采取必要的安全防护措施，消除事故隐患。</w:t>
      </w:r>
    </w:p>
    <w:p w14:paraId="08278E72">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4、由于成交供应商安全措施不力造成安全事故的责任和因此发生的费用，均由成交供应商承担。</w:t>
      </w:r>
    </w:p>
    <w:p w14:paraId="70904EA1">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5、成交供应商应提供良好的服务，在施工的各个阶段应事先安排好各项具体工作及采购人需要配合的工作。</w:t>
      </w:r>
    </w:p>
    <w:bookmarkEnd w:id="9"/>
    <w:p w14:paraId="6B255E90">
      <w:pPr>
        <w:pStyle w:val="23"/>
        <w:jc w:val="both"/>
        <w:rPr>
          <w:rFonts w:hint="default"/>
          <w:color w:val="auto"/>
          <w:highlight w:val="none"/>
        </w:rPr>
      </w:pPr>
      <w:r>
        <w:rPr>
          <w:rFonts w:ascii="宋体" w:hAnsi="宋体"/>
          <w:b/>
          <w:color w:val="auto"/>
          <w:sz w:val="24"/>
          <w:highlight w:val="none"/>
        </w:rPr>
        <w:t>（五）工期要求</w:t>
      </w:r>
    </w:p>
    <w:p w14:paraId="13A99FB2">
      <w:pPr>
        <w:pStyle w:val="23"/>
        <w:spacing w:line="360" w:lineRule="auto"/>
        <w:ind w:firstLine="480" w:firstLineChars="200"/>
        <w:rPr>
          <w:rFonts w:hint="default" w:ascii="宋体" w:hAnsi="宋体" w:cs="Times New Roman"/>
          <w:color w:val="auto"/>
          <w:kern w:val="2"/>
          <w:sz w:val="24"/>
          <w:szCs w:val="24"/>
          <w:highlight w:val="none"/>
          <w:u w:val="single"/>
        </w:rPr>
      </w:pPr>
      <w:r>
        <w:rPr>
          <w:rFonts w:ascii="宋体" w:hAnsi="宋体" w:cs="Times New Roman"/>
          <w:color w:val="auto"/>
          <w:kern w:val="2"/>
          <w:sz w:val="24"/>
          <w:szCs w:val="24"/>
          <w:highlight w:val="none"/>
        </w:rPr>
        <w:t>1、本项目工期为：</w:t>
      </w:r>
      <w:bookmarkStart w:id="10" w:name="OLE_LINK20"/>
      <w:r>
        <w:rPr>
          <w:rFonts w:ascii="宋体" w:hAnsi="宋体" w:cs="Times New Roman"/>
          <w:color w:val="auto"/>
          <w:kern w:val="2"/>
          <w:sz w:val="24"/>
          <w:szCs w:val="24"/>
          <w:highlight w:val="none"/>
          <w:u w:val="single"/>
        </w:rPr>
        <w:t>合同签订后40天内完成并交付使用</w:t>
      </w:r>
      <w:bookmarkEnd w:id="10"/>
      <w:r>
        <w:rPr>
          <w:rFonts w:ascii="宋体" w:hAnsi="宋体" w:cs="Times New Roman"/>
          <w:color w:val="auto"/>
          <w:kern w:val="2"/>
          <w:sz w:val="24"/>
          <w:szCs w:val="24"/>
          <w:highlight w:val="none"/>
          <w:u w:val="single"/>
        </w:rPr>
        <w:t>。供应商可以根据自身施工实力，提出更短工期。具体进场时间，以采购人的通知为准。</w:t>
      </w:r>
    </w:p>
    <w:p w14:paraId="6D6019FF">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2、如果成交供应商由于自身原因，造成不能如期竣工时，应赔偿由于延期交付给采购人带来的损失。</w:t>
      </w:r>
    </w:p>
    <w:p w14:paraId="1AD23D88">
      <w:pPr>
        <w:pStyle w:val="23"/>
        <w:jc w:val="both"/>
        <w:rPr>
          <w:rFonts w:hint="default"/>
          <w:color w:val="auto"/>
          <w:highlight w:val="none"/>
        </w:rPr>
      </w:pPr>
      <w:r>
        <w:rPr>
          <w:rFonts w:ascii="宋体" w:hAnsi="宋体"/>
          <w:b/>
          <w:color w:val="auto"/>
          <w:sz w:val="24"/>
          <w:highlight w:val="none"/>
        </w:rPr>
        <w:t>（六）验收条件</w:t>
      </w:r>
    </w:p>
    <w:p w14:paraId="0E8F417B">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1、工程验收时，成交供应商应派有经验和有能力的技术人员及施工人员配合。</w:t>
      </w:r>
    </w:p>
    <w:p w14:paraId="034BC0DC">
      <w:pPr>
        <w:pStyle w:val="23"/>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lang w:val="en-US" w:eastAsia="zh-CN"/>
        </w:rPr>
        <w:t>2、</w:t>
      </w:r>
      <w:r>
        <w:rPr>
          <w:rFonts w:hint="eastAsia" w:ascii="宋体" w:hAnsi="宋体"/>
          <w:b/>
          <w:color w:val="auto"/>
          <w:sz w:val="24"/>
          <w:highlight w:val="none"/>
        </w:rPr>
        <w:t>本项目加固后经第三方鉴定公司(在福建省住建厅有</w:t>
      </w:r>
      <w:r>
        <w:rPr>
          <w:rFonts w:hint="eastAsia" w:ascii="宋体" w:hAnsi="宋体"/>
          <w:b/>
          <w:color w:val="auto"/>
          <w:sz w:val="24"/>
          <w:highlight w:val="none"/>
          <w:lang w:val="en-US" w:eastAsia="zh-CN"/>
        </w:rPr>
        <w:t>备案</w:t>
      </w:r>
      <w:r>
        <w:rPr>
          <w:rFonts w:hint="eastAsia" w:ascii="宋体" w:hAnsi="宋体"/>
          <w:b/>
          <w:color w:val="auto"/>
          <w:sz w:val="24"/>
          <w:highlight w:val="none"/>
        </w:rPr>
        <w:t>的)鉴定，抗震设防裂度</w:t>
      </w:r>
      <w:r>
        <w:rPr>
          <w:rFonts w:hint="eastAsia" w:ascii="宋体" w:hAnsi="宋体"/>
          <w:b/>
          <w:color w:val="auto"/>
          <w:sz w:val="24"/>
          <w:highlight w:val="none"/>
          <w:lang w:val="en-US" w:eastAsia="zh-CN"/>
        </w:rPr>
        <w:t>需</w:t>
      </w:r>
      <w:r>
        <w:rPr>
          <w:rFonts w:hint="eastAsia" w:ascii="宋体" w:hAnsi="宋体"/>
          <w:b/>
          <w:color w:val="auto"/>
          <w:sz w:val="24"/>
          <w:highlight w:val="none"/>
        </w:rPr>
        <w:t>达到7度</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否则无法通过验收</w:t>
      </w:r>
      <w:r>
        <w:rPr>
          <w:rFonts w:hint="eastAsia" w:ascii="宋体" w:hAnsi="宋体"/>
          <w:b/>
          <w:color w:val="auto"/>
          <w:sz w:val="24"/>
          <w:highlight w:val="none"/>
        </w:rPr>
        <w:t>。</w:t>
      </w:r>
    </w:p>
    <w:p w14:paraId="151D8618">
      <w:pPr>
        <w:pStyle w:val="23"/>
        <w:spacing w:line="360" w:lineRule="auto"/>
        <w:ind w:firstLine="480" w:firstLineChars="200"/>
        <w:rPr>
          <w:rFonts w:hint="eastAsia" w:ascii="宋体" w:hAnsi="宋体"/>
          <w:b/>
          <w:color w:val="auto"/>
          <w:sz w:val="24"/>
          <w:highlight w:val="none"/>
        </w:rPr>
      </w:pPr>
      <w:r>
        <w:rPr>
          <w:rFonts w:hint="eastAsia" w:ascii="宋体" w:hAnsi="宋体" w:cs="Times New Roman"/>
          <w:color w:val="auto"/>
          <w:kern w:val="2"/>
          <w:sz w:val="24"/>
          <w:szCs w:val="24"/>
          <w:highlight w:val="none"/>
          <w:lang w:val="en-US" w:eastAsia="zh-CN"/>
        </w:rPr>
        <w:t>3</w:t>
      </w:r>
      <w:r>
        <w:rPr>
          <w:rFonts w:ascii="宋体" w:hAnsi="宋体" w:cs="Times New Roman"/>
          <w:color w:val="auto"/>
          <w:kern w:val="2"/>
          <w:sz w:val="24"/>
          <w:szCs w:val="24"/>
          <w:highlight w:val="none"/>
        </w:rPr>
        <w:t>、工程验收时由采购人组织相关职能部门进行，若有需要，采购人可请第三方有资质专业机构参与验收（费用包含在磋商报价中），验收合格后成交供应商可向采购人办理移交手续。</w:t>
      </w:r>
    </w:p>
    <w:p w14:paraId="47CDD812">
      <w:pPr>
        <w:pStyle w:val="23"/>
        <w:spacing w:line="360" w:lineRule="auto"/>
        <w:ind w:firstLine="482" w:firstLineChars="200"/>
        <w:rPr>
          <w:rFonts w:hint="default"/>
          <w:color w:val="auto"/>
          <w:highlight w:val="none"/>
        </w:rPr>
      </w:pPr>
      <w:r>
        <w:rPr>
          <w:rFonts w:ascii="宋体" w:hAnsi="宋体"/>
          <w:b/>
          <w:color w:val="auto"/>
          <w:sz w:val="24"/>
          <w:highlight w:val="none"/>
        </w:rPr>
        <w:t>（七）安全文明施工与环境保护</w:t>
      </w:r>
    </w:p>
    <w:p w14:paraId="3EE70ABF">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1．安全文明施工</w:t>
      </w:r>
    </w:p>
    <w:p w14:paraId="409423EB">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项目安全生产的达标目标及相应事项的约定：</w:t>
      </w:r>
    </w:p>
    <w:p w14:paraId="0E32C2BE">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1）成交供应商的安全工作内容包括：国家有关法律法规规定应由施工单位承担安全生产责任的工作、我省和泉州市建设行政主管部门、安全生产管理部门的建筑施工安全、施工现场环境与卫生标准规定施工单位应履行安全职责的工作以及发包人对建筑工程安全防护、文明施工措施有特殊要求的工作均为成交供应商的安全工作内容，成交供应商应予以执行；</w:t>
      </w:r>
    </w:p>
    <w:p w14:paraId="4C65BABB">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（2）同时成交供应商应根据上述有关规定，购置和更新施工安全防护用具及设施、改善安全生产条件和作业环境，确保工程施工安全；</w:t>
      </w:r>
    </w:p>
    <w:p w14:paraId="75B96B40">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（3）为安全工作所需的全部费用由成交供应商一并计入安全防护、文明施工措施费中，此项费用已包含在投标报价中；</w:t>
      </w:r>
    </w:p>
    <w:p w14:paraId="655475DA">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4）安全防护、文明施工措施费是发包人按照有关规定给成交供应商的专项费用，成交供应商应当确保专款专用；成交供应商的此项费用开支应接受发包人和监理人的监督；成交供应商未按照有关规范、标准和合同要求做好安全工作的，发包人有权不予支付费用；</w:t>
      </w:r>
    </w:p>
    <w:p w14:paraId="743A12EB">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5）成交供应商应按国家和地方有关部门的规定，结合工程实际情况，制定安全施工管理规章，采用适当有效的防护措施，加强施工现场人员与机械设备的施工安全管理，对施工现场人员安全，以及防台、防火、防爆、防汛和防盗等采取严格的安全防护措施，承担安全施工责任和费用，并承担由于措施不力造成的事故责任和因此发生的费用；</w:t>
      </w:r>
    </w:p>
    <w:p w14:paraId="72F4C2B2">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6）承担施工安全保卫工作及非夜间施工照明的责任和要求：在实施和完成本合同工程过程中，成交供应商应：①时刻关注和采取适当措施保障所有在场工作人员的安全，保证工程施工安全，现场施工应当保持有条不紊，避免上述人员的安全受到威胁；②为了保护本合同工程免遭损坏，或为了现场附近和过往群众的安全与方便，在必要的时候和地方，或当监理工程师或有关主管部门要求时，应负责提供照明、警卫、护栅、警告标志等安全防护措施，并承担责任。③施工期间，工地发生的一切安全、违法、违规事件，成交供应商负责处理并承担因成交供应商原因造成的责任；</w:t>
      </w:r>
    </w:p>
    <w:p w14:paraId="32DE1449">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7）施工场地清洁卫生的要求：成交供应商应负责整个场地的安全文明卫生管理，做到文明施工、保持施工场地清洁。本工程所存施工建筑垃圾均应全部清运出现场。场地平整、场地道路、场地排水排污附属设等，均由成交供应商自行负责施工，施工费用均包括在合同总价中。本工程的施工过程中发生的各项清理费用、临时性收费、临时性占用场地费、临时设施费和不可预见费用，均包括在合同总价中。成交供应商在本工程竣工验收后15日内完成现场清理并退出施工现场：包括一切施工机械、设备、人员、临时搭盖等。若不按发包人工程师的要求及时完成清理，发包人工程师有权雇请他人完成，因此发生的一切费用从工程款中扣除。</w:t>
      </w:r>
    </w:p>
    <w:p w14:paraId="0CBD0479">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（8）关于治安保卫的特别约定：按相关规范条款执行。</w:t>
      </w:r>
    </w:p>
    <w:p w14:paraId="4A61422A">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（9）关于编制施工场地治安管理计划的约定：成交供应商应在收到成交通知书后28天内制定《施工场地治安管理计划和突发治安事件紧急预案》送交监理人审批后执行。</w:t>
      </w:r>
    </w:p>
    <w:p w14:paraId="1034258B">
      <w:pPr>
        <w:pStyle w:val="23"/>
        <w:spacing w:line="360" w:lineRule="auto"/>
        <w:ind w:firstLine="480" w:firstLineChars="200"/>
        <w:rPr>
          <w:rFonts w:hint="default" w:ascii="宋体" w:hAnsi="宋体" w:cs="Times New Roman"/>
          <w:color w:val="auto"/>
          <w:kern w:val="2"/>
          <w:sz w:val="24"/>
          <w:szCs w:val="24"/>
          <w:highlight w:val="none"/>
        </w:rPr>
      </w:pPr>
      <w:r>
        <w:rPr>
          <w:rFonts w:hint="eastAsia" w:ascii="宋体" w:hAnsi="宋体" w:cs="Times New Roman"/>
          <w:color w:val="auto"/>
          <w:kern w:val="2"/>
          <w:sz w:val="24"/>
          <w:szCs w:val="24"/>
          <w:highlight w:val="none"/>
          <w:lang w:val="en-US" w:eastAsia="zh-CN"/>
        </w:rPr>
        <w:t>2.</w:t>
      </w:r>
      <w:r>
        <w:rPr>
          <w:rFonts w:ascii="宋体" w:hAnsi="宋体" w:cs="Times New Roman"/>
          <w:color w:val="auto"/>
          <w:kern w:val="2"/>
          <w:sz w:val="24"/>
          <w:szCs w:val="24"/>
          <w:highlight w:val="none"/>
        </w:rPr>
        <w:t>文明施工</w:t>
      </w:r>
    </w:p>
    <w:p w14:paraId="3B9108A2">
      <w:pPr>
        <w:pStyle w:val="23"/>
        <w:spacing w:line="360" w:lineRule="auto"/>
        <w:ind w:firstLine="480" w:firstLineChars="200"/>
        <w:rPr>
          <w:rFonts w:hint="default" w:ascii="宋体" w:hAnsi="宋体" w:cs="Times New Roman"/>
          <w:color w:val="auto"/>
          <w:kern w:val="2"/>
          <w:sz w:val="24"/>
          <w:szCs w:val="24"/>
          <w:highlight w:val="none"/>
        </w:rPr>
      </w:pPr>
      <w:r>
        <w:rPr>
          <w:rFonts w:hint="eastAsia" w:ascii="宋体" w:hAnsi="宋体" w:cs="Times New Roman"/>
          <w:color w:val="auto"/>
          <w:kern w:val="2"/>
          <w:sz w:val="24"/>
          <w:szCs w:val="24"/>
          <w:highlight w:val="none"/>
          <w:lang w:eastAsia="zh-CN"/>
        </w:rPr>
        <w:t>（</w:t>
      </w:r>
      <w:r>
        <w:rPr>
          <w:rFonts w:hint="eastAsia" w:ascii="宋体" w:hAnsi="宋体" w:cs="Times New Roman"/>
          <w:color w:val="auto"/>
          <w:kern w:val="2"/>
          <w:sz w:val="24"/>
          <w:szCs w:val="24"/>
          <w:highlight w:val="none"/>
          <w:lang w:val="en-US" w:eastAsia="zh-CN"/>
        </w:rPr>
        <w:t>1</w:t>
      </w:r>
      <w:r>
        <w:rPr>
          <w:rFonts w:hint="eastAsia" w:ascii="宋体" w:hAnsi="宋体" w:cs="Times New Roman"/>
          <w:color w:val="auto"/>
          <w:kern w:val="2"/>
          <w:sz w:val="24"/>
          <w:szCs w:val="24"/>
          <w:highlight w:val="none"/>
          <w:lang w:eastAsia="zh-CN"/>
        </w:rPr>
        <w:t>）</w:t>
      </w:r>
      <w:r>
        <w:rPr>
          <w:rFonts w:ascii="宋体" w:hAnsi="宋体" w:cs="Times New Roman"/>
          <w:color w:val="auto"/>
          <w:kern w:val="2"/>
          <w:sz w:val="24"/>
          <w:szCs w:val="24"/>
          <w:highlight w:val="none"/>
        </w:rPr>
        <w:t>本项目对文明施工的要求：严格按照《泉州市人民政府关于印发泉州市建筑废土沙石运输管理规定的通知》（泉政文〔2011〕312号）、《泉州市人民政府关于印发全面贯彻实施泉州市建筑废土沙石运输管理暂行规定工作方案的通知》（泉政文〔2012〕270号）、《泉州市住房和城乡建设局关于加强在建房屋建筑和市政基础设施工程建筑废土管理工作的通知》（泉建建〔2012〕62号）、《泉州市住房和城乡建设局关于进一步规范房屋建筑和市政基础设工程渣土运输管理工作的通知》（泉建建〔2014〕16号）、《泉州市人民政府办公室关于印发泉州市工程渣土与建筑垃圾清运处置整治三年行动实施方案等两份文件的通知》（泉政办〔2017〕171号）等相关规定要求对建筑渣土进行处置及运输管理。</w:t>
      </w:r>
    </w:p>
    <w:p w14:paraId="4604FF1A">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w:t>
      </w:r>
      <w:r>
        <w:rPr>
          <w:rFonts w:hint="eastAsia" w:ascii="宋体" w:hAnsi="宋体" w:cs="Times New Roman"/>
          <w:color w:val="auto"/>
          <w:kern w:val="2"/>
          <w:sz w:val="24"/>
          <w:szCs w:val="24"/>
          <w:highlight w:val="none"/>
          <w:lang w:val="en-US" w:eastAsia="zh-CN"/>
        </w:rPr>
        <w:t>2</w:t>
      </w:r>
      <w:r>
        <w:rPr>
          <w:rFonts w:ascii="宋体" w:hAnsi="宋体" w:cs="Times New Roman"/>
          <w:color w:val="auto"/>
          <w:kern w:val="2"/>
          <w:sz w:val="24"/>
          <w:szCs w:val="24"/>
          <w:highlight w:val="none"/>
        </w:rPr>
        <w:t>）安全文明施工费应专款专用，在财务账目中单独列项备查，不得挪作他用，否则采购人有权要求其限期改正；逾期未改正的，造成的损失和（或）延误的工期由成交供应商承担。</w:t>
      </w:r>
    </w:p>
    <w:p w14:paraId="48BB5087">
      <w:pPr>
        <w:pStyle w:val="23"/>
        <w:spacing w:line="360" w:lineRule="auto"/>
        <w:ind w:firstLine="480" w:firstLineChars="200"/>
        <w:rPr>
          <w:rFonts w:hint="default" w:ascii="宋体" w:hAnsi="宋体" w:cs="Times New Roman"/>
          <w:color w:val="auto"/>
          <w:kern w:val="2"/>
          <w:sz w:val="24"/>
          <w:szCs w:val="24"/>
          <w:highlight w:val="none"/>
        </w:rPr>
      </w:pPr>
      <w:r>
        <w:rPr>
          <w:rFonts w:hint="eastAsia" w:ascii="宋体" w:hAnsi="宋体" w:cs="Times New Roman"/>
          <w:color w:val="auto"/>
          <w:kern w:val="2"/>
          <w:sz w:val="24"/>
          <w:szCs w:val="24"/>
          <w:highlight w:val="none"/>
          <w:lang w:val="en-US" w:eastAsia="zh-CN"/>
        </w:rPr>
        <w:t>3</w:t>
      </w:r>
      <w:r>
        <w:rPr>
          <w:rFonts w:ascii="宋体" w:hAnsi="宋体" w:cs="Times New Roman"/>
          <w:color w:val="auto"/>
          <w:kern w:val="2"/>
          <w:sz w:val="24"/>
          <w:szCs w:val="24"/>
          <w:highlight w:val="none"/>
        </w:rPr>
        <w:t>.环境保护</w:t>
      </w:r>
    </w:p>
    <w:p w14:paraId="550D1AD7">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施工现场扬尘防治的具体要求：</w:t>
      </w:r>
    </w:p>
    <w:p w14:paraId="72CB951A">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(1)建筑施工扬尘污染和施工现场污水排放管理按照《关于进一步加强建筑施工扬尘防治和施工现场污水排放管理工作的意见》（闽建建〔2016〕22 号）的规定执行。施工扬尘防治费用已列入安全文明施工措施费中，成交供应商应当确保专款专用；施工单位是建筑施工扬尘防治的第一责任人，承担工程项目施工扬尘污染防治具体工作。应当按照相关规定和合同约定落实建筑施工现场扬尘防治措施；应将施工现场扬尘污染防治工作纳入对项目部和项目理的考核内容；施工单位应负责所承建项目施工现场的扬尘污染防治工作，组织落实扬尘防治措施，并确保扬尘防治费用合理使用。预拌商品混凝土生产企业对预拌混凝土生产、材料储存、运输等过程的扬尘防治工作全程负责。</w:t>
      </w:r>
    </w:p>
    <w:p w14:paraId="0723EEF9">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工程项目部应建立健全扬尘污染防治管理制度和具体防治措施，严格落实文明施工的有关要求，对工程施工全过程扬尘污染防治进行动态管理；应当将扬尘防治等环境保护知识纳入工人上岗前的培训教育内容，对所有进场人员进行环教育，作业前对工人进行扬尘污染防治的技术交底。</w:t>
      </w:r>
    </w:p>
    <w:p w14:paraId="089388EC">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(3)施工扬尘污染防治效果接受社会和舆论监督，工程项目部应在工程项目的大门口醒目位置设置公示标牌，公布扬尘污染监督举报电话。</w:t>
      </w:r>
    </w:p>
    <w:p w14:paraId="1EF87DA2">
      <w:pPr>
        <w:pStyle w:val="23"/>
        <w:spacing w:line="360" w:lineRule="auto"/>
        <w:ind w:firstLine="480" w:firstLineChars="200"/>
        <w:rPr>
          <w:rFonts w:hint="default" w:ascii="宋体" w:hAnsi="宋体" w:cs="Times New Roman"/>
          <w:color w:val="auto"/>
          <w:kern w:val="2"/>
          <w:sz w:val="24"/>
          <w:szCs w:val="24"/>
          <w:highlight w:val="none"/>
        </w:rPr>
      </w:pPr>
      <w:r>
        <w:rPr>
          <w:rFonts w:hint="eastAsia" w:ascii="宋体" w:hAnsi="宋体" w:cs="Times New Roman"/>
          <w:color w:val="auto"/>
          <w:kern w:val="2"/>
          <w:sz w:val="24"/>
          <w:szCs w:val="24"/>
          <w:highlight w:val="none"/>
          <w:lang w:val="en-US" w:eastAsia="zh-CN"/>
        </w:rPr>
        <w:t>4</w:t>
      </w:r>
      <w:r>
        <w:rPr>
          <w:rFonts w:ascii="宋体" w:hAnsi="宋体" w:cs="Times New Roman"/>
          <w:color w:val="auto"/>
          <w:kern w:val="2"/>
          <w:sz w:val="24"/>
          <w:szCs w:val="24"/>
          <w:highlight w:val="none"/>
        </w:rPr>
        <w:t>.其他施工要求</w:t>
      </w:r>
    </w:p>
    <w:p w14:paraId="3DF876A9">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1）施工时要按图施工，如有改变，需征得设计单位同意，否则由此产生的后果与设计单位无关。凡本项目涉及到的材料、色彩、质感、尺寸、高度等的施工材料，除按设计图纸要求外，还需经采购人及本设计单位认可审核后方可采用、施工、安装。</w:t>
      </w:r>
    </w:p>
    <w:p w14:paraId="7FECFDD1">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（2）施工安装必须严格遵守国家、地方及行业有关部门标准及各项施工现场规范及验收规范的规定。</w:t>
      </w:r>
    </w:p>
    <w:p w14:paraId="41D2459E">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3）进场的所有材料及产品必须是优质、全新、未用、配套齐全、无损的，且符合要求。经采购人、监理人检验其规格、质量和数量，签字认可后方可施工；检验不合格的，成交供应商应予无条件调换。施工中所有材料必须达到采购文件及成交供应商响应文件的相关要求，若未达要求造成的材料浪费等一切相关费用应由成交供应商自行承担。</w:t>
      </w:r>
    </w:p>
    <w:p w14:paraId="3AC5A0A1">
      <w:pPr>
        <w:pStyle w:val="23"/>
        <w:spacing w:line="360" w:lineRule="auto"/>
        <w:outlineLvl w:val="2"/>
        <w:rPr>
          <w:rFonts w:hint="default"/>
          <w:color w:val="auto"/>
          <w:highlight w:val="none"/>
        </w:rPr>
      </w:pPr>
      <w:r>
        <w:rPr>
          <w:b/>
          <w:color w:val="auto"/>
          <w:sz w:val="28"/>
          <w:highlight w:val="none"/>
        </w:rPr>
        <w:t>三、商务条件</w:t>
      </w:r>
    </w:p>
    <w:p w14:paraId="4AB01F59">
      <w:pPr>
        <w:pStyle w:val="23"/>
        <w:rPr>
          <w:rFonts w:hint="default"/>
          <w:color w:val="auto"/>
          <w:sz w:val="24"/>
          <w:szCs w:val="24"/>
          <w:highlight w:val="none"/>
        </w:rPr>
      </w:pPr>
      <w:r>
        <w:rPr>
          <w:color w:val="auto"/>
          <w:sz w:val="24"/>
          <w:szCs w:val="24"/>
          <w:highlight w:val="none"/>
        </w:rPr>
        <w:t>采购包1：</w:t>
      </w:r>
    </w:p>
    <w:tbl>
      <w:tblPr>
        <w:tblStyle w:val="14"/>
        <w:tblW w:w="1008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77"/>
        <w:gridCol w:w="961"/>
        <w:gridCol w:w="1451"/>
        <w:gridCol w:w="6900"/>
      </w:tblGrid>
      <w:tr w14:paraId="019587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7" w:type="dxa"/>
            <w:vAlign w:val="center"/>
          </w:tcPr>
          <w:p w14:paraId="61AF7185">
            <w:pPr>
              <w:pStyle w:val="23"/>
              <w:jc w:val="center"/>
              <w:rPr>
                <w:rFonts w:hint="default" w:ascii="宋体" w:hAnsi="宋体"/>
                <w:color w:val="auto"/>
                <w:sz w:val="24"/>
                <w:szCs w:val="24"/>
                <w:highlight w:val="none"/>
              </w:rPr>
            </w:pPr>
            <w:r>
              <w:rPr>
                <w:rFonts w:ascii="宋体" w:hAnsi="宋体"/>
                <w:color w:val="auto"/>
                <w:sz w:val="24"/>
                <w:szCs w:val="24"/>
                <w:highlight w:val="none"/>
              </w:rPr>
              <w:t>序号</w:t>
            </w:r>
          </w:p>
        </w:tc>
        <w:tc>
          <w:tcPr>
            <w:tcW w:w="961" w:type="dxa"/>
            <w:vAlign w:val="center"/>
          </w:tcPr>
          <w:p w14:paraId="22A2F381">
            <w:pPr>
              <w:pStyle w:val="23"/>
              <w:jc w:val="center"/>
              <w:rPr>
                <w:rFonts w:hint="default" w:ascii="宋体" w:hAnsi="宋体"/>
                <w:color w:val="auto"/>
                <w:sz w:val="24"/>
                <w:szCs w:val="24"/>
                <w:highlight w:val="none"/>
              </w:rPr>
            </w:pPr>
            <w:r>
              <w:rPr>
                <w:rFonts w:ascii="宋体" w:hAnsi="宋体"/>
                <w:color w:val="auto"/>
                <w:sz w:val="24"/>
                <w:szCs w:val="24"/>
                <w:highlight w:val="none"/>
              </w:rPr>
              <w:t>参数性质</w:t>
            </w:r>
          </w:p>
        </w:tc>
        <w:tc>
          <w:tcPr>
            <w:tcW w:w="1451" w:type="dxa"/>
            <w:vAlign w:val="center"/>
          </w:tcPr>
          <w:p w14:paraId="60645CD3">
            <w:pPr>
              <w:pStyle w:val="23"/>
              <w:jc w:val="center"/>
              <w:rPr>
                <w:rFonts w:hint="default" w:ascii="宋体" w:hAnsi="宋体"/>
                <w:color w:val="auto"/>
                <w:sz w:val="24"/>
                <w:szCs w:val="24"/>
                <w:highlight w:val="none"/>
              </w:rPr>
            </w:pPr>
            <w:r>
              <w:rPr>
                <w:rFonts w:ascii="宋体" w:hAnsi="宋体"/>
                <w:color w:val="auto"/>
                <w:sz w:val="24"/>
                <w:szCs w:val="24"/>
                <w:highlight w:val="none"/>
              </w:rPr>
              <w:t>类型</w:t>
            </w:r>
          </w:p>
        </w:tc>
        <w:tc>
          <w:tcPr>
            <w:tcW w:w="6900" w:type="dxa"/>
          </w:tcPr>
          <w:p w14:paraId="0549F701">
            <w:pPr>
              <w:pStyle w:val="23"/>
              <w:rPr>
                <w:rFonts w:hint="default" w:ascii="宋体" w:hAnsi="宋体"/>
                <w:color w:val="auto"/>
                <w:sz w:val="24"/>
                <w:szCs w:val="24"/>
                <w:highlight w:val="none"/>
              </w:rPr>
            </w:pPr>
            <w:r>
              <w:rPr>
                <w:rFonts w:ascii="宋体" w:hAnsi="宋体"/>
                <w:color w:val="auto"/>
                <w:sz w:val="24"/>
                <w:szCs w:val="24"/>
                <w:highlight w:val="none"/>
              </w:rPr>
              <w:t>要求</w:t>
            </w:r>
          </w:p>
        </w:tc>
      </w:tr>
      <w:tr w14:paraId="004167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1" w:hRule="atLeast"/>
        </w:trPr>
        <w:tc>
          <w:tcPr>
            <w:tcW w:w="777" w:type="dxa"/>
            <w:vAlign w:val="center"/>
          </w:tcPr>
          <w:p w14:paraId="607C24CC">
            <w:pPr>
              <w:pStyle w:val="23"/>
              <w:jc w:val="center"/>
              <w:rPr>
                <w:rFonts w:hint="default" w:ascii="宋体" w:hAnsi="宋体"/>
                <w:color w:val="auto"/>
                <w:sz w:val="24"/>
                <w:szCs w:val="24"/>
                <w:highlight w:val="none"/>
              </w:rPr>
            </w:pPr>
            <w:r>
              <w:rPr>
                <w:rFonts w:ascii="宋体" w:hAnsi="宋体"/>
                <w:color w:val="auto"/>
                <w:sz w:val="24"/>
                <w:szCs w:val="24"/>
                <w:highlight w:val="none"/>
              </w:rPr>
              <w:t>1</w:t>
            </w:r>
          </w:p>
        </w:tc>
        <w:tc>
          <w:tcPr>
            <w:tcW w:w="961" w:type="dxa"/>
            <w:vAlign w:val="center"/>
          </w:tcPr>
          <w:p w14:paraId="159C8426">
            <w:pPr>
              <w:pStyle w:val="23"/>
              <w:jc w:val="center"/>
              <w:rPr>
                <w:rFonts w:hint="default" w:ascii="宋体" w:hAnsi="宋体"/>
                <w:color w:val="auto"/>
                <w:sz w:val="24"/>
                <w:szCs w:val="24"/>
                <w:highlight w:val="none"/>
              </w:rPr>
            </w:pPr>
            <w:r>
              <w:rPr>
                <w:rFonts w:ascii="宋体" w:hAnsi="宋体"/>
                <w:color w:val="auto"/>
                <w:sz w:val="24"/>
                <w:szCs w:val="24"/>
                <w:highlight w:val="none"/>
              </w:rPr>
              <w:t>★</w:t>
            </w:r>
          </w:p>
        </w:tc>
        <w:tc>
          <w:tcPr>
            <w:tcW w:w="1451" w:type="dxa"/>
            <w:vAlign w:val="center"/>
          </w:tcPr>
          <w:p w14:paraId="3086632C">
            <w:pPr>
              <w:pStyle w:val="23"/>
              <w:jc w:val="center"/>
              <w:rPr>
                <w:rFonts w:hint="default" w:ascii="宋体" w:hAnsi="宋体"/>
                <w:color w:val="auto"/>
                <w:sz w:val="24"/>
                <w:szCs w:val="24"/>
                <w:highlight w:val="none"/>
              </w:rPr>
            </w:pPr>
            <w:r>
              <w:rPr>
                <w:rFonts w:ascii="宋体" w:hAnsi="宋体"/>
                <w:color w:val="auto"/>
                <w:sz w:val="24"/>
                <w:szCs w:val="24"/>
                <w:highlight w:val="none"/>
              </w:rPr>
              <w:t>工期</w:t>
            </w:r>
          </w:p>
        </w:tc>
        <w:tc>
          <w:tcPr>
            <w:tcW w:w="6900" w:type="dxa"/>
            <w:vAlign w:val="center"/>
          </w:tcPr>
          <w:p w14:paraId="2E975FC2">
            <w:pPr>
              <w:pStyle w:val="23"/>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合同签订后40天内完成并交付使用。</w:t>
            </w:r>
          </w:p>
        </w:tc>
      </w:tr>
      <w:tr w14:paraId="5F674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7" w:hRule="atLeast"/>
        </w:trPr>
        <w:tc>
          <w:tcPr>
            <w:tcW w:w="777" w:type="dxa"/>
            <w:vAlign w:val="center"/>
          </w:tcPr>
          <w:p w14:paraId="683E94C5">
            <w:pPr>
              <w:pStyle w:val="23"/>
              <w:jc w:val="center"/>
              <w:rPr>
                <w:rFonts w:hint="default" w:ascii="宋体" w:hAnsi="宋体"/>
                <w:color w:val="auto"/>
                <w:sz w:val="24"/>
                <w:szCs w:val="24"/>
                <w:highlight w:val="none"/>
              </w:rPr>
            </w:pPr>
            <w:r>
              <w:rPr>
                <w:rFonts w:ascii="宋体" w:hAnsi="宋体"/>
                <w:color w:val="auto"/>
                <w:sz w:val="24"/>
                <w:szCs w:val="24"/>
                <w:highlight w:val="none"/>
              </w:rPr>
              <w:t>2</w:t>
            </w:r>
          </w:p>
        </w:tc>
        <w:tc>
          <w:tcPr>
            <w:tcW w:w="961" w:type="dxa"/>
            <w:vAlign w:val="center"/>
          </w:tcPr>
          <w:p w14:paraId="43DE3730">
            <w:pPr>
              <w:pStyle w:val="23"/>
              <w:jc w:val="center"/>
              <w:rPr>
                <w:rFonts w:hint="default" w:ascii="宋体" w:hAnsi="宋体"/>
                <w:color w:val="auto"/>
                <w:sz w:val="24"/>
                <w:szCs w:val="24"/>
                <w:highlight w:val="none"/>
              </w:rPr>
            </w:pPr>
            <w:r>
              <w:rPr>
                <w:rFonts w:ascii="宋体" w:hAnsi="宋体"/>
                <w:color w:val="auto"/>
                <w:sz w:val="24"/>
                <w:szCs w:val="24"/>
                <w:highlight w:val="none"/>
              </w:rPr>
              <w:t>★</w:t>
            </w:r>
          </w:p>
        </w:tc>
        <w:tc>
          <w:tcPr>
            <w:tcW w:w="1451" w:type="dxa"/>
            <w:vAlign w:val="center"/>
          </w:tcPr>
          <w:p w14:paraId="3EF80AB3">
            <w:pPr>
              <w:pStyle w:val="23"/>
              <w:jc w:val="center"/>
              <w:rPr>
                <w:rFonts w:hint="default" w:ascii="宋体" w:hAnsi="宋体"/>
                <w:color w:val="auto"/>
                <w:sz w:val="24"/>
                <w:szCs w:val="24"/>
                <w:highlight w:val="none"/>
              </w:rPr>
            </w:pPr>
            <w:r>
              <w:rPr>
                <w:rFonts w:ascii="宋体" w:hAnsi="宋体"/>
                <w:color w:val="auto"/>
                <w:sz w:val="24"/>
                <w:szCs w:val="24"/>
                <w:highlight w:val="none"/>
              </w:rPr>
              <w:t>施工地点</w:t>
            </w:r>
          </w:p>
        </w:tc>
        <w:tc>
          <w:tcPr>
            <w:tcW w:w="6900" w:type="dxa"/>
            <w:vAlign w:val="center"/>
          </w:tcPr>
          <w:p w14:paraId="4CBF3BD6">
            <w:pPr>
              <w:pStyle w:val="23"/>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德化县南埕职业中学上涌校区(上涌镇上涌街135号)。</w:t>
            </w:r>
          </w:p>
        </w:tc>
      </w:tr>
      <w:tr w14:paraId="5D5854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7" w:hRule="atLeast"/>
        </w:trPr>
        <w:tc>
          <w:tcPr>
            <w:tcW w:w="777" w:type="dxa"/>
            <w:vAlign w:val="center"/>
          </w:tcPr>
          <w:p w14:paraId="19084EF4">
            <w:pPr>
              <w:pStyle w:val="23"/>
              <w:jc w:val="center"/>
              <w:rPr>
                <w:rFonts w:hint="default" w:ascii="宋体" w:hAnsi="宋体"/>
                <w:color w:val="auto"/>
                <w:sz w:val="24"/>
                <w:szCs w:val="24"/>
                <w:highlight w:val="none"/>
              </w:rPr>
            </w:pPr>
            <w:r>
              <w:rPr>
                <w:rFonts w:ascii="宋体" w:hAnsi="宋体"/>
                <w:color w:val="auto"/>
                <w:sz w:val="24"/>
                <w:szCs w:val="24"/>
                <w:highlight w:val="none"/>
              </w:rPr>
              <w:t>3</w:t>
            </w:r>
          </w:p>
        </w:tc>
        <w:tc>
          <w:tcPr>
            <w:tcW w:w="961" w:type="dxa"/>
            <w:vAlign w:val="center"/>
          </w:tcPr>
          <w:p w14:paraId="6EC9A26E">
            <w:pPr>
              <w:pStyle w:val="23"/>
              <w:jc w:val="center"/>
              <w:rPr>
                <w:rFonts w:hint="default" w:ascii="宋体" w:hAnsi="宋体"/>
                <w:color w:val="auto"/>
                <w:sz w:val="24"/>
                <w:szCs w:val="24"/>
                <w:highlight w:val="none"/>
              </w:rPr>
            </w:pPr>
            <w:r>
              <w:rPr>
                <w:rFonts w:ascii="宋体" w:hAnsi="宋体"/>
                <w:color w:val="auto"/>
                <w:sz w:val="24"/>
                <w:szCs w:val="24"/>
                <w:highlight w:val="none"/>
              </w:rPr>
              <w:t>★</w:t>
            </w:r>
          </w:p>
        </w:tc>
        <w:tc>
          <w:tcPr>
            <w:tcW w:w="1451" w:type="dxa"/>
            <w:vAlign w:val="center"/>
          </w:tcPr>
          <w:p w14:paraId="48695437">
            <w:pPr>
              <w:pStyle w:val="23"/>
              <w:jc w:val="center"/>
              <w:rPr>
                <w:rFonts w:hint="default" w:ascii="宋体" w:hAnsi="宋体"/>
                <w:color w:val="auto"/>
                <w:sz w:val="24"/>
                <w:szCs w:val="24"/>
                <w:highlight w:val="none"/>
              </w:rPr>
            </w:pPr>
            <w:r>
              <w:rPr>
                <w:rFonts w:ascii="宋体" w:hAnsi="宋体"/>
                <w:color w:val="auto"/>
                <w:sz w:val="24"/>
                <w:szCs w:val="24"/>
                <w:highlight w:val="none"/>
              </w:rPr>
              <w:t>交付条件</w:t>
            </w:r>
          </w:p>
        </w:tc>
        <w:tc>
          <w:tcPr>
            <w:tcW w:w="6900" w:type="dxa"/>
            <w:vAlign w:val="center"/>
          </w:tcPr>
          <w:p w14:paraId="0BD09E5F">
            <w:pPr>
              <w:pStyle w:val="23"/>
              <w:rPr>
                <w:rFonts w:hint="default" w:ascii="宋体" w:hAnsi="宋体" w:cs="Times New Roman"/>
                <w:color w:val="auto"/>
                <w:kern w:val="2"/>
                <w:sz w:val="24"/>
                <w:szCs w:val="24"/>
                <w:highlight w:val="none"/>
              </w:rPr>
            </w:pPr>
            <w:r>
              <w:rPr>
                <w:color w:val="auto"/>
                <w:sz w:val="24"/>
                <w:szCs w:val="24"/>
                <w:highlight w:val="none"/>
              </w:rPr>
              <w:t>竣工并验收合格。</w:t>
            </w:r>
          </w:p>
        </w:tc>
      </w:tr>
      <w:tr w14:paraId="76A865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7" w:type="dxa"/>
            <w:vAlign w:val="center"/>
          </w:tcPr>
          <w:p w14:paraId="20B0FF0B">
            <w:pPr>
              <w:pStyle w:val="23"/>
              <w:jc w:val="center"/>
              <w:rPr>
                <w:rFonts w:hint="default" w:ascii="宋体" w:hAnsi="宋体"/>
                <w:color w:val="auto"/>
                <w:sz w:val="24"/>
                <w:szCs w:val="24"/>
                <w:highlight w:val="none"/>
              </w:rPr>
            </w:pPr>
            <w:r>
              <w:rPr>
                <w:rFonts w:ascii="宋体" w:hAnsi="宋体"/>
                <w:color w:val="auto"/>
                <w:sz w:val="24"/>
                <w:szCs w:val="24"/>
                <w:highlight w:val="none"/>
              </w:rPr>
              <w:t>4</w:t>
            </w:r>
          </w:p>
        </w:tc>
        <w:tc>
          <w:tcPr>
            <w:tcW w:w="961" w:type="dxa"/>
            <w:vAlign w:val="center"/>
          </w:tcPr>
          <w:p w14:paraId="4134FD99">
            <w:pPr>
              <w:pStyle w:val="23"/>
              <w:jc w:val="center"/>
              <w:rPr>
                <w:rFonts w:hint="default" w:ascii="宋体" w:hAnsi="宋体"/>
                <w:color w:val="auto"/>
                <w:sz w:val="24"/>
                <w:szCs w:val="24"/>
                <w:highlight w:val="none"/>
              </w:rPr>
            </w:pPr>
            <w:r>
              <w:rPr>
                <w:rFonts w:ascii="宋体" w:hAnsi="宋体"/>
                <w:color w:val="auto"/>
                <w:sz w:val="24"/>
                <w:szCs w:val="24"/>
                <w:highlight w:val="none"/>
              </w:rPr>
              <w:t>★</w:t>
            </w:r>
          </w:p>
        </w:tc>
        <w:tc>
          <w:tcPr>
            <w:tcW w:w="1451" w:type="dxa"/>
            <w:vAlign w:val="center"/>
          </w:tcPr>
          <w:p w14:paraId="28F19DB1">
            <w:pPr>
              <w:pStyle w:val="23"/>
              <w:jc w:val="center"/>
              <w:rPr>
                <w:rFonts w:hint="default" w:ascii="宋体" w:hAnsi="宋体"/>
                <w:color w:val="auto"/>
                <w:sz w:val="24"/>
                <w:szCs w:val="24"/>
                <w:highlight w:val="none"/>
              </w:rPr>
            </w:pPr>
            <w:r>
              <w:rPr>
                <w:rFonts w:ascii="宋体" w:hAnsi="宋体"/>
                <w:color w:val="auto"/>
                <w:sz w:val="24"/>
                <w:szCs w:val="24"/>
                <w:highlight w:val="none"/>
              </w:rPr>
              <w:t>是否邀请供应商验收</w:t>
            </w:r>
          </w:p>
        </w:tc>
        <w:tc>
          <w:tcPr>
            <w:tcW w:w="6900" w:type="dxa"/>
            <w:vAlign w:val="center"/>
          </w:tcPr>
          <w:p w14:paraId="583B513D">
            <w:pPr>
              <w:pStyle w:val="23"/>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不邀请投标人验收。</w:t>
            </w:r>
          </w:p>
        </w:tc>
      </w:tr>
      <w:tr w14:paraId="067EBB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7" w:type="dxa"/>
            <w:vAlign w:val="center"/>
          </w:tcPr>
          <w:p w14:paraId="3537BB05">
            <w:pPr>
              <w:pStyle w:val="23"/>
              <w:jc w:val="center"/>
              <w:rPr>
                <w:rFonts w:hint="default" w:ascii="宋体" w:hAnsi="宋体"/>
                <w:color w:val="auto"/>
                <w:sz w:val="24"/>
                <w:szCs w:val="24"/>
                <w:highlight w:val="none"/>
              </w:rPr>
            </w:pPr>
            <w:r>
              <w:rPr>
                <w:rFonts w:ascii="宋体" w:hAnsi="宋体"/>
                <w:color w:val="auto"/>
                <w:sz w:val="24"/>
                <w:szCs w:val="24"/>
                <w:highlight w:val="none"/>
              </w:rPr>
              <w:t>5</w:t>
            </w:r>
          </w:p>
        </w:tc>
        <w:tc>
          <w:tcPr>
            <w:tcW w:w="961" w:type="dxa"/>
            <w:vAlign w:val="center"/>
          </w:tcPr>
          <w:p w14:paraId="360E78C6">
            <w:pPr>
              <w:pStyle w:val="23"/>
              <w:jc w:val="center"/>
              <w:rPr>
                <w:rFonts w:hint="default" w:ascii="宋体" w:hAnsi="宋体"/>
                <w:color w:val="auto"/>
                <w:sz w:val="24"/>
                <w:szCs w:val="24"/>
                <w:highlight w:val="none"/>
              </w:rPr>
            </w:pPr>
            <w:r>
              <w:rPr>
                <w:rFonts w:ascii="宋体" w:hAnsi="宋体"/>
                <w:color w:val="auto"/>
                <w:sz w:val="24"/>
                <w:szCs w:val="24"/>
                <w:highlight w:val="none"/>
              </w:rPr>
              <w:t>★</w:t>
            </w:r>
          </w:p>
        </w:tc>
        <w:tc>
          <w:tcPr>
            <w:tcW w:w="1451" w:type="dxa"/>
            <w:vAlign w:val="center"/>
          </w:tcPr>
          <w:p w14:paraId="643C021E">
            <w:pPr>
              <w:pStyle w:val="23"/>
              <w:jc w:val="center"/>
              <w:rPr>
                <w:rFonts w:hint="default" w:ascii="宋体" w:hAnsi="宋体"/>
                <w:color w:val="auto"/>
                <w:sz w:val="24"/>
                <w:szCs w:val="24"/>
                <w:highlight w:val="none"/>
              </w:rPr>
            </w:pPr>
            <w:r>
              <w:rPr>
                <w:rFonts w:ascii="宋体" w:hAnsi="宋体"/>
                <w:color w:val="auto"/>
                <w:sz w:val="24"/>
                <w:szCs w:val="24"/>
                <w:highlight w:val="none"/>
              </w:rPr>
              <w:t>履约验收方式</w:t>
            </w:r>
          </w:p>
        </w:tc>
        <w:tc>
          <w:tcPr>
            <w:tcW w:w="6900" w:type="dxa"/>
            <w:vAlign w:val="center"/>
          </w:tcPr>
          <w:p w14:paraId="6D2A2FF5">
            <w:pPr>
              <w:pStyle w:val="23"/>
              <w:jc w:val="both"/>
              <w:rPr>
                <w:rFonts w:hint="default" w:ascii="宋体" w:hAnsi="宋体" w:cs="Times New Roman"/>
                <w:color w:val="auto"/>
                <w:kern w:val="2"/>
                <w:sz w:val="24"/>
                <w:szCs w:val="24"/>
                <w:highlight w:val="none"/>
              </w:rPr>
            </w:pPr>
            <w:r>
              <w:rPr>
                <w:color w:val="auto"/>
                <w:sz w:val="24"/>
                <w:szCs w:val="24"/>
                <w:highlight w:val="none"/>
              </w:rPr>
              <w:t>按磋商文件、成交人的响应文件、国家现行规范标准、行业标准及合同要求进行验收。</w:t>
            </w:r>
          </w:p>
        </w:tc>
      </w:tr>
      <w:tr w14:paraId="5DF628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42" w:hRule="atLeast"/>
        </w:trPr>
        <w:tc>
          <w:tcPr>
            <w:tcW w:w="777" w:type="dxa"/>
            <w:vAlign w:val="center"/>
          </w:tcPr>
          <w:p w14:paraId="46FB1DA0">
            <w:pPr>
              <w:pStyle w:val="23"/>
              <w:jc w:val="center"/>
              <w:rPr>
                <w:rFonts w:hint="default" w:ascii="宋体" w:hAnsi="宋体"/>
                <w:color w:val="auto"/>
                <w:sz w:val="24"/>
                <w:szCs w:val="24"/>
                <w:highlight w:val="none"/>
              </w:rPr>
            </w:pPr>
            <w:r>
              <w:rPr>
                <w:rFonts w:ascii="宋体" w:hAnsi="宋体"/>
                <w:color w:val="auto"/>
                <w:sz w:val="24"/>
                <w:szCs w:val="24"/>
                <w:highlight w:val="none"/>
              </w:rPr>
              <w:t>6</w:t>
            </w:r>
          </w:p>
        </w:tc>
        <w:tc>
          <w:tcPr>
            <w:tcW w:w="961" w:type="dxa"/>
            <w:vAlign w:val="center"/>
          </w:tcPr>
          <w:p w14:paraId="2AAC705F">
            <w:pPr>
              <w:pStyle w:val="23"/>
              <w:jc w:val="center"/>
              <w:rPr>
                <w:rFonts w:hint="default" w:ascii="宋体" w:hAnsi="宋体"/>
                <w:color w:val="auto"/>
                <w:sz w:val="24"/>
                <w:szCs w:val="24"/>
                <w:highlight w:val="none"/>
              </w:rPr>
            </w:pPr>
            <w:r>
              <w:rPr>
                <w:rFonts w:ascii="宋体" w:hAnsi="宋体"/>
                <w:color w:val="auto"/>
                <w:sz w:val="24"/>
                <w:szCs w:val="24"/>
                <w:highlight w:val="none"/>
              </w:rPr>
              <w:t>★</w:t>
            </w:r>
          </w:p>
        </w:tc>
        <w:tc>
          <w:tcPr>
            <w:tcW w:w="1451" w:type="dxa"/>
            <w:vAlign w:val="center"/>
          </w:tcPr>
          <w:p w14:paraId="345FBFE8">
            <w:pPr>
              <w:pStyle w:val="23"/>
              <w:jc w:val="center"/>
              <w:rPr>
                <w:rFonts w:hint="default" w:ascii="宋体" w:hAnsi="宋体"/>
                <w:color w:val="auto"/>
                <w:sz w:val="24"/>
                <w:szCs w:val="24"/>
                <w:highlight w:val="none"/>
              </w:rPr>
            </w:pPr>
            <w:r>
              <w:rPr>
                <w:rFonts w:ascii="宋体" w:hAnsi="宋体"/>
                <w:color w:val="auto"/>
                <w:sz w:val="24"/>
                <w:szCs w:val="24"/>
                <w:highlight w:val="none"/>
              </w:rPr>
              <w:t>合同支付方式</w:t>
            </w:r>
          </w:p>
        </w:tc>
        <w:tc>
          <w:tcPr>
            <w:tcW w:w="6900" w:type="dxa"/>
            <w:vAlign w:val="center"/>
          </w:tcPr>
          <w:p w14:paraId="5852077D">
            <w:pPr>
              <w:pStyle w:val="23"/>
              <w:jc w:val="both"/>
              <w:rPr>
                <w:rFonts w:hint="default" w:ascii="宋体" w:hAnsi="宋体" w:cs="Times New Roman"/>
                <w:color w:val="auto"/>
                <w:kern w:val="2"/>
                <w:sz w:val="24"/>
                <w:szCs w:val="24"/>
                <w:highlight w:val="none"/>
              </w:rPr>
            </w:pPr>
            <w:bookmarkStart w:id="11" w:name="OLE_LINK9"/>
            <w:r>
              <w:rPr>
                <w:rFonts w:ascii="宋体" w:hAnsi="宋体" w:cs="Times New Roman"/>
                <w:color w:val="auto"/>
                <w:kern w:val="2"/>
                <w:sz w:val="24"/>
                <w:szCs w:val="24"/>
                <w:highlight w:val="none"/>
              </w:rPr>
              <w:t>工程完成竣工并经验收合格，内业资料归档完毕，报备手续齐全进行结算审核后，支付至工程竣工结算价的97%，余3%工程质保金待</w:t>
            </w:r>
            <w:r>
              <w:rPr>
                <w:rFonts w:ascii="宋体" w:hAnsi="宋体" w:cs="Times New Roman"/>
                <w:color w:val="auto"/>
                <w:kern w:val="2"/>
                <w:sz w:val="24"/>
                <w:szCs w:val="24"/>
                <w:highlight w:val="none"/>
                <w:lang w:val="zh-CN"/>
              </w:rPr>
              <w:t>工程缺陷责任</w:t>
            </w:r>
            <w:r>
              <w:rPr>
                <w:rFonts w:ascii="宋体" w:hAnsi="宋体" w:cs="Times New Roman"/>
                <w:color w:val="auto"/>
                <w:kern w:val="2"/>
                <w:sz w:val="24"/>
                <w:szCs w:val="24"/>
                <w:highlight w:val="none"/>
              </w:rPr>
              <w:t>满且无质量问题后支付。</w:t>
            </w:r>
            <w:bookmarkEnd w:id="11"/>
          </w:p>
        </w:tc>
      </w:tr>
      <w:tr w14:paraId="59B740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7" w:type="dxa"/>
            <w:vAlign w:val="center"/>
          </w:tcPr>
          <w:p w14:paraId="478D79EB">
            <w:pPr>
              <w:pStyle w:val="23"/>
              <w:jc w:val="center"/>
              <w:rPr>
                <w:rFonts w:hint="default" w:ascii="宋体" w:hAnsi="宋体"/>
                <w:color w:val="auto"/>
                <w:sz w:val="24"/>
                <w:szCs w:val="24"/>
                <w:highlight w:val="none"/>
              </w:rPr>
            </w:pPr>
            <w:r>
              <w:rPr>
                <w:rFonts w:ascii="宋体" w:hAnsi="宋体"/>
                <w:color w:val="auto"/>
                <w:sz w:val="24"/>
                <w:szCs w:val="24"/>
                <w:highlight w:val="none"/>
              </w:rPr>
              <w:t>7</w:t>
            </w:r>
          </w:p>
        </w:tc>
        <w:tc>
          <w:tcPr>
            <w:tcW w:w="961" w:type="dxa"/>
            <w:vAlign w:val="center"/>
          </w:tcPr>
          <w:p w14:paraId="198B1A72">
            <w:pPr>
              <w:pStyle w:val="23"/>
              <w:jc w:val="center"/>
              <w:rPr>
                <w:rFonts w:hint="default" w:ascii="宋体" w:hAnsi="宋体"/>
                <w:color w:val="auto"/>
                <w:sz w:val="24"/>
                <w:szCs w:val="24"/>
                <w:highlight w:val="none"/>
              </w:rPr>
            </w:pPr>
            <w:r>
              <w:rPr>
                <w:rFonts w:ascii="宋体" w:hAnsi="宋体"/>
                <w:color w:val="auto"/>
                <w:sz w:val="24"/>
                <w:szCs w:val="24"/>
                <w:highlight w:val="none"/>
              </w:rPr>
              <w:t>★</w:t>
            </w:r>
          </w:p>
        </w:tc>
        <w:tc>
          <w:tcPr>
            <w:tcW w:w="1451" w:type="dxa"/>
            <w:vAlign w:val="center"/>
          </w:tcPr>
          <w:p w14:paraId="08823460">
            <w:pPr>
              <w:pStyle w:val="23"/>
              <w:jc w:val="center"/>
              <w:rPr>
                <w:rFonts w:hint="default" w:ascii="宋体" w:hAnsi="宋体"/>
                <w:color w:val="auto"/>
                <w:sz w:val="24"/>
                <w:szCs w:val="24"/>
                <w:highlight w:val="none"/>
              </w:rPr>
            </w:pPr>
            <w:r>
              <w:rPr>
                <w:rFonts w:ascii="宋体" w:hAnsi="宋体"/>
                <w:color w:val="auto"/>
                <w:sz w:val="24"/>
                <w:szCs w:val="24"/>
                <w:highlight w:val="none"/>
              </w:rPr>
              <w:t>履约保证金</w:t>
            </w:r>
          </w:p>
        </w:tc>
        <w:tc>
          <w:tcPr>
            <w:tcW w:w="6900" w:type="dxa"/>
            <w:vAlign w:val="center"/>
          </w:tcPr>
          <w:p w14:paraId="061FF9C1">
            <w:pPr>
              <w:pStyle w:val="23"/>
              <w:jc w:val="both"/>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缴纳, 本采购包履约保证金为合同金额的2%。</w:t>
            </w:r>
          </w:p>
          <w:p w14:paraId="13BD2168">
            <w:pPr>
              <w:pStyle w:val="23"/>
              <w:jc w:val="both"/>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说明：</w:t>
            </w:r>
            <w:bookmarkStart w:id="12" w:name="OLE_LINK10"/>
            <w:r>
              <w:rPr>
                <w:rFonts w:ascii="宋体" w:hAnsi="宋体" w:cs="Times New Roman"/>
                <w:color w:val="auto"/>
                <w:kern w:val="2"/>
                <w:sz w:val="24"/>
                <w:szCs w:val="24"/>
                <w:highlight w:val="none"/>
              </w:rPr>
              <w:t>①签订采购合同前应向采购人缴纳金额为合同总金额2%作为履约保证金。该履约保证金于本项目使用正常、无质量问题且成交供应商无违约的前提下，</w:t>
            </w:r>
            <w:bookmarkStart w:id="13" w:name="OLE_LINK11"/>
            <w:r>
              <w:rPr>
                <w:rFonts w:ascii="宋体" w:hAnsi="宋体" w:cs="Times New Roman"/>
                <w:color w:val="auto"/>
                <w:kern w:val="2"/>
                <w:sz w:val="24"/>
                <w:szCs w:val="24"/>
                <w:highlight w:val="none"/>
              </w:rPr>
              <w:t>从验收合格后采购人在15个工作日内无息退还</w:t>
            </w:r>
            <w:bookmarkEnd w:id="13"/>
            <w:r>
              <w:rPr>
                <w:rFonts w:ascii="宋体" w:hAnsi="宋体" w:cs="Times New Roman"/>
                <w:color w:val="auto"/>
                <w:kern w:val="2"/>
                <w:sz w:val="24"/>
                <w:szCs w:val="24"/>
                <w:highlight w:val="none"/>
              </w:rPr>
              <w:t>。成交人未能按期提供履约保证金，视为自动放弃，采购人不与其签订合同。②提交方式为：</w:t>
            </w:r>
            <w:r>
              <w:rPr>
                <w:rFonts w:hint="eastAsia" w:ascii="宋体" w:hAnsi="宋体" w:cs="Times New Roman"/>
                <w:color w:val="auto"/>
                <w:kern w:val="2"/>
                <w:sz w:val="24"/>
                <w:szCs w:val="24"/>
                <w:highlight w:val="none"/>
                <w:lang w:val="en-US" w:eastAsia="zh-CN"/>
              </w:rPr>
              <w:t>以</w:t>
            </w:r>
            <w:r>
              <w:rPr>
                <w:rFonts w:hint="eastAsia" w:ascii="宋体" w:hAnsi="宋体" w:cs="Times New Roman"/>
                <w:color w:val="auto"/>
                <w:kern w:val="2"/>
                <w:sz w:val="24"/>
                <w:szCs w:val="24"/>
                <w:highlight w:val="none"/>
              </w:rPr>
              <w:t>银行转账、电汇、现金或银行保函或工程保险或工程担保等形式</w:t>
            </w:r>
            <w:r>
              <w:rPr>
                <w:rFonts w:ascii="宋体" w:hAnsi="宋体" w:cs="Times New Roman"/>
                <w:color w:val="auto"/>
                <w:kern w:val="2"/>
                <w:sz w:val="24"/>
                <w:szCs w:val="24"/>
                <w:highlight w:val="none"/>
              </w:rPr>
              <w:t>。</w:t>
            </w:r>
            <w:bookmarkEnd w:id="12"/>
          </w:p>
        </w:tc>
      </w:tr>
    </w:tbl>
    <w:p w14:paraId="662EEDBC">
      <w:pPr>
        <w:snapToGrid w:val="0"/>
        <w:spacing w:line="48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8.报价要求</w:t>
      </w:r>
    </w:p>
    <w:p w14:paraId="31632D39">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8.1本项目为整体招标项目，投标供应商投标时对项目中所有的内容必须完整响应，否则将视为无效投标。</w:t>
      </w:r>
    </w:p>
    <w:p w14:paraId="44CABB13">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8.2本项目</w:t>
      </w:r>
      <w:r>
        <w:rPr>
          <w:rFonts w:hint="eastAsia" w:ascii="宋体" w:hAnsi="宋体"/>
          <w:b/>
          <w:bCs/>
          <w:color w:val="auto"/>
          <w:sz w:val="24"/>
          <w:szCs w:val="24"/>
          <w:highlight w:val="none"/>
        </w:rPr>
        <w:t>最高限价为</w:t>
      </w:r>
      <w:bookmarkStart w:id="14" w:name="OLE_LINK12"/>
      <w:r>
        <w:rPr>
          <w:rFonts w:hint="eastAsia" w:ascii="宋体" w:hAnsi="宋体"/>
          <w:b/>
          <w:bCs/>
          <w:color w:val="auto"/>
          <w:sz w:val="24"/>
          <w:szCs w:val="24"/>
          <w:highlight w:val="none"/>
          <w:u w:val="single"/>
        </w:rPr>
        <w:t>489000.00元</w:t>
      </w:r>
      <w:bookmarkEnd w:id="14"/>
      <w:r>
        <w:rPr>
          <w:rFonts w:hint="eastAsia" w:ascii="宋体" w:hAnsi="宋体"/>
          <w:color w:val="auto"/>
          <w:sz w:val="24"/>
          <w:szCs w:val="24"/>
          <w:highlight w:val="none"/>
        </w:rPr>
        <w:t>（相关材料具体详见附件），本项目最高限价及其组成和计算方法如下：投标供应商报价超过最高限价者，按无效报价处理。投标供应商仅需填报投标总报价，无需编制详细报价书。最终成交单价按降幅系数K1进行计算。</w:t>
      </w:r>
    </w:p>
    <w:p w14:paraId="307799CD">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8.3安全文明施工费费率在招投标时不可竞争，发包时，安全文明施工费金额按发布的招标控制价中的分部分项工程费（不含工程设备费）与单价措施项目费之和下浮K1后乘以相应费率计算，但不得低于规定的最低金额，具体参照《福建省建筑安装工程费用定额》（2017版）执行。</w:t>
      </w:r>
    </w:p>
    <w:p w14:paraId="77541567">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8.4磋商报价以人民币为货币单位，报价金额均四舍五入精确到元。</w:t>
      </w:r>
    </w:p>
    <w:p w14:paraId="6FC5F8A4">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8.5采购人不组织现场踏勘，磋商供应商应自行踏勘，磋商供应商应根据本采购文件的工程说明和相关资料充分了解工地位置、情况、道路、储存空间、场地限制及任何其他影响承包价的情况，在磋商前应充分预测和判断合同期间内可能发生的各种风险情况。</w:t>
      </w:r>
    </w:p>
    <w:p w14:paraId="18E09EE5">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8.6磋商报价为完成工程项目施工并经验收合格交付使用过程中所有可能发生的一切费用，包含但不限于工程主辅材料费、机械设备费用、人工费、施工现场保护、施工现场附属物搬动费用、检验校核、税金、验收费用、保修服务、可能少报漏报的细目及磋商文件的特别规定等一切费用。上述费用供应商应纳入磋商总报价，否则将视为供应商已经知悉并免费提供。</w:t>
      </w:r>
    </w:p>
    <w:p w14:paraId="7C3C7FA5">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8.7本工程采用有固定单价合同方式，投标人在投标时应认真考虑各种风险因素并做出投标报价；投标人参与本项目投标时，视为已充分考虑工程的实际工作量、技术含量、难易程度、复杂性、本工程费用包含内容等因素。</w:t>
      </w:r>
    </w:p>
    <w:p w14:paraId="37F9CF95">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8.8对于合同执行期间劳务、材料等价格上涨或下降对工程成本的影响，投标人在编制投标文件时应综合考虑，并计入投标报价中，合同执行期间不再调整，风险自负。</w:t>
      </w:r>
    </w:p>
    <w:p w14:paraId="059D5DAD">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a.采购文件中明确由成交人在投标报价中综合考虑、采购人不另行支付的费用以及成交人需承担可能产生的责任、损失、罚款和费用；</w:t>
      </w:r>
    </w:p>
    <w:p w14:paraId="011F6176">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b.其他任何风险因素包括但不限于以上列明情况，视为成交人已列入其投标报价，不论是否发生，施工过程和竣工结算时，除采购人另有约定外，合同价款均不再调整。</w:t>
      </w:r>
    </w:p>
    <w:p w14:paraId="2BEA9468">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c、成交单价的确认：成交后，成交单价=招标控制价各个单价*（1-K1）</w:t>
      </w:r>
    </w:p>
    <w:p w14:paraId="614C1786">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降幅系数K1=[1-（成交价－不可竞争项目造价）/（招标控制价－不可竞争项目造价）]×100%。施工过程中，发生设计变更导致工程量增减的，按施工合同条款对单价进行调整、确定。</w:t>
      </w:r>
    </w:p>
    <w:p w14:paraId="3F2F486F">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d、风险包干费已计入投标报价。成交标后不再调整其他与本工程相关的临时工程、二次搬运、文明安全措施费用等费用。上述施工费总额除磋商文件和合同协议书另行约定外在合同实施期间均不予调整，包干使用。风险范围以外合同价款调整方法如下：</w:t>
      </w:r>
    </w:p>
    <w:p w14:paraId="13FA96E7">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①在实物工程量清单之内的项目，按采购人招标最高控制价综合单价×（1-下浮系数K1）计算。</w:t>
      </w:r>
    </w:p>
    <w:p w14:paraId="0F7BE7D3">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②不在工程量清单之内的项目，按照造价主管部门颁布的施工期间的定额、费用标准、价格信息×(1-下浮系数K1值)计算。若定额缺项的，由成交人提出适当的单价，经采购人会同监理工程师、工程预决算审核部门审核后确定。</w:t>
      </w:r>
    </w:p>
    <w:p w14:paraId="1F793D35">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8.9材料变更时价格确定</w:t>
      </w:r>
    </w:p>
    <w:p w14:paraId="092DCC89">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（1）招标最高控制价预算书材料价格明细表已有的材料，根据招标最高控制价预算书中的材料价格明细表所列的材料单价×（1-下浮系数K1值）计算。</w:t>
      </w:r>
    </w:p>
    <w:p w14:paraId="3D0C52AD">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（2）招标最高控制价预算书材料价格明细表中没有的材料，按照《泉州市建设工程造价管理站》施工期间公布的材料单价×(1-下浮系数K1值) 。</w:t>
      </w:r>
    </w:p>
    <w:p w14:paraId="1CCC8573">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（3）《泉州市建设工程造价管理站》没有公布的材料，由成交人提出适当的价格，采购人经市场询价后会同监理工程师、工程预决算审核部门询价审核后确定。 </w:t>
      </w:r>
    </w:p>
    <w:p w14:paraId="6D285501">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（4）本项目所涉及的工程安装费用,应根据招标内容的范围,由报价人根据市场情况并结合工程实际和企业自身情况进行投标报价。</w:t>
      </w:r>
    </w:p>
    <w:p w14:paraId="3F520B76">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（5）如图纸与磋商文件技术方案不一致则以两者技术规格要求及数量高的为标准，最终经采购人和监理方同意。</w:t>
      </w:r>
    </w:p>
    <w:p w14:paraId="498E90B3">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（6）本项目所涉及的工程安装费用,应根据招标内容的范围,由报价人根据市场情况并结合工程实际和企业自身情况进行投标报价。</w:t>
      </w:r>
    </w:p>
    <w:p w14:paraId="7D51ECE7">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（7）如图纸与磋商文件技术方案不一致则以两者技术规格要求及数量高的为标准，最终经采购人和监理方同意。</w:t>
      </w:r>
    </w:p>
    <w:p w14:paraId="4AFA5DDE">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（8）对成交后的材料（设备）在施工中进行更换品牌种类的，只能计算材料（设备）单价增减价差部分和税金，不能计算其他一切费用。</w:t>
      </w:r>
    </w:p>
    <w:p w14:paraId="01EFE28C">
      <w:pPr>
        <w:snapToGrid w:val="0"/>
        <w:spacing w:line="480" w:lineRule="exact"/>
        <w:ind w:firstLine="482" w:firstLineChars="200"/>
        <w:rPr>
          <w:rFonts w:ascii="宋体" w:hAnsi="宋体"/>
          <w:color w:val="auto"/>
          <w:sz w:val="24"/>
          <w:szCs w:val="24"/>
          <w:highlight w:val="none"/>
        </w:rPr>
      </w:pPr>
      <w:r>
        <w:rPr>
          <w:rFonts w:hint="eastAsia" w:ascii="宋体" w:hAnsi="宋体"/>
          <w:b/>
          <w:bCs/>
          <w:color w:val="auto"/>
          <w:sz w:val="24"/>
          <w:szCs w:val="24"/>
          <w:highlight w:val="none"/>
        </w:rPr>
        <w:t>9.其他要求</w:t>
      </w:r>
    </w:p>
    <w:p w14:paraId="32344A3D">
      <w:pPr>
        <w:snapToGrid w:val="0"/>
        <w:spacing w:line="480" w:lineRule="exact"/>
        <w:ind w:firstLine="480" w:firstLineChars="200"/>
        <w:rPr>
          <w:rFonts w:hint="default" w:ascii="宋体" w:hAnsi="宋体"/>
          <w:color w:val="auto"/>
          <w:sz w:val="24"/>
          <w:szCs w:val="24"/>
          <w:highlight w:val="none"/>
        </w:rPr>
      </w:pPr>
      <w:bookmarkStart w:id="15" w:name="OLE_LINK17"/>
      <w:r>
        <w:rPr>
          <w:rFonts w:hint="eastAsia" w:ascii="宋体" w:hAnsi="宋体"/>
          <w:color w:val="auto"/>
          <w:sz w:val="24"/>
          <w:szCs w:val="24"/>
          <w:highlight w:val="none"/>
        </w:rPr>
        <w:t>9.1工程缺陷责任期</w:t>
      </w:r>
      <w:r>
        <w:rPr>
          <w:rFonts w:hint="eastAsia" w:ascii="宋体" w:hAnsi="宋体"/>
          <w:color w:val="auto"/>
          <w:sz w:val="24"/>
          <w:szCs w:val="24"/>
          <w:highlight w:val="none"/>
          <w:lang w:eastAsia="zh-CN"/>
        </w:rPr>
        <w:t>：</w:t>
      </w:r>
      <w:r>
        <w:rPr>
          <w:rFonts w:ascii="宋体" w:hAnsi="宋体"/>
          <w:color w:val="auto"/>
          <w:sz w:val="24"/>
          <w:highlight w:val="none"/>
          <w:shd w:val="clear" w:color="auto" w:fill="FFFFFF"/>
        </w:rPr>
        <w:t>工程通过合同完工验收移交后2年。从工程竣工验收合格并交付使用之日开始计算</w:t>
      </w:r>
      <w:r>
        <w:rPr>
          <w:rFonts w:ascii="宋体" w:hAnsi="宋体"/>
          <w:color w:val="auto"/>
          <w:sz w:val="24"/>
          <w:szCs w:val="24"/>
          <w:highlight w:val="none"/>
        </w:rPr>
        <w:t>。</w:t>
      </w:r>
    </w:p>
    <w:bookmarkEnd w:id="15"/>
    <w:p w14:paraId="1B10D2AA">
      <w:pPr>
        <w:snapToGrid w:val="0"/>
        <w:spacing w:line="480" w:lineRule="exact"/>
        <w:ind w:firstLine="482" w:firstLineChars="200"/>
        <w:rPr>
          <w:rFonts w:ascii="宋体" w:hAnsi="宋体"/>
          <w:color w:val="auto"/>
          <w:sz w:val="24"/>
          <w:szCs w:val="24"/>
          <w:highlight w:val="none"/>
        </w:rPr>
      </w:pPr>
      <w:r>
        <w:rPr>
          <w:rFonts w:hint="eastAsia" w:ascii="宋体" w:hAnsi="宋体"/>
          <w:b/>
          <w:bCs/>
          <w:color w:val="auto"/>
          <w:sz w:val="24"/>
          <w:szCs w:val="24"/>
          <w:highlight w:val="none"/>
        </w:rPr>
        <w:t>10.违约责任</w:t>
      </w:r>
    </w:p>
    <w:p w14:paraId="6F6E88B0">
      <w:pPr>
        <w:snapToGrid w:val="0"/>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违约责任以合同条款为准。</w:t>
      </w:r>
    </w:p>
    <w:p w14:paraId="7E7ECC55">
      <w:pPr>
        <w:pStyle w:val="23"/>
        <w:spacing w:line="720" w:lineRule="auto"/>
        <w:jc w:val="center"/>
        <w:outlineLvl w:val="1"/>
        <w:rPr>
          <w:rStyle w:val="16"/>
          <w:rFonts w:hint="default" w:ascii="宋体" w:hAnsi="宋体" w:cs="宋体"/>
          <w:color w:val="auto"/>
          <w:sz w:val="36"/>
          <w:szCs w:val="36"/>
          <w:highlight w:val="none"/>
        </w:rPr>
      </w:pPr>
      <w:bookmarkStart w:id="16" w:name="_Toc18063"/>
      <w:bookmarkStart w:id="17" w:name="_Toc3925"/>
      <w:bookmarkStart w:id="18" w:name="_Toc362613913"/>
      <w:bookmarkStart w:id="19" w:name="_Toc362618160"/>
      <w:bookmarkStart w:id="20" w:name="_Toc245379336"/>
      <w:bookmarkStart w:id="21" w:name="_Toc498"/>
      <w:bookmarkStart w:id="22" w:name="_Toc361993611"/>
      <w:bookmarkStart w:id="23" w:name="_Toc243796182"/>
      <w:bookmarkStart w:id="24" w:name="_Toc234382944"/>
      <w:bookmarkStart w:id="25" w:name="_Toc362614285"/>
      <w:bookmarkStart w:id="26" w:name="_Toc368338588"/>
      <w:bookmarkStart w:id="27" w:name="_Toc368320261"/>
    </w:p>
    <w:p w14:paraId="20E75FF2">
      <w:pPr>
        <w:pStyle w:val="23"/>
        <w:spacing w:line="720" w:lineRule="auto"/>
        <w:jc w:val="both"/>
        <w:outlineLvl w:val="1"/>
        <w:rPr>
          <w:rStyle w:val="16"/>
          <w:rFonts w:hint="default" w:ascii="宋体" w:hAnsi="宋体" w:cs="宋体"/>
          <w:color w:val="auto"/>
          <w:sz w:val="36"/>
          <w:szCs w:val="36"/>
          <w:highlight w:val="none"/>
        </w:rPr>
      </w:pPr>
    </w:p>
    <w:p w14:paraId="27AA196C">
      <w:pPr>
        <w:pStyle w:val="23"/>
        <w:spacing w:line="720" w:lineRule="auto"/>
        <w:jc w:val="center"/>
        <w:outlineLvl w:val="1"/>
        <w:rPr>
          <w:rFonts w:hint="default" w:ascii="宋体" w:hAnsi="宋体"/>
          <w:b/>
          <w:color w:val="auto"/>
          <w:sz w:val="36"/>
          <w:highlight w:val="none"/>
        </w:rPr>
      </w:pPr>
      <w:r>
        <w:rPr>
          <w:rStyle w:val="16"/>
          <w:rFonts w:ascii="宋体" w:hAnsi="宋体" w:cs="宋体"/>
          <w:color w:val="auto"/>
          <w:sz w:val="36"/>
          <w:szCs w:val="36"/>
          <w:highlight w:val="none"/>
        </w:rPr>
        <w:t>第四章 </w:t>
      </w:r>
      <w:r>
        <w:rPr>
          <w:rFonts w:ascii="宋体" w:hAnsi="宋体"/>
          <w:b/>
          <w:color w:val="auto"/>
          <w:sz w:val="36"/>
          <w:highlight w:val="none"/>
        </w:rPr>
        <w:t>合同主要条款及格式</w:t>
      </w:r>
    </w:p>
    <w:p w14:paraId="439E06D9">
      <w:pPr>
        <w:snapToGrid w:val="0"/>
        <w:spacing w:line="360" w:lineRule="auto"/>
        <w:ind w:firstLine="480" w:firstLineChars="200"/>
        <w:rPr>
          <w:rFonts w:ascii="宋体" w:hAnsi="宋体" w:cs="宋体"/>
          <w:b/>
          <w:bCs/>
          <w:color w:val="auto"/>
          <w:sz w:val="24"/>
          <w:highlight w:val="none"/>
          <w:u w:val="single"/>
        </w:rPr>
      </w:pPr>
      <w:r>
        <w:rPr>
          <w:rFonts w:hint="eastAsia" w:ascii="宋体" w:hAnsi="宋体" w:cs="宋体"/>
          <w:color w:val="auto"/>
          <w:sz w:val="24"/>
          <w:highlight w:val="none"/>
        </w:rPr>
        <w:t>发包人（全称）：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07978AB">
      <w:pPr>
        <w:snapToGri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承包人（全称）：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F16F6AF">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依照《中华人民共和国民法典》、《中华人民共和国建筑法》及其他有关法律、行政法规、遵循平等、自愿、公平和诚实信用的原则，双方就</w:t>
      </w:r>
      <w:r>
        <w:rPr>
          <w:rFonts w:hint="eastAsia" w:ascii="宋体" w:hAnsi="宋体" w:cs="宋体"/>
          <w:color w:val="auto"/>
          <w:sz w:val="24"/>
          <w:highlight w:val="none"/>
          <w:u w:val="single"/>
        </w:rPr>
        <w:t>德化县南埕职业中学上涌校区6号楼-1、6号楼-2加固项目</w:t>
      </w:r>
      <w:r>
        <w:rPr>
          <w:rFonts w:hint="eastAsia" w:ascii="宋体" w:hAnsi="宋体" w:cs="宋体"/>
          <w:color w:val="auto"/>
          <w:sz w:val="24"/>
          <w:highlight w:val="none"/>
        </w:rPr>
        <w:t>施工及有关事项协商一致，共同达成如下协议：</w:t>
      </w:r>
    </w:p>
    <w:p w14:paraId="5F028B1D">
      <w:pPr>
        <w:spacing w:line="360" w:lineRule="auto"/>
        <w:rPr>
          <w:rFonts w:ascii="宋体" w:hAnsi="宋体" w:cs="宋体"/>
          <w:b/>
          <w:bCs/>
          <w:color w:val="auto"/>
          <w:sz w:val="28"/>
          <w:szCs w:val="28"/>
          <w:highlight w:val="none"/>
        </w:rPr>
      </w:pPr>
      <w:bookmarkStart w:id="28" w:name="_Toc2369_WPSOffice_Level2"/>
      <w:bookmarkEnd w:id="28"/>
      <w:bookmarkStart w:id="29" w:name="_Toc22441_WPSOffice_Level2"/>
      <w:bookmarkEnd w:id="29"/>
      <w:bookmarkStart w:id="30" w:name="_Toc27704_WPSOffice_Level2"/>
      <w:bookmarkEnd w:id="30"/>
      <w:r>
        <w:rPr>
          <w:rFonts w:hint="eastAsia" w:ascii="宋体" w:hAnsi="宋体" w:cs="宋体"/>
          <w:b/>
          <w:bCs/>
          <w:color w:val="auto"/>
          <w:sz w:val="28"/>
          <w:szCs w:val="28"/>
          <w:highlight w:val="none"/>
        </w:rPr>
        <w:t>一、工程概况</w:t>
      </w:r>
    </w:p>
    <w:p w14:paraId="7F9FB4F8">
      <w:pPr>
        <w:snapToGri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1.工程名称：</w:t>
      </w:r>
      <w:r>
        <w:rPr>
          <w:rFonts w:hint="eastAsia" w:ascii="宋体" w:hAnsi="宋体" w:cs="宋体"/>
          <w:color w:val="auto"/>
          <w:sz w:val="24"/>
          <w:highlight w:val="none"/>
          <w:u w:val="single"/>
        </w:rPr>
        <w:t>德化县南埕职业中学上涌校区6号楼-1、6号楼-2加固项目</w:t>
      </w:r>
      <w:r>
        <w:rPr>
          <w:rFonts w:hint="eastAsia" w:ascii="宋体" w:hAnsi="宋体" w:cs="宋体"/>
          <w:color w:val="auto"/>
          <w:sz w:val="24"/>
          <w:highlight w:val="none"/>
        </w:rPr>
        <w:t>；</w:t>
      </w:r>
    </w:p>
    <w:p w14:paraId="2CEE7B57">
      <w:pPr>
        <w:snapToGri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2.工程地点：</w:t>
      </w:r>
      <w:r>
        <w:rPr>
          <w:rFonts w:hint="eastAsia" w:ascii="宋体" w:hAnsi="宋体" w:cs="宋体"/>
          <w:color w:val="auto"/>
          <w:sz w:val="22"/>
          <w:szCs w:val="18"/>
          <w:highlight w:val="none"/>
          <w:u w:val="single"/>
        </w:rPr>
        <w:t>德化县南埕职业中学上涌校区(上涌镇上涌街135号)</w:t>
      </w:r>
      <w:r>
        <w:rPr>
          <w:rFonts w:hint="eastAsia" w:ascii="宋体" w:hAnsi="宋体" w:cs="宋体"/>
          <w:color w:val="auto"/>
          <w:sz w:val="24"/>
          <w:highlight w:val="none"/>
        </w:rPr>
        <w:t>；</w:t>
      </w:r>
    </w:p>
    <w:p w14:paraId="67537BF2">
      <w:pPr>
        <w:widowControl/>
        <w:spacing w:line="360" w:lineRule="auto"/>
        <w:ind w:firstLine="480" w:firstLineChars="200"/>
        <w:jc w:val="left"/>
        <w:rPr>
          <w:rFonts w:ascii="宋体" w:hAnsi="宋体" w:cs="宋体"/>
          <w:color w:val="auto"/>
          <w:sz w:val="24"/>
          <w:highlight w:val="none"/>
          <w:u w:val="singl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工程内容：</w:t>
      </w:r>
      <w:r>
        <w:rPr>
          <w:rFonts w:hint="eastAsia" w:ascii="宋体" w:hAnsi="宋体" w:cs="宋体"/>
          <w:color w:val="auto"/>
          <w:sz w:val="24"/>
          <w:highlight w:val="none"/>
          <w:u w:val="single"/>
        </w:rPr>
        <w:t>本工程招标控制价为489000.00元，具体施工内容详见发包人提供的工程量清单及施工图纸等资料</w:t>
      </w:r>
      <w:r>
        <w:rPr>
          <w:rFonts w:hint="eastAsia" w:ascii="宋体" w:hAnsi="宋体" w:cs="宋体"/>
          <w:color w:val="auto"/>
          <w:sz w:val="24"/>
          <w:highlight w:val="none"/>
        </w:rPr>
        <w:t>；</w:t>
      </w:r>
    </w:p>
    <w:p w14:paraId="08C6F392">
      <w:pPr>
        <w:spacing w:line="360" w:lineRule="auto"/>
        <w:rPr>
          <w:rFonts w:ascii="宋体" w:hAnsi="宋体" w:cs="宋体"/>
          <w:b/>
          <w:bCs/>
          <w:color w:val="auto"/>
          <w:sz w:val="28"/>
          <w:szCs w:val="28"/>
          <w:highlight w:val="none"/>
        </w:rPr>
      </w:pPr>
      <w:bookmarkStart w:id="31" w:name="_Toc14553_WPSOffice_Level2"/>
      <w:bookmarkEnd w:id="31"/>
      <w:bookmarkStart w:id="32" w:name="_Toc1980_WPSOffice_Level2"/>
      <w:bookmarkEnd w:id="32"/>
      <w:bookmarkStart w:id="33" w:name="_Toc2764_WPSOffice_Level2"/>
      <w:bookmarkEnd w:id="33"/>
      <w:r>
        <w:rPr>
          <w:rFonts w:hint="eastAsia" w:ascii="宋体" w:hAnsi="宋体" w:cs="宋体"/>
          <w:b/>
          <w:bCs/>
          <w:color w:val="auto"/>
          <w:sz w:val="28"/>
          <w:szCs w:val="28"/>
          <w:highlight w:val="none"/>
        </w:rPr>
        <w:t>二、工程工期要求</w:t>
      </w:r>
    </w:p>
    <w:p w14:paraId="537AD6C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计划开工日期：</w:t>
      </w:r>
      <w:r>
        <w:rPr>
          <w:rFonts w:hint="eastAsia" w:ascii="宋体" w:hAnsi="宋体" w:cs="宋体"/>
          <w:color w:val="auto"/>
          <w:sz w:val="24"/>
          <w:highlight w:val="none"/>
          <w:u w:val="single"/>
        </w:rPr>
        <w:t xml:space="preserve">      年   月   日 </w:t>
      </w:r>
    </w:p>
    <w:p w14:paraId="2A8F10C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计划竣工日期：</w:t>
      </w:r>
      <w:r>
        <w:rPr>
          <w:rFonts w:hint="eastAsia" w:ascii="宋体" w:hAnsi="宋体" w:cs="宋体"/>
          <w:color w:val="auto"/>
          <w:sz w:val="24"/>
          <w:highlight w:val="none"/>
          <w:u w:val="single"/>
        </w:rPr>
        <w:t xml:space="preserve">      年   月   日 </w:t>
      </w:r>
    </w:p>
    <w:p w14:paraId="4D834C67">
      <w:pPr>
        <w:spacing w:line="360" w:lineRule="auto"/>
        <w:ind w:firstLine="480"/>
        <w:rPr>
          <w:rFonts w:ascii="宋体" w:hAnsi="宋体" w:cs="宋体"/>
          <w:color w:val="auto"/>
          <w:sz w:val="24"/>
          <w:highlight w:val="none"/>
          <w:u w:val="single"/>
        </w:rPr>
      </w:pPr>
      <w:r>
        <w:rPr>
          <w:rFonts w:hint="eastAsia" w:ascii="宋体" w:hAnsi="宋体" w:cs="宋体"/>
          <w:color w:val="auto"/>
          <w:sz w:val="24"/>
          <w:highlight w:val="none"/>
        </w:rPr>
        <w:t>工期：</w:t>
      </w:r>
      <w:r>
        <w:rPr>
          <w:rStyle w:val="16"/>
          <w:rFonts w:hint="eastAsia" w:ascii="宋体" w:hAnsi="宋体" w:cs="宋体"/>
          <w:b w:val="0"/>
          <w:bCs w:val="0"/>
          <w:color w:val="auto"/>
          <w:sz w:val="24"/>
          <w:szCs w:val="24"/>
          <w:highlight w:val="none"/>
          <w:u w:val="single"/>
        </w:rPr>
        <w:t>合同签订后40天内完成并交付使用</w:t>
      </w:r>
      <w:r>
        <w:rPr>
          <w:rFonts w:hint="eastAsia" w:ascii="宋体" w:hAnsi="宋体" w:cs="宋体"/>
          <w:color w:val="auto"/>
          <w:sz w:val="24"/>
          <w:highlight w:val="none"/>
          <w:u w:val="single"/>
        </w:rPr>
        <w:t>，工期总天数与前述计划开竣工日期计算的工期天数不一致的，以工期总天数为准。合同工期按承包方投标承诺，实际工期以发包人下达开工通知后开始算起，因承包方原因造成工期延误的，承包方按每拖延1天向发包方支付工程总造价的万分之五累计计取违约金，逾期最高违约金为合同价的10%。总工期提前，不予奖励。</w:t>
      </w:r>
    </w:p>
    <w:p w14:paraId="4116E867">
      <w:pPr>
        <w:spacing w:line="360" w:lineRule="auto"/>
        <w:rPr>
          <w:rFonts w:ascii="宋体" w:hAnsi="宋体" w:cs="宋体"/>
          <w:b/>
          <w:bCs/>
          <w:color w:val="auto"/>
          <w:sz w:val="28"/>
          <w:szCs w:val="28"/>
          <w:highlight w:val="none"/>
        </w:rPr>
      </w:pPr>
      <w:bookmarkStart w:id="34" w:name="_Toc9607_WPSOffice_Level2"/>
      <w:bookmarkEnd w:id="34"/>
      <w:bookmarkStart w:id="35" w:name="_Toc5397_WPSOffice_Level2"/>
      <w:bookmarkEnd w:id="35"/>
      <w:bookmarkStart w:id="36" w:name="_Toc16829_WPSOffice_Level2"/>
      <w:bookmarkEnd w:id="36"/>
      <w:r>
        <w:rPr>
          <w:rFonts w:hint="eastAsia" w:ascii="宋体" w:hAnsi="宋体" w:cs="宋体"/>
          <w:b/>
          <w:bCs/>
          <w:color w:val="auto"/>
          <w:sz w:val="28"/>
          <w:szCs w:val="28"/>
          <w:highlight w:val="none"/>
        </w:rPr>
        <w:t>三、质量标准</w:t>
      </w:r>
    </w:p>
    <w:p w14:paraId="26DEA138">
      <w:pPr>
        <w:pStyle w:val="23"/>
        <w:spacing w:line="360" w:lineRule="auto"/>
        <w:ind w:firstLine="480" w:firstLineChars="200"/>
        <w:rPr>
          <w:rFonts w:hint="default" w:ascii="宋体" w:hAnsi="宋体" w:cs="Times New Roman"/>
          <w:color w:val="auto"/>
          <w:kern w:val="2"/>
          <w:sz w:val="24"/>
          <w:szCs w:val="24"/>
          <w:highlight w:val="none"/>
        </w:rPr>
      </w:pPr>
      <w:bookmarkStart w:id="37" w:name="_Toc29779_WPSOffice_Level2"/>
      <w:bookmarkEnd w:id="37"/>
      <w:bookmarkStart w:id="38" w:name="_Toc24031_WPSOffice_Level2"/>
      <w:bookmarkEnd w:id="38"/>
      <w:bookmarkStart w:id="39" w:name="_Toc27579_WPSOffice_Level2"/>
      <w:bookmarkEnd w:id="39"/>
      <w:r>
        <w:rPr>
          <w:rFonts w:ascii="宋体" w:hAnsi="宋体" w:cs="Times New Roman"/>
          <w:color w:val="auto"/>
          <w:kern w:val="2"/>
          <w:sz w:val="24"/>
          <w:szCs w:val="24"/>
          <w:highlight w:val="none"/>
        </w:rPr>
        <w:t>1、工程质量要求：</w:t>
      </w:r>
      <w:r>
        <w:rPr>
          <w:rFonts w:ascii="宋体" w:hAnsi="宋体" w:cs="Times New Roman"/>
          <w:color w:val="auto"/>
          <w:kern w:val="2"/>
          <w:sz w:val="24"/>
          <w:szCs w:val="24"/>
          <w:highlight w:val="none"/>
          <w:u w:val="single"/>
        </w:rPr>
        <w:t>符合《工程施工质量验收规范》并达到合格标准。</w:t>
      </w:r>
    </w:p>
    <w:p w14:paraId="45DBA71A">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2、因</w:t>
      </w:r>
      <w:bookmarkStart w:id="40" w:name="OLE_LINK14"/>
      <w:r>
        <w:rPr>
          <w:rFonts w:ascii="宋体" w:hAnsi="宋体" w:cs="Times New Roman"/>
          <w:color w:val="auto"/>
          <w:kern w:val="2"/>
          <w:sz w:val="24"/>
          <w:szCs w:val="24"/>
          <w:highlight w:val="none"/>
        </w:rPr>
        <w:t>乙方</w:t>
      </w:r>
      <w:bookmarkEnd w:id="40"/>
      <w:r>
        <w:rPr>
          <w:rFonts w:ascii="宋体" w:hAnsi="宋体" w:cs="Times New Roman"/>
          <w:color w:val="auto"/>
          <w:kern w:val="2"/>
          <w:sz w:val="24"/>
          <w:szCs w:val="24"/>
          <w:highlight w:val="none"/>
        </w:rPr>
        <w:t>原因工程质量达不到规定的质量等级，乙方必须按合同约定承担违约金并承担甲方人由此产生的其他损失，并在甲方要求的时间内无条件返修，质量验收合格后方交付使用，同时工期不予顺延。</w:t>
      </w:r>
    </w:p>
    <w:p w14:paraId="16A66E69">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3、乙方应遵守工程建设安全生产有关管理规定，严格按安全标准组织施工，并随时接受行业安全检查人员依法实施的监督检查，采取必要的安全防护措施，消除事故隐患。</w:t>
      </w:r>
    </w:p>
    <w:p w14:paraId="09E65D15">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4、由于乙方安全措施不力造成安全事故的责任和因此发生的费用，均由乙方承担。</w:t>
      </w:r>
    </w:p>
    <w:p w14:paraId="658DA52D">
      <w:pPr>
        <w:pStyle w:val="23"/>
        <w:spacing w:line="360" w:lineRule="auto"/>
        <w:ind w:firstLine="480" w:firstLineChars="200"/>
        <w:rPr>
          <w:rFonts w:hint="default" w:ascii="宋体" w:hAnsi="宋体" w:cs="Times New Roman"/>
          <w:color w:val="auto"/>
          <w:kern w:val="2"/>
          <w:sz w:val="24"/>
          <w:szCs w:val="24"/>
          <w:highlight w:val="none"/>
        </w:rPr>
      </w:pPr>
      <w:r>
        <w:rPr>
          <w:rFonts w:ascii="宋体" w:hAnsi="宋体" w:cs="Times New Roman"/>
          <w:color w:val="auto"/>
          <w:kern w:val="2"/>
          <w:sz w:val="24"/>
          <w:szCs w:val="24"/>
          <w:highlight w:val="none"/>
        </w:rPr>
        <w:t>5、乙方应提供良好的服务，在施工的各个阶段应事先安排好各项具体工作及甲方需要配合的工作。</w:t>
      </w:r>
    </w:p>
    <w:p w14:paraId="0606922F">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四、签约合同价与合同价格形式</w:t>
      </w:r>
    </w:p>
    <w:p w14:paraId="4522B897">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1.签约合同价为：</w:t>
      </w:r>
    </w:p>
    <w:p w14:paraId="60105670">
      <w:pPr>
        <w:snapToGri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人民币（大写）：</w:t>
      </w:r>
      <w:r>
        <w:rPr>
          <w:rFonts w:hint="eastAsia" w:ascii="宋体" w:hAnsi="宋体" w:cs="宋体"/>
          <w:color w:val="auto"/>
          <w:sz w:val="24"/>
          <w:highlight w:val="none"/>
          <w:u w:val="single"/>
        </w:rPr>
        <w:t xml:space="preserve">           元</w:t>
      </w:r>
      <w:r>
        <w:rPr>
          <w:rFonts w:hint="eastAsia" w:ascii="宋体" w:hAnsi="宋体" w:cs="宋体"/>
          <w:color w:val="auto"/>
          <w:sz w:val="24"/>
          <w:highlight w:val="none"/>
        </w:rPr>
        <w:t>（人民币）¥：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w:t>
      </w:r>
      <w:r>
        <w:rPr>
          <w:rFonts w:hint="eastAsia" w:ascii="宋体" w:hAnsi="宋体" w:cs="宋体"/>
          <w:color w:val="auto"/>
          <w:sz w:val="24"/>
          <w:szCs w:val="21"/>
          <w:highlight w:val="none"/>
        </w:rPr>
        <w:t>。</w:t>
      </w:r>
    </w:p>
    <w:p w14:paraId="6DD101DE">
      <w:pPr>
        <w:pStyle w:val="24"/>
        <w:spacing w:line="360" w:lineRule="auto"/>
        <w:ind w:firstLine="480" w:firstLineChars="200"/>
        <w:rPr>
          <w:rFonts w:hAnsi="宋体" w:cs="宋体"/>
          <w:color w:val="auto"/>
          <w:sz w:val="24"/>
          <w:highlight w:val="none"/>
        </w:rPr>
      </w:pPr>
      <w:r>
        <w:rPr>
          <w:rFonts w:hint="eastAsia" w:hAnsi="宋体" w:cs="宋体"/>
          <w:color w:val="auto"/>
          <w:sz w:val="24"/>
          <w:highlight w:val="none"/>
        </w:rPr>
        <w:t>2.合同价格形式：</w:t>
      </w:r>
      <w:r>
        <w:rPr>
          <w:rFonts w:hint="eastAsia" w:hAnsi="宋体" w:cs="宋体"/>
          <w:color w:val="auto"/>
          <w:sz w:val="24"/>
          <w:highlight w:val="none"/>
          <w:u w:val="single"/>
        </w:rPr>
        <w:t xml:space="preserve"> 固定单价合同，工程量按实结算 </w:t>
      </w:r>
      <w:r>
        <w:rPr>
          <w:rFonts w:hint="eastAsia" w:hAnsi="宋体" w:cs="宋体"/>
          <w:color w:val="auto"/>
          <w:sz w:val="24"/>
          <w:highlight w:val="none"/>
        </w:rPr>
        <w:t>。</w:t>
      </w:r>
    </w:p>
    <w:p w14:paraId="0641932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3.出现工程量清单错误时，是否调整合同价格：</w:t>
      </w:r>
      <w:r>
        <w:rPr>
          <w:rFonts w:hint="eastAsia" w:ascii="宋体" w:hAnsi="宋体" w:cs="宋体"/>
          <w:color w:val="auto"/>
          <w:sz w:val="24"/>
          <w:szCs w:val="24"/>
          <w:highlight w:val="none"/>
          <w:u w:val="single"/>
        </w:rPr>
        <w:t xml:space="preserve"> 不调整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CB7934B">
      <w:pPr>
        <w:spacing w:line="360" w:lineRule="auto"/>
        <w:rPr>
          <w:rFonts w:ascii="宋体" w:hAnsi="宋体" w:cs="宋体"/>
          <w:b/>
          <w:bCs/>
          <w:color w:val="auto"/>
          <w:sz w:val="28"/>
          <w:szCs w:val="22"/>
          <w:highlight w:val="none"/>
        </w:rPr>
      </w:pPr>
      <w:r>
        <w:rPr>
          <w:rFonts w:hint="eastAsia" w:ascii="宋体" w:hAnsi="宋体" w:cs="宋体"/>
          <w:b/>
          <w:bCs/>
          <w:color w:val="auto"/>
          <w:sz w:val="28"/>
          <w:szCs w:val="22"/>
          <w:highlight w:val="none"/>
        </w:rPr>
        <w:t>五、发包人</w:t>
      </w:r>
    </w:p>
    <w:p w14:paraId="499A6057">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 发包人代表</w:t>
      </w:r>
    </w:p>
    <w:p w14:paraId="426EB70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发包人代表：</w:t>
      </w:r>
    </w:p>
    <w:p w14:paraId="2C6F938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14:paraId="4F7C818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职    务：</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14:paraId="76821B2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w:t>
      </w:r>
    </w:p>
    <w:p w14:paraId="78591583">
      <w:pPr>
        <w:spacing w:line="360" w:lineRule="auto"/>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发包人对发包人代表的授权范围如下：</w:t>
      </w:r>
      <w:r>
        <w:rPr>
          <w:rFonts w:hint="eastAsia" w:ascii="宋体" w:hAnsi="宋体" w:cs="宋体"/>
          <w:color w:val="auto"/>
          <w:sz w:val="24"/>
          <w:szCs w:val="24"/>
          <w:highlight w:val="none"/>
          <w:u w:val="single"/>
        </w:rPr>
        <w:t>代表发包人行使所赋予的相关职权</w:t>
      </w:r>
      <w:r>
        <w:rPr>
          <w:rFonts w:hint="eastAsia" w:ascii="宋体" w:hAnsi="宋体" w:cs="宋体"/>
          <w:color w:val="auto"/>
          <w:sz w:val="24"/>
          <w:szCs w:val="24"/>
          <w:highlight w:val="none"/>
        </w:rPr>
        <w:t>。</w:t>
      </w:r>
    </w:p>
    <w:p w14:paraId="0C9B3B27">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2.施工现场、施工条件和基础资料的提供</w:t>
      </w:r>
    </w:p>
    <w:p w14:paraId="3A3904A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 提供施工现场</w:t>
      </w:r>
    </w:p>
    <w:p w14:paraId="38758C49">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关于发包人移交施工现场的期限要求：</w:t>
      </w:r>
      <w:r>
        <w:rPr>
          <w:rFonts w:hint="eastAsia" w:ascii="宋体" w:hAnsi="宋体" w:cs="宋体"/>
          <w:color w:val="auto"/>
          <w:sz w:val="24"/>
          <w:szCs w:val="24"/>
          <w:highlight w:val="none"/>
          <w:u w:val="single"/>
        </w:rPr>
        <w:t>合同签订生效后7天内向承包人提供施工场地。</w:t>
      </w:r>
    </w:p>
    <w:p w14:paraId="109396C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 提供施工条件</w:t>
      </w:r>
    </w:p>
    <w:p w14:paraId="090C03FF">
      <w:pPr>
        <w:autoSpaceDE w:val="0"/>
        <w:autoSpaceDN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关于发包人应负责提供施工所需要的条件，包括：</w:t>
      </w:r>
    </w:p>
    <w:p w14:paraId="2D020DDA">
      <w:pPr>
        <w:numPr>
          <w:ilvl w:val="0"/>
          <w:numId w:val="3"/>
        </w:numPr>
        <w:autoSpaceDE w:val="0"/>
        <w:autoSpaceDN w:val="0"/>
        <w:spacing w:line="360" w:lineRule="auto"/>
        <w:ind w:firstLine="480" w:firstLineChars="200"/>
        <w:jc w:val="left"/>
        <w:rPr>
          <w:rFonts w:ascii="宋体" w:hAnsi="宋体" w:cs="宋体"/>
          <w:color w:val="auto"/>
          <w:highlight w:val="none"/>
          <w:u w:val="single"/>
        </w:rPr>
      </w:pPr>
      <w:r>
        <w:rPr>
          <w:rFonts w:hint="eastAsia" w:ascii="宋体" w:hAnsi="宋体" w:cs="宋体"/>
          <w:color w:val="auto"/>
          <w:sz w:val="24"/>
          <w:szCs w:val="24"/>
          <w:highlight w:val="none"/>
          <w:u w:val="single"/>
        </w:rPr>
        <w:t>协助承包人解决施工用水、电力、通讯线路等；</w:t>
      </w:r>
    </w:p>
    <w:p w14:paraId="42DA3139">
      <w:pPr>
        <w:autoSpaceDE w:val="0"/>
        <w:autoSpaceDN w:val="0"/>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（2）保证向承包人提供正常施工所需要的进入施工现场的交通条件；</w:t>
      </w:r>
    </w:p>
    <w:p w14:paraId="479F270E">
      <w:pPr>
        <w:autoSpaceDE w:val="0"/>
        <w:autoSpaceDN w:val="0"/>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（3）协调处理施工现场周围地下管线和邻近建筑物、构筑物、古树名木的保护工作。</w:t>
      </w:r>
    </w:p>
    <w:p w14:paraId="3FAA2BA3">
      <w:pPr>
        <w:autoSpaceDE w:val="0"/>
        <w:autoSpaceDN w:val="0"/>
        <w:spacing w:line="360" w:lineRule="auto"/>
        <w:ind w:firstLine="480" w:firstLineChars="200"/>
        <w:jc w:val="left"/>
        <w:rPr>
          <w:rFonts w:ascii="宋体" w:hAnsi="宋体" w:cs="宋体"/>
          <w:color w:val="auto"/>
          <w:sz w:val="24"/>
          <w:szCs w:val="24"/>
          <w:highlight w:val="none"/>
          <w:u w:val="single"/>
          <w:lang w:val="zh-CN"/>
        </w:rPr>
      </w:pPr>
      <w:r>
        <w:rPr>
          <w:rFonts w:hint="eastAsia" w:ascii="宋体" w:hAnsi="宋体" w:cs="宋体"/>
          <w:color w:val="auto"/>
          <w:sz w:val="24"/>
          <w:szCs w:val="24"/>
          <w:highlight w:val="none"/>
          <w:u w:val="single"/>
        </w:rPr>
        <w:t>（4）水准点与坐标控制点交验要求：</w:t>
      </w:r>
      <w:r>
        <w:rPr>
          <w:rFonts w:hint="eastAsia" w:ascii="宋体" w:hAnsi="宋体" w:cs="宋体"/>
          <w:color w:val="auto"/>
          <w:sz w:val="24"/>
          <w:szCs w:val="24"/>
          <w:highlight w:val="none"/>
          <w:u w:val="single"/>
          <w:lang w:val="zh-CN"/>
        </w:rPr>
        <w:t>开工前由发包人以书面形式交由承包人，并进行现场交验。现场测量结果由承包人与监理工程师双方确认。如承包人对施工现场地表面高程不重新测量，则表示承包人对发包人提供的高程无异议。水准点、</w:t>
      </w:r>
      <w:r>
        <w:rPr>
          <w:rFonts w:hint="eastAsia" w:ascii="宋体" w:hAnsi="宋体" w:cs="宋体"/>
          <w:color w:val="auto"/>
          <w:sz w:val="24"/>
          <w:szCs w:val="24"/>
          <w:highlight w:val="none"/>
          <w:u w:val="single"/>
        </w:rPr>
        <w:t>坐标</w:t>
      </w:r>
      <w:r>
        <w:rPr>
          <w:rFonts w:hint="eastAsia" w:ascii="宋体" w:hAnsi="宋体" w:cs="宋体"/>
          <w:color w:val="auto"/>
          <w:sz w:val="24"/>
          <w:szCs w:val="24"/>
          <w:highlight w:val="none"/>
          <w:u w:val="single"/>
          <w:lang w:val="zh-CN"/>
        </w:rPr>
        <w:t>控制点交验完毕，即由承包人负责保护，此后由于破坏或失准带来的重新测量、放点费用及由此造成的其他损失均由承包人承担。</w:t>
      </w:r>
    </w:p>
    <w:p w14:paraId="7E58E719">
      <w:pPr>
        <w:autoSpaceDE w:val="0"/>
        <w:autoSpaceDN w:val="0"/>
        <w:spacing w:line="360" w:lineRule="auto"/>
        <w:jc w:val="left"/>
        <w:rPr>
          <w:rFonts w:ascii="宋体" w:hAnsi="宋体" w:cs="宋体"/>
          <w:b/>
          <w:bCs/>
          <w:color w:val="auto"/>
          <w:sz w:val="28"/>
          <w:szCs w:val="22"/>
          <w:highlight w:val="none"/>
        </w:rPr>
      </w:pPr>
      <w:r>
        <w:rPr>
          <w:rFonts w:hint="eastAsia" w:ascii="宋体" w:hAnsi="宋体" w:cs="宋体"/>
          <w:b/>
          <w:bCs/>
          <w:color w:val="auto"/>
          <w:sz w:val="28"/>
          <w:szCs w:val="22"/>
          <w:highlight w:val="none"/>
        </w:rPr>
        <w:t>六、承包人</w:t>
      </w:r>
    </w:p>
    <w:p w14:paraId="33A6B6F3">
      <w:pPr>
        <w:spacing w:after="120" w:line="360" w:lineRule="auto"/>
        <w:ind w:firstLine="480" w:firstLineChars="200"/>
        <w:rPr>
          <w:rFonts w:ascii="宋体" w:hAnsi="宋体" w:cs="宋体"/>
          <w:color w:val="auto"/>
          <w:sz w:val="24"/>
          <w:szCs w:val="24"/>
          <w:highlight w:val="none"/>
        </w:rPr>
      </w:pPr>
      <w:bookmarkStart w:id="41" w:name="_Toc13529_WPSOffice_Level2"/>
      <w:bookmarkStart w:id="42" w:name="_Toc3339_WPSOffice_Level2"/>
      <w:r>
        <w:rPr>
          <w:rFonts w:hint="eastAsia" w:ascii="宋体" w:hAnsi="宋体" w:cs="宋体"/>
          <w:color w:val="auto"/>
          <w:sz w:val="24"/>
          <w:szCs w:val="24"/>
          <w:highlight w:val="none"/>
        </w:rPr>
        <w:t>1、承包人的一般义务承包人在履行合同过程中应遵守法律和工程建设标准规范，并履行以下义务：</w:t>
      </w:r>
    </w:p>
    <w:p w14:paraId="1DC54E56">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（1）办理法律规定应由承包人办理的许可和批准，并将办理结果书面报送发包人留存；</w:t>
      </w:r>
    </w:p>
    <w:p w14:paraId="355B0CB7">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（2）按法律规定和合同约定完成工程，并在保修期内承担保修义务；</w:t>
      </w:r>
    </w:p>
    <w:p w14:paraId="0103894C">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（3）按法律规定和合同约定采取施工安全和环境保护措施，办理工伤保险，确保工程及人员、材料、设备和设施的安全；</w:t>
      </w:r>
    </w:p>
    <w:p w14:paraId="7FB6E0A7">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（4）按合同约定的工作内容和施工进度要求，编制施工组织设计和施工措施计划，并对所有施工作业和施工方法的完备性和安全可靠性负责；</w:t>
      </w:r>
    </w:p>
    <w:p w14:paraId="25D561C7">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614DF1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u w:val="single"/>
        </w:rPr>
        <w:t>（6）承包人提交的竣工资料的内容：提供符合城建档案馆、行政质检监督部门和项目业主要求的竣工资料[包括但不仅限于：按福建省房屋建筑工程或市政工程文件管理规程（施工分册）规定的工程技术档案要求，并应交付相应的施工签证和隐蔽工程验收签认记录]。上述文件的原始材料必须齐全，符合工程技术档案要求，并按相关规定装订成册</w:t>
      </w:r>
      <w:r>
        <w:rPr>
          <w:rFonts w:hint="eastAsia" w:ascii="宋体" w:hAnsi="宋体" w:cs="宋体"/>
          <w:color w:val="auto"/>
          <w:sz w:val="24"/>
          <w:szCs w:val="24"/>
          <w:highlight w:val="none"/>
        </w:rPr>
        <w:t>。</w:t>
      </w:r>
    </w:p>
    <w:p w14:paraId="69BF605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承包人需要提交的竣工资料套数：</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14:paraId="6DE0453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承包人提交的竣工资料的费用承担：</w:t>
      </w:r>
      <w:r>
        <w:rPr>
          <w:rFonts w:hint="eastAsia" w:ascii="宋体" w:hAnsi="宋体" w:cs="宋体"/>
          <w:color w:val="auto"/>
          <w:sz w:val="24"/>
          <w:szCs w:val="24"/>
          <w:highlight w:val="none"/>
          <w:u w:val="single"/>
        </w:rPr>
        <w:t>提交上述有关存档资料的费用均由承包人承担（包括提供给发包人存档的资料）</w:t>
      </w:r>
      <w:r>
        <w:rPr>
          <w:rFonts w:hint="eastAsia" w:ascii="宋体" w:hAnsi="宋体" w:cs="宋体"/>
          <w:color w:val="auto"/>
          <w:sz w:val="24"/>
          <w:szCs w:val="24"/>
          <w:highlight w:val="none"/>
        </w:rPr>
        <w:t>。</w:t>
      </w:r>
    </w:p>
    <w:p w14:paraId="4FCC5E1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承包人提交的竣工资料移交时间：</w:t>
      </w:r>
      <w:r>
        <w:rPr>
          <w:rFonts w:hint="eastAsia" w:ascii="宋体" w:hAnsi="宋体" w:cs="宋体"/>
          <w:color w:val="auto"/>
          <w:sz w:val="24"/>
          <w:szCs w:val="24"/>
          <w:highlight w:val="none"/>
          <w:u w:val="single"/>
        </w:rPr>
        <w:t>承包人应在工程竣工验收合格之后的28天内向发包人提交上述资料，每延误一天，发包人有权扣罚承包人的违约金500元</w:t>
      </w:r>
      <w:r>
        <w:rPr>
          <w:rFonts w:hint="eastAsia" w:ascii="宋体" w:hAnsi="宋体" w:cs="宋体"/>
          <w:color w:val="auto"/>
          <w:sz w:val="24"/>
          <w:szCs w:val="24"/>
          <w:highlight w:val="none"/>
        </w:rPr>
        <w:t>。</w:t>
      </w:r>
    </w:p>
    <w:p w14:paraId="6E42962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承包人提交的竣工资料形式要求：</w:t>
      </w:r>
      <w:r>
        <w:rPr>
          <w:rFonts w:hint="eastAsia" w:ascii="宋体" w:hAnsi="宋体" w:cs="宋体"/>
          <w:color w:val="auto"/>
          <w:sz w:val="24"/>
          <w:szCs w:val="24"/>
          <w:highlight w:val="none"/>
          <w:u w:val="single"/>
        </w:rPr>
        <w:t>其内容及规格要求必须符合国家标准《建设工程文件归档整理规范》（GB/T50328-2014）</w:t>
      </w:r>
      <w:r>
        <w:rPr>
          <w:rFonts w:hint="eastAsia" w:ascii="宋体" w:hAnsi="宋体" w:cs="宋体"/>
          <w:color w:val="auto"/>
          <w:sz w:val="24"/>
          <w:szCs w:val="24"/>
          <w:highlight w:val="none"/>
        </w:rPr>
        <w:t>。</w:t>
      </w:r>
    </w:p>
    <w:p w14:paraId="0B877BC3">
      <w:pPr>
        <w:spacing w:line="360" w:lineRule="auto"/>
        <w:ind w:firstLine="240" w:firstLineChars="100"/>
        <w:rPr>
          <w:rFonts w:ascii="宋体" w:hAnsi="宋体" w:cs="宋体"/>
          <w:color w:val="auto"/>
          <w:sz w:val="24"/>
          <w:szCs w:val="24"/>
          <w:highlight w:val="none"/>
          <w:u w:val="single"/>
        </w:rPr>
      </w:pPr>
      <w:r>
        <w:rPr>
          <w:rFonts w:hint="eastAsia" w:ascii="宋体" w:hAnsi="宋体" w:cs="宋体"/>
          <w:color w:val="auto"/>
          <w:sz w:val="24"/>
          <w:szCs w:val="24"/>
          <w:highlight w:val="none"/>
        </w:rPr>
        <w:t>（7）承包人应履行的其他义务：</w:t>
      </w:r>
    </w:p>
    <w:p w14:paraId="67A3ABCC">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①承包人的承包范围和内容含有供配电、供水等专业工程的，则必须向发包人提供免费的操作人员培训课程，直至操作人员可以熟练掌握设备的操作为止，并要求专业承包人直接向发包人提供保修服务，但不能免除承包人的责任；同时，承包人还应向发包人提供工程保修期满之后的设备维护维修的计划和优惠的收费承诺。</w:t>
      </w:r>
    </w:p>
    <w:p w14:paraId="0D02A7A6">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②向发包人提供的办公和生活房屋及设施的要求：承包人应积极配合向发包人和监理工程师各提供施工现场的办公用房和必要的办公设施。</w:t>
      </w:r>
    </w:p>
    <w:p w14:paraId="39E64C6B">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③需承包人办理的有关施工场地交通、环卫和施工噪音管理等手续：由承包人按照有关部门要求及时办理，并承担责任和相应费用。</w:t>
      </w:r>
    </w:p>
    <w:p w14:paraId="530E78CA">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④施工场地周围地下管线和邻近建筑物、构筑物(含文物保护建筑)、古树名木的保护要求及费用承担：承包人应当详细了解施工场地周围地下管线和邻近建筑物、构筑物(含文物保护建筑)、古树名木的保护要求，采取适当措施予以保护。如果发生毁损灭失事件的，承包人应当承担全部责任和费用，并使发包人免受任何损失，包括经济和名誉。</w:t>
      </w:r>
    </w:p>
    <w:p w14:paraId="6D3CC801">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⑤发包人需要时，可能对施工做出某些限制和配合要求，承包人应按照要求做出必要的配合，并承担可能因此而引起工效降低需增加的费用。承包人应将施工用水设计图纸和详细的说明书提交给监理工程师，以便审查和批准。供水管路及用水设施必须符合德化县有关安装、使用及维修的规定，承包人对所使用的供水设施的设计、安装、维修和管理负责，并确保其安全可靠。</w:t>
      </w:r>
    </w:p>
    <w:p w14:paraId="4FD1BA69">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⑥承包人应负责在施工场地内的道路上布设限速、禁停等标志、标牌，承包人应做好道路交通组织，确保道路畅通，并根据发包人的要求安排人员在主要路口疏散汽车、行人交通，其费用和责任由承包人负责。</w:t>
      </w:r>
    </w:p>
    <w:p w14:paraId="3BE92549">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⑦施工前，承包人应认真研究设计图纸内容，考察施工现场，调查收集有关资料，对施工区域内各监测断面的基层表面高程进行测量，并将结果报送监理工程师核查。</w:t>
      </w:r>
    </w:p>
    <w:p w14:paraId="7A4844DF">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⑧承包人在施工过程中若有发现设计图纸缺陷，应及时报告监理工程师和发包人并立即停止缺陷部位的施工，否则，造成经济损失由承包人自行负责。</w:t>
      </w:r>
    </w:p>
    <w:p w14:paraId="418719AB">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⑨承包人应当服从监理工程师及发包人的现场管理和协调工作，合理调动资源，保障工期目标的实现，保证设备调试和系统联调的顺利进行。</w:t>
      </w:r>
    </w:p>
    <w:p w14:paraId="76F09C4B">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⑩承包人项目负责人、项目技术负责人、水电安装负责人必须参加工程例会，因故不能参加的应提前24小时向发包人提出申请并在获得发包人批准后方可缺席。</w:t>
      </w:r>
    </w:p>
    <w:p w14:paraId="07A8EE06">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⑪承包人工作人员有下列情形之一的，发包人有权要求及时更换，承包人在收到书面通知后必须在24小时内将其调离本工程范围。同时，承包人应在48小时内用经发包人批准的合格的人员代替上述调离的人员。 </w:t>
      </w:r>
    </w:p>
    <w:p w14:paraId="76C00A8F">
      <w:pPr>
        <w:numPr>
          <w:ilvl w:val="0"/>
          <w:numId w:val="4"/>
        </w:numPr>
        <w:spacing w:line="360" w:lineRule="auto"/>
        <w:ind w:left="5" w:firstLine="495"/>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对施工进度及质量达不到合同要求负有责任的施工人员；</w:t>
      </w:r>
    </w:p>
    <w:p w14:paraId="4061FA7F">
      <w:pPr>
        <w:numPr>
          <w:ilvl w:val="0"/>
          <w:numId w:val="4"/>
        </w:numPr>
        <w:spacing w:line="360" w:lineRule="auto"/>
        <w:ind w:left="5" w:firstLine="495"/>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专业水平达不到岗位要求、工作责任心不强的施工人员；</w:t>
      </w:r>
    </w:p>
    <w:p w14:paraId="09D3BF5E">
      <w:pPr>
        <w:numPr>
          <w:ilvl w:val="0"/>
          <w:numId w:val="4"/>
        </w:numPr>
        <w:spacing w:line="360" w:lineRule="auto"/>
        <w:ind w:left="5" w:firstLine="495"/>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不能积极配合发包人正常工作者；</w:t>
      </w:r>
    </w:p>
    <w:p w14:paraId="1B613BD6">
      <w:pPr>
        <w:numPr>
          <w:ilvl w:val="0"/>
          <w:numId w:val="4"/>
        </w:numPr>
        <w:spacing w:line="360" w:lineRule="auto"/>
        <w:ind w:left="5" w:firstLine="495"/>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违反发包人或承包人工地现场管理规定者；</w:t>
      </w:r>
    </w:p>
    <w:p w14:paraId="7C414D8A">
      <w:pPr>
        <w:numPr>
          <w:ilvl w:val="0"/>
          <w:numId w:val="4"/>
        </w:numPr>
        <w:spacing w:line="360" w:lineRule="auto"/>
        <w:ind w:left="5" w:firstLine="495"/>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无证上岗者（适用于按规定必须有上岗证）；</w:t>
      </w:r>
    </w:p>
    <w:p w14:paraId="7048AE4D">
      <w:pPr>
        <w:numPr>
          <w:ilvl w:val="0"/>
          <w:numId w:val="4"/>
        </w:numPr>
        <w:spacing w:line="360" w:lineRule="auto"/>
        <w:ind w:left="5" w:firstLine="495"/>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与投标书及本合同规定名册不符者；</w:t>
      </w:r>
    </w:p>
    <w:p w14:paraId="2F53B3E3">
      <w:pPr>
        <w:numPr>
          <w:ilvl w:val="0"/>
          <w:numId w:val="4"/>
        </w:numPr>
        <w:spacing w:line="360" w:lineRule="auto"/>
        <w:ind w:left="5" w:firstLine="495"/>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与本工程施工无关及对本工程产生不良影响的其他人员。</w:t>
      </w:r>
    </w:p>
    <w:p w14:paraId="3928E54E">
      <w:pPr>
        <w:spacing w:line="360" w:lineRule="auto"/>
        <w:ind w:firstLine="576" w:firstLineChars="240"/>
        <w:rPr>
          <w:rFonts w:ascii="宋体" w:hAnsi="宋体" w:cs="宋体"/>
          <w:b/>
          <w:bCs/>
          <w:color w:val="auto"/>
          <w:sz w:val="24"/>
          <w:szCs w:val="24"/>
          <w:highlight w:val="none"/>
        </w:rPr>
      </w:pPr>
      <w:r>
        <w:rPr>
          <w:rFonts w:hint="eastAsia" w:ascii="宋体" w:hAnsi="宋体" w:cs="宋体"/>
          <w:color w:val="auto"/>
          <w:sz w:val="24"/>
          <w:szCs w:val="24"/>
          <w:highlight w:val="none"/>
          <w:u w:val="single"/>
        </w:rPr>
        <w:t>⑫</w:t>
      </w:r>
      <w:r>
        <w:rPr>
          <w:rFonts w:hint="eastAsia" w:ascii="宋体" w:hAnsi="宋体" w:cs="宋体"/>
          <w:b/>
          <w:bCs/>
          <w:color w:val="auto"/>
          <w:sz w:val="24"/>
          <w:szCs w:val="24"/>
          <w:highlight w:val="none"/>
          <w:u w:val="single"/>
        </w:rPr>
        <w:t>承包人应严格执行《关于推进工程建设项目劳务实名制管理工作的通知》（闽建筑 [2016]34号）规定，加强工程项目劳务工人实名制组织管理</w:t>
      </w:r>
      <w:r>
        <w:rPr>
          <w:rFonts w:hint="eastAsia" w:ascii="宋体" w:hAnsi="宋体" w:cs="宋体"/>
          <w:b/>
          <w:bCs/>
          <w:color w:val="auto"/>
          <w:sz w:val="24"/>
          <w:szCs w:val="24"/>
          <w:highlight w:val="none"/>
        </w:rPr>
        <w:t>。</w:t>
      </w:r>
    </w:p>
    <w:p w14:paraId="70F1B301">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2、项目负责人</w:t>
      </w:r>
    </w:p>
    <w:p w14:paraId="036D2D1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项目负责人：</w:t>
      </w:r>
    </w:p>
    <w:p w14:paraId="0E68A63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FBCC53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7E7F01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注册编号：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7F31D1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承包人对项目负责人的授权范围如下：</w:t>
      </w:r>
      <w:r>
        <w:rPr>
          <w:rFonts w:hint="eastAsia" w:ascii="宋体" w:hAnsi="宋体" w:cs="宋体"/>
          <w:color w:val="auto"/>
          <w:sz w:val="24"/>
          <w:szCs w:val="24"/>
          <w:highlight w:val="none"/>
          <w:u w:val="single"/>
        </w:rPr>
        <w:t>（1）项目负责人应按合同约定以及监理人的指示，负责组织合同工程的实施；（2）在授权范围内履行本项目的总承包管理职责，为工程参与各方做好协调和服务；（3）组织工程各阶段的质量验收工作；（4）其他承包人授权的事项</w:t>
      </w:r>
      <w:r>
        <w:rPr>
          <w:rFonts w:hint="eastAsia" w:ascii="宋体" w:hAnsi="宋体" w:cs="宋体"/>
          <w:color w:val="auto"/>
          <w:sz w:val="24"/>
          <w:szCs w:val="24"/>
          <w:highlight w:val="none"/>
        </w:rPr>
        <w:t>。</w:t>
      </w:r>
    </w:p>
    <w:p w14:paraId="54AEE62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关于项目负责人每月在施工现场的时间要求：</w:t>
      </w:r>
      <w:r>
        <w:rPr>
          <w:rFonts w:hint="eastAsia" w:ascii="宋体" w:hAnsi="宋体" w:cs="宋体"/>
          <w:color w:val="auto"/>
          <w:sz w:val="24"/>
          <w:szCs w:val="24"/>
          <w:highlight w:val="none"/>
          <w:u w:val="single"/>
        </w:rPr>
        <w:t>承包人的项目负责人必须常驻工地不得兼职（常驻是指：每周在现场不少于5天，每天在现场的工作时间不少于8个小时）。</w:t>
      </w:r>
    </w:p>
    <w:p w14:paraId="54C10D6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承包人未提交劳动合同，以及没有为项目负责人缴纳社会保险证明的违约责任：</w:t>
      </w:r>
      <w:r>
        <w:rPr>
          <w:rFonts w:hint="eastAsia" w:ascii="宋体" w:hAnsi="宋体" w:cs="宋体"/>
          <w:color w:val="auto"/>
          <w:sz w:val="24"/>
          <w:szCs w:val="24"/>
          <w:highlight w:val="none"/>
          <w:u w:val="single"/>
        </w:rPr>
        <w:t>承包人承担</w:t>
      </w:r>
      <w:r>
        <w:rPr>
          <w:rFonts w:hint="eastAsia" w:ascii="宋体" w:hAnsi="宋体" w:cs="宋体"/>
          <w:color w:val="auto"/>
          <w:sz w:val="24"/>
          <w:szCs w:val="24"/>
          <w:highlight w:val="none"/>
          <w:u w:val="single"/>
          <w:lang w:eastAsia="zh-CN"/>
        </w:rPr>
        <w:t>30000</w:t>
      </w:r>
      <w:r>
        <w:rPr>
          <w:rFonts w:hint="eastAsia" w:ascii="宋体" w:hAnsi="宋体" w:cs="宋体"/>
          <w:color w:val="auto"/>
          <w:sz w:val="24"/>
          <w:szCs w:val="24"/>
          <w:highlight w:val="none"/>
          <w:u w:val="single"/>
        </w:rPr>
        <w:t>元的违约金，并责令其在规定限期内提交劳动合同并补缴社会保险，否则，发包人有权要求更换项目负责人，由此增加的费用和（或）延误的工期由承包人承担</w:t>
      </w:r>
      <w:r>
        <w:rPr>
          <w:rFonts w:hint="eastAsia" w:ascii="宋体" w:hAnsi="宋体" w:cs="宋体"/>
          <w:color w:val="auto"/>
          <w:sz w:val="24"/>
          <w:szCs w:val="24"/>
          <w:highlight w:val="none"/>
        </w:rPr>
        <w:t>。</w:t>
      </w:r>
    </w:p>
    <w:p w14:paraId="0D2B5BEB">
      <w:pPr>
        <w:spacing w:after="12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 承包人人员</w:t>
      </w:r>
    </w:p>
    <w:p w14:paraId="53720EC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 承包人无正当理由拒绝撤换主要施工管理人员的违约责任：</w:t>
      </w:r>
      <w:r>
        <w:rPr>
          <w:rFonts w:hint="eastAsia" w:ascii="宋体" w:hAnsi="宋体" w:cs="宋体"/>
          <w:color w:val="auto"/>
          <w:sz w:val="24"/>
          <w:szCs w:val="24"/>
          <w:highlight w:val="none"/>
          <w:u w:val="single"/>
        </w:rPr>
        <w:t>承包人在收到监理工程师签发的开工令之前，投标书内承诺配备的工地人员必须在监理工程师指定的日期进场，以保证项目管理机构有效运转。项目负责人和项目技术负责人必须是该工程中标时所承诺的人员，其他施工现场管理人员按不低于磋商文件要求的标准配备，且拟派出的施工现场管理人员必须全部通过福建省工程项目建设监管系统备案，备案后项目管理班子成员不得擅自变更。项目管理班子成员因刑事犯罪、伤病丧失工作能力等确属不能履行职责需要变更的，所变更人员的资格、业绩和信誉不得低于中标时的条件，其余需要更换的，都不在免除责任范围内；承包人无正当理由拒绝撤换主要施工管理人员的，发包人有权要求项目负责人或项目技术负责人每人每次向招标人交纳</w:t>
      </w:r>
      <w:r>
        <w:rPr>
          <w:rFonts w:hint="eastAsia" w:ascii="宋体" w:hAnsi="宋体" w:cs="宋体"/>
          <w:color w:val="auto"/>
          <w:sz w:val="24"/>
          <w:szCs w:val="24"/>
          <w:highlight w:val="none"/>
          <w:u w:val="single"/>
          <w:lang w:eastAsia="zh-CN"/>
        </w:rPr>
        <w:t>30000</w:t>
      </w:r>
      <w:r>
        <w:rPr>
          <w:rFonts w:hint="eastAsia" w:ascii="宋体" w:hAnsi="宋体" w:cs="宋体"/>
          <w:color w:val="auto"/>
          <w:sz w:val="24"/>
          <w:szCs w:val="24"/>
          <w:highlight w:val="none"/>
          <w:u w:val="single"/>
        </w:rPr>
        <w:t>元违约金，其他人员每人每次向招标人交纳</w:t>
      </w:r>
      <w:r>
        <w:rPr>
          <w:rFonts w:hint="eastAsia" w:ascii="宋体" w:hAnsi="宋体" w:cs="宋体"/>
          <w:color w:val="auto"/>
          <w:sz w:val="24"/>
          <w:szCs w:val="24"/>
          <w:highlight w:val="none"/>
          <w:u w:val="single"/>
          <w:lang w:eastAsia="zh-CN"/>
        </w:rPr>
        <w:t>10000</w:t>
      </w:r>
      <w:r>
        <w:rPr>
          <w:rFonts w:hint="eastAsia" w:ascii="宋体" w:hAnsi="宋体" w:cs="宋体"/>
          <w:color w:val="auto"/>
          <w:sz w:val="24"/>
          <w:szCs w:val="24"/>
          <w:highlight w:val="none"/>
          <w:u w:val="single"/>
        </w:rPr>
        <w:t>元违约金，并有权单方面解除合同并责令承包人退场，由此产生的一切损失及后果由承包人承担</w:t>
      </w:r>
      <w:r>
        <w:rPr>
          <w:rFonts w:hint="eastAsia" w:ascii="宋体" w:hAnsi="宋体" w:cs="宋体"/>
          <w:color w:val="auto"/>
          <w:sz w:val="24"/>
          <w:szCs w:val="24"/>
          <w:highlight w:val="none"/>
        </w:rPr>
        <w:t>。</w:t>
      </w:r>
    </w:p>
    <w:p w14:paraId="59ACC76C">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3.2 承包人擅自更换主要施工管理人员的违约责任：</w:t>
      </w:r>
      <w:r>
        <w:rPr>
          <w:rFonts w:hint="eastAsia" w:ascii="宋体" w:hAnsi="宋体" w:cs="宋体"/>
          <w:color w:val="auto"/>
          <w:sz w:val="24"/>
          <w:szCs w:val="24"/>
          <w:highlight w:val="none"/>
          <w:u w:val="single"/>
        </w:rPr>
        <w:t>工程开工后，除不可抗力外,投标人变更项目部施工管理人员中的项目负责人或项目技术负责人，每人每次向招标人交纳</w:t>
      </w:r>
      <w:r>
        <w:rPr>
          <w:rFonts w:hint="eastAsia" w:ascii="宋体" w:hAnsi="宋体" w:cs="宋体"/>
          <w:color w:val="auto"/>
          <w:sz w:val="24"/>
          <w:szCs w:val="24"/>
          <w:highlight w:val="none"/>
          <w:u w:val="single"/>
          <w:lang w:val="en-US" w:eastAsia="zh-CN"/>
        </w:rPr>
        <w:t>30000元</w:t>
      </w:r>
      <w:r>
        <w:rPr>
          <w:rFonts w:hint="eastAsia" w:ascii="宋体" w:hAnsi="宋体" w:cs="宋体"/>
          <w:color w:val="auto"/>
          <w:sz w:val="24"/>
          <w:szCs w:val="24"/>
          <w:highlight w:val="none"/>
          <w:u w:val="single"/>
        </w:rPr>
        <w:t>违约金；其他人员每人每次向招标人交纳</w:t>
      </w:r>
      <w:r>
        <w:rPr>
          <w:rFonts w:hint="eastAsia" w:ascii="宋体" w:hAnsi="宋体" w:cs="宋体"/>
          <w:color w:val="auto"/>
          <w:sz w:val="24"/>
          <w:szCs w:val="24"/>
          <w:highlight w:val="none"/>
          <w:u w:val="single"/>
          <w:lang w:val="en-US" w:eastAsia="zh-CN"/>
        </w:rPr>
        <w:t>10000</w:t>
      </w:r>
      <w:r>
        <w:rPr>
          <w:rFonts w:hint="eastAsia" w:ascii="宋体" w:hAnsi="宋体" w:cs="宋体"/>
          <w:color w:val="auto"/>
          <w:sz w:val="24"/>
          <w:szCs w:val="24"/>
          <w:highlight w:val="none"/>
          <w:u w:val="single"/>
        </w:rPr>
        <w:t>元违约金</w:t>
      </w:r>
      <w:r>
        <w:rPr>
          <w:rFonts w:hint="eastAsia" w:ascii="宋体" w:hAnsi="宋体" w:cs="宋体"/>
          <w:color w:val="auto"/>
          <w:sz w:val="24"/>
          <w:szCs w:val="24"/>
          <w:highlight w:val="none"/>
        </w:rPr>
        <w:t>。</w:t>
      </w:r>
    </w:p>
    <w:bookmarkEnd w:id="41"/>
    <w:bookmarkEnd w:id="42"/>
    <w:p w14:paraId="546B54BF">
      <w:pPr>
        <w:spacing w:line="360" w:lineRule="auto"/>
        <w:rPr>
          <w:rFonts w:ascii="宋体" w:hAnsi="宋体" w:cs="宋体"/>
          <w:b/>
          <w:bCs/>
          <w:color w:val="auto"/>
          <w:sz w:val="28"/>
          <w:szCs w:val="22"/>
          <w:highlight w:val="none"/>
        </w:rPr>
      </w:pPr>
      <w:r>
        <w:rPr>
          <w:rFonts w:hint="eastAsia" w:ascii="宋体" w:hAnsi="宋体" w:cs="宋体"/>
          <w:b/>
          <w:bCs/>
          <w:color w:val="auto"/>
          <w:sz w:val="28"/>
          <w:szCs w:val="22"/>
          <w:highlight w:val="none"/>
        </w:rPr>
        <w:t>七、分包</w:t>
      </w:r>
    </w:p>
    <w:p w14:paraId="349F0D69">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禁止分包的工程包括：</w:t>
      </w:r>
      <w:r>
        <w:rPr>
          <w:rFonts w:hint="eastAsia" w:ascii="宋体" w:hAnsi="宋体" w:cs="宋体"/>
          <w:color w:val="auto"/>
          <w:sz w:val="24"/>
          <w:szCs w:val="21"/>
          <w:highlight w:val="none"/>
          <w:u w:val="single"/>
        </w:rPr>
        <w:t>本工程不允许分包</w:t>
      </w:r>
      <w:r>
        <w:rPr>
          <w:rFonts w:hint="eastAsia" w:ascii="宋体" w:hAnsi="宋体" w:cs="宋体"/>
          <w:color w:val="auto"/>
          <w:sz w:val="24"/>
          <w:szCs w:val="21"/>
          <w:highlight w:val="none"/>
        </w:rPr>
        <w:t>。</w:t>
      </w:r>
    </w:p>
    <w:p w14:paraId="54D24FCF">
      <w:pPr>
        <w:numPr>
          <w:ilvl w:val="0"/>
          <w:numId w:val="5"/>
        </w:numPr>
        <w:spacing w:line="360" w:lineRule="auto"/>
        <w:rPr>
          <w:rFonts w:ascii="宋体" w:hAnsi="宋体" w:cs="宋体"/>
          <w:b/>
          <w:bCs/>
          <w:color w:val="auto"/>
          <w:sz w:val="28"/>
          <w:szCs w:val="22"/>
          <w:highlight w:val="none"/>
        </w:rPr>
      </w:pPr>
      <w:bookmarkStart w:id="43" w:name="_Toc2819_WPSOffice_Level2"/>
      <w:bookmarkEnd w:id="43"/>
      <w:bookmarkStart w:id="44" w:name="_Toc20030_WPSOffice_Level2"/>
      <w:bookmarkEnd w:id="44"/>
      <w:bookmarkStart w:id="45" w:name="_Toc16081_WPSOffice_Level2"/>
      <w:bookmarkStart w:id="46" w:name="_Toc21242_WPSOffice_Level2"/>
      <w:r>
        <w:rPr>
          <w:rFonts w:hint="eastAsia" w:ascii="宋体" w:hAnsi="宋体" w:cs="宋体"/>
          <w:b/>
          <w:bCs/>
          <w:color w:val="auto"/>
          <w:sz w:val="28"/>
          <w:szCs w:val="22"/>
          <w:highlight w:val="none"/>
        </w:rPr>
        <w:t>履约担保金额及支付</w:t>
      </w:r>
    </w:p>
    <w:p w14:paraId="234C89C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履约保证金金额：</w:t>
      </w:r>
      <w:r>
        <w:rPr>
          <w:rFonts w:hint="eastAsia" w:ascii="宋体" w:hAnsi="宋体" w:cs="宋体"/>
          <w:color w:val="auto"/>
          <w:sz w:val="24"/>
          <w:szCs w:val="24"/>
          <w:highlight w:val="none"/>
          <w:u w:val="single"/>
        </w:rPr>
        <w:t>为签约合同价的2％</w:t>
      </w:r>
      <w:r>
        <w:rPr>
          <w:rFonts w:hint="eastAsia" w:ascii="宋体" w:hAnsi="宋体" w:cs="宋体"/>
          <w:color w:val="auto"/>
          <w:sz w:val="24"/>
          <w:szCs w:val="24"/>
          <w:highlight w:val="none"/>
        </w:rPr>
        <w:t>。</w:t>
      </w:r>
    </w:p>
    <w:p w14:paraId="4A4F298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履约保证金形式：</w:t>
      </w:r>
      <w:r>
        <w:rPr>
          <w:rFonts w:hint="eastAsia" w:ascii="宋体" w:hAnsi="宋体" w:cs="宋体"/>
          <w:bCs/>
          <w:color w:val="auto"/>
          <w:sz w:val="24"/>
          <w:szCs w:val="24"/>
          <w:highlight w:val="none"/>
          <w:u w:val="single"/>
        </w:rPr>
        <w:t>银行转账、电汇、现金或银行保函或工程保险或工程担保等形式</w:t>
      </w:r>
      <w:r>
        <w:rPr>
          <w:rFonts w:hint="eastAsia" w:ascii="宋体" w:hAnsi="宋体" w:cs="宋体"/>
          <w:color w:val="auto"/>
          <w:sz w:val="24"/>
          <w:szCs w:val="24"/>
          <w:highlight w:val="none"/>
        </w:rPr>
        <w:t>。</w:t>
      </w:r>
    </w:p>
    <w:p w14:paraId="59F918C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履约金提交时间：</w:t>
      </w:r>
      <w:r>
        <w:rPr>
          <w:rFonts w:hint="eastAsia" w:ascii="宋体" w:hAnsi="宋体" w:cs="宋体"/>
          <w:color w:val="auto"/>
          <w:sz w:val="24"/>
          <w:szCs w:val="24"/>
          <w:highlight w:val="none"/>
          <w:u w:val="single"/>
        </w:rPr>
        <w:t>在签订施工合同前缴纳</w:t>
      </w:r>
      <w:r>
        <w:rPr>
          <w:rFonts w:hint="eastAsia" w:ascii="宋体" w:hAnsi="宋体" w:cs="宋体"/>
          <w:color w:val="auto"/>
          <w:sz w:val="24"/>
          <w:szCs w:val="24"/>
          <w:highlight w:val="none"/>
        </w:rPr>
        <w:t>；</w:t>
      </w:r>
    </w:p>
    <w:p w14:paraId="44376F7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履约保证金的退还时间：</w:t>
      </w:r>
      <w:r>
        <w:rPr>
          <w:rFonts w:hint="eastAsia" w:ascii="宋体" w:hAnsi="宋体" w:cs="宋体"/>
          <w:color w:val="auto"/>
          <w:sz w:val="24"/>
          <w:szCs w:val="24"/>
          <w:highlight w:val="none"/>
          <w:u w:val="single"/>
        </w:rPr>
        <w:t>该履约保证金于本项目无质量问题且成交供应商无违约的前提下，从验收合格交付使用之日采购人在15个工作日内无息退还</w:t>
      </w:r>
      <w:r>
        <w:rPr>
          <w:rFonts w:hint="eastAsia" w:ascii="宋体" w:hAnsi="宋体" w:cs="宋体"/>
          <w:color w:val="auto"/>
          <w:sz w:val="24"/>
          <w:szCs w:val="24"/>
          <w:highlight w:val="none"/>
        </w:rPr>
        <w:t>。</w:t>
      </w:r>
    </w:p>
    <w:p w14:paraId="1DBD0446">
      <w:pPr>
        <w:spacing w:line="360" w:lineRule="auto"/>
        <w:rPr>
          <w:rFonts w:ascii="宋体" w:hAnsi="宋体" w:cs="宋体"/>
          <w:b/>
          <w:bCs/>
          <w:color w:val="auto"/>
          <w:sz w:val="28"/>
          <w:szCs w:val="22"/>
          <w:highlight w:val="none"/>
        </w:rPr>
      </w:pPr>
      <w:r>
        <w:rPr>
          <w:rFonts w:hint="eastAsia" w:ascii="宋体" w:hAnsi="宋体" w:cs="宋体"/>
          <w:b/>
          <w:bCs/>
          <w:color w:val="auto"/>
          <w:sz w:val="28"/>
          <w:szCs w:val="22"/>
          <w:highlight w:val="none"/>
        </w:rPr>
        <w:t>九、工程质量要求</w:t>
      </w:r>
    </w:p>
    <w:p w14:paraId="7759C08D">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⑴主要原材料、构配件、半成品必须持有关规定提供质量合格证，或进行检验合格后方可用于工程。推行预拌砼质量责任保险制度和不合格砼现场报废制度。鼓励采用新材料、新工艺、新方法进行施工。</w:t>
      </w:r>
    </w:p>
    <w:p w14:paraId="493CDA3B">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⑵严格施工工序管理，做好隐蔽工程的质量检查和记录并即时取得相关人员的验收及签认。隐蔽工程必须经发包人派驻代表和监理检查、验收签章后，方可进行下一道工序。承包人应指派专人对质量检查、隐蔽验收和工程签认材料进行收集整理并及时汇总，做到即签、日报、周结、月清。凡不能及时提供签认手续而产生清、决算结帐纠纷的，不得以此为由阻挠或影响发包人、监理单位的工程实施安排及工程建设进度、清退场移交和竣工验收移交。</w:t>
      </w:r>
    </w:p>
    <w:p w14:paraId="3E8CF0C3">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⑶承包人在施工中发生质量事故应及时报告，一般质量事故的处理结果应送发包人和质量监督管理部门备案；重大质量事故的处理方案，应经设计、发包人等共同研究，并经设计单位签证后实施。</w:t>
      </w:r>
    </w:p>
    <w:p w14:paraId="3FFD2ED3">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⑷双方对工程质量有争议，由双方同意的工程质量检测机构鉴定，所需费用及因此造成的损失，由责任方承担。双方均有责任，由双方根据其责任分别承担。</w:t>
      </w:r>
    </w:p>
    <w:p w14:paraId="6EFA212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关于工程奖项的约定：</w:t>
      </w:r>
      <w:r>
        <w:rPr>
          <w:rFonts w:hint="eastAsia" w:ascii="宋体" w:hAnsi="宋体" w:cs="宋体"/>
          <w:color w:val="auto"/>
          <w:sz w:val="24"/>
          <w:szCs w:val="24"/>
          <w:highlight w:val="none"/>
          <w:u w:val="single"/>
        </w:rPr>
        <w:t xml:space="preserve">  无  </w:t>
      </w:r>
      <w:r>
        <w:rPr>
          <w:rFonts w:hint="eastAsia" w:ascii="宋体" w:hAnsi="宋体" w:cs="宋体"/>
          <w:color w:val="auto"/>
          <w:sz w:val="24"/>
          <w:szCs w:val="24"/>
          <w:highlight w:val="none"/>
        </w:rPr>
        <w:t>。</w:t>
      </w:r>
    </w:p>
    <w:bookmarkEnd w:id="45"/>
    <w:bookmarkEnd w:id="46"/>
    <w:p w14:paraId="0CD6C078">
      <w:pPr>
        <w:spacing w:line="360" w:lineRule="auto"/>
        <w:ind w:firstLine="166" w:firstLineChars="59"/>
        <w:rPr>
          <w:rFonts w:ascii="宋体" w:hAnsi="宋体" w:cs="宋体"/>
          <w:b/>
          <w:bCs/>
          <w:color w:val="auto"/>
          <w:sz w:val="28"/>
          <w:szCs w:val="28"/>
          <w:highlight w:val="none"/>
        </w:rPr>
      </w:pPr>
      <w:r>
        <w:rPr>
          <w:rFonts w:hint="eastAsia" w:ascii="宋体" w:hAnsi="宋体" w:cs="宋体"/>
          <w:b/>
          <w:bCs/>
          <w:color w:val="auto"/>
          <w:sz w:val="28"/>
          <w:szCs w:val="28"/>
          <w:highlight w:val="none"/>
        </w:rPr>
        <w:t>十、安全文明施工</w:t>
      </w:r>
    </w:p>
    <w:p w14:paraId="25A27344">
      <w:pPr>
        <w:spacing w:line="360" w:lineRule="auto"/>
        <w:ind w:firstLine="480" w:firstLineChars="200"/>
        <w:jc w:val="left"/>
        <w:rPr>
          <w:rFonts w:ascii="宋体" w:hAnsi="宋体" w:cs="宋体"/>
          <w:color w:val="auto"/>
          <w:sz w:val="24"/>
          <w:szCs w:val="24"/>
          <w:highlight w:val="none"/>
          <w:u w:val="single"/>
        </w:rPr>
      </w:pPr>
      <w:bookmarkStart w:id="47" w:name="_Toc4162_WPSOffice_Level2"/>
      <w:bookmarkStart w:id="48" w:name="_Toc16228_WPSOffice_Level2"/>
      <w:r>
        <w:rPr>
          <w:rFonts w:hint="eastAsia" w:ascii="宋体" w:hAnsi="宋体" w:cs="宋体"/>
          <w:color w:val="auto"/>
          <w:sz w:val="24"/>
          <w:szCs w:val="24"/>
          <w:highlight w:val="none"/>
          <w:u w:val="single"/>
        </w:rPr>
        <w:t>（1）本工程须严格按照《泉州市住房和城乡建设局关于加强泉州市区建设工程安全文明施工标准化管理》（泉建建[2011]1号文）的要求及发包人相关要求执行。若发包人或质监站、安监站等相关监督部门发现承包人施工未按《管理》的要求执行，或发包人、质量监督站等相关监督部门，发现施工现场安全文明相关措施不到位、不配合、不整改等问题，并下达整改通知单，发包人有权按每份整改通知单5000元人民币给予承包人处罚，罚款交至发包人指定账号；</w:t>
      </w:r>
    </w:p>
    <w:p w14:paraId="642CCFF7">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2）承包人的安全工作内容包括：国家有关法律法规规定应由施工单位承担安全生产责任的工作、我省和德化县建设行政主管部门、安全生产管理部门的建筑施工安全、施工现场环境与卫生标准规定施工单位应履行安全职责的工作以及发包人对建筑工程安全防护、文明施工措施有特殊要求的工作均为承包人的安全工作内容，承包人应予以执行；</w:t>
      </w:r>
    </w:p>
    <w:p w14:paraId="263335E3">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（3）同时承包人应根据上述有关规定，购置和更新施工安全防护用具及设施、改善安全生产条件和作业环境，确保工程施工安全；</w:t>
      </w:r>
    </w:p>
    <w:p w14:paraId="15A7024F">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（4）为安全工作所需的全部费用由承包人一并计入安全防护、文明施工措施费中，此项费用已包含在合同价中；</w:t>
      </w:r>
    </w:p>
    <w:p w14:paraId="4310570F">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5）安全防护、文明施工措施费是发包人按照有关规定给承包人的专项费用，承包人应当确保专款专用；承包人的此项费用开支应接受发包人和监理人的监督；承包人未按照有关规范、标准和合同要求做好安全工作的，发包人有权不予支付费用；</w:t>
      </w:r>
    </w:p>
    <w:p w14:paraId="64E8A36D">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6）承包人应按国家和地方有关部门的规定，结合工程实际情况，制定安全施工管理规章，采用适当有效的防护措施，加强施工现场人员与机械设备的施工安全管理，对施工现场人员安全，以及防台、防火、防爆、防汛和防盗等采取严格的安全防护措施，承担安全施工责任和费用，并承担由于措施不力造成的事故责任和因此发生的费用；</w:t>
      </w:r>
    </w:p>
    <w:p w14:paraId="4BD289A7">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7）承担施工安全保卫工作及非夜间施工照明的责任和要求：在实施和完成本合同工程过程中，承包人应承担以下发生的责任和费用①时刻关注和采取适当措施保障所有在场工作人员的安全，保证工程施工安全，现场施工应当保持有条不紊，避免上述人员的安全受到威胁；②为了保护本合同工程免遭损坏，或为了现场附近和过往群众的安全与方便，在必要的时候和地方，或当监理工程师或有关主管部门要求时，应负责提供照明、警卫、护栅、警告标志等安全防护措施，并承担责任及费用。③施工期间，工地发生的一切安全、违法、违规事件，承包人负责处理并承担一切责任；并由承包人承担责任及费用，且遵守发包人和监理工程师对该工程的安全罚则；</w:t>
      </w:r>
    </w:p>
    <w:p w14:paraId="66F7AB93">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（8）本工程施工现场远程视频监控系统使用费须按《关于调整房屋建筑与市政基础设施工程企业管理费的通知》（闽建筑[2021]6号）的相关规定执行。</w:t>
      </w:r>
    </w:p>
    <w:p w14:paraId="467E136C">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关于治安保卫的特别约定：</w:t>
      </w:r>
      <w:r>
        <w:rPr>
          <w:rFonts w:hint="eastAsia" w:ascii="宋体" w:hAnsi="宋体" w:cs="宋体"/>
          <w:color w:val="auto"/>
          <w:sz w:val="24"/>
          <w:szCs w:val="24"/>
          <w:highlight w:val="none"/>
          <w:u w:val="single"/>
        </w:rPr>
        <w:t>承包人应当按照发包人（监理人）的指示组建现场治安保卫机构，承担治安保卫职责。</w:t>
      </w:r>
    </w:p>
    <w:p w14:paraId="6DBBFB1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关于编制施工场地治安管理计划的约定：</w:t>
      </w:r>
      <w:r>
        <w:rPr>
          <w:rFonts w:hint="eastAsia" w:ascii="宋体" w:hAnsi="宋体" w:cs="宋体"/>
          <w:color w:val="auto"/>
          <w:sz w:val="24"/>
          <w:szCs w:val="24"/>
          <w:highlight w:val="none"/>
          <w:u w:val="single"/>
        </w:rPr>
        <w:t>承包人应在合同签订后14天内制定《施工场地治安管理计划和突发治安事件紧急预案》送交监理人审批后执行</w:t>
      </w:r>
      <w:r>
        <w:rPr>
          <w:rFonts w:hint="eastAsia" w:ascii="宋体" w:hAnsi="宋体" w:cs="宋体"/>
          <w:color w:val="auto"/>
          <w:sz w:val="24"/>
          <w:szCs w:val="24"/>
          <w:highlight w:val="none"/>
        </w:rPr>
        <w:t>。</w:t>
      </w:r>
    </w:p>
    <w:p w14:paraId="5F9C679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（9）文明施工</w:t>
      </w:r>
    </w:p>
    <w:p w14:paraId="0E3DE0CC">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合同当事人对文明施工的要求： </w:t>
      </w:r>
    </w:p>
    <w:p w14:paraId="76E5B1A5">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①承包人在施工过程中，应文明施工，做好周边现有设施及地下管线的保护工作，由此发生的费用，已包含在合同价中，结算时，均不再调整。</w:t>
      </w:r>
    </w:p>
    <w:p w14:paraId="64DD0857">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②投标人严格按照《泉州市建筑废土沙石运输交通安全整治工作领导小组关于进一步加强建筑废土沙石运输安全管理的通知》（泉渣土【2020】2号）、《德化县人民政府关于印发德化县渣土处置运输管理规定的通知》（德政【2020】15号）的规定、要求对建筑渣土进行处置及运输管理。</w:t>
      </w:r>
    </w:p>
    <w:p w14:paraId="0E95E61F">
      <w:pPr>
        <w:pStyle w:val="7"/>
        <w:tabs>
          <w:tab w:val="left" w:pos="510"/>
          <w:tab w:val="left" w:pos="624"/>
        </w:tabs>
        <w:snapToGrid w:val="0"/>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③施工扬尘和排放污水要求：承包人须严格按照《关于进一步加强建筑施工扬尘防治和施工现场污水排放管理工作的意见》（闽建建[2016]22号）的要求及发包人相关要求执行。</w:t>
      </w:r>
    </w:p>
    <w:p w14:paraId="27A9F80C">
      <w:pPr>
        <w:pStyle w:val="7"/>
        <w:tabs>
          <w:tab w:val="left" w:pos="482"/>
          <w:tab w:val="left" w:pos="510"/>
          <w:tab w:val="left" w:pos="624"/>
          <w:tab w:val="left" w:pos="992"/>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④</w:t>
      </w:r>
      <w:r>
        <w:rPr>
          <w:rFonts w:hint="eastAsia" w:ascii="宋体" w:hAnsi="宋体" w:cs="宋体"/>
          <w:color w:val="auto"/>
          <w:sz w:val="24"/>
          <w:szCs w:val="24"/>
          <w:highlight w:val="none"/>
          <w:u w:val="single"/>
        </w:rPr>
        <w:t>本工程施工现场远程视频监控系统使用费须按《关于调整房屋建筑与市政基础设施工程企业管理费的通知》（闽建筑[2021]6号）的相关规定执行</w:t>
      </w:r>
      <w:r>
        <w:rPr>
          <w:rFonts w:hint="eastAsia" w:ascii="宋体" w:hAnsi="宋体" w:cs="宋体"/>
          <w:color w:val="auto"/>
          <w:sz w:val="24"/>
          <w:szCs w:val="28"/>
          <w:highlight w:val="none"/>
        </w:rPr>
        <w:t>。</w:t>
      </w:r>
    </w:p>
    <w:p w14:paraId="3E9DB475">
      <w:pPr>
        <w:pStyle w:val="7"/>
        <w:tabs>
          <w:tab w:val="left" w:pos="482"/>
          <w:tab w:val="left" w:pos="510"/>
          <w:tab w:val="left" w:pos="624"/>
          <w:tab w:val="left" w:pos="992"/>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⑤</w:t>
      </w:r>
      <w:r>
        <w:rPr>
          <w:rFonts w:hint="eastAsia" w:ascii="宋体" w:hAnsi="宋体" w:cs="宋体"/>
          <w:color w:val="auto"/>
          <w:sz w:val="24"/>
          <w:szCs w:val="28"/>
          <w:highlight w:val="none"/>
          <w:u w:val="single"/>
        </w:rPr>
        <w:t>根据省厅《福建省建筑工程施工扬尘</w:t>
      </w:r>
      <w:r>
        <w:rPr>
          <w:rFonts w:hint="eastAsia" w:ascii="宋体" w:hAnsi="宋体" w:cs="宋体"/>
          <w:color w:val="auto"/>
          <w:sz w:val="24"/>
          <w:highlight w:val="none"/>
          <w:u w:val="single"/>
        </w:rPr>
        <w:t>防治管理</w:t>
      </w:r>
      <w:r>
        <w:rPr>
          <w:rFonts w:hint="eastAsia" w:ascii="宋体" w:hAnsi="宋体" w:cs="宋体"/>
          <w:color w:val="auto"/>
          <w:sz w:val="24"/>
          <w:szCs w:val="28"/>
          <w:highlight w:val="none"/>
          <w:u w:val="single"/>
        </w:rPr>
        <w:t>导则（试行）》闽建建【2016】17号的要求，施工总承包单位应负责所承建项目施工现场的扬尘污染防治工作</w:t>
      </w:r>
      <w:r>
        <w:rPr>
          <w:rFonts w:hint="eastAsia" w:ascii="宋体" w:hAnsi="宋体" w:cs="宋体"/>
          <w:color w:val="auto"/>
          <w:sz w:val="24"/>
          <w:szCs w:val="28"/>
          <w:highlight w:val="none"/>
        </w:rPr>
        <w:t>。</w:t>
      </w:r>
    </w:p>
    <w:p w14:paraId="4320CD03">
      <w:pPr>
        <w:pStyle w:val="7"/>
        <w:tabs>
          <w:tab w:val="left" w:pos="482"/>
          <w:tab w:val="left" w:pos="510"/>
          <w:tab w:val="left" w:pos="624"/>
          <w:tab w:val="left" w:pos="992"/>
        </w:tabs>
        <w:snapToGrid w:val="0"/>
        <w:spacing w:line="360" w:lineRule="auto"/>
        <w:ind w:firstLine="480" w:firstLineChars="200"/>
        <w:rPr>
          <w:rFonts w:ascii="宋体" w:hAnsi="宋体" w:cs="宋体"/>
          <w:color w:val="auto"/>
          <w:sz w:val="24"/>
          <w:szCs w:val="28"/>
          <w:highlight w:val="none"/>
        </w:rPr>
      </w:pPr>
      <w:r>
        <w:rPr>
          <w:rFonts w:hint="eastAsia" w:ascii="宋体" w:hAnsi="宋体" w:cs="宋体"/>
          <w:color w:val="auto"/>
          <w:sz w:val="24"/>
          <w:szCs w:val="28"/>
          <w:highlight w:val="none"/>
        </w:rPr>
        <w:t>⑥</w:t>
      </w:r>
      <w:r>
        <w:rPr>
          <w:rFonts w:hint="eastAsia" w:ascii="宋体" w:hAnsi="宋体" w:cs="宋体"/>
          <w:color w:val="auto"/>
          <w:sz w:val="24"/>
          <w:szCs w:val="24"/>
          <w:highlight w:val="none"/>
          <w:u w:val="single"/>
        </w:rPr>
        <w:t>承包人应执行德化县人民政府关于印发德化县预拌混凝土管理规定的通知（德政[2018]207号文）。</w:t>
      </w:r>
    </w:p>
    <w:p w14:paraId="5C65C42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 关于安全文明施工费支付比例和支付期限的约定：</w:t>
      </w:r>
      <w:r>
        <w:rPr>
          <w:rFonts w:hint="eastAsia" w:ascii="宋体" w:hAnsi="宋体" w:cs="宋体"/>
          <w:color w:val="auto"/>
          <w:sz w:val="24"/>
          <w:szCs w:val="24"/>
          <w:highlight w:val="none"/>
          <w:u w:val="single"/>
        </w:rPr>
        <w:t>与进度款同期支付。</w:t>
      </w:r>
    </w:p>
    <w:bookmarkEnd w:id="47"/>
    <w:bookmarkEnd w:id="48"/>
    <w:p w14:paraId="4722103D">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十一、变更</w:t>
      </w:r>
    </w:p>
    <w:p w14:paraId="00D5BD5F">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1、变更的范围</w:t>
      </w:r>
    </w:p>
    <w:p w14:paraId="22CE8462">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    关于变更的范围的约定：</w:t>
      </w:r>
      <w:r>
        <w:rPr>
          <w:rFonts w:hint="eastAsia" w:ascii="宋体" w:hAnsi="宋体" w:cs="宋体"/>
          <w:color w:val="auto"/>
          <w:sz w:val="24"/>
          <w:szCs w:val="21"/>
          <w:highlight w:val="none"/>
          <w:u w:val="single"/>
        </w:rPr>
        <w:t xml:space="preserve">发包人根据项目施工需要做出的变更，承包人须无条件配合 </w:t>
      </w:r>
      <w:r>
        <w:rPr>
          <w:rFonts w:hint="eastAsia" w:ascii="宋体" w:hAnsi="宋体" w:cs="宋体"/>
          <w:color w:val="auto"/>
          <w:sz w:val="24"/>
          <w:szCs w:val="21"/>
          <w:highlight w:val="none"/>
        </w:rPr>
        <w:t>。</w:t>
      </w:r>
    </w:p>
    <w:p w14:paraId="67B97725">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2、变更估价原则</w:t>
      </w:r>
    </w:p>
    <w:p w14:paraId="511CC016">
      <w:pPr>
        <w:spacing w:line="360" w:lineRule="auto"/>
        <w:ind w:firstLine="480"/>
        <w:rPr>
          <w:rFonts w:ascii="宋体" w:hAnsi="宋体" w:cs="宋体"/>
          <w:color w:val="auto"/>
          <w:sz w:val="24"/>
          <w:szCs w:val="21"/>
          <w:highlight w:val="none"/>
        </w:rPr>
      </w:pPr>
      <w:r>
        <w:rPr>
          <w:rFonts w:hint="eastAsia" w:ascii="宋体" w:hAnsi="宋体" w:cs="宋体"/>
          <w:color w:val="auto"/>
          <w:sz w:val="24"/>
          <w:szCs w:val="21"/>
          <w:highlight w:val="none"/>
        </w:rPr>
        <w:t>关于变更估价的约定：</w:t>
      </w:r>
      <w:r>
        <w:rPr>
          <w:rFonts w:hint="eastAsia" w:ascii="宋体" w:hAnsi="宋体" w:cs="宋体"/>
          <w:color w:val="auto"/>
          <w:sz w:val="24"/>
          <w:szCs w:val="21"/>
          <w:highlight w:val="none"/>
          <w:u w:val="single"/>
        </w:rPr>
        <w:t>双方约定合同价款的其他调整因素：因地质条件变化引起地质勘察结果与实际情况误差或其他非因承包人原因的设计变更或其他特殊原因引起工程实物工程量变化，并按下列办法计算相关费用</w:t>
      </w:r>
      <w:r>
        <w:rPr>
          <w:rFonts w:hint="eastAsia" w:ascii="宋体" w:hAnsi="宋体" w:cs="宋体"/>
          <w:color w:val="auto"/>
          <w:sz w:val="24"/>
          <w:szCs w:val="21"/>
          <w:highlight w:val="none"/>
        </w:rPr>
        <w:t>:</w:t>
      </w:r>
    </w:p>
    <w:p w14:paraId="5701F4E4">
      <w:pPr>
        <w:pStyle w:val="24"/>
        <w:snapToGrid w:val="0"/>
        <w:spacing w:line="360" w:lineRule="auto"/>
        <w:ind w:firstLine="461"/>
        <w:rPr>
          <w:rFonts w:hAnsi="宋体" w:cs="宋体"/>
          <w:color w:val="auto"/>
          <w:kern w:val="0"/>
          <w:sz w:val="24"/>
          <w:highlight w:val="none"/>
          <w:u w:val="single"/>
        </w:rPr>
      </w:pPr>
      <w:r>
        <w:rPr>
          <w:rFonts w:hint="eastAsia" w:hAnsi="宋体" w:cs="宋体"/>
          <w:color w:val="auto"/>
          <w:kern w:val="0"/>
          <w:sz w:val="24"/>
          <w:highlight w:val="none"/>
        </w:rPr>
        <w:t>2.1增减工程量的单价确定</w:t>
      </w:r>
    </w:p>
    <w:p w14:paraId="011CB40F">
      <w:pPr>
        <w:pStyle w:val="24"/>
        <w:snapToGrid w:val="0"/>
        <w:spacing w:line="360" w:lineRule="auto"/>
        <w:ind w:firstLine="461"/>
        <w:rPr>
          <w:rFonts w:hAnsi="宋体" w:cs="宋体"/>
          <w:color w:val="auto"/>
          <w:kern w:val="0"/>
          <w:sz w:val="24"/>
          <w:highlight w:val="none"/>
          <w:u w:val="single"/>
        </w:rPr>
      </w:pPr>
      <w:r>
        <w:rPr>
          <w:rFonts w:hint="eastAsia" w:hAnsi="宋体" w:cs="宋体"/>
          <w:color w:val="auto"/>
          <w:kern w:val="0"/>
          <w:sz w:val="24"/>
          <w:highlight w:val="none"/>
        </w:rPr>
        <w:t>（1）</w:t>
      </w:r>
      <w:r>
        <w:rPr>
          <w:rFonts w:hint="eastAsia" w:hAnsi="宋体" w:cs="宋体"/>
          <w:color w:val="auto"/>
          <w:sz w:val="24"/>
          <w:szCs w:val="24"/>
          <w:highlight w:val="none"/>
          <w:u w:val="single"/>
        </w:rPr>
        <w:t xml:space="preserve"> </w:t>
      </w:r>
      <w:r>
        <w:rPr>
          <w:rFonts w:hint="eastAsia" w:hAnsi="宋体" w:cs="宋体"/>
          <w:color w:val="auto"/>
          <w:kern w:val="0"/>
          <w:sz w:val="24"/>
          <w:highlight w:val="none"/>
          <w:u w:val="single"/>
        </w:rPr>
        <w:t xml:space="preserve">在实物工程量清单之内的项目，按发包人招标最高控制价综合单价×（1-下浮系数K1值）计算 </w:t>
      </w:r>
      <w:r>
        <w:rPr>
          <w:rFonts w:hint="eastAsia" w:hAnsi="宋体" w:cs="宋体"/>
          <w:color w:val="auto"/>
          <w:kern w:val="0"/>
          <w:sz w:val="24"/>
          <w:highlight w:val="none"/>
        </w:rPr>
        <w:t>。</w:t>
      </w:r>
    </w:p>
    <w:p w14:paraId="45346623">
      <w:pPr>
        <w:pStyle w:val="24"/>
        <w:snapToGrid w:val="0"/>
        <w:spacing w:line="360" w:lineRule="auto"/>
        <w:ind w:firstLine="461"/>
        <w:rPr>
          <w:rFonts w:hAnsi="宋体" w:cs="宋体"/>
          <w:color w:val="auto"/>
          <w:kern w:val="0"/>
          <w:sz w:val="24"/>
          <w:highlight w:val="none"/>
          <w:u w:val="single"/>
        </w:rPr>
      </w:pPr>
      <w:r>
        <w:rPr>
          <w:rFonts w:hint="eastAsia" w:hAnsi="宋体" w:cs="宋体"/>
          <w:color w:val="auto"/>
          <w:kern w:val="0"/>
          <w:sz w:val="24"/>
          <w:highlight w:val="none"/>
        </w:rPr>
        <w:t>（2）</w:t>
      </w:r>
      <w:r>
        <w:rPr>
          <w:rFonts w:hint="eastAsia" w:hAnsi="宋体" w:cs="宋体"/>
          <w:color w:val="auto"/>
          <w:sz w:val="24"/>
          <w:szCs w:val="24"/>
          <w:highlight w:val="none"/>
          <w:u w:val="single"/>
        </w:rPr>
        <w:t xml:space="preserve"> </w:t>
      </w:r>
      <w:r>
        <w:rPr>
          <w:rFonts w:hint="eastAsia" w:hAnsi="宋体" w:cs="宋体"/>
          <w:color w:val="auto"/>
          <w:kern w:val="0"/>
          <w:sz w:val="24"/>
          <w:highlight w:val="none"/>
          <w:u w:val="single"/>
        </w:rPr>
        <w:t xml:space="preserve">不在工程量清单之内的项目，按照造价主管部门颁布的施工期间的定额、费用标准、价格信息及下浮系数K1值计算。若定额缺项的，由承包人提出适当的单价，经发包人会同监理工程师、工程预决算审核部门审核后确定 </w:t>
      </w:r>
      <w:r>
        <w:rPr>
          <w:rFonts w:hint="eastAsia" w:hAnsi="宋体" w:cs="宋体"/>
          <w:color w:val="auto"/>
          <w:kern w:val="0"/>
          <w:sz w:val="24"/>
          <w:highlight w:val="none"/>
        </w:rPr>
        <w:t>。</w:t>
      </w:r>
    </w:p>
    <w:p w14:paraId="063F1985">
      <w:pPr>
        <w:pStyle w:val="24"/>
        <w:snapToGrid w:val="0"/>
        <w:spacing w:line="360" w:lineRule="auto"/>
        <w:ind w:firstLine="461"/>
        <w:rPr>
          <w:rFonts w:hAnsi="宋体" w:cs="宋体"/>
          <w:color w:val="auto"/>
          <w:kern w:val="0"/>
          <w:sz w:val="24"/>
          <w:highlight w:val="none"/>
          <w:u w:val="single"/>
        </w:rPr>
      </w:pPr>
      <w:r>
        <w:rPr>
          <w:rFonts w:hint="eastAsia" w:hAnsi="宋体" w:cs="宋体"/>
          <w:color w:val="auto"/>
          <w:kern w:val="0"/>
          <w:sz w:val="24"/>
          <w:highlight w:val="none"/>
        </w:rPr>
        <w:t>2.2材料变更时价格确定</w:t>
      </w:r>
    </w:p>
    <w:p w14:paraId="3DC2C93A">
      <w:pPr>
        <w:pStyle w:val="24"/>
        <w:snapToGrid w:val="0"/>
        <w:spacing w:line="360" w:lineRule="auto"/>
        <w:ind w:firstLine="461"/>
        <w:rPr>
          <w:rFonts w:hAnsi="宋体" w:cs="宋体"/>
          <w:color w:val="auto"/>
          <w:kern w:val="0"/>
          <w:sz w:val="24"/>
          <w:highlight w:val="none"/>
          <w:u w:val="single"/>
        </w:rPr>
      </w:pPr>
      <w:r>
        <w:rPr>
          <w:rFonts w:hint="eastAsia" w:hAnsi="宋体" w:cs="宋体"/>
          <w:color w:val="auto"/>
          <w:kern w:val="0"/>
          <w:sz w:val="24"/>
          <w:highlight w:val="none"/>
        </w:rPr>
        <w:t>（1）</w:t>
      </w:r>
      <w:r>
        <w:rPr>
          <w:rFonts w:hint="eastAsia" w:hAnsi="宋体" w:cs="宋体"/>
          <w:color w:val="auto"/>
          <w:sz w:val="24"/>
          <w:szCs w:val="24"/>
          <w:highlight w:val="none"/>
          <w:u w:val="single"/>
        </w:rPr>
        <w:t xml:space="preserve"> </w:t>
      </w:r>
      <w:r>
        <w:rPr>
          <w:rFonts w:hint="eastAsia" w:hAnsi="宋体" w:cs="宋体"/>
          <w:color w:val="auto"/>
          <w:kern w:val="0"/>
          <w:sz w:val="24"/>
          <w:highlight w:val="none"/>
          <w:u w:val="single"/>
        </w:rPr>
        <w:t xml:space="preserve">招标最高控制价预算书材料价格明细表已有的材料，根据招标最高控制价预算书中的材料价格明细表所列的材料单价×（1-下浮系数K1值）计算 </w:t>
      </w:r>
      <w:r>
        <w:rPr>
          <w:rFonts w:hint="eastAsia" w:hAnsi="宋体" w:cs="宋体"/>
          <w:color w:val="auto"/>
          <w:kern w:val="0"/>
          <w:sz w:val="24"/>
          <w:highlight w:val="none"/>
        </w:rPr>
        <w:t>。</w:t>
      </w:r>
    </w:p>
    <w:p w14:paraId="74AE7B9A">
      <w:pPr>
        <w:pStyle w:val="8"/>
        <w:spacing w:line="360" w:lineRule="auto"/>
        <w:ind w:firstLine="426"/>
        <w:rPr>
          <w:rFonts w:hAnsi="宋体" w:cs="宋体"/>
          <w:color w:val="auto"/>
          <w:kern w:val="0"/>
          <w:sz w:val="24"/>
          <w:szCs w:val="24"/>
          <w:highlight w:val="none"/>
          <w:u w:val="single"/>
        </w:rPr>
      </w:pPr>
      <w:r>
        <w:rPr>
          <w:rFonts w:hint="eastAsia" w:hAnsi="宋体" w:cs="宋体"/>
          <w:color w:val="auto"/>
          <w:kern w:val="0"/>
          <w:sz w:val="24"/>
          <w:szCs w:val="24"/>
          <w:highlight w:val="none"/>
        </w:rPr>
        <w:t>（2）</w:t>
      </w:r>
      <w:r>
        <w:rPr>
          <w:rFonts w:hint="eastAsia" w:hAnsi="宋体" w:cs="宋体"/>
          <w:color w:val="auto"/>
          <w:sz w:val="24"/>
          <w:szCs w:val="24"/>
          <w:highlight w:val="none"/>
          <w:u w:val="single"/>
        </w:rPr>
        <w:t xml:space="preserve"> </w:t>
      </w:r>
      <w:r>
        <w:rPr>
          <w:rFonts w:hint="eastAsia" w:hAnsi="宋体" w:cs="宋体"/>
          <w:color w:val="auto"/>
          <w:kern w:val="0"/>
          <w:sz w:val="24"/>
          <w:szCs w:val="24"/>
          <w:highlight w:val="none"/>
          <w:u w:val="single"/>
        </w:rPr>
        <w:t>招标最高控制价预算书材料价格明细表中没有的材料，按照《泉州市建设工程造价管理站》施工期间公布的材料单价</w:t>
      </w:r>
      <w:r>
        <w:rPr>
          <w:rFonts w:hint="eastAsia" w:hAnsi="宋体" w:cs="宋体"/>
          <w:color w:val="auto"/>
          <w:kern w:val="0"/>
          <w:sz w:val="24"/>
          <w:highlight w:val="none"/>
          <w:u w:val="single"/>
        </w:rPr>
        <w:t>×（1-下浮系数K1值）</w:t>
      </w:r>
      <w:r>
        <w:rPr>
          <w:rFonts w:hint="eastAsia" w:hAnsi="宋体" w:cs="宋体"/>
          <w:color w:val="auto"/>
          <w:kern w:val="0"/>
          <w:sz w:val="24"/>
          <w:szCs w:val="24"/>
          <w:highlight w:val="none"/>
          <w:u w:val="single"/>
        </w:rPr>
        <w:t xml:space="preserve">计算 </w:t>
      </w:r>
      <w:r>
        <w:rPr>
          <w:rFonts w:hint="eastAsia" w:hAnsi="宋体" w:cs="宋体"/>
          <w:color w:val="auto"/>
          <w:kern w:val="0"/>
          <w:sz w:val="24"/>
          <w:szCs w:val="24"/>
          <w:highlight w:val="none"/>
        </w:rPr>
        <w:t>。</w:t>
      </w:r>
    </w:p>
    <w:p w14:paraId="64C8B25D">
      <w:pPr>
        <w:spacing w:line="360" w:lineRule="auto"/>
        <w:ind w:firstLine="480"/>
        <w:rPr>
          <w:rFonts w:ascii="宋体" w:hAnsi="宋体" w:cs="宋体"/>
          <w:color w:val="auto"/>
          <w:kern w:val="0"/>
          <w:sz w:val="24"/>
          <w:szCs w:val="24"/>
          <w:highlight w:val="none"/>
          <w:u w:val="single"/>
        </w:rPr>
      </w:pPr>
      <w:r>
        <w:rPr>
          <w:rFonts w:hint="eastAsia" w:ascii="宋体" w:hAnsi="宋体" w:cs="宋体"/>
          <w:color w:val="auto"/>
          <w:kern w:val="0"/>
          <w:sz w:val="24"/>
          <w:szCs w:val="24"/>
          <w:highlight w:val="none"/>
          <w:u w:val="single"/>
        </w:rPr>
        <w:t>（3）《泉州市建设工程造价管理站》没有公布的材料，由承包人提出适当的价格，发包人经市场询价后会同监理工程师、工程预决算审核部门询价审核后确定。</w:t>
      </w:r>
    </w:p>
    <w:p w14:paraId="026F7786">
      <w:pPr>
        <w:pStyle w:val="21"/>
        <w:spacing w:line="360" w:lineRule="auto"/>
        <w:rPr>
          <w:rFonts w:ascii="宋体" w:hAnsi="宋体" w:cs="宋体"/>
          <w:color w:val="auto"/>
          <w:kern w:val="0"/>
          <w:sz w:val="24"/>
          <w:highlight w:val="none"/>
          <w:u w:val="single"/>
        </w:rPr>
      </w:pPr>
      <w:r>
        <w:rPr>
          <w:rFonts w:hint="eastAsia" w:ascii="宋体" w:hAnsi="宋体" w:cs="宋体"/>
          <w:color w:val="auto"/>
          <w:kern w:val="0"/>
          <w:sz w:val="24"/>
          <w:highlight w:val="none"/>
          <w:u w:val="single"/>
        </w:rPr>
        <w:t>（4）降幅系数K1=[1-（成交价－不可竞争项目造价）/（招标控制价－不可竞争项目造价）]×100%</w:t>
      </w:r>
    </w:p>
    <w:p w14:paraId="09490C13">
      <w:pPr>
        <w:spacing w:line="360" w:lineRule="auto"/>
        <w:rPr>
          <w:rFonts w:ascii="宋体" w:hAnsi="宋体" w:cs="宋体"/>
          <w:b/>
          <w:bCs/>
          <w:color w:val="auto"/>
          <w:sz w:val="28"/>
          <w:szCs w:val="28"/>
          <w:highlight w:val="none"/>
        </w:rPr>
      </w:pPr>
      <w:bookmarkStart w:id="49" w:name="_Toc13149_WPSOffice_Level2"/>
      <w:bookmarkEnd w:id="49"/>
      <w:bookmarkStart w:id="50" w:name="_Toc549_WPSOffice_Level2"/>
      <w:bookmarkEnd w:id="50"/>
      <w:r>
        <w:rPr>
          <w:rFonts w:hint="eastAsia" w:ascii="宋体" w:hAnsi="宋体" w:cs="宋体"/>
          <w:b/>
          <w:bCs/>
          <w:color w:val="auto"/>
          <w:sz w:val="28"/>
          <w:szCs w:val="28"/>
          <w:highlight w:val="none"/>
        </w:rPr>
        <w:t>十二、价格调整</w:t>
      </w:r>
    </w:p>
    <w:p w14:paraId="5260F7D1">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市场价格波动是否调整合同价格的约定：</w:t>
      </w:r>
      <w:r>
        <w:rPr>
          <w:rFonts w:hint="eastAsia" w:ascii="宋体" w:hAnsi="宋体" w:cs="宋体"/>
          <w:color w:val="auto"/>
          <w:sz w:val="24"/>
          <w:szCs w:val="21"/>
          <w:highlight w:val="none"/>
          <w:u w:val="single"/>
        </w:rPr>
        <w:t xml:space="preserve"> 不予调整 </w:t>
      </w:r>
      <w:r>
        <w:rPr>
          <w:rFonts w:hint="eastAsia" w:ascii="宋体" w:hAnsi="宋体" w:cs="宋体"/>
          <w:color w:val="auto"/>
          <w:sz w:val="24"/>
          <w:szCs w:val="21"/>
          <w:highlight w:val="none"/>
        </w:rPr>
        <w:t>。</w:t>
      </w:r>
    </w:p>
    <w:p w14:paraId="6D0FDF43">
      <w:pPr>
        <w:spacing w:line="360" w:lineRule="auto"/>
        <w:rPr>
          <w:rFonts w:ascii="宋体" w:hAnsi="宋体" w:cs="宋体"/>
          <w:b/>
          <w:bCs/>
          <w:color w:val="auto"/>
          <w:sz w:val="28"/>
          <w:szCs w:val="28"/>
          <w:highlight w:val="none"/>
        </w:rPr>
      </w:pPr>
      <w:bookmarkStart w:id="51" w:name="_Toc25367_WPSOffice_Level2"/>
      <w:bookmarkEnd w:id="51"/>
      <w:bookmarkStart w:id="52" w:name="_Toc16629_WPSOffice_Level2"/>
      <w:bookmarkEnd w:id="52"/>
      <w:r>
        <w:rPr>
          <w:rFonts w:hint="eastAsia" w:ascii="宋体" w:hAnsi="宋体" w:cs="宋体"/>
          <w:b/>
          <w:bCs/>
          <w:color w:val="auto"/>
          <w:sz w:val="28"/>
          <w:szCs w:val="28"/>
          <w:highlight w:val="none"/>
        </w:rPr>
        <w:t>十三、合同价格支付</w:t>
      </w:r>
    </w:p>
    <w:p w14:paraId="14F4EFCC">
      <w:pPr>
        <w:pStyle w:val="21"/>
        <w:spacing w:line="360" w:lineRule="auto"/>
        <w:rPr>
          <w:rFonts w:ascii="宋体" w:hAnsi="宋体" w:cs="宋体"/>
          <w:color w:val="auto"/>
          <w:sz w:val="24"/>
          <w:highlight w:val="none"/>
          <w:u w:val="single"/>
        </w:rPr>
      </w:pPr>
      <w:bookmarkStart w:id="53" w:name="_Toc16659_WPSOffice_Level2"/>
      <w:bookmarkStart w:id="54" w:name="_Toc15335_WPSOffice_Level2"/>
      <w:r>
        <w:rPr>
          <w:rFonts w:hint="eastAsia" w:ascii="宋体" w:hAnsi="宋体" w:cs="宋体"/>
          <w:color w:val="auto"/>
          <w:sz w:val="24"/>
          <w:szCs w:val="21"/>
          <w:highlight w:val="none"/>
        </w:rPr>
        <w:t>关于付款周期的约定：</w:t>
      </w:r>
      <w:bookmarkStart w:id="55" w:name="OLE_LINK15"/>
      <w:r>
        <w:rPr>
          <w:rFonts w:hint="eastAsia" w:ascii="宋体" w:hAnsi="宋体"/>
          <w:color w:val="auto"/>
          <w:sz w:val="24"/>
          <w:highlight w:val="none"/>
          <w:u w:val="single"/>
        </w:rPr>
        <w:t>工程完成竣工并经验收合格，内业资料归档完毕，报备手续齐全进行结算审核后，支付至工程竣工结算价的97%，余3%工程质保金待</w:t>
      </w:r>
      <w:r>
        <w:rPr>
          <w:rFonts w:hint="eastAsia" w:ascii="宋体" w:hAnsi="宋体"/>
          <w:color w:val="auto"/>
          <w:sz w:val="24"/>
          <w:highlight w:val="none"/>
          <w:u w:val="single"/>
          <w:lang w:val="zh-CN"/>
        </w:rPr>
        <w:t>工程缺陷责任</w:t>
      </w:r>
      <w:r>
        <w:rPr>
          <w:rFonts w:hint="eastAsia" w:ascii="宋体" w:hAnsi="宋体"/>
          <w:color w:val="auto"/>
          <w:sz w:val="24"/>
          <w:highlight w:val="none"/>
          <w:u w:val="single"/>
        </w:rPr>
        <w:t>满且无质量问题后支付。</w:t>
      </w:r>
    </w:p>
    <w:bookmarkEnd w:id="53"/>
    <w:bookmarkEnd w:id="54"/>
    <w:bookmarkEnd w:id="55"/>
    <w:p w14:paraId="13A032AA">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十四、竣工结算及审核</w:t>
      </w:r>
    </w:p>
    <w:p w14:paraId="03C4572A">
      <w:pPr>
        <w:spacing w:line="360" w:lineRule="auto"/>
        <w:ind w:firstLine="480" w:firstLineChars="200"/>
        <w:rPr>
          <w:rFonts w:ascii="宋体" w:hAnsi="宋体" w:cs="宋体"/>
          <w:color w:val="auto"/>
          <w:sz w:val="24"/>
          <w:szCs w:val="24"/>
          <w:highlight w:val="none"/>
          <w:u w:val="single"/>
        </w:rPr>
      </w:pPr>
      <w:bookmarkStart w:id="56" w:name="_Toc16377_WPSOffice_Level2"/>
      <w:bookmarkStart w:id="57" w:name="_Toc27605_WPSOffice_Level2"/>
      <w:r>
        <w:rPr>
          <w:rFonts w:hint="eastAsia" w:ascii="宋体" w:hAnsi="宋体" w:cs="宋体"/>
          <w:color w:val="auto"/>
          <w:sz w:val="24"/>
          <w:szCs w:val="24"/>
          <w:highlight w:val="none"/>
          <w:u w:val="single"/>
        </w:rPr>
        <w:t>1、工程完工后，双方应按照合同约定的固定单价合同价款，工程变更（增减）价款签订的《补充条款协议》（含工程设计变更增减工程量的变更签证和现场签证），工期、工程质量标准、违约、赔偿金和索赔等在合同中约定的费用；以及中标价降幅系数，按增减办理工程竣工结算。</w:t>
      </w:r>
    </w:p>
    <w:p w14:paraId="1E508A9A">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①工程变更（增减）价款结算办法按照《福建省房屋建筑和市政基础设施工程价款结算暂行办法》（闽建财[2007]157 文）规定计算，工期、工程质量标准、违约、赔偿金和索赔费用结算按合同中约定计算。</w:t>
      </w:r>
    </w:p>
    <w:p w14:paraId="12E1ED18">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②承包人应按本合同规定在竣工验收合格并办理完建设工程备案手续后28天内完成竣工结算编制工作，未在规定期限内完成的并且提不出正当理由延期的，责任由承包人自行负责。</w:t>
      </w:r>
    </w:p>
    <w:p w14:paraId="00517F93">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③承包人在提交竣工验收报告同时，向发包人递交竣工结算报告及完整的结算资料（含磋商文件规定投标人所有的投标资料，其中含结算书等），经监理单位计量核对后，上报发包人，发包人接收后委托有资质的造价咨询机构对其进行审查。</w:t>
      </w:r>
    </w:p>
    <w:p w14:paraId="5197D350">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④发包人委托的第三方审查中，对发现竣工结算资料不完整或手续不齐全等情况，要一次性用书面形式提交向发包人索取，确认后递交监理单位。承包人经签收监理单位书面催促单后14天内未提供或没有明确书面答复，发包人有权根据已有资料用书面通知审核方进行审查，责任由承包人负责。</w:t>
      </w:r>
    </w:p>
    <w:p w14:paraId="489284A5">
      <w:pPr>
        <w:pStyle w:val="21"/>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⑤</w:t>
      </w:r>
      <w:bookmarkStart w:id="58" w:name="OLE_LINK18"/>
      <w:r>
        <w:rPr>
          <w:rFonts w:hint="eastAsia" w:ascii="宋体" w:hAnsi="宋体"/>
          <w:color w:val="auto"/>
          <w:sz w:val="24"/>
          <w:highlight w:val="none"/>
          <w:u w:val="single"/>
        </w:rPr>
        <w:t>工程完成竣工并经验收合格，内业资料归档完毕，报备手续齐全进行结算审核后，支付至工程竣工结算价的97%，余3%工程质保金待</w:t>
      </w:r>
      <w:r>
        <w:rPr>
          <w:rFonts w:hint="eastAsia" w:ascii="宋体" w:hAnsi="宋体"/>
          <w:color w:val="auto"/>
          <w:sz w:val="24"/>
          <w:highlight w:val="none"/>
          <w:u w:val="single"/>
          <w:lang w:val="zh-CN"/>
        </w:rPr>
        <w:t>工程缺陷责任</w:t>
      </w:r>
      <w:r>
        <w:rPr>
          <w:rFonts w:hint="eastAsia" w:ascii="宋体" w:hAnsi="宋体"/>
          <w:color w:val="auto"/>
          <w:sz w:val="24"/>
          <w:highlight w:val="none"/>
          <w:u w:val="single"/>
        </w:rPr>
        <w:t>满且无质量问题后支付。</w:t>
      </w:r>
    </w:p>
    <w:bookmarkEnd w:id="58"/>
    <w:p w14:paraId="37F79B56">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⑥工程款全部以银行转账形式支付。承包人支取工程款时应提交等额增值税发票。</w:t>
      </w:r>
    </w:p>
    <w:p w14:paraId="310F139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2、竣工结算审核</w:t>
      </w:r>
    </w:p>
    <w:p w14:paraId="2A6EC65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发包人审批竣工付款申请单的期限：</w:t>
      </w:r>
      <w:r>
        <w:rPr>
          <w:rFonts w:hint="eastAsia" w:ascii="宋体" w:hAnsi="宋体" w:cs="宋体"/>
          <w:color w:val="auto"/>
          <w:sz w:val="24"/>
          <w:szCs w:val="24"/>
          <w:highlight w:val="none"/>
          <w:u w:val="single"/>
        </w:rPr>
        <w:t>按相关规定款执行</w:t>
      </w:r>
      <w:r>
        <w:rPr>
          <w:rFonts w:hint="eastAsia" w:ascii="宋体" w:hAnsi="宋体" w:cs="宋体"/>
          <w:color w:val="auto"/>
          <w:sz w:val="24"/>
          <w:szCs w:val="24"/>
          <w:highlight w:val="none"/>
        </w:rPr>
        <w:t>。</w:t>
      </w:r>
    </w:p>
    <w:p w14:paraId="76BCE76D">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rPr>
        <w:t>发包人完成竣工付款的期限：</w:t>
      </w:r>
      <w:r>
        <w:rPr>
          <w:rFonts w:hint="eastAsia" w:ascii="宋体" w:hAnsi="宋体" w:cs="宋体"/>
          <w:color w:val="auto"/>
          <w:sz w:val="24"/>
          <w:szCs w:val="24"/>
          <w:highlight w:val="none"/>
          <w:u w:val="single"/>
        </w:rPr>
        <w:t>收到竣工付款申请单后28天内</w:t>
      </w:r>
      <w:r>
        <w:rPr>
          <w:rFonts w:hint="eastAsia" w:ascii="宋体" w:hAnsi="宋体" w:cs="宋体"/>
          <w:color w:val="auto"/>
          <w:sz w:val="24"/>
          <w:szCs w:val="24"/>
          <w:highlight w:val="none"/>
        </w:rPr>
        <w:t>。</w:t>
      </w:r>
    </w:p>
    <w:p w14:paraId="48073449">
      <w:pPr>
        <w:pStyle w:val="5"/>
        <w:spacing w:line="360" w:lineRule="auto"/>
        <w:rPr>
          <w:rFonts w:ascii="宋体" w:hAnsi="宋体" w:eastAsia="宋体" w:cs="宋体"/>
          <w:color w:val="auto"/>
          <w:sz w:val="32"/>
          <w:szCs w:val="32"/>
          <w:highlight w:val="none"/>
        </w:rPr>
      </w:pPr>
      <w:r>
        <w:rPr>
          <w:rFonts w:hint="eastAsia" w:ascii="宋体" w:hAnsi="宋体" w:eastAsia="宋体" w:cs="宋体"/>
          <w:color w:val="auto"/>
          <w:highlight w:val="none"/>
        </w:rPr>
        <w:t>十五、缺陷责任期与保修</w:t>
      </w:r>
    </w:p>
    <w:p w14:paraId="576DBFBE">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工程缺陷责任期为</w:t>
      </w:r>
      <w:r>
        <w:rPr>
          <w:rFonts w:hint="eastAsia" w:ascii="宋体" w:hAnsi="宋体" w:cs="宋体"/>
          <w:color w:val="auto"/>
          <w:sz w:val="24"/>
          <w:szCs w:val="21"/>
          <w:highlight w:val="none"/>
          <w:u w:val="single"/>
        </w:rPr>
        <w:t xml:space="preserve">24 </w:t>
      </w:r>
      <w:r>
        <w:rPr>
          <w:rFonts w:hint="eastAsia" w:ascii="宋体" w:hAnsi="宋体" w:cs="宋体"/>
          <w:color w:val="auto"/>
          <w:sz w:val="24"/>
          <w:szCs w:val="21"/>
          <w:highlight w:val="none"/>
        </w:rPr>
        <w:t>个月，缺陷责任期自工程实际竣工验收合格之日起计算。单位工程先于全部工程进行验收，单位工程缺陷责任期自单位工程验收合格之日起算。</w:t>
      </w:r>
    </w:p>
    <w:p w14:paraId="2861B318">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缺陷责任期终止后，发包人应退还剩余的质量保证金。</w:t>
      </w:r>
    </w:p>
    <w:bookmarkEnd w:id="56"/>
    <w:bookmarkEnd w:id="57"/>
    <w:p w14:paraId="472055BE">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十六、违约</w:t>
      </w:r>
    </w:p>
    <w:p w14:paraId="3E863270">
      <w:pPr>
        <w:spacing w:line="360" w:lineRule="auto"/>
        <w:ind w:firstLine="480" w:firstLineChars="200"/>
        <w:jc w:val="left"/>
        <w:rPr>
          <w:rFonts w:ascii="宋体" w:hAnsi="宋体" w:cs="宋体"/>
          <w:color w:val="auto"/>
          <w:sz w:val="24"/>
          <w:szCs w:val="24"/>
          <w:highlight w:val="none"/>
          <w:u w:val="single"/>
        </w:rPr>
      </w:pPr>
      <w:bookmarkStart w:id="59" w:name="_Toc9147_WPSOffice_Level2"/>
      <w:bookmarkStart w:id="60" w:name="_Toc170_WPSOffice_Level2"/>
      <w:r>
        <w:rPr>
          <w:rFonts w:hint="eastAsia" w:ascii="宋体" w:hAnsi="宋体" w:cs="宋体"/>
          <w:color w:val="auto"/>
          <w:sz w:val="24"/>
          <w:szCs w:val="24"/>
          <w:highlight w:val="none"/>
        </w:rPr>
        <w:t>1、承包人违约的其他情形：</w:t>
      </w:r>
    </w:p>
    <w:p w14:paraId="3D49D96A">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1）本工程在施工中因质量问题或不按施工设计图纸以及违反施工规范的任何部位，应拆除重建；承包人必须返工、补救、修建，直到质量合格为止，其任何施工费用均由承包人自行全部负责，并同时承担因此引起的一切赔偿责任和法律责任。</w:t>
      </w:r>
    </w:p>
    <w:p w14:paraId="55269278">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2）监理人员（如有）和发包人现场代表进行不定期抽查各项目设备和建筑材料，发现任何不合格品或承包人私自调换合同规定的合格品进入场地，发包人可对承包人予以处罚，每次处罚2000元人民币（承包人未验收的进入场地材料报发包人备案除外；普通材料不超过24小时，特殊材料按法定时间），从承包人工程款中扣抵，发包人发现的承包人运进场不合格设备或私自调换合同规定的合格品设备材料，承包人均应立即清退出场。</w:t>
      </w:r>
    </w:p>
    <w:p w14:paraId="43CDF310">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3）如出现承包人以劣质材料或违反发包人品牌的任何产品替代使用在工程中，发包人可按每批次2000元对承包人进行处罚；承包人同时应更换合同规定的材料进行重新施工，重新施工产生的一切费用均由承包人自行承担，所延误的工期不予顺延。</w:t>
      </w:r>
    </w:p>
    <w:p w14:paraId="4EF2951D">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（4）承包人的任何重建、修补加固工期，均不予顺延工期。</w:t>
      </w:r>
    </w:p>
    <w:p w14:paraId="4B4F4D61">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5）不允许以任何名义和理由进行工程转包。如本工程需分包的项目应遵守磋商文件的规定。不允许任何挂靠企业以任何方式进场施工。发现上述情况，发包人代表有权将分包、转包或挂靠的企业清退出场。同时，发包人可拒付承包人的工程款并没收承包人的履约保证金，有权立即终止合同，罚款5万元，承包人应承担由此引起的一切责任后果。</w:t>
      </w:r>
    </w:p>
    <w:p w14:paraId="3C5865E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u w:val="single"/>
        </w:rPr>
        <w:t>（6）承包人投标承诺的主要机械设备必须按照发包人下达的开工日期进场到位，保证如期开工。上述机械设备无法按期到位的，每逾期一天承包人应按每台5000元/次向发包人支付违约金，逾期超过30天的，发包人有权单方解除合同并没收承包人的履约保证金</w:t>
      </w:r>
      <w:r>
        <w:rPr>
          <w:rFonts w:hint="eastAsia" w:ascii="宋体" w:hAnsi="宋体" w:cs="宋体"/>
          <w:color w:val="auto"/>
          <w:sz w:val="24"/>
          <w:szCs w:val="24"/>
          <w:highlight w:val="none"/>
        </w:rPr>
        <w:t>。</w:t>
      </w:r>
    </w:p>
    <w:p w14:paraId="2649CBF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2、承包人违约的责任</w:t>
      </w:r>
    </w:p>
    <w:p w14:paraId="7823CC4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承包人违约责任的承担方式和计算方法：</w:t>
      </w:r>
    </w:p>
    <w:p w14:paraId="105FB28E">
      <w:pPr>
        <w:spacing w:line="360" w:lineRule="auto"/>
        <w:ind w:firstLine="379" w:firstLineChars="158"/>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①承包人将承包的工程转包或者违法分包的，责令改正，没收违法所得，并对承包人处工程合同价款百分之五的罚款。</w:t>
      </w:r>
    </w:p>
    <w:p w14:paraId="4251BC71">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②承包人在施工中偷工减料的，使用不合格的建筑材料、建筑构配件和设备的，或者有不按照工程设计图纸或者施工技术标准施工的其他行为的，责令改正，处工程合同价款百分之五的罚款；造成建设工程质量不符合规定的质量标准的，负责返工、修理，并赔偿因此造成的损失。</w:t>
      </w:r>
    </w:p>
    <w:p w14:paraId="54B70022">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③承包人未对建筑材料、建筑构配件、设备和商品混凝土进行检验，或者未对涉及结构安全的试块、试件以及有关材料取样检测的，责令改正，处工程合同价款百分之五的罚款，造成损失的，依法承担赔偿责任。</w:t>
      </w:r>
    </w:p>
    <w:p w14:paraId="0B8D0454">
      <w:pPr>
        <w:spacing w:line="360" w:lineRule="auto"/>
        <w:ind w:firstLine="480" w:firstLineChars="200"/>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④承包人不履行保修义务或者拖延履行保修义务的，责令改正，处工程合同价款百分之五的罚款，并对在保修期内因质量缺陷造成的损失承担赔偿责任。</w:t>
      </w:r>
    </w:p>
    <w:bookmarkEnd w:id="59"/>
    <w:bookmarkEnd w:id="60"/>
    <w:p w14:paraId="3BEBB42D">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十七、不可抗力 </w:t>
      </w:r>
    </w:p>
    <w:p w14:paraId="5C6BFBE3">
      <w:pPr>
        <w:spacing w:line="360" w:lineRule="auto"/>
        <w:ind w:firstLine="480" w:firstLineChars="200"/>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不可抗力为烈度7度以上地震8级以上（不含8级）台风、日雨量60mm以上暴雨，按气象、地震部门公布为准</w:t>
      </w:r>
      <w:r>
        <w:rPr>
          <w:rFonts w:hint="eastAsia" w:ascii="宋体" w:hAnsi="宋体" w:cs="宋体"/>
          <w:color w:val="auto"/>
          <w:sz w:val="24"/>
          <w:szCs w:val="24"/>
          <w:highlight w:val="none"/>
        </w:rPr>
        <w:t>。</w:t>
      </w:r>
    </w:p>
    <w:p w14:paraId="35AB0FA1">
      <w:pPr>
        <w:spacing w:line="360" w:lineRule="auto"/>
        <w:rPr>
          <w:rFonts w:ascii="宋体" w:hAnsi="宋体" w:cs="宋体"/>
          <w:b/>
          <w:bCs/>
          <w:color w:val="auto"/>
          <w:sz w:val="28"/>
          <w:szCs w:val="28"/>
          <w:highlight w:val="none"/>
        </w:rPr>
      </w:pPr>
      <w:bookmarkStart w:id="61" w:name="_Toc29703_WPSOffice_Level2"/>
      <w:bookmarkEnd w:id="61"/>
      <w:bookmarkStart w:id="62" w:name="_Toc681_WPSOffice_Level2"/>
      <w:bookmarkEnd w:id="62"/>
      <w:r>
        <w:rPr>
          <w:rFonts w:hint="eastAsia" w:ascii="宋体" w:hAnsi="宋体" w:cs="宋体"/>
          <w:b/>
          <w:bCs/>
          <w:color w:val="auto"/>
          <w:sz w:val="28"/>
          <w:szCs w:val="28"/>
          <w:highlight w:val="none"/>
        </w:rPr>
        <w:t>十八、保险</w:t>
      </w:r>
    </w:p>
    <w:p w14:paraId="7E8356F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承包人投保内容：</w:t>
      </w:r>
      <w:r>
        <w:rPr>
          <w:rFonts w:hint="eastAsia" w:ascii="宋体" w:hAnsi="宋体" w:cs="宋体"/>
          <w:color w:val="auto"/>
          <w:sz w:val="24"/>
          <w:szCs w:val="24"/>
          <w:highlight w:val="none"/>
          <w:u w:val="single"/>
        </w:rPr>
        <w:t>劳工险和第三者责任险由承包人负责，其费用已含在合同价中；在施工期间工程险由承包人负责投保并受益</w:t>
      </w:r>
      <w:r>
        <w:rPr>
          <w:rFonts w:hint="eastAsia" w:ascii="宋体" w:hAnsi="宋体" w:cs="宋体"/>
          <w:color w:val="auto"/>
          <w:sz w:val="24"/>
          <w:szCs w:val="24"/>
          <w:highlight w:val="none"/>
        </w:rPr>
        <w:t>。</w:t>
      </w:r>
    </w:p>
    <w:p w14:paraId="0FAD67BB">
      <w:pPr>
        <w:spacing w:line="360" w:lineRule="auto"/>
        <w:rPr>
          <w:rFonts w:ascii="宋体" w:hAnsi="宋体" w:cs="宋体"/>
          <w:b/>
          <w:bCs/>
          <w:color w:val="auto"/>
          <w:sz w:val="28"/>
          <w:szCs w:val="28"/>
          <w:highlight w:val="none"/>
        </w:rPr>
      </w:pPr>
      <w:bookmarkStart w:id="63" w:name="_Toc19992_WPSOffice_Level2"/>
      <w:bookmarkEnd w:id="63"/>
      <w:bookmarkStart w:id="64" w:name="_Toc23783_WPSOffice_Level2"/>
      <w:bookmarkEnd w:id="64"/>
      <w:r>
        <w:rPr>
          <w:rFonts w:hint="eastAsia" w:ascii="宋体" w:hAnsi="宋体" w:cs="宋体"/>
          <w:b/>
          <w:bCs/>
          <w:color w:val="auto"/>
          <w:sz w:val="28"/>
          <w:szCs w:val="28"/>
          <w:highlight w:val="none"/>
        </w:rPr>
        <w:t>十九、争议解决</w:t>
      </w:r>
    </w:p>
    <w:p w14:paraId="0A71246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因合同及合同有关事项发生的争议，按下列方式解决：</w:t>
      </w:r>
    </w:p>
    <w:p w14:paraId="318EA1D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向</w:t>
      </w:r>
      <w:r>
        <w:rPr>
          <w:rFonts w:hint="eastAsia" w:ascii="宋体" w:hAnsi="宋体" w:cs="宋体"/>
          <w:color w:val="auto"/>
          <w:sz w:val="24"/>
          <w:szCs w:val="24"/>
          <w:highlight w:val="none"/>
          <w:u w:val="single"/>
        </w:rPr>
        <w:t xml:space="preserve"> 德化县 </w:t>
      </w:r>
      <w:r>
        <w:rPr>
          <w:rFonts w:hint="eastAsia" w:ascii="宋体" w:hAnsi="宋体" w:cs="宋体"/>
          <w:color w:val="auto"/>
          <w:sz w:val="24"/>
          <w:szCs w:val="24"/>
          <w:highlight w:val="none"/>
        </w:rPr>
        <w:t>人民法院起诉。</w:t>
      </w:r>
    </w:p>
    <w:p w14:paraId="47E2A851">
      <w:pPr>
        <w:spacing w:line="360" w:lineRule="auto"/>
        <w:ind w:firstLine="480" w:firstLineChars="200"/>
        <w:rPr>
          <w:rFonts w:ascii="宋体" w:hAnsi="宋体" w:cs="宋体"/>
          <w:color w:val="auto"/>
          <w:sz w:val="24"/>
          <w:szCs w:val="21"/>
          <w:highlight w:val="none"/>
        </w:rPr>
      </w:pPr>
      <w:r>
        <w:rPr>
          <w:rFonts w:hint="eastAsia" w:ascii="宋体" w:hAnsi="宋体" w:cs="宋体"/>
          <w:color w:val="auto"/>
          <w:kern w:val="0"/>
          <w:sz w:val="24"/>
          <w:szCs w:val="24"/>
          <w:highlight w:val="none"/>
        </w:rPr>
        <w:t>本合同一式</w:t>
      </w:r>
      <w:r>
        <w:rPr>
          <w:rFonts w:hint="eastAsia" w:ascii="宋体" w:hAnsi="宋体" w:cs="宋体"/>
          <w:color w:val="auto"/>
          <w:kern w:val="0"/>
          <w:sz w:val="24"/>
          <w:szCs w:val="24"/>
          <w:highlight w:val="none"/>
          <w:u w:val="single"/>
        </w:rPr>
        <w:t xml:space="preserve">  陆  </w:t>
      </w:r>
      <w:r>
        <w:rPr>
          <w:rFonts w:hint="eastAsia" w:ascii="宋体" w:hAnsi="宋体" w:cs="宋体"/>
          <w:color w:val="auto"/>
          <w:kern w:val="0"/>
          <w:sz w:val="24"/>
          <w:szCs w:val="24"/>
          <w:highlight w:val="none"/>
        </w:rPr>
        <w:t>份，发包方和承包方各执</w:t>
      </w:r>
      <w:r>
        <w:rPr>
          <w:rFonts w:hint="eastAsia" w:ascii="宋体" w:hAnsi="宋体" w:cs="宋体"/>
          <w:color w:val="auto"/>
          <w:kern w:val="0"/>
          <w:sz w:val="24"/>
          <w:szCs w:val="24"/>
          <w:highlight w:val="none"/>
          <w:u w:val="single"/>
        </w:rPr>
        <w:t xml:space="preserve">  叁 </w:t>
      </w:r>
      <w:r>
        <w:rPr>
          <w:rFonts w:hint="eastAsia" w:ascii="宋体" w:hAnsi="宋体" w:cs="宋体"/>
          <w:color w:val="auto"/>
          <w:kern w:val="0"/>
          <w:sz w:val="24"/>
          <w:szCs w:val="24"/>
          <w:highlight w:val="none"/>
        </w:rPr>
        <w:t>份，待双方签字盖章后生效。</w:t>
      </w:r>
    </w:p>
    <w:p w14:paraId="5D5FF9A6">
      <w:pPr>
        <w:spacing w:line="360" w:lineRule="auto"/>
        <w:ind w:firstLine="480" w:firstLineChars="200"/>
        <w:rPr>
          <w:rFonts w:ascii="宋体" w:hAnsi="宋体" w:cs="宋体"/>
          <w:color w:val="auto"/>
          <w:sz w:val="24"/>
          <w:szCs w:val="21"/>
          <w:highlight w:val="none"/>
        </w:rPr>
      </w:pPr>
    </w:p>
    <w:p w14:paraId="45F9476C">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发包人(公章)：                       承包人(公章)：</w:t>
      </w:r>
    </w:p>
    <w:p w14:paraId="0735C637">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1"/>
          <w:highlight w:val="none"/>
        </w:rPr>
        <w:t>地  址：                             地址：</w:t>
      </w:r>
    </w:p>
    <w:p w14:paraId="3501E680">
      <w:pPr>
        <w:spacing w:line="360" w:lineRule="auto"/>
        <w:ind w:left="-420" w:leftChars="-200" w:firstLine="876" w:firstLineChars="365"/>
        <w:rPr>
          <w:rFonts w:ascii="宋体" w:hAnsi="宋体" w:cs="宋体"/>
          <w:color w:val="auto"/>
          <w:sz w:val="24"/>
          <w:szCs w:val="21"/>
          <w:highlight w:val="none"/>
        </w:rPr>
      </w:pPr>
      <w:r>
        <w:rPr>
          <w:rFonts w:hint="eastAsia" w:ascii="宋体" w:hAnsi="宋体" w:cs="宋体"/>
          <w:color w:val="auto"/>
          <w:sz w:val="24"/>
          <w:szCs w:val="21"/>
          <w:highlight w:val="none"/>
        </w:rPr>
        <w:t>法定代表人(签字)：                   法定代表人(签字)：</w:t>
      </w:r>
    </w:p>
    <w:p w14:paraId="24F49105">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委托代理人(签字)：                   委托代理人(签字)：</w:t>
      </w:r>
    </w:p>
    <w:p w14:paraId="556C4275">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电  话：                             电  话：</w:t>
      </w:r>
    </w:p>
    <w:p w14:paraId="353E73F2">
      <w:pPr>
        <w:spacing w:line="360" w:lineRule="auto"/>
        <w:ind w:left="6504" w:leftChars="240" w:hanging="6000" w:hangingChars="2500"/>
        <w:rPr>
          <w:rFonts w:ascii="宋体" w:hAnsi="宋体" w:cs="宋体"/>
          <w:color w:val="auto"/>
          <w:sz w:val="24"/>
          <w:szCs w:val="21"/>
          <w:highlight w:val="none"/>
        </w:rPr>
      </w:pPr>
      <w:r>
        <w:rPr>
          <w:rFonts w:hint="eastAsia" w:ascii="宋体" w:hAnsi="宋体" w:cs="宋体"/>
          <w:color w:val="auto"/>
          <w:sz w:val="24"/>
          <w:szCs w:val="21"/>
          <w:highlight w:val="none"/>
        </w:rPr>
        <w:t>开户银行：                           开户银行：</w:t>
      </w:r>
    </w:p>
    <w:p w14:paraId="37F2E4E7">
      <w:pPr>
        <w:spacing w:line="360" w:lineRule="auto"/>
        <w:ind w:firstLine="480" w:firstLineChars="200"/>
        <w:rPr>
          <w:rFonts w:ascii="宋体" w:hAnsi="宋体" w:cs="宋体"/>
          <w:color w:val="auto"/>
          <w:sz w:val="24"/>
          <w:szCs w:val="21"/>
          <w:highlight w:val="none"/>
        </w:rPr>
      </w:pPr>
      <w:r>
        <w:rPr>
          <w:rFonts w:hint="eastAsia" w:ascii="宋体" w:hAnsi="宋体" w:cs="宋体"/>
          <w:color w:val="auto"/>
          <w:sz w:val="24"/>
          <w:szCs w:val="21"/>
          <w:highlight w:val="none"/>
        </w:rPr>
        <w:t>账  号：                             账  号：</w:t>
      </w:r>
    </w:p>
    <w:p w14:paraId="7C445186">
      <w:pPr>
        <w:pStyle w:val="8"/>
        <w:spacing w:line="360" w:lineRule="auto"/>
        <w:ind w:right="126" w:rightChars="60"/>
        <w:rPr>
          <w:rFonts w:hAnsi="宋体" w:cs="宋体"/>
          <w:color w:val="auto"/>
          <w:kern w:val="0"/>
          <w:sz w:val="24"/>
          <w:szCs w:val="24"/>
          <w:highlight w:val="none"/>
        </w:rPr>
      </w:pPr>
    </w:p>
    <w:p w14:paraId="63F87930">
      <w:pPr>
        <w:pStyle w:val="8"/>
        <w:spacing w:line="360" w:lineRule="auto"/>
        <w:ind w:right="126" w:rightChars="60" w:firstLine="480" w:firstLineChars="200"/>
        <w:rPr>
          <w:rFonts w:hAnsi="宋体" w:cs="宋体"/>
          <w:color w:val="auto"/>
          <w:kern w:val="0"/>
          <w:sz w:val="24"/>
          <w:szCs w:val="24"/>
          <w:highlight w:val="none"/>
          <w:u w:val="single"/>
        </w:rPr>
      </w:pPr>
      <w:r>
        <w:rPr>
          <w:rFonts w:hint="eastAsia" w:hAnsi="宋体" w:cs="宋体"/>
          <w:color w:val="auto"/>
          <w:kern w:val="0"/>
          <w:sz w:val="24"/>
          <w:szCs w:val="24"/>
          <w:highlight w:val="none"/>
        </w:rPr>
        <w:t>签订时间：</w:t>
      </w:r>
      <w:r>
        <w:rPr>
          <w:rFonts w:hint="eastAsia" w:hAnsi="宋体" w:cs="宋体"/>
          <w:color w:val="auto"/>
          <w:kern w:val="0"/>
          <w:sz w:val="24"/>
          <w:szCs w:val="24"/>
          <w:highlight w:val="none"/>
          <w:u w:val="single"/>
        </w:rPr>
        <w:t xml:space="preserve">                        </w:t>
      </w:r>
    </w:p>
    <w:p w14:paraId="4E4E1BD9">
      <w:pPr>
        <w:pStyle w:val="8"/>
        <w:spacing w:line="360" w:lineRule="auto"/>
        <w:ind w:right="126" w:rightChars="60" w:firstLine="480" w:firstLineChars="200"/>
        <w:rPr>
          <w:rFonts w:hAnsi="宋体" w:cs="宋体"/>
          <w:color w:val="auto"/>
          <w:kern w:val="0"/>
          <w:sz w:val="24"/>
          <w:szCs w:val="24"/>
          <w:highlight w:val="none"/>
          <w:u w:val="single"/>
        </w:rPr>
      </w:pPr>
      <w:r>
        <w:rPr>
          <w:rFonts w:hint="eastAsia" w:hAnsi="宋体" w:cs="宋体"/>
          <w:color w:val="auto"/>
          <w:kern w:val="0"/>
          <w:sz w:val="24"/>
          <w:szCs w:val="24"/>
          <w:highlight w:val="none"/>
        </w:rPr>
        <w:t>签订地点：</w:t>
      </w:r>
      <w:r>
        <w:rPr>
          <w:rFonts w:hint="eastAsia" w:hAnsi="宋体" w:cs="宋体"/>
          <w:color w:val="auto"/>
          <w:kern w:val="0"/>
          <w:sz w:val="24"/>
          <w:szCs w:val="24"/>
          <w:highlight w:val="none"/>
          <w:u w:val="single"/>
        </w:rPr>
        <w:t xml:space="preserve">                        </w:t>
      </w:r>
    </w:p>
    <w:p w14:paraId="258F45E0">
      <w:pPr>
        <w:pStyle w:val="8"/>
        <w:spacing w:line="360" w:lineRule="auto"/>
        <w:ind w:right="126" w:rightChars="60" w:firstLine="480" w:firstLineChars="200"/>
        <w:rPr>
          <w:rFonts w:hAnsi="宋体" w:cs="宋体"/>
          <w:color w:val="auto"/>
          <w:kern w:val="0"/>
          <w:sz w:val="24"/>
          <w:szCs w:val="24"/>
          <w:highlight w:val="none"/>
          <w:u w:val="single"/>
        </w:rPr>
      </w:pPr>
    </w:p>
    <w:p w14:paraId="04786763">
      <w:pPr>
        <w:pStyle w:val="8"/>
        <w:spacing w:line="360" w:lineRule="auto"/>
        <w:ind w:right="126" w:rightChars="60" w:firstLine="480" w:firstLineChars="200"/>
        <w:rPr>
          <w:rFonts w:hAnsi="宋体" w:cs="宋体"/>
          <w:color w:val="auto"/>
          <w:kern w:val="0"/>
          <w:sz w:val="24"/>
          <w:szCs w:val="24"/>
          <w:highlight w:val="none"/>
          <w:u w:val="single"/>
        </w:rPr>
      </w:pPr>
    </w:p>
    <w:p w14:paraId="1A22FF9C">
      <w:pPr>
        <w:pStyle w:val="8"/>
        <w:spacing w:line="360" w:lineRule="auto"/>
        <w:ind w:right="126" w:rightChars="60" w:firstLine="480" w:firstLineChars="200"/>
        <w:rPr>
          <w:rFonts w:hAnsi="宋体" w:cs="宋体"/>
          <w:color w:val="auto"/>
          <w:kern w:val="0"/>
          <w:sz w:val="24"/>
          <w:szCs w:val="24"/>
          <w:highlight w:val="none"/>
          <w:u w:val="single"/>
        </w:rPr>
      </w:pPr>
    </w:p>
    <w:p w14:paraId="4BB4B174">
      <w:pPr>
        <w:pStyle w:val="8"/>
        <w:spacing w:line="360" w:lineRule="auto"/>
        <w:ind w:right="126" w:rightChars="60" w:firstLine="480" w:firstLineChars="200"/>
        <w:rPr>
          <w:rFonts w:hAnsi="宋体" w:cs="宋体"/>
          <w:color w:val="auto"/>
          <w:kern w:val="0"/>
          <w:sz w:val="24"/>
          <w:szCs w:val="24"/>
          <w:highlight w:val="none"/>
          <w:u w:val="single"/>
        </w:rPr>
      </w:pPr>
    </w:p>
    <w:p w14:paraId="6E08884E">
      <w:pPr>
        <w:pStyle w:val="8"/>
        <w:spacing w:line="360" w:lineRule="auto"/>
        <w:ind w:right="126" w:rightChars="60"/>
        <w:rPr>
          <w:rFonts w:hAnsi="宋体" w:cs="宋体"/>
          <w:color w:val="auto"/>
          <w:kern w:val="0"/>
          <w:sz w:val="24"/>
          <w:szCs w:val="24"/>
          <w:highlight w:val="none"/>
          <w:u w:val="single"/>
        </w:rPr>
      </w:pPr>
    </w:p>
    <w:p w14:paraId="5861F805">
      <w:pPr>
        <w:pStyle w:val="8"/>
        <w:spacing w:line="240" w:lineRule="auto"/>
        <w:rPr>
          <w:rFonts w:hAnsi="宋体" w:cs="宋体"/>
          <w:color w:val="auto"/>
          <w:sz w:val="24"/>
          <w:szCs w:val="22"/>
          <w:highlight w:val="none"/>
        </w:rPr>
      </w:pPr>
      <w:bookmarkStart w:id="65" w:name="_Toc296347225"/>
      <w:bookmarkEnd w:id="65"/>
      <w:bookmarkStart w:id="66" w:name="_Toc296891054"/>
      <w:bookmarkEnd w:id="66"/>
      <w:bookmarkStart w:id="67" w:name="_Toc296503226"/>
      <w:bookmarkEnd w:id="67"/>
      <w:bookmarkStart w:id="68" w:name="_Toc267261693"/>
      <w:bookmarkEnd w:id="68"/>
      <w:bookmarkStart w:id="69" w:name="_Toc296891266"/>
      <w:bookmarkEnd w:id="69"/>
      <w:bookmarkStart w:id="70" w:name="_Toc296944565"/>
      <w:bookmarkEnd w:id="70"/>
      <w:bookmarkStart w:id="71" w:name="_Toc296346727"/>
      <w:bookmarkEnd w:id="71"/>
    </w:p>
    <w:p w14:paraId="4174B002">
      <w:pPr>
        <w:pStyle w:val="8"/>
        <w:spacing w:line="240" w:lineRule="auto"/>
        <w:rPr>
          <w:rFonts w:hAnsi="宋体" w:cs="宋体"/>
          <w:color w:val="auto"/>
          <w:sz w:val="24"/>
          <w:szCs w:val="22"/>
          <w:highlight w:val="none"/>
        </w:rPr>
      </w:pPr>
    </w:p>
    <w:p w14:paraId="34910E8D">
      <w:pPr>
        <w:pStyle w:val="8"/>
        <w:spacing w:line="240" w:lineRule="auto"/>
        <w:rPr>
          <w:rFonts w:hAnsi="宋体" w:cs="宋体"/>
          <w:color w:val="auto"/>
          <w:sz w:val="24"/>
          <w:szCs w:val="22"/>
          <w:highlight w:val="none"/>
        </w:rPr>
      </w:pPr>
    </w:p>
    <w:p w14:paraId="3BE7F830">
      <w:pPr>
        <w:pStyle w:val="8"/>
        <w:spacing w:line="240" w:lineRule="auto"/>
        <w:rPr>
          <w:rFonts w:hAnsi="宋体" w:cs="宋体"/>
          <w:color w:val="auto"/>
          <w:sz w:val="24"/>
          <w:szCs w:val="22"/>
          <w:highlight w:val="none"/>
        </w:rPr>
      </w:pPr>
    </w:p>
    <w:p w14:paraId="4D290F6C">
      <w:pPr>
        <w:pStyle w:val="8"/>
        <w:spacing w:line="240" w:lineRule="auto"/>
        <w:rPr>
          <w:rFonts w:hAnsi="宋体" w:cs="宋体"/>
          <w:color w:val="auto"/>
          <w:sz w:val="24"/>
          <w:szCs w:val="22"/>
          <w:highlight w:val="none"/>
        </w:rPr>
      </w:pPr>
    </w:p>
    <w:p w14:paraId="3B416EBD">
      <w:pPr>
        <w:pStyle w:val="8"/>
        <w:spacing w:line="240" w:lineRule="auto"/>
        <w:rPr>
          <w:rFonts w:hAnsi="宋体" w:cs="宋体"/>
          <w:color w:val="auto"/>
          <w:sz w:val="24"/>
          <w:szCs w:val="22"/>
          <w:highlight w:val="none"/>
        </w:rPr>
      </w:pPr>
    </w:p>
    <w:p w14:paraId="58420D98">
      <w:pPr>
        <w:pStyle w:val="8"/>
        <w:spacing w:line="240" w:lineRule="auto"/>
        <w:rPr>
          <w:rFonts w:hAnsi="宋体" w:cs="宋体"/>
          <w:color w:val="auto"/>
          <w:sz w:val="24"/>
          <w:szCs w:val="22"/>
          <w:highlight w:val="none"/>
        </w:rPr>
      </w:pPr>
    </w:p>
    <w:p w14:paraId="79105E40">
      <w:pPr>
        <w:pStyle w:val="8"/>
        <w:spacing w:line="240" w:lineRule="auto"/>
        <w:rPr>
          <w:rFonts w:hAnsi="宋体" w:cs="宋体"/>
          <w:color w:val="auto"/>
          <w:sz w:val="24"/>
          <w:szCs w:val="22"/>
          <w:highlight w:val="none"/>
        </w:rPr>
      </w:pPr>
    </w:p>
    <w:p w14:paraId="30E688EA">
      <w:pPr>
        <w:pStyle w:val="8"/>
        <w:spacing w:line="240" w:lineRule="auto"/>
        <w:rPr>
          <w:rFonts w:hAnsi="宋体" w:cs="宋体"/>
          <w:color w:val="auto"/>
          <w:sz w:val="24"/>
          <w:szCs w:val="22"/>
          <w:highlight w:val="none"/>
        </w:rPr>
      </w:pPr>
    </w:p>
    <w:p w14:paraId="0AC8DFE4">
      <w:pPr>
        <w:pStyle w:val="8"/>
        <w:spacing w:line="240" w:lineRule="auto"/>
        <w:rPr>
          <w:rFonts w:hAnsi="宋体" w:cs="宋体"/>
          <w:color w:val="auto"/>
          <w:sz w:val="24"/>
          <w:szCs w:val="22"/>
          <w:highlight w:val="none"/>
        </w:rPr>
      </w:pPr>
    </w:p>
    <w:p w14:paraId="617E1432">
      <w:pPr>
        <w:pStyle w:val="8"/>
        <w:spacing w:line="240" w:lineRule="auto"/>
        <w:rPr>
          <w:rFonts w:hAnsi="宋体" w:cs="宋体"/>
          <w:color w:val="auto"/>
          <w:sz w:val="24"/>
          <w:szCs w:val="22"/>
          <w:highlight w:val="none"/>
        </w:rPr>
      </w:pPr>
    </w:p>
    <w:p w14:paraId="03FCBBE2">
      <w:pPr>
        <w:pStyle w:val="8"/>
        <w:spacing w:line="240" w:lineRule="auto"/>
        <w:rPr>
          <w:rFonts w:hAnsi="宋体" w:cs="宋体"/>
          <w:color w:val="auto"/>
          <w:sz w:val="24"/>
          <w:szCs w:val="22"/>
          <w:highlight w:val="none"/>
        </w:rPr>
      </w:pPr>
    </w:p>
    <w:p w14:paraId="11C07FAE">
      <w:pPr>
        <w:pStyle w:val="8"/>
        <w:spacing w:line="240" w:lineRule="auto"/>
        <w:rPr>
          <w:rFonts w:hAnsi="宋体" w:cs="宋体"/>
          <w:color w:val="auto"/>
          <w:sz w:val="24"/>
          <w:szCs w:val="22"/>
          <w:highlight w:val="none"/>
        </w:rPr>
      </w:pPr>
    </w:p>
    <w:p w14:paraId="20EF00FE">
      <w:pPr>
        <w:pStyle w:val="8"/>
        <w:spacing w:line="240" w:lineRule="auto"/>
        <w:rPr>
          <w:rFonts w:hAnsi="宋体" w:cs="宋体"/>
          <w:color w:val="auto"/>
          <w:sz w:val="24"/>
          <w:szCs w:val="22"/>
          <w:highlight w:val="none"/>
        </w:rPr>
      </w:pPr>
    </w:p>
    <w:p w14:paraId="0C05CE64">
      <w:pPr>
        <w:pStyle w:val="8"/>
        <w:spacing w:line="240" w:lineRule="auto"/>
        <w:rPr>
          <w:rFonts w:hAnsi="宋体" w:cs="宋体"/>
          <w:color w:val="auto"/>
          <w:sz w:val="24"/>
          <w:szCs w:val="22"/>
          <w:highlight w:val="none"/>
        </w:rPr>
      </w:pPr>
    </w:p>
    <w:p w14:paraId="55CB9C0E">
      <w:pPr>
        <w:pStyle w:val="8"/>
        <w:spacing w:line="240" w:lineRule="auto"/>
        <w:rPr>
          <w:rFonts w:hAnsi="宋体" w:cs="宋体"/>
          <w:color w:val="auto"/>
          <w:sz w:val="24"/>
          <w:szCs w:val="22"/>
          <w:highlight w:val="none"/>
        </w:rPr>
      </w:pPr>
    </w:p>
    <w:p w14:paraId="7F2EBB18">
      <w:pPr>
        <w:pStyle w:val="8"/>
        <w:spacing w:line="240" w:lineRule="auto"/>
        <w:rPr>
          <w:rFonts w:hAnsi="宋体" w:cs="宋体"/>
          <w:color w:val="auto"/>
          <w:sz w:val="28"/>
          <w:szCs w:val="24"/>
          <w:highlight w:val="none"/>
        </w:rPr>
      </w:pPr>
      <w:r>
        <w:rPr>
          <w:rFonts w:hint="eastAsia" w:hAnsi="宋体" w:cs="宋体"/>
          <w:color w:val="auto"/>
          <w:sz w:val="24"/>
          <w:szCs w:val="22"/>
          <w:highlight w:val="none"/>
        </w:rPr>
        <w:t>附件1：</w:t>
      </w:r>
      <w:r>
        <w:rPr>
          <w:rFonts w:hint="eastAsia" w:hAnsi="宋体" w:cs="宋体"/>
          <w:color w:val="auto"/>
          <w:sz w:val="28"/>
          <w:szCs w:val="24"/>
          <w:highlight w:val="none"/>
        </w:rPr>
        <w:t xml:space="preserve"> </w:t>
      </w:r>
    </w:p>
    <w:p w14:paraId="3ECC8B25">
      <w:pPr>
        <w:spacing w:before="156" w:beforeLines="50" w:after="156" w:afterLines="50"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工程质量保修书</w:t>
      </w:r>
    </w:p>
    <w:p w14:paraId="4802D4F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发包人（全称）：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2FB20A3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承包人（全称）：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5C3E8FB5">
      <w:pPr>
        <w:spacing w:line="360" w:lineRule="auto"/>
        <w:rPr>
          <w:rFonts w:ascii="宋体" w:hAnsi="宋体" w:cs="宋体"/>
          <w:color w:val="auto"/>
          <w:sz w:val="24"/>
          <w:szCs w:val="24"/>
          <w:highlight w:val="none"/>
        </w:rPr>
      </w:pPr>
    </w:p>
    <w:p w14:paraId="671C07A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发包人和承包人根据《中华人民共和国建筑法》和《建设工程质量管理条例》，经协商一致就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（工程全称）签订工程质量保修书。</w:t>
      </w:r>
    </w:p>
    <w:p w14:paraId="395E063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一、工程质量保修范围和内容</w:t>
      </w:r>
    </w:p>
    <w:p w14:paraId="6720DABF">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承包人在质量保修期内，按照有关法律规定和合同约定，承担工程质量保修责任。</w:t>
      </w:r>
    </w:p>
    <w:p w14:paraId="7274B3C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221530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379F6F3">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w:t>
      </w:r>
      <w:r>
        <w:rPr>
          <w:rFonts w:hint="eastAsia" w:ascii="宋体" w:hAnsi="宋体" w:cs="宋体"/>
          <w:color w:val="auto"/>
          <w:sz w:val="24"/>
          <w:szCs w:val="24"/>
          <w:highlight w:val="none"/>
        </w:rPr>
        <w:t>二、质量保修期</w:t>
      </w:r>
    </w:p>
    <w:p w14:paraId="09039AD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根据《建设工程质量管理条例》及有关规定，工程的质量保修期如下：</w:t>
      </w:r>
    </w:p>
    <w:p w14:paraId="6A586E1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1．地基基础工程和主体结构工程为设计文件规定的工程合理使用年限；</w:t>
      </w:r>
    </w:p>
    <w:p w14:paraId="5D85555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2．屋面防水工程、有防水要求的卫生间、房间和外墙面的防渗为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p>
    <w:p w14:paraId="5F276EF3">
      <w:pPr>
        <w:spacing w:line="360" w:lineRule="auto"/>
        <w:ind w:left="420" w:leftChars="200" w:firstLine="120" w:firstLineChars="50"/>
        <w:rPr>
          <w:rFonts w:ascii="宋体" w:hAnsi="宋体" w:cs="宋体"/>
          <w:color w:val="auto"/>
          <w:sz w:val="24"/>
          <w:szCs w:val="24"/>
          <w:highlight w:val="none"/>
        </w:rPr>
      </w:pPr>
      <w:r>
        <w:rPr>
          <w:rFonts w:hint="eastAsia" w:ascii="宋体" w:hAnsi="宋体" w:cs="宋体"/>
          <w:color w:val="auto"/>
          <w:sz w:val="24"/>
          <w:szCs w:val="24"/>
          <w:highlight w:val="none"/>
        </w:rPr>
        <w:t>3．装修工程为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p>
    <w:p w14:paraId="06D84EA7">
      <w:pPr>
        <w:spacing w:line="360" w:lineRule="auto"/>
        <w:ind w:left="420" w:leftChars="200" w:firstLine="120" w:firstLineChars="50"/>
        <w:rPr>
          <w:rFonts w:ascii="宋体" w:hAnsi="宋体" w:cs="宋体"/>
          <w:color w:val="auto"/>
          <w:sz w:val="24"/>
          <w:szCs w:val="24"/>
          <w:highlight w:val="none"/>
        </w:rPr>
      </w:pPr>
      <w:r>
        <w:rPr>
          <w:rFonts w:hint="eastAsia" w:ascii="宋体" w:hAnsi="宋体" w:cs="宋体"/>
          <w:color w:val="auto"/>
          <w:sz w:val="24"/>
          <w:szCs w:val="24"/>
          <w:highlight w:val="none"/>
        </w:rPr>
        <w:t>4．电气管线、给排水管道、设备安装工程为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p>
    <w:p w14:paraId="334DFF23">
      <w:pPr>
        <w:spacing w:line="360" w:lineRule="auto"/>
        <w:ind w:left="420" w:leftChars="200" w:firstLine="120" w:firstLineChars="50"/>
        <w:rPr>
          <w:rFonts w:ascii="宋体" w:hAnsi="宋体" w:cs="宋体"/>
          <w:color w:val="auto"/>
          <w:sz w:val="24"/>
          <w:szCs w:val="24"/>
          <w:highlight w:val="none"/>
        </w:rPr>
      </w:pPr>
      <w:r>
        <w:rPr>
          <w:rFonts w:hint="eastAsia" w:ascii="宋体" w:hAnsi="宋体" w:cs="宋体"/>
          <w:color w:val="auto"/>
          <w:sz w:val="24"/>
          <w:szCs w:val="24"/>
          <w:highlight w:val="none"/>
        </w:rPr>
        <w:t>5．供热与供冷系统为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个采暖期、供冷期；</w:t>
      </w:r>
    </w:p>
    <w:p w14:paraId="5241AA78">
      <w:pPr>
        <w:spacing w:line="360" w:lineRule="auto"/>
        <w:ind w:left="420" w:leftChars="200" w:firstLine="120" w:firstLineChars="50"/>
        <w:rPr>
          <w:rFonts w:ascii="宋体" w:hAnsi="宋体" w:cs="宋体"/>
          <w:color w:val="auto"/>
          <w:sz w:val="24"/>
          <w:szCs w:val="24"/>
          <w:highlight w:val="none"/>
        </w:rPr>
      </w:pPr>
      <w:r>
        <w:rPr>
          <w:rFonts w:hint="eastAsia" w:ascii="宋体" w:hAnsi="宋体" w:cs="宋体"/>
          <w:color w:val="auto"/>
          <w:sz w:val="24"/>
          <w:szCs w:val="24"/>
          <w:highlight w:val="none"/>
        </w:rPr>
        <w:t>6．住宅小区内的给排水设施、道路等配套工程为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p>
    <w:p w14:paraId="3C35A5BF">
      <w:pPr>
        <w:spacing w:line="360" w:lineRule="auto"/>
        <w:ind w:left="420" w:leftChars="200" w:firstLine="120" w:firstLineChars="50"/>
        <w:rPr>
          <w:rFonts w:ascii="宋体" w:hAnsi="宋体" w:cs="宋体"/>
          <w:color w:val="auto"/>
          <w:sz w:val="24"/>
          <w:szCs w:val="24"/>
          <w:highlight w:val="none"/>
        </w:rPr>
      </w:pPr>
      <w:r>
        <w:rPr>
          <w:rFonts w:hint="eastAsia" w:ascii="宋体" w:hAnsi="宋体" w:cs="宋体"/>
          <w:color w:val="auto"/>
          <w:sz w:val="24"/>
          <w:szCs w:val="24"/>
          <w:highlight w:val="none"/>
        </w:rPr>
        <w:t>7．其他项目保修期限约定如下：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124564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质量保修期自工程竣工验收合格之日起计算。</w:t>
      </w:r>
    </w:p>
    <w:p w14:paraId="1A0F672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三、缺陷责任期</w:t>
      </w:r>
    </w:p>
    <w:p w14:paraId="5BF4BF7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工程缺陷责任期为</w:t>
      </w:r>
      <w:r>
        <w:rPr>
          <w:rFonts w:hint="eastAsia" w:ascii="宋体" w:hAnsi="宋体" w:cs="宋体"/>
          <w:color w:val="auto"/>
          <w:sz w:val="24"/>
          <w:szCs w:val="24"/>
          <w:highlight w:val="none"/>
          <w:u w:val="single"/>
        </w:rPr>
        <w:t xml:space="preserve">  24  </w:t>
      </w:r>
      <w:r>
        <w:rPr>
          <w:rFonts w:hint="eastAsia" w:ascii="宋体" w:hAnsi="宋体" w:cs="宋体"/>
          <w:color w:val="auto"/>
          <w:sz w:val="24"/>
          <w:szCs w:val="24"/>
          <w:highlight w:val="none"/>
        </w:rPr>
        <w:t>个月，缺陷责任期自工程通过竣工验收之日起计算。单位工程先于全部工程进行验收，单位工程缺陷责任期自单位工程验收合格之日起算。</w:t>
      </w:r>
    </w:p>
    <w:p w14:paraId="576348C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缺陷责任期终止后，发包人应退还剩余的质量保证金。</w:t>
      </w:r>
    </w:p>
    <w:p w14:paraId="16EC95E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四、质量保修责任</w:t>
      </w:r>
    </w:p>
    <w:p w14:paraId="0D3F5F97">
      <w:pPr>
        <w:spacing w:line="360" w:lineRule="auto"/>
        <w:ind w:left="105" w:leftChars="50" w:firstLine="491" w:firstLineChars="205"/>
        <w:rPr>
          <w:rFonts w:ascii="宋体" w:hAnsi="宋体" w:cs="宋体"/>
          <w:color w:val="auto"/>
          <w:sz w:val="24"/>
          <w:szCs w:val="24"/>
          <w:highlight w:val="none"/>
        </w:rPr>
      </w:pPr>
      <w:r>
        <w:rPr>
          <w:rFonts w:hint="eastAsia" w:ascii="宋体" w:hAnsi="宋体" w:cs="宋体"/>
          <w:color w:val="auto"/>
          <w:sz w:val="24"/>
          <w:szCs w:val="24"/>
          <w:highlight w:val="none"/>
        </w:rPr>
        <w:t>1．属于保修范围、内容的项目，承包人应当在接到保修通知之日起7天内派人保修。承包人不在约定期限内派人保修的，发包人可以委托他人修理。</w:t>
      </w:r>
    </w:p>
    <w:p w14:paraId="5342DED3">
      <w:pPr>
        <w:spacing w:line="360" w:lineRule="auto"/>
        <w:ind w:left="105" w:leftChars="50" w:firstLine="491" w:firstLineChars="205"/>
        <w:rPr>
          <w:rFonts w:ascii="宋体" w:hAnsi="宋体" w:cs="宋体"/>
          <w:color w:val="auto"/>
          <w:sz w:val="24"/>
          <w:szCs w:val="24"/>
          <w:highlight w:val="none"/>
        </w:rPr>
      </w:pPr>
      <w:r>
        <w:rPr>
          <w:rFonts w:hint="eastAsia" w:ascii="宋体" w:hAnsi="宋体" w:cs="宋体"/>
          <w:color w:val="auto"/>
          <w:sz w:val="24"/>
          <w:szCs w:val="24"/>
          <w:highlight w:val="none"/>
        </w:rPr>
        <w:t>2．发生紧急事故需抢修的，承包人在接到事故通知后，应当立即到达事故现场抢修。</w:t>
      </w:r>
    </w:p>
    <w:p w14:paraId="476B1C9E">
      <w:pPr>
        <w:spacing w:line="360" w:lineRule="auto"/>
        <w:ind w:left="105" w:leftChars="50" w:firstLine="491" w:firstLineChars="205"/>
        <w:rPr>
          <w:rFonts w:ascii="宋体" w:hAnsi="宋体" w:cs="宋体"/>
          <w:color w:val="auto"/>
          <w:sz w:val="24"/>
          <w:szCs w:val="24"/>
          <w:highlight w:val="none"/>
        </w:rPr>
      </w:pPr>
      <w:r>
        <w:rPr>
          <w:rFonts w:hint="eastAsia" w:ascii="宋体" w:hAnsi="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335BCAD">
      <w:pPr>
        <w:spacing w:line="360" w:lineRule="auto"/>
        <w:ind w:left="420" w:leftChars="200" w:firstLine="120" w:firstLineChars="50"/>
        <w:rPr>
          <w:rFonts w:ascii="宋体" w:hAnsi="宋体" w:cs="宋体"/>
          <w:color w:val="auto"/>
          <w:sz w:val="24"/>
          <w:szCs w:val="24"/>
          <w:highlight w:val="none"/>
        </w:rPr>
      </w:pPr>
      <w:r>
        <w:rPr>
          <w:rFonts w:hint="eastAsia" w:ascii="宋体" w:hAnsi="宋体" w:cs="宋体"/>
          <w:color w:val="auto"/>
          <w:sz w:val="24"/>
          <w:szCs w:val="24"/>
          <w:highlight w:val="none"/>
        </w:rPr>
        <w:t>4．质量保修完成后，由发包人组织验收。</w:t>
      </w:r>
    </w:p>
    <w:p w14:paraId="6F942C8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五、保修费用</w:t>
      </w:r>
    </w:p>
    <w:p w14:paraId="227D6EF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保修费用由造成质量缺陷的责任方承担。</w:t>
      </w:r>
    </w:p>
    <w:p w14:paraId="4117DD6A">
      <w:pPr>
        <w:spacing w:line="360" w:lineRule="auto"/>
        <w:ind w:firstLine="600"/>
        <w:jc w:val="left"/>
        <w:rPr>
          <w:rFonts w:ascii="宋体" w:hAnsi="宋体" w:cs="宋体"/>
          <w:color w:val="auto"/>
          <w:sz w:val="24"/>
          <w:szCs w:val="24"/>
          <w:highlight w:val="none"/>
          <w:u w:val="single"/>
        </w:rPr>
      </w:pPr>
      <w:r>
        <w:rPr>
          <w:rFonts w:hint="eastAsia" w:ascii="宋体" w:hAnsi="宋体" w:cs="宋体"/>
          <w:bCs/>
          <w:color w:val="auto"/>
          <w:sz w:val="24"/>
          <w:szCs w:val="24"/>
          <w:highlight w:val="none"/>
        </w:rPr>
        <w:t>六、</w:t>
      </w:r>
      <w:r>
        <w:rPr>
          <w:rFonts w:hint="eastAsia" w:ascii="宋体" w:hAnsi="宋体" w:cs="宋体"/>
          <w:color w:val="auto"/>
          <w:sz w:val="24"/>
          <w:szCs w:val="24"/>
          <w:highlight w:val="none"/>
        </w:rPr>
        <w:t>双方约定的其他工程质量保修事项：</w:t>
      </w:r>
      <w:r>
        <w:rPr>
          <w:rFonts w:hint="eastAsia" w:ascii="宋体" w:hAnsi="宋体" w:cs="宋体"/>
          <w:color w:val="auto"/>
          <w:sz w:val="24"/>
          <w:szCs w:val="24"/>
          <w:highlight w:val="none"/>
          <w:u w:val="single"/>
        </w:rPr>
        <w:t xml:space="preserve">                                 </w:t>
      </w:r>
    </w:p>
    <w:p w14:paraId="4B960EDD">
      <w:pPr>
        <w:spacing w:line="360" w:lineRule="auto"/>
        <w:jc w:val="lef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56C50894">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5FE6FCDE">
      <w:pPr>
        <w:spacing w:line="360" w:lineRule="auto"/>
        <w:ind w:firstLine="456" w:firstLineChars="190"/>
        <w:rPr>
          <w:rFonts w:ascii="宋体" w:hAnsi="宋体" w:cs="宋体"/>
          <w:color w:val="auto"/>
          <w:sz w:val="24"/>
          <w:szCs w:val="24"/>
          <w:highlight w:val="none"/>
        </w:rPr>
      </w:pPr>
      <w:r>
        <w:rPr>
          <w:rFonts w:hint="eastAsia" w:ascii="宋体" w:hAnsi="宋体" w:cs="宋体"/>
          <w:color w:val="auto"/>
          <w:sz w:val="24"/>
          <w:szCs w:val="24"/>
          <w:highlight w:val="none"/>
        </w:rPr>
        <w:t>工程质量保修书由发包人、承包人在工程竣工验收前共同签署，作为施工合同附件，其有效期限至保修期满。</w:t>
      </w:r>
    </w:p>
    <w:p w14:paraId="3B7FA81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发包人(公章)：</w:t>
      </w:r>
      <w:r>
        <w:rPr>
          <w:rFonts w:hint="eastAsia" w:ascii="宋体" w:hAnsi="宋体" w:cs="宋体"/>
          <w:color w:val="auto"/>
          <w:sz w:val="24"/>
          <w:szCs w:val="24"/>
          <w:highlight w:val="none"/>
          <w:u w:val="single"/>
        </w:rPr>
        <w:t xml:space="preserve">        </w:t>
      </w:r>
      <w:r>
        <w:rPr>
          <w:rFonts w:hint="eastAsia" w:ascii="宋体" w:hAnsi="宋体" w:cs="宋体"/>
          <w:color w:val="auto"/>
          <w:sz w:val="24"/>
          <w:szCs w:val="24"/>
          <w:highlight w:val="none"/>
        </w:rPr>
        <w:t xml:space="preserve">            承包人(公章)：</w:t>
      </w:r>
      <w:r>
        <w:rPr>
          <w:rFonts w:hint="eastAsia" w:ascii="宋体" w:hAnsi="宋体" w:cs="宋体"/>
          <w:color w:val="auto"/>
          <w:sz w:val="24"/>
          <w:szCs w:val="24"/>
          <w:highlight w:val="none"/>
          <w:u w:val="single"/>
        </w:rPr>
        <w:t xml:space="preserve">           </w:t>
      </w:r>
    </w:p>
    <w:p w14:paraId="2B60533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地  址：</w:t>
      </w:r>
      <w:r>
        <w:rPr>
          <w:rFonts w:hint="eastAsia" w:ascii="宋体" w:hAnsi="宋体" w:cs="宋体"/>
          <w:color w:val="auto"/>
          <w:sz w:val="24"/>
          <w:szCs w:val="24"/>
          <w:highlight w:val="none"/>
          <w:u w:val="single"/>
        </w:rPr>
        <w:t xml:space="preserve">       </w:t>
      </w:r>
    </w:p>
    <w:p w14:paraId="2965758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法定代表人(签字)：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法定代表人(签字)：</w:t>
      </w:r>
      <w:r>
        <w:rPr>
          <w:rFonts w:hint="eastAsia" w:ascii="宋体" w:hAnsi="宋体" w:cs="宋体"/>
          <w:color w:val="auto"/>
          <w:sz w:val="24"/>
          <w:szCs w:val="24"/>
          <w:highlight w:val="none"/>
          <w:u w:val="single"/>
        </w:rPr>
        <w:t xml:space="preserve">       </w:t>
      </w:r>
    </w:p>
    <w:p w14:paraId="345A318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委托代理人(签字)：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委托代理人(签字)：</w:t>
      </w:r>
      <w:r>
        <w:rPr>
          <w:rFonts w:hint="eastAsia" w:ascii="宋体" w:hAnsi="宋体" w:cs="宋体"/>
          <w:color w:val="auto"/>
          <w:sz w:val="24"/>
          <w:szCs w:val="24"/>
          <w:highlight w:val="none"/>
          <w:u w:val="single"/>
        </w:rPr>
        <w:t xml:space="preserve">       </w:t>
      </w:r>
    </w:p>
    <w:p w14:paraId="032BDDF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电  话：</w:t>
      </w:r>
      <w:r>
        <w:rPr>
          <w:rFonts w:hint="eastAsia" w:ascii="宋体" w:hAnsi="宋体" w:cs="宋体"/>
          <w:color w:val="auto"/>
          <w:sz w:val="24"/>
          <w:szCs w:val="24"/>
          <w:highlight w:val="none"/>
          <w:u w:val="single"/>
        </w:rPr>
        <w:t xml:space="preserve">     </w:t>
      </w:r>
    </w:p>
    <w:p w14:paraId="44EE39B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传  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传  真：</w:t>
      </w:r>
      <w:r>
        <w:rPr>
          <w:rFonts w:hint="eastAsia" w:ascii="宋体" w:hAnsi="宋体" w:cs="宋体"/>
          <w:color w:val="auto"/>
          <w:sz w:val="24"/>
          <w:szCs w:val="24"/>
          <w:highlight w:val="none"/>
          <w:u w:val="single"/>
        </w:rPr>
        <w:t xml:space="preserve">     </w:t>
      </w:r>
    </w:p>
    <w:p w14:paraId="0229398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开户银行：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开户银行：</w:t>
      </w:r>
      <w:r>
        <w:rPr>
          <w:rFonts w:hint="eastAsia" w:ascii="宋体" w:hAnsi="宋体" w:cs="宋体"/>
          <w:color w:val="auto"/>
          <w:sz w:val="24"/>
          <w:szCs w:val="24"/>
          <w:highlight w:val="none"/>
          <w:u w:val="single"/>
        </w:rPr>
        <w:t xml:space="preserve">   </w:t>
      </w:r>
    </w:p>
    <w:p w14:paraId="02903621">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账  号：</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账  号：</w:t>
      </w:r>
      <w:r>
        <w:rPr>
          <w:rFonts w:hint="eastAsia" w:ascii="宋体" w:hAnsi="宋体" w:cs="宋体"/>
          <w:color w:val="auto"/>
          <w:sz w:val="24"/>
          <w:szCs w:val="24"/>
          <w:highlight w:val="none"/>
          <w:u w:val="single"/>
        </w:rPr>
        <w:t xml:space="preserve">     </w:t>
      </w:r>
    </w:p>
    <w:p w14:paraId="717933CE">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邮政编码：</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邮政编码：</w:t>
      </w:r>
      <w:r>
        <w:rPr>
          <w:rFonts w:hint="eastAsia" w:ascii="宋体" w:hAnsi="宋体" w:cs="宋体"/>
          <w:color w:val="auto"/>
          <w:sz w:val="24"/>
          <w:szCs w:val="24"/>
          <w:highlight w:val="none"/>
          <w:u w:val="single"/>
        </w:rPr>
        <w:t xml:space="preserve">   </w:t>
      </w:r>
    </w:p>
    <w:bookmarkEnd w:id="16"/>
    <w:bookmarkEnd w:id="17"/>
    <w:bookmarkEnd w:id="18"/>
    <w:bookmarkEnd w:id="19"/>
    <w:bookmarkEnd w:id="20"/>
    <w:bookmarkEnd w:id="21"/>
    <w:bookmarkEnd w:id="22"/>
    <w:bookmarkEnd w:id="23"/>
    <w:bookmarkEnd w:id="24"/>
    <w:bookmarkEnd w:id="25"/>
    <w:bookmarkEnd w:id="26"/>
    <w:bookmarkEnd w:id="27"/>
    <w:p w14:paraId="51C54FEE">
      <w:pPr>
        <w:pStyle w:val="4"/>
        <w:wordWrap w:val="0"/>
        <w:spacing w:before="0" w:after="156" w:afterLines="50" w:line="360" w:lineRule="auto"/>
        <w:jc w:val="both"/>
        <w:rPr>
          <w:color w:val="auto"/>
          <w:sz w:val="36"/>
          <w:highlight w:val="none"/>
        </w:rPr>
      </w:pPr>
      <w:r>
        <w:rPr>
          <w:rFonts w:hint="eastAsia" w:ascii="宋体" w:hAnsi="宋体" w:cs="宋体"/>
          <w:b w:val="0"/>
          <w:color w:val="auto"/>
          <w:sz w:val="22"/>
          <w:szCs w:val="22"/>
          <w:highlight w:val="none"/>
        </w:rPr>
        <w:br w:type="page"/>
      </w:r>
    </w:p>
    <w:p w14:paraId="1998379A">
      <w:pPr>
        <w:pStyle w:val="23"/>
        <w:jc w:val="center"/>
        <w:outlineLvl w:val="1"/>
        <w:rPr>
          <w:rFonts w:hint="default"/>
          <w:color w:val="auto"/>
          <w:highlight w:val="none"/>
        </w:rPr>
      </w:pPr>
      <w:r>
        <w:rPr>
          <w:b/>
          <w:color w:val="auto"/>
          <w:sz w:val="36"/>
          <w:highlight w:val="none"/>
        </w:rPr>
        <w:t>第五章 首次响应文件格式</w:t>
      </w:r>
    </w:p>
    <w:p w14:paraId="7F99D620">
      <w:pPr>
        <w:pStyle w:val="23"/>
        <w:jc w:val="center"/>
        <w:outlineLvl w:val="2"/>
        <w:rPr>
          <w:rFonts w:hint="default"/>
          <w:color w:val="auto"/>
          <w:highlight w:val="none"/>
        </w:rPr>
      </w:pPr>
      <w:r>
        <w:rPr>
          <w:b/>
          <w:color w:val="auto"/>
          <w:sz w:val="28"/>
          <w:highlight w:val="none"/>
        </w:rPr>
        <w:t>编制说明</w:t>
      </w:r>
    </w:p>
    <w:p w14:paraId="4BB878E5">
      <w:pPr>
        <w:pStyle w:val="23"/>
        <w:ind w:firstLine="480"/>
        <w:rPr>
          <w:rFonts w:hint="default"/>
          <w:color w:val="auto"/>
          <w:sz w:val="24"/>
          <w:szCs w:val="24"/>
          <w:highlight w:val="none"/>
        </w:rPr>
      </w:pPr>
      <w:r>
        <w:rPr>
          <w:color w:val="auto"/>
          <w:sz w:val="24"/>
          <w:szCs w:val="24"/>
          <w:highlight w:val="none"/>
        </w:rPr>
        <w:t>1、本附件所有格式为响应文件的组成部分，供采购人或代理机构编制磋商文件时参考使用。由于新增政策、行业管理规定或者不同项目实际特点需要,则采购人或代理机构可以对有关表格进行必要的补充或修改，以满足实际项目的使用。</w:t>
      </w:r>
    </w:p>
    <w:p w14:paraId="7F02B8FD">
      <w:pPr>
        <w:pStyle w:val="23"/>
        <w:rPr>
          <w:rFonts w:hint="default"/>
          <w:color w:val="auto"/>
          <w:sz w:val="24"/>
          <w:szCs w:val="24"/>
          <w:highlight w:val="none"/>
        </w:rPr>
      </w:pPr>
      <w:r>
        <w:rPr>
          <w:color w:val="auto"/>
          <w:sz w:val="24"/>
          <w:szCs w:val="24"/>
          <w:highlight w:val="none"/>
        </w:rPr>
        <w:t xml:space="preserve"> </w:t>
      </w:r>
    </w:p>
    <w:p w14:paraId="267FACE9">
      <w:pPr>
        <w:pStyle w:val="23"/>
        <w:rPr>
          <w:rFonts w:hint="default"/>
          <w:b/>
          <w:color w:val="auto"/>
          <w:sz w:val="48"/>
          <w:highlight w:val="none"/>
        </w:rPr>
      </w:pPr>
      <w:r>
        <w:rPr>
          <w:color w:val="auto"/>
          <w:highlight w:val="none"/>
        </w:rPr>
        <w:br w:type="page"/>
      </w:r>
      <w:r>
        <w:rPr>
          <w:b/>
          <w:color w:val="auto"/>
          <w:sz w:val="48"/>
          <w:highlight w:val="none"/>
        </w:rPr>
        <w:t xml:space="preserve"> </w:t>
      </w:r>
    </w:p>
    <w:p w14:paraId="0B1928CF">
      <w:pPr>
        <w:pStyle w:val="23"/>
        <w:jc w:val="center"/>
        <w:outlineLvl w:val="0"/>
        <w:rPr>
          <w:rFonts w:hint="default"/>
          <w:color w:val="auto"/>
          <w:highlight w:val="none"/>
        </w:rPr>
      </w:pPr>
      <w:r>
        <w:rPr>
          <w:b/>
          <w:color w:val="auto"/>
          <w:sz w:val="48"/>
          <w:highlight w:val="none"/>
        </w:rPr>
        <w:t>福建省政府采购项目竞争性磋商</w:t>
      </w:r>
    </w:p>
    <w:p w14:paraId="5F3F4F96">
      <w:pPr>
        <w:pStyle w:val="23"/>
        <w:jc w:val="center"/>
        <w:outlineLvl w:val="1"/>
        <w:rPr>
          <w:rFonts w:hint="default"/>
          <w:color w:val="auto"/>
          <w:highlight w:val="none"/>
        </w:rPr>
      </w:pPr>
      <w:r>
        <w:rPr>
          <w:b/>
          <w:color w:val="auto"/>
          <w:sz w:val="36"/>
          <w:highlight w:val="none"/>
        </w:rPr>
        <w:t>响应文件</w:t>
      </w:r>
    </w:p>
    <w:p w14:paraId="1ADD04C9">
      <w:pPr>
        <w:pStyle w:val="23"/>
        <w:jc w:val="center"/>
        <w:outlineLvl w:val="1"/>
        <w:rPr>
          <w:rFonts w:hint="default"/>
          <w:b/>
          <w:color w:val="auto"/>
          <w:sz w:val="36"/>
          <w:highlight w:val="none"/>
        </w:rPr>
      </w:pPr>
      <w:r>
        <w:rPr>
          <w:b/>
          <w:color w:val="auto"/>
          <w:sz w:val="36"/>
          <w:highlight w:val="none"/>
        </w:rPr>
        <w:t>（首次）</w:t>
      </w:r>
    </w:p>
    <w:p w14:paraId="2C0D5DF3">
      <w:pPr>
        <w:pStyle w:val="23"/>
        <w:jc w:val="center"/>
        <w:outlineLvl w:val="1"/>
        <w:rPr>
          <w:rFonts w:hint="default"/>
          <w:b/>
          <w:color w:val="auto"/>
          <w:sz w:val="36"/>
          <w:highlight w:val="none"/>
        </w:rPr>
      </w:pPr>
    </w:p>
    <w:p w14:paraId="17D9FF55">
      <w:pPr>
        <w:pStyle w:val="23"/>
        <w:jc w:val="center"/>
        <w:outlineLvl w:val="1"/>
        <w:rPr>
          <w:rFonts w:hint="default"/>
          <w:color w:val="auto"/>
          <w:highlight w:val="none"/>
        </w:rPr>
      </w:pPr>
    </w:p>
    <w:p w14:paraId="2125215E">
      <w:pPr>
        <w:pStyle w:val="23"/>
        <w:jc w:val="center"/>
        <w:outlineLvl w:val="1"/>
        <w:rPr>
          <w:rFonts w:hint="default"/>
          <w:color w:val="auto"/>
          <w:highlight w:val="none"/>
        </w:rPr>
      </w:pPr>
    </w:p>
    <w:p w14:paraId="287DE38C">
      <w:pPr>
        <w:pStyle w:val="23"/>
        <w:jc w:val="center"/>
        <w:outlineLvl w:val="1"/>
        <w:rPr>
          <w:rFonts w:hint="default"/>
          <w:color w:val="auto"/>
          <w:highlight w:val="none"/>
        </w:rPr>
      </w:pPr>
    </w:p>
    <w:p w14:paraId="008F47E2">
      <w:pPr>
        <w:pStyle w:val="23"/>
        <w:jc w:val="center"/>
        <w:outlineLvl w:val="1"/>
        <w:rPr>
          <w:rFonts w:hint="default"/>
          <w:color w:val="auto"/>
          <w:highlight w:val="none"/>
        </w:rPr>
      </w:pPr>
    </w:p>
    <w:p w14:paraId="13C54A4C">
      <w:pPr>
        <w:pStyle w:val="23"/>
        <w:ind w:firstLine="1405" w:firstLineChars="500"/>
        <w:jc w:val="both"/>
        <w:outlineLvl w:val="2"/>
        <w:rPr>
          <w:rFonts w:hint="default"/>
          <w:color w:val="auto"/>
          <w:highlight w:val="none"/>
        </w:rPr>
      </w:pPr>
      <w:r>
        <w:rPr>
          <w:b/>
          <w:color w:val="auto"/>
          <w:sz w:val="28"/>
          <w:highlight w:val="none"/>
        </w:rPr>
        <w:t>项目名称：</w:t>
      </w:r>
      <w:r>
        <w:rPr>
          <w:b/>
          <w:color w:val="auto"/>
          <w:sz w:val="28"/>
          <w:highlight w:val="none"/>
          <w:u w:val="single"/>
        </w:rPr>
        <w:t xml:space="preserve">                                  </w:t>
      </w:r>
    </w:p>
    <w:p w14:paraId="12C00AFF">
      <w:pPr>
        <w:pStyle w:val="23"/>
        <w:ind w:firstLine="1405" w:firstLineChars="500"/>
        <w:jc w:val="both"/>
        <w:outlineLvl w:val="2"/>
        <w:rPr>
          <w:rFonts w:hint="default"/>
          <w:color w:val="auto"/>
          <w:highlight w:val="none"/>
        </w:rPr>
      </w:pPr>
      <w:r>
        <w:rPr>
          <w:b/>
          <w:color w:val="auto"/>
          <w:sz w:val="28"/>
          <w:highlight w:val="none"/>
        </w:rPr>
        <w:t>项目编号：</w:t>
      </w:r>
      <w:r>
        <w:rPr>
          <w:b/>
          <w:color w:val="auto"/>
          <w:sz w:val="28"/>
          <w:highlight w:val="none"/>
          <w:u w:val="single"/>
        </w:rPr>
        <w:t xml:space="preserve">                                  </w:t>
      </w:r>
    </w:p>
    <w:p w14:paraId="6C729F41">
      <w:pPr>
        <w:pStyle w:val="23"/>
        <w:ind w:firstLine="1405" w:firstLineChars="500"/>
        <w:jc w:val="both"/>
        <w:outlineLvl w:val="2"/>
        <w:rPr>
          <w:rFonts w:hint="default"/>
          <w:b/>
          <w:color w:val="auto"/>
          <w:sz w:val="28"/>
          <w:highlight w:val="none"/>
          <w:u w:val="single"/>
        </w:rPr>
      </w:pPr>
      <w:r>
        <w:rPr>
          <w:b/>
          <w:color w:val="auto"/>
          <w:sz w:val="28"/>
          <w:highlight w:val="none"/>
        </w:rPr>
        <w:t>采购包：</w:t>
      </w:r>
      <w:r>
        <w:rPr>
          <w:b/>
          <w:color w:val="auto"/>
          <w:sz w:val="28"/>
          <w:highlight w:val="none"/>
          <w:u w:val="single"/>
        </w:rPr>
        <w:t xml:space="preserve">                                  </w:t>
      </w:r>
    </w:p>
    <w:p w14:paraId="0454752B">
      <w:pPr>
        <w:pStyle w:val="23"/>
        <w:ind w:firstLine="1405" w:firstLineChars="500"/>
        <w:jc w:val="both"/>
        <w:outlineLvl w:val="2"/>
        <w:rPr>
          <w:rFonts w:hint="default"/>
          <w:b/>
          <w:color w:val="auto"/>
          <w:sz w:val="28"/>
          <w:highlight w:val="none"/>
          <w:u w:val="single"/>
        </w:rPr>
      </w:pPr>
    </w:p>
    <w:p w14:paraId="371FA7BF">
      <w:pPr>
        <w:pStyle w:val="23"/>
        <w:ind w:firstLine="1000" w:firstLineChars="500"/>
        <w:jc w:val="both"/>
        <w:outlineLvl w:val="2"/>
        <w:rPr>
          <w:rFonts w:hint="default"/>
          <w:color w:val="auto"/>
          <w:highlight w:val="none"/>
        </w:rPr>
      </w:pPr>
    </w:p>
    <w:p w14:paraId="54731BE8">
      <w:pPr>
        <w:pStyle w:val="23"/>
        <w:ind w:firstLine="1405" w:firstLineChars="500"/>
        <w:jc w:val="both"/>
        <w:outlineLvl w:val="2"/>
        <w:rPr>
          <w:rFonts w:hint="default"/>
          <w:color w:val="auto"/>
          <w:highlight w:val="none"/>
        </w:rPr>
      </w:pPr>
      <w:r>
        <w:rPr>
          <w:b/>
          <w:color w:val="auto"/>
          <w:sz w:val="28"/>
          <w:highlight w:val="none"/>
        </w:rPr>
        <w:t>供应商名称：</w:t>
      </w:r>
      <w:r>
        <w:rPr>
          <w:b/>
          <w:color w:val="auto"/>
          <w:sz w:val="28"/>
          <w:highlight w:val="none"/>
          <w:u w:val="single"/>
        </w:rPr>
        <w:t xml:space="preserve">                                  </w:t>
      </w:r>
    </w:p>
    <w:p w14:paraId="5F028519">
      <w:pPr>
        <w:pStyle w:val="23"/>
        <w:ind w:firstLine="1405" w:firstLineChars="500"/>
        <w:jc w:val="both"/>
        <w:outlineLvl w:val="2"/>
        <w:rPr>
          <w:rFonts w:hint="default"/>
          <w:color w:val="auto"/>
          <w:highlight w:val="none"/>
        </w:rPr>
      </w:pPr>
      <w:r>
        <w:rPr>
          <w:b/>
          <w:color w:val="auto"/>
          <w:sz w:val="28"/>
          <w:highlight w:val="none"/>
        </w:rPr>
        <w:t>日      期：</w:t>
      </w:r>
      <w:r>
        <w:rPr>
          <w:b/>
          <w:color w:val="auto"/>
          <w:sz w:val="28"/>
          <w:highlight w:val="none"/>
          <w:u w:val="single"/>
        </w:rPr>
        <w:t xml:space="preserve">                                  </w:t>
      </w:r>
    </w:p>
    <w:p w14:paraId="7EB8E68C">
      <w:pPr>
        <w:pStyle w:val="23"/>
        <w:rPr>
          <w:rFonts w:hint="default"/>
          <w:color w:val="auto"/>
          <w:highlight w:val="none"/>
        </w:rPr>
      </w:pPr>
      <w:r>
        <w:rPr>
          <w:color w:val="auto"/>
          <w:highlight w:val="none"/>
        </w:rPr>
        <w:t xml:space="preserve"> </w:t>
      </w:r>
    </w:p>
    <w:p w14:paraId="16717A3B">
      <w:pPr>
        <w:pStyle w:val="23"/>
        <w:rPr>
          <w:rFonts w:hint="default"/>
          <w:color w:val="auto"/>
          <w:highlight w:val="none"/>
        </w:rPr>
      </w:pPr>
      <w:r>
        <w:rPr>
          <w:color w:val="auto"/>
          <w:highlight w:val="none"/>
        </w:rPr>
        <w:br w:type="page"/>
      </w:r>
    </w:p>
    <w:p w14:paraId="1A6AD62B">
      <w:pPr>
        <w:pStyle w:val="23"/>
        <w:jc w:val="center"/>
        <w:outlineLvl w:val="2"/>
        <w:rPr>
          <w:rFonts w:hint="default"/>
          <w:color w:val="auto"/>
          <w:highlight w:val="none"/>
        </w:rPr>
      </w:pPr>
      <w:r>
        <w:rPr>
          <w:b/>
          <w:color w:val="auto"/>
          <w:sz w:val="28"/>
          <w:highlight w:val="none"/>
        </w:rPr>
        <w:t>目 录</w:t>
      </w:r>
    </w:p>
    <w:p w14:paraId="0FA6F3F5">
      <w:pPr>
        <w:pStyle w:val="23"/>
        <w:ind w:firstLine="480"/>
        <w:rPr>
          <w:rFonts w:hint="default"/>
          <w:color w:val="auto"/>
          <w:sz w:val="24"/>
          <w:szCs w:val="24"/>
          <w:highlight w:val="none"/>
        </w:rPr>
      </w:pPr>
      <w:r>
        <w:rPr>
          <w:color w:val="auto"/>
          <w:sz w:val="24"/>
          <w:szCs w:val="24"/>
          <w:highlight w:val="none"/>
        </w:rPr>
        <w:t>附件1：响应函</w:t>
      </w:r>
    </w:p>
    <w:p w14:paraId="12E9CAA9">
      <w:pPr>
        <w:pStyle w:val="23"/>
        <w:ind w:firstLine="480"/>
        <w:rPr>
          <w:rFonts w:hint="default"/>
          <w:color w:val="auto"/>
          <w:sz w:val="24"/>
          <w:szCs w:val="24"/>
          <w:highlight w:val="none"/>
        </w:rPr>
      </w:pPr>
      <w:r>
        <w:rPr>
          <w:color w:val="auto"/>
          <w:sz w:val="24"/>
          <w:szCs w:val="24"/>
          <w:highlight w:val="none"/>
        </w:rPr>
        <w:t>附件2：报价一览表（含详细报价书）</w:t>
      </w:r>
    </w:p>
    <w:p w14:paraId="2E1061E7">
      <w:pPr>
        <w:pStyle w:val="23"/>
        <w:ind w:firstLine="480"/>
        <w:rPr>
          <w:rFonts w:hint="default"/>
          <w:color w:val="auto"/>
          <w:sz w:val="24"/>
          <w:szCs w:val="24"/>
          <w:highlight w:val="none"/>
        </w:rPr>
      </w:pPr>
      <w:r>
        <w:rPr>
          <w:color w:val="auto"/>
          <w:sz w:val="24"/>
          <w:szCs w:val="24"/>
          <w:highlight w:val="none"/>
        </w:rPr>
        <w:t>附件3：资格证明文件</w:t>
      </w:r>
    </w:p>
    <w:p w14:paraId="4588B0B6">
      <w:pPr>
        <w:pStyle w:val="23"/>
        <w:ind w:firstLine="480"/>
        <w:rPr>
          <w:rFonts w:hint="default"/>
          <w:color w:val="auto"/>
          <w:sz w:val="24"/>
          <w:szCs w:val="24"/>
          <w:highlight w:val="none"/>
        </w:rPr>
      </w:pPr>
      <w:r>
        <w:rPr>
          <w:color w:val="auto"/>
          <w:sz w:val="24"/>
          <w:szCs w:val="24"/>
          <w:highlight w:val="none"/>
        </w:rPr>
        <w:t>附件4：磋商保证金凭证（本项目不适用）</w:t>
      </w:r>
    </w:p>
    <w:p w14:paraId="27F00F22">
      <w:pPr>
        <w:pStyle w:val="23"/>
        <w:ind w:firstLine="480"/>
        <w:rPr>
          <w:rFonts w:hint="default"/>
          <w:color w:val="auto"/>
          <w:sz w:val="24"/>
          <w:szCs w:val="24"/>
          <w:highlight w:val="none"/>
        </w:rPr>
      </w:pPr>
      <w:r>
        <w:rPr>
          <w:color w:val="auto"/>
          <w:sz w:val="24"/>
          <w:szCs w:val="24"/>
          <w:highlight w:val="none"/>
        </w:rPr>
        <w:t>附件5：技术和商务偏离表</w:t>
      </w:r>
    </w:p>
    <w:p w14:paraId="3F815D19">
      <w:pPr>
        <w:pStyle w:val="23"/>
        <w:ind w:firstLine="480"/>
        <w:rPr>
          <w:rFonts w:hint="default"/>
          <w:color w:val="auto"/>
          <w:sz w:val="24"/>
          <w:szCs w:val="24"/>
          <w:highlight w:val="none"/>
        </w:rPr>
      </w:pPr>
      <w:r>
        <w:rPr>
          <w:color w:val="auto"/>
          <w:sz w:val="24"/>
          <w:szCs w:val="24"/>
          <w:highlight w:val="none"/>
        </w:rPr>
        <w:t>附件6：相关技术、商务、服务响应承诺及资料</w:t>
      </w:r>
    </w:p>
    <w:p w14:paraId="60DD6870">
      <w:pPr>
        <w:pStyle w:val="23"/>
        <w:ind w:firstLine="480"/>
        <w:rPr>
          <w:rFonts w:hint="default"/>
          <w:color w:val="auto"/>
          <w:sz w:val="24"/>
          <w:szCs w:val="24"/>
          <w:highlight w:val="none"/>
        </w:rPr>
      </w:pPr>
      <w:r>
        <w:rPr>
          <w:color w:val="auto"/>
          <w:sz w:val="24"/>
          <w:szCs w:val="24"/>
          <w:highlight w:val="none"/>
        </w:rPr>
        <w:t>附件7：供应商提交的其他资料</w:t>
      </w:r>
    </w:p>
    <w:p w14:paraId="28FC8128">
      <w:pPr>
        <w:pStyle w:val="23"/>
        <w:ind w:firstLine="480"/>
        <w:rPr>
          <w:rFonts w:hint="default"/>
          <w:color w:val="auto"/>
          <w:sz w:val="24"/>
          <w:szCs w:val="24"/>
          <w:highlight w:val="none"/>
        </w:rPr>
      </w:pPr>
      <w:r>
        <w:rPr>
          <w:color w:val="auto"/>
          <w:sz w:val="24"/>
          <w:szCs w:val="24"/>
          <w:highlight w:val="none"/>
        </w:rPr>
        <w:t>附件8：要求作为响应文件组成部分的其他内容（若有）</w:t>
      </w:r>
    </w:p>
    <w:p w14:paraId="79F3A7A8">
      <w:pPr>
        <w:pStyle w:val="23"/>
        <w:rPr>
          <w:rFonts w:hint="default"/>
          <w:color w:val="auto"/>
          <w:sz w:val="24"/>
          <w:szCs w:val="24"/>
          <w:highlight w:val="none"/>
        </w:rPr>
      </w:pPr>
      <w:r>
        <w:rPr>
          <w:color w:val="auto"/>
          <w:sz w:val="24"/>
          <w:szCs w:val="24"/>
          <w:highlight w:val="none"/>
        </w:rPr>
        <w:t xml:space="preserve"> </w:t>
      </w:r>
    </w:p>
    <w:p w14:paraId="1373C6DA">
      <w:pPr>
        <w:pStyle w:val="23"/>
        <w:rPr>
          <w:rFonts w:hint="default"/>
          <w:color w:val="auto"/>
          <w:highlight w:val="none"/>
        </w:rPr>
      </w:pPr>
      <w:r>
        <w:rPr>
          <w:color w:val="auto"/>
          <w:highlight w:val="none"/>
        </w:rPr>
        <w:br w:type="page"/>
      </w:r>
    </w:p>
    <w:p w14:paraId="5BA0658C">
      <w:pPr>
        <w:pStyle w:val="23"/>
        <w:spacing w:line="360" w:lineRule="auto"/>
        <w:jc w:val="center"/>
        <w:outlineLvl w:val="2"/>
        <w:rPr>
          <w:rFonts w:hint="default"/>
          <w:color w:val="auto"/>
          <w:highlight w:val="none"/>
        </w:rPr>
      </w:pPr>
      <w:r>
        <w:rPr>
          <w:b/>
          <w:color w:val="auto"/>
          <w:sz w:val="28"/>
          <w:highlight w:val="none"/>
        </w:rPr>
        <w:t>附件1 磋商响应声明</w:t>
      </w:r>
    </w:p>
    <w:p w14:paraId="33648939">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32F10F9F">
      <w:pPr>
        <w:pStyle w:val="23"/>
        <w:ind w:firstLine="480"/>
        <w:rPr>
          <w:rFonts w:hint="default"/>
          <w:color w:val="auto"/>
          <w:sz w:val="24"/>
          <w:szCs w:val="24"/>
          <w:highlight w:val="none"/>
        </w:rPr>
      </w:pPr>
      <w:r>
        <w:rPr>
          <w:color w:val="auto"/>
          <w:sz w:val="24"/>
          <w:szCs w:val="24"/>
          <w:highlight w:val="none"/>
        </w:rPr>
        <w:t>1.根据贵方为</w:t>
      </w:r>
      <w:r>
        <w:rPr>
          <w:color w:val="auto"/>
          <w:sz w:val="24"/>
          <w:szCs w:val="24"/>
          <w:highlight w:val="none"/>
          <w:u w:val="single"/>
        </w:rPr>
        <w:t xml:space="preserve">　　　　 　 　　　　 </w:t>
      </w:r>
      <w:r>
        <w:rPr>
          <w:color w:val="auto"/>
          <w:sz w:val="24"/>
          <w:szCs w:val="24"/>
          <w:highlight w:val="none"/>
        </w:rPr>
        <w:t>项目（项目编号）：</w:t>
      </w:r>
      <w:r>
        <w:rPr>
          <w:color w:val="auto"/>
          <w:sz w:val="24"/>
          <w:szCs w:val="24"/>
          <w:highlight w:val="none"/>
          <w:u w:val="single"/>
        </w:rPr>
        <w:t xml:space="preserve">　　　　 　　　　 　 </w:t>
      </w:r>
      <w:r>
        <w:rPr>
          <w:color w:val="auto"/>
          <w:sz w:val="24"/>
          <w:szCs w:val="24"/>
          <w:highlight w:val="none"/>
        </w:rPr>
        <w:t xml:space="preserve"> 的采购公告（或采购邀请书），我方签字代表</w:t>
      </w:r>
      <w:r>
        <w:rPr>
          <w:color w:val="auto"/>
          <w:sz w:val="24"/>
          <w:szCs w:val="24"/>
          <w:highlight w:val="none"/>
          <w:u w:val="single"/>
        </w:rPr>
        <w:t xml:space="preserve"> （全名、职务）</w:t>
      </w:r>
      <w:r>
        <w:rPr>
          <w:color w:val="auto"/>
          <w:sz w:val="24"/>
          <w:szCs w:val="24"/>
          <w:highlight w:val="none"/>
        </w:rPr>
        <w:t>经正式授权并代表的供应商</w:t>
      </w:r>
      <w:r>
        <w:rPr>
          <w:color w:val="auto"/>
          <w:sz w:val="24"/>
          <w:szCs w:val="24"/>
          <w:highlight w:val="none"/>
          <w:u w:val="single"/>
        </w:rPr>
        <w:t>（供应商名称、地址）</w:t>
      </w:r>
      <w:r>
        <w:rPr>
          <w:color w:val="auto"/>
          <w:sz w:val="24"/>
          <w:szCs w:val="24"/>
          <w:highlight w:val="none"/>
        </w:rPr>
        <w:t>提交包含下述内容的首次响应纸质文件正本</w:t>
      </w:r>
      <w:r>
        <w:rPr>
          <w:color w:val="auto"/>
          <w:sz w:val="24"/>
          <w:szCs w:val="24"/>
          <w:highlight w:val="none"/>
          <w:u w:val="single"/>
        </w:rPr>
        <w:t xml:space="preserve">  </w:t>
      </w:r>
      <w:r>
        <w:rPr>
          <w:color w:val="auto"/>
          <w:sz w:val="24"/>
          <w:szCs w:val="24"/>
          <w:highlight w:val="none"/>
        </w:rPr>
        <w:t>套，副本</w:t>
      </w:r>
      <w:r>
        <w:rPr>
          <w:color w:val="auto"/>
          <w:sz w:val="24"/>
          <w:szCs w:val="24"/>
          <w:highlight w:val="none"/>
          <w:u w:val="single"/>
        </w:rPr>
        <w:t xml:space="preserve">  </w:t>
      </w:r>
      <w:r>
        <w:rPr>
          <w:color w:val="auto"/>
          <w:sz w:val="24"/>
          <w:szCs w:val="24"/>
          <w:highlight w:val="none"/>
        </w:rPr>
        <w:t>套。</w:t>
      </w:r>
    </w:p>
    <w:p w14:paraId="64F11E47">
      <w:pPr>
        <w:pStyle w:val="23"/>
        <w:ind w:firstLine="480"/>
        <w:rPr>
          <w:rFonts w:hint="default"/>
          <w:color w:val="auto"/>
          <w:sz w:val="24"/>
          <w:szCs w:val="24"/>
          <w:highlight w:val="none"/>
        </w:rPr>
      </w:pPr>
      <w:r>
        <w:rPr>
          <w:color w:val="auto"/>
          <w:sz w:val="24"/>
          <w:szCs w:val="24"/>
          <w:highlight w:val="none"/>
        </w:rPr>
        <w:t>（1）响应函</w:t>
      </w:r>
    </w:p>
    <w:p w14:paraId="112369A1">
      <w:pPr>
        <w:pStyle w:val="23"/>
        <w:ind w:firstLine="480"/>
        <w:rPr>
          <w:rFonts w:hint="default"/>
          <w:color w:val="auto"/>
          <w:sz w:val="24"/>
          <w:szCs w:val="24"/>
          <w:highlight w:val="none"/>
        </w:rPr>
      </w:pPr>
      <w:r>
        <w:rPr>
          <w:color w:val="auto"/>
          <w:sz w:val="24"/>
          <w:szCs w:val="24"/>
          <w:highlight w:val="none"/>
        </w:rPr>
        <w:t>（2）报价一览表（含详细报价书）</w:t>
      </w:r>
    </w:p>
    <w:p w14:paraId="1698052E">
      <w:pPr>
        <w:pStyle w:val="23"/>
        <w:ind w:firstLine="480"/>
        <w:rPr>
          <w:rFonts w:hint="default"/>
          <w:color w:val="auto"/>
          <w:sz w:val="24"/>
          <w:szCs w:val="24"/>
          <w:highlight w:val="none"/>
        </w:rPr>
      </w:pPr>
      <w:r>
        <w:rPr>
          <w:color w:val="auto"/>
          <w:sz w:val="24"/>
          <w:szCs w:val="24"/>
          <w:highlight w:val="none"/>
        </w:rPr>
        <w:t>（3）资格证明文件</w:t>
      </w:r>
    </w:p>
    <w:p w14:paraId="610B7852">
      <w:pPr>
        <w:pStyle w:val="23"/>
        <w:ind w:firstLine="480"/>
        <w:rPr>
          <w:rFonts w:hint="default"/>
          <w:color w:val="auto"/>
          <w:sz w:val="24"/>
          <w:szCs w:val="24"/>
          <w:highlight w:val="none"/>
        </w:rPr>
      </w:pPr>
      <w:r>
        <w:rPr>
          <w:color w:val="auto"/>
          <w:sz w:val="24"/>
          <w:szCs w:val="24"/>
          <w:highlight w:val="none"/>
        </w:rPr>
        <w:t>（4）磋商保证金凭证</w:t>
      </w:r>
    </w:p>
    <w:p w14:paraId="1013CDFD">
      <w:pPr>
        <w:pStyle w:val="23"/>
        <w:ind w:firstLine="480"/>
        <w:rPr>
          <w:rFonts w:hint="default"/>
          <w:color w:val="auto"/>
          <w:sz w:val="24"/>
          <w:szCs w:val="24"/>
          <w:highlight w:val="none"/>
        </w:rPr>
      </w:pPr>
      <w:r>
        <w:rPr>
          <w:color w:val="auto"/>
          <w:sz w:val="24"/>
          <w:szCs w:val="24"/>
          <w:highlight w:val="none"/>
        </w:rPr>
        <w:t>（5）技术和商务偏离表</w:t>
      </w:r>
    </w:p>
    <w:p w14:paraId="62D22179">
      <w:pPr>
        <w:pStyle w:val="23"/>
        <w:ind w:firstLine="480"/>
        <w:rPr>
          <w:rFonts w:hint="default"/>
          <w:color w:val="auto"/>
          <w:sz w:val="24"/>
          <w:szCs w:val="24"/>
          <w:highlight w:val="none"/>
        </w:rPr>
      </w:pPr>
      <w:r>
        <w:rPr>
          <w:color w:val="auto"/>
          <w:sz w:val="24"/>
          <w:szCs w:val="24"/>
          <w:highlight w:val="none"/>
        </w:rPr>
        <w:t>（6）相关技术、商务、服务响应承诺及资料</w:t>
      </w:r>
    </w:p>
    <w:p w14:paraId="325B127F">
      <w:pPr>
        <w:pStyle w:val="23"/>
        <w:ind w:firstLine="480"/>
        <w:rPr>
          <w:rFonts w:hint="default"/>
          <w:color w:val="auto"/>
          <w:sz w:val="24"/>
          <w:szCs w:val="24"/>
          <w:highlight w:val="none"/>
        </w:rPr>
      </w:pPr>
      <w:r>
        <w:rPr>
          <w:color w:val="auto"/>
          <w:sz w:val="24"/>
          <w:szCs w:val="24"/>
          <w:highlight w:val="none"/>
        </w:rPr>
        <w:t>（7）供应商提交的其他资料</w:t>
      </w:r>
    </w:p>
    <w:p w14:paraId="6AE16F6C">
      <w:pPr>
        <w:pStyle w:val="23"/>
        <w:ind w:firstLine="480"/>
        <w:rPr>
          <w:rFonts w:hint="default"/>
          <w:color w:val="auto"/>
          <w:sz w:val="24"/>
          <w:szCs w:val="24"/>
          <w:highlight w:val="none"/>
        </w:rPr>
      </w:pPr>
      <w:r>
        <w:rPr>
          <w:color w:val="auto"/>
          <w:sz w:val="24"/>
          <w:szCs w:val="24"/>
          <w:highlight w:val="none"/>
        </w:rPr>
        <w:t>（8）按照磋商文件规定，要求作为响应文件组成部分的其他内容（若有）</w:t>
      </w:r>
    </w:p>
    <w:p w14:paraId="657C618B">
      <w:pPr>
        <w:pStyle w:val="23"/>
        <w:ind w:firstLine="480"/>
        <w:rPr>
          <w:rFonts w:hint="default"/>
          <w:color w:val="auto"/>
          <w:sz w:val="24"/>
          <w:szCs w:val="24"/>
          <w:highlight w:val="none"/>
        </w:rPr>
      </w:pPr>
      <w:r>
        <w:rPr>
          <w:color w:val="auto"/>
          <w:sz w:val="24"/>
          <w:szCs w:val="24"/>
          <w:highlight w:val="none"/>
        </w:rPr>
        <w:t>2.据此函，我方宣布响应承诺如下：</w:t>
      </w:r>
    </w:p>
    <w:p w14:paraId="6FB6ED21">
      <w:pPr>
        <w:pStyle w:val="23"/>
        <w:ind w:firstLine="480"/>
        <w:rPr>
          <w:rFonts w:hint="default"/>
          <w:color w:val="auto"/>
          <w:sz w:val="24"/>
          <w:szCs w:val="24"/>
          <w:highlight w:val="none"/>
        </w:rPr>
      </w:pPr>
      <w:r>
        <w:rPr>
          <w:color w:val="auto"/>
          <w:sz w:val="24"/>
          <w:szCs w:val="24"/>
          <w:highlight w:val="none"/>
        </w:rPr>
        <w:t xml:space="preserve"> 2.1我方已详细审查全部竞争性磋商文件，包括澄清、修改、补充或更正文件（如有的话）和有关附件，我方完全熟悉和理解其中的要求、条款和条件，且无任何异议。除了我方已在技术和商务偏离表中列出的负偏差和不响应外，我方承诺将按竞争性磋商文件的各项规定履行合同责任和义务。竞争性磋商文件及其附件资料如果有涉及应当保密的内容， 我方将严格遵守规定，不将应当保密的内容泄密给第三方或另作它用，如有违反，采购人可依法追究我方的法律责任。</w:t>
      </w:r>
    </w:p>
    <w:p w14:paraId="57B410CF">
      <w:pPr>
        <w:pStyle w:val="23"/>
        <w:ind w:firstLine="480"/>
        <w:rPr>
          <w:rFonts w:hint="default"/>
          <w:color w:val="auto"/>
          <w:sz w:val="24"/>
          <w:szCs w:val="24"/>
          <w:highlight w:val="none"/>
        </w:rPr>
      </w:pPr>
      <w:r>
        <w:rPr>
          <w:color w:val="auto"/>
          <w:sz w:val="24"/>
          <w:szCs w:val="24"/>
          <w:highlight w:val="none"/>
        </w:rPr>
        <w:t>2.2一旦我方获得成交，我方将按照竞争性磋商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 并在规定的期限内与采购人签订合同。</w:t>
      </w:r>
    </w:p>
    <w:p w14:paraId="31F5BEED">
      <w:pPr>
        <w:pStyle w:val="23"/>
        <w:ind w:firstLine="480"/>
        <w:rPr>
          <w:rFonts w:hint="default"/>
          <w:color w:val="auto"/>
          <w:sz w:val="24"/>
          <w:szCs w:val="24"/>
          <w:highlight w:val="none"/>
        </w:rPr>
      </w:pPr>
      <w:r>
        <w:rPr>
          <w:color w:val="auto"/>
          <w:sz w:val="24"/>
          <w:szCs w:val="24"/>
          <w:highlight w:val="none"/>
        </w:rPr>
        <w:t>2.3我方承诺：递交的所有响应文件（包括首次响应文件、补充澄清、最后报价等响应文件）在竞争性磋商须知前附表第4项规定的响应文件有效期内始终保持有效，我方将受此约束。我方对响应文件中的所有承诺、声明、数据和资料的真实性、准确性、合法性、有效性负责；我方响应文件中有关复印件或扫描件资料均与原件一致。 如有违反，我方将承担法律责任和后果。</w:t>
      </w:r>
    </w:p>
    <w:p w14:paraId="3BAA48E3">
      <w:pPr>
        <w:pStyle w:val="23"/>
        <w:ind w:firstLine="480"/>
        <w:rPr>
          <w:rFonts w:hint="default"/>
          <w:color w:val="auto"/>
          <w:sz w:val="24"/>
          <w:szCs w:val="24"/>
          <w:highlight w:val="none"/>
        </w:rPr>
      </w:pPr>
      <w:r>
        <w:rPr>
          <w:color w:val="auto"/>
          <w:sz w:val="24"/>
          <w:szCs w:val="24"/>
          <w:highlight w:val="none"/>
        </w:rPr>
        <w:t>2.4我方已经按照磋商文件要求提交磋商保证金，磋商保证金有效期与响应文件有效期一致，我方如果发生任何竞争性磋商文件中所述不予退还磋商保证金的情况， 则我方的磋商保证金将被贵方不予退还，我方对此无异议。磋商保证金或保函有效期与响应文件有效期保持一致。</w:t>
      </w:r>
    </w:p>
    <w:p w14:paraId="0EBB0E8D">
      <w:pPr>
        <w:pStyle w:val="23"/>
        <w:ind w:firstLine="480"/>
        <w:rPr>
          <w:rFonts w:hint="default"/>
          <w:color w:val="auto"/>
          <w:sz w:val="24"/>
          <w:szCs w:val="24"/>
          <w:highlight w:val="none"/>
        </w:rPr>
      </w:pPr>
      <w:r>
        <w:rPr>
          <w:color w:val="auto"/>
          <w:sz w:val="24"/>
          <w:szCs w:val="24"/>
          <w:highlight w:val="none"/>
        </w:rPr>
        <w:t>2.5我方愿意向贵方提供任何与本项目磋商采购有关的数据或资料。若贵方需要，我方愿意提供我方作出的一切承诺的证明材料。</w:t>
      </w:r>
    </w:p>
    <w:p w14:paraId="3929E1C8">
      <w:pPr>
        <w:pStyle w:val="23"/>
        <w:ind w:firstLine="480"/>
        <w:rPr>
          <w:rFonts w:hint="default"/>
          <w:color w:val="auto"/>
          <w:sz w:val="24"/>
          <w:szCs w:val="24"/>
          <w:highlight w:val="none"/>
        </w:rPr>
      </w:pPr>
      <w:r>
        <w:rPr>
          <w:color w:val="auto"/>
          <w:sz w:val="24"/>
          <w:szCs w:val="24"/>
          <w:highlight w:val="none"/>
        </w:rPr>
        <w:t>2.6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 贵方按我方写明的下述联系方式、电子信箱或通信地址发出任何信息或通知，均视同为我方已收悉并知晓，我方均予以认可。</w:t>
      </w:r>
    </w:p>
    <w:p w14:paraId="16C79618">
      <w:pPr>
        <w:pStyle w:val="23"/>
        <w:ind w:firstLine="480"/>
        <w:rPr>
          <w:rFonts w:hint="default"/>
          <w:color w:val="auto"/>
          <w:sz w:val="24"/>
          <w:szCs w:val="24"/>
          <w:highlight w:val="none"/>
        </w:rPr>
      </w:pPr>
      <w:r>
        <w:rPr>
          <w:color w:val="auto"/>
          <w:sz w:val="24"/>
          <w:szCs w:val="24"/>
          <w:highlight w:val="none"/>
        </w:rPr>
        <w:t>2.7我方承诺遵守《中华人民共和国劳动合同法》有关规定和《中华人民共和国妇女权益保障法 》中关于“劳动和社会保障权益”的有关要求。</w:t>
      </w:r>
    </w:p>
    <w:p w14:paraId="01D5C16F">
      <w:pPr>
        <w:pStyle w:val="23"/>
        <w:ind w:firstLine="480"/>
        <w:rPr>
          <w:rFonts w:hint="default"/>
          <w:color w:val="auto"/>
          <w:sz w:val="24"/>
          <w:szCs w:val="24"/>
          <w:highlight w:val="none"/>
        </w:rPr>
      </w:pPr>
      <w:r>
        <w:rPr>
          <w:color w:val="auto"/>
          <w:sz w:val="24"/>
          <w:szCs w:val="24"/>
          <w:highlight w:val="none"/>
        </w:rPr>
        <w:t>2.8我方承诺响应文件所提供的全部资料真实可靠，并接受磋商小组、采购人、采购代理机构、监管部门进一步审查其中任何资料真实性的要求。</w:t>
      </w:r>
    </w:p>
    <w:p w14:paraId="006A60F9">
      <w:pPr>
        <w:pStyle w:val="23"/>
        <w:ind w:firstLine="480"/>
        <w:rPr>
          <w:rFonts w:hint="default"/>
          <w:color w:val="auto"/>
          <w:sz w:val="24"/>
          <w:szCs w:val="24"/>
          <w:highlight w:val="none"/>
        </w:rPr>
      </w:pPr>
    </w:p>
    <w:p w14:paraId="0C16D2EE">
      <w:pPr>
        <w:pStyle w:val="23"/>
        <w:ind w:firstLine="480"/>
        <w:rPr>
          <w:rFonts w:hint="default"/>
          <w:color w:val="auto"/>
          <w:sz w:val="24"/>
          <w:szCs w:val="24"/>
          <w:highlight w:val="none"/>
        </w:rPr>
      </w:pPr>
      <w:r>
        <w:rPr>
          <w:color w:val="auto"/>
          <w:sz w:val="24"/>
          <w:szCs w:val="24"/>
          <w:highlight w:val="none"/>
        </w:rPr>
        <w:t>通信地址：</w:t>
      </w:r>
      <w:r>
        <w:rPr>
          <w:color w:val="auto"/>
          <w:sz w:val="24"/>
          <w:szCs w:val="24"/>
          <w:highlight w:val="none"/>
          <w:u w:val="single"/>
        </w:rPr>
        <w:t>　　　　　　　　　　　</w:t>
      </w:r>
    </w:p>
    <w:p w14:paraId="62A6ADD9">
      <w:pPr>
        <w:pStyle w:val="23"/>
        <w:ind w:firstLine="480"/>
        <w:rPr>
          <w:rFonts w:hint="default"/>
          <w:color w:val="auto"/>
          <w:sz w:val="24"/>
          <w:szCs w:val="24"/>
          <w:highlight w:val="none"/>
        </w:rPr>
      </w:pPr>
      <w:r>
        <w:rPr>
          <w:color w:val="auto"/>
          <w:sz w:val="24"/>
          <w:szCs w:val="24"/>
          <w:highlight w:val="none"/>
        </w:rPr>
        <w:t>邮编：</w:t>
      </w:r>
      <w:r>
        <w:rPr>
          <w:color w:val="auto"/>
          <w:sz w:val="24"/>
          <w:szCs w:val="24"/>
          <w:highlight w:val="none"/>
          <w:u w:val="single"/>
        </w:rPr>
        <w:t>　　　　　　</w:t>
      </w:r>
      <w:r>
        <w:rPr>
          <w:color w:val="auto"/>
          <w:sz w:val="24"/>
          <w:szCs w:val="24"/>
          <w:highlight w:val="none"/>
        </w:rPr>
        <w:t xml:space="preserve"> 传真号：</w:t>
      </w:r>
      <w:r>
        <w:rPr>
          <w:color w:val="auto"/>
          <w:sz w:val="24"/>
          <w:szCs w:val="24"/>
          <w:highlight w:val="none"/>
          <w:u w:val="single"/>
        </w:rPr>
        <w:t>　　　　　　</w:t>
      </w:r>
    </w:p>
    <w:p w14:paraId="2F685028">
      <w:pPr>
        <w:pStyle w:val="23"/>
        <w:ind w:firstLine="480"/>
        <w:rPr>
          <w:rFonts w:hint="default"/>
          <w:color w:val="auto"/>
          <w:sz w:val="24"/>
          <w:szCs w:val="24"/>
          <w:highlight w:val="none"/>
        </w:rPr>
      </w:pPr>
      <w:r>
        <w:rPr>
          <w:color w:val="auto"/>
          <w:sz w:val="24"/>
          <w:szCs w:val="24"/>
          <w:highlight w:val="none"/>
        </w:rPr>
        <w:t>联系电话（固定电话和移动电话）：</w:t>
      </w:r>
      <w:r>
        <w:rPr>
          <w:color w:val="auto"/>
          <w:sz w:val="24"/>
          <w:szCs w:val="24"/>
          <w:highlight w:val="none"/>
          <w:u w:val="single"/>
        </w:rPr>
        <w:t>　　　　　　　　</w:t>
      </w:r>
    </w:p>
    <w:p w14:paraId="4FD7D0EB">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　　</w:t>
      </w:r>
    </w:p>
    <w:p w14:paraId="25769EAA">
      <w:pPr>
        <w:pStyle w:val="23"/>
        <w:ind w:firstLine="480"/>
        <w:rPr>
          <w:rFonts w:hint="default"/>
          <w:color w:val="auto"/>
          <w:sz w:val="24"/>
          <w:szCs w:val="24"/>
          <w:highlight w:val="none"/>
        </w:rPr>
      </w:pPr>
      <w:r>
        <w:rPr>
          <w:color w:val="auto"/>
          <w:sz w:val="24"/>
          <w:szCs w:val="24"/>
          <w:highlight w:val="none"/>
        </w:rPr>
        <w:t>供应商代表电子信箱：</w:t>
      </w:r>
      <w:r>
        <w:rPr>
          <w:color w:val="auto"/>
          <w:sz w:val="24"/>
          <w:szCs w:val="24"/>
          <w:highlight w:val="none"/>
          <w:u w:val="single"/>
        </w:rPr>
        <w:t>　　　　　　　　</w:t>
      </w:r>
    </w:p>
    <w:p w14:paraId="52B1AAAF">
      <w:pPr>
        <w:pStyle w:val="23"/>
        <w:ind w:firstLine="480"/>
        <w:rPr>
          <w:rFonts w:hint="default"/>
          <w:color w:val="auto"/>
          <w:sz w:val="24"/>
          <w:szCs w:val="24"/>
          <w:highlight w:val="none"/>
        </w:rPr>
      </w:pPr>
      <w:r>
        <w:rPr>
          <w:color w:val="auto"/>
          <w:sz w:val="24"/>
          <w:szCs w:val="24"/>
          <w:highlight w:val="none"/>
        </w:rPr>
        <w:t>供应商：</w:t>
      </w:r>
      <w:r>
        <w:rPr>
          <w:color w:val="auto"/>
          <w:sz w:val="24"/>
          <w:szCs w:val="24"/>
          <w:highlight w:val="none"/>
          <w:u w:val="single"/>
        </w:rPr>
        <w:t>　　（全称并加盖公章）　　</w:t>
      </w:r>
    </w:p>
    <w:p w14:paraId="04EDEDFE">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36CFEAC3">
      <w:pPr>
        <w:pStyle w:val="23"/>
        <w:rPr>
          <w:rFonts w:hint="default"/>
          <w:color w:val="auto"/>
          <w:highlight w:val="none"/>
        </w:rPr>
      </w:pPr>
      <w:r>
        <w:rPr>
          <w:color w:val="auto"/>
          <w:highlight w:val="none"/>
        </w:rPr>
        <w:t xml:space="preserve"> </w:t>
      </w:r>
    </w:p>
    <w:p w14:paraId="616E0B3C">
      <w:pPr>
        <w:pStyle w:val="23"/>
        <w:rPr>
          <w:rFonts w:hint="default"/>
          <w:color w:val="auto"/>
          <w:highlight w:val="none"/>
        </w:rPr>
      </w:pPr>
      <w:r>
        <w:rPr>
          <w:color w:val="auto"/>
          <w:highlight w:val="none"/>
        </w:rPr>
        <w:br w:type="page"/>
      </w:r>
    </w:p>
    <w:p w14:paraId="55B1F92D">
      <w:pPr>
        <w:pStyle w:val="23"/>
        <w:spacing w:line="360" w:lineRule="auto"/>
        <w:jc w:val="center"/>
        <w:outlineLvl w:val="2"/>
        <w:rPr>
          <w:rFonts w:hint="default"/>
          <w:color w:val="auto"/>
          <w:highlight w:val="none"/>
        </w:rPr>
      </w:pPr>
      <w:r>
        <w:rPr>
          <w:b/>
          <w:color w:val="auto"/>
          <w:sz w:val="28"/>
          <w:highlight w:val="none"/>
        </w:rPr>
        <w:t>附件2 报价一览表</w:t>
      </w:r>
    </w:p>
    <w:p w14:paraId="27B12145">
      <w:pPr>
        <w:pStyle w:val="23"/>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（全称加盖单位公章）</w:t>
      </w:r>
      <w:r>
        <w:rPr>
          <w:color w:val="auto"/>
          <w:sz w:val="24"/>
          <w:szCs w:val="24"/>
          <w:highlight w:val="none"/>
        </w:rPr>
        <w:t xml:space="preserve"> 项目编号：</w:t>
      </w:r>
      <w:r>
        <w:rPr>
          <w:color w:val="auto"/>
          <w:sz w:val="24"/>
          <w:szCs w:val="24"/>
          <w:highlight w:val="none"/>
          <w:u w:val="single"/>
        </w:rPr>
        <w:t>　　　　　　</w:t>
      </w:r>
      <w:r>
        <w:rPr>
          <w:color w:val="auto"/>
          <w:sz w:val="24"/>
          <w:szCs w:val="24"/>
          <w:highlight w:val="none"/>
        </w:rPr>
        <w:t>货币单位：元人民币</w:t>
      </w:r>
    </w:p>
    <w:tbl>
      <w:tblPr>
        <w:tblStyle w:val="14"/>
        <w:tblW w:w="987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89"/>
        <w:gridCol w:w="1661"/>
        <w:gridCol w:w="3500"/>
        <w:gridCol w:w="2293"/>
        <w:gridCol w:w="1436"/>
      </w:tblGrid>
      <w:tr w14:paraId="5A7D86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73" w:hRule="atLeast"/>
        </w:trPr>
        <w:tc>
          <w:tcPr>
            <w:tcW w:w="989" w:type="dxa"/>
            <w:vAlign w:val="center"/>
          </w:tcPr>
          <w:p w14:paraId="51561973">
            <w:pPr>
              <w:pStyle w:val="23"/>
              <w:jc w:val="center"/>
              <w:rPr>
                <w:rFonts w:hint="default"/>
                <w:color w:val="auto"/>
                <w:sz w:val="24"/>
                <w:szCs w:val="24"/>
                <w:highlight w:val="none"/>
              </w:rPr>
            </w:pPr>
            <w:r>
              <w:rPr>
                <w:color w:val="auto"/>
                <w:sz w:val="24"/>
                <w:szCs w:val="24"/>
                <w:highlight w:val="none"/>
              </w:rPr>
              <w:t>采购包</w:t>
            </w:r>
          </w:p>
        </w:tc>
        <w:tc>
          <w:tcPr>
            <w:tcW w:w="1661" w:type="dxa"/>
            <w:vAlign w:val="center"/>
          </w:tcPr>
          <w:p w14:paraId="6F1B3242">
            <w:pPr>
              <w:pStyle w:val="23"/>
              <w:jc w:val="center"/>
              <w:rPr>
                <w:rFonts w:hint="default"/>
                <w:color w:val="auto"/>
                <w:sz w:val="24"/>
                <w:szCs w:val="24"/>
                <w:highlight w:val="none"/>
              </w:rPr>
            </w:pPr>
            <w:r>
              <w:rPr>
                <w:color w:val="auto"/>
                <w:sz w:val="24"/>
                <w:szCs w:val="24"/>
                <w:highlight w:val="none"/>
              </w:rPr>
              <w:t>首次报价</w:t>
            </w:r>
          </w:p>
        </w:tc>
        <w:tc>
          <w:tcPr>
            <w:tcW w:w="3500" w:type="dxa"/>
            <w:vAlign w:val="center"/>
          </w:tcPr>
          <w:p w14:paraId="0163F3E2">
            <w:pPr>
              <w:pStyle w:val="23"/>
              <w:jc w:val="center"/>
              <w:rPr>
                <w:rFonts w:hint="default"/>
                <w:color w:val="auto"/>
                <w:sz w:val="24"/>
                <w:szCs w:val="24"/>
                <w:highlight w:val="none"/>
              </w:rPr>
            </w:pPr>
            <w:r>
              <w:rPr>
                <w:color w:val="auto"/>
                <w:sz w:val="24"/>
                <w:szCs w:val="24"/>
                <w:highlight w:val="none"/>
              </w:rPr>
              <w:t>交货期/工期/项目完成时间/服务时间</w:t>
            </w:r>
          </w:p>
        </w:tc>
        <w:tc>
          <w:tcPr>
            <w:tcW w:w="2293" w:type="dxa"/>
            <w:vAlign w:val="center"/>
          </w:tcPr>
          <w:p w14:paraId="728FD9C6">
            <w:pPr>
              <w:pStyle w:val="23"/>
              <w:jc w:val="center"/>
              <w:rPr>
                <w:rFonts w:hint="default"/>
                <w:color w:val="auto"/>
                <w:sz w:val="24"/>
                <w:szCs w:val="24"/>
                <w:highlight w:val="none"/>
              </w:rPr>
            </w:pPr>
            <w:r>
              <w:rPr>
                <w:color w:val="auto"/>
                <w:sz w:val="24"/>
                <w:szCs w:val="24"/>
                <w:highlight w:val="none"/>
              </w:rPr>
              <w:t>磋商保证金</w:t>
            </w:r>
          </w:p>
        </w:tc>
        <w:tc>
          <w:tcPr>
            <w:tcW w:w="1436" w:type="dxa"/>
            <w:vAlign w:val="center"/>
          </w:tcPr>
          <w:p w14:paraId="13A2755F">
            <w:pPr>
              <w:pStyle w:val="23"/>
              <w:jc w:val="center"/>
              <w:rPr>
                <w:rFonts w:hint="default"/>
                <w:color w:val="auto"/>
                <w:sz w:val="24"/>
                <w:szCs w:val="24"/>
                <w:highlight w:val="none"/>
              </w:rPr>
            </w:pPr>
            <w:r>
              <w:rPr>
                <w:color w:val="auto"/>
                <w:sz w:val="24"/>
                <w:szCs w:val="24"/>
                <w:highlight w:val="none"/>
              </w:rPr>
              <w:t>备注</w:t>
            </w:r>
          </w:p>
        </w:tc>
      </w:tr>
      <w:tr w14:paraId="20FCCE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2" w:hRule="atLeast"/>
        </w:trPr>
        <w:tc>
          <w:tcPr>
            <w:tcW w:w="989" w:type="dxa"/>
            <w:vAlign w:val="center"/>
          </w:tcPr>
          <w:p w14:paraId="1CABC5D2">
            <w:pPr>
              <w:pStyle w:val="23"/>
              <w:jc w:val="center"/>
              <w:rPr>
                <w:rFonts w:hint="default"/>
                <w:color w:val="auto"/>
                <w:sz w:val="24"/>
                <w:szCs w:val="24"/>
                <w:highlight w:val="none"/>
              </w:rPr>
            </w:pPr>
            <w:r>
              <w:rPr>
                <w:color w:val="auto"/>
                <w:sz w:val="24"/>
                <w:szCs w:val="24"/>
                <w:highlight w:val="none"/>
              </w:rPr>
              <w:t>......</w:t>
            </w:r>
          </w:p>
        </w:tc>
        <w:tc>
          <w:tcPr>
            <w:tcW w:w="1661" w:type="dxa"/>
            <w:vAlign w:val="center"/>
          </w:tcPr>
          <w:p w14:paraId="04D0D499">
            <w:pPr>
              <w:pStyle w:val="23"/>
              <w:jc w:val="center"/>
              <w:rPr>
                <w:rFonts w:hint="default"/>
                <w:color w:val="auto"/>
                <w:sz w:val="24"/>
                <w:szCs w:val="24"/>
                <w:highlight w:val="none"/>
              </w:rPr>
            </w:pPr>
          </w:p>
        </w:tc>
        <w:tc>
          <w:tcPr>
            <w:tcW w:w="3500" w:type="dxa"/>
            <w:vAlign w:val="center"/>
          </w:tcPr>
          <w:p w14:paraId="5A7893C0">
            <w:pPr>
              <w:pStyle w:val="23"/>
              <w:jc w:val="center"/>
              <w:rPr>
                <w:rFonts w:hint="default"/>
                <w:color w:val="auto"/>
                <w:sz w:val="24"/>
                <w:szCs w:val="24"/>
                <w:highlight w:val="none"/>
              </w:rPr>
            </w:pPr>
          </w:p>
        </w:tc>
        <w:tc>
          <w:tcPr>
            <w:tcW w:w="2293" w:type="dxa"/>
            <w:vAlign w:val="center"/>
          </w:tcPr>
          <w:p w14:paraId="5EC8FFFE">
            <w:pPr>
              <w:pStyle w:val="23"/>
              <w:jc w:val="center"/>
              <w:rPr>
                <w:rFonts w:hint="default"/>
                <w:color w:val="auto"/>
                <w:sz w:val="24"/>
                <w:szCs w:val="24"/>
                <w:highlight w:val="none"/>
              </w:rPr>
            </w:pPr>
          </w:p>
        </w:tc>
        <w:tc>
          <w:tcPr>
            <w:tcW w:w="1436" w:type="dxa"/>
            <w:vAlign w:val="center"/>
          </w:tcPr>
          <w:p w14:paraId="6011ABE8">
            <w:pPr>
              <w:pStyle w:val="23"/>
              <w:jc w:val="center"/>
              <w:rPr>
                <w:rFonts w:hint="default"/>
                <w:color w:val="auto"/>
                <w:sz w:val="24"/>
                <w:szCs w:val="24"/>
                <w:highlight w:val="none"/>
              </w:rPr>
            </w:pPr>
          </w:p>
        </w:tc>
      </w:tr>
      <w:tr w14:paraId="5B9753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2" w:hRule="atLeast"/>
        </w:trPr>
        <w:tc>
          <w:tcPr>
            <w:tcW w:w="989" w:type="dxa"/>
            <w:vAlign w:val="center"/>
          </w:tcPr>
          <w:p w14:paraId="1D79C2B5">
            <w:pPr>
              <w:pStyle w:val="23"/>
              <w:jc w:val="center"/>
              <w:rPr>
                <w:rFonts w:hint="default"/>
                <w:color w:val="auto"/>
                <w:sz w:val="24"/>
                <w:szCs w:val="24"/>
                <w:highlight w:val="none"/>
              </w:rPr>
            </w:pPr>
            <w:r>
              <w:rPr>
                <w:color w:val="auto"/>
                <w:sz w:val="24"/>
                <w:szCs w:val="24"/>
                <w:highlight w:val="none"/>
              </w:rPr>
              <w:t>......</w:t>
            </w:r>
          </w:p>
        </w:tc>
        <w:tc>
          <w:tcPr>
            <w:tcW w:w="1661" w:type="dxa"/>
            <w:vAlign w:val="center"/>
          </w:tcPr>
          <w:p w14:paraId="632F6880">
            <w:pPr>
              <w:pStyle w:val="23"/>
              <w:jc w:val="center"/>
              <w:rPr>
                <w:rFonts w:hint="default"/>
                <w:color w:val="auto"/>
                <w:sz w:val="24"/>
                <w:szCs w:val="24"/>
                <w:highlight w:val="none"/>
              </w:rPr>
            </w:pPr>
          </w:p>
        </w:tc>
        <w:tc>
          <w:tcPr>
            <w:tcW w:w="3500" w:type="dxa"/>
            <w:vAlign w:val="center"/>
          </w:tcPr>
          <w:p w14:paraId="2CC8F308">
            <w:pPr>
              <w:pStyle w:val="23"/>
              <w:jc w:val="center"/>
              <w:rPr>
                <w:rFonts w:hint="default"/>
                <w:color w:val="auto"/>
                <w:sz w:val="24"/>
                <w:szCs w:val="24"/>
                <w:highlight w:val="none"/>
              </w:rPr>
            </w:pPr>
          </w:p>
        </w:tc>
        <w:tc>
          <w:tcPr>
            <w:tcW w:w="2293" w:type="dxa"/>
            <w:vAlign w:val="center"/>
          </w:tcPr>
          <w:p w14:paraId="34204F67">
            <w:pPr>
              <w:pStyle w:val="23"/>
              <w:jc w:val="center"/>
              <w:rPr>
                <w:rFonts w:hint="default"/>
                <w:color w:val="auto"/>
                <w:sz w:val="24"/>
                <w:szCs w:val="24"/>
                <w:highlight w:val="none"/>
              </w:rPr>
            </w:pPr>
          </w:p>
        </w:tc>
        <w:tc>
          <w:tcPr>
            <w:tcW w:w="1436" w:type="dxa"/>
            <w:vAlign w:val="center"/>
          </w:tcPr>
          <w:p w14:paraId="5692DF8F">
            <w:pPr>
              <w:pStyle w:val="23"/>
              <w:jc w:val="center"/>
              <w:rPr>
                <w:rFonts w:hint="default"/>
                <w:color w:val="auto"/>
                <w:sz w:val="24"/>
                <w:szCs w:val="24"/>
                <w:highlight w:val="none"/>
              </w:rPr>
            </w:pPr>
          </w:p>
        </w:tc>
      </w:tr>
      <w:tr w14:paraId="366387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5" w:hRule="atLeast"/>
        </w:trPr>
        <w:tc>
          <w:tcPr>
            <w:tcW w:w="989" w:type="dxa"/>
            <w:vAlign w:val="center"/>
          </w:tcPr>
          <w:p w14:paraId="575EEA92">
            <w:pPr>
              <w:pStyle w:val="23"/>
              <w:jc w:val="center"/>
              <w:rPr>
                <w:rFonts w:hint="default"/>
                <w:color w:val="auto"/>
                <w:sz w:val="24"/>
                <w:szCs w:val="24"/>
                <w:highlight w:val="none"/>
              </w:rPr>
            </w:pPr>
            <w:r>
              <w:rPr>
                <w:color w:val="auto"/>
                <w:sz w:val="24"/>
                <w:szCs w:val="24"/>
                <w:highlight w:val="none"/>
              </w:rPr>
              <w:t>......</w:t>
            </w:r>
          </w:p>
        </w:tc>
        <w:tc>
          <w:tcPr>
            <w:tcW w:w="1661" w:type="dxa"/>
            <w:vAlign w:val="center"/>
          </w:tcPr>
          <w:p w14:paraId="6F59BB3A">
            <w:pPr>
              <w:pStyle w:val="23"/>
              <w:jc w:val="center"/>
              <w:rPr>
                <w:rFonts w:hint="default"/>
                <w:color w:val="auto"/>
                <w:sz w:val="24"/>
                <w:szCs w:val="24"/>
                <w:highlight w:val="none"/>
              </w:rPr>
            </w:pPr>
          </w:p>
        </w:tc>
        <w:tc>
          <w:tcPr>
            <w:tcW w:w="3500" w:type="dxa"/>
            <w:vAlign w:val="center"/>
          </w:tcPr>
          <w:p w14:paraId="60709841">
            <w:pPr>
              <w:pStyle w:val="23"/>
              <w:jc w:val="center"/>
              <w:rPr>
                <w:rFonts w:hint="default"/>
                <w:color w:val="auto"/>
                <w:sz w:val="24"/>
                <w:szCs w:val="24"/>
                <w:highlight w:val="none"/>
              </w:rPr>
            </w:pPr>
          </w:p>
        </w:tc>
        <w:tc>
          <w:tcPr>
            <w:tcW w:w="2293" w:type="dxa"/>
            <w:vAlign w:val="center"/>
          </w:tcPr>
          <w:p w14:paraId="5A8DDCF0">
            <w:pPr>
              <w:pStyle w:val="23"/>
              <w:jc w:val="center"/>
              <w:rPr>
                <w:rFonts w:hint="default"/>
                <w:color w:val="auto"/>
                <w:sz w:val="24"/>
                <w:szCs w:val="24"/>
                <w:highlight w:val="none"/>
              </w:rPr>
            </w:pPr>
          </w:p>
        </w:tc>
        <w:tc>
          <w:tcPr>
            <w:tcW w:w="1436" w:type="dxa"/>
            <w:vAlign w:val="center"/>
          </w:tcPr>
          <w:p w14:paraId="0F61CF89">
            <w:pPr>
              <w:pStyle w:val="23"/>
              <w:jc w:val="center"/>
              <w:rPr>
                <w:rFonts w:hint="default"/>
                <w:color w:val="auto"/>
                <w:sz w:val="24"/>
                <w:szCs w:val="24"/>
                <w:highlight w:val="none"/>
              </w:rPr>
            </w:pPr>
          </w:p>
        </w:tc>
      </w:tr>
    </w:tbl>
    <w:p w14:paraId="23494D5E">
      <w:pPr>
        <w:pStyle w:val="23"/>
        <w:ind w:firstLine="480"/>
        <w:rPr>
          <w:rFonts w:hint="default"/>
          <w:color w:val="auto"/>
          <w:sz w:val="24"/>
          <w:szCs w:val="24"/>
          <w:highlight w:val="none"/>
        </w:rPr>
      </w:pPr>
      <w:r>
        <w:rPr>
          <w:color w:val="auto"/>
          <w:sz w:val="24"/>
          <w:szCs w:val="24"/>
          <w:highlight w:val="none"/>
        </w:rPr>
        <w:t>备注：详细报价书另纸详列，格式自拟。</w:t>
      </w:r>
    </w:p>
    <w:p w14:paraId="4E29C6D2">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33BD3E8E">
      <w:pPr>
        <w:pStyle w:val="23"/>
        <w:rPr>
          <w:rFonts w:hint="default"/>
          <w:color w:val="auto"/>
          <w:sz w:val="24"/>
          <w:szCs w:val="24"/>
          <w:highlight w:val="none"/>
        </w:rPr>
      </w:pPr>
      <w:r>
        <w:rPr>
          <w:color w:val="auto"/>
          <w:sz w:val="24"/>
          <w:szCs w:val="24"/>
          <w:highlight w:val="none"/>
        </w:rPr>
        <w:t xml:space="preserve"> </w:t>
      </w:r>
    </w:p>
    <w:p w14:paraId="7E15A65F">
      <w:pPr>
        <w:pStyle w:val="23"/>
        <w:rPr>
          <w:rFonts w:hint="default"/>
          <w:color w:val="auto"/>
          <w:highlight w:val="none"/>
        </w:rPr>
      </w:pPr>
      <w:r>
        <w:rPr>
          <w:color w:val="auto"/>
          <w:highlight w:val="none"/>
        </w:rPr>
        <w:br w:type="page"/>
      </w:r>
    </w:p>
    <w:p w14:paraId="1F9C9415">
      <w:pPr>
        <w:pStyle w:val="23"/>
        <w:jc w:val="center"/>
        <w:outlineLvl w:val="2"/>
        <w:rPr>
          <w:rFonts w:hint="default"/>
          <w:color w:val="auto"/>
          <w:highlight w:val="none"/>
        </w:rPr>
      </w:pPr>
      <w:r>
        <w:rPr>
          <w:b/>
          <w:color w:val="auto"/>
          <w:sz w:val="28"/>
          <w:highlight w:val="none"/>
        </w:rPr>
        <w:t>附件3 资格证明文件</w:t>
      </w:r>
    </w:p>
    <w:p w14:paraId="54E9AFFC">
      <w:pPr>
        <w:pStyle w:val="23"/>
        <w:spacing w:line="360" w:lineRule="auto"/>
        <w:jc w:val="center"/>
        <w:outlineLvl w:val="3"/>
        <w:rPr>
          <w:rFonts w:hint="default"/>
          <w:color w:val="auto"/>
          <w:sz w:val="24"/>
          <w:szCs w:val="24"/>
          <w:highlight w:val="none"/>
        </w:rPr>
      </w:pPr>
      <w:r>
        <w:rPr>
          <w:b/>
          <w:color w:val="auto"/>
          <w:sz w:val="24"/>
          <w:szCs w:val="24"/>
          <w:highlight w:val="none"/>
        </w:rPr>
        <w:t>附件3-1 参加竞争性磋商的声明函（若有）</w:t>
      </w:r>
    </w:p>
    <w:p w14:paraId="241145E4">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45B31285">
      <w:pPr>
        <w:pStyle w:val="23"/>
        <w:ind w:firstLine="480"/>
        <w:rPr>
          <w:rFonts w:hint="default"/>
          <w:color w:val="auto"/>
          <w:sz w:val="24"/>
          <w:szCs w:val="24"/>
          <w:highlight w:val="none"/>
        </w:rPr>
      </w:pPr>
      <w:r>
        <w:rPr>
          <w:color w:val="auto"/>
          <w:sz w:val="24"/>
          <w:szCs w:val="24"/>
          <w:highlight w:val="none"/>
        </w:rPr>
        <w:t>1、关于贵方</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日项目（项目编号：</w:t>
      </w:r>
      <w:r>
        <w:rPr>
          <w:color w:val="auto"/>
          <w:sz w:val="24"/>
          <w:szCs w:val="24"/>
          <w:highlight w:val="none"/>
          <w:u w:val="single"/>
        </w:rPr>
        <w:t xml:space="preserve">                    </w:t>
      </w:r>
      <w:r>
        <w:rPr>
          <w:color w:val="auto"/>
          <w:sz w:val="24"/>
          <w:szCs w:val="24"/>
          <w:highlight w:val="none"/>
        </w:rPr>
        <w:t>）的采购公告（或采购邀请），本签字人代表供应商参加竞争性磋商，我方提供竞争性磋商文件中规定的相应资料和说明。本签字人确认响应文件中所有提交的文件、声明或资料（包括但不限于资格证明文件）是真实的、合法的、准确的、有效的。</w:t>
      </w:r>
    </w:p>
    <w:p w14:paraId="01DA583B">
      <w:pPr>
        <w:pStyle w:val="23"/>
        <w:ind w:firstLine="480"/>
        <w:rPr>
          <w:rFonts w:hint="default"/>
          <w:color w:val="auto"/>
          <w:sz w:val="24"/>
          <w:szCs w:val="24"/>
          <w:highlight w:val="none"/>
        </w:rPr>
      </w:pPr>
      <w:r>
        <w:rPr>
          <w:color w:val="auto"/>
          <w:sz w:val="24"/>
          <w:szCs w:val="24"/>
          <w:highlight w:val="none"/>
        </w:rPr>
        <w:t>2、供应商的基本概况：</w:t>
      </w:r>
    </w:p>
    <w:p w14:paraId="30776FBB">
      <w:pPr>
        <w:pStyle w:val="23"/>
        <w:ind w:firstLine="480"/>
        <w:rPr>
          <w:rFonts w:hint="default"/>
          <w:color w:val="auto"/>
          <w:sz w:val="24"/>
          <w:szCs w:val="24"/>
          <w:highlight w:val="none"/>
        </w:rPr>
      </w:pPr>
      <w:r>
        <w:rPr>
          <w:color w:val="auto"/>
          <w:sz w:val="24"/>
          <w:szCs w:val="24"/>
          <w:highlight w:val="none"/>
        </w:rPr>
        <w:t>2.1供应商单位名称：</w:t>
      </w:r>
      <w:r>
        <w:rPr>
          <w:color w:val="auto"/>
          <w:sz w:val="24"/>
          <w:szCs w:val="24"/>
          <w:highlight w:val="none"/>
          <w:u w:val="single"/>
        </w:rPr>
        <w:t xml:space="preserve">           　　 　　 　　</w:t>
      </w:r>
    </w:p>
    <w:p w14:paraId="7106176C">
      <w:pPr>
        <w:pStyle w:val="23"/>
        <w:ind w:firstLine="480"/>
        <w:rPr>
          <w:rFonts w:hint="default"/>
          <w:color w:val="auto"/>
          <w:sz w:val="24"/>
          <w:szCs w:val="24"/>
          <w:highlight w:val="none"/>
        </w:rPr>
      </w:pPr>
      <w:r>
        <w:rPr>
          <w:color w:val="auto"/>
          <w:sz w:val="24"/>
          <w:szCs w:val="24"/>
          <w:highlight w:val="none"/>
        </w:rPr>
        <w:t>2.2注册地址：</w:t>
      </w:r>
      <w:r>
        <w:rPr>
          <w:color w:val="auto"/>
          <w:sz w:val="24"/>
          <w:szCs w:val="24"/>
          <w:highlight w:val="none"/>
          <w:u w:val="single"/>
        </w:rPr>
        <w:t xml:space="preserve">           　　 　　 　　 　　</w:t>
      </w:r>
    </w:p>
    <w:p w14:paraId="11BD8DD0">
      <w:pPr>
        <w:pStyle w:val="23"/>
        <w:ind w:firstLine="480"/>
        <w:rPr>
          <w:rFonts w:hint="default"/>
          <w:color w:val="auto"/>
          <w:sz w:val="24"/>
          <w:szCs w:val="24"/>
          <w:highlight w:val="none"/>
        </w:rPr>
      </w:pPr>
      <w:r>
        <w:rPr>
          <w:color w:val="auto"/>
          <w:sz w:val="24"/>
          <w:szCs w:val="24"/>
          <w:highlight w:val="none"/>
        </w:rPr>
        <w:t>2.3单位负责人姓名：</w:t>
      </w:r>
      <w:r>
        <w:rPr>
          <w:color w:val="auto"/>
          <w:sz w:val="24"/>
          <w:szCs w:val="24"/>
          <w:highlight w:val="none"/>
          <w:u w:val="single"/>
        </w:rPr>
        <w:t xml:space="preserve">  　　 　　 </w:t>
      </w:r>
      <w:r>
        <w:rPr>
          <w:color w:val="auto"/>
          <w:sz w:val="24"/>
          <w:szCs w:val="24"/>
          <w:highlight w:val="none"/>
        </w:rPr>
        <w:t>性别：</w:t>
      </w:r>
      <w:r>
        <w:rPr>
          <w:color w:val="auto"/>
          <w:sz w:val="24"/>
          <w:szCs w:val="24"/>
          <w:highlight w:val="none"/>
          <w:u w:val="single"/>
        </w:rPr>
        <w:t xml:space="preserve">  　　 </w:t>
      </w:r>
      <w:r>
        <w:rPr>
          <w:color w:val="auto"/>
          <w:sz w:val="24"/>
          <w:szCs w:val="24"/>
          <w:highlight w:val="none"/>
        </w:rPr>
        <w:t>年龄：</w:t>
      </w:r>
      <w:r>
        <w:rPr>
          <w:color w:val="auto"/>
          <w:sz w:val="24"/>
          <w:szCs w:val="24"/>
          <w:highlight w:val="none"/>
          <w:u w:val="single"/>
        </w:rPr>
        <w:t xml:space="preserve">  　　 </w:t>
      </w:r>
      <w:r>
        <w:rPr>
          <w:color w:val="auto"/>
          <w:sz w:val="24"/>
          <w:szCs w:val="24"/>
          <w:highlight w:val="none"/>
        </w:rPr>
        <w:t>职务：</w:t>
      </w:r>
      <w:r>
        <w:rPr>
          <w:color w:val="auto"/>
          <w:sz w:val="24"/>
          <w:szCs w:val="24"/>
          <w:highlight w:val="none"/>
          <w:u w:val="single"/>
        </w:rPr>
        <w:t xml:space="preserve">  　　 　　 </w:t>
      </w:r>
      <w:r>
        <w:rPr>
          <w:color w:val="auto"/>
          <w:sz w:val="24"/>
          <w:szCs w:val="24"/>
          <w:highlight w:val="none"/>
        </w:rPr>
        <w:t>。</w:t>
      </w:r>
    </w:p>
    <w:p w14:paraId="2FF6168A">
      <w:pPr>
        <w:pStyle w:val="23"/>
        <w:ind w:firstLine="480"/>
        <w:rPr>
          <w:rFonts w:hint="default"/>
          <w:color w:val="auto"/>
          <w:sz w:val="24"/>
          <w:szCs w:val="24"/>
          <w:highlight w:val="none"/>
        </w:rPr>
      </w:pPr>
      <w:r>
        <w:rPr>
          <w:color w:val="auto"/>
          <w:sz w:val="24"/>
          <w:szCs w:val="24"/>
          <w:highlight w:val="none"/>
        </w:rPr>
        <w:t>备注：“单位负责人”指单位法定代表人（供应商为法人的）或法律、法规规定代表单位行使职权的主要负责人（供应商为其他组织的）。</w:t>
      </w:r>
    </w:p>
    <w:p w14:paraId="0ECB8BE5">
      <w:pPr>
        <w:pStyle w:val="23"/>
        <w:ind w:firstLine="480"/>
        <w:rPr>
          <w:rFonts w:hint="default"/>
          <w:color w:val="auto"/>
          <w:sz w:val="24"/>
          <w:szCs w:val="24"/>
          <w:highlight w:val="none"/>
        </w:rPr>
      </w:pPr>
      <w:r>
        <w:rPr>
          <w:color w:val="auto"/>
          <w:sz w:val="24"/>
          <w:szCs w:val="24"/>
          <w:highlight w:val="none"/>
        </w:rPr>
        <w:t>对于接受联合体形式的磋商且供应商是联合体的，则联合体各成员都应当提交本资格证明文件。</w:t>
      </w:r>
    </w:p>
    <w:p w14:paraId="31C288EA">
      <w:pPr>
        <w:pStyle w:val="23"/>
        <w:ind w:firstLine="480"/>
        <w:rPr>
          <w:rFonts w:hint="default"/>
          <w:color w:val="auto"/>
          <w:sz w:val="24"/>
          <w:szCs w:val="24"/>
          <w:highlight w:val="none"/>
        </w:rPr>
      </w:pPr>
    </w:p>
    <w:p w14:paraId="0F0B3FBE">
      <w:pPr>
        <w:pStyle w:val="23"/>
        <w:ind w:firstLine="480"/>
        <w:rPr>
          <w:rFonts w:hint="default"/>
          <w:color w:val="auto"/>
          <w:sz w:val="24"/>
          <w:szCs w:val="24"/>
          <w:highlight w:val="none"/>
        </w:rPr>
      </w:pPr>
    </w:p>
    <w:p w14:paraId="3D99217C">
      <w:pPr>
        <w:pStyle w:val="23"/>
        <w:ind w:firstLine="480"/>
        <w:rPr>
          <w:rFonts w:hint="default"/>
          <w:color w:val="auto"/>
          <w:sz w:val="24"/>
          <w:szCs w:val="24"/>
          <w:highlight w:val="none"/>
        </w:rPr>
      </w:pPr>
    </w:p>
    <w:p w14:paraId="36A65422">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25F67E23">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　　　　</w:t>
      </w:r>
    </w:p>
    <w:p w14:paraId="7C51B9C3">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66505EC1">
      <w:pPr>
        <w:pStyle w:val="23"/>
        <w:rPr>
          <w:rFonts w:hint="default"/>
          <w:color w:val="auto"/>
          <w:sz w:val="24"/>
          <w:szCs w:val="24"/>
          <w:highlight w:val="none"/>
        </w:rPr>
      </w:pPr>
      <w:r>
        <w:rPr>
          <w:color w:val="auto"/>
          <w:sz w:val="24"/>
          <w:szCs w:val="24"/>
          <w:highlight w:val="none"/>
        </w:rPr>
        <w:t xml:space="preserve"> </w:t>
      </w:r>
    </w:p>
    <w:p w14:paraId="34500820">
      <w:pPr>
        <w:pStyle w:val="23"/>
        <w:rPr>
          <w:rFonts w:hint="default"/>
          <w:color w:val="auto"/>
          <w:sz w:val="24"/>
          <w:szCs w:val="24"/>
          <w:highlight w:val="none"/>
        </w:rPr>
      </w:pPr>
      <w:r>
        <w:rPr>
          <w:color w:val="auto"/>
          <w:sz w:val="24"/>
          <w:szCs w:val="24"/>
          <w:highlight w:val="none"/>
        </w:rPr>
        <w:br w:type="page"/>
      </w:r>
    </w:p>
    <w:p w14:paraId="7D5490AF">
      <w:pPr>
        <w:pStyle w:val="23"/>
        <w:spacing w:line="360" w:lineRule="auto"/>
        <w:jc w:val="center"/>
        <w:outlineLvl w:val="3"/>
        <w:rPr>
          <w:rFonts w:hint="default"/>
          <w:color w:val="auto"/>
          <w:sz w:val="24"/>
          <w:szCs w:val="24"/>
          <w:highlight w:val="none"/>
        </w:rPr>
      </w:pPr>
      <w:r>
        <w:rPr>
          <w:b/>
          <w:color w:val="auto"/>
          <w:sz w:val="24"/>
          <w:szCs w:val="24"/>
          <w:highlight w:val="none"/>
        </w:rPr>
        <w:t>附件3-2 供应商的资格声明</w:t>
      </w:r>
    </w:p>
    <w:p w14:paraId="303F7A58">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0E4543AF">
      <w:pPr>
        <w:pStyle w:val="23"/>
        <w:ind w:firstLine="480"/>
        <w:rPr>
          <w:rFonts w:hint="default"/>
          <w:color w:val="auto"/>
          <w:sz w:val="24"/>
          <w:szCs w:val="24"/>
          <w:highlight w:val="none"/>
        </w:rPr>
      </w:pPr>
      <w:r>
        <w:rPr>
          <w:color w:val="auto"/>
          <w:sz w:val="24"/>
          <w:szCs w:val="24"/>
          <w:highlight w:val="none"/>
        </w:rPr>
        <w:t>1、我方已知晓竞争性磋商文件要求并认真审核自身情况，在此郑重声明，我方具备并满足下列各项条款的规定。本声明如有虚假或不实之处，我方将失去合格供应商资格且我方的磋商保证金将不予退还。</w:t>
      </w:r>
    </w:p>
    <w:tbl>
      <w:tblPr>
        <w:tblStyle w:val="14"/>
        <w:tblW w:w="1000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208"/>
        <w:gridCol w:w="3800"/>
      </w:tblGrid>
      <w:tr w14:paraId="06E1DD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208" w:type="dxa"/>
          </w:tcPr>
          <w:p w14:paraId="12424F84">
            <w:pPr>
              <w:pStyle w:val="23"/>
              <w:rPr>
                <w:rFonts w:hint="default"/>
                <w:color w:val="auto"/>
                <w:sz w:val="24"/>
                <w:szCs w:val="24"/>
                <w:highlight w:val="none"/>
              </w:rPr>
            </w:pPr>
            <w:r>
              <w:rPr>
                <w:b/>
                <w:color w:val="auto"/>
                <w:sz w:val="24"/>
                <w:szCs w:val="24"/>
                <w:highlight w:val="none"/>
              </w:rPr>
              <w:t>《中华人民共和国政府采购法》第二十二条对供应商的要求</w:t>
            </w:r>
          </w:p>
        </w:tc>
        <w:tc>
          <w:tcPr>
            <w:tcW w:w="3800" w:type="dxa"/>
          </w:tcPr>
          <w:p w14:paraId="14F1449C">
            <w:pPr>
              <w:pStyle w:val="23"/>
              <w:rPr>
                <w:rFonts w:hint="default"/>
                <w:color w:val="auto"/>
                <w:sz w:val="24"/>
                <w:szCs w:val="24"/>
                <w:highlight w:val="none"/>
              </w:rPr>
            </w:pPr>
            <w:r>
              <w:rPr>
                <w:b/>
                <w:color w:val="auto"/>
                <w:sz w:val="24"/>
                <w:szCs w:val="24"/>
                <w:highlight w:val="none"/>
              </w:rPr>
              <w:t>供应商对是否符合要求做如实声明</w:t>
            </w:r>
          </w:p>
        </w:tc>
      </w:tr>
      <w:tr w14:paraId="41A27D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21F5A6E1">
            <w:pPr>
              <w:pStyle w:val="23"/>
              <w:rPr>
                <w:rFonts w:hint="default"/>
                <w:color w:val="auto"/>
                <w:sz w:val="24"/>
                <w:szCs w:val="24"/>
                <w:highlight w:val="none"/>
              </w:rPr>
            </w:pPr>
            <w:r>
              <w:rPr>
                <w:color w:val="auto"/>
                <w:sz w:val="24"/>
                <w:szCs w:val="24"/>
                <w:highlight w:val="none"/>
              </w:rPr>
              <w:t>（1）具有独立承担民事责任的能力</w:t>
            </w:r>
          </w:p>
        </w:tc>
        <w:tc>
          <w:tcPr>
            <w:tcW w:w="3800" w:type="dxa"/>
          </w:tcPr>
          <w:p w14:paraId="680FCFC4">
            <w:pPr>
              <w:pStyle w:val="23"/>
              <w:rPr>
                <w:rFonts w:hint="default"/>
                <w:color w:val="auto"/>
                <w:sz w:val="24"/>
                <w:szCs w:val="24"/>
                <w:highlight w:val="none"/>
              </w:rPr>
            </w:pPr>
            <w:r>
              <w:rPr>
                <w:color w:val="auto"/>
                <w:sz w:val="24"/>
                <w:szCs w:val="24"/>
                <w:highlight w:val="none"/>
              </w:rPr>
              <w:t xml:space="preserve">    </w:t>
            </w:r>
          </w:p>
        </w:tc>
      </w:tr>
      <w:tr w14:paraId="1E2CDF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11BE1526">
            <w:pPr>
              <w:pStyle w:val="23"/>
              <w:rPr>
                <w:rFonts w:hint="default"/>
                <w:color w:val="auto"/>
                <w:sz w:val="24"/>
                <w:szCs w:val="24"/>
                <w:highlight w:val="none"/>
              </w:rPr>
            </w:pPr>
            <w:r>
              <w:rPr>
                <w:color w:val="auto"/>
                <w:sz w:val="24"/>
                <w:szCs w:val="24"/>
                <w:highlight w:val="none"/>
              </w:rPr>
              <w:t>（2）具有良好的商业信誉和健全的财务会计制度</w:t>
            </w:r>
          </w:p>
        </w:tc>
        <w:tc>
          <w:tcPr>
            <w:tcW w:w="3800" w:type="dxa"/>
          </w:tcPr>
          <w:p w14:paraId="443E1EB5">
            <w:pPr>
              <w:pStyle w:val="23"/>
              <w:rPr>
                <w:rFonts w:hint="default"/>
                <w:color w:val="auto"/>
                <w:sz w:val="24"/>
                <w:szCs w:val="24"/>
                <w:highlight w:val="none"/>
              </w:rPr>
            </w:pPr>
            <w:r>
              <w:rPr>
                <w:color w:val="auto"/>
                <w:sz w:val="24"/>
                <w:szCs w:val="24"/>
                <w:highlight w:val="none"/>
              </w:rPr>
              <w:t xml:space="preserve">    </w:t>
            </w:r>
          </w:p>
        </w:tc>
      </w:tr>
      <w:tr w14:paraId="6950A9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3A8D7BC3">
            <w:pPr>
              <w:pStyle w:val="23"/>
              <w:rPr>
                <w:rFonts w:hint="default"/>
                <w:color w:val="auto"/>
                <w:sz w:val="24"/>
                <w:szCs w:val="24"/>
                <w:highlight w:val="none"/>
              </w:rPr>
            </w:pPr>
            <w:r>
              <w:rPr>
                <w:color w:val="auto"/>
                <w:sz w:val="24"/>
                <w:szCs w:val="24"/>
                <w:highlight w:val="none"/>
              </w:rPr>
              <w:t>（3）具有履行合同所必需的设备和专业技术能力</w:t>
            </w:r>
          </w:p>
        </w:tc>
        <w:tc>
          <w:tcPr>
            <w:tcW w:w="3800" w:type="dxa"/>
          </w:tcPr>
          <w:p w14:paraId="60D1BD1B">
            <w:pPr>
              <w:pStyle w:val="23"/>
              <w:rPr>
                <w:rFonts w:hint="default"/>
                <w:color w:val="auto"/>
                <w:sz w:val="24"/>
                <w:szCs w:val="24"/>
                <w:highlight w:val="none"/>
              </w:rPr>
            </w:pPr>
            <w:r>
              <w:rPr>
                <w:color w:val="auto"/>
                <w:sz w:val="24"/>
                <w:szCs w:val="24"/>
                <w:highlight w:val="none"/>
              </w:rPr>
              <w:t xml:space="preserve">    </w:t>
            </w:r>
          </w:p>
        </w:tc>
      </w:tr>
      <w:tr w14:paraId="58ED1E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568DD929">
            <w:pPr>
              <w:pStyle w:val="23"/>
              <w:rPr>
                <w:rFonts w:hint="default"/>
                <w:color w:val="auto"/>
                <w:sz w:val="24"/>
                <w:szCs w:val="24"/>
                <w:highlight w:val="none"/>
              </w:rPr>
            </w:pPr>
            <w:r>
              <w:rPr>
                <w:color w:val="auto"/>
                <w:sz w:val="24"/>
                <w:szCs w:val="24"/>
                <w:highlight w:val="none"/>
              </w:rPr>
              <w:t>（4）有依法缴纳税收和社会保障资金的良好记录</w:t>
            </w:r>
          </w:p>
        </w:tc>
        <w:tc>
          <w:tcPr>
            <w:tcW w:w="3800" w:type="dxa"/>
          </w:tcPr>
          <w:p w14:paraId="1AD0D7A2">
            <w:pPr>
              <w:pStyle w:val="23"/>
              <w:rPr>
                <w:rFonts w:hint="default"/>
                <w:color w:val="auto"/>
                <w:sz w:val="24"/>
                <w:szCs w:val="24"/>
                <w:highlight w:val="none"/>
              </w:rPr>
            </w:pPr>
            <w:r>
              <w:rPr>
                <w:color w:val="auto"/>
                <w:sz w:val="24"/>
                <w:szCs w:val="24"/>
                <w:highlight w:val="none"/>
              </w:rPr>
              <w:t xml:space="preserve">    </w:t>
            </w:r>
          </w:p>
        </w:tc>
      </w:tr>
      <w:tr w14:paraId="582D8E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1BAE19CD">
            <w:pPr>
              <w:pStyle w:val="23"/>
              <w:rPr>
                <w:rFonts w:hint="default"/>
                <w:color w:val="auto"/>
                <w:sz w:val="24"/>
                <w:szCs w:val="24"/>
                <w:highlight w:val="none"/>
              </w:rPr>
            </w:pPr>
            <w:r>
              <w:rPr>
                <w:color w:val="auto"/>
                <w:sz w:val="24"/>
                <w:szCs w:val="24"/>
                <w:highlight w:val="none"/>
              </w:rPr>
              <w:t>（5）参加政府采购活动前三年内，在经营活动中没有重大违法记录</w:t>
            </w:r>
          </w:p>
        </w:tc>
        <w:tc>
          <w:tcPr>
            <w:tcW w:w="3800" w:type="dxa"/>
          </w:tcPr>
          <w:p w14:paraId="012088D2">
            <w:pPr>
              <w:pStyle w:val="23"/>
              <w:rPr>
                <w:rFonts w:hint="default"/>
                <w:color w:val="auto"/>
                <w:sz w:val="24"/>
                <w:szCs w:val="24"/>
                <w:highlight w:val="none"/>
              </w:rPr>
            </w:pPr>
            <w:r>
              <w:rPr>
                <w:color w:val="auto"/>
                <w:sz w:val="24"/>
                <w:szCs w:val="24"/>
                <w:highlight w:val="none"/>
              </w:rPr>
              <w:t xml:space="preserve">    </w:t>
            </w:r>
          </w:p>
        </w:tc>
      </w:tr>
      <w:tr w14:paraId="394F7C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66BBA130">
            <w:pPr>
              <w:pStyle w:val="23"/>
              <w:rPr>
                <w:rFonts w:hint="default"/>
                <w:color w:val="auto"/>
                <w:sz w:val="24"/>
                <w:szCs w:val="24"/>
                <w:highlight w:val="none"/>
              </w:rPr>
            </w:pPr>
            <w:r>
              <w:rPr>
                <w:color w:val="auto"/>
                <w:sz w:val="24"/>
                <w:szCs w:val="24"/>
                <w:highlight w:val="none"/>
              </w:rPr>
              <w:t>（6）法律、行政法规规定的其他条件。</w:t>
            </w:r>
          </w:p>
        </w:tc>
        <w:tc>
          <w:tcPr>
            <w:tcW w:w="3800" w:type="dxa"/>
          </w:tcPr>
          <w:p w14:paraId="4723891A">
            <w:pPr>
              <w:pStyle w:val="23"/>
              <w:rPr>
                <w:rFonts w:hint="default"/>
                <w:color w:val="auto"/>
                <w:sz w:val="24"/>
                <w:szCs w:val="24"/>
                <w:highlight w:val="none"/>
              </w:rPr>
            </w:pPr>
            <w:r>
              <w:rPr>
                <w:color w:val="auto"/>
                <w:sz w:val="24"/>
                <w:szCs w:val="24"/>
                <w:highlight w:val="none"/>
              </w:rPr>
              <w:t xml:space="preserve">    </w:t>
            </w:r>
          </w:p>
        </w:tc>
      </w:tr>
      <w:tr w14:paraId="1D7462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3956846B">
            <w:pPr>
              <w:pStyle w:val="23"/>
              <w:rPr>
                <w:rFonts w:hint="default"/>
                <w:color w:val="auto"/>
                <w:sz w:val="24"/>
                <w:szCs w:val="24"/>
                <w:highlight w:val="none"/>
              </w:rPr>
            </w:pPr>
            <w:r>
              <w:rPr>
                <w:b/>
                <w:color w:val="auto"/>
                <w:sz w:val="24"/>
                <w:szCs w:val="24"/>
                <w:highlight w:val="none"/>
              </w:rPr>
              <w:t>磋商文件对合格供应商的一般规定</w:t>
            </w:r>
          </w:p>
        </w:tc>
        <w:tc>
          <w:tcPr>
            <w:tcW w:w="3800" w:type="dxa"/>
          </w:tcPr>
          <w:p w14:paraId="4722CF38">
            <w:pPr>
              <w:pStyle w:val="23"/>
              <w:rPr>
                <w:rFonts w:hint="default"/>
                <w:color w:val="auto"/>
                <w:sz w:val="24"/>
                <w:szCs w:val="24"/>
                <w:highlight w:val="none"/>
              </w:rPr>
            </w:pPr>
            <w:r>
              <w:rPr>
                <w:b/>
                <w:color w:val="auto"/>
                <w:sz w:val="24"/>
                <w:szCs w:val="24"/>
                <w:highlight w:val="none"/>
              </w:rPr>
              <w:t>供应商对是否违反一般规定做如实声明</w:t>
            </w:r>
          </w:p>
        </w:tc>
      </w:tr>
      <w:tr w14:paraId="6314B2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14FC22B5">
            <w:pPr>
              <w:pStyle w:val="23"/>
              <w:rPr>
                <w:rFonts w:hint="default"/>
                <w:color w:val="auto"/>
                <w:sz w:val="24"/>
                <w:szCs w:val="24"/>
                <w:highlight w:val="none"/>
              </w:rPr>
            </w:pPr>
            <w:r>
              <w:rPr>
                <w:color w:val="auto"/>
                <w:sz w:val="24"/>
                <w:szCs w:val="24"/>
                <w:highlight w:val="none"/>
              </w:rPr>
              <w:t>供应商除了应遵守政府采购法及实施条例、政府采购非招标采购方式管理办法及财政部、福建省财政厅有关政府采购文件的规定外，还应遵守有关法律、法规和规章的强制性规定。</w:t>
            </w:r>
          </w:p>
        </w:tc>
        <w:tc>
          <w:tcPr>
            <w:tcW w:w="3800" w:type="dxa"/>
          </w:tcPr>
          <w:p w14:paraId="27CC48E1">
            <w:pPr>
              <w:pStyle w:val="23"/>
              <w:rPr>
                <w:rFonts w:hint="default"/>
                <w:color w:val="auto"/>
                <w:sz w:val="24"/>
                <w:szCs w:val="24"/>
                <w:highlight w:val="none"/>
              </w:rPr>
            </w:pPr>
            <w:r>
              <w:rPr>
                <w:color w:val="auto"/>
                <w:sz w:val="24"/>
                <w:szCs w:val="24"/>
                <w:highlight w:val="none"/>
              </w:rPr>
              <w:t xml:space="preserve">    </w:t>
            </w:r>
          </w:p>
        </w:tc>
      </w:tr>
      <w:tr w14:paraId="1EEE68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2C0C40DB">
            <w:pPr>
              <w:pStyle w:val="23"/>
              <w:rPr>
                <w:rFonts w:hint="default"/>
                <w:color w:val="auto"/>
                <w:sz w:val="24"/>
                <w:szCs w:val="24"/>
                <w:highlight w:val="none"/>
              </w:rPr>
            </w:pPr>
            <w:r>
              <w:rPr>
                <w:color w:val="auto"/>
                <w:sz w:val="24"/>
                <w:szCs w:val="24"/>
                <w:highlight w:val="none"/>
              </w:rPr>
              <w:t>为采购项目提供整体设计、规范编制或项目管理、监理、检测等服务的供应商，不得再参加该采购项目除整体设计、规范编制和项目管理、监理、检测等服务之外的其他采购活动。</w:t>
            </w:r>
          </w:p>
        </w:tc>
        <w:tc>
          <w:tcPr>
            <w:tcW w:w="3800" w:type="dxa"/>
          </w:tcPr>
          <w:p w14:paraId="6D20D092">
            <w:pPr>
              <w:pStyle w:val="23"/>
              <w:rPr>
                <w:rFonts w:hint="default"/>
                <w:color w:val="auto"/>
                <w:sz w:val="24"/>
                <w:szCs w:val="24"/>
                <w:highlight w:val="none"/>
              </w:rPr>
            </w:pPr>
            <w:r>
              <w:rPr>
                <w:color w:val="auto"/>
                <w:sz w:val="24"/>
                <w:szCs w:val="24"/>
                <w:highlight w:val="none"/>
              </w:rPr>
              <w:t xml:space="preserve">    </w:t>
            </w:r>
          </w:p>
        </w:tc>
      </w:tr>
      <w:tr w14:paraId="61BD58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08" w:type="dxa"/>
          </w:tcPr>
          <w:p w14:paraId="3B19991A">
            <w:pPr>
              <w:pStyle w:val="23"/>
              <w:rPr>
                <w:rFonts w:hint="default"/>
                <w:color w:val="auto"/>
                <w:sz w:val="24"/>
                <w:szCs w:val="24"/>
                <w:highlight w:val="none"/>
              </w:rPr>
            </w:pPr>
            <w:r>
              <w:rPr>
                <w:color w:val="auto"/>
                <w:sz w:val="24"/>
                <w:szCs w:val="24"/>
                <w:highlight w:val="none"/>
              </w:rPr>
              <w:t>列入失信被执行人、重大税收违法案件当事人名单、政府采购严重违法失信行为记录名单的供应商，不得参加政府采购活动。</w:t>
            </w:r>
          </w:p>
        </w:tc>
        <w:tc>
          <w:tcPr>
            <w:tcW w:w="3800" w:type="dxa"/>
          </w:tcPr>
          <w:p w14:paraId="60135C00">
            <w:pPr>
              <w:pStyle w:val="23"/>
              <w:rPr>
                <w:rFonts w:hint="default"/>
                <w:color w:val="auto"/>
                <w:sz w:val="24"/>
                <w:szCs w:val="24"/>
                <w:highlight w:val="none"/>
              </w:rPr>
            </w:pPr>
            <w:r>
              <w:rPr>
                <w:color w:val="auto"/>
                <w:sz w:val="24"/>
                <w:szCs w:val="24"/>
                <w:highlight w:val="none"/>
              </w:rPr>
              <w:t xml:space="preserve">    </w:t>
            </w:r>
          </w:p>
        </w:tc>
      </w:tr>
    </w:tbl>
    <w:p w14:paraId="380739EE">
      <w:pPr>
        <w:pStyle w:val="23"/>
        <w:ind w:firstLine="480"/>
        <w:rPr>
          <w:rFonts w:hint="default"/>
          <w:color w:val="auto"/>
          <w:sz w:val="24"/>
          <w:szCs w:val="24"/>
          <w:highlight w:val="none"/>
        </w:rPr>
      </w:pPr>
      <w:r>
        <w:rPr>
          <w:color w:val="auto"/>
          <w:sz w:val="24"/>
          <w:szCs w:val="24"/>
          <w:highlight w:val="none"/>
        </w:rPr>
        <w:t>2、我方对上述声明的真实性、合法性、准确性、有效性负责，并愿意根据磋商文件和磋商过程中贵方要求提供全部现有资料、数据、文件等予以证实。</w:t>
      </w:r>
    </w:p>
    <w:p w14:paraId="08462DEA">
      <w:pPr>
        <w:pStyle w:val="23"/>
        <w:ind w:firstLine="480"/>
        <w:rPr>
          <w:rFonts w:hint="default"/>
          <w:color w:val="auto"/>
          <w:sz w:val="24"/>
          <w:szCs w:val="24"/>
          <w:highlight w:val="none"/>
        </w:rPr>
      </w:pPr>
      <w:r>
        <w:rPr>
          <w:color w:val="auto"/>
          <w:sz w:val="24"/>
          <w:szCs w:val="24"/>
          <w:highlight w:val="none"/>
        </w:rPr>
        <w:t>备注：对于接受联合体形式的磋商且供应商是联合体的，则联合体各成员都应当提交本资格证明文件。</w:t>
      </w:r>
    </w:p>
    <w:p w14:paraId="075C244E">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74E983F2">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　　　　</w:t>
      </w:r>
    </w:p>
    <w:p w14:paraId="3D77E349">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3B573179">
      <w:pPr>
        <w:pStyle w:val="23"/>
        <w:rPr>
          <w:rFonts w:hint="default"/>
          <w:color w:val="auto"/>
          <w:sz w:val="24"/>
          <w:szCs w:val="24"/>
          <w:highlight w:val="none"/>
        </w:rPr>
      </w:pPr>
      <w:r>
        <w:rPr>
          <w:color w:val="auto"/>
          <w:sz w:val="24"/>
          <w:szCs w:val="24"/>
          <w:highlight w:val="none"/>
        </w:rPr>
        <w:t xml:space="preserve"> </w:t>
      </w:r>
    </w:p>
    <w:p w14:paraId="1B11D383">
      <w:pPr>
        <w:pStyle w:val="23"/>
        <w:rPr>
          <w:rFonts w:hint="default"/>
          <w:color w:val="auto"/>
          <w:sz w:val="24"/>
          <w:szCs w:val="24"/>
          <w:highlight w:val="none"/>
        </w:rPr>
      </w:pPr>
      <w:r>
        <w:rPr>
          <w:color w:val="auto"/>
          <w:sz w:val="24"/>
          <w:szCs w:val="24"/>
          <w:highlight w:val="none"/>
        </w:rPr>
        <w:br w:type="page"/>
      </w:r>
    </w:p>
    <w:p w14:paraId="15EC194A">
      <w:pPr>
        <w:pStyle w:val="23"/>
        <w:spacing w:line="360" w:lineRule="auto"/>
        <w:jc w:val="center"/>
        <w:outlineLvl w:val="3"/>
        <w:rPr>
          <w:rFonts w:hint="default"/>
          <w:color w:val="auto"/>
          <w:sz w:val="24"/>
          <w:szCs w:val="24"/>
          <w:highlight w:val="none"/>
        </w:rPr>
      </w:pPr>
      <w:r>
        <w:rPr>
          <w:b/>
          <w:color w:val="auto"/>
          <w:sz w:val="24"/>
          <w:szCs w:val="24"/>
          <w:highlight w:val="none"/>
        </w:rPr>
        <w:t>附件3-3 单位负责人授权书</w:t>
      </w:r>
    </w:p>
    <w:p w14:paraId="1D92F76A">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2A2A5495">
      <w:pPr>
        <w:pStyle w:val="23"/>
        <w:ind w:firstLine="480"/>
        <w:rPr>
          <w:rFonts w:hint="default"/>
          <w:color w:val="auto"/>
          <w:sz w:val="24"/>
          <w:szCs w:val="24"/>
          <w:highlight w:val="none"/>
        </w:rPr>
      </w:pPr>
      <w:r>
        <w:rPr>
          <w:color w:val="auto"/>
          <w:sz w:val="24"/>
          <w:szCs w:val="24"/>
          <w:highlight w:val="none"/>
        </w:rPr>
        <w:t>我方的单位负责人</w:t>
      </w:r>
      <w:r>
        <w:rPr>
          <w:color w:val="auto"/>
          <w:sz w:val="24"/>
          <w:szCs w:val="24"/>
          <w:highlight w:val="none"/>
          <w:u w:val="single"/>
        </w:rPr>
        <w:t xml:space="preserve">（填写“单位负责人全名”） </w:t>
      </w:r>
      <w:r>
        <w:rPr>
          <w:color w:val="auto"/>
          <w:sz w:val="24"/>
          <w:szCs w:val="24"/>
          <w:highlight w:val="none"/>
        </w:rPr>
        <w:t>授权</w:t>
      </w:r>
      <w:r>
        <w:rPr>
          <w:color w:val="auto"/>
          <w:sz w:val="24"/>
          <w:szCs w:val="24"/>
          <w:highlight w:val="none"/>
          <w:u w:val="single"/>
        </w:rPr>
        <w:t>（填写“供应商代表全名”）</w:t>
      </w:r>
      <w:r>
        <w:rPr>
          <w:color w:val="auto"/>
          <w:sz w:val="24"/>
          <w:szCs w:val="24"/>
          <w:highlight w:val="none"/>
        </w:rPr>
        <w:t>为我方的供应商代表，代表我方参加</w:t>
      </w:r>
      <w:r>
        <w:rPr>
          <w:color w:val="auto"/>
          <w:sz w:val="24"/>
          <w:szCs w:val="24"/>
          <w:highlight w:val="none"/>
          <w:u w:val="single"/>
        </w:rPr>
        <w:t>（填写“项目名称”）</w:t>
      </w:r>
      <w:r>
        <w:rPr>
          <w:color w:val="auto"/>
          <w:sz w:val="24"/>
          <w:szCs w:val="24"/>
          <w:highlight w:val="none"/>
        </w:rPr>
        <w:t>项目（项目编号：</w:t>
      </w:r>
      <w:r>
        <w:rPr>
          <w:color w:val="auto"/>
          <w:sz w:val="24"/>
          <w:szCs w:val="24"/>
          <w:highlight w:val="none"/>
          <w:u w:val="single"/>
        </w:rPr>
        <w:t>　　　　　</w:t>
      </w:r>
      <w:r>
        <w:rPr>
          <w:color w:val="auto"/>
          <w:sz w:val="24"/>
          <w:szCs w:val="24"/>
          <w:highlight w:val="none"/>
        </w:rPr>
        <w:t>）的响应磋商，全权代表我方处理响应磋商过程的一切事宜，包括但不限于：递交响应文件、参与磋商、澄清、签约等工作。供应商代表在响应磋商过程中所签署的一切文件和处理与之有关的一切事务，我方均予以认可并对此承担责任。</w:t>
      </w:r>
    </w:p>
    <w:p w14:paraId="34FB9F03">
      <w:pPr>
        <w:pStyle w:val="23"/>
        <w:ind w:firstLine="480"/>
        <w:rPr>
          <w:rFonts w:hint="default"/>
          <w:color w:val="auto"/>
          <w:sz w:val="24"/>
          <w:szCs w:val="24"/>
          <w:highlight w:val="none"/>
        </w:rPr>
      </w:pPr>
      <w:r>
        <w:rPr>
          <w:color w:val="auto"/>
          <w:sz w:val="24"/>
          <w:szCs w:val="24"/>
          <w:highlight w:val="none"/>
        </w:rPr>
        <w:t>供应商代表无转委权。特此授权。</w:t>
      </w:r>
    </w:p>
    <w:p w14:paraId="3410097C">
      <w:pPr>
        <w:pStyle w:val="23"/>
        <w:jc w:val="center"/>
        <w:rPr>
          <w:rFonts w:hint="default"/>
          <w:color w:val="auto"/>
          <w:sz w:val="24"/>
          <w:szCs w:val="24"/>
          <w:highlight w:val="none"/>
        </w:rPr>
      </w:pPr>
      <w:r>
        <w:rPr>
          <w:color w:val="auto"/>
          <w:sz w:val="24"/>
          <w:szCs w:val="24"/>
          <w:highlight w:val="none"/>
        </w:rPr>
        <w:t>（以下无正文）</w:t>
      </w:r>
    </w:p>
    <w:p w14:paraId="6648BA41">
      <w:pPr>
        <w:pStyle w:val="23"/>
        <w:jc w:val="center"/>
        <w:rPr>
          <w:rFonts w:hint="default"/>
          <w:color w:val="auto"/>
          <w:sz w:val="24"/>
          <w:szCs w:val="24"/>
          <w:highlight w:val="none"/>
        </w:rPr>
      </w:pPr>
    </w:p>
    <w:p w14:paraId="0F1E3226">
      <w:pPr>
        <w:pStyle w:val="23"/>
        <w:jc w:val="center"/>
        <w:rPr>
          <w:rFonts w:hint="default"/>
          <w:color w:val="auto"/>
          <w:sz w:val="24"/>
          <w:szCs w:val="24"/>
          <w:highlight w:val="none"/>
        </w:rPr>
      </w:pPr>
    </w:p>
    <w:p w14:paraId="147689D0">
      <w:pPr>
        <w:pStyle w:val="23"/>
        <w:jc w:val="center"/>
        <w:rPr>
          <w:rFonts w:hint="default"/>
          <w:color w:val="auto"/>
          <w:sz w:val="24"/>
          <w:szCs w:val="24"/>
          <w:highlight w:val="none"/>
        </w:rPr>
      </w:pPr>
    </w:p>
    <w:p w14:paraId="2291B845">
      <w:pPr>
        <w:pStyle w:val="23"/>
        <w:ind w:firstLine="480"/>
        <w:rPr>
          <w:rFonts w:hint="default"/>
          <w:color w:val="auto"/>
          <w:sz w:val="24"/>
          <w:szCs w:val="24"/>
          <w:highlight w:val="none"/>
        </w:rPr>
      </w:pPr>
      <w:r>
        <w:rPr>
          <w:color w:val="auto"/>
          <w:sz w:val="24"/>
          <w:szCs w:val="24"/>
          <w:highlight w:val="none"/>
        </w:rPr>
        <w:t>单位负责人：</w:t>
      </w:r>
      <w:r>
        <w:rPr>
          <w:color w:val="auto"/>
          <w:sz w:val="24"/>
          <w:szCs w:val="24"/>
          <w:highlight w:val="none"/>
          <w:u w:val="single"/>
        </w:rPr>
        <w:t>　　　　　</w:t>
      </w:r>
      <w:r>
        <w:rPr>
          <w:color w:val="auto"/>
          <w:sz w:val="24"/>
          <w:szCs w:val="24"/>
          <w:highlight w:val="none"/>
        </w:rPr>
        <w:t>身份证号：</w:t>
      </w:r>
      <w:r>
        <w:rPr>
          <w:color w:val="auto"/>
          <w:sz w:val="24"/>
          <w:szCs w:val="24"/>
          <w:highlight w:val="none"/>
          <w:u w:val="single"/>
        </w:rPr>
        <w:t>　　　　　</w:t>
      </w:r>
      <w:r>
        <w:rPr>
          <w:color w:val="auto"/>
          <w:sz w:val="24"/>
          <w:szCs w:val="24"/>
          <w:highlight w:val="none"/>
        </w:rPr>
        <w:t>手机：</w:t>
      </w:r>
      <w:r>
        <w:rPr>
          <w:color w:val="auto"/>
          <w:sz w:val="24"/>
          <w:szCs w:val="24"/>
          <w:highlight w:val="none"/>
          <w:u w:val="single"/>
        </w:rPr>
        <w:t>　　　　　</w:t>
      </w:r>
    </w:p>
    <w:p w14:paraId="4B570263">
      <w:pPr>
        <w:pStyle w:val="23"/>
        <w:ind w:firstLine="480"/>
        <w:rPr>
          <w:rFonts w:hint="default"/>
          <w:color w:val="auto"/>
          <w:sz w:val="24"/>
          <w:szCs w:val="24"/>
          <w:highlight w:val="none"/>
          <w:u w:val="single"/>
        </w:rPr>
      </w:pPr>
      <w:r>
        <w:rPr>
          <w:color w:val="auto"/>
          <w:sz w:val="24"/>
          <w:szCs w:val="24"/>
          <w:highlight w:val="none"/>
        </w:rPr>
        <w:t>供应商代表：</w:t>
      </w:r>
      <w:r>
        <w:rPr>
          <w:color w:val="auto"/>
          <w:sz w:val="24"/>
          <w:szCs w:val="24"/>
          <w:highlight w:val="none"/>
          <w:u w:val="single"/>
        </w:rPr>
        <w:t>　　　　　</w:t>
      </w:r>
      <w:r>
        <w:rPr>
          <w:color w:val="auto"/>
          <w:sz w:val="24"/>
          <w:szCs w:val="24"/>
          <w:highlight w:val="none"/>
        </w:rPr>
        <w:t>身份证号：</w:t>
      </w:r>
      <w:r>
        <w:rPr>
          <w:color w:val="auto"/>
          <w:sz w:val="24"/>
          <w:szCs w:val="24"/>
          <w:highlight w:val="none"/>
          <w:u w:val="single"/>
        </w:rPr>
        <w:t>　　　　　</w:t>
      </w:r>
      <w:r>
        <w:rPr>
          <w:color w:val="auto"/>
          <w:sz w:val="24"/>
          <w:szCs w:val="24"/>
          <w:highlight w:val="none"/>
        </w:rPr>
        <w:t>手机：</w:t>
      </w:r>
      <w:r>
        <w:rPr>
          <w:color w:val="auto"/>
          <w:sz w:val="24"/>
          <w:szCs w:val="24"/>
          <w:highlight w:val="none"/>
          <w:u w:val="single"/>
        </w:rPr>
        <w:t>　　　　　</w:t>
      </w:r>
    </w:p>
    <w:p w14:paraId="64036934">
      <w:pPr>
        <w:pStyle w:val="23"/>
        <w:ind w:firstLine="480"/>
        <w:rPr>
          <w:rFonts w:hint="default"/>
          <w:color w:val="auto"/>
          <w:sz w:val="24"/>
          <w:szCs w:val="24"/>
          <w:highlight w:val="none"/>
          <w:u w:val="single"/>
        </w:rPr>
      </w:pPr>
    </w:p>
    <w:p w14:paraId="71E7D68A">
      <w:pPr>
        <w:pStyle w:val="23"/>
        <w:ind w:firstLine="480"/>
        <w:rPr>
          <w:rFonts w:hint="default"/>
          <w:color w:val="auto"/>
          <w:sz w:val="24"/>
          <w:szCs w:val="24"/>
          <w:highlight w:val="none"/>
        </w:rPr>
      </w:pPr>
      <w:r>
        <w:rPr>
          <w:color w:val="auto"/>
          <w:sz w:val="24"/>
          <w:szCs w:val="24"/>
          <w:highlight w:val="none"/>
        </w:rPr>
        <w:t>授权方</w:t>
      </w:r>
    </w:p>
    <w:p w14:paraId="661E667D">
      <w:pPr>
        <w:pStyle w:val="23"/>
        <w:ind w:firstLine="480"/>
        <w:rPr>
          <w:rFonts w:hint="default"/>
          <w:color w:val="auto"/>
          <w:sz w:val="24"/>
          <w:szCs w:val="24"/>
          <w:highlight w:val="none"/>
        </w:rPr>
      </w:pPr>
      <w:r>
        <w:rPr>
          <w:color w:val="auto"/>
          <w:sz w:val="24"/>
          <w:szCs w:val="24"/>
          <w:highlight w:val="none"/>
        </w:rPr>
        <w:t>供应商：</w:t>
      </w:r>
      <w:r>
        <w:rPr>
          <w:color w:val="auto"/>
          <w:sz w:val="24"/>
          <w:szCs w:val="24"/>
          <w:highlight w:val="none"/>
          <w:u w:val="single"/>
        </w:rPr>
        <w:t>（全称并加盖单位公章）</w:t>
      </w:r>
    </w:p>
    <w:p w14:paraId="374EBB14">
      <w:pPr>
        <w:pStyle w:val="23"/>
        <w:ind w:firstLine="480"/>
        <w:rPr>
          <w:rFonts w:hint="default"/>
          <w:color w:val="auto"/>
          <w:sz w:val="24"/>
          <w:szCs w:val="24"/>
          <w:highlight w:val="none"/>
          <w:u w:val="single"/>
        </w:rPr>
      </w:pPr>
      <w:r>
        <w:rPr>
          <w:color w:val="auto"/>
          <w:sz w:val="24"/>
          <w:szCs w:val="24"/>
          <w:highlight w:val="none"/>
        </w:rPr>
        <w:t>单位负责人签字或盖章：</w:t>
      </w:r>
      <w:r>
        <w:rPr>
          <w:color w:val="auto"/>
          <w:sz w:val="24"/>
          <w:szCs w:val="24"/>
          <w:highlight w:val="none"/>
          <w:u w:val="single"/>
        </w:rPr>
        <w:t>　　　　　　　　　　</w:t>
      </w:r>
    </w:p>
    <w:p w14:paraId="626BB6CB">
      <w:pPr>
        <w:pStyle w:val="23"/>
        <w:ind w:firstLine="480"/>
        <w:rPr>
          <w:rFonts w:hint="default"/>
          <w:color w:val="auto"/>
          <w:sz w:val="24"/>
          <w:szCs w:val="24"/>
          <w:highlight w:val="none"/>
          <w:u w:val="single"/>
        </w:rPr>
      </w:pPr>
    </w:p>
    <w:p w14:paraId="5950835A">
      <w:pPr>
        <w:pStyle w:val="23"/>
        <w:ind w:firstLine="480"/>
        <w:rPr>
          <w:rFonts w:hint="default"/>
          <w:color w:val="auto"/>
          <w:sz w:val="24"/>
          <w:szCs w:val="24"/>
          <w:highlight w:val="none"/>
        </w:rPr>
      </w:pPr>
      <w:r>
        <w:rPr>
          <w:color w:val="auto"/>
          <w:sz w:val="24"/>
          <w:szCs w:val="24"/>
          <w:highlight w:val="none"/>
        </w:rPr>
        <w:t>接受授权方</w:t>
      </w:r>
    </w:p>
    <w:p w14:paraId="00CC0C56">
      <w:pPr>
        <w:pStyle w:val="23"/>
        <w:ind w:firstLine="480"/>
        <w:rPr>
          <w:rFonts w:hint="default"/>
          <w:color w:val="auto"/>
          <w:sz w:val="24"/>
          <w:szCs w:val="24"/>
          <w:highlight w:val="none"/>
        </w:rPr>
      </w:pPr>
      <w:r>
        <w:rPr>
          <w:color w:val="auto"/>
          <w:sz w:val="24"/>
          <w:szCs w:val="24"/>
          <w:highlight w:val="none"/>
        </w:rPr>
        <w:t>供应商代表签字：</w:t>
      </w:r>
      <w:r>
        <w:rPr>
          <w:color w:val="auto"/>
          <w:sz w:val="24"/>
          <w:szCs w:val="24"/>
          <w:highlight w:val="none"/>
          <w:u w:val="single"/>
        </w:rPr>
        <w:t>　　　　　　　　　　</w:t>
      </w:r>
    </w:p>
    <w:p w14:paraId="2F01DD4A">
      <w:pPr>
        <w:pStyle w:val="23"/>
        <w:ind w:firstLine="480"/>
        <w:jc w:val="right"/>
        <w:rPr>
          <w:rFonts w:hint="default"/>
          <w:color w:val="auto"/>
          <w:sz w:val="24"/>
          <w:szCs w:val="24"/>
          <w:highlight w:val="none"/>
        </w:rPr>
      </w:pPr>
      <w:r>
        <w:rPr>
          <w:color w:val="auto"/>
          <w:sz w:val="24"/>
          <w:szCs w:val="24"/>
          <w:highlight w:val="none"/>
        </w:rPr>
        <w:t>签署日期：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75933380">
      <w:pPr>
        <w:pStyle w:val="23"/>
        <w:ind w:firstLine="480"/>
        <w:rPr>
          <w:rFonts w:hint="default"/>
          <w:color w:val="auto"/>
          <w:sz w:val="24"/>
          <w:szCs w:val="24"/>
          <w:highlight w:val="none"/>
        </w:rPr>
      </w:pPr>
      <w:r>
        <w:rPr>
          <w:color w:val="auto"/>
          <w:sz w:val="24"/>
          <w:szCs w:val="24"/>
          <w:highlight w:val="none"/>
        </w:rPr>
        <w:t>附：单位负责人、供应商代表的身份证正反面复印件</w:t>
      </w:r>
    </w:p>
    <w:p w14:paraId="2B2BB61E">
      <w:pPr>
        <w:pStyle w:val="23"/>
        <w:rPr>
          <w:rFonts w:hint="default"/>
          <w:color w:val="auto"/>
          <w:sz w:val="24"/>
          <w:szCs w:val="24"/>
          <w:highlight w:val="none"/>
        </w:rPr>
      </w:pPr>
      <w:r>
        <w:rPr>
          <w:color w:val="auto"/>
          <w:sz w:val="24"/>
          <w:szCs w:val="24"/>
          <w:highlight w:val="none"/>
        </w:rPr>
        <w:t>要求：真实、有效、清晰</w:t>
      </w:r>
    </w:p>
    <w:p w14:paraId="46F65B77">
      <w:pPr>
        <w:pStyle w:val="23"/>
        <w:ind w:firstLine="480"/>
        <w:rPr>
          <w:rFonts w:hint="default"/>
          <w:color w:val="auto"/>
          <w:sz w:val="24"/>
          <w:szCs w:val="24"/>
          <w:highlight w:val="none"/>
        </w:rPr>
      </w:pPr>
      <w:r>
        <w:rPr>
          <w:color w:val="auto"/>
          <w:sz w:val="24"/>
          <w:szCs w:val="24"/>
          <w:highlight w:val="none"/>
        </w:rPr>
        <w:t>※注意：</w:t>
      </w:r>
    </w:p>
    <w:p w14:paraId="741FB167">
      <w:pPr>
        <w:pStyle w:val="23"/>
        <w:ind w:firstLine="480"/>
        <w:rPr>
          <w:rFonts w:hint="default"/>
          <w:color w:val="auto"/>
          <w:sz w:val="24"/>
          <w:szCs w:val="24"/>
          <w:highlight w:val="none"/>
        </w:rPr>
      </w:pPr>
      <w:r>
        <w:rPr>
          <w:color w:val="auto"/>
          <w:sz w:val="24"/>
          <w:szCs w:val="24"/>
          <w:highlight w:val="none"/>
        </w:rPr>
        <w:t>1、企业（银行、保险、石油石化、电力、电信等行业除外）、事业单位和社会团体法人的“单位负责人”指法定代表人，即与实际提交的“营业执照等证明文件”载明的一致。</w:t>
      </w:r>
    </w:p>
    <w:p w14:paraId="7EE5C010">
      <w:pPr>
        <w:pStyle w:val="23"/>
        <w:ind w:firstLine="480"/>
        <w:rPr>
          <w:rFonts w:hint="default"/>
          <w:color w:val="auto"/>
          <w:sz w:val="24"/>
          <w:szCs w:val="24"/>
          <w:highlight w:val="none"/>
        </w:rPr>
      </w:pPr>
      <w:r>
        <w:rPr>
          <w:color w:val="auto"/>
          <w:sz w:val="24"/>
          <w:szCs w:val="24"/>
          <w:highlight w:val="none"/>
        </w:rPr>
        <w:t>2、银行、保险、石油石化、电力、电信等行业：以法人身份参加磋商的，“单位负责人”指法定代表人，即与实际提交的“营业执照等证明文件”载明的一致；以非法人身份参加磋商的，“单位负责人”指代表单位行使职权的主要负责人，即与实际提交的“营业执照等证明文件”载明的一致。</w:t>
      </w:r>
    </w:p>
    <w:p w14:paraId="4F062B8F">
      <w:pPr>
        <w:pStyle w:val="23"/>
        <w:ind w:firstLine="480"/>
        <w:rPr>
          <w:rFonts w:hint="default"/>
          <w:color w:val="auto"/>
          <w:sz w:val="24"/>
          <w:szCs w:val="24"/>
          <w:highlight w:val="none"/>
        </w:rPr>
      </w:pPr>
      <w:r>
        <w:rPr>
          <w:color w:val="auto"/>
          <w:sz w:val="24"/>
          <w:szCs w:val="24"/>
          <w:highlight w:val="none"/>
        </w:rP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14:paraId="3AC1EFA1">
      <w:pPr>
        <w:pStyle w:val="23"/>
        <w:ind w:firstLine="480"/>
        <w:rPr>
          <w:rFonts w:hint="default"/>
          <w:color w:val="auto"/>
          <w:sz w:val="24"/>
          <w:szCs w:val="24"/>
          <w:highlight w:val="none"/>
        </w:rPr>
      </w:pPr>
      <w:r>
        <w:rPr>
          <w:color w:val="auto"/>
          <w:sz w:val="24"/>
          <w:szCs w:val="24"/>
          <w:highlight w:val="none"/>
        </w:rPr>
        <w:t>4、对于接受联合体形式的磋商且供应商是联合体的，则只需要联合体的牵头方提交本授权书，在纸质响应文件正本中的本授权书应为原件</w:t>
      </w:r>
    </w:p>
    <w:p w14:paraId="3D12D5CB">
      <w:pPr>
        <w:pStyle w:val="23"/>
        <w:rPr>
          <w:rFonts w:hint="default"/>
          <w:color w:val="auto"/>
          <w:sz w:val="24"/>
          <w:szCs w:val="24"/>
          <w:highlight w:val="none"/>
        </w:rPr>
      </w:pPr>
      <w:r>
        <w:rPr>
          <w:color w:val="auto"/>
          <w:sz w:val="24"/>
          <w:szCs w:val="24"/>
          <w:highlight w:val="none"/>
        </w:rPr>
        <w:t xml:space="preserve"> </w:t>
      </w:r>
    </w:p>
    <w:p w14:paraId="16A0B294">
      <w:pPr>
        <w:pStyle w:val="23"/>
        <w:rPr>
          <w:rFonts w:hint="default"/>
          <w:color w:val="auto"/>
          <w:sz w:val="24"/>
          <w:szCs w:val="24"/>
          <w:highlight w:val="none"/>
        </w:rPr>
      </w:pPr>
      <w:r>
        <w:rPr>
          <w:color w:val="auto"/>
          <w:sz w:val="24"/>
          <w:szCs w:val="24"/>
          <w:highlight w:val="none"/>
        </w:rPr>
        <w:br w:type="page"/>
      </w:r>
    </w:p>
    <w:p w14:paraId="2DEF8579">
      <w:pPr>
        <w:pStyle w:val="23"/>
        <w:spacing w:line="360" w:lineRule="auto"/>
        <w:jc w:val="center"/>
        <w:outlineLvl w:val="3"/>
        <w:rPr>
          <w:rFonts w:hint="default"/>
          <w:color w:val="auto"/>
          <w:sz w:val="24"/>
          <w:szCs w:val="24"/>
          <w:highlight w:val="none"/>
        </w:rPr>
      </w:pPr>
      <w:r>
        <w:rPr>
          <w:b/>
          <w:color w:val="auto"/>
          <w:sz w:val="24"/>
          <w:szCs w:val="24"/>
          <w:highlight w:val="none"/>
        </w:rPr>
        <w:t>附件3-4 营业执照等证明文件</w:t>
      </w:r>
    </w:p>
    <w:p w14:paraId="58E04527">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2EC9CCF9">
      <w:pPr>
        <w:pStyle w:val="23"/>
        <w:ind w:firstLine="480"/>
        <w:rPr>
          <w:rFonts w:hint="default"/>
          <w:color w:val="auto"/>
          <w:sz w:val="24"/>
          <w:szCs w:val="24"/>
          <w:highlight w:val="none"/>
        </w:rPr>
      </w:pPr>
      <w:r>
        <w:rPr>
          <w:color w:val="auto"/>
          <w:sz w:val="24"/>
          <w:szCs w:val="24"/>
          <w:highlight w:val="none"/>
        </w:rPr>
        <w:t>（ ）供应商为法人（包括企业、事业单位和社会团体）的</w:t>
      </w:r>
    </w:p>
    <w:p w14:paraId="0EC94434">
      <w:pPr>
        <w:pStyle w:val="23"/>
        <w:ind w:firstLine="480"/>
        <w:rPr>
          <w:rFonts w:hint="default"/>
          <w:color w:val="auto"/>
          <w:sz w:val="24"/>
          <w:szCs w:val="24"/>
          <w:highlight w:val="none"/>
        </w:rPr>
      </w:pPr>
      <w:r>
        <w:rPr>
          <w:color w:val="auto"/>
          <w:sz w:val="24"/>
          <w:szCs w:val="24"/>
          <w:highlight w:val="none"/>
        </w:rPr>
        <w:t>现附上由</w:t>
      </w:r>
      <w:r>
        <w:rPr>
          <w:color w:val="auto"/>
          <w:sz w:val="24"/>
          <w:szCs w:val="24"/>
          <w:highlight w:val="none"/>
          <w:u w:val="single"/>
        </w:rPr>
        <w:t>（填写“签发机关全称”）</w:t>
      </w:r>
      <w:r>
        <w:rPr>
          <w:color w:val="auto"/>
          <w:sz w:val="24"/>
          <w:szCs w:val="24"/>
          <w:highlight w:val="none"/>
        </w:rPr>
        <w:t>签发的我方统一社会信用代码</w:t>
      </w:r>
      <w:r>
        <w:rPr>
          <w:color w:val="auto"/>
          <w:sz w:val="24"/>
          <w:szCs w:val="24"/>
          <w:highlight w:val="none"/>
          <w:u w:val="single"/>
        </w:rPr>
        <w:t>（请填写法人的具体证照名称）</w:t>
      </w:r>
      <w:r>
        <w:rPr>
          <w:color w:val="auto"/>
          <w:sz w:val="24"/>
          <w:szCs w:val="24"/>
          <w:highlight w:val="none"/>
        </w:rPr>
        <w:t>复印件，该证明材料真实有效，否则我方负全部责任。</w:t>
      </w:r>
    </w:p>
    <w:p w14:paraId="5A4A26E7">
      <w:pPr>
        <w:pStyle w:val="23"/>
        <w:ind w:firstLine="480"/>
        <w:rPr>
          <w:rFonts w:hint="default"/>
          <w:color w:val="auto"/>
          <w:sz w:val="24"/>
          <w:szCs w:val="24"/>
          <w:highlight w:val="none"/>
        </w:rPr>
      </w:pPr>
      <w:r>
        <w:rPr>
          <w:color w:val="auto"/>
          <w:sz w:val="24"/>
          <w:szCs w:val="24"/>
          <w:highlight w:val="none"/>
        </w:rPr>
        <w:t>（ ）供应商为非法人（包括其他组织、自然人）的</w:t>
      </w:r>
    </w:p>
    <w:p w14:paraId="69C3459B">
      <w:pPr>
        <w:pStyle w:val="23"/>
        <w:ind w:firstLine="480"/>
        <w:rPr>
          <w:rFonts w:hint="default"/>
          <w:color w:val="auto"/>
          <w:sz w:val="24"/>
          <w:szCs w:val="24"/>
          <w:highlight w:val="none"/>
        </w:rPr>
      </w:pPr>
      <w:r>
        <w:rPr>
          <w:color w:val="auto"/>
          <w:sz w:val="24"/>
          <w:szCs w:val="24"/>
          <w:highlight w:val="none"/>
        </w:rPr>
        <w:t>□现附上由</w:t>
      </w:r>
      <w:r>
        <w:rPr>
          <w:color w:val="auto"/>
          <w:sz w:val="24"/>
          <w:szCs w:val="24"/>
          <w:highlight w:val="none"/>
          <w:u w:val="single"/>
        </w:rPr>
        <w:t>（填写“签发机关全称”）</w:t>
      </w:r>
      <w:r>
        <w:rPr>
          <w:color w:val="auto"/>
          <w:sz w:val="24"/>
          <w:szCs w:val="24"/>
          <w:highlight w:val="none"/>
        </w:rPr>
        <w:t>签发的我方统一社会信用代码</w:t>
      </w:r>
      <w:r>
        <w:rPr>
          <w:color w:val="auto"/>
          <w:sz w:val="24"/>
          <w:szCs w:val="24"/>
          <w:highlight w:val="none"/>
          <w:u w:val="single"/>
        </w:rPr>
        <w:t>（请填写非自然人的非法人的具体证照名称）</w:t>
      </w:r>
      <w:r>
        <w:rPr>
          <w:color w:val="auto"/>
          <w:sz w:val="24"/>
          <w:szCs w:val="24"/>
          <w:highlight w:val="none"/>
        </w:rPr>
        <w:t>复印件，该证明材料真实有效，否则我方负全部责任。</w:t>
      </w:r>
    </w:p>
    <w:p w14:paraId="03523569">
      <w:pPr>
        <w:pStyle w:val="23"/>
        <w:ind w:firstLine="480"/>
        <w:rPr>
          <w:rFonts w:hint="default"/>
          <w:color w:val="auto"/>
          <w:sz w:val="24"/>
          <w:szCs w:val="24"/>
          <w:highlight w:val="none"/>
        </w:rPr>
      </w:pPr>
      <w:r>
        <w:rPr>
          <w:color w:val="auto"/>
          <w:sz w:val="24"/>
          <w:szCs w:val="24"/>
          <w:highlight w:val="none"/>
        </w:rPr>
        <w:t>□现附上由</w:t>
      </w:r>
      <w:r>
        <w:rPr>
          <w:color w:val="auto"/>
          <w:sz w:val="24"/>
          <w:szCs w:val="24"/>
          <w:highlight w:val="none"/>
          <w:u w:val="single"/>
        </w:rPr>
        <w:t>（填写“签发机关全称”）</w:t>
      </w:r>
      <w:r>
        <w:rPr>
          <w:color w:val="auto"/>
          <w:sz w:val="24"/>
          <w:szCs w:val="24"/>
          <w:highlight w:val="none"/>
        </w:rPr>
        <w:t>签发的我方统一社会信用代码</w:t>
      </w:r>
      <w:r>
        <w:rPr>
          <w:color w:val="auto"/>
          <w:sz w:val="24"/>
          <w:szCs w:val="24"/>
          <w:highlight w:val="none"/>
          <w:u w:val="single"/>
        </w:rPr>
        <w:t>（请填写自然人的身份证件名称）</w:t>
      </w:r>
      <w:r>
        <w:rPr>
          <w:color w:val="auto"/>
          <w:sz w:val="24"/>
          <w:szCs w:val="24"/>
          <w:highlight w:val="none"/>
        </w:rPr>
        <w:t>复印件，该证明材料真实有效，否则我方负全部责任。</w:t>
      </w:r>
    </w:p>
    <w:p w14:paraId="03D7B86B">
      <w:pPr>
        <w:pStyle w:val="23"/>
        <w:ind w:firstLine="480"/>
        <w:rPr>
          <w:rFonts w:hint="default"/>
          <w:color w:val="auto"/>
          <w:sz w:val="24"/>
          <w:szCs w:val="24"/>
          <w:highlight w:val="none"/>
        </w:rPr>
      </w:pPr>
    </w:p>
    <w:p w14:paraId="05CA87FD">
      <w:pPr>
        <w:pStyle w:val="23"/>
        <w:ind w:firstLine="480"/>
        <w:rPr>
          <w:rFonts w:hint="default"/>
          <w:color w:val="auto"/>
          <w:sz w:val="24"/>
          <w:szCs w:val="24"/>
          <w:highlight w:val="none"/>
        </w:rPr>
      </w:pPr>
    </w:p>
    <w:p w14:paraId="45CFB856">
      <w:pPr>
        <w:pStyle w:val="23"/>
        <w:ind w:firstLine="480"/>
        <w:rPr>
          <w:rFonts w:hint="default"/>
          <w:color w:val="auto"/>
          <w:sz w:val="24"/>
          <w:szCs w:val="24"/>
          <w:highlight w:val="none"/>
        </w:rPr>
      </w:pPr>
      <w:r>
        <w:rPr>
          <w:color w:val="auto"/>
          <w:sz w:val="24"/>
          <w:szCs w:val="24"/>
          <w:highlight w:val="none"/>
        </w:rPr>
        <w:t>※注意：</w:t>
      </w:r>
    </w:p>
    <w:p w14:paraId="4CDF981B">
      <w:pPr>
        <w:pStyle w:val="23"/>
        <w:ind w:firstLine="480"/>
        <w:rPr>
          <w:rFonts w:hint="default"/>
          <w:color w:val="auto"/>
          <w:sz w:val="24"/>
          <w:szCs w:val="24"/>
          <w:highlight w:val="none"/>
        </w:rPr>
      </w:pPr>
      <w:r>
        <w:rPr>
          <w:color w:val="auto"/>
          <w:sz w:val="24"/>
          <w:szCs w:val="24"/>
          <w:highlight w:val="none"/>
        </w:rPr>
        <w:t>1、请供应商根据实际情况填写，在相应的（）中打“√”并选择相应的“□”（若有）后，再按照本格式的要求提供相应证明材料的复印件。</w:t>
      </w:r>
    </w:p>
    <w:p w14:paraId="38DB2717">
      <w:pPr>
        <w:pStyle w:val="23"/>
        <w:ind w:firstLine="480"/>
        <w:rPr>
          <w:rFonts w:hint="default"/>
          <w:color w:val="auto"/>
          <w:sz w:val="24"/>
          <w:szCs w:val="24"/>
          <w:highlight w:val="none"/>
        </w:rPr>
      </w:pPr>
      <w:r>
        <w:rPr>
          <w:color w:val="auto"/>
          <w:sz w:val="24"/>
          <w:szCs w:val="24"/>
          <w:highlight w:val="none"/>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4A776AAE">
      <w:pPr>
        <w:pStyle w:val="23"/>
        <w:ind w:firstLine="480"/>
        <w:rPr>
          <w:rFonts w:hint="default"/>
          <w:color w:val="auto"/>
          <w:sz w:val="24"/>
          <w:szCs w:val="24"/>
          <w:highlight w:val="none"/>
        </w:rPr>
      </w:pPr>
      <w:r>
        <w:rPr>
          <w:color w:val="auto"/>
          <w:sz w:val="24"/>
          <w:szCs w:val="24"/>
          <w:highlight w:val="none"/>
        </w:rPr>
        <w:t>3、对于接受联合体形式的磋商且供应商是联合体的，则联合体各成员都应当提交本资格证明文件。</w:t>
      </w:r>
    </w:p>
    <w:p w14:paraId="6244806E">
      <w:pPr>
        <w:pStyle w:val="23"/>
        <w:ind w:firstLine="480"/>
        <w:rPr>
          <w:rFonts w:hint="default"/>
          <w:color w:val="auto"/>
          <w:sz w:val="24"/>
          <w:szCs w:val="24"/>
          <w:highlight w:val="none"/>
        </w:rPr>
      </w:pPr>
    </w:p>
    <w:p w14:paraId="78FFF963">
      <w:pPr>
        <w:pStyle w:val="23"/>
        <w:ind w:firstLine="480"/>
        <w:rPr>
          <w:rFonts w:hint="default"/>
          <w:color w:val="auto"/>
          <w:sz w:val="24"/>
          <w:szCs w:val="24"/>
          <w:highlight w:val="none"/>
        </w:rPr>
      </w:pPr>
    </w:p>
    <w:p w14:paraId="0F0F4DB8">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59253DF8">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w:t>
      </w:r>
    </w:p>
    <w:p w14:paraId="04C740CB">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6B0D5C39">
      <w:pPr>
        <w:pStyle w:val="23"/>
        <w:rPr>
          <w:rFonts w:hint="default"/>
          <w:color w:val="auto"/>
          <w:sz w:val="24"/>
          <w:szCs w:val="24"/>
          <w:highlight w:val="none"/>
        </w:rPr>
      </w:pPr>
      <w:r>
        <w:rPr>
          <w:color w:val="auto"/>
          <w:sz w:val="24"/>
          <w:szCs w:val="24"/>
          <w:highlight w:val="none"/>
        </w:rPr>
        <w:t xml:space="preserve"> </w:t>
      </w:r>
    </w:p>
    <w:p w14:paraId="7A97E48C">
      <w:pPr>
        <w:pStyle w:val="23"/>
        <w:rPr>
          <w:rFonts w:hint="default"/>
          <w:color w:val="auto"/>
          <w:sz w:val="24"/>
          <w:szCs w:val="24"/>
          <w:highlight w:val="none"/>
        </w:rPr>
      </w:pPr>
      <w:r>
        <w:rPr>
          <w:color w:val="auto"/>
          <w:sz w:val="24"/>
          <w:szCs w:val="24"/>
          <w:highlight w:val="none"/>
        </w:rPr>
        <w:br w:type="page"/>
      </w:r>
    </w:p>
    <w:p w14:paraId="3027DA27">
      <w:pPr>
        <w:pStyle w:val="23"/>
        <w:spacing w:line="360" w:lineRule="auto"/>
        <w:jc w:val="center"/>
        <w:outlineLvl w:val="3"/>
        <w:rPr>
          <w:rFonts w:hint="default"/>
          <w:color w:val="auto"/>
          <w:sz w:val="24"/>
          <w:szCs w:val="24"/>
          <w:highlight w:val="none"/>
        </w:rPr>
      </w:pPr>
      <w:r>
        <w:rPr>
          <w:b/>
          <w:color w:val="auto"/>
          <w:sz w:val="24"/>
          <w:szCs w:val="24"/>
          <w:highlight w:val="none"/>
        </w:rPr>
        <w:t>附件3-5 财务状况报告</w:t>
      </w:r>
    </w:p>
    <w:p w14:paraId="03E8D76C">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169D0821">
      <w:pPr>
        <w:pStyle w:val="23"/>
        <w:ind w:firstLine="480"/>
        <w:rPr>
          <w:rFonts w:hint="default"/>
          <w:color w:val="auto"/>
          <w:sz w:val="24"/>
          <w:szCs w:val="24"/>
          <w:highlight w:val="none"/>
        </w:rPr>
      </w:pPr>
      <w:r>
        <w:rPr>
          <w:color w:val="auto"/>
          <w:sz w:val="24"/>
          <w:szCs w:val="24"/>
          <w:highlight w:val="none"/>
        </w:rPr>
        <w:t>（ ）供应商提供财务报告的</w:t>
      </w:r>
    </w:p>
    <w:p w14:paraId="214D8ED1">
      <w:pPr>
        <w:pStyle w:val="23"/>
        <w:ind w:firstLine="480"/>
        <w:rPr>
          <w:rFonts w:hint="default"/>
          <w:color w:val="auto"/>
          <w:sz w:val="24"/>
          <w:szCs w:val="24"/>
          <w:highlight w:val="none"/>
        </w:rPr>
      </w:pPr>
      <w:r>
        <w:rPr>
          <w:color w:val="auto"/>
          <w:sz w:val="24"/>
          <w:szCs w:val="24"/>
          <w:highlight w:val="none"/>
        </w:rPr>
        <w:t>□企业适用：现附上我方</w:t>
      </w:r>
      <w:r>
        <w:rPr>
          <w:color w:val="auto"/>
          <w:sz w:val="24"/>
          <w:szCs w:val="24"/>
          <w:highlight w:val="none"/>
          <w:u w:val="single"/>
        </w:rPr>
        <w:t>（填写“具体的年度、或半年度、或季度”）</w:t>
      </w:r>
      <w:r>
        <w:rPr>
          <w:color w:val="auto"/>
          <w:sz w:val="24"/>
          <w:szCs w:val="24"/>
          <w:highlight w:val="none"/>
        </w:rPr>
        <w:t>财务报告复印件，包括资产负债表、利润表、现金流量表、所有者权益变动表及其附注（若有）、会计师事务所营业执照和注册会计师资格证书，上述证明材料真实有效，否则我方负全部责任。</w:t>
      </w:r>
    </w:p>
    <w:p w14:paraId="376C9D93">
      <w:pPr>
        <w:pStyle w:val="23"/>
        <w:ind w:firstLine="480"/>
        <w:rPr>
          <w:rFonts w:hint="default"/>
          <w:color w:val="auto"/>
          <w:sz w:val="24"/>
          <w:szCs w:val="24"/>
          <w:highlight w:val="none"/>
        </w:rPr>
      </w:pPr>
      <w:r>
        <w:rPr>
          <w:color w:val="auto"/>
          <w:sz w:val="24"/>
          <w:szCs w:val="24"/>
          <w:highlight w:val="none"/>
        </w:rPr>
        <w:t>□事业单位适用：现附上我方</w:t>
      </w:r>
      <w:r>
        <w:rPr>
          <w:color w:val="auto"/>
          <w:sz w:val="24"/>
          <w:szCs w:val="24"/>
          <w:highlight w:val="none"/>
          <w:u w:val="single"/>
        </w:rPr>
        <w:t>（填写“具体的年度、或半年度、或季度”）</w:t>
      </w:r>
      <w:r>
        <w:rPr>
          <w:color w:val="auto"/>
          <w:sz w:val="24"/>
          <w:szCs w:val="24"/>
          <w:highlight w:val="none"/>
        </w:rPr>
        <w:t>财务报告复印件，包括资产负债表、收入支出表或收入费用表、财政补助收入支出表（若有）、会计师事务所营业执照和注册会计师资格证书，上述证明材料真实有效，否则我方负全部责任。</w:t>
      </w:r>
    </w:p>
    <w:p w14:paraId="5CE5EC57">
      <w:pPr>
        <w:pStyle w:val="23"/>
        <w:ind w:firstLine="480"/>
        <w:rPr>
          <w:rFonts w:hint="default"/>
          <w:color w:val="auto"/>
          <w:sz w:val="24"/>
          <w:szCs w:val="24"/>
          <w:highlight w:val="none"/>
        </w:rPr>
      </w:pPr>
      <w:r>
        <w:rPr>
          <w:color w:val="auto"/>
          <w:sz w:val="24"/>
          <w:szCs w:val="24"/>
          <w:highlight w:val="none"/>
        </w:rPr>
        <w:t>□社会团体、民办非企单位适用：现附上我方</w:t>
      </w:r>
      <w:r>
        <w:rPr>
          <w:color w:val="auto"/>
          <w:sz w:val="24"/>
          <w:szCs w:val="24"/>
          <w:highlight w:val="none"/>
          <w:u w:val="single"/>
        </w:rPr>
        <w:t>（填写“具体的年度、或半年度、或季度”）</w:t>
      </w:r>
      <w:r>
        <w:rPr>
          <w:color w:val="auto"/>
          <w:sz w:val="24"/>
          <w:szCs w:val="24"/>
          <w:highlight w:val="none"/>
        </w:rPr>
        <w:t>财务报告复印件，包括资产负债表、业务活动表、现金流量表、会计师事务所营业执照和注册会计师资格证书，上述证明材料真实有效，否则我方负全部责任。</w:t>
      </w:r>
    </w:p>
    <w:p w14:paraId="7BA89A92">
      <w:pPr>
        <w:pStyle w:val="23"/>
        <w:ind w:firstLine="480"/>
        <w:rPr>
          <w:rFonts w:hint="default"/>
          <w:color w:val="auto"/>
          <w:sz w:val="24"/>
          <w:szCs w:val="24"/>
          <w:highlight w:val="none"/>
        </w:rPr>
      </w:pPr>
      <w:r>
        <w:rPr>
          <w:color w:val="auto"/>
          <w:sz w:val="24"/>
          <w:szCs w:val="24"/>
          <w:highlight w:val="none"/>
        </w:rPr>
        <w:t>（ ）供应商提供资信证明的</w:t>
      </w:r>
    </w:p>
    <w:p w14:paraId="0E3ED27F">
      <w:pPr>
        <w:pStyle w:val="23"/>
        <w:ind w:firstLine="480"/>
        <w:rPr>
          <w:rFonts w:hint="default"/>
          <w:color w:val="auto"/>
          <w:sz w:val="24"/>
          <w:szCs w:val="24"/>
          <w:highlight w:val="none"/>
        </w:rPr>
      </w:pPr>
      <w:r>
        <w:rPr>
          <w:color w:val="auto"/>
          <w:sz w:val="24"/>
          <w:szCs w:val="24"/>
          <w:highlight w:val="none"/>
        </w:rPr>
        <w:t>□非自然人适用（包括企业、事业单位、社会团体和其他组织）：现附上我方银行：</w:t>
      </w:r>
      <w:r>
        <w:rPr>
          <w:color w:val="auto"/>
          <w:sz w:val="24"/>
          <w:szCs w:val="24"/>
          <w:highlight w:val="none"/>
          <w:u w:val="single"/>
        </w:rPr>
        <w:t>（填写“开户银行全称”）</w:t>
      </w:r>
      <w:r>
        <w:rPr>
          <w:color w:val="auto"/>
          <w:sz w:val="24"/>
          <w:szCs w:val="24"/>
          <w:highlight w:val="none"/>
        </w:rPr>
        <w:t>出具的资信证明复印件，上述证明材料真实有效，否则我方负全部责任。</w:t>
      </w:r>
    </w:p>
    <w:p w14:paraId="1B1E0491">
      <w:pPr>
        <w:pStyle w:val="23"/>
        <w:ind w:firstLine="480"/>
        <w:rPr>
          <w:rFonts w:hint="default"/>
          <w:color w:val="auto"/>
          <w:sz w:val="24"/>
          <w:szCs w:val="24"/>
          <w:highlight w:val="none"/>
        </w:rPr>
      </w:pPr>
      <w:r>
        <w:rPr>
          <w:color w:val="auto"/>
          <w:sz w:val="24"/>
          <w:szCs w:val="24"/>
          <w:highlight w:val="none"/>
        </w:rPr>
        <w:t>□自然人适用（包括企业、事业单位、社会团体和其他组织）：现附上我方银行：</w:t>
      </w:r>
      <w:r>
        <w:rPr>
          <w:color w:val="auto"/>
          <w:sz w:val="24"/>
          <w:szCs w:val="24"/>
          <w:highlight w:val="none"/>
          <w:u w:val="single"/>
        </w:rPr>
        <w:t>（填写自然人的“个人账户的开户银行全称”）</w:t>
      </w:r>
      <w:r>
        <w:rPr>
          <w:color w:val="auto"/>
          <w:sz w:val="24"/>
          <w:szCs w:val="24"/>
          <w:highlight w:val="none"/>
        </w:rPr>
        <w:t>出具的资信证明复印件，上述证明材料真实有效，否则我方负全部责任。</w:t>
      </w:r>
    </w:p>
    <w:p w14:paraId="69A1EB84">
      <w:pPr>
        <w:pStyle w:val="23"/>
        <w:ind w:firstLine="480"/>
        <w:rPr>
          <w:rFonts w:hint="default"/>
          <w:color w:val="auto"/>
          <w:sz w:val="24"/>
          <w:szCs w:val="24"/>
          <w:highlight w:val="none"/>
        </w:rPr>
      </w:pPr>
      <w:r>
        <w:rPr>
          <w:color w:val="auto"/>
          <w:sz w:val="24"/>
          <w:szCs w:val="24"/>
          <w:highlight w:val="none"/>
        </w:rPr>
        <w:t>※注意事项：</w:t>
      </w:r>
    </w:p>
    <w:p w14:paraId="03D513AE">
      <w:pPr>
        <w:pStyle w:val="23"/>
        <w:ind w:firstLine="480"/>
        <w:rPr>
          <w:rFonts w:hint="default"/>
          <w:color w:val="auto"/>
          <w:sz w:val="24"/>
          <w:szCs w:val="24"/>
          <w:highlight w:val="none"/>
        </w:rPr>
      </w:pPr>
      <w:r>
        <w:rPr>
          <w:color w:val="auto"/>
          <w:sz w:val="24"/>
          <w:szCs w:val="24"/>
          <w:highlight w:val="none"/>
        </w:rPr>
        <w:t>1、请供应商按照自身实际情况编制填写，在其中相应的（）中打“√”并选择相应的“□”（若有）后，再按照本格式的要求提供相应证明材料的复印件即可。</w:t>
      </w:r>
    </w:p>
    <w:p w14:paraId="20609CD4">
      <w:pPr>
        <w:pStyle w:val="23"/>
        <w:ind w:firstLine="480"/>
        <w:rPr>
          <w:rFonts w:hint="default"/>
          <w:color w:val="auto"/>
          <w:sz w:val="24"/>
          <w:szCs w:val="24"/>
          <w:highlight w:val="none"/>
        </w:rPr>
      </w:pPr>
      <w:r>
        <w:rPr>
          <w:color w:val="auto"/>
          <w:sz w:val="24"/>
          <w:szCs w:val="24"/>
          <w:highlight w:val="none"/>
        </w:rPr>
        <w:t>2、供应商提供的财务报告复印件（成立年限按照首次响应文件递交截止时间推算）应符合下列规定：</w:t>
      </w:r>
    </w:p>
    <w:p w14:paraId="356D47B5">
      <w:pPr>
        <w:pStyle w:val="23"/>
        <w:ind w:firstLine="480"/>
        <w:rPr>
          <w:rFonts w:hint="default"/>
          <w:color w:val="auto"/>
          <w:sz w:val="24"/>
          <w:szCs w:val="24"/>
          <w:highlight w:val="none"/>
        </w:rPr>
      </w:pPr>
      <w:r>
        <w:rPr>
          <w:color w:val="auto"/>
          <w:sz w:val="24"/>
          <w:szCs w:val="24"/>
          <w:highlight w:val="none"/>
        </w:rPr>
        <w:t>2.1成立年限满1年及以上的供应商，提供经审计的上一年度的年度财务报告。</w:t>
      </w:r>
    </w:p>
    <w:p w14:paraId="3C64CAAA">
      <w:pPr>
        <w:pStyle w:val="23"/>
        <w:ind w:firstLine="480"/>
        <w:rPr>
          <w:rFonts w:hint="default"/>
          <w:color w:val="auto"/>
          <w:sz w:val="24"/>
          <w:szCs w:val="24"/>
          <w:highlight w:val="none"/>
        </w:rPr>
      </w:pPr>
      <w:r>
        <w:rPr>
          <w:color w:val="auto"/>
          <w:sz w:val="24"/>
          <w:szCs w:val="24"/>
          <w:highlight w:val="none"/>
        </w:rPr>
        <w:t>2.2成立年限满半年但不足1年的供应商，提供该半年度中任一季度的季度财务报告或该半年度的半年度财务报告。</w:t>
      </w:r>
    </w:p>
    <w:p w14:paraId="01BFA26B">
      <w:pPr>
        <w:pStyle w:val="23"/>
        <w:rPr>
          <w:rFonts w:hint="default"/>
          <w:color w:val="auto"/>
          <w:sz w:val="24"/>
          <w:szCs w:val="24"/>
          <w:highlight w:val="none"/>
        </w:rPr>
      </w:pPr>
      <w:r>
        <w:rPr>
          <w:color w:val="auto"/>
          <w:sz w:val="24"/>
          <w:szCs w:val="24"/>
          <w:highlight w:val="none"/>
        </w:rPr>
        <w:t>※无法按照本格式注意事项第2.1、2.2条规定提供财务报告复印件的供应商，应按照本格式注意事项的要求选择提供资信证明复印件。</w:t>
      </w:r>
    </w:p>
    <w:p w14:paraId="2FC6A15D">
      <w:pPr>
        <w:pStyle w:val="23"/>
        <w:ind w:firstLine="480"/>
        <w:rPr>
          <w:rFonts w:hint="default"/>
          <w:color w:val="auto"/>
          <w:sz w:val="24"/>
          <w:szCs w:val="24"/>
          <w:highlight w:val="none"/>
        </w:rPr>
      </w:pPr>
      <w:r>
        <w:rPr>
          <w:color w:val="auto"/>
          <w:sz w:val="24"/>
          <w:szCs w:val="24"/>
          <w:highlight w:val="none"/>
        </w:rPr>
        <w:t>3、对于接受联合体形式的磋商且供应商是联合体的，则联合体各成员都应当提交本资格证明文件。</w:t>
      </w:r>
    </w:p>
    <w:p w14:paraId="722932FE">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319632AF">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w:t>
      </w:r>
    </w:p>
    <w:p w14:paraId="6A233984">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646263E7">
      <w:pPr>
        <w:pStyle w:val="23"/>
        <w:rPr>
          <w:rFonts w:hint="default"/>
          <w:color w:val="auto"/>
          <w:sz w:val="24"/>
          <w:szCs w:val="24"/>
          <w:highlight w:val="none"/>
        </w:rPr>
      </w:pPr>
      <w:r>
        <w:rPr>
          <w:color w:val="auto"/>
          <w:sz w:val="24"/>
          <w:szCs w:val="24"/>
          <w:highlight w:val="none"/>
        </w:rPr>
        <w:t xml:space="preserve"> </w:t>
      </w:r>
    </w:p>
    <w:p w14:paraId="2D9F84CA">
      <w:pPr>
        <w:pStyle w:val="23"/>
        <w:rPr>
          <w:rFonts w:hint="default"/>
          <w:color w:val="auto"/>
          <w:sz w:val="24"/>
          <w:szCs w:val="24"/>
          <w:highlight w:val="none"/>
        </w:rPr>
      </w:pPr>
      <w:r>
        <w:rPr>
          <w:color w:val="auto"/>
          <w:sz w:val="24"/>
          <w:szCs w:val="24"/>
          <w:highlight w:val="none"/>
        </w:rPr>
        <w:br w:type="page"/>
      </w:r>
    </w:p>
    <w:p w14:paraId="5BB5F420">
      <w:pPr>
        <w:pStyle w:val="23"/>
        <w:spacing w:line="360" w:lineRule="auto"/>
        <w:jc w:val="center"/>
        <w:outlineLvl w:val="3"/>
        <w:rPr>
          <w:rFonts w:hint="default"/>
          <w:color w:val="auto"/>
          <w:sz w:val="24"/>
          <w:szCs w:val="24"/>
          <w:highlight w:val="none"/>
        </w:rPr>
      </w:pPr>
      <w:r>
        <w:rPr>
          <w:b/>
          <w:color w:val="auto"/>
          <w:sz w:val="24"/>
          <w:szCs w:val="24"/>
          <w:highlight w:val="none"/>
        </w:rPr>
        <w:t>附件3-6 依法缴纳税收证明材料</w:t>
      </w:r>
    </w:p>
    <w:p w14:paraId="6E63590C">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745C1100">
      <w:pPr>
        <w:pStyle w:val="23"/>
        <w:ind w:firstLine="480"/>
        <w:rPr>
          <w:rFonts w:hint="default"/>
          <w:color w:val="auto"/>
          <w:sz w:val="24"/>
          <w:szCs w:val="24"/>
          <w:highlight w:val="none"/>
        </w:rPr>
      </w:pPr>
      <w:r>
        <w:rPr>
          <w:color w:val="auto"/>
          <w:sz w:val="24"/>
          <w:szCs w:val="24"/>
          <w:highlight w:val="none"/>
        </w:rPr>
        <w:t>1、依法缴纳税收的供应商</w:t>
      </w:r>
    </w:p>
    <w:p w14:paraId="0B051FB8">
      <w:pPr>
        <w:pStyle w:val="23"/>
        <w:ind w:firstLine="480"/>
        <w:rPr>
          <w:rFonts w:hint="default"/>
          <w:color w:val="auto"/>
          <w:sz w:val="24"/>
          <w:szCs w:val="24"/>
          <w:highlight w:val="none"/>
        </w:rPr>
      </w:pPr>
      <w:r>
        <w:rPr>
          <w:color w:val="auto"/>
          <w:sz w:val="24"/>
          <w:szCs w:val="24"/>
          <w:highlight w:val="none"/>
        </w:rPr>
        <w:t>（ ）法人（包括企业、事业单位和社会团体）的</w:t>
      </w:r>
    </w:p>
    <w:p w14:paraId="5E9E8CEA">
      <w:pPr>
        <w:pStyle w:val="23"/>
        <w:ind w:firstLine="480"/>
        <w:rPr>
          <w:rFonts w:hint="default"/>
          <w:color w:val="auto"/>
          <w:sz w:val="24"/>
          <w:szCs w:val="24"/>
          <w:highlight w:val="none"/>
        </w:rPr>
      </w:pPr>
      <w:r>
        <w:rPr>
          <w:color w:val="auto"/>
          <w:sz w:val="24"/>
          <w:szCs w:val="24"/>
          <w:highlight w:val="none"/>
        </w:rPr>
        <w:t>现附上自</w:t>
      </w:r>
      <w:r>
        <w:rPr>
          <w:color w:val="auto"/>
          <w:sz w:val="24"/>
          <w:szCs w:val="24"/>
          <w:highlight w:val="none"/>
          <w:u w:val="single"/>
        </w:rPr>
        <w:t>　　年　　月　　日</w:t>
      </w:r>
      <w:r>
        <w:rPr>
          <w:color w:val="auto"/>
          <w:sz w:val="24"/>
          <w:szCs w:val="24"/>
          <w:highlight w:val="none"/>
        </w:rPr>
        <w:t>至</w:t>
      </w:r>
      <w:r>
        <w:rPr>
          <w:color w:val="auto"/>
          <w:sz w:val="24"/>
          <w:szCs w:val="24"/>
          <w:highlight w:val="none"/>
          <w:u w:val="single"/>
        </w:rPr>
        <w:t>　　年　　月　　日</w:t>
      </w:r>
      <w:r>
        <w:rPr>
          <w:color w:val="auto"/>
          <w:sz w:val="24"/>
          <w:szCs w:val="24"/>
          <w:highlight w:val="none"/>
        </w:rPr>
        <w:t>期间我方缴纳（包括但不限于税务机关出具的专用收据、税收缴纳证明或税收代缴银行的缴款收讫凭证）等税收凭据复印件，上述证明材料真实有效，否则我方负全部责任。</w:t>
      </w:r>
    </w:p>
    <w:p w14:paraId="0390DA42">
      <w:pPr>
        <w:pStyle w:val="23"/>
        <w:ind w:firstLine="480"/>
        <w:rPr>
          <w:rFonts w:hint="default"/>
          <w:color w:val="auto"/>
          <w:sz w:val="24"/>
          <w:szCs w:val="24"/>
          <w:highlight w:val="none"/>
        </w:rPr>
      </w:pPr>
      <w:r>
        <w:rPr>
          <w:color w:val="auto"/>
          <w:sz w:val="24"/>
          <w:szCs w:val="24"/>
          <w:highlight w:val="none"/>
        </w:rPr>
        <w:t>（ ）非法人（包括其他组织、自然人）的</w:t>
      </w:r>
    </w:p>
    <w:p w14:paraId="6711C302">
      <w:pPr>
        <w:pStyle w:val="23"/>
        <w:ind w:firstLine="480"/>
        <w:rPr>
          <w:rFonts w:hint="default"/>
          <w:color w:val="auto"/>
          <w:sz w:val="24"/>
          <w:szCs w:val="24"/>
          <w:highlight w:val="none"/>
        </w:rPr>
      </w:pPr>
      <w:r>
        <w:rPr>
          <w:color w:val="auto"/>
          <w:sz w:val="24"/>
          <w:szCs w:val="24"/>
          <w:highlight w:val="none"/>
        </w:rPr>
        <w:t>现附上自</w:t>
      </w:r>
      <w:r>
        <w:rPr>
          <w:color w:val="auto"/>
          <w:sz w:val="24"/>
          <w:szCs w:val="24"/>
          <w:highlight w:val="none"/>
          <w:u w:val="single"/>
        </w:rPr>
        <w:t>　　年　　月　　日</w:t>
      </w:r>
      <w:r>
        <w:rPr>
          <w:color w:val="auto"/>
          <w:sz w:val="24"/>
          <w:szCs w:val="24"/>
          <w:highlight w:val="none"/>
        </w:rPr>
        <w:t>至</w:t>
      </w:r>
      <w:r>
        <w:rPr>
          <w:color w:val="auto"/>
          <w:sz w:val="24"/>
          <w:szCs w:val="24"/>
          <w:highlight w:val="none"/>
          <w:u w:val="single"/>
        </w:rPr>
        <w:t>　　年　　月　　日</w:t>
      </w:r>
      <w:r>
        <w:rPr>
          <w:color w:val="auto"/>
          <w:sz w:val="24"/>
          <w:szCs w:val="24"/>
          <w:highlight w:val="none"/>
        </w:rPr>
        <w:t>期间我方缴纳（包括但不限于税务机关出具的专用收据、税收缴纳证明或税收代缴银行的缴款收讫凭证）等税收凭据复印件，上述证明材料真实有效，否则我方负全部责任。</w:t>
      </w:r>
    </w:p>
    <w:p w14:paraId="2F7303F0">
      <w:pPr>
        <w:pStyle w:val="23"/>
        <w:ind w:firstLine="480"/>
        <w:rPr>
          <w:rFonts w:hint="default"/>
          <w:color w:val="auto"/>
          <w:sz w:val="24"/>
          <w:szCs w:val="24"/>
          <w:highlight w:val="none"/>
        </w:rPr>
      </w:pPr>
      <w:r>
        <w:rPr>
          <w:color w:val="auto"/>
          <w:sz w:val="24"/>
          <w:szCs w:val="24"/>
          <w:highlight w:val="none"/>
        </w:rPr>
        <w:t>2、依法减免税收的供应商</w:t>
      </w:r>
    </w:p>
    <w:p w14:paraId="6A6ACA5A">
      <w:pPr>
        <w:pStyle w:val="23"/>
        <w:ind w:firstLine="480"/>
        <w:rPr>
          <w:rFonts w:hint="default"/>
          <w:color w:val="auto"/>
          <w:sz w:val="24"/>
          <w:szCs w:val="24"/>
          <w:highlight w:val="none"/>
        </w:rPr>
      </w:pPr>
      <w:r>
        <w:rPr>
          <w:color w:val="auto"/>
          <w:sz w:val="24"/>
          <w:szCs w:val="24"/>
          <w:highlight w:val="none"/>
        </w:rPr>
        <w:t>（ ）现附上我方依法免税证明材料复印件，上述证明材料真实有效，否则我方负全部责任。</w:t>
      </w:r>
    </w:p>
    <w:p w14:paraId="1DE1D96E">
      <w:pPr>
        <w:pStyle w:val="23"/>
        <w:ind w:firstLine="480"/>
        <w:rPr>
          <w:rFonts w:hint="default"/>
          <w:color w:val="auto"/>
          <w:sz w:val="24"/>
          <w:szCs w:val="24"/>
          <w:highlight w:val="none"/>
        </w:rPr>
      </w:pPr>
    </w:p>
    <w:p w14:paraId="7C5F18AA">
      <w:pPr>
        <w:pStyle w:val="23"/>
        <w:ind w:firstLine="480"/>
        <w:rPr>
          <w:rFonts w:hint="default"/>
          <w:color w:val="auto"/>
          <w:sz w:val="24"/>
          <w:szCs w:val="24"/>
          <w:highlight w:val="none"/>
        </w:rPr>
      </w:pPr>
    </w:p>
    <w:p w14:paraId="67422B70">
      <w:pPr>
        <w:pStyle w:val="23"/>
        <w:ind w:firstLine="480"/>
        <w:rPr>
          <w:rFonts w:hint="default"/>
          <w:color w:val="auto"/>
          <w:sz w:val="24"/>
          <w:szCs w:val="24"/>
          <w:highlight w:val="none"/>
        </w:rPr>
      </w:pPr>
      <w:r>
        <w:rPr>
          <w:color w:val="auto"/>
          <w:sz w:val="24"/>
          <w:szCs w:val="24"/>
          <w:highlight w:val="none"/>
        </w:rPr>
        <w:t>※注意</w:t>
      </w:r>
    </w:p>
    <w:p w14:paraId="7089674A">
      <w:pPr>
        <w:pStyle w:val="23"/>
        <w:ind w:firstLine="480"/>
        <w:rPr>
          <w:rFonts w:hint="default"/>
          <w:color w:val="auto"/>
          <w:sz w:val="24"/>
          <w:szCs w:val="24"/>
          <w:highlight w:val="none"/>
        </w:rPr>
      </w:pPr>
      <w:r>
        <w:rPr>
          <w:color w:val="auto"/>
          <w:sz w:val="24"/>
          <w:szCs w:val="24"/>
          <w:highlight w:val="none"/>
        </w:rPr>
        <w:t>1、请供应商根据实际情况填写，在相应的（）中打“√”，并按照本格式的要求提供相应证明材料的复印件。</w:t>
      </w:r>
    </w:p>
    <w:p w14:paraId="624C6888">
      <w:pPr>
        <w:pStyle w:val="23"/>
        <w:ind w:firstLine="480"/>
        <w:rPr>
          <w:rFonts w:hint="default"/>
          <w:color w:val="auto"/>
          <w:sz w:val="24"/>
          <w:szCs w:val="24"/>
          <w:highlight w:val="none"/>
        </w:rPr>
      </w:pPr>
      <w:r>
        <w:rPr>
          <w:color w:val="auto"/>
          <w:sz w:val="24"/>
          <w:szCs w:val="24"/>
          <w:highlight w:val="none"/>
        </w:rPr>
        <w:t>2、供应商提供的税收凭据复印件应符合下列规定：</w:t>
      </w:r>
    </w:p>
    <w:p w14:paraId="285323EA">
      <w:pPr>
        <w:pStyle w:val="23"/>
        <w:ind w:firstLine="480"/>
        <w:rPr>
          <w:rFonts w:hint="default"/>
          <w:color w:val="auto"/>
          <w:sz w:val="24"/>
          <w:szCs w:val="24"/>
          <w:highlight w:val="none"/>
        </w:rPr>
      </w:pPr>
      <w:r>
        <w:rPr>
          <w:color w:val="auto"/>
          <w:sz w:val="24"/>
          <w:szCs w:val="24"/>
          <w:highlight w:val="none"/>
        </w:rPr>
        <w:t>2.1首次响应文件递交截止时间前（不含截止时间的当月）已依法缴纳税收的供应商，提供首次响应文件递交截止时间前六个月（不含截止时间的当月）中任一月份的税收凭据复印件。</w:t>
      </w:r>
    </w:p>
    <w:p w14:paraId="1895A12D">
      <w:pPr>
        <w:pStyle w:val="23"/>
        <w:ind w:firstLine="480"/>
        <w:rPr>
          <w:rFonts w:hint="default"/>
          <w:color w:val="auto"/>
          <w:sz w:val="24"/>
          <w:szCs w:val="24"/>
          <w:highlight w:val="none"/>
        </w:rPr>
      </w:pPr>
      <w:r>
        <w:rPr>
          <w:color w:val="auto"/>
          <w:sz w:val="24"/>
          <w:szCs w:val="24"/>
          <w:highlight w:val="none"/>
        </w:rPr>
        <w:t>2.2首次响应文件递交截止时间的当月成立的供应商，视同满足本项资格条件要求。</w:t>
      </w:r>
    </w:p>
    <w:p w14:paraId="3F54F4AB">
      <w:pPr>
        <w:pStyle w:val="23"/>
        <w:ind w:firstLine="480"/>
        <w:rPr>
          <w:rFonts w:hint="default"/>
          <w:color w:val="auto"/>
          <w:sz w:val="24"/>
          <w:szCs w:val="24"/>
          <w:highlight w:val="none"/>
        </w:rPr>
      </w:pPr>
      <w:r>
        <w:rPr>
          <w:color w:val="auto"/>
          <w:sz w:val="24"/>
          <w:szCs w:val="24"/>
          <w:highlight w:val="none"/>
        </w:rPr>
        <w:t>2.3若为依法免税范围的供应商，提供依法免税证明材料的，视同满足本项资格条件要求。</w:t>
      </w:r>
    </w:p>
    <w:p w14:paraId="393B1C3D">
      <w:pPr>
        <w:pStyle w:val="23"/>
        <w:ind w:firstLine="480"/>
        <w:rPr>
          <w:rFonts w:hint="default"/>
          <w:color w:val="auto"/>
          <w:sz w:val="24"/>
          <w:szCs w:val="24"/>
          <w:highlight w:val="none"/>
        </w:rPr>
      </w:pPr>
    </w:p>
    <w:p w14:paraId="2BB71B04">
      <w:pPr>
        <w:pStyle w:val="23"/>
        <w:ind w:firstLine="480"/>
        <w:rPr>
          <w:rFonts w:hint="default"/>
          <w:color w:val="auto"/>
          <w:sz w:val="24"/>
          <w:szCs w:val="24"/>
          <w:highlight w:val="none"/>
        </w:rPr>
      </w:pPr>
    </w:p>
    <w:p w14:paraId="2A942D8A">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11A3CCBF">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w:t>
      </w:r>
    </w:p>
    <w:p w14:paraId="53F2650C">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151B56E7">
      <w:pPr>
        <w:pStyle w:val="23"/>
        <w:rPr>
          <w:rFonts w:hint="default"/>
          <w:color w:val="auto"/>
          <w:sz w:val="24"/>
          <w:szCs w:val="24"/>
          <w:highlight w:val="none"/>
        </w:rPr>
      </w:pPr>
      <w:r>
        <w:rPr>
          <w:color w:val="auto"/>
          <w:sz w:val="24"/>
          <w:szCs w:val="24"/>
          <w:highlight w:val="none"/>
        </w:rPr>
        <w:t xml:space="preserve"> </w:t>
      </w:r>
    </w:p>
    <w:p w14:paraId="54E191B7">
      <w:pPr>
        <w:pStyle w:val="23"/>
        <w:rPr>
          <w:rFonts w:hint="default"/>
          <w:color w:val="auto"/>
          <w:sz w:val="24"/>
          <w:szCs w:val="24"/>
          <w:highlight w:val="none"/>
        </w:rPr>
      </w:pPr>
      <w:r>
        <w:rPr>
          <w:color w:val="auto"/>
          <w:sz w:val="24"/>
          <w:szCs w:val="24"/>
          <w:highlight w:val="none"/>
        </w:rPr>
        <w:br w:type="page"/>
      </w:r>
    </w:p>
    <w:p w14:paraId="6CA0035A">
      <w:pPr>
        <w:pStyle w:val="23"/>
        <w:spacing w:line="360" w:lineRule="auto"/>
        <w:jc w:val="center"/>
        <w:outlineLvl w:val="3"/>
        <w:rPr>
          <w:rFonts w:hint="default"/>
          <w:color w:val="auto"/>
          <w:sz w:val="24"/>
          <w:szCs w:val="24"/>
          <w:highlight w:val="none"/>
        </w:rPr>
      </w:pPr>
      <w:r>
        <w:rPr>
          <w:b/>
          <w:color w:val="auto"/>
          <w:sz w:val="24"/>
          <w:szCs w:val="24"/>
          <w:highlight w:val="none"/>
        </w:rPr>
        <w:t>附件3-7 依法缴纳社会保障资金证明材料</w:t>
      </w:r>
    </w:p>
    <w:p w14:paraId="51AD86C9">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0918A6DD">
      <w:pPr>
        <w:pStyle w:val="23"/>
        <w:ind w:firstLine="480"/>
        <w:rPr>
          <w:rFonts w:hint="default"/>
          <w:color w:val="auto"/>
          <w:sz w:val="24"/>
          <w:szCs w:val="24"/>
          <w:highlight w:val="none"/>
        </w:rPr>
      </w:pPr>
      <w:r>
        <w:rPr>
          <w:color w:val="auto"/>
          <w:sz w:val="24"/>
          <w:szCs w:val="24"/>
          <w:highlight w:val="none"/>
        </w:rPr>
        <w:t>1、依法缴纳社会保障资金的供应商</w:t>
      </w:r>
    </w:p>
    <w:p w14:paraId="11C61799">
      <w:pPr>
        <w:pStyle w:val="23"/>
        <w:ind w:firstLine="480"/>
        <w:rPr>
          <w:rFonts w:hint="default"/>
          <w:color w:val="auto"/>
          <w:sz w:val="24"/>
          <w:szCs w:val="24"/>
          <w:highlight w:val="none"/>
        </w:rPr>
      </w:pPr>
      <w:r>
        <w:rPr>
          <w:color w:val="auto"/>
          <w:sz w:val="24"/>
          <w:szCs w:val="24"/>
          <w:highlight w:val="none"/>
        </w:rPr>
        <w:t>（ ）法人（包括企业、事业单位和社会团体）的</w:t>
      </w:r>
    </w:p>
    <w:p w14:paraId="7783FB9B">
      <w:pPr>
        <w:pStyle w:val="23"/>
        <w:ind w:firstLine="480"/>
        <w:rPr>
          <w:rFonts w:hint="default"/>
          <w:color w:val="auto"/>
          <w:sz w:val="24"/>
          <w:szCs w:val="24"/>
          <w:highlight w:val="none"/>
        </w:rPr>
      </w:pPr>
      <w:r>
        <w:rPr>
          <w:color w:val="auto"/>
          <w:sz w:val="24"/>
          <w:szCs w:val="24"/>
          <w:highlight w:val="none"/>
        </w:rPr>
        <w:t>现附上自</w:t>
      </w:r>
      <w:r>
        <w:rPr>
          <w:color w:val="auto"/>
          <w:sz w:val="24"/>
          <w:szCs w:val="24"/>
          <w:highlight w:val="none"/>
          <w:u w:val="single"/>
        </w:rPr>
        <w:t>　　年　　月　　日</w:t>
      </w:r>
      <w:r>
        <w:rPr>
          <w:color w:val="auto"/>
          <w:sz w:val="24"/>
          <w:szCs w:val="24"/>
          <w:highlight w:val="none"/>
        </w:rPr>
        <w:t>至</w:t>
      </w:r>
      <w:r>
        <w:rPr>
          <w:color w:val="auto"/>
          <w:sz w:val="24"/>
          <w:szCs w:val="24"/>
          <w:highlight w:val="none"/>
          <w:u w:val="single"/>
        </w:rPr>
        <w:t>　　年　　月　　日</w:t>
      </w:r>
      <w:r>
        <w:rPr>
          <w:color w:val="auto"/>
          <w:sz w:val="24"/>
          <w:szCs w:val="24"/>
          <w:highlight w:val="none"/>
        </w:rPr>
        <w:t>我方缴纳的社会保险凭据（限：税务机关/社会保障资金管理机关的专用收据或社会保险缴纳清单，或社会保险的银行缴款收讫凭证）复印件，上述证明材料真实有效，否则我方负全部责任。</w:t>
      </w:r>
    </w:p>
    <w:p w14:paraId="1D585DE6">
      <w:pPr>
        <w:pStyle w:val="23"/>
        <w:ind w:firstLine="480"/>
        <w:rPr>
          <w:rFonts w:hint="default"/>
          <w:color w:val="auto"/>
          <w:sz w:val="24"/>
          <w:szCs w:val="24"/>
          <w:highlight w:val="none"/>
        </w:rPr>
      </w:pPr>
      <w:r>
        <w:rPr>
          <w:color w:val="auto"/>
          <w:sz w:val="24"/>
          <w:szCs w:val="24"/>
          <w:highlight w:val="none"/>
        </w:rPr>
        <w:t>（ ）非法人（包括其他组织、自然人）的</w:t>
      </w:r>
    </w:p>
    <w:p w14:paraId="62170C4E">
      <w:pPr>
        <w:pStyle w:val="23"/>
        <w:ind w:firstLine="480"/>
        <w:rPr>
          <w:rFonts w:hint="default"/>
          <w:color w:val="auto"/>
          <w:sz w:val="24"/>
          <w:szCs w:val="24"/>
          <w:highlight w:val="none"/>
        </w:rPr>
      </w:pPr>
      <w:r>
        <w:rPr>
          <w:color w:val="auto"/>
          <w:sz w:val="24"/>
          <w:szCs w:val="24"/>
          <w:highlight w:val="none"/>
        </w:rPr>
        <w:t>自</w:t>
      </w:r>
      <w:r>
        <w:rPr>
          <w:color w:val="auto"/>
          <w:sz w:val="24"/>
          <w:szCs w:val="24"/>
          <w:highlight w:val="none"/>
          <w:u w:val="single"/>
        </w:rPr>
        <w:t>　　年　　月　　日</w:t>
      </w:r>
      <w:r>
        <w:rPr>
          <w:color w:val="auto"/>
          <w:sz w:val="24"/>
          <w:szCs w:val="24"/>
          <w:highlight w:val="none"/>
        </w:rPr>
        <w:t>至</w:t>
      </w:r>
      <w:r>
        <w:rPr>
          <w:color w:val="auto"/>
          <w:sz w:val="24"/>
          <w:szCs w:val="24"/>
          <w:highlight w:val="none"/>
          <w:u w:val="single"/>
        </w:rPr>
        <w:t>　　年　　月　　日</w:t>
      </w:r>
      <w:r>
        <w:rPr>
          <w:color w:val="auto"/>
          <w:sz w:val="24"/>
          <w:szCs w:val="24"/>
          <w:highlight w:val="none"/>
        </w:rPr>
        <w:t>我方缴纳的社会保险凭据（限：税务机关/社会保障资金管理机关的专用收据或社会保险缴纳清单，或社会保险的银行缴款收讫凭证）复印件，上述证明材料真实有效，否则我方负全部责任。</w:t>
      </w:r>
    </w:p>
    <w:p w14:paraId="293FFEAE">
      <w:pPr>
        <w:pStyle w:val="23"/>
        <w:ind w:firstLine="480"/>
        <w:rPr>
          <w:rFonts w:hint="default"/>
          <w:color w:val="auto"/>
          <w:sz w:val="24"/>
          <w:szCs w:val="24"/>
          <w:highlight w:val="none"/>
        </w:rPr>
      </w:pPr>
      <w:r>
        <w:rPr>
          <w:color w:val="auto"/>
          <w:sz w:val="24"/>
          <w:szCs w:val="24"/>
          <w:highlight w:val="none"/>
        </w:rPr>
        <w:t>2、依法不需要缴纳或暂缓缴纳社会保障资金的供应商</w:t>
      </w:r>
    </w:p>
    <w:p w14:paraId="171A13BC">
      <w:pPr>
        <w:pStyle w:val="23"/>
        <w:ind w:firstLine="480"/>
        <w:rPr>
          <w:rFonts w:hint="default"/>
          <w:color w:val="auto"/>
          <w:sz w:val="24"/>
          <w:szCs w:val="24"/>
          <w:highlight w:val="none"/>
        </w:rPr>
      </w:pPr>
      <w:r>
        <w:rPr>
          <w:color w:val="auto"/>
          <w:sz w:val="24"/>
          <w:szCs w:val="24"/>
          <w:highlight w:val="none"/>
        </w:rPr>
        <w:t>（）现附上我方依法不需要缴纳社会保障资金证明材料复印件，上述证明材料真实有效，否则我方负全部责任。</w:t>
      </w:r>
    </w:p>
    <w:p w14:paraId="5E73C174">
      <w:pPr>
        <w:pStyle w:val="23"/>
        <w:ind w:firstLine="480"/>
        <w:rPr>
          <w:rFonts w:hint="default"/>
          <w:color w:val="auto"/>
          <w:sz w:val="24"/>
          <w:szCs w:val="24"/>
          <w:highlight w:val="none"/>
        </w:rPr>
      </w:pPr>
    </w:p>
    <w:p w14:paraId="19D154C9">
      <w:pPr>
        <w:pStyle w:val="23"/>
        <w:ind w:firstLine="480"/>
        <w:rPr>
          <w:rFonts w:hint="default"/>
          <w:color w:val="auto"/>
          <w:sz w:val="24"/>
          <w:szCs w:val="24"/>
          <w:highlight w:val="none"/>
        </w:rPr>
      </w:pPr>
    </w:p>
    <w:p w14:paraId="0EAE6E1A">
      <w:pPr>
        <w:pStyle w:val="23"/>
        <w:ind w:firstLine="480"/>
        <w:rPr>
          <w:rFonts w:hint="default"/>
          <w:color w:val="auto"/>
          <w:sz w:val="24"/>
          <w:szCs w:val="24"/>
          <w:highlight w:val="none"/>
        </w:rPr>
      </w:pPr>
      <w:r>
        <w:rPr>
          <w:color w:val="auto"/>
          <w:sz w:val="24"/>
          <w:szCs w:val="24"/>
          <w:highlight w:val="none"/>
        </w:rPr>
        <w:t>※注意</w:t>
      </w:r>
    </w:p>
    <w:p w14:paraId="54C28F12">
      <w:pPr>
        <w:pStyle w:val="23"/>
        <w:ind w:firstLine="480"/>
        <w:rPr>
          <w:rFonts w:hint="default"/>
          <w:color w:val="auto"/>
          <w:sz w:val="24"/>
          <w:szCs w:val="24"/>
          <w:highlight w:val="none"/>
        </w:rPr>
      </w:pPr>
      <w:r>
        <w:rPr>
          <w:color w:val="auto"/>
          <w:sz w:val="24"/>
          <w:szCs w:val="24"/>
          <w:highlight w:val="none"/>
        </w:rPr>
        <w:t>1、请供应商根据实际情况填写，在相应的（）中打“√”，并按照本格式的要求提供相应证明材料的复印件。</w:t>
      </w:r>
    </w:p>
    <w:p w14:paraId="46F78526">
      <w:pPr>
        <w:pStyle w:val="23"/>
        <w:ind w:firstLine="480"/>
        <w:rPr>
          <w:rFonts w:hint="default"/>
          <w:color w:val="auto"/>
          <w:sz w:val="24"/>
          <w:szCs w:val="24"/>
          <w:highlight w:val="none"/>
        </w:rPr>
      </w:pPr>
      <w:r>
        <w:rPr>
          <w:color w:val="auto"/>
          <w:sz w:val="24"/>
          <w:szCs w:val="24"/>
          <w:highlight w:val="none"/>
        </w:rPr>
        <w:t>2、供应商提供的社会保险凭据复印件应符合下列规定：</w:t>
      </w:r>
    </w:p>
    <w:p w14:paraId="20BBD3F4">
      <w:pPr>
        <w:pStyle w:val="23"/>
        <w:ind w:firstLine="480"/>
        <w:rPr>
          <w:rFonts w:hint="default"/>
          <w:color w:val="auto"/>
          <w:sz w:val="24"/>
          <w:szCs w:val="24"/>
          <w:highlight w:val="none"/>
        </w:rPr>
      </w:pPr>
      <w:r>
        <w:rPr>
          <w:color w:val="auto"/>
          <w:sz w:val="24"/>
          <w:szCs w:val="24"/>
          <w:highlight w:val="none"/>
        </w:rPr>
        <w:t>2.1首次响应文件递交截止时间前（不含截止时间的当月）已依法缴纳社会保障资金的投供应商，提供首次响应文件递交截止时间前六个月（不含截止时间的当月）中任一月份的社会保险凭据复印件。</w:t>
      </w:r>
    </w:p>
    <w:p w14:paraId="60BF069D">
      <w:pPr>
        <w:pStyle w:val="23"/>
        <w:ind w:firstLine="480"/>
        <w:rPr>
          <w:rFonts w:hint="default"/>
          <w:color w:val="auto"/>
          <w:sz w:val="24"/>
          <w:szCs w:val="24"/>
          <w:highlight w:val="none"/>
        </w:rPr>
      </w:pPr>
      <w:r>
        <w:rPr>
          <w:color w:val="auto"/>
          <w:sz w:val="24"/>
          <w:szCs w:val="24"/>
          <w:highlight w:val="none"/>
        </w:rPr>
        <w:t>2.2首次响应文件递交截止时间的当月成立的供应商，视同满足本项资格条件要求。</w:t>
      </w:r>
    </w:p>
    <w:p w14:paraId="1B6DA01C">
      <w:pPr>
        <w:pStyle w:val="23"/>
        <w:ind w:firstLine="480"/>
        <w:rPr>
          <w:rFonts w:hint="default"/>
          <w:color w:val="auto"/>
          <w:sz w:val="24"/>
          <w:szCs w:val="24"/>
          <w:highlight w:val="none"/>
        </w:rPr>
      </w:pPr>
      <w:r>
        <w:rPr>
          <w:color w:val="auto"/>
          <w:sz w:val="24"/>
          <w:szCs w:val="24"/>
          <w:highlight w:val="none"/>
        </w:rPr>
        <w:t>2.3若为依法不需要缴纳或暂缓缴纳社会保障资金的供应商，提供依法不需要缴纳或暂缓缴纳社会保障资金证明材料的，视同满足本项资格条件要求。</w:t>
      </w:r>
    </w:p>
    <w:p w14:paraId="57A41B4D">
      <w:pPr>
        <w:pStyle w:val="23"/>
        <w:ind w:firstLine="480"/>
        <w:rPr>
          <w:rFonts w:hint="default"/>
          <w:color w:val="auto"/>
          <w:sz w:val="24"/>
          <w:szCs w:val="24"/>
          <w:highlight w:val="none"/>
        </w:rPr>
      </w:pPr>
    </w:p>
    <w:p w14:paraId="4DB83D9A">
      <w:pPr>
        <w:pStyle w:val="23"/>
        <w:ind w:firstLine="480"/>
        <w:rPr>
          <w:rFonts w:hint="default"/>
          <w:color w:val="auto"/>
          <w:sz w:val="24"/>
          <w:szCs w:val="24"/>
          <w:highlight w:val="none"/>
        </w:rPr>
      </w:pPr>
    </w:p>
    <w:p w14:paraId="3020149D">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59C39271">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w:t>
      </w:r>
    </w:p>
    <w:p w14:paraId="3ED5D6DD">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2CA09FA6">
      <w:pPr>
        <w:pStyle w:val="23"/>
        <w:rPr>
          <w:rFonts w:hint="default"/>
          <w:color w:val="auto"/>
          <w:sz w:val="24"/>
          <w:szCs w:val="24"/>
          <w:highlight w:val="none"/>
        </w:rPr>
      </w:pPr>
      <w:r>
        <w:rPr>
          <w:color w:val="auto"/>
          <w:sz w:val="24"/>
          <w:szCs w:val="24"/>
          <w:highlight w:val="none"/>
        </w:rPr>
        <w:t xml:space="preserve"> </w:t>
      </w:r>
    </w:p>
    <w:p w14:paraId="29196219">
      <w:pPr>
        <w:pStyle w:val="23"/>
        <w:rPr>
          <w:rFonts w:hint="default"/>
          <w:color w:val="auto"/>
          <w:sz w:val="24"/>
          <w:szCs w:val="24"/>
          <w:highlight w:val="none"/>
        </w:rPr>
      </w:pPr>
      <w:r>
        <w:rPr>
          <w:color w:val="auto"/>
          <w:sz w:val="24"/>
          <w:szCs w:val="24"/>
          <w:highlight w:val="none"/>
        </w:rPr>
        <w:br w:type="page"/>
      </w:r>
    </w:p>
    <w:p w14:paraId="4DD514CD">
      <w:pPr>
        <w:pStyle w:val="23"/>
        <w:spacing w:line="360" w:lineRule="auto"/>
        <w:jc w:val="center"/>
        <w:outlineLvl w:val="3"/>
        <w:rPr>
          <w:rFonts w:hint="default"/>
          <w:color w:val="auto"/>
          <w:sz w:val="24"/>
          <w:szCs w:val="24"/>
          <w:highlight w:val="none"/>
        </w:rPr>
      </w:pPr>
      <w:r>
        <w:rPr>
          <w:b/>
          <w:color w:val="auto"/>
          <w:sz w:val="24"/>
          <w:szCs w:val="24"/>
          <w:highlight w:val="none"/>
        </w:rPr>
        <w:t>附件3-8 具备履行合同所必需设备和专业技术能力证明材料</w:t>
      </w:r>
    </w:p>
    <w:p w14:paraId="028BCD66">
      <w:pPr>
        <w:pStyle w:val="23"/>
        <w:spacing w:line="360" w:lineRule="auto"/>
        <w:jc w:val="center"/>
        <w:outlineLvl w:val="3"/>
        <w:rPr>
          <w:rFonts w:hint="default"/>
          <w:color w:val="auto"/>
          <w:sz w:val="24"/>
          <w:szCs w:val="24"/>
          <w:highlight w:val="none"/>
        </w:rPr>
      </w:pPr>
      <w:r>
        <w:rPr>
          <w:b/>
          <w:color w:val="auto"/>
          <w:sz w:val="24"/>
          <w:szCs w:val="24"/>
          <w:highlight w:val="none"/>
        </w:rPr>
        <w:t>声明函</w:t>
      </w:r>
    </w:p>
    <w:p w14:paraId="48537C20">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45CDA8B3">
      <w:pPr>
        <w:pStyle w:val="23"/>
        <w:ind w:firstLine="480"/>
        <w:rPr>
          <w:rFonts w:hint="default"/>
          <w:color w:val="auto"/>
          <w:sz w:val="24"/>
          <w:szCs w:val="24"/>
          <w:highlight w:val="none"/>
        </w:rPr>
      </w:pPr>
      <w:r>
        <w:rPr>
          <w:color w:val="auto"/>
          <w:sz w:val="24"/>
          <w:szCs w:val="24"/>
          <w:highlight w:val="none"/>
        </w:rPr>
        <w:t>我方具备履行合同所必需的设备和专业技术能力，并对本声明承诺的真实性负责，否则产生不利后果由我方承担责任。</w:t>
      </w:r>
    </w:p>
    <w:p w14:paraId="7DCDBA08">
      <w:pPr>
        <w:pStyle w:val="23"/>
        <w:ind w:firstLine="480"/>
        <w:rPr>
          <w:rFonts w:hint="default"/>
          <w:color w:val="auto"/>
          <w:sz w:val="24"/>
          <w:szCs w:val="24"/>
          <w:highlight w:val="none"/>
        </w:rPr>
      </w:pPr>
      <w:r>
        <w:rPr>
          <w:color w:val="auto"/>
          <w:sz w:val="24"/>
          <w:szCs w:val="24"/>
          <w:highlight w:val="none"/>
        </w:rPr>
        <w:t>特此声明。</w:t>
      </w:r>
    </w:p>
    <w:p w14:paraId="5866D165">
      <w:pPr>
        <w:pStyle w:val="23"/>
        <w:ind w:firstLine="480"/>
        <w:rPr>
          <w:rFonts w:hint="default"/>
          <w:color w:val="auto"/>
          <w:sz w:val="24"/>
          <w:szCs w:val="24"/>
          <w:highlight w:val="none"/>
        </w:rPr>
      </w:pPr>
    </w:p>
    <w:p w14:paraId="7B7BFFB5">
      <w:pPr>
        <w:pStyle w:val="23"/>
        <w:ind w:firstLine="480"/>
        <w:rPr>
          <w:rFonts w:hint="default"/>
          <w:color w:val="auto"/>
          <w:sz w:val="24"/>
          <w:szCs w:val="24"/>
          <w:highlight w:val="none"/>
        </w:rPr>
      </w:pPr>
    </w:p>
    <w:p w14:paraId="5F0DB1CC">
      <w:pPr>
        <w:pStyle w:val="23"/>
        <w:ind w:firstLine="480"/>
        <w:rPr>
          <w:rFonts w:hint="default"/>
          <w:color w:val="auto"/>
          <w:sz w:val="24"/>
          <w:szCs w:val="24"/>
          <w:highlight w:val="none"/>
        </w:rPr>
      </w:pPr>
      <w:r>
        <w:rPr>
          <w:color w:val="auto"/>
          <w:sz w:val="24"/>
          <w:szCs w:val="24"/>
          <w:highlight w:val="none"/>
        </w:rPr>
        <w:t>※注意：</w:t>
      </w:r>
    </w:p>
    <w:p w14:paraId="2B6AC071">
      <w:pPr>
        <w:pStyle w:val="23"/>
        <w:ind w:firstLine="480"/>
        <w:rPr>
          <w:rFonts w:hint="default"/>
          <w:color w:val="auto"/>
          <w:sz w:val="24"/>
          <w:szCs w:val="24"/>
          <w:highlight w:val="none"/>
        </w:rPr>
      </w:pPr>
      <w:r>
        <w:rPr>
          <w:color w:val="auto"/>
          <w:sz w:val="24"/>
          <w:szCs w:val="24"/>
          <w:highlight w:val="none"/>
        </w:rPr>
        <w:t>1.磋商文件“供应商的资格”中特定资格条件如果没有特别规定，则由供应商在响应文件中按上述格式提供其具备履行合同所必需的设备和专业技术能力的声明即可，声明函应加盖供应商单位公章。。</w:t>
      </w:r>
    </w:p>
    <w:p w14:paraId="39658704">
      <w:pPr>
        <w:pStyle w:val="23"/>
        <w:ind w:firstLine="480"/>
        <w:rPr>
          <w:rFonts w:hint="default"/>
          <w:color w:val="auto"/>
          <w:sz w:val="24"/>
          <w:szCs w:val="24"/>
          <w:highlight w:val="none"/>
        </w:rPr>
      </w:pPr>
      <w:r>
        <w:rPr>
          <w:color w:val="auto"/>
          <w:sz w:val="24"/>
          <w:szCs w:val="24"/>
          <w:highlight w:val="none"/>
        </w:rPr>
        <w:t>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p>
    <w:p w14:paraId="06F987BD">
      <w:pPr>
        <w:pStyle w:val="23"/>
        <w:ind w:firstLine="480"/>
        <w:rPr>
          <w:rFonts w:hint="default"/>
          <w:color w:val="auto"/>
          <w:sz w:val="24"/>
          <w:szCs w:val="24"/>
          <w:highlight w:val="none"/>
        </w:rPr>
      </w:pPr>
      <w:r>
        <w:rPr>
          <w:color w:val="auto"/>
          <w:sz w:val="24"/>
          <w:szCs w:val="24"/>
          <w:highlight w:val="none"/>
        </w:rPr>
        <w:t>3.对于接受联合体形式的磋商且供应商是联合体的，则联合体各成员都应当提交本资格证明文件。</w:t>
      </w:r>
    </w:p>
    <w:p w14:paraId="2DD904A0">
      <w:pPr>
        <w:pStyle w:val="23"/>
        <w:ind w:firstLine="480"/>
        <w:rPr>
          <w:rFonts w:hint="default"/>
          <w:color w:val="auto"/>
          <w:sz w:val="24"/>
          <w:szCs w:val="24"/>
          <w:highlight w:val="none"/>
        </w:rPr>
      </w:pPr>
    </w:p>
    <w:p w14:paraId="799332FB">
      <w:pPr>
        <w:pStyle w:val="23"/>
        <w:ind w:firstLine="480"/>
        <w:rPr>
          <w:rFonts w:hint="default"/>
          <w:color w:val="auto"/>
          <w:sz w:val="24"/>
          <w:szCs w:val="24"/>
          <w:highlight w:val="none"/>
        </w:rPr>
      </w:pPr>
    </w:p>
    <w:p w14:paraId="1F17C49E">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6DDE9792">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w:t>
      </w:r>
    </w:p>
    <w:p w14:paraId="0F69A265">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6287B4F6">
      <w:pPr>
        <w:pStyle w:val="23"/>
        <w:rPr>
          <w:rFonts w:hint="default"/>
          <w:color w:val="auto"/>
          <w:sz w:val="24"/>
          <w:szCs w:val="24"/>
          <w:highlight w:val="none"/>
        </w:rPr>
      </w:pPr>
      <w:r>
        <w:rPr>
          <w:color w:val="auto"/>
          <w:sz w:val="24"/>
          <w:szCs w:val="24"/>
          <w:highlight w:val="none"/>
        </w:rPr>
        <w:t xml:space="preserve"> </w:t>
      </w:r>
    </w:p>
    <w:p w14:paraId="0B362B05">
      <w:pPr>
        <w:pStyle w:val="23"/>
        <w:rPr>
          <w:rFonts w:hint="default"/>
          <w:color w:val="auto"/>
          <w:sz w:val="24"/>
          <w:szCs w:val="24"/>
          <w:highlight w:val="none"/>
        </w:rPr>
      </w:pPr>
      <w:r>
        <w:rPr>
          <w:color w:val="auto"/>
          <w:sz w:val="24"/>
          <w:szCs w:val="24"/>
          <w:highlight w:val="none"/>
        </w:rPr>
        <w:br w:type="page"/>
      </w:r>
    </w:p>
    <w:p w14:paraId="381D16A4">
      <w:pPr>
        <w:pStyle w:val="23"/>
        <w:spacing w:line="360" w:lineRule="auto"/>
        <w:jc w:val="center"/>
        <w:outlineLvl w:val="3"/>
        <w:rPr>
          <w:rFonts w:hint="default"/>
          <w:color w:val="auto"/>
          <w:sz w:val="24"/>
          <w:szCs w:val="24"/>
          <w:highlight w:val="none"/>
        </w:rPr>
      </w:pPr>
      <w:r>
        <w:rPr>
          <w:b/>
          <w:color w:val="auto"/>
          <w:sz w:val="24"/>
          <w:szCs w:val="24"/>
          <w:highlight w:val="none"/>
        </w:rPr>
        <w:t>附件3-9 信用记录查询结果</w:t>
      </w:r>
    </w:p>
    <w:p w14:paraId="4EFA516B">
      <w:pPr>
        <w:pStyle w:val="23"/>
        <w:ind w:firstLine="480"/>
        <w:rPr>
          <w:rFonts w:hint="default"/>
          <w:color w:val="auto"/>
          <w:sz w:val="24"/>
          <w:szCs w:val="24"/>
          <w:highlight w:val="none"/>
        </w:rPr>
      </w:pPr>
      <w:r>
        <w:rPr>
          <w:color w:val="auto"/>
          <w:sz w:val="24"/>
          <w:szCs w:val="24"/>
          <w:highlight w:val="none"/>
        </w:rPr>
        <w:t>1、由磋商小组通过网站查询并打印供应商的信用记录。</w:t>
      </w:r>
    </w:p>
    <w:p w14:paraId="7412466B">
      <w:pPr>
        <w:pStyle w:val="23"/>
        <w:ind w:firstLine="480"/>
        <w:rPr>
          <w:rFonts w:hint="default"/>
          <w:color w:val="auto"/>
          <w:sz w:val="24"/>
          <w:szCs w:val="24"/>
          <w:highlight w:val="none"/>
        </w:rPr>
      </w:pPr>
      <w:r>
        <w:rPr>
          <w:color w:val="auto"/>
          <w:sz w:val="24"/>
          <w:szCs w:val="24"/>
          <w:highlight w:val="none"/>
        </w:rP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w:t>
      </w:r>
    </w:p>
    <w:p w14:paraId="7C245AD2">
      <w:pPr>
        <w:pStyle w:val="23"/>
        <w:ind w:firstLine="480"/>
        <w:rPr>
          <w:rFonts w:hint="default"/>
          <w:color w:val="auto"/>
          <w:sz w:val="24"/>
          <w:szCs w:val="24"/>
          <w:highlight w:val="none"/>
        </w:rPr>
      </w:pPr>
      <w:r>
        <w:rPr>
          <w:color w:val="auto"/>
          <w:sz w:val="24"/>
          <w:szCs w:val="24"/>
          <w:highlight w:val="none"/>
        </w:rPr>
        <w:t xml:space="preserve"> 3、供应商应了解自身的信用记录情况。当供应商受到200万以上罚款的行政处罚且该罚款不属较大数额罚款时，供应商应在电子响应文件中提供此项罚款不属于较大数额罚款的依据（如提供：相关法律制度的规定、行政执法机构对该罚款不属于较大数额罚款的认定或者其他有效依据）。</w:t>
      </w:r>
    </w:p>
    <w:p w14:paraId="19BD367C">
      <w:pPr>
        <w:pStyle w:val="23"/>
        <w:rPr>
          <w:rFonts w:hint="default"/>
          <w:color w:val="auto"/>
          <w:sz w:val="24"/>
          <w:szCs w:val="24"/>
          <w:highlight w:val="none"/>
        </w:rPr>
      </w:pPr>
      <w:r>
        <w:rPr>
          <w:color w:val="auto"/>
          <w:sz w:val="24"/>
          <w:szCs w:val="24"/>
          <w:highlight w:val="none"/>
        </w:rPr>
        <w:t xml:space="preserve"> </w:t>
      </w:r>
    </w:p>
    <w:p w14:paraId="0ADFE0D5">
      <w:pPr>
        <w:pStyle w:val="23"/>
        <w:rPr>
          <w:rFonts w:hint="default"/>
          <w:color w:val="auto"/>
          <w:sz w:val="24"/>
          <w:szCs w:val="24"/>
          <w:highlight w:val="none"/>
        </w:rPr>
      </w:pPr>
      <w:r>
        <w:rPr>
          <w:color w:val="auto"/>
          <w:sz w:val="24"/>
          <w:szCs w:val="24"/>
          <w:highlight w:val="none"/>
        </w:rPr>
        <w:br w:type="page"/>
      </w:r>
    </w:p>
    <w:p w14:paraId="49C0FE2E">
      <w:pPr>
        <w:pStyle w:val="23"/>
        <w:spacing w:line="360" w:lineRule="auto"/>
        <w:jc w:val="center"/>
        <w:outlineLvl w:val="3"/>
        <w:rPr>
          <w:rFonts w:hint="default"/>
          <w:color w:val="auto"/>
          <w:sz w:val="24"/>
          <w:szCs w:val="24"/>
          <w:highlight w:val="none"/>
        </w:rPr>
      </w:pPr>
      <w:r>
        <w:rPr>
          <w:b/>
          <w:color w:val="auto"/>
          <w:sz w:val="24"/>
          <w:szCs w:val="24"/>
          <w:highlight w:val="none"/>
        </w:rPr>
        <w:t>附件3-10 联合体协议</w:t>
      </w:r>
    </w:p>
    <w:p w14:paraId="0BE40A66">
      <w:pPr>
        <w:pStyle w:val="23"/>
        <w:jc w:val="center"/>
        <w:outlineLvl w:val="3"/>
        <w:rPr>
          <w:rFonts w:hint="default"/>
          <w:color w:val="auto"/>
          <w:sz w:val="24"/>
          <w:szCs w:val="24"/>
          <w:highlight w:val="none"/>
        </w:rPr>
      </w:pPr>
      <w:r>
        <w:rPr>
          <w:b/>
          <w:color w:val="auto"/>
          <w:sz w:val="24"/>
          <w:szCs w:val="24"/>
          <w:highlight w:val="none"/>
        </w:rPr>
        <w:t>（接受联合体的项目使用）</w:t>
      </w:r>
    </w:p>
    <w:p w14:paraId="466F9CCF">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42DF7C0E">
      <w:pPr>
        <w:pStyle w:val="23"/>
        <w:ind w:firstLine="480"/>
        <w:rPr>
          <w:rFonts w:hint="default"/>
          <w:color w:val="auto"/>
          <w:sz w:val="24"/>
          <w:szCs w:val="24"/>
          <w:highlight w:val="none"/>
        </w:rPr>
      </w:pPr>
      <w:r>
        <w:rPr>
          <w:color w:val="auto"/>
          <w:sz w:val="24"/>
          <w:szCs w:val="24"/>
          <w:highlight w:val="none"/>
        </w:rPr>
        <w:t>兹有</w:t>
      </w:r>
      <w:r>
        <w:rPr>
          <w:color w:val="auto"/>
          <w:sz w:val="24"/>
          <w:szCs w:val="24"/>
          <w:highlight w:val="none"/>
          <w:u w:val="single"/>
        </w:rPr>
        <w:t>（填写“联合体中各方的全称”，各方的全称之间请用“、”分割）</w:t>
      </w:r>
      <w:r>
        <w:rPr>
          <w:color w:val="auto"/>
          <w:sz w:val="24"/>
          <w:szCs w:val="24"/>
          <w:highlight w:val="none"/>
        </w:rPr>
        <w:t>自愿组成联合体，共同参加</w:t>
      </w:r>
      <w:r>
        <w:rPr>
          <w:color w:val="auto"/>
          <w:sz w:val="24"/>
          <w:szCs w:val="24"/>
          <w:highlight w:val="none"/>
          <w:u w:val="single"/>
        </w:rPr>
        <w:t>（填写“项目名称”）</w:t>
      </w:r>
      <w:r>
        <w:rPr>
          <w:color w:val="auto"/>
          <w:sz w:val="24"/>
          <w:szCs w:val="24"/>
          <w:highlight w:val="none"/>
        </w:rPr>
        <w:t xml:space="preserve"> 项目（项目编号：</w:t>
      </w:r>
      <w:r>
        <w:rPr>
          <w:color w:val="auto"/>
          <w:sz w:val="24"/>
          <w:szCs w:val="24"/>
          <w:highlight w:val="none"/>
          <w:u w:val="single"/>
        </w:rPr>
        <w:t>　　　　　　</w:t>
      </w:r>
      <w:r>
        <w:rPr>
          <w:color w:val="auto"/>
          <w:sz w:val="24"/>
          <w:szCs w:val="24"/>
          <w:highlight w:val="none"/>
        </w:rPr>
        <w:t>）的响应磋商。现就联合体参加本项目响应磋商的有关事宜达成下列协议：</w:t>
      </w:r>
    </w:p>
    <w:p w14:paraId="12A6EA2C">
      <w:pPr>
        <w:pStyle w:val="23"/>
        <w:ind w:firstLine="480"/>
        <w:rPr>
          <w:rFonts w:hint="default"/>
          <w:color w:val="auto"/>
          <w:sz w:val="24"/>
          <w:szCs w:val="24"/>
          <w:highlight w:val="none"/>
        </w:rPr>
      </w:pPr>
      <w:r>
        <w:rPr>
          <w:color w:val="auto"/>
          <w:sz w:val="24"/>
          <w:szCs w:val="24"/>
          <w:highlight w:val="none"/>
        </w:rPr>
        <w:t>一、联合体各方应承担的工作和义务具体如下：</w:t>
      </w:r>
    </w:p>
    <w:p w14:paraId="28725F98">
      <w:pPr>
        <w:pStyle w:val="23"/>
        <w:ind w:firstLine="480"/>
        <w:rPr>
          <w:rFonts w:hint="default"/>
          <w:color w:val="auto"/>
          <w:sz w:val="24"/>
          <w:szCs w:val="24"/>
          <w:highlight w:val="none"/>
        </w:rPr>
      </w:pPr>
      <w:r>
        <w:rPr>
          <w:color w:val="auto"/>
          <w:sz w:val="24"/>
          <w:szCs w:val="24"/>
          <w:highlight w:val="none"/>
        </w:rPr>
        <w:t>1、牵头方（全称）：</w:t>
      </w:r>
      <w:r>
        <w:rPr>
          <w:color w:val="auto"/>
          <w:sz w:val="24"/>
          <w:szCs w:val="24"/>
          <w:highlight w:val="none"/>
          <w:u w:val="single"/>
        </w:rPr>
        <w:t xml:space="preserve">（填写“工作及义务的具体内容”） </w:t>
      </w:r>
      <w:r>
        <w:rPr>
          <w:color w:val="auto"/>
          <w:sz w:val="24"/>
          <w:szCs w:val="24"/>
          <w:highlight w:val="none"/>
        </w:rPr>
        <w:t>；</w:t>
      </w:r>
    </w:p>
    <w:p w14:paraId="46CA1A3E">
      <w:pPr>
        <w:pStyle w:val="23"/>
        <w:ind w:firstLine="480"/>
        <w:rPr>
          <w:rFonts w:hint="default"/>
          <w:color w:val="auto"/>
          <w:sz w:val="24"/>
          <w:szCs w:val="24"/>
          <w:highlight w:val="none"/>
        </w:rPr>
      </w:pPr>
      <w:r>
        <w:rPr>
          <w:color w:val="auto"/>
          <w:sz w:val="24"/>
          <w:szCs w:val="24"/>
          <w:highlight w:val="none"/>
        </w:rPr>
        <w:t>2、成员方：</w:t>
      </w:r>
    </w:p>
    <w:p w14:paraId="525D9610">
      <w:pPr>
        <w:pStyle w:val="23"/>
        <w:ind w:firstLine="480"/>
        <w:rPr>
          <w:rFonts w:hint="default"/>
          <w:color w:val="auto"/>
          <w:sz w:val="24"/>
          <w:szCs w:val="24"/>
          <w:highlight w:val="none"/>
        </w:rPr>
      </w:pPr>
      <w:r>
        <w:rPr>
          <w:color w:val="auto"/>
          <w:sz w:val="24"/>
          <w:szCs w:val="24"/>
          <w:highlight w:val="none"/>
        </w:rPr>
        <w:t>2.1（成员一的全称）：</w:t>
      </w:r>
      <w:r>
        <w:rPr>
          <w:color w:val="auto"/>
          <w:sz w:val="24"/>
          <w:szCs w:val="24"/>
          <w:highlight w:val="none"/>
          <w:u w:val="single"/>
        </w:rPr>
        <w:t>（填写“工作及义务的具体内容”）</w:t>
      </w:r>
      <w:r>
        <w:rPr>
          <w:color w:val="auto"/>
          <w:sz w:val="24"/>
          <w:szCs w:val="24"/>
          <w:highlight w:val="none"/>
        </w:rPr>
        <w:t xml:space="preserve"> ；</w:t>
      </w:r>
    </w:p>
    <w:p w14:paraId="6B52BFF9">
      <w:pPr>
        <w:pStyle w:val="23"/>
        <w:ind w:firstLine="480"/>
        <w:rPr>
          <w:rFonts w:hint="default"/>
          <w:color w:val="auto"/>
          <w:sz w:val="24"/>
          <w:szCs w:val="24"/>
          <w:highlight w:val="none"/>
        </w:rPr>
      </w:pPr>
      <w:r>
        <w:rPr>
          <w:color w:val="auto"/>
          <w:sz w:val="24"/>
          <w:szCs w:val="24"/>
          <w:highlight w:val="none"/>
        </w:rPr>
        <w:t>……</w:t>
      </w:r>
    </w:p>
    <w:p w14:paraId="609B9D54">
      <w:pPr>
        <w:pStyle w:val="23"/>
        <w:ind w:firstLine="480"/>
        <w:rPr>
          <w:rFonts w:hint="default"/>
          <w:color w:val="auto"/>
          <w:sz w:val="24"/>
          <w:szCs w:val="24"/>
          <w:highlight w:val="none"/>
        </w:rPr>
      </w:pPr>
      <w:r>
        <w:rPr>
          <w:color w:val="auto"/>
          <w:sz w:val="24"/>
          <w:szCs w:val="24"/>
          <w:highlight w:val="none"/>
        </w:rPr>
        <w:t>二、联合体各方的合同金额占比，具体如下：</w:t>
      </w:r>
    </w:p>
    <w:p w14:paraId="4CEF92AE">
      <w:pPr>
        <w:pStyle w:val="23"/>
        <w:ind w:firstLine="480"/>
        <w:rPr>
          <w:rFonts w:hint="default"/>
          <w:color w:val="auto"/>
          <w:sz w:val="24"/>
          <w:szCs w:val="24"/>
          <w:highlight w:val="none"/>
        </w:rPr>
      </w:pPr>
      <w:r>
        <w:rPr>
          <w:color w:val="auto"/>
          <w:sz w:val="24"/>
          <w:szCs w:val="24"/>
          <w:highlight w:val="none"/>
        </w:rPr>
        <w:t>1.牵头方（</w:t>
      </w:r>
      <w:r>
        <w:rPr>
          <w:color w:val="auto"/>
          <w:sz w:val="24"/>
          <w:szCs w:val="24"/>
          <w:highlight w:val="none"/>
          <w:u w:val="single"/>
        </w:rPr>
        <w:t xml:space="preserve"> 全称</w:t>
      </w:r>
      <w:r>
        <w:rPr>
          <w:color w:val="auto"/>
          <w:sz w:val="24"/>
          <w:szCs w:val="24"/>
          <w:highlight w:val="none"/>
        </w:rPr>
        <w:t xml:space="preserve"> ）的合同金额占合同总额的</w:t>
      </w:r>
      <w:r>
        <w:rPr>
          <w:color w:val="auto"/>
          <w:sz w:val="24"/>
          <w:szCs w:val="24"/>
          <w:highlight w:val="none"/>
          <w:u w:val="single"/>
        </w:rPr>
        <w:t>　　</w:t>
      </w:r>
      <w:r>
        <w:rPr>
          <w:color w:val="auto"/>
          <w:sz w:val="24"/>
          <w:szCs w:val="24"/>
          <w:highlight w:val="none"/>
        </w:rPr>
        <w:t>%；</w:t>
      </w:r>
    </w:p>
    <w:p w14:paraId="1DDAFE05">
      <w:pPr>
        <w:pStyle w:val="23"/>
        <w:ind w:firstLine="480"/>
        <w:rPr>
          <w:rFonts w:hint="default"/>
          <w:color w:val="auto"/>
          <w:sz w:val="24"/>
          <w:szCs w:val="24"/>
          <w:highlight w:val="none"/>
        </w:rPr>
      </w:pPr>
      <w:r>
        <w:rPr>
          <w:color w:val="auto"/>
          <w:sz w:val="24"/>
          <w:szCs w:val="24"/>
          <w:highlight w:val="none"/>
        </w:rPr>
        <w:t>2.成员方：</w:t>
      </w:r>
    </w:p>
    <w:p w14:paraId="754FD35D">
      <w:pPr>
        <w:pStyle w:val="23"/>
        <w:ind w:firstLine="480"/>
        <w:rPr>
          <w:rFonts w:hint="default"/>
          <w:color w:val="auto"/>
          <w:sz w:val="24"/>
          <w:szCs w:val="24"/>
          <w:highlight w:val="none"/>
        </w:rPr>
      </w:pPr>
      <w:r>
        <w:rPr>
          <w:color w:val="auto"/>
          <w:sz w:val="24"/>
          <w:szCs w:val="24"/>
          <w:highlight w:val="none"/>
        </w:rPr>
        <w:t>2.1（</w:t>
      </w:r>
      <w:r>
        <w:rPr>
          <w:color w:val="auto"/>
          <w:sz w:val="24"/>
          <w:szCs w:val="24"/>
          <w:highlight w:val="none"/>
          <w:u w:val="single"/>
        </w:rPr>
        <w:t xml:space="preserve"> 成员1的全称 </w:t>
      </w:r>
      <w:r>
        <w:rPr>
          <w:color w:val="auto"/>
          <w:sz w:val="24"/>
          <w:szCs w:val="24"/>
          <w:highlight w:val="none"/>
        </w:rPr>
        <w:t>）的合同金额占合同总额的</w:t>
      </w:r>
      <w:r>
        <w:rPr>
          <w:color w:val="auto"/>
          <w:sz w:val="24"/>
          <w:szCs w:val="24"/>
          <w:highlight w:val="none"/>
          <w:u w:val="single"/>
        </w:rPr>
        <w:t>　　</w:t>
      </w:r>
      <w:r>
        <w:rPr>
          <w:color w:val="auto"/>
          <w:sz w:val="24"/>
          <w:szCs w:val="24"/>
          <w:highlight w:val="none"/>
        </w:rPr>
        <w:t>%；</w:t>
      </w:r>
    </w:p>
    <w:p w14:paraId="126C96EA">
      <w:pPr>
        <w:pStyle w:val="23"/>
        <w:ind w:firstLine="480"/>
        <w:rPr>
          <w:rFonts w:hint="default"/>
          <w:color w:val="auto"/>
          <w:sz w:val="24"/>
          <w:szCs w:val="24"/>
          <w:highlight w:val="none"/>
        </w:rPr>
      </w:pPr>
      <w:r>
        <w:rPr>
          <w:color w:val="auto"/>
          <w:sz w:val="24"/>
          <w:szCs w:val="24"/>
          <w:highlight w:val="none"/>
        </w:rPr>
        <w:t>……</w:t>
      </w:r>
    </w:p>
    <w:p w14:paraId="6AE659DC">
      <w:pPr>
        <w:pStyle w:val="23"/>
        <w:ind w:firstLine="480"/>
        <w:rPr>
          <w:rFonts w:hint="default"/>
          <w:color w:val="auto"/>
          <w:sz w:val="24"/>
          <w:szCs w:val="24"/>
          <w:highlight w:val="none"/>
        </w:rPr>
      </w:pPr>
      <w:r>
        <w:rPr>
          <w:color w:val="auto"/>
          <w:sz w:val="24"/>
          <w:szCs w:val="24"/>
          <w:highlight w:val="none"/>
        </w:rPr>
        <w:t>三、联合体各方约定：</w:t>
      </w:r>
    </w:p>
    <w:p w14:paraId="2212385F">
      <w:pPr>
        <w:pStyle w:val="23"/>
        <w:ind w:firstLine="480"/>
        <w:rPr>
          <w:rFonts w:hint="default"/>
          <w:color w:val="auto"/>
          <w:sz w:val="24"/>
          <w:szCs w:val="24"/>
          <w:highlight w:val="none"/>
        </w:rPr>
      </w:pPr>
      <w:r>
        <w:rPr>
          <w:color w:val="auto"/>
          <w:sz w:val="24"/>
          <w:szCs w:val="24"/>
          <w:highlight w:val="none"/>
        </w:rPr>
        <w:t>1、由</w:t>
      </w:r>
      <w:r>
        <w:rPr>
          <w:color w:val="auto"/>
          <w:sz w:val="24"/>
          <w:szCs w:val="24"/>
          <w:highlight w:val="none"/>
          <w:u w:val="single"/>
        </w:rPr>
        <w:t>（填写“牵头方的全称”）代表联合体办理参加本项目报价的有关事宜（包括但不限于：注册账号、派出供应商代表、提交电子响应文件及参加开标、谈判、澄清等），在此过程中，供应商代表签字的一切文件和处理结果，联合体均予以认可并对此承担责任。</w:t>
      </w:r>
    </w:p>
    <w:p w14:paraId="30095A45">
      <w:pPr>
        <w:pStyle w:val="23"/>
        <w:ind w:firstLine="480"/>
        <w:rPr>
          <w:rFonts w:hint="default"/>
          <w:color w:val="auto"/>
          <w:sz w:val="24"/>
          <w:szCs w:val="24"/>
          <w:highlight w:val="none"/>
        </w:rPr>
      </w:pPr>
      <w:r>
        <w:rPr>
          <w:color w:val="auto"/>
          <w:sz w:val="24"/>
          <w:szCs w:val="24"/>
          <w:highlight w:val="none"/>
        </w:rPr>
        <w:t>2、联合体各方约定由</w:t>
      </w:r>
      <w:r>
        <w:rPr>
          <w:color w:val="auto"/>
          <w:sz w:val="24"/>
          <w:szCs w:val="24"/>
          <w:highlight w:val="none"/>
          <w:u w:val="single"/>
        </w:rPr>
        <w:t>（填写“牵头方的全称”）代表联合体办理磋商保证金事宜。</w:t>
      </w:r>
    </w:p>
    <w:p w14:paraId="71D8E706">
      <w:pPr>
        <w:pStyle w:val="23"/>
        <w:ind w:firstLine="480"/>
        <w:rPr>
          <w:rFonts w:hint="default"/>
          <w:color w:val="auto"/>
          <w:sz w:val="24"/>
          <w:szCs w:val="24"/>
          <w:highlight w:val="none"/>
        </w:rPr>
      </w:pPr>
      <w:r>
        <w:rPr>
          <w:color w:val="auto"/>
          <w:sz w:val="24"/>
          <w:szCs w:val="24"/>
          <w:highlight w:val="none"/>
        </w:rPr>
        <w:t>3、根据福建省财政厅文件（闽财购[2008]10号）的规定，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2923C8D8">
      <w:pPr>
        <w:pStyle w:val="23"/>
        <w:ind w:firstLine="480"/>
        <w:rPr>
          <w:rFonts w:hint="default"/>
          <w:color w:val="auto"/>
          <w:sz w:val="24"/>
          <w:szCs w:val="24"/>
          <w:highlight w:val="none"/>
        </w:rPr>
      </w:pPr>
      <w:r>
        <w:rPr>
          <w:color w:val="auto"/>
          <w:sz w:val="24"/>
          <w:szCs w:val="24"/>
          <w:highlight w:val="none"/>
        </w:rPr>
        <w:t>四、若中标，牵头方将代表联合体与采购人就合同签订事宜进行协商；若协商一致，则联合体各方将共同与采购人签订政府采购合同，并就政府采购合同约定的事项对采购人承担连带责任。</w:t>
      </w:r>
    </w:p>
    <w:p w14:paraId="5CDCBD17">
      <w:pPr>
        <w:pStyle w:val="23"/>
        <w:ind w:firstLine="480"/>
        <w:rPr>
          <w:rFonts w:hint="default"/>
          <w:color w:val="auto"/>
          <w:sz w:val="24"/>
          <w:szCs w:val="24"/>
          <w:highlight w:val="none"/>
        </w:rPr>
      </w:pPr>
      <w:r>
        <w:rPr>
          <w:color w:val="auto"/>
          <w:sz w:val="24"/>
          <w:szCs w:val="24"/>
          <w:highlight w:val="none"/>
        </w:rPr>
        <w:t>五、本协议自签署之日起生效，政府采购合同履行完毕后自动失效。</w:t>
      </w:r>
    </w:p>
    <w:p w14:paraId="1B4F0528">
      <w:pPr>
        <w:pStyle w:val="23"/>
        <w:ind w:firstLine="480"/>
        <w:rPr>
          <w:rFonts w:hint="default"/>
          <w:color w:val="auto"/>
          <w:sz w:val="24"/>
          <w:szCs w:val="24"/>
          <w:highlight w:val="none"/>
        </w:rPr>
      </w:pPr>
      <w:r>
        <w:rPr>
          <w:color w:val="auto"/>
          <w:sz w:val="24"/>
          <w:szCs w:val="24"/>
          <w:highlight w:val="none"/>
        </w:rPr>
        <w:t>六、本协议一式</w:t>
      </w:r>
      <w:r>
        <w:rPr>
          <w:color w:val="auto"/>
          <w:sz w:val="24"/>
          <w:szCs w:val="24"/>
          <w:highlight w:val="none"/>
          <w:u w:val="single"/>
        </w:rPr>
        <w:t>（填写具体份数）</w:t>
      </w:r>
      <w:r>
        <w:rPr>
          <w:color w:val="auto"/>
          <w:sz w:val="24"/>
          <w:szCs w:val="24"/>
          <w:highlight w:val="none"/>
        </w:rPr>
        <w:t>份，联合体各方各执一份，电子响应文件中提交一份。</w:t>
      </w:r>
    </w:p>
    <w:p w14:paraId="4185954A">
      <w:pPr>
        <w:pStyle w:val="23"/>
        <w:ind w:firstLine="480"/>
        <w:rPr>
          <w:rFonts w:hint="default"/>
          <w:color w:val="auto"/>
          <w:sz w:val="24"/>
          <w:szCs w:val="24"/>
          <w:highlight w:val="none"/>
        </w:rPr>
      </w:pPr>
      <w:r>
        <w:rPr>
          <w:color w:val="auto"/>
          <w:sz w:val="24"/>
          <w:szCs w:val="24"/>
          <w:highlight w:val="none"/>
        </w:rPr>
        <w:t>（以下无正文）</w:t>
      </w:r>
    </w:p>
    <w:p w14:paraId="3CBD15D8">
      <w:pPr>
        <w:pStyle w:val="23"/>
        <w:ind w:firstLine="480"/>
        <w:rPr>
          <w:rFonts w:hint="default"/>
          <w:color w:val="auto"/>
          <w:sz w:val="24"/>
          <w:szCs w:val="24"/>
          <w:highlight w:val="none"/>
        </w:rPr>
      </w:pPr>
      <w:r>
        <w:rPr>
          <w:color w:val="auto"/>
          <w:sz w:val="24"/>
          <w:szCs w:val="24"/>
          <w:highlight w:val="none"/>
        </w:rPr>
        <w:t>牵头方：</w:t>
      </w:r>
      <w:r>
        <w:rPr>
          <w:color w:val="auto"/>
          <w:sz w:val="24"/>
          <w:szCs w:val="24"/>
          <w:highlight w:val="none"/>
          <w:u w:val="single"/>
        </w:rPr>
        <w:t>（全称并加盖单位公章）</w:t>
      </w:r>
    </w:p>
    <w:p w14:paraId="3CFBD0C4">
      <w:pPr>
        <w:pStyle w:val="23"/>
        <w:ind w:firstLine="480"/>
        <w:rPr>
          <w:rFonts w:hint="default"/>
          <w:color w:val="auto"/>
          <w:sz w:val="24"/>
          <w:szCs w:val="24"/>
          <w:highlight w:val="none"/>
        </w:rPr>
      </w:pPr>
      <w:r>
        <w:rPr>
          <w:color w:val="auto"/>
          <w:sz w:val="24"/>
          <w:szCs w:val="24"/>
          <w:highlight w:val="none"/>
        </w:rPr>
        <w:t>法定代表人或其委托代理人：</w:t>
      </w:r>
      <w:r>
        <w:rPr>
          <w:color w:val="auto"/>
          <w:sz w:val="24"/>
          <w:szCs w:val="24"/>
          <w:highlight w:val="none"/>
          <w:u w:val="single"/>
        </w:rPr>
        <w:t xml:space="preserve"> （签字或盖章）</w:t>
      </w:r>
    </w:p>
    <w:p w14:paraId="2384CC1E">
      <w:pPr>
        <w:pStyle w:val="23"/>
        <w:ind w:firstLine="480"/>
        <w:rPr>
          <w:rFonts w:hint="default"/>
          <w:color w:val="auto"/>
          <w:sz w:val="24"/>
          <w:szCs w:val="24"/>
          <w:highlight w:val="none"/>
        </w:rPr>
      </w:pPr>
      <w:r>
        <w:rPr>
          <w:color w:val="auto"/>
          <w:sz w:val="24"/>
          <w:szCs w:val="24"/>
          <w:highlight w:val="none"/>
        </w:rPr>
        <w:t>成员一：</w:t>
      </w:r>
      <w:r>
        <w:rPr>
          <w:color w:val="auto"/>
          <w:sz w:val="24"/>
          <w:szCs w:val="24"/>
          <w:highlight w:val="none"/>
          <w:u w:val="single"/>
        </w:rPr>
        <w:t>（全称并加盖成员一的单位公章）</w:t>
      </w:r>
    </w:p>
    <w:p w14:paraId="3897575E">
      <w:pPr>
        <w:pStyle w:val="23"/>
        <w:ind w:firstLine="480"/>
        <w:rPr>
          <w:rFonts w:hint="default"/>
          <w:color w:val="auto"/>
          <w:sz w:val="24"/>
          <w:szCs w:val="24"/>
          <w:highlight w:val="none"/>
        </w:rPr>
      </w:pPr>
      <w:r>
        <w:rPr>
          <w:color w:val="auto"/>
          <w:sz w:val="24"/>
          <w:szCs w:val="24"/>
          <w:highlight w:val="none"/>
        </w:rPr>
        <w:t>法定代表人或其委托代理人：</w:t>
      </w:r>
      <w:r>
        <w:rPr>
          <w:color w:val="auto"/>
          <w:sz w:val="24"/>
          <w:szCs w:val="24"/>
          <w:highlight w:val="none"/>
          <w:u w:val="single"/>
        </w:rPr>
        <w:t xml:space="preserve"> （签字或盖章）</w:t>
      </w:r>
    </w:p>
    <w:p w14:paraId="20FF7B08">
      <w:pPr>
        <w:pStyle w:val="23"/>
        <w:ind w:firstLine="480"/>
        <w:rPr>
          <w:rFonts w:hint="default"/>
          <w:color w:val="auto"/>
          <w:sz w:val="24"/>
          <w:szCs w:val="24"/>
          <w:highlight w:val="none"/>
        </w:rPr>
      </w:pPr>
      <w:r>
        <w:rPr>
          <w:color w:val="auto"/>
          <w:sz w:val="24"/>
          <w:szCs w:val="24"/>
          <w:highlight w:val="none"/>
        </w:rPr>
        <w:t>……</w:t>
      </w:r>
    </w:p>
    <w:p w14:paraId="041F9922">
      <w:pPr>
        <w:pStyle w:val="23"/>
        <w:ind w:firstLine="480"/>
        <w:rPr>
          <w:rFonts w:hint="default"/>
          <w:color w:val="auto"/>
          <w:sz w:val="24"/>
          <w:szCs w:val="24"/>
          <w:highlight w:val="none"/>
        </w:rPr>
      </w:pPr>
      <w:r>
        <w:rPr>
          <w:color w:val="auto"/>
          <w:sz w:val="24"/>
          <w:szCs w:val="24"/>
          <w:highlight w:val="none"/>
        </w:rPr>
        <w:t>成员**：</w:t>
      </w:r>
      <w:r>
        <w:rPr>
          <w:color w:val="auto"/>
          <w:sz w:val="24"/>
          <w:szCs w:val="24"/>
          <w:highlight w:val="none"/>
          <w:u w:val="single"/>
        </w:rPr>
        <w:t>（全称并加盖成员**的单位公章）</w:t>
      </w:r>
    </w:p>
    <w:p w14:paraId="4B425BCF">
      <w:pPr>
        <w:pStyle w:val="23"/>
        <w:ind w:firstLine="480"/>
        <w:rPr>
          <w:rFonts w:hint="default"/>
          <w:color w:val="auto"/>
          <w:sz w:val="24"/>
          <w:szCs w:val="24"/>
          <w:highlight w:val="none"/>
        </w:rPr>
      </w:pPr>
      <w:r>
        <w:rPr>
          <w:color w:val="auto"/>
          <w:sz w:val="24"/>
          <w:szCs w:val="24"/>
          <w:highlight w:val="none"/>
        </w:rPr>
        <w:t>法定代表人或其委托代理人：</w:t>
      </w:r>
      <w:r>
        <w:rPr>
          <w:color w:val="auto"/>
          <w:sz w:val="24"/>
          <w:szCs w:val="24"/>
          <w:highlight w:val="none"/>
          <w:u w:val="single"/>
        </w:rPr>
        <w:t xml:space="preserve"> （签字或盖章）</w:t>
      </w:r>
    </w:p>
    <w:p w14:paraId="4BC8DF5A">
      <w:pPr>
        <w:pStyle w:val="23"/>
        <w:ind w:firstLine="480"/>
        <w:jc w:val="right"/>
        <w:rPr>
          <w:rFonts w:hint="default"/>
          <w:color w:val="auto"/>
          <w:sz w:val="24"/>
          <w:szCs w:val="24"/>
          <w:highlight w:val="none"/>
        </w:rPr>
      </w:pPr>
      <w:r>
        <w:rPr>
          <w:color w:val="auto"/>
          <w:sz w:val="24"/>
          <w:szCs w:val="24"/>
          <w:highlight w:val="none"/>
        </w:rPr>
        <w:t>签署日期：</w:t>
      </w:r>
      <w:r>
        <w:rPr>
          <w:color w:val="auto"/>
          <w:sz w:val="24"/>
          <w:szCs w:val="24"/>
          <w:highlight w:val="none"/>
          <w:u w:val="single"/>
        </w:rPr>
        <w:t>　　年　　月　　日</w:t>
      </w:r>
    </w:p>
    <w:p w14:paraId="742D60A6">
      <w:pPr>
        <w:pStyle w:val="23"/>
        <w:ind w:firstLine="480"/>
        <w:rPr>
          <w:rFonts w:hint="default"/>
          <w:color w:val="auto"/>
          <w:sz w:val="24"/>
          <w:szCs w:val="24"/>
          <w:highlight w:val="none"/>
        </w:rPr>
      </w:pPr>
      <w:r>
        <w:rPr>
          <w:color w:val="auto"/>
          <w:sz w:val="24"/>
          <w:szCs w:val="24"/>
          <w:highlight w:val="none"/>
        </w:rPr>
        <w:t>※注意：</w:t>
      </w:r>
    </w:p>
    <w:p w14:paraId="0BE1C229">
      <w:pPr>
        <w:pStyle w:val="23"/>
        <w:ind w:firstLine="480"/>
        <w:rPr>
          <w:rFonts w:hint="default"/>
          <w:color w:val="auto"/>
          <w:sz w:val="24"/>
          <w:szCs w:val="24"/>
          <w:highlight w:val="none"/>
        </w:rPr>
      </w:pPr>
      <w:r>
        <w:rPr>
          <w:color w:val="auto"/>
          <w:sz w:val="24"/>
          <w:szCs w:val="24"/>
          <w:highlight w:val="none"/>
        </w:rPr>
        <w:t>1、磋商文件接受联合体报价且供应商为联合体的，供应商应提供本协议；否则无须提供。</w:t>
      </w:r>
    </w:p>
    <w:p w14:paraId="6EE24A20">
      <w:pPr>
        <w:pStyle w:val="23"/>
        <w:ind w:firstLine="480"/>
        <w:rPr>
          <w:rFonts w:hint="default"/>
          <w:color w:val="auto"/>
          <w:sz w:val="24"/>
          <w:szCs w:val="24"/>
          <w:highlight w:val="none"/>
        </w:rPr>
      </w:pPr>
      <w:r>
        <w:rPr>
          <w:color w:val="auto"/>
          <w:sz w:val="24"/>
          <w:szCs w:val="24"/>
          <w:highlight w:val="none"/>
        </w:rPr>
        <w:t>2、本协议由委托代理人签字或盖章的，应按照本章载明的格式提供“单位授权书”。</w:t>
      </w:r>
    </w:p>
    <w:p w14:paraId="7A42A668">
      <w:pPr>
        <w:pStyle w:val="23"/>
        <w:ind w:firstLine="480"/>
        <w:rPr>
          <w:rFonts w:hint="default"/>
          <w:color w:val="auto"/>
          <w:sz w:val="24"/>
          <w:szCs w:val="24"/>
          <w:highlight w:val="none"/>
        </w:rPr>
      </w:pPr>
      <w:r>
        <w:rPr>
          <w:color w:val="auto"/>
          <w:sz w:val="24"/>
          <w:szCs w:val="24"/>
          <w:highlight w:val="none"/>
        </w:rPr>
        <w:t>3、在以联合体形式落实中小企业预留份额项目中，供应商除了要提供《中小企业声明函》，还需提供本协议。</w:t>
      </w:r>
    </w:p>
    <w:p w14:paraId="69F6DC7D">
      <w:pPr>
        <w:pStyle w:val="23"/>
        <w:ind w:firstLine="480"/>
        <w:rPr>
          <w:rFonts w:hint="default"/>
          <w:color w:val="auto"/>
          <w:sz w:val="24"/>
          <w:szCs w:val="24"/>
          <w:highlight w:val="none"/>
        </w:rPr>
      </w:pPr>
      <w:r>
        <w:rPr>
          <w:color w:val="auto"/>
          <w:sz w:val="24"/>
          <w:szCs w:val="24"/>
          <w:highlight w:val="none"/>
        </w:rPr>
        <w:t>4、在以联合体形式落实中小企业预留份额项目中，供应商除了要提供《中小企业声明函》，还需提供本协议。</w:t>
      </w:r>
    </w:p>
    <w:p w14:paraId="3E75993A">
      <w:pPr>
        <w:pStyle w:val="23"/>
        <w:ind w:left="2880" w:hanging="2880" w:hangingChars="1200"/>
        <w:rPr>
          <w:rFonts w:hint="default"/>
          <w:color w:val="auto"/>
          <w:sz w:val="24"/>
          <w:szCs w:val="24"/>
          <w:highlight w:val="none"/>
        </w:rPr>
      </w:pPr>
      <w:r>
        <w:rPr>
          <w:color w:val="auto"/>
          <w:sz w:val="24"/>
          <w:szCs w:val="24"/>
          <w:highlight w:val="none"/>
        </w:rPr>
        <w:t xml:space="preserve"> </w:t>
      </w:r>
    </w:p>
    <w:p w14:paraId="40841C8A">
      <w:pPr>
        <w:pStyle w:val="23"/>
        <w:ind w:left="2880" w:hanging="2880" w:hangingChars="1200"/>
        <w:rPr>
          <w:rFonts w:hint="default"/>
          <w:color w:val="auto"/>
          <w:sz w:val="24"/>
          <w:szCs w:val="24"/>
          <w:highlight w:val="none"/>
        </w:rPr>
      </w:pPr>
    </w:p>
    <w:p w14:paraId="2747A523">
      <w:pPr>
        <w:pStyle w:val="23"/>
        <w:ind w:left="2880" w:hanging="2880" w:hangingChars="1200"/>
        <w:rPr>
          <w:rFonts w:hint="default"/>
          <w:color w:val="auto"/>
          <w:sz w:val="24"/>
          <w:szCs w:val="24"/>
          <w:highlight w:val="none"/>
        </w:rPr>
      </w:pPr>
    </w:p>
    <w:p w14:paraId="029702BD">
      <w:pPr>
        <w:pStyle w:val="23"/>
        <w:ind w:left="2880" w:hanging="2880" w:hangingChars="1200"/>
        <w:rPr>
          <w:rFonts w:hint="default"/>
          <w:color w:val="auto"/>
          <w:sz w:val="24"/>
          <w:szCs w:val="24"/>
          <w:highlight w:val="none"/>
        </w:rPr>
      </w:pPr>
    </w:p>
    <w:p w14:paraId="7650CA06">
      <w:pPr>
        <w:pStyle w:val="23"/>
        <w:ind w:left="2880" w:hanging="2880" w:hangingChars="1200"/>
        <w:rPr>
          <w:rFonts w:hint="default"/>
          <w:color w:val="auto"/>
          <w:sz w:val="24"/>
          <w:szCs w:val="24"/>
          <w:highlight w:val="none"/>
        </w:rPr>
      </w:pPr>
    </w:p>
    <w:p w14:paraId="14633F52">
      <w:pPr>
        <w:pStyle w:val="23"/>
        <w:ind w:left="2880" w:hanging="2880" w:hangingChars="1200"/>
        <w:rPr>
          <w:rFonts w:hint="default"/>
          <w:color w:val="auto"/>
          <w:sz w:val="24"/>
          <w:szCs w:val="24"/>
          <w:highlight w:val="none"/>
        </w:rPr>
      </w:pPr>
    </w:p>
    <w:p w14:paraId="3E80F000">
      <w:pPr>
        <w:pStyle w:val="23"/>
        <w:ind w:left="2881" w:leftChars="1372" w:firstLine="241" w:firstLineChars="100"/>
        <w:rPr>
          <w:rFonts w:hint="default"/>
          <w:b/>
          <w:color w:val="auto"/>
          <w:sz w:val="24"/>
          <w:szCs w:val="24"/>
          <w:highlight w:val="none"/>
        </w:rPr>
      </w:pPr>
      <w:r>
        <w:rPr>
          <w:b/>
          <w:color w:val="auto"/>
          <w:sz w:val="24"/>
          <w:szCs w:val="24"/>
          <w:highlight w:val="none"/>
        </w:rPr>
        <w:t>附件3-11 分包意向协议（若有）</w:t>
      </w:r>
    </w:p>
    <w:p w14:paraId="73840737">
      <w:pPr>
        <w:pStyle w:val="23"/>
        <w:ind w:left="2886" w:leftChars="1030" w:hanging="723" w:hangingChars="300"/>
        <w:rPr>
          <w:rFonts w:hint="default"/>
          <w:b/>
          <w:color w:val="auto"/>
          <w:sz w:val="24"/>
          <w:szCs w:val="24"/>
          <w:highlight w:val="none"/>
        </w:rPr>
      </w:pPr>
    </w:p>
    <w:p w14:paraId="2B15B34E">
      <w:pPr>
        <w:pStyle w:val="23"/>
        <w:ind w:firstLine="480"/>
        <w:rPr>
          <w:rFonts w:hint="default"/>
          <w:color w:val="auto"/>
          <w:sz w:val="24"/>
          <w:szCs w:val="24"/>
          <w:highlight w:val="none"/>
        </w:rPr>
      </w:pPr>
      <w:r>
        <w:rPr>
          <w:color w:val="auto"/>
          <w:sz w:val="24"/>
          <w:szCs w:val="24"/>
          <w:highlight w:val="none"/>
        </w:rPr>
        <w:t>甲方（总包方）：</w:t>
      </w:r>
      <w:r>
        <w:rPr>
          <w:color w:val="auto"/>
          <w:sz w:val="24"/>
          <w:szCs w:val="24"/>
          <w:highlight w:val="none"/>
          <w:u w:val="single"/>
        </w:rPr>
        <w:t>　　　　　　　</w:t>
      </w:r>
      <w:r>
        <w:rPr>
          <w:color w:val="auto"/>
          <w:sz w:val="24"/>
          <w:szCs w:val="24"/>
          <w:highlight w:val="none"/>
        </w:rPr>
        <w:t>（即本项目的供应商）</w:t>
      </w:r>
    </w:p>
    <w:p w14:paraId="7A8C8795">
      <w:pPr>
        <w:pStyle w:val="23"/>
        <w:ind w:firstLine="480"/>
        <w:rPr>
          <w:rFonts w:hint="default"/>
          <w:color w:val="auto"/>
          <w:sz w:val="24"/>
          <w:szCs w:val="24"/>
          <w:highlight w:val="none"/>
        </w:rPr>
      </w:pPr>
      <w:r>
        <w:rPr>
          <w:color w:val="auto"/>
          <w:sz w:val="24"/>
          <w:szCs w:val="24"/>
          <w:highlight w:val="none"/>
        </w:rPr>
        <w:t>乙方（分包方）：</w:t>
      </w:r>
      <w:r>
        <w:rPr>
          <w:color w:val="auto"/>
          <w:sz w:val="24"/>
          <w:szCs w:val="24"/>
          <w:highlight w:val="none"/>
          <w:u w:val="single"/>
        </w:rPr>
        <w:t>　　　　　　　</w:t>
      </w:r>
    </w:p>
    <w:p w14:paraId="7C3A4D92">
      <w:pPr>
        <w:pStyle w:val="23"/>
        <w:ind w:firstLine="480"/>
        <w:rPr>
          <w:rFonts w:hint="default"/>
          <w:color w:val="auto"/>
          <w:sz w:val="24"/>
          <w:szCs w:val="24"/>
          <w:highlight w:val="none"/>
        </w:rPr>
      </w:pPr>
      <w:r>
        <w:rPr>
          <w:color w:val="auto"/>
          <w:sz w:val="24"/>
          <w:szCs w:val="24"/>
          <w:highlight w:val="none"/>
        </w:rPr>
        <w:t>兹有甲方参加</w:t>
      </w:r>
      <w:r>
        <w:rPr>
          <w:color w:val="auto"/>
          <w:sz w:val="24"/>
          <w:szCs w:val="24"/>
          <w:highlight w:val="none"/>
          <w:u w:val="single"/>
        </w:rPr>
        <w:t>（填写“项目名称”）</w:t>
      </w:r>
      <w:r>
        <w:rPr>
          <w:color w:val="auto"/>
          <w:sz w:val="24"/>
          <w:szCs w:val="24"/>
          <w:highlight w:val="none"/>
        </w:rPr>
        <w:t xml:space="preserve"> 项目（项目编号：</w:t>
      </w:r>
      <w:r>
        <w:rPr>
          <w:color w:val="auto"/>
          <w:sz w:val="24"/>
          <w:szCs w:val="24"/>
          <w:highlight w:val="none"/>
          <w:u w:val="single"/>
        </w:rPr>
        <w:t>　　　　　　　</w:t>
      </w:r>
      <w:r>
        <w:rPr>
          <w:color w:val="auto"/>
          <w:sz w:val="24"/>
          <w:szCs w:val="24"/>
          <w:highlight w:val="none"/>
        </w:rPr>
        <w:t>）的政府采购活动。甲方期望将采购项目的部分采购标的分包给乙方完成，而乙方保证能够向甲方提供本协议项下的采购标的，甲、乙双方就合同分包的有关事宜达成下列协议：</w:t>
      </w:r>
    </w:p>
    <w:p w14:paraId="63BED059">
      <w:pPr>
        <w:pStyle w:val="23"/>
        <w:ind w:firstLine="480"/>
        <w:rPr>
          <w:rFonts w:hint="default"/>
          <w:color w:val="auto"/>
          <w:sz w:val="24"/>
          <w:szCs w:val="24"/>
          <w:highlight w:val="none"/>
        </w:rPr>
      </w:pPr>
      <w:r>
        <w:rPr>
          <w:color w:val="auto"/>
          <w:sz w:val="24"/>
          <w:szCs w:val="24"/>
          <w:highlight w:val="none"/>
        </w:rPr>
        <w:t>一、分包标的</w:t>
      </w:r>
    </w:p>
    <w:p w14:paraId="2A4BDF58">
      <w:pPr>
        <w:pStyle w:val="23"/>
        <w:ind w:firstLine="480"/>
        <w:rPr>
          <w:rFonts w:hint="default"/>
          <w:color w:val="auto"/>
          <w:sz w:val="24"/>
          <w:szCs w:val="24"/>
          <w:highlight w:val="none"/>
        </w:rPr>
      </w:pPr>
      <w:r>
        <w:rPr>
          <w:color w:val="auto"/>
          <w:sz w:val="24"/>
          <w:szCs w:val="24"/>
          <w:highlight w:val="none"/>
          <w:u w:val="single"/>
        </w:rPr>
        <w:t>（根据双方的意向填写，可以是表格或文字描述）。</w:t>
      </w:r>
    </w:p>
    <w:p w14:paraId="3BC3F3DB">
      <w:pPr>
        <w:pStyle w:val="23"/>
        <w:ind w:firstLine="480"/>
        <w:rPr>
          <w:rFonts w:hint="default"/>
          <w:color w:val="auto"/>
          <w:sz w:val="24"/>
          <w:szCs w:val="24"/>
          <w:highlight w:val="none"/>
        </w:rPr>
      </w:pPr>
      <w:r>
        <w:rPr>
          <w:color w:val="auto"/>
          <w:sz w:val="24"/>
          <w:szCs w:val="24"/>
          <w:highlight w:val="none"/>
        </w:rPr>
        <w:t>二、分包合同金额占比</w:t>
      </w:r>
    </w:p>
    <w:p w14:paraId="676EFDEF">
      <w:pPr>
        <w:pStyle w:val="23"/>
        <w:ind w:firstLine="480"/>
        <w:rPr>
          <w:rFonts w:hint="default"/>
          <w:color w:val="auto"/>
          <w:sz w:val="24"/>
          <w:szCs w:val="24"/>
          <w:highlight w:val="none"/>
        </w:rPr>
      </w:pPr>
      <w:r>
        <w:rPr>
          <w:color w:val="auto"/>
          <w:sz w:val="24"/>
          <w:szCs w:val="24"/>
          <w:highlight w:val="none"/>
        </w:rPr>
        <w:t>分包合同价占报价总价的比例：</w:t>
      </w:r>
      <w:r>
        <w:rPr>
          <w:color w:val="auto"/>
          <w:sz w:val="24"/>
          <w:szCs w:val="24"/>
          <w:highlight w:val="none"/>
          <w:u w:val="single"/>
        </w:rPr>
        <w:t>　　　　　</w:t>
      </w:r>
      <w:r>
        <w:rPr>
          <w:color w:val="auto"/>
          <w:sz w:val="24"/>
          <w:szCs w:val="24"/>
          <w:highlight w:val="none"/>
        </w:rPr>
        <w:t>%</w:t>
      </w:r>
    </w:p>
    <w:p w14:paraId="2810B0D0">
      <w:pPr>
        <w:pStyle w:val="23"/>
        <w:ind w:firstLine="480"/>
        <w:rPr>
          <w:rFonts w:hint="default"/>
          <w:color w:val="auto"/>
          <w:sz w:val="24"/>
          <w:szCs w:val="24"/>
          <w:highlight w:val="none"/>
        </w:rPr>
      </w:pPr>
      <w:r>
        <w:rPr>
          <w:color w:val="auto"/>
          <w:sz w:val="24"/>
          <w:szCs w:val="24"/>
          <w:highlight w:val="none"/>
        </w:rPr>
        <w:t>三、其他条款</w:t>
      </w:r>
    </w:p>
    <w:p w14:paraId="235BE020">
      <w:pPr>
        <w:pStyle w:val="23"/>
        <w:ind w:firstLine="480"/>
        <w:rPr>
          <w:rFonts w:hint="default"/>
          <w:color w:val="auto"/>
          <w:sz w:val="24"/>
          <w:szCs w:val="24"/>
          <w:highlight w:val="none"/>
        </w:rPr>
      </w:pPr>
      <w:r>
        <w:rPr>
          <w:color w:val="auto"/>
          <w:sz w:val="24"/>
          <w:szCs w:val="24"/>
          <w:highlight w:val="none"/>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40"/>
        <w:gridCol w:w="4940"/>
      </w:tblGrid>
      <w:tr w14:paraId="4DED85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346" w:hRule="atLeast"/>
        </w:trPr>
        <w:tc>
          <w:tcPr>
            <w:tcW w:w="4940" w:type="dxa"/>
          </w:tcPr>
          <w:p w14:paraId="16B1E6D2">
            <w:pPr>
              <w:pStyle w:val="23"/>
              <w:rPr>
                <w:rFonts w:hint="default"/>
                <w:color w:val="auto"/>
                <w:sz w:val="24"/>
                <w:szCs w:val="24"/>
                <w:highlight w:val="none"/>
              </w:rPr>
            </w:pPr>
            <w:r>
              <w:rPr>
                <w:color w:val="auto"/>
                <w:sz w:val="24"/>
                <w:szCs w:val="24"/>
                <w:highlight w:val="none"/>
              </w:rPr>
              <w:t>甲方：</w:t>
            </w:r>
          </w:p>
        </w:tc>
        <w:tc>
          <w:tcPr>
            <w:tcW w:w="4940" w:type="dxa"/>
          </w:tcPr>
          <w:p w14:paraId="41F0CCCC">
            <w:pPr>
              <w:pStyle w:val="23"/>
              <w:rPr>
                <w:rFonts w:hint="default"/>
                <w:color w:val="auto"/>
                <w:sz w:val="24"/>
                <w:szCs w:val="24"/>
                <w:highlight w:val="none"/>
              </w:rPr>
            </w:pPr>
            <w:r>
              <w:rPr>
                <w:color w:val="auto"/>
                <w:sz w:val="24"/>
                <w:szCs w:val="24"/>
                <w:highlight w:val="none"/>
              </w:rPr>
              <w:t>乙方：</w:t>
            </w:r>
          </w:p>
        </w:tc>
      </w:tr>
      <w:tr w14:paraId="5EAF83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6" w:hRule="atLeast"/>
        </w:trPr>
        <w:tc>
          <w:tcPr>
            <w:tcW w:w="4940" w:type="dxa"/>
          </w:tcPr>
          <w:p w14:paraId="2C152BFF">
            <w:pPr>
              <w:pStyle w:val="23"/>
              <w:rPr>
                <w:rFonts w:hint="default"/>
                <w:color w:val="auto"/>
                <w:sz w:val="24"/>
                <w:szCs w:val="24"/>
                <w:highlight w:val="none"/>
              </w:rPr>
            </w:pPr>
            <w:r>
              <w:rPr>
                <w:color w:val="auto"/>
                <w:sz w:val="24"/>
                <w:szCs w:val="24"/>
                <w:highlight w:val="none"/>
              </w:rPr>
              <w:t>住所：</w:t>
            </w:r>
          </w:p>
        </w:tc>
        <w:tc>
          <w:tcPr>
            <w:tcW w:w="4940" w:type="dxa"/>
          </w:tcPr>
          <w:p w14:paraId="43458FEE">
            <w:pPr>
              <w:pStyle w:val="23"/>
              <w:rPr>
                <w:rFonts w:hint="default"/>
                <w:color w:val="auto"/>
                <w:sz w:val="24"/>
                <w:szCs w:val="24"/>
                <w:highlight w:val="none"/>
              </w:rPr>
            </w:pPr>
            <w:r>
              <w:rPr>
                <w:color w:val="auto"/>
                <w:sz w:val="24"/>
                <w:szCs w:val="24"/>
                <w:highlight w:val="none"/>
              </w:rPr>
              <w:t>住所：</w:t>
            </w:r>
          </w:p>
        </w:tc>
      </w:tr>
      <w:tr w14:paraId="4B9078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6" w:hRule="atLeast"/>
        </w:trPr>
        <w:tc>
          <w:tcPr>
            <w:tcW w:w="4940" w:type="dxa"/>
          </w:tcPr>
          <w:p w14:paraId="0E5241B2">
            <w:pPr>
              <w:pStyle w:val="23"/>
              <w:rPr>
                <w:rFonts w:hint="default"/>
                <w:color w:val="auto"/>
                <w:sz w:val="24"/>
                <w:szCs w:val="24"/>
                <w:highlight w:val="none"/>
              </w:rPr>
            </w:pPr>
            <w:r>
              <w:rPr>
                <w:color w:val="auto"/>
                <w:sz w:val="24"/>
                <w:szCs w:val="24"/>
                <w:highlight w:val="none"/>
              </w:rPr>
              <w:t>单位负责人或委托代理人：</w:t>
            </w:r>
          </w:p>
        </w:tc>
        <w:tc>
          <w:tcPr>
            <w:tcW w:w="4940" w:type="dxa"/>
          </w:tcPr>
          <w:p w14:paraId="04AF139F">
            <w:pPr>
              <w:pStyle w:val="23"/>
              <w:rPr>
                <w:rFonts w:hint="default"/>
                <w:color w:val="auto"/>
                <w:sz w:val="24"/>
                <w:szCs w:val="24"/>
                <w:highlight w:val="none"/>
              </w:rPr>
            </w:pPr>
            <w:r>
              <w:rPr>
                <w:color w:val="auto"/>
                <w:sz w:val="24"/>
                <w:szCs w:val="24"/>
                <w:highlight w:val="none"/>
              </w:rPr>
              <w:t>单位负责人或委托代理人：</w:t>
            </w:r>
          </w:p>
        </w:tc>
      </w:tr>
      <w:tr w14:paraId="3606D7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6" w:hRule="atLeast"/>
        </w:trPr>
        <w:tc>
          <w:tcPr>
            <w:tcW w:w="4940" w:type="dxa"/>
          </w:tcPr>
          <w:p w14:paraId="007CF958">
            <w:pPr>
              <w:pStyle w:val="23"/>
              <w:rPr>
                <w:rFonts w:hint="default"/>
                <w:color w:val="auto"/>
                <w:sz w:val="24"/>
                <w:szCs w:val="24"/>
                <w:highlight w:val="none"/>
              </w:rPr>
            </w:pPr>
            <w:r>
              <w:rPr>
                <w:color w:val="auto"/>
                <w:sz w:val="24"/>
                <w:szCs w:val="24"/>
                <w:highlight w:val="none"/>
              </w:rPr>
              <w:t>联系方法：</w:t>
            </w:r>
          </w:p>
        </w:tc>
        <w:tc>
          <w:tcPr>
            <w:tcW w:w="4940" w:type="dxa"/>
          </w:tcPr>
          <w:p w14:paraId="55764A22">
            <w:pPr>
              <w:pStyle w:val="23"/>
              <w:rPr>
                <w:rFonts w:hint="default"/>
                <w:color w:val="auto"/>
                <w:sz w:val="24"/>
                <w:szCs w:val="24"/>
                <w:highlight w:val="none"/>
              </w:rPr>
            </w:pPr>
            <w:r>
              <w:rPr>
                <w:color w:val="auto"/>
                <w:sz w:val="24"/>
                <w:szCs w:val="24"/>
                <w:highlight w:val="none"/>
              </w:rPr>
              <w:t>联系方法：</w:t>
            </w:r>
          </w:p>
        </w:tc>
      </w:tr>
      <w:tr w14:paraId="70DCFB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6" w:hRule="atLeast"/>
        </w:trPr>
        <w:tc>
          <w:tcPr>
            <w:tcW w:w="4940" w:type="dxa"/>
          </w:tcPr>
          <w:p w14:paraId="3F9132BB">
            <w:pPr>
              <w:pStyle w:val="23"/>
              <w:rPr>
                <w:rFonts w:hint="default"/>
                <w:color w:val="auto"/>
                <w:sz w:val="24"/>
                <w:szCs w:val="24"/>
                <w:highlight w:val="none"/>
              </w:rPr>
            </w:pPr>
            <w:r>
              <w:rPr>
                <w:color w:val="auto"/>
                <w:sz w:val="24"/>
                <w:szCs w:val="24"/>
                <w:highlight w:val="none"/>
              </w:rPr>
              <w:t>开户银行：</w:t>
            </w:r>
          </w:p>
        </w:tc>
        <w:tc>
          <w:tcPr>
            <w:tcW w:w="4940" w:type="dxa"/>
          </w:tcPr>
          <w:p w14:paraId="4053FB50">
            <w:pPr>
              <w:pStyle w:val="23"/>
              <w:rPr>
                <w:rFonts w:hint="default"/>
                <w:color w:val="auto"/>
                <w:sz w:val="24"/>
                <w:szCs w:val="24"/>
                <w:highlight w:val="none"/>
              </w:rPr>
            </w:pPr>
            <w:r>
              <w:rPr>
                <w:color w:val="auto"/>
                <w:sz w:val="24"/>
                <w:szCs w:val="24"/>
                <w:highlight w:val="none"/>
              </w:rPr>
              <w:t>开户银行：</w:t>
            </w:r>
          </w:p>
        </w:tc>
      </w:tr>
      <w:tr w14:paraId="215C95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6" w:hRule="atLeast"/>
        </w:trPr>
        <w:tc>
          <w:tcPr>
            <w:tcW w:w="4940" w:type="dxa"/>
          </w:tcPr>
          <w:p w14:paraId="68AB926F">
            <w:pPr>
              <w:pStyle w:val="23"/>
              <w:rPr>
                <w:rFonts w:hint="default"/>
                <w:color w:val="auto"/>
                <w:sz w:val="24"/>
                <w:szCs w:val="24"/>
                <w:highlight w:val="none"/>
              </w:rPr>
            </w:pPr>
            <w:r>
              <w:rPr>
                <w:color w:val="auto"/>
                <w:sz w:val="24"/>
                <w:szCs w:val="24"/>
                <w:highlight w:val="none"/>
              </w:rPr>
              <w:t>账号：</w:t>
            </w:r>
          </w:p>
        </w:tc>
        <w:tc>
          <w:tcPr>
            <w:tcW w:w="4940" w:type="dxa"/>
          </w:tcPr>
          <w:p w14:paraId="191DA556">
            <w:pPr>
              <w:pStyle w:val="23"/>
              <w:rPr>
                <w:rFonts w:hint="default"/>
                <w:color w:val="auto"/>
                <w:sz w:val="24"/>
                <w:szCs w:val="24"/>
                <w:highlight w:val="none"/>
              </w:rPr>
            </w:pPr>
            <w:r>
              <w:rPr>
                <w:color w:val="auto"/>
                <w:sz w:val="24"/>
                <w:szCs w:val="24"/>
                <w:highlight w:val="none"/>
              </w:rPr>
              <w:t>账号：</w:t>
            </w:r>
          </w:p>
        </w:tc>
      </w:tr>
      <w:tr w14:paraId="1207B6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3" w:hRule="atLeast"/>
        </w:trPr>
        <w:tc>
          <w:tcPr>
            <w:tcW w:w="9880" w:type="dxa"/>
            <w:gridSpan w:val="2"/>
          </w:tcPr>
          <w:p w14:paraId="77D1F85D">
            <w:pPr>
              <w:pStyle w:val="23"/>
              <w:jc w:val="right"/>
              <w:rPr>
                <w:rFonts w:hint="default"/>
                <w:color w:val="auto"/>
                <w:sz w:val="24"/>
                <w:szCs w:val="24"/>
                <w:highlight w:val="none"/>
              </w:rPr>
            </w:pPr>
            <w:r>
              <w:rPr>
                <w:color w:val="auto"/>
                <w:sz w:val="24"/>
                <w:szCs w:val="24"/>
                <w:highlight w:val="none"/>
              </w:rPr>
              <w:t>签订地点：</w:t>
            </w:r>
            <w:r>
              <w:rPr>
                <w:color w:val="auto"/>
                <w:sz w:val="24"/>
                <w:szCs w:val="24"/>
                <w:highlight w:val="none"/>
                <w:u w:val="single"/>
              </w:rPr>
              <w:t>　　　　　　　　　　</w:t>
            </w:r>
          </w:p>
          <w:p w14:paraId="4D31FEC5">
            <w:pPr>
              <w:pStyle w:val="23"/>
              <w:jc w:val="right"/>
              <w:rPr>
                <w:rFonts w:hint="default"/>
                <w:color w:val="auto"/>
                <w:sz w:val="24"/>
                <w:szCs w:val="24"/>
                <w:highlight w:val="none"/>
              </w:rPr>
            </w:pPr>
            <w:r>
              <w:rPr>
                <w:color w:val="auto"/>
                <w:sz w:val="24"/>
                <w:szCs w:val="24"/>
                <w:highlight w:val="none"/>
              </w:rPr>
              <w:t>签约日期：</w:t>
            </w:r>
            <w:r>
              <w:rPr>
                <w:color w:val="auto"/>
                <w:sz w:val="24"/>
                <w:szCs w:val="24"/>
                <w:highlight w:val="none"/>
                <w:u w:val="single"/>
              </w:rPr>
              <w:t>　　年　　月　　日</w:t>
            </w:r>
          </w:p>
        </w:tc>
      </w:tr>
    </w:tbl>
    <w:p w14:paraId="4CF0BAF7">
      <w:pPr>
        <w:pStyle w:val="23"/>
        <w:ind w:firstLine="480"/>
        <w:rPr>
          <w:rFonts w:hint="default"/>
          <w:color w:val="auto"/>
          <w:sz w:val="24"/>
          <w:szCs w:val="24"/>
          <w:highlight w:val="none"/>
        </w:rPr>
      </w:pPr>
      <w:r>
        <w:rPr>
          <w:color w:val="auto"/>
          <w:sz w:val="24"/>
          <w:szCs w:val="24"/>
          <w:highlight w:val="none"/>
        </w:rPr>
        <w:t>※注意：</w:t>
      </w:r>
    </w:p>
    <w:p w14:paraId="4A41829A">
      <w:pPr>
        <w:pStyle w:val="23"/>
        <w:ind w:firstLine="480"/>
        <w:rPr>
          <w:rFonts w:hint="default"/>
          <w:color w:val="auto"/>
          <w:sz w:val="24"/>
          <w:szCs w:val="24"/>
          <w:highlight w:val="none"/>
        </w:rPr>
      </w:pPr>
      <w:r>
        <w:rPr>
          <w:color w:val="auto"/>
          <w:sz w:val="24"/>
          <w:szCs w:val="24"/>
          <w:highlight w:val="none"/>
        </w:rPr>
        <w:t>1.磋商文件接受合同分包且供应商拟将合同分包的，应提供本协议；否则无须提供。</w:t>
      </w:r>
    </w:p>
    <w:p w14:paraId="4E3C24DD">
      <w:pPr>
        <w:pStyle w:val="23"/>
        <w:ind w:firstLine="480"/>
        <w:rPr>
          <w:rFonts w:hint="default"/>
          <w:color w:val="auto"/>
          <w:sz w:val="24"/>
          <w:szCs w:val="24"/>
          <w:highlight w:val="none"/>
        </w:rPr>
      </w:pPr>
      <w:r>
        <w:rPr>
          <w:color w:val="auto"/>
          <w:sz w:val="24"/>
          <w:szCs w:val="24"/>
          <w:highlight w:val="none"/>
        </w:rPr>
        <w:t>2.本协议由委托代理人签字或盖章的，应按照本章载明的格式提供“单位授权书”。</w:t>
      </w:r>
    </w:p>
    <w:p w14:paraId="745F00BB">
      <w:pPr>
        <w:pStyle w:val="23"/>
        <w:ind w:firstLine="480"/>
        <w:rPr>
          <w:rFonts w:hint="default"/>
          <w:color w:val="auto"/>
          <w:sz w:val="24"/>
          <w:szCs w:val="24"/>
          <w:highlight w:val="none"/>
        </w:rPr>
      </w:pPr>
      <w:r>
        <w:rPr>
          <w:color w:val="auto"/>
          <w:sz w:val="24"/>
          <w:szCs w:val="24"/>
          <w:highlight w:val="none"/>
        </w:rPr>
        <w:t>3.在以合同分包形式落实中小企业预留份额项目中，供应商除了要提供《中小企业声明函》，还需提供本协议。</w:t>
      </w:r>
    </w:p>
    <w:p w14:paraId="7BAC0CF3">
      <w:pPr>
        <w:pStyle w:val="23"/>
        <w:rPr>
          <w:rFonts w:hint="default"/>
          <w:color w:val="auto"/>
          <w:sz w:val="24"/>
          <w:szCs w:val="24"/>
          <w:highlight w:val="none"/>
        </w:rPr>
      </w:pPr>
      <w:r>
        <w:rPr>
          <w:color w:val="auto"/>
          <w:sz w:val="24"/>
          <w:szCs w:val="24"/>
          <w:highlight w:val="none"/>
        </w:rPr>
        <w:t xml:space="preserve"> </w:t>
      </w:r>
    </w:p>
    <w:p w14:paraId="1279D2C5">
      <w:pPr>
        <w:pStyle w:val="23"/>
        <w:rPr>
          <w:rFonts w:hint="default"/>
          <w:color w:val="auto"/>
          <w:sz w:val="24"/>
          <w:szCs w:val="24"/>
          <w:highlight w:val="none"/>
        </w:rPr>
      </w:pPr>
      <w:r>
        <w:rPr>
          <w:color w:val="auto"/>
          <w:sz w:val="24"/>
          <w:szCs w:val="24"/>
          <w:highlight w:val="none"/>
        </w:rPr>
        <w:br w:type="page"/>
      </w:r>
    </w:p>
    <w:p w14:paraId="66979938">
      <w:pPr>
        <w:pStyle w:val="23"/>
        <w:spacing w:line="360" w:lineRule="auto"/>
        <w:jc w:val="center"/>
        <w:outlineLvl w:val="3"/>
        <w:rPr>
          <w:rFonts w:hint="default"/>
          <w:color w:val="auto"/>
          <w:sz w:val="24"/>
          <w:szCs w:val="24"/>
          <w:highlight w:val="none"/>
        </w:rPr>
      </w:pPr>
      <w:r>
        <w:rPr>
          <w:b/>
          <w:color w:val="auto"/>
          <w:sz w:val="24"/>
          <w:szCs w:val="24"/>
          <w:highlight w:val="none"/>
        </w:rPr>
        <w:t>附件3-12 参加采购活动前三年内在经营活动中没有重大违法记录书面声明</w:t>
      </w:r>
    </w:p>
    <w:p w14:paraId="60DDE863">
      <w:pPr>
        <w:pStyle w:val="23"/>
        <w:ind w:firstLine="480"/>
        <w:rPr>
          <w:rFonts w:hint="default"/>
          <w:color w:val="auto"/>
          <w:sz w:val="24"/>
          <w:szCs w:val="24"/>
          <w:highlight w:val="none"/>
        </w:rPr>
      </w:pPr>
      <w:r>
        <w:rPr>
          <w:color w:val="auto"/>
          <w:sz w:val="24"/>
          <w:szCs w:val="24"/>
          <w:highlight w:val="none"/>
        </w:rPr>
        <w:t>致：</w:t>
      </w:r>
      <w:r>
        <w:rPr>
          <w:color w:val="auto"/>
          <w:sz w:val="24"/>
          <w:szCs w:val="24"/>
          <w:highlight w:val="none"/>
          <w:u w:val="single"/>
        </w:rPr>
        <w:t>（采购人或采购代理机构）</w:t>
      </w:r>
    </w:p>
    <w:p w14:paraId="3C28FF26">
      <w:pPr>
        <w:pStyle w:val="23"/>
        <w:ind w:firstLine="480"/>
        <w:rPr>
          <w:rFonts w:hint="default"/>
          <w:color w:val="auto"/>
          <w:sz w:val="24"/>
          <w:szCs w:val="24"/>
          <w:highlight w:val="none"/>
        </w:rPr>
      </w:pPr>
      <w:r>
        <w:rPr>
          <w:color w:val="auto"/>
          <w:sz w:val="24"/>
          <w:szCs w:val="24"/>
          <w:highlight w:val="none"/>
        </w:rPr>
        <w:t>参加采购活动前三年内，我方在经营活动中没有重大违法记录，即没有因违法经营受到刑事处罚或责令停产停业、吊销许可证或执照、较大数额罚款等行政处罚。否则产生不利后果由我方承担责任。</w:t>
      </w:r>
    </w:p>
    <w:p w14:paraId="0BD11ED6">
      <w:pPr>
        <w:pStyle w:val="23"/>
        <w:ind w:firstLine="480"/>
        <w:rPr>
          <w:rFonts w:hint="default"/>
          <w:color w:val="auto"/>
          <w:sz w:val="24"/>
          <w:szCs w:val="24"/>
          <w:highlight w:val="none"/>
        </w:rPr>
      </w:pPr>
    </w:p>
    <w:p w14:paraId="7098BCE6">
      <w:pPr>
        <w:pStyle w:val="23"/>
        <w:ind w:firstLine="480"/>
        <w:rPr>
          <w:rFonts w:hint="default"/>
          <w:color w:val="auto"/>
          <w:sz w:val="24"/>
          <w:szCs w:val="24"/>
          <w:highlight w:val="none"/>
        </w:rPr>
      </w:pPr>
      <w:r>
        <w:rPr>
          <w:color w:val="auto"/>
          <w:sz w:val="24"/>
          <w:szCs w:val="24"/>
          <w:highlight w:val="none"/>
        </w:rPr>
        <w:t>特此申明。</w:t>
      </w:r>
    </w:p>
    <w:p w14:paraId="2E93B67F">
      <w:pPr>
        <w:pStyle w:val="23"/>
        <w:ind w:firstLine="480"/>
        <w:rPr>
          <w:rFonts w:hint="default"/>
          <w:color w:val="auto"/>
          <w:sz w:val="24"/>
          <w:szCs w:val="24"/>
          <w:highlight w:val="none"/>
        </w:rPr>
      </w:pPr>
    </w:p>
    <w:p w14:paraId="73CCF230">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w:t>
      </w:r>
    </w:p>
    <w:p w14:paraId="1874034A">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35AEFE6F">
      <w:pPr>
        <w:pStyle w:val="23"/>
        <w:ind w:firstLine="480"/>
        <w:rPr>
          <w:rFonts w:hint="default"/>
          <w:color w:val="auto"/>
          <w:sz w:val="24"/>
          <w:szCs w:val="24"/>
          <w:highlight w:val="none"/>
        </w:rPr>
      </w:pPr>
      <w:r>
        <w:rPr>
          <w:color w:val="auto"/>
          <w:sz w:val="24"/>
          <w:szCs w:val="24"/>
          <w:highlight w:val="none"/>
        </w:rPr>
        <w:t>※注意：</w:t>
      </w:r>
    </w:p>
    <w:p w14:paraId="1563A5EB">
      <w:pPr>
        <w:pStyle w:val="23"/>
        <w:ind w:firstLine="480"/>
        <w:rPr>
          <w:rFonts w:hint="default"/>
          <w:color w:val="auto"/>
          <w:sz w:val="24"/>
          <w:szCs w:val="24"/>
          <w:highlight w:val="none"/>
        </w:rPr>
      </w:pPr>
      <w:r>
        <w:rPr>
          <w:color w:val="auto"/>
          <w:sz w:val="24"/>
          <w:szCs w:val="24"/>
          <w:highlight w:val="none"/>
        </w:rPr>
        <w:t>1、“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2AE0E7B0">
      <w:pPr>
        <w:pStyle w:val="23"/>
        <w:ind w:firstLine="480"/>
        <w:rPr>
          <w:rFonts w:hint="default"/>
          <w:color w:val="auto"/>
          <w:sz w:val="24"/>
          <w:szCs w:val="24"/>
          <w:highlight w:val="none"/>
        </w:rPr>
      </w:pPr>
      <w:r>
        <w:rPr>
          <w:color w:val="auto"/>
          <w:sz w:val="24"/>
          <w:szCs w:val="24"/>
          <w:highlight w:val="none"/>
        </w:rPr>
        <w:t>2、请供应商根据实际情况如实声明，否则视为提供虚假材料。</w:t>
      </w:r>
    </w:p>
    <w:p w14:paraId="11251113">
      <w:pPr>
        <w:pStyle w:val="23"/>
        <w:rPr>
          <w:rFonts w:hint="default"/>
          <w:color w:val="auto"/>
          <w:sz w:val="24"/>
          <w:szCs w:val="24"/>
          <w:highlight w:val="none"/>
        </w:rPr>
      </w:pPr>
      <w:r>
        <w:rPr>
          <w:color w:val="auto"/>
          <w:sz w:val="24"/>
          <w:szCs w:val="24"/>
          <w:highlight w:val="none"/>
        </w:rPr>
        <w:t xml:space="preserve"> </w:t>
      </w:r>
    </w:p>
    <w:p w14:paraId="560CB9FA">
      <w:pPr>
        <w:pStyle w:val="23"/>
        <w:rPr>
          <w:rFonts w:hint="default"/>
          <w:color w:val="auto"/>
          <w:sz w:val="24"/>
          <w:szCs w:val="24"/>
          <w:highlight w:val="none"/>
        </w:rPr>
      </w:pPr>
      <w:r>
        <w:rPr>
          <w:color w:val="auto"/>
          <w:sz w:val="24"/>
          <w:szCs w:val="24"/>
          <w:highlight w:val="none"/>
        </w:rPr>
        <w:br w:type="page"/>
      </w:r>
    </w:p>
    <w:p w14:paraId="41478EE0">
      <w:pPr>
        <w:pStyle w:val="23"/>
        <w:spacing w:line="360" w:lineRule="auto"/>
        <w:jc w:val="center"/>
        <w:outlineLvl w:val="3"/>
        <w:rPr>
          <w:rFonts w:hint="default"/>
          <w:color w:val="auto"/>
          <w:sz w:val="24"/>
          <w:szCs w:val="24"/>
          <w:highlight w:val="none"/>
        </w:rPr>
      </w:pPr>
      <w:r>
        <w:rPr>
          <w:b/>
          <w:color w:val="auto"/>
          <w:sz w:val="24"/>
          <w:szCs w:val="24"/>
          <w:highlight w:val="none"/>
        </w:rPr>
        <w:t>附件3-13 其它资格证明文件</w:t>
      </w:r>
    </w:p>
    <w:p w14:paraId="71410628">
      <w:pPr>
        <w:pStyle w:val="23"/>
        <w:jc w:val="center"/>
        <w:outlineLvl w:val="3"/>
        <w:rPr>
          <w:rFonts w:hint="default"/>
          <w:color w:val="auto"/>
          <w:sz w:val="24"/>
          <w:szCs w:val="24"/>
          <w:highlight w:val="none"/>
        </w:rPr>
      </w:pPr>
      <w:r>
        <w:rPr>
          <w:b/>
          <w:color w:val="auto"/>
          <w:sz w:val="24"/>
          <w:szCs w:val="24"/>
          <w:highlight w:val="none"/>
        </w:rPr>
        <w:t>（若有）</w:t>
      </w:r>
    </w:p>
    <w:p w14:paraId="6696241D">
      <w:pPr>
        <w:pStyle w:val="23"/>
        <w:ind w:firstLine="480"/>
        <w:rPr>
          <w:rFonts w:hint="default"/>
          <w:color w:val="auto"/>
          <w:sz w:val="24"/>
          <w:szCs w:val="24"/>
          <w:highlight w:val="none"/>
        </w:rPr>
      </w:pPr>
      <w:r>
        <w:rPr>
          <w:color w:val="auto"/>
          <w:sz w:val="24"/>
          <w:szCs w:val="24"/>
          <w:highlight w:val="none"/>
        </w:rPr>
        <w:t>说明：1、采购人或采购代理机构可以根据项目的特点和需要，在磋商文件“供应商的资格”中特定资格条件，对其它资格证明文件进行具体规定，供应商应按照磋商文件要求，在此项下提供相关证明材料，并加盖供应商单位公章。</w:t>
      </w:r>
    </w:p>
    <w:p w14:paraId="28F468D8">
      <w:pPr>
        <w:pStyle w:val="23"/>
        <w:ind w:firstLine="480"/>
        <w:rPr>
          <w:rFonts w:hint="default"/>
          <w:color w:val="auto"/>
          <w:sz w:val="24"/>
          <w:szCs w:val="24"/>
          <w:highlight w:val="none"/>
        </w:rPr>
      </w:pPr>
      <w:r>
        <w:rPr>
          <w:color w:val="auto"/>
          <w:sz w:val="24"/>
          <w:szCs w:val="24"/>
          <w:highlight w:val="none"/>
        </w:rPr>
        <w:t>2、若磋商文件规定接受联合体形式且供应商为联合体的，涉及联合体成员的其它资格证明文件在此处提供相关证明材料，并加盖供应商单位公章。</w:t>
      </w:r>
    </w:p>
    <w:p w14:paraId="4366E70F">
      <w:pPr>
        <w:pStyle w:val="23"/>
        <w:ind w:firstLine="480"/>
        <w:rPr>
          <w:rFonts w:hint="default"/>
          <w:color w:val="auto"/>
          <w:sz w:val="24"/>
          <w:szCs w:val="24"/>
          <w:highlight w:val="none"/>
        </w:rPr>
      </w:pPr>
    </w:p>
    <w:p w14:paraId="5DBAF3F4">
      <w:pPr>
        <w:pStyle w:val="23"/>
        <w:ind w:firstLine="480"/>
        <w:rPr>
          <w:rFonts w:hint="default"/>
          <w:color w:val="auto"/>
          <w:sz w:val="24"/>
          <w:szCs w:val="24"/>
          <w:highlight w:val="none"/>
        </w:rPr>
      </w:pPr>
    </w:p>
    <w:p w14:paraId="682DB8BF">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3D1560D0">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w:t>
      </w:r>
    </w:p>
    <w:p w14:paraId="782FD4D7">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5E052EAB">
      <w:pPr>
        <w:pStyle w:val="23"/>
        <w:rPr>
          <w:rFonts w:hint="default"/>
          <w:color w:val="auto"/>
          <w:sz w:val="24"/>
          <w:szCs w:val="24"/>
          <w:highlight w:val="none"/>
        </w:rPr>
      </w:pPr>
      <w:r>
        <w:rPr>
          <w:color w:val="auto"/>
          <w:sz w:val="24"/>
          <w:szCs w:val="24"/>
          <w:highlight w:val="none"/>
        </w:rPr>
        <w:t xml:space="preserve"> </w:t>
      </w:r>
    </w:p>
    <w:p w14:paraId="07DC4BFD">
      <w:pPr>
        <w:pStyle w:val="23"/>
        <w:rPr>
          <w:rFonts w:hint="default"/>
          <w:color w:val="auto"/>
          <w:sz w:val="24"/>
          <w:szCs w:val="24"/>
          <w:highlight w:val="none"/>
        </w:rPr>
      </w:pPr>
      <w:r>
        <w:rPr>
          <w:color w:val="auto"/>
          <w:sz w:val="24"/>
          <w:szCs w:val="24"/>
          <w:highlight w:val="none"/>
        </w:rPr>
        <w:br w:type="page"/>
      </w:r>
    </w:p>
    <w:p w14:paraId="295BD1AC">
      <w:pPr>
        <w:pStyle w:val="23"/>
        <w:spacing w:line="360" w:lineRule="auto"/>
        <w:jc w:val="center"/>
        <w:outlineLvl w:val="2"/>
        <w:rPr>
          <w:rFonts w:hint="default"/>
          <w:color w:val="auto"/>
          <w:sz w:val="28"/>
          <w:szCs w:val="28"/>
          <w:highlight w:val="none"/>
        </w:rPr>
      </w:pPr>
      <w:r>
        <w:rPr>
          <w:b/>
          <w:color w:val="auto"/>
          <w:sz w:val="28"/>
          <w:szCs w:val="28"/>
          <w:highlight w:val="none"/>
        </w:rPr>
        <w:t>附件4 磋商保证金凭证</w:t>
      </w:r>
    </w:p>
    <w:p w14:paraId="42878621">
      <w:pPr>
        <w:pStyle w:val="23"/>
        <w:jc w:val="center"/>
        <w:outlineLvl w:val="3"/>
        <w:rPr>
          <w:rFonts w:hint="default"/>
          <w:color w:val="auto"/>
          <w:sz w:val="24"/>
          <w:szCs w:val="24"/>
          <w:highlight w:val="none"/>
        </w:rPr>
      </w:pPr>
      <w:r>
        <w:rPr>
          <w:b/>
          <w:color w:val="auto"/>
          <w:sz w:val="24"/>
          <w:szCs w:val="24"/>
          <w:highlight w:val="none"/>
        </w:rPr>
        <w:t>编制说明</w:t>
      </w:r>
    </w:p>
    <w:p w14:paraId="6431873D">
      <w:pPr>
        <w:pStyle w:val="23"/>
        <w:ind w:firstLine="480"/>
        <w:rPr>
          <w:rFonts w:hint="default"/>
          <w:color w:val="auto"/>
          <w:sz w:val="24"/>
          <w:szCs w:val="24"/>
          <w:highlight w:val="none"/>
        </w:rPr>
      </w:pPr>
      <w:r>
        <w:rPr>
          <w:color w:val="auto"/>
          <w:sz w:val="24"/>
          <w:szCs w:val="24"/>
          <w:highlight w:val="none"/>
        </w:rPr>
        <w:t>1、在此项下提交的“磋商保证金”材料可使用转账凭证复印件或从福建省政府采购网上公开信息系统中下载的有关原始页面的打印件。通过福建省政府采购网政府采购平台“保函服务”栏目办理电子保函的，提供电子保函电子格式。</w:t>
      </w:r>
    </w:p>
    <w:p w14:paraId="5B1E1489">
      <w:pPr>
        <w:pStyle w:val="23"/>
        <w:ind w:firstLine="480"/>
        <w:rPr>
          <w:rFonts w:hint="default"/>
          <w:color w:val="auto"/>
          <w:sz w:val="24"/>
          <w:szCs w:val="24"/>
          <w:highlight w:val="none"/>
        </w:rPr>
      </w:pPr>
      <w:r>
        <w:rPr>
          <w:color w:val="auto"/>
          <w:sz w:val="24"/>
          <w:szCs w:val="24"/>
          <w:highlight w:val="none"/>
        </w:rPr>
        <w:t>2、磋商保证金是否已提交按照磋商文件规定执行。</w:t>
      </w:r>
    </w:p>
    <w:p w14:paraId="2C06C2C2">
      <w:pPr>
        <w:pStyle w:val="23"/>
        <w:rPr>
          <w:rFonts w:hint="default"/>
          <w:color w:val="auto"/>
          <w:sz w:val="24"/>
          <w:szCs w:val="24"/>
          <w:highlight w:val="none"/>
        </w:rPr>
      </w:pPr>
      <w:r>
        <w:rPr>
          <w:color w:val="auto"/>
          <w:sz w:val="24"/>
          <w:szCs w:val="24"/>
          <w:highlight w:val="none"/>
        </w:rPr>
        <w:t xml:space="preserve"> </w:t>
      </w:r>
    </w:p>
    <w:p w14:paraId="1A6A510A">
      <w:pPr>
        <w:pStyle w:val="23"/>
        <w:rPr>
          <w:rFonts w:hint="default"/>
          <w:color w:val="auto"/>
          <w:sz w:val="24"/>
          <w:szCs w:val="24"/>
          <w:highlight w:val="none"/>
        </w:rPr>
      </w:pPr>
      <w:r>
        <w:rPr>
          <w:color w:val="auto"/>
          <w:sz w:val="24"/>
          <w:szCs w:val="24"/>
          <w:highlight w:val="none"/>
        </w:rPr>
        <w:br w:type="page"/>
      </w:r>
    </w:p>
    <w:p w14:paraId="7BB3A7D3">
      <w:pPr>
        <w:pStyle w:val="23"/>
        <w:spacing w:line="360" w:lineRule="auto"/>
        <w:jc w:val="center"/>
        <w:outlineLvl w:val="2"/>
        <w:rPr>
          <w:rFonts w:hint="default"/>
          <w:color w:val="auto"/>
          <w:sz w:val="28"/>
          <w:szCs w:val="28"/>
          <w:highlight w:val="none"/>
        </w:rPr>
      </w:pPr>
      <w:r>
        <w:rPr>
          <w:b/>
          <w:color w:val="auto"/>
          <w:sz w:val="28"/>
          <w:szCs w:val="28"/>
          <w:highlight w:val="none"/>
        </w:rPr>
        <w:t>附件5-1 技术和服务要求响应表</w:t>
      </w:r>
    </w:p>
    <w:p w14:paraId="363A3686">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（全称加盖单位公章）</w:t>
      </w:r>
      <w:r>
        <w:rPr>
          <w:color w:val="auto"/>
          <w:sz w:val="24"/>
          <w:szCs w:val="24"/>
          <w:highlight w:val="none"/>
        </w:rPr>
        <w:t>项目编号：</w:t>
      </w:r>
      <w:r>
        <w:rPr>
          <w:color w:val="auto"/>
          <w:sz w:val="24"/>
          <w:szCs w:val="24"/>
          <w:highlight w:val="none"/>
          <w:u w:val="single"/>
        </w:rPr>
        <w:t>　　　　　　　　　　</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3"/>
        <w:gridCol w:w="1828"/>
        <w:gridCol w:w="2439"/>
        <w:gridCol w:w="2439"/>
        <w:gridCol w:w="2439"/>
      </w:tblGrid>
      <w:tr w14:paraId="73C9C9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65" w:hRule="atLeast"/>
        </w:trPr>
        <w:tc>
          <w:tcPr>
            <w:tcW w:w="853" w:type="dxa"/>
          </w:tcPr>
          <w:p w14:paraId="724A89AB">
            <w:pPr>
              <w:pStyle w:val="23"/>
              <w:rPr>
                <w:rFonts w:hint="default"/>
                <w:color w:val="auto"/>
                <w:sz w:val="24"/>
                <w:szCs w:val="24"/>
                <w:highlight w:val="none"/>
              </w:rPr>
            </w:pPr>
            <w:r>
              <w:rPr>
                <w:color w:val="auto"/>
                <w:sz w:val="24"/>
                <w:szCs w:val="24"/>
                <w:highlight w:val="none"/>
              </w:rPr>
              <w:t>采购包</w:t>
            </w:r>
          </w:p>
        </w:tc>
        <w:tc>
          <w:tcPr>
            <w:tcW w:w="1828" w:type="dxa"/>
          </w:tcPr>
          <w:p w14:paraId="309060E7">
            <w:pPr>
              <w:pStyle w:val="23"/>
              <w:rPr>
                <w:rFonts w:hint="default"/>
                <w:color w:val="auto"/>
                <w:sz w:val="24"/>
                <w:szCs w:val="24"/>
                <w:highlight w:val="none"/>
              </w:rPr>
            </w:pPr>
            <w:r>
              <w:rPr>
                <w:color w:val="auto"/>
                <w:sz w:val="24"/>
                <w:szCs w:val="24"/>
                <w:highlight w:val="none"/>
              </w:rPr>
              <w:t>章节条目号</w:t>
            </w:r>
          </w:p>
        </w:tc>
        <w:tc>
          <w:tcPr>
            <w:tcW w:w="2439" w:type="dxa"/>
          </w:tcPr>
          <w:p w14:paraId="2DE25A75">
            <w:pPr>
              <w:pStyle w:val="23"/>
              <w:rPr>
                <w:rFonts w:hint="default"/>
                <w:color w:val="auto"/>
                <w:sz w:val="24"/>
                <w:szCs w:val="24"/>
                <w:highlight w:val="none"/>
              </w:rPr>
            </w:pPr>
            <w:r>
              <w:rPr>
                <w:color w:val="auto"/>
                <w:sz w:val="24"/>
                <w:szCs w:val="24"/>
                <w:highlight w:val="none"/>
              </w:rPr>
              <w:t>竞争性磋商文件规定的技术和服务要求</w:t>
            </w:r>
          </w:p>
        </w:tc>
        <w:tc>
          <w:tcPr>
            <w:tcW w:w="2439" w:type="dxa"/>
          </w:tcPr>
          <w:p w14:paraId="5FB4FA7E">
            <w:pPr>
              <w:pStyle w:val="23"/>
              <w:rPr>
                <w:rFonts w:hint="default"/>
                <w:color w:val="auto"/>
                <w:sz w:val="24"/>
                <w:szCs w:val="24"/>
                <w:highlight w:val="none"/>
              </w:rPr>
            </w:pPr>
            <w:r>
              <w:rPr>
                <w:color w:val="auto"/>
                <w:sz w:val="24"/>
                <w:szCs w:val="24"/>
                <w:highlight w:val="none"/>
              </w:rPr>
              <w:t>响应文件响应承诺</w:t>
            </w:r>
          </w:p>
        </w:tc>
        <w:tc>
          <w:tcPr>
            <w:tcW w:w="2439" w:type="dxa"/>
          </w:tcPr>
          <w:p w14:paraId="3CFA9242">
            <w:pPr>
              <w:pStyle w:val="23"/>
              <w:rPr>
                <w:rFonts w:hint="default"/>
                <w:color w:val="auto"/>
                <w:sz w:val="24"/>
                <w:szCs w:val="24"/>
                <w:highlight w:val="none"/>
              </w:rPr>
            </w:pPr>
            <w:r>
              <w:rPr>
                <w:color w:val="auto"/>
                <w:sz w:val="24"/>
                <w:szCs w:val="24"/>
                <w:highlight w:val="none"/>
              </w:rPr>
              <w:t>是否偏离及说明</w:t>
            </w:r>
          </w:p>
        </w:tc>
      </w:tr>
      <w:tr w14:paraId="541DF6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8" w:hRule="atLeast"/>
        </w:trPr>
        <w:tc>
          <w:tcPr>
            <w:tcW w:w="853" w:type="dxa"/>
          </w:tcPr>
          <w:p w14:paraId="1F4B4B5E">
            <w:pPr>
              <w:rPr>
                <w:color w:val="auto"/>
                <w:sz w:val="24"/>
                <w:szCs w:val="24"/>
                <w:highlight w:val="none"/>
              </w:rPr>
            </w:pPr>
          </w:p>
        </w:tc>
        <w:tc>
          <w:tcPr>
            <w:tcW w:w="1828" w:type="dxa"/>
          </w:tcPr>
          <w:p w14:paraId="26971451">
            <w:pPr>
              <w:pStyle w:val="23"/>
              <w:rPr>
                <w:rFonts w:hint="default"/>
                <w:color w:val="auto"/>
                <w:sz w:val="24"/>
                <w:szCs w:val="24"/>
                <w:highlight w:val="none"/>
              </w:rPr>
            </w:pPr>
            <w:r>
              <w:rPr>
                <w:color w:val="auto"/>
                <w:sz w:val="24"/>
                <w:szCs w:val="24"/>
                <w:highlight w:val="none"/>
              </w:rPr>
              <w:t xml:space="preserve">    </w:t>
            </w:r>
          </w:p>
        </w:tc>
        <w:tc>
          <w:tcPr>
            <w:tcW w:w="2439" w:type="dxa"/>
          </w:tcPr>
          <w:p w14:paraId="0CF31FA0">
            <w:pPr>
              <w:pStyle w:val="23"/>
              <w:rPr>
                <w:rFonts w:hint="default"/>
                <w:color w:val="auto"/>
                <w:sz w:val="24"/>
                <w:szCs w:val="24"/>
                <w:highlight w:val="none"/>
              </w:rPr>
            </w:pPr>
            <w:r>
              <w:rPr>
                <w:color w:val="auto"/>
                <w:sz w:val="24"/>
                <w:szCs w:val="24"/>
                <w:highlight w:val="none"/>
              </w:rPr>
              <w:t xml:space="preserve">    </w:t>
            </w:r>
          </w:p>
        </w:tc>
        <w:tc>
          <w:tcPr>
            <w:tcW w:w="2439" w:type="dxa"/>
          </w:tcPr>
          <w:p w14:paraId="6610F971">
            <w:pPr>
              <w:pStyle w:val="23"/>
              <w:rPr>
                <w:rFonts w:hint="default"/>
                <w:color w:val="auto"/>
                <w:sz w:val="24"/>
                <w:szCs w:val="24"/>
                <w:highlight w:val="none"/>
              </w:rPr>
            </w:pPr>
            <w:r>
              <w:rPr>
                <w:color w:val="auto"/>
                <w:sz w:val="24"/>
                <w:szCs w:val="24"/>
                <w:highlight w:val="none"/>
              </w:rPr>
              <w:t xml:space="preserve">    </w:t>
            </w:r>
          </w:p>
        </w:tc>
        <w:tc>
          <w:tcPr>
            <w:tcW w:w="2439" w:type="dxa"/>
          </w:tcPr>
          <w:p w14:paraId="343E465C">
            <w:pPr>
              <w:pStyle w:val="23"/>
              <w:rPr>
                <w:rFonts w:hint="default"/>
                <w:color w:val="auto"/>
                <w:sz w:val="24"/>
                <w:szCs w:val="24"/>
                <w:highlight w:val="none"/>
              </w:rPr>
            </w:pPr>
            <w:r>
              <w:rPr>
                <w:color w:val="auto"/>
                <w:sz w:val="24"/>
                <w:szCs w:val="24"/>
                <w:highlight w:val="none"/>
              </w:rPr>
              <w:t xml:space="preserve">    </w:t>
            </w:r>
          </w:p>
        </w:tc>
      </w:tr>
      <w:tr w14:paraId="700FF1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8" w:hRule="atLeast"/>
        </w:trPr>
        <w:tc>
          <w:tcPr>
            <w:tcW w:w="853" w:type="dxa"/>
          </w:tcPr>
          <w:p w14:paraId="1C953689">
            <w:pPr>
              <w:rPr>
                <w:color w:val="auto"/>
                <w:sz w:val="24"/>
                <w:szCs w:val="24"/>
                <w:highlight w:val="none"/>
              </w:rPr>
            </w:pPr>
          </w:p>
        </w:tc>
        <w:tc>
          <w:tcPr>
            <w:tcW w:w="1828" w:type="dxa"/>
          </w:tcPr>
          <w:p w14:paraId="2359F7F8">
            <w:pPr>
              <w:pStyle w:val="23"/>
              <w:rPr>
                <w:rFonts w:hint="default"/>
                <w:color w:val="auto"/>
                <w:sz w:val="24"/>
                <w:szCs w:val="24"/>
                <w:highlight w:val="none"/>
              </w:rPr>
            </w:pPr>
            <w:r>
              <w:rPr>
                <w:color w:val="auto"/>
                <w:sz w:val="24"/>
                <w:szCs w:val="24"/>
                <w:highlight w:val="none"/>
              </w:rPr>
              <w:t xml:space="preserve">    </w:t>
            </w:r>
          </w:p>
        </w:tc>
        <w:tc>
          <w:tcPr>
            <w:tcW w:w="2439" w:type="dxa"/>
          </w:tcPr>
          <w:p w14:paraId="4D8AA289">
            <w:pPr>
              <w:pStyle w:val="23"/>
              <w:rPr>
                <w:rFonts w:hint="default"/>
                <w:color w:val="auto"/>
                <w:sz w:val="24"/>
                <w:szCs w:val="24"/>
                <w:highlight w:val="none"/>
              </w:rPr>
            </w:pPr>
            <w:r>
              <w:rPr>
                <w:color w:val="auto"/>
                <w:sz w:val="24"/>
                <w:szCs w:val="24"/>
                <w:highlight w:val="none"/>
              </w:rPr>
              <w:t xml:space="preserve">    </w:t>
            </w:r>
          </w:p>
        </w:tc>
        <w:tc>
          <w:tcPr>
            <w:tcW w:w="2439" w:type="dxa"/>
          </w:tcPr>
          <w:p w14:paraId="5A8A3982">
            <w:pPr>
              <w:pStyle w:val="23"/>
              <w:rPr>
                <w:rFonts w:hint="default"/>
                <w:color w:val="auto"/>
                <w:sz w:val="24"/>
                <w:szCs w:val="24"/>
                <w:highlight w:val="none"/>
              </w:rPr>
            </w:pPr>
            <w:r>
              <w:rPr>
                <w:color w:val="auto"/>
                <w:sz w:val="24"/>
                <w:szCs w:val="24"/>
                <w:highlight w:val="none"/>
              </w:rPr>
              <w:t xml:space="preserve">    </w:t>
            </w:r>
          </w:p>
        </w:tc>
        <w:tc>
          <w:tcPr>
            <w:tcW w:w="2439" w:type="dxa"/>
          </w:tcPr>
          <w:p w14:paraId="03CD24F8">
            <w:pPr>
              <w:pStyle w:val="23"/>
              <w:rPr>
                <w:rFonts w:hint="default"/>
                <w:color w:val="auto"/>
                <w:sz w:val="24"/>
                <w:szCs w:val="24"/>
                <w:highlight w:val="none"/>
              </w:rPr>
            </w:pPr>
            <w:r>
              <w:rPr>
                <w:color w:val="auto"/>
                <w:sz w:val="24"/>
                <w:szCs w:val="24"/>
                <w:highlight w:val="none"/>
              </w:rPr>
              <w:t xml:space="preserve">    </w:t>
            </w:r>
          </w:p>
        </w:tc>
      </w:tr>
      <w:tr w14:paraId="7458BF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8" w:hRule="atLeast"/>
        </w:trPr>
        <w:tc>
          <w:tcPr>
            <w:tcW w:w="853" w:type="dxa"/>
          </w:tcPr>
          <w:p w14:paraId="2EAD7FF9">
            <w:pPr>
              <w:rPr>
                <w:color w:val="auto"/>
                <w:sz w:val="24"/>
                <w:szCs w:val="24"/>
                <w:highlight w:val="none"/>
              </w:rPr>
            </w:pPr>
          </w:p>
        </w:tc>
        <w:tc>
          <w:tcPr>
            <w:tcW w:w="1828" w:type="dxa"/>
          </w:tcPr>
          <w:p w14:paraId="51132EB9">
            <w:pPr>
              <w:pStyle w:val="23"/>
              <w:rPr>
                <w:rFonts w:hint="default"/>
                <w:color w:val="auto"/>
                <w:sz w:val="24"/>
                <w:szCs w:val="24"/>
                <w:highlight w:val="none"/>
              </w:rPr>
            </w:pPr>
            <w:r>
              <w:rPr>
                <w:color w:val="auto"/>
                <w:sz w:val="24"/>
                <w:szCs w:val="24"/>
                <w:highlight w:val="none"/>
              </w:rPr>
              <w:t xml:space="preserve">    </w:t>
            </w:r>
          </w:p>
        </w:tc>
        <w:tc>
          <w:tcPr>
            <w:tcW w:w="2439" w:type="dxa"/>
          </w:tcPr>
          <w:p w14:paraId="67F4630B">
            <w:pPr>
              <w:pStyle w:val="23"/>
              <w:rPr>
                <w:rFonts w:hint="default"/>
                <w:color w:val="auto"/>
                <w:sz w:val="24"/>
                <w:szCs w:val="24"/>
                <w:highlight w:val="none"/>
              </w:rPr>
            </w:pPr>
            <w:r>
              <w:rPr>
                <w:color w:val="auto"/>
                <w:sz w:val="24"/>
                <w:szCs w:val="24"/>
                <w:highlight w:val="none"/>
              </w:rPr>
              <w:t xml:space="preserve">    </w:t>
            </w:r>
          </w:p>
        </w:tc>
        <w:tc>
          <w:tcPr>
            <w:tcW w:w="2439" w:type="dxa"/>
          </w:tcPr>
          <w:p w14:paraId="25889628">
            <w:pPr>
              <w:pStyle w:val="23"/>
              <w:rPr>
                <w:rFonts w:hint="default"/>
                <w:color w:val="auto"/>
                <w:sz w:val="24"/>
                <w:szCs w:val="24"/>
                <w:highlight w:val="none"/>
              </w:rPr>
            </w:pPr>
            <w:r>
              <w:rPr>
                <w:color w:val="auto"/>
                <w:sz w:val="24"/>
                <w:szCs w:val="24"/>
                <w:highlight w:val="none"/>
              </w:rPr>
              <w:t xml:space="preserve">    </w:t>
            </w:r>
          </w:p>
        </w:tc>
        <w:tc>
          <w:tcPr>
            <w:tcW w:w="2439" w:type="dxa"/>
          </w:tcPr>
          <w:p w14:paraId="03F54B5C">
            <w:pPr>
              <w:pStyle w:val="23"/>
              <w:rPr>
                <w:rFonts w:hint="default"/>
                <w:color w:val="auto"/>
                <w:sz w:val="24"/>
                <w:szCs w:val="24"/>
                <w:highlight w:val="none"/>
              </w:rPr>
            </w:pPr>
            <w:r>
              <w:rPr>
                <w:color w:val="auto"/>
                <w:sz w:val="24"/>
                <w:szCs w:val="24"/>
                <w:highlight w:val="none"/>
              </w:rPr>
              <w:t xml:space="preserve">    </w:t>
            </w:r>
          </w:p>
        </w:tc>
      </w:tr>
    </w:tbl>
    <w:p w14:paraId="0BABB28A">
      <w:pPr>
        <w:pStyle w:val="23"/>
        <w:rPr>
          <w:rFonts w:hint="default"/>
          <w:color w:val="auto"/>
          <w:sz w:val="24"/>
          <w:szCs w:val="24"/>
          <w:highlight w:val="none"/>
        </w:rPr>
      </w:pPr>
      <w:r>
        <w:rPr>
          <w:b/>
          <w:color w:val="auto"/>
          <w:sz w:val="24"/>
          <w:szCs w:val="24"/>
          <w:highlight w:val="none"/>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54ED15CC">
      <w:pPr>
        <w:pStyle w:val="23"/>
        <w:rPr>
          <w:rFonts w:hint="default"/>
          <w:b/>
          <w:color w:val="auto"/>
          <w:sz w:val="24"/>
          <w:szCs w:val="24"/>
          <w:highlight w:val="none"/>
        </w:rPr>
      </w:pPr>
      <w:r>
        <w:rPr>
          <w:b/>
          <w:color w:val="auto"/>
          <w:sz w:val="24"/>
          <w:szCs w:val="24"/>
          <w:highlight w:val="none"/>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266A1FC2">
      <w:pPr>
        <w:pStyle w:val="23"/>
        <w:rPr>
          <w:rFonts w:hint="default"/>
          <w:b/>
          <w:color w:val="auto"/>
          <w:sz w:val="24"/>
          <w:szCs w:val="24"/>
          <w:highlight w:val="none"/>
        </w:rPr>
      </w:pPr>
    </w:p>
    <w:p w14:paraId="5051177D">
      <w:pPr>
        <w:pStyle w:val="23"/>
        <w:rPr>
          <w:rFonts w:hint="default"/>
          <w:color w:val="auto"/>
          <w:sz w:val="24"/>
          <w:szCs w:val="24"/>
          <w:highlight w:val="none"/>
        </w:rPr>
      </w:pPr>
    </w:p>
    <w:p w14:paraId="51FEF139">
      <w:pPr>
        <w:pStyle w:val="23"/>
        <w:ind w:firstLine="480"/>
        <w:rPr>
          <w:rFonts w:hint="default"/>
          <w:color w:val="auto"/>
          <w:sz w:val="24"/>
          <w:szCs w:val="24"/>
          <w:highlight w:val="none"/>
        </w:rPr>
      </w:pPr>
      <w:r>
        <w:rPr>
          <w:color w:val="auto"/>
          <w:sz w:val="24"/>
          <w:szCs w:val="24"/>
          <w:highlight w:val="none"/>
        </w:rPr>
        <w:t>供应商代表签字：</w:t>
      </w:r>
      <w:r>
        <w:rPr>
          <w:color w:val="auto"/>
          <w:sz w:val="24"/>
          <w:szCs w:val="24"/>
          <w:highlight w:val="none"/>
          <w:u w:val="single"/>
        </w:rPr>
        <w:t>　　　　　　　　　　</w:t>
      </w:r>
    </w:p>
    <w:p w14:paraId="3C78F73E">
      <w:pPr>
        <w:pStyle w:val="23"/>
        <w:rPr>
          <w:rFonts w:hint="default"/>
          <w:color w:val="auto"/>
          <w:sz w:val="24"/>
          <w:szCs w:val="24"/>
          <w:highlight w:val="none"/>
        </w:rPr>
      </w:pPr>
      <w:r>
        <w:rPr>
          <w:color w:val="auto"/>
          <w:sz w:val="24"/>
          <w:szCs w:val="24"/>
          <w:highlight w:val="none"/>
        </w:rPr>
        <w:t xml:space="preserve"> </w:t>
      </w:r>
    </w:p>
    <w:p w14:paraId="07B1CFB5">
      <w:pPr>
        <w:pStyle w:val="23"/>
        <w:rPr>
          <w:rFonts w:hint="default"/>
          <w:color w:val="auto"/>
          <w:sz w:val="24"/>
          <w:szCs w:val="24"/>
          <w:highlight w:val="none"/>
        </w:rPr>
      </w:pPr>
      <w:r>
        <w:rPr>
          <w:color w:val="auto"/>
          <w:sz w:val="24"/>
          <w:szCs w:val="24"/>
          <w:highlight w:val="none"/>
        </w:rPr>
        <w:br w:type="page"/>
      </w:r>
    </w:p>
    <w:p w14:paraId="4B79FF7C">
      <w:pPr>
        <w:pStyle w:val="23"/>
        <w:spacing w:line="360" w:lineRule="auto"/>
        <w:jc w:val="center"/>
        <w:outlineLvl w:val="3"/>
        <w:rPr>
          <w:rFonts w:hint="default"/>
          <w:color w:val="auto"/>
          <w:sz w:val="28"/>
          <w:szCs w:val="28"/>
          <w:highlight w:val="none"/>
        </w:rPr>
      </w:pPr>
      <w:r>
        <w:rPr>
          <w:b/>
          <w:color w:val="auto"/>
          <w:sz w:val="28"/>
          <w:szCs w:val="28"/>
          <w:highlight w:val="none"/>
        </w:rPr>
        <w:t>附件5-2 商务条件和其它事项响应表</w:t>
      </w:r>
    </w:p>
    <w:p w14:paraId="224B22BF">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（全称加盖单位公章）</w:t>
      </w:r>
      <w:r>
        <w:rPr>
          <w:color w:val="auto"/>
          <w:sz w:val="24"/>
          <w:szCs w:val="24"/>
          <w:highlight w:val="none"/>
        </w:rPr>
        <w:t>项目编号：</w:t>
      </w:r>
      <w:r>
        <w:rPr>
          <w:color w:val="auto"/>
          <w:sz w:val="24"/>
          <w:szCs w:val="24"/>
          <w:highlight w:val="none"/>
          <w:u w:val="single"/>
        </w:rPr>
        <w:t>　　　　　　　　　　</w:t>
      </w:r>
    </w:p>
    <w:tbl>
      <w:tblPr>
        <w:tblStyle w:val="14"/>
        <w:tblW w:w="10117"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63"/>
        <w:gridCol w:w="1850"/>
        <w:gridCol w:w="2468"/>
        <w:gridCol w:w="2468"/>
        <w:gridCol w:w="2468"/>
      </w:tblGrid>
      <w:tr w14:paraId="5FDC1A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4" w:hRule="atLeast"/>
        </w:trPr>
        <w:tc>
          <w:tcPr>
            <w:tcW w:w="863" w:type="dxa"/>
          </w:tcPr>
          <w:p w14:paraId="3780C60A">
            <w:pPr>
              <w:pStyle w:val="23"/>
              <w:rPr>
                <w:rFonts w:hint="default"/>
                <w:color w:val="auto"/>
                <w:sz w:val="24"/>
                <w:szCs w:val="24"/>
                <w:highlight w:val="none"/>
              </w:rPr>
            </w:pPr>
            <w:r>
              <w:rPr>
                <w:color w:val="auto"/>
                <w:sz w:val="24"/>
                <w:szCs w:val="24"/>
                <w:highlight w:val="none"/>
              </w:rPr>
              <w:t>采购包</w:t>
            </w:r>
          </w:p>
        </w:tc>
        <w:tc>
          <w:tcPr>
            <w:tcW w:w="1850" w:type="dxa"/>
          </w:tcPr>
          <w:p w14:paraId="623A4080">
            <w:pPr>
              <w:pStyle w:val="23"/>
              <w:rPr>
                <w:rFonts w:hint="default"/>
                <w:color w:val="auto"/>
                <w:sz w:val="24"/>
                <w:szCs w:val="24"/>
                <w:highlight w:val="none"/>
              </w:rPr>
            </w:pPr>
            <w:r>
              <w:rPr>
                <w:color w:val="auto"/>
                <w:sz w:val="24"/>
                <w:szCs w:val="24"/>
                <w:highlight w:val="none"/>
              </w:rPr>
              <w:t>章节条目号</w:t>
            </w:r>
          </w:p>
        </w:tc>
        <w:tc>
          <w:tcPr>
            <w:tcW w:w="2468" w:type="dxa"/>
          </w:tcPr>
          <w:p w14:paraId="6FC96AA7">
            <w:pPr>
              <w:pStyle w:val="23"/>
              <w:rPr>
                <w:rFonts w:hint="default"/>
                <w:color w:val="auto"/>
                <w:sz w:val="24"/>
                <w:szCs w:val="24"/>
                <w:highlight w:val="none"/>
              </w:rPr>
            </w:pPr>
            <w:r>
              <w:rPr>
                <w:color w:val="auto"/>
                <w:sz w:val="24"/>
                <w:szCs w:val="24"/>
                <w:highlight w:val="none"/>
              </w:rPr>
              <w:t>竞争性磋商文件规定的商务条件要求</w:t>
            </w:r>
          </w:p>
        </w:tc>
        <w:tc>
          <w:tcPr>
            <w:tcW w:w="2468" w:type="dxa"/>
          </w:tcPr>
          <w:p w14:paraId="1D0D880C">
            <w:pPr>
              <w:pStyle w:val="23"/>
              <w:rPr>
                <w:rFonts w:hint="default"/>
                <w:color w:val="auto"/>
                <w:sz w:val="24"/>
                <w:szCs w:val="24"/>
                <w:highlight w:val="none"/>
              </w:rPr>
            </w:pPr>
            <w:r>
              <w:rPr>
                <w:color w:val="auto"/>
                <w:sz w:val="24"/>
                <w:szCs w:val="24"/>
                <w:highlight w:val="none"/>
              </w:rPr>
              <w:t>响应文件响应承诺</w:t>
            </w:r>
          </w:p>
        </w:tc>
        <w:tc>
          <w:tcPr>
            <w:tcW w:w="2468" w:type="dxa"/>
          </w:tcPr>
          <w:p w14:paraId="2B29061C">
            <w:pPr>
              <w:pStyle w:val="23"/>
              <w:rPr>
                <w:rFonts w:hint="default"/>
                <w:color w:val="auto"/>
                <w:sz w:val="24"/>
                <w:szCs w:val="24"/>
                <w:highlight w:val="none"/>
              </w:rPr>
            </w:pPr>
            <w:r>
              <w:rPr>
                <w:color w:val="auto"/>
                <w:sz w:val="24"/>
                <w:szCs w:val="24"/>
                <w:highlight w:val="none"/>
              </w:rPr>
              <w:t>是否偏离及说明</w:t>
            </w:r>
          </w:p>
        </w:tc>
      </w:tr>
      <w:tr w14:paraId="17D98A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8" w:hRule="atLeast"/>
        </w:trPr>
        <w:tc>
          <w:tcPr>
            <w:tcW w:w="863" w:type="dxa"/>
          </w:tcPr>
          <w:p w14:paraId="19E4ADBA">
            <w:pPr>
              <w:rPr>
                <w:color w:val="auto"/>
                <w:sz w:val="24"/>
                <w:szCs w:val="24"/>
                <w:highlight w:val="none"/>
              </w:rPr>
            </w:pPr>
          </w:p>
        </w:tc>
        <w:tc>
          <w:tcPr>
            <w:tcW w:w="1850" w:type="dxa"/>
          </w:tcPr>
          <w:p w14:paraId="74E984B2">
            <w:pPr>
              <w:pStyle w:val="23"/>
              <w:rPr>
                <w:rFonts w:hint="default"/>
                <w:color w:val="auto"/>
                <w:sz w:val="24"/>
                <w:szCs w:val="24"/>
                <w:highlight w:val="none"/>
              </w:rPr>
            </w:pPr>
            <w:r>
              <w:rPr>
                <w:color w:val="auto"/>
                <w:sz w:val="24"/>
                <w:szCs w:val="24"/>
                <w:highlight w:val="none"/>
              </w:rPr>
              <w:t xml:space="preserve">    </w:t>
            </w:r>
          </w:p>
        </w:tc>
        <w:tc>
          <w:tcPr>
            <w:tcW w:w="2468" w:type="dxa"/>
          </w:tcPr>
          <w:p w14:paraId="3D948F7C">
            <w:pPr>
              <w:pStyle w:val="23"/>
              <w:rPr>
                <w:rFonts w:hint="default"/>
                <w:color w:val="auto"/>
                <w:sz w:val="24"/>
                <w:szCs w:val="24"/>
                <w:highlight w:val="none"/>
              </w:rPr>
            </w:pPr>
            <w:r>
              <w:rPr>
                <w:color w:val="auto"/>
                <w:sz w:val="24"/>
                <w:szCs w:val="24"/>
                <w:highlight w:val="none"/>
              </w:rPr>
              <w:t xml:space="preserve">    </w:t>
            </w:r>
          </w:p>
        </w:tc>
        <w:tc>
          <w:tcPr>
            <w:tcW w:w="2468" w:type="dxa"/>
          </w:tcPr>
          <w:p w14:paraId="07515467">
            <w:pPr>
              <w:pStyle w:val="23"/>
              <w:rPr>
                <w:rFonts w:hint="default"/>
                <w:color w:val="auto"/>
                <w:sz w:val="24"/>
                <w:szCs w:val="24"/>
                <w:highlight w:val="none"/>
              </w:rPr>
            </w:pPr>
            <w:r>
              <w:rPr>
                <w:color w:val="auto"/>
                <w:sz w:val="24"/>
                <w:szCs w:val="24"/>
                <w:highlight w:val="none"/>
              </w:rPr>
              <w:t xml:space="preserve">    </w:t>
            </w:r>
          </w:p>
        </w:tc>
        <w:tc>
          <w:tcPr>
            <w:tcW w:w="2468" w:type="dxa"/>
          </w:tcPr>
          <w:p w14:paraId="561FAA6A">
            <w:pPr>
              <w:pStyle w:val="23"/>
              <w:rPr>
                <w:rFonts w:hint="default"/>
                <w:color w:val="auto"/>
                <w:sz w:val="24"/>
                <w:szCs w:val="24"/>
                <w:highlight w:val="none"/>
              </w:rPr>
            </w:pPr>
            <w:r>
              <w:rPr>
                <w:color w:val="auto"/>
                <w:sz w:val="24"/>
                <w:szCs w:val="24"/>
                <w:highlight w:val="none"/>
              </w:rPr>
              <w:t xml:space="preserve">    </w:t>
            </w:r>
          </w:p>
        </w:tc>
      </w:tr>
      <w:tr w14:paraId="166A48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48" w:hRule="atLeast"/>
        </w:trPr>
        <w:tc>
          <w:tcPr>
            <w:tcW w:w="863" w:type="dxa"/>
          </w:tcPr>
          <w:p w14:paraId="0FAE188A">
            <w:pPr>
              <w:rPr>
                <w:color w:val="auto"/>
                <w:sz w:val="24"/>
                <w:szCs w:val="24"/>
                <w:highlight w:val="none"/>
              </w:rPr>
            </w:pPr>
          </w:p>
        </w:tc>
        <w:tc>
          <w:tcPr>
            <w:tcW w:w="1850" w:type="dxa"/>
          </w:tcPr>
          <w:p w14:paraId="24F01F9B">
            <w:pPr>
              <w:pStyle w:val="23"/>
              <w:rPr>
                <w:rFonts w:hint="default"/>
                <w:color w:val="auto"/>
                <w:sz w:val="24"/>
                <w:szCs w:val="24"/>
                <w:highlight w:val="none"/>
              </w:rPr>
            </w:pPr>
            <w:r>
              <w:rPr>
                <w:color w:val="auto"/>
                <w:sz w:val="24"/>
                <w:szCs w:val="24"/>
                <w:highlight w:val="none"/>
              </w:rPr>
              <w:t xml:space="preserve">    </w:t>
            </w:r>
          </w:p>
        </w:tc>
        <w:tc>
          <w:tcPr>
            <w:tcW w:w="2468" w:type="dxa"/>
          </w:tcPr>
          <w:p w14:paraId="2AF93D00">
            <w:pPr>
              <w:pStyle w:val="23"/>
              <w:rPr>
                <w:rFonts w:hint="default"/>
                <w:color w:val="auto"/>
                <w:sz w:val="24"/>
                <w:szCs w:val="24"/>
                <w:highlight w:val="none"/>
              </w:rPr>
            </w:pPr>
            <w:r>
              <w:rPr>
                <w:color w:val="auto"/>
                <w:sz w:val="24"/>
                <w:szCs w:val="24"/>
                <w:highlight w:val="none"/>
              </w:rPr>
              <w:t xml:space="preserve">    </w:t>
            </w:r>
          </w:p>
        </w:tc>
        <w:tc>
          <w:tcPr>
            <w:tcW w:w="2468" w:type="dxa"/>
          </w:tcPr>
          <w:p w14:paraId="36A5EB9D">
            <w:pPr>
              <w:pStyle w:val="23"/>
              <w:rPr>
                <w:rFonts w:hint="default"/>
                <w:color w:val="auto"/>
                <w:sz w:val="24"/>
                <w:szCs w:val="24"/>
                <w:highlight w:val="none"/>
              </w:rPr>
            </w:pPr>
            <w:r>
              <w:rPr>
                <w:color w:val="auto"/>
                <w:sz w:val="24"/>
                <w:szCs w:val="24"/>
                <w:highlight w:val="none"/>
              </w:rPr>
              <w:t xml:space="preserve">    </w:t>
            </w:r>
          </w:p>
        </w:tc>
        <w:tc>
          <w:tcPr>
            <w:tcW w:w="2468" w:type="dxa"/>
          </w:tcPr>
          <w:p w14:paraId="164CABDF">
            <w:pPr>
              <w:pStyle w:val="23"/>
              <w:rPr>
                <w:rFonts w:hint="default"/>
                <w:color w:val="auto"/>
                <w:sz w:val="24"/>
                <w:szCs w:val="24"/>
                <w:highlight w:val="none"/>
              </w:rPr>
            </w:pPr>
            <w:r>
              <w:rPr>
                <w:color w:val="auto"/>
                <w:sz w:val="24"/>
                <w:szCs w:val="24"/>
                <w:highlight w:val="none"/>
              </w:rPr>
              <w:t xml:space="preserve">    </w:t>
            </w:r>
          </w:p>
        </w:tc>
      </w:tr>
      <w:tr w14:paraId="6418B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863" w:type="dxa"/>
          </w:tcPr>
          <w:p w14:paraId="066F22F2">
            <w:pPr>
              <w:rPr>
                <w:color w:val="auto"/>
                <w:sz w:val="24"/>
                <w:szCs w:val="24"/>
                <w:highlight w:val="none"/>
              </w:rPr>
            </w:pPr>
          </w:p>
        </w:tc>
        <w:tc>
          <w:tcPr>
            <w:tcW w:w="1850" w:type="dxa"/>
          </w:tcPr>
          <w:p w14:paraId="709C54D5">
            <w:pPr>
              <w:pStyle w:val="23"/>
              <w:rPr>
                <w:rFonts w:hint="default"/>
                <w:color w:val="auto"/>
                <w:sz w:val="24"/>
                <w:szCs w:val="24"/>
                <w:highlight w:val="none"/>
              </w:rPr>
            </w:pPr>
            <w:r>
              <w:rPr>
                <w:color w:val="auto"/>
                <w:sz w:val="24"/>
                <w:szCs w:val="24"/>
                <w:highlight w:val="none"/>
              </w:rPr>
              <w:t xml:space="preserve">    </w:t>
            </w:r>
          </w:p>
        </w:tc>
        <w:tc>
          <w:tcPr>
            <w:tcW w:w="2468" w:type="dxa"/>
          </w:tcPr>
          <w:p w14:paraId="386F750D">
            <w:pPr>
              <w:pStyle w:val="23"/>
              <w:rPr>
                <w:rFonts w:hint="default"/>
                <w:color w:val="auto"/>
                <w:sz w:val="24"/>
                <w:szCs w:val="24"/>
                <w:highlight w:val="none"/>
              </w:rPr>
            </w:pPr>
            <w:r>
              <w:rPr>
                <w:color w:val="auto"/>
                <w:sz w:val="24"/>
                <w:szCs w:val="24"/>
                <w:highlight w:val="none"/>
              </w:rPr>
              <w:t xml:space="preserve">    </w:t>
            </w:r>
          </w:p>
        </w:tc>
        <w:tc>
          <w:tcPr>
            <w:tcW w:w="2468" w:type="dxa"/>
          </w:tcPr>
          <w:p w14:paraId="26EA4F5D">
            <w:pPr>
              <w:pStyle w:val="23"/>
              <w:rPr>
                <w:rFonts w:hint="default"/>
                <w:color w:val="auto"/>
                <w:sz w:val="24"/>
                <w:szCs w:val="24"/>
                <w:highlight w:val="none"/>
              </w:rPr>
            </w:pPr>
            <w:r>
              <w:rPr>
                <w:color w:val="auto"/>
                <w:sz w:val="24"/>
                <w:szCs w:val="24"/>
                <w:highlight w:val="none"/>
              </w:rPr>
              <w:t xml:space="preserve">    </w:t>
            </w:r>
          </w:p>
        </w:tc>
        <w:tc>
          <w:tcPr>
            <w:tcW w:w="2468" w:type="dxa"/>
          </w:tcPr>
          <w:p w14:paraId="05F35BE2">
            <w:pPr>
              <w:pStyle w:val="23"/>
              <w:rPr>
                <w:rFonts w:hint="default"/>
                <w:color w:val="auto"/>
                <w:sz w:val="24"/>
                <w:szCs w:val="24"/>
                <w:highlight w:val="none"/>
              </w:rPr>
            </w:pPr>
            <w:r>
              <w:rPr>
                <w:color w:val="auto"/>
                <w:sz w:val="24"/>
                <w:szCs w:val="24"/>
                <w:highlight w:val="none"/>
              </w:rPr>
              <w:t xml:space="preserve">    </w:t>
            </w:r>
          </w:p>
        </w:tc>
      </w:tr>
    </w:tbl>
    <w:p w14:paraId="2230C448">
      <w:pPr>
        <w:pStyle w:val="23"/>
        <w:rPr>
          <w:rFonts w:hint="default"/>
          <w:color w:val="auto"/>
          <w:sz w:val="24"/>
          <w:szCs w:val="24"/>
          <w:highlight w:val="none"/>
        </w:rPr>
      </w:pPr>
      <w:r>
        <w:rPr>
          <w:b/>
          <w:color w:val="auto"/>
          <w:sz w:val="24"/>
          <w:szCs w:val="24"/>
          <w:highlight w:val="none"/>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43E6C21E">
      <w:pPr>
        <w:pStyle w:val="23"/>
        <w:rPr>
          <w:rFonts w:hint="default"/>
          <w:b/>
          <w:color w:val="auto"/>
          <w:sz w:val="24"/>
          <w:szCs w:val="24"/>
          <w:highlight w:val="none"/>
        </w:rPr>
      </w:pPr>
      <w:r>
        <w:rPr>
          <w:b/>
          <w:color w:val="auto"/>
          <w:sz w:val="24"/>
          <w:szCs w:val="24"/>
          <w:highlight w:val="none"/>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06B1C913">
      <w:pPr>
        <w:pStyle w:val="23"/>
        <w:rPr>
          <w:rFonts w:hint="default"/>
          <w:b/>
          <w:color w:val="auto"/>
          <w:sz w:val="24"/>
          <w:szCs w:val="24"/>
          <w:highlight w:val="none"/>
        </w:rPr>
      </w:pPr>
    </w:p>
    <w:p w14:paraId="6D7B9F03">
      <w:pPr>
        <w:pStyle w:val="23"/>
        <w:rPr>
          <w:rFonts w:hint="default"/>
          <w:color w:val="auto"/>
          <w:sz w:val="24"/>
          <w:szCs w:val="24"/>
          <w:highlight w:val="none"/>
        </w:rPr>
      </w:pPr>
    </w:p>
    <w:p w14:paraId="3A903060">
      <w:pPr>
        <w:pStyle w:val="23"/>
        <w:ind w:firstLine="480"/>
        <w:rPr>
          <w:rFonts w:hint="default"/>
          <w:color w:val="auto"/>
          <w:sz w:val="24"/>
          <w:szCs w:val="24"/>
          <w:highlight w:val="none"/>
        </w:rPr>
      </w:pPr>
      <w:r>
        <w:rPr>
          <w:color w:val="auto"/>
          <w:sz w:val="24"/>
          <w:szCs w:val="24"/>
          <w:highlight w:val="none"/>
        </w:rPr>
        <w:t>供应商代表签字：</w:t>
      </w:r>
      <w:r>
        <w:rPr>
          <w:color w:val="auto"/>
          <w:sz w:val="24"/>
          <w:szCs w:val="24"/>
          <w:highlight w:val="none"/>
          <w:u w:val="single"/>
        </w:rPr>
        <w:t>　　　　　　　　　　</w:t>
      </w:r>
    </w:p>
    <w:p w14:paraId="489C9722">
      <w:pPr>
        <w:pStyle w:val="23"/>
        <w:rPr>
          <w:rFonts w:hint="default"/>
          <w:color w:val="auto"/>
          <w:sz w:val="24"/>
          <w:szCs w:val="24"/>
          <w:highlight w:val="none"/>
        </w:rPr>
      </w:pPr>
      <w:r>
        <w:rPr>
          <w:color w:val="auto"/>
          <w:sz w:val="24"/>
          <w:szCs w:val="24"/>
          <w:highlight w:val="none"/>
        </w:rPr>
        <w:t xml:space="preserve"> </w:t>
      </w:r>
    </w:p>
    <w:p w14:paraId="3A5EDF66">
      <w:pPr>
        <w:pStyle w:val="23"/>
        <w:rPr>
          <w:rFonts w:hint="default"/>
          <w:color w:val="auto"/>
          <w:sz w:val="24"/>
          <w:szCs w:val="24"/>
          <w:highlight w:val="none"/>
        </w:rPr>
      </w:pPr>
      <w:r>
        <w:rPr>
          <w:color w:val="auto"/>
          <w:sz w:val="24"/>
          <w:szCs w:val="24"/>
          <w:highlight w:val="none"/>
        </w:rPr>
        <w:br w:type="page"/>
      </w:r>
    </w:p>
    <w:p w14:paraId="64AD230B">
      <w:pPr>
        <w:pStyle w:val="23"/>
        <w:spacing w:line="360" w:lineRule="auto"/>
        <w:jc w:val="center"/>
        <w:outlineLvl w:val="2"/>
        <w:rPr>
          <w:rFonts w:hint="default"/>
          <w:color w:val="auto"/>
          <w:sz w:val="28"/>
          <w:szCs w:val="28"/>
          <w:highlight w:val="none"/>
        </w:rPr>
      </w:pPr>
      <w:r>
        <w:rPr>
          <w:b/>
          <w:color w:val="auto"/>
          <w:sz w:val="28"/>
          <w:szCs w:val="28"/>
          <w:highlight w:val="none"/>
        </w:rPr>
        <w:t>附件6 相关技术、商务、服务响应承诺及资料</w:t>
      </w:r>
    </w:p>
    <w:p w14:paraId="612658C7">
      <w:pPr>
        <w:pStyle w:val="23"/>
        <w:ind w:firstLine="480"/>
        <w:rPr>
          <w:rFonts w:hint="default"/>
          <w:color w:val="auto"/>
          <w:sz w:val="24"/>
          <w:szCs w:val="24"/>
          <w:highlight w:val="none"/>
        </w:rPr>
      </w:pPr>
      <w:r>
        <w:rPr>
          <w:color w:val="auto"/>
          <w:sz w:val="24"/>
          <w:szCs w:val="24"/>
          <w:highlight w:val="none"/>
        </w:rPr>
        <w:t>说明：</w:t>
      </w:r>
    </w:p>
    <w:p w14:paraId="1728A6D5">
      <w:pPr>
        <w:pStyle w:val="23"/>
        <w:ind w:firstLine="480"/>
        <w:rPr>
          <w:rFonts w:hint="default"/>
          <w:color w:val="auto"/>
          <w:sz w:val="24"/>
          <w:szCs w:val="24"/>
          <w:highlight w:val="none"/>
        </w:rPr>
      </w:pPr>
      <w:r>
        <w:rPr>
          <w:color w:val="auto"/>
          <w:sz w:val="24"/>
          <w:szCs w:val="24"/>
          <w:highlight w:val="none"/>
        </w:rPr>
        <w:t>1.采购人或采购代理机构可以根据项目的特点和需要，在磋商文件中对供应商需要提供的相关技术、商务、服务响应承诺及资料进行具体规定或附表格式，供应商应按照磋商文件要求提供相关承诺及材料，并加盖供应商单位公章。</w:t>
      </w:r>
    </w:p>
    <w:p w14:paraId="0D94F95F">
      <w:pPr>
        <w:pStyle w:val="23"/>
        <w:ind w:firstLine="480"/>
        <w:rPr>
          <w:rFonts w:hint="default"/>
          <w:color w:val="auto"/>
          <w:sz w:val="24"/>
          <w:szCs w:val="24"/>
          <w:highlight w:val="none"/>
        </w:rPr>
      </w:pPr>
      <w:r>
        <w:rPr>
          <w:color w:val="auto"/>
          <w:sz w:val="24"/>
          <w:szCs w:val="24"/>
          <w:highlight w:val="none"/>
        </w:rPr>
        <w:t>2.如果没有特别要求的，供应商根据磋商文件的要求以及特点，提供相关技术、商务、服务响应承诺及资料，格式自拟。</w:t>
      </w:r>
    </w:p>
    <w:p w14:paraId="272F69A3">
      <w:pPr>
        <w:pStyle w:val="23"/>
        <w:ind w:firstLine="480"/>
        <w:rPr>
          <w:rFonts w:hint="default"/>
          <w:color w:val="auto"/>
          <w:sz w:val="24"/>
          <w:szCs w:val="24"/>
          <w:highlight w:val="none"/>
        </w:rPr>
      </w:pPr>
    </w:p>
    <w:p w14:paraId="60F44790">
      <w:pPr>
        <w:pStyle w:val="23"/>
        <w:ind w:firstLine="480"/>
        <w:rPr>
          <w:rFonts w:hint="default"/>
          <w:color w:val="auto"/>
          <w:sz w:val="24"/>
          <w:szCs w:val="24"/>
          <w:highlight w:val="none"/>
        </w:rPr>
      </w:pPr>
    </w:p>
    <w:p w14:paraId="166A45BE">
      <w:pPr>
        <w:pStyle w:val="23"/>
        <w:ind w:firstLine="480"/>
        <w:rPr>
          <w:rFonts w:hint="default"/>
          <w:color w:val="auto"/>
          <w:sz w:val="24"/>
          <w:szCs w:val="24"/>
          <w:highlight w:val="none"/>
        </w:rPr>
      </w:pPr>
    </w:p>
    <w:p w14:paraId="0602491E">
      <w:pPr>
        <w:pStyle w:val="23"/>
        <w:ind w:firstLine="480"/>
        <w:rPr>
          <w:rFonts w:hint="default"/>
          <w:color w:val="auto"/>
          <w:sz w:val="24"/>
          <w:szCs w:val="24"/>
          <w:highlight w:val="none"/>
        </w:rPr>
      </w:pPr>
    </w:p>
    <w:p w14:paraId="20BBB521">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5C20736D">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　　　　　</w:t>
      </w:r>
    </w:p>
    <w:p w14:paraId="63F8FE87">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62496A64">
      <w:pPr>
        <w:pStyle w:val="23"/>
        <w:rPr>
          <w:rFonts w:hint="default"/>
          <w:color w:val="auto"/>
          <w:sz w:val="24"/>
          <w:szCs w:val="24"/>
          <w:highlight w:val="none"/>
        </w:rPr>
      </w:pPr>
      <w:r>
        <w:rPr>
          <w:color w:val="auto"/>
          <w:sz w:val="24"/>
          <w:szCs w:val="24"/>
          <w:highlight w:val="none"/>
        </w:rPr>
        <w:t xml:space="preserve"> </w:t>
      </w:r>
    </w:p>
    <w:p w14:paraId="35836701">
      <w:pPr>
        <w:pStyle w:val="23"/>
        <w:rPr>
          <w:rFonts w:hint="default"/>
          <w:color w:val="auto"/>
          <w:sz w:val="24"/>
          <w:szCs w:val="24"/>
          <w:highlight w:val="none"/>
        </w:rPr>
      </w:pPr>
      <w:r>
        <w:rPr>
          <w:color w:val="auto"/>
          <w:sz w:val="24"/>
          <w:szCs w:val="24"/>
          <w:highlight w:val="none"/>
        </w:rPr>
        <w:br w:type="page"/>
      </w:r>
    </w:p>
    <w:p w14:paraId="0D1361B1">
      <w:pPr>
        <w:pStyle w:val="23"/>
        <w:spacing w:line="360" w:lineRule="auto"/>
        <w:jc w:val="center"/>
        <w:outlineLvl w:val="2"/>
        <w:rPr>
          <w:rFonts w:hint="default"/>
          <w:color w:val="auto"/>
          <w:sz w:val="28"/>
          <w:szCs w:val="28"/>
          <w:highlight w:val="none"/>
        </w:rPr>
      </w:pPr>
      <w:r>
        <w:rPr>
          <w:b/>
          <w:color w:val="auto"/>
          <w:sz w:val="28"/>
          <w:szCs w:val="28"/>
          <w:highlight w:val="none"/>
        </w:rPr>
        <w:t>附件7 供应商提交符合政府采购政策的证明材料</w:t>
      </w:r>
    </w:p>
    <w:p w14:paraId="3B976BFD">
      <w:pPr>
        <w:pStyle w:val="23"/>
        <w:jc w:val="center"/>
        <w:outlineLvl w:val="3"/>
        <w:rPr>
          <w:rFonts w:hint="default"/>
          <w:color w:val="auto"/>
          <w:sz w:val="24"/>
          <w:szCs w:val="24"/>
          <w:highlight w:val="none"/>
        </w:rPr>
      </w:pPr>
      <w:r>
        <w:rPr>
          <w:b/>
          <w:color w:val="auto"/>
          <w:sz w:val="24"/>
          <w:szCs w:val="24"/>
          <w:highlight w:val="none"/>
        </w:rPr>
        <w:t>附件7-1-1 中小企业声明函（若有）</w:t>
      </w:r>
    </w:p>
    <w:p w14:paraId="3B169497">
      <w:pPr>
        <w:pStyle w:val="23"/>
        <w:spacing w:line="360" w:lineRule="auto"/>
        <w:jc w:val="center"/>
        <w:outlineLvl w:val="3"/>
        <w:rPr>
          <w:rFonts w:hint="default"/>
          <w:color w:val="auto"/>
          <w:sz w:val="24"/>
          <w:szCs w:val="24"/>
          <w:highlight w:val="none"/>
        </w:rPr>
      </w:pPr>
      <w:r>
        <w:rPr>
          <w:b/>
          <w:color w:val="auto"/>
          <w:sz w:val="24"/>
          <w:szCs w:val="24"/>
          <w:highlight w:val="none"/>
        </w:rPr>
        <w:t xml:space="preserve"> 中小企业声明函（工程、服务）</w:t>
      </w:r>
    </w:p>
    <w:p w14:paraId="6C4F29DD">
      <w:pPr>
        <w:pStyle w:val="23"/>
        <w:ind w:firstLine="480"/>
        <w:rPr>
          <w:rFonts w:hint="default"/>
          <w:color w:val="auto"/>
          <w:sz w:val="24"/>
          <w:szCs w:val="24"/>
          <w:highlight w:val="none"/>
        </w:rPr>
      </w:pPr>
      <w:r>
        <w:rPr>
          <w:color w:val="auto"/>
          <w:sz w:val="24"/>
          <w:szCs w:val="24"/>
          <w:highlight w:val="none"/>
        </w:rPr>
        <w:t>本公司</w:t>
      </w:r>
      <w:r>
        <w:rPr>
          <w:color w:val="auto"/>
          <w:sz w:val="24"/>
          <w:szCs w:val="24"/>
          <w:highlight w:val="none"/>
          <w:u w:val="single"/>
        </w:rPr>
        <w:t>（联合体）</w:t>
      </w:r>
      <w:r>
        <w:rPr>
          <w:color w:val="auto"/>
          <w:sz w:val="24"/>
          <w:szCs w:val="24"/>
          <w:highlight w:val="none"/>
        </w:rPr>
        <w:t>郑重声明，根据《政府采购促进中小企业发展管理办法》（财库﹝2020﹞46号）的规定，本公司</w:t>
      </w:r>
      <w:r>
        <w:rPr>
          <w:color w:val="auto"/>
          <w:sz w:val="24"/>
          <w:szCs w:val="24"/>
          <w:highlight w:val="none"/>
          <w:u w:val="single"/>
        </w:rPr>
        <w:t>（联合体）</w:t>
      </w:r>
      <w:r>
        <w:rPr>
          <w:color w:val="auto"/>
          <w:sz w:val="24"/>
          <w:szCs w:val="24"/>
          <w:highlight w:val="none"/>
        </w:rPr>
        <w:t>参加</w:t>
      </w:r>
      <w:r>
        <w:rPr>
          <w:color w:val="auto"/>
          <w:sz w:val="24"/>
          <w:szCs w:val="24"/>
          <w:highlight w:val="none"/>
          <w:u w:val="single"/>
        </w:rPr>
        <w:t>（单位名称）</w:t>
      </w:r>
      <w:r>
        <w:rPr>
          <w:color w:val="auto"/>
          <w:sz w:val="24"/>
          <w:szCs w:val="24"/>
          <w:highlight w:val="none"/>
        </w:rPr>
        <w:t>的</w:t>
      </w:r>
      <w:r>
        <w:rPr>
          <w:color w:val="auto"/>
          <w:sz w:val="24"/>
          <w:szCs w:val="24"/>
          <w:highlight w:val="none"/>
          <w:u w:val="single"/>
        </w:rPr>
        <w:t>（项目名称）</w:t>
      </w:r>
      <w:r>
        <w:rPr>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405E84A">
      <w:pPr>
        <w:pStyle w:val="23"/>
        <w:ind w:firstLine="480"/>
        <w:rPr>
          <w:rFonts w:hint="default"/>
          <w:color w:val="auto"/>
          <w:sz w:val="24"/>
          <w:szCs w:val="24"/>
          <w:highlight w:val="none"/>
        </w:rPr>
      </w:pPr>
      <w:r>
        <w:rPr>
          <w:color w:val="auto"/>
          <w:sz w:val="24"/>
          <w:szCs w:val="24"/>
          <w:highlight w:val="none"/>
        </w:rPr>
        <w:t>1.</w:t>
      </w:r>
      <w:r>
        <w:rPr>
          <w:color w:val="auto"/>
          <w:sz w:val="24"/>
          <w:szCs w:val="24"/>
          <w:highlight w:val="none"/>
          <w:u w:val="single"/>
        </w:rPr>
        <w:t>（标的名称）</w:t>
      </w:r>
      <w:r>
        <w:rPr>
          <w:color w:val="auto"/>
          <w:sz w:val="24"/>
          <w:szCs w:val="24"/>
          <w:highlight w:val="none"/>
        </w:rPr>
        <w:t>，属于</w:t>
      </w:r>
      <w:r>
        <w:rPr>
          <w:color w:val="auto"/>
          <w:sz w:val="24"/>
          <w:szCs w:val="24"/>
          <w:highlight w:val="none"/>
          <w:u w:val="single"/>
        </w:rPr>
        <w:t>（采购文件中明确的所属行业）</w:t>
      </w:r>
      <w:r>
        <w:rPr>
          <w:color w:val="auto"/>
          <w:sz w:val="24"/>
          <w:szCs w:val="24"/>
          <w:highlight w:val="none"/>
        </w:rPr>
        <w:t>行业；承建（承接）企业为</w:t>
      </w:r>
      <w:r>
        <w:rPr>
          <w:color w:val="auto"/>
          <w:sz w:val="24"/>
          <w:szCs w:val="24"/>
          <w:highlight w:val="none"/>
          <w:u w:val="single"/>
        </w:rPr>
        <w:t>（企业名称）</w:t>
      </w:r>
      <w:r>
        <w:rPr>
          <w:color w:val="auto"/>
          <w:sz w:val="24"/>
          <w:szCs w:val="24"/>
          <w:highlight w:val="none"/>
        </w:rPr>
        <w:t>，从业人员</w:t>
      </w:r>
      <w:r>
        <w:rPr>
          <w:color w:val="auto"/>
          <w:sz w:val="24"/>
          <w:szCs w:val="24"/>
          <w:highlight w:val="none"/>
          <w:u w:val="single"/>
        </w:rPr>
        <w:t xml:space="preserve"> </w:t>
      </w:r>
      <w:r>
        <w:rPr>
          <w:color w:val="auto"/>
          <w:sz w:val="24"/>
          <w:szCs w:val="24"/>
          <w:highlight w:val="none"/>
        </w:rPr>
        <w:t>人，营业收入为</w:t>
      </w:r>
      <w:r>
        <w:rPr>
          <w:color w:val="auto"/>
          <w:sz w:val="24"/>
          <w:szCs w:val="24"/>
          <w:highlight w:val="none"/>
          <w:u w:val="single"/>
        </w:rPr>
        <w:t xml:space="preserve"> </w:t>
      </w:r>
      <w:r>
        <w:rPr>
          <w:color w:val="auto"/>
          <w:sz w:val="24"/>
          <w:szCs w:val="24"/>
          <w:highlight w:val="none"/>
        </w:rPr>
        <w:t>万元，资产总额为</w:t>
      </w:r>
      <w:r>
        <w:rPr>
          <w:color w:val="auto"/>
          <w:sz w:val="24"/>
          <w:szCs w:val="24"/>
          <w:highlight w:val="none"/>
          <w:u w:val="single"/>
        </w:rPr>
        <w:t xml:space="preserve"> </w:t>
      </w:r>
      <w:r>
        <w:rPr>
          <w:color w:val="auto"/>
          <w:sz w:val="24"/>
          <w:szCs w:val="24"/>
          <w:highlight w:val="none"/>
        </w:rPr>
        <w:t>万元1，属于</w:t>
      </w:r>
      <w:r>
        <w:rPr>
          <w:color w:val="auto"/>
          <w:sz w:val="24"/>
          <w:szCs w:val="24"/>
          <w:highlight w:val="none"/>
          <w:u w:val="single"/>
        </w:rPr>
        <w:t>（中型企业、小型企业、微型企业）</w:t>
      </w:r>
      <w:r>
        <w:rPr>
          <w:color w:val="auto"/>
          <w:sz w:val="24"/>
          <w:szCs w:val="24"/>
          <w:highlight w:val="none"/>
        </w:rPr>
        <w:t>；</w:t>
      </w:r>
    </w:p>
    <w:p w14:paraId="61AD3307">
      <w:pPr>
        <w:pStyle w:val="23"/>
        <w:ind w:firstLine="480"/>
        <w:rPr>
          <w:rFonts w:hint="default"/>
          <w:color w:val="auto"/>
          <w:sz w:val="24"/>
          <w:szCs w:val="24"/>
          <w:highlight w:val="none"/>
        </w:rPr>
      </w:pPr>
      <w:r>
        <w:rPr>
          <w:color w:val="auto"/>
          <w:sz w:val="24"/>
          <w:szCs w:val="24"/>
          <w:highlight w:val="none"/>
        </w:rPr>
        <w:t>1.</w:t>
      </w:r>
      <w:r>
        <w:rPr>
          <w:color w:val="auto"/>
          <w:sz w:val="24"/>
          <w:szCs w:val="24"/>
          <w:highlight w:val="none"/>
          <w:u w:val="single"/>
        </w:rPr>
        <w:t>（标的名称）</w:t>
      </w:r>
      <w:r>
        <w:rPr>
          <w:color w:val="auto"/>
          <w:sz w:val="24"/>
          <w:szCs w:val="24"/>
          <w:highlight w:val="none"/>
        </w:rPr>
        <w:t>，属于</w:t>
      </w:r>
      <w:r>
        <w:rPr>
          <w:color w:val="auto"/>
          <w:sz w:val="24"/>
          <w:szCs w:val="24"/>
          <w:highlight w:val="none"/>
          <w:u w:val="single"/>
        </w:rPr>
        <w:t>（采购文件中明确的所属行业）</w:t>
      </w:r>
      <w:r>
        <w:rPr>
          <w:color w:val="auto"/>
          <w:sz w:val="24"/>
          <w:szCs w:val="24"/>
          <w:highlight w:val="none"/>
        </w:rPr>
        <w:t>行业；承建（承接）企业为</w:t>
      </w:r>
      <w:r>
        <w:rPr>
          <w:color w:val="auto"/>
          <w:sz w:val="24"/>
          <w:szCs w:val="24"/>
          <w:highlight w:val="none"/>
          <w:u w:val="single"/>
        </w:rPr>
        <w:t>（企业名称）</w:t>
      </w:r>
      <w:r>
        <w:rPr>
          <w:color w:val="auto"/>
          <w:sz w:val="24"/>
          <w:szCs w:val="24"/>
          <w:highlight w:val="none"/>
        </w:rPr>
        <w:t>，从业人员</w:t>
      </w:r>
      <w:r>
        <w:rPr>
          <w:color w:val="auto"/>
          <w:sz w:val="24"/>
          <w:szCs w:val="24"/>
          <w:highlight w:val="none"/>
          <w:u w:val="single"/>
        </w:rPr>
        <w:t xml:space="preserve"> </w:t>
      </w:r>
      <w:r>
        <w:rPr>
          <w:color w:val="auto"/>
          <w:sz w:val="24"/>
          <w:szCs w:val="24"/>
          <w:highlight w:val="none"/>
        </w:rPr>
        <w:t>人，营业收入为</w:t>
      </w:r>
      <w:r>
        <w:rPr>
          <w:color w:val="auto"/>
          <w:sz w:val="24"/>
          <w:szCs w:val="24"/>
          <w:highlight w:val="none"/>
          <w:u w:val="single"/>
        </w:rPr>
        <w:t xml:space="preserve"> </w:t>
      </w:r>
      <w:r>
        <w:rPr>
          <w:color w:val="auto"/>
          <w:sz w:val="24"/>
          <w:szCs w:val="24"/>
          <w:highlight w:val="none"/>
        </w:rPr>
        <w:t>万元，资产总额为</w:t>
      </w:r>
      <w:r>
        <w:rPr>
          <w:color w:val="auto"/>
          <w:sz w:val="24"/>
          <w:szCs w:val="24"/>
          <w:highlight w:val="none"/>
          <w:u w:val="single"/>
        </w:rPr>
        <w:t xml:space="preserve"> </w:t>
      </w:r>
      <w:r>
        <w:rPr>
          <w:color w:val="auto"/>
          <w:sz w:val="24"/>
          <w:szCs w:val="24"/>
          <w:highlight w:val="none"/>
        </w:rPr>
        <w:t>万元1，属于</w:t>
      </w:r>
      <w:r>
        <w:rPr>
          <w:color w:val="auto"/>
          <w:sz w:val="24"/>
          <w:szCs w:val="24"/>
          <w:highlight w:val="none"/>
          <w:u w:val="single"/>
        </w:rPr>
        <w:t>（中型企业、小型企业、微型企业）</w:t>
      </w:r>
      <w:r>
        <w:rPr>
          <w:color w:val="auto"/>
          <w:sz w:val="24"/>
          <w:szCs w:val="24"/>
          <w:highlight w:val="none"/>
        </w:rPr>
        <w:t>；</w:t>
      </w:r>
    </w:p>
    <w:p w14:paraId="4C8B6CB5">
      <w:pPr>
        <w:pStyle w:val="23"/>
        <w:ind w:firstLine="480"/>
        <w:rPr>
          <w:rFonts w:hint="default"/>
          <w:color w:val="auto"/>
          <w:sz w:val="24"/>
          <w:szCs w:val="24"/>
          <w:highlight w:val="none"/>
        </w:rPr>
      </w:pPr>
      <w:r>
        <w:rPr>
          <w:color w:val="auto"/>
          <w:sz w:val="24"/>
          <w:szCs w:val="24"/>
          <w:highlight w:val="none"/>
        </w:rPr>
        <w:t>......</w:t>
      </w:r>
    </w:p>
    <w:p w14:paraId="1BD63B71">
      <w:pPr>
        <w:pStyle w:val="23"/>
        <w:ind w:firstLine="480"/>
        <w:rPr>
          <w:rFonts w:hint="default"/>
          <w:color w:val="auto"/>
          <w:sz w:val="24"/>
          <w:szCs w:val="24"/>
          <w:highlight w:val="none"/>
        </w:rPr>
      </w:pPr>
      <w:r>
        <w:rPr>
          <w:color w:val="auto"/>
          <w:sz w:val="24"/>
          <w:szCs w:val="24"/>
          <w:highlight w:val="none"/>
        </w:rPr>
        <w:t>以上企业，不属于大企业的分支机构，不存在控股股东为大企业的情形，也不存在与大企业的负责人为同一人的情形。</w:t>
      </w:r>
    </w:p>
    <w:p w14:paraId="04B30FCF">
      <w:pPr>
        <w:pStyle w:val="23"/>
        <w:ind w:firstLine="480"/>
        <w:rPr>
          <w:rFonts w:hint="default"/>
          <w:color w:val="auto"/>
          <w:sz w:val="24"/>
          <w:szCs w:val="24"/>
          <w:highlight w:val="none"/>
        </w:rPr>
      </w:pPr>
      <w:r>
        <w:rPr>
          <w:color w:val="auto"/>
          <w:sz w:val="24"/>
          <w:szCs w:val="24"/>
          <w:highlight w:val="none"/>
        </w:rPr>
        <w:t>本企业对上述声明内容的真实性负责。如有虚假，将依法承担相应责任。</w:t>
      </w:r>
    </w:p>
    <w:p w14:paraId="64721CB0">
      <w:pPr>
        <w:pStyle w:val="23"/>
        <w:ind w:firstLine="480"/>
        <w:rPr>
          <w:rFonts w:hint="default"/>
          <w:color w:val="auto"/>
          <w:sz w:val="24"/>
          <w:szCs w:val="24"/>
          <w:highlight w:val="none"/>
        </w:rPr>
      </w:pPr>
      <w:r>
        <w:rPr>
          <w:color w:val="auto"/>
          <w:sz w:val="24"/>
          <w:szCs w:val="24"/>
          <w:highlight w:val="none"/>
        </w:rPr>
        <w:t>企业名称（盖章）：</w:t>
      </w:r>
    </w:p>
    <w:p w14:paraId="08C37763">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4DC7D693">
      <w:pPr>
        <w:pStyle w:val="23"/>
        <w:ind w:firstLine="480"/>
        <w:rPr>
          <w:rFonts w:hint="default"/>
          <w:color w:val="auto"/>
          <w:sz w:val="24"/>
          <w:szCs w:val="24"/>
          <w:highlight w:val="none"/>
        </w:rPr>
      </w:pPr>
    </w:p>
    <w:p w14:paraId="067F956E">
      <w:pPr>
        <w:pStyle w:val="23"/>
        <w:ind w:firstLine="480"/>
        <w:rPr>
          <w:rFonts w:hint="default"/>
          <w:color w:val="auto"/>
          <w:sz w:val="24"/>
          <w:szCs w:val="24"/>
          <w:highlight w:val="none"/>
        </w:rPr>
      </w:pPr>
      <w:r>
        <w:rPr>
          <w:color w:val="auto"/>
          <w:sz w:val="24"/>
          <w:szCs w:val="24"/>
          <w:highlight w:val="none"/>
        </w:rPr>
        <w:t xml:space="preserve"> ※注意：</w:t>
      </w:r>
    </w:p>
    <w:p w14:paraId="67945023">
      <w:pPr>
        <w:pStyle w:val="23"/>
        <w:ind w:firstLine="480"/>
        <w:rPr>
          <w:rFonts w:hint="default"/>
          <w:color w:val="auto"/>
          <w:sz w:val="24"/>
          <w:szCs w:val="24"/>
          <w:highlight w:val="none"/>
        </w:rPr>
      </w:pPr>
      <w:r>
        <w:rPr>
          <w:color w:val="auto"/>
          <w:sz w:val="24"/>
          <w:szCs w:val="24"/>
          <w:highlight w:val="none"/>
        </w:rPr>
        <w:t>1、从业人员、营业收入、资产总额填报上一年度数据，无上一年度数据的新成立企业可不填报。</w:t>
      </w:r>
    </w:p>
    <w:p w14:paraId="3FD32AE1">
      <w:pPr>
        <w:pStyle w:val="23"/>
        <w:ind w:firstLine="480"/>
        <w:rPr>
          <w:rFonts w:hint="default"/>
          <w:color w:val="auto"/>
          <w:sz w:val="24"/>
          <w:szCs w:val="24"/>
          <w:highlight w:val="none"/>
        </w:rPr>
      </w:pPr>
      <w:r>
        <w:rPr>
          <w:color w:val="auto"/>
          <w:sz w:val="24"/>
          <w:szCs w:val="24"/>
          <w:highlight w:val="none"/>
        </w:rPr>
        <w:t xml:space="preserve"> 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2320BD40">
      <w:pPr>
        <w:pStyle w:val="23"/>
        <w:ind w:firstLine="480"/>
        <w:rPr>
          <w:rFonts w:hint="default"/>
          <w:color w:val="auto"/>
          <w:sz w:val="24"/>
          <w:szCs w:val="24"/>
          <w:highlight w:val="none"/>
        </w:rPr>
      </w:pPr>
      <w:r>
        <w:rPr>
          <w:color w:val="auto"/>
          <w:sz w:val="24"/>
          <w:szCs w:val="24"/>
          <w:highlight w:val="none"/>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3A090CFA">
      <w:pPr>
        <w:pStyle w:val="23"/>
        <w:ind w:firstLine="480"/>
        <w:rPr>
          <w:rFonts w:hint="default"/>
          <w:color w:val="auto"/>
          <w:sz w:val="24"/>
          <w:szCs w:val="24"/>
          <w:highlight w:val="none"/>
        </w:rPr>
      </w:pPr>
    </w:p>
    <w:p w14:paraId="0843ACAA">
      <w:pPr>
        <w:pStyle w:val="23"/>
        <w:rPr>
          <w:rFonts w:hint="default"/>
          <w:color w:val="auto"/>
          <w:sz w:val="24"/>
          <w:szCs w:val="24"/>
          <w:highlight w:val="none"/>
        </w:rPr>
      </w:pPr>
      <w:r>
        <w:rPr>
          <w:color w:val="auto"/>
          <w:sz w:val="24"/>
          <w:szCs w:val="24"/>
          <w:highlight w:val="none"/>
        </w:rPr>
        <w:t xml:space="preserve"> </w:t>
      </w:r>
    </w:p>
    <w:p w14:paraId="2743A111">
      <w:pPr>
        <w:pStyle w:val="23"/>
        <w:rPr>
          <w:rFonts w:hint="default"/>
          <w:color w:val="auto"/>
          <w:sz w:val="24"/>
          <w:szCs w:val="24"/>
          <w:highlight w:val="none"/>
        </w:rPr>
      </w:pPr>
      <w:r>
        <w:rPr>
          <w:color w:val="auto"/>
          <w:sz w:val="24"/>
          <w:szCs w:val="24"/>
          <w:highlight w:val="none"/>
        </w:rPr>
        <w:br w:type="page"/>
      </w:r>
    </w:p>
    <w:p w14:paraId="6886E290">
      <w:pPr>
        <w:pStyle w:val="23"/>
        <w:spacing w:line="360" w:lineRule="auto"/>
        <w:jc w:val="center"/>
        <w:outlineLvl w:val="3"/>
        <w:rPr>
          <w:rFonts w:hint="default"/>
          <w:color w:val="auto"/>
          <w:sz w:val="24"/>
          <w:szCs w:val="24"/>
          <w:highlight w:val="none"/>
        </w:rPr>
      </w:pPr>
      <w:r>
        <w:rPr>
          <w:b/>
          <w:color w:val="auto"/>
          <w:sz w:val="24"/>
          <w:szCs w:val="24"/>
          <w:highlight w:val="none"/>
        </w:rPr>
        <w:t xml:space="preserve"> 附件7-1-2 残疾人福利性单位声明函（若有）</w:t>
      </w:r>
    </w:p>
    <w:p w14:paraId="19AEA2E7">
      <w:pPr>
        <w:pStyle w:val="23"/>
        <w:ind w:firstLine="480"/>
        <w:rPr>
          <w:rFonts w:hint="default"/>
          <w:color w:val="auto"/>
          <w:sz w:val="24"/>
          <w:szCs w:val="24"/>
          <w:highlight w:val="none"/>
        </w:rPr>
      </w:pPr>
      <w:r>
        <w:rPr>
          <w:color w:val="auto"/>
          <w:sz w:val="24"/>
          <w:szCs w:val="24"/>
          <w:highlight w:val="none"/>
        </w:rPr>
        <w:t>本供应商郑重声明，根据《财政部、民政部、中国残疾人联合会关于促进残疾人就业政府采购政策的通知》（财库[2017]141号）、《政府采购促进中小企业发展管理办法》（财库〔2020〕46号）的规定，本供应商为符合条件的残疾人福利性单位，且本供应商参加贵单位的</w:t>
      </w:r>
      <w:r>
        <w:rPr>
          <w:color w:val="auto"/>
          <w:sz w:val="24"/>
          <w:szCs w:val="24"/>
          <w:highlight w:val="none"/>
          <w:u w:val="single"/>
        </w:rPr>
        <w:t>（填写“项目名称”）</w:t>
      </w:r>
      <w:r>
        <w:rPr>
          <w:color w:val="auto"/>
          <w:sz w:val="24"/>
          <w:szCs w:val="24"/>
          <w:highlight w:val="none"/>
        </w:rPr>
        <w:t>项目采购活动：</w:t>
      </w:r>
    </w:p>
    <w:p w14:paraId="5BAC43AB">
      <w:pPr>
        <w:pStyle w:val="23"/>
        <w:ind w:firstLine="480"/>
        <w:rPr>
          <w:rFonts w:hint="default"/>
          <w:color w:val="auto"/>
          <w:sz w:val="24"/>
          <w:szCs w:val="24"/>
          <w:highlight w:val="none"/>
        </w:rPr>
      </w:pPr>
      <w:r>
        <w:rPr>
          <w:color w:val="auto"/>
          <w:sz w:val="24"/>
          <w:szCs w:val="24"/>
          <w:highlight w:val="none"/>
        </w:rPr>
        <w:t>（ ）提供本供应商制造的</w:t>
      </w:r>
      <w:r>
        <w:rPr>
          <w:color w:val="auto"/>
          <w:sz w:val="24"/>
          <w:szCs w:val="24"/>
          <w:highlight w:val="none"/>
          <w:u w:val="single"/>
        </w:rPr>
        <w:t>（填写“所投采购包、品目号”）</w:t>
      </w:r>
      <w:r>
        <w:rPr>
          <w:color w:val="auto"/>
          <w:sz w:val="24"/>
          <w:szCs w:val="24"/>
          <w:highlight w:val="none"/>
        </w:rPr>
        <w:t>货物，或提供其他残疾人福利性单位制造的</w:t>
      </w:r>
      <w:r>
        <w:rPr>
          <w:color w:val="auto"/>
          <w:sz w:val="24"/>
          <w:szCs w:val="24"/>
          <w:highlight w:val="none"/>
          <w:u w:val="single"/>
        </w:rPr>
        <w:t>（填写“所投采购包、品目号”）</w:t>
      </w:r>
      <w:r>
        <w:rPr>
          <w:color w:val="auto"/>
          <w:sz w:val="24"/>
          <w:szCs w:val="24"/>
          <w:highlight w:val="none"/>
        </w:rPr>
        <w:t>货物（不包括使用非残疾人福利性单位注册商标的货物）。（说明：只有部分货物由残疾人福利企业制造的，在该货物后标★）</w:t>
      </w:r>
    </w:p>
    <w:p w14:paraId="7AACE975">
      <w:pPr>
        <w:pStyle w:val="23"/>
        <w:ind w:firstLine="480"/>
        <w:rPr>
          <w:rFonts w:hint="default"/>
          <w:color w:val="auto"/>
          <w:sz w:val="24"/>
          <w:szCs w:val="24"/>
          <w:highlight w:val="none"/>
        </w:rPr>
      </w:pPr>
      <w:r>
        <w:rPr>
          <w:color w:val="auto"/>
          <w:sz w:val="24"/>
          <w:szCs w:val="24"/>
          <w:highlight w:val="none"/>
        </w:rPr>
        <w:t>（ ）由本供应商承建的</w:t>
      </w:r>
      <w:r>
        <w:rPr>
          <w:color w:val="auto"/>
          <w:sz w:val="24"/>
          <w:szCs w:val="24"/>
          <w:highlight w:val="none"/>
          <w:u w:val="single"/>
        </w:rPr>
        <w:t>（填写“所投采购包、品目号”）</w:t>
      </w:r>
      <w:r>
        <w:rPr>
          <w:color w:val="auto"/>
          <w:sz w:val="24"/>
          <w:szCs w:val="24"/>
          <w:highlight w:val="none"/>
        </w:rPr>
        <w:t>工程</w:t>
      </w:r>
    </w:p>
    <w:p w14:paraId="568534C0">
      <w:pPr>
        <w:pStyle w:val="23"/>
        <w:ind w:firstLine="480"/>
        <w:rPr>
          <w:rFonts w:hint="default"/>
          <w:color w:val="auto"/>
          <w:sz w:val="24"/>
          <w:szCs w:val="24"/>
          <w:highlight w:val="none"/>
        </w:rPr>
      </w:pPr>
      <w:r>
        <w:rPr>
          <w:color w:val="auto"/>
          <w:sz w:val="24"/>
          <w:szCs w:val="24"/>
          <w:highlight w:val="none"/>
        </w:rPr>
        <w:t>（ ）由本供应商承接的</w:t>
      </w:r>
      <w:r>
        <w:rPr>
          <w:color w:val="auto"/>
          <w:sz w:val="24"/>
          <w:szCs w:val="24"/>
          <w:highlight w:val="none"/>
          <w:u w:val="single"/>
        </w:rPr>
        <w:t>（填写“所投采购包、品目号”）</w:t>
      </w:r>
      <w:r>
        <w:rPr>
          <w:color w:val="auto"/>
          <w:sz w:val="24"/>
          <w:szCs w:val="24"/>
          <w:highlight w:val="none"/>
        </w:rPr>
        <w:t>服务；</w:t>
      </w:r>
    </w:p>
    <w:p w14:paraId="4F457E58">
      <w:pPr>
        <w:pStyle w:val="23"/>
        <w:ind w:firstLine="480"/>
        <w:rPr>
          <w:rFonts w:hint="default"/>
          <w:color w:val="auto"/>
          <w:sz w:val="24"/>
          <w:szCs w:val="24"/>
          <w:highlight w:val="none"/>
        </w:rPr>
      </w:pPr>
      <w:r>
        <w:rPr>
          <w:color w:val="auto"/>
          <w:sz w:val="24"/>
          <w:szCs w:val="24"/>
          <w:highlight w:val="none"/>
        </w:rPr>
        <w:t>本供应商对上述声明的真实性负责。如有虚假，将依法承担相应责任。</w:t>
      </w:r>
    </w:p>
    <w:p w14:paraId="380CD295">
      <w:pPr>
        <w:pStyle w:val="23"/>
        <w:ind w:firstLine="480"/>
        <w:rPr>
          <w:rFonts w:hint="default"/>
          <w:color w:val="auto"/>
          <w:sz w:val="24"/>
          <w:szCs w:val="24"/>
          <w:highlight w:val="none"/>
        </w:rPr>
      </w:pPr>
    </w:p>
    <w:p w14:paraId="5EF76516">
      <w:pPr>
        <w:pStyle w:val="23"/>
        <w:ind w:firstLine="480"/>
        <w:rPr>
          <w:rFonts w:hint="default"/>
          <w:color w:val="auto"/>
          <w:sz w:val="24"/>
          <w:szCs w:val="24"/>
          <w:highlight w:val="none"/>
        </w:rPr>
      </w:pPr>
    </w:p>
    <w:p w14:paraId="53EDD75B">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666B9A25">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　　　</w:t>
      </w:r>
    </w:p>
    <w:p w14:paraId="49056059">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6E4E072D">
      <w:pPr>
        <w:pStyle w:val="23"/>
        <w:ind w:firstLine="480"/>
        <w:rPr>
          <w:rFonts w:hint="default"/>
          <w:color w:val="auto"/>
          <w:sz w:val="24"/>
          <w:szCs w:val="24"/>
          <w:highlight w:val="none"/>
        </w:rPr>
      </w:pPr>
    </w:p>
    <w:p w14:paraId="4276492D">
      <w:pPr>
        <w:pStyle w:val="23"/>
        <w:ind w:firstLine="480"/>
        <w:rPr>
          <w:rFonts w:hint="default"/>
          <w:color w:val="auto"/>
          <w:sz w:val="24"/>
          <w:szCs w:val="24"/>
          <w:highlight w:val="none"/>
        </w:rPr>
      </w:pPr>
    </w:p>
    <w:p w14:paraId="4EE218B1">
      <w:pPr>
        <w:pStyle w:val="23"/>
        <w:ind w:firstLine="480"/>
        <w:rPr>
          <w:rFonts w:hint="default"/>
          <w:color w:val="auto"/>
          <w:sz w:val="24"/>
          <w:szCs w:val="24"/>
          <w:highlight w:val="none"/>
        </w:rPr>
      </w:pPr>
      <w:r>
        <w:rPr>
          <w:color w:val="auto"/>
          <w:sz w:val="24"/>
          <w:szCs w:val="24"/>
          <w:highlight w:val="none"/>
        </w:rPr>
        <w:t>备注：（1）若供应商不符合残疾人福利性单位，不用提供本声明函，否则视为提供虚假材料。供应商在提交最后报价前，如果已向磋商小组提交上述声明函，视同为供应商符合残疾人福利性单位，享受价格扣除的优惠政策。</w:t>
      </w:r>
    </w:p>
    <w:p w14:paraId="52DA13DE">
      <w:pPr>
        <w:pStyle w:val="23"/>
        <w:ind w:firstLine="480"/>
        <w:rPr>
          <w:rFonts w:hint="default"/>
          <w:color w:val="auto"/>
          <w:sz w:val="24"/>
          <w:szCs w:val="24"/>
          <w:highlight w:val="none"/>
        </w:rPr>
      </w:pPr>
      <w:r>
        <w:rPr>
          <w:color w:val="auto"/>
          <w:sz w:val="24"/>
          <w:szCs w:val="24"/>
          <w:highlight w:val="none"/>
        </w:rPr>
        <w:t>（2）请供应商按照实际情况编制填写本声明函，并在相应的（）中打“√”。</w:t>
      </w:r>
    </w:p>
    <w:p w14:paraId="13391620">
      <w:pPr>
        <w:pStyle w:val="23"/>
        <w:ind w:firstLine="480"/>
        <w:rPr>
          <w:rFonts w:hint="default"/>
          <w:color w:val="auto"/>
          <w:sz w:val="24"/>
          <w:szCs w:val="24"/>
          <w:highlight w:val="none"/>
        </w:rPr>
      </w:pPr>
      <w:r>
        <w:rPr>
          <w:color w:val="auto"/>
          <w:sz w:val="24"/>
          <w:szCs w:val="24"/>
          <w:highlight w:val="none"/>
        </w:rPr>
        <w:t>（3）纸质响应文件正本中的本声明函（若有）应为原件。</w:t>
      </w:r>
    </w:p>
    <w:p w14:paraId="10128160">
      <w:pPr>
        <w:pStyle w:val="23"/>
        <w:ind w:firstLine="480"/>
        <w:rPr>
          <w:rFonts w:hint="default"/>
          <w:color w:val="auto"/>
          <w:sz w:val="24"/>
          <w:szCs w:val="24"/>
          <w:highlight w:val="none"/>
        </w:rPr>
      </w:pPr>
      <w:r>
        <w:rPr>
          <w:color w:val="auto"/>
          <w:sz w:val="24"/>
          <w:szCs w:val="24"/>
          <w:highlight w:val="none"/>
        </w:rPr>
        <w:t>（4）若《残疾人福利性单位声明函》内容不真实，视为提供虚假材料。</w:t>
      </w:r>
    </w:p>
    <w:p w14:paraId="30F9F8BF">
      <w:pPr>
        <w:pStyle w:val="23"/>
        <w:ind w:firstLine="480"/>
        <w:rPr>
          <w:rFonts w:hint="default"/>
          <w:color w:val="auto"/>
          <w:sz w:val="24"/>
          <w:szCs w:val="24"/>
          <w:highlight w:val="none"/>
        </w:rPr>
      </w:pPr>
    </w:p>
    <w:p w14:paraId="00C88C0F">
      <w:pPr>
        <w:pStyle w:val="23"/>
        <w:ind w:firstLine="480"/>
        <w:rPr>
          <w:rFonts w:hint="default"/>
          <w:color w:val="auto"/>
          <w:sz w:val="24"/>
          <w:szCs w:val="24"/>
          <w:highlight w:val="none"/>
        </w:rPr>
      </w:pPr>
    </w:p>
    <w:p w14:paraId="28B1D8AB">
      <w:pPr>
        <w:pStyle w:val="23"/>
        <w:spacing w:line="360" w:lineRule="auto"/>
        <w:jc w:val="center"/>
        <w:rPr>
          <w:rFonts w:hint="default"/>
          <w:b/>
          <w:color w:val="auto"/>
          <w:sz w:val="24"/>
          <w:szCs w:val="24"/>
          <w:highlight w:val="none"/>
        </w:rPr>
      </w:pPr>
    </w:p>
    <w:p w14:paraId="49D1DAF5">
      <w:pPr>
        <w:pStyle w:val="23"/>
        <w:spacing w:line="360" w:lineRule="auto"/>
        <w:jc w:val="center"/>
        <w:rPr>
          <w:rFonts w:hint="default"/>
          <w:color w:val="auto"/>
          <w:sz w:val="24"/>
          <w:szCs w:val="24"/>
          <w:highlight w:val="none"/>
        </w:rPr>
      </w:pPr>
      <w:r>
        <w:rPr>
          <w:b/>
          <w:color w:val="auto"/>
          <w:sz w:val="24"/>
          <w:szCs w:val="24"/>
          <w:highlight w:val="none"/>
        </w:rPr>
        <w:t>附件7-1-3 监狱企业证明材料</w:t>
      </w:r>
    </w:p>
    <w:p w14:paraId="12C9CF3F">
      <w:pPr>
        <w:pStyle w:val="23"/>
        <w:ind w:firstLine="480"/>
        <w:rPr>
          <w:rFonts w:hint="default"/>
          <w:color w:val="auto"/>
          <w:sz w:val="24"/>
          <w:szCs w:val="24"/>
          <w:highlight w:val="none"/>
        </w:rPr>
      </w:pPr>
      <w:r>
        <w:rPr>
          <w:color w:val="auto"/>
          <w:sz w:val="24"/>
          <w:szCs w:val="24"/>
          <w:highlight w:val="none"/>
        </w:rPr>
        <w:t>供应商为监狱企业，提供本单位承担的工程，并在电子响应文件中提供省级以上监狱管理局、戒毒管理局（含新疆生产建设兵团）出具的属于监狱企业的证明文件。</w:t>
      </w:r>
    </w:p>
    <w:p w14:paraId="632064C6">
      <w:pPr>
        <w:pStyle w:val="23"/>
        <w:rPr>
          <w:rFonts w:hint="default"/>
          <w:color w:val="auto"/>
          <w:sz w:val="24"/>
          <w:szCs w:val="24"/>
          <w:highlight w:val="none"/>
        </w:rPr>
      </w:pPr>
      <w:r>
        <w:rPr>
          <w:color w:val="auto"/>
          <w:sz w:val="24"/>
          <w:szCs w:val="24"/>
          <w:highlight w:val="none"/>
        </w:rPr>
        <w:t xml:space="preserve"> </w:t>
      </w:r>
    </w:p>
    <w:p w14:paraId="6CC6E54E">
      <w:pPr>
        <w:pStyle w:val="23"/>
        <w:rPr>
          <w:rFonts w:hint="default"/>
          <w:color w:val="auto"/>
          <w:sz w:val="24"/>
          <w:szCs w:val="24"/>
          <w:highlight w:val="none"/>
        </w:rPr>
      </w:pPr>
      <w:r>
        <w:rPr>
          <w:color w:val="auto"/>
          <w:sz w:val="24"/>
          <w:szCs w:val="24"/>
          <w:highlight w:val="none"/>
        </w:rPr>
        <w:br w:type="page"/>
      </w:r>
    </w:p>
    <w:p w14:paraId="2557D853">
      <w:pPr>
        <w:pStyle w:val="23"/>
        <w:spacing w:line="360" w:lineRule="auto"/>
        <w:jc w:val="center"/>
        <w:outlineLvl w:val="3"/>
        <w:rPr>
          <w:rFonts w:hint="default"/>
          <w:color w:val="auto"/>
          <w:sz w:val="24"/>
          <w:szCs w:val="24"/>
          <w:highlight w:val="none"/>
        </w:rPr>
      </w:pPr>
      <w:r>
        <w:rPr>
          <w:b/>
          <w:color w:val="auto"/>
          <w:sz w:val="24"/>
          <w:szCs w:val="24"/>
          <w:highlight w:val="none"/>
        </w:rPr>
        <w:t xml:space="preserve"> 附件7-2 优先类节能产品、环境标志产品价格扣除证明材料（若有）</w:t>
      </w:r>
    </w:p>
    <w:tbl>
      <w:tblPr>
        <w:tblStyle w:val="1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02"/>
        <w:gridCol w:w="1002"/>
        <w:gridCol w:w="2003"/>
        <w:gridCol w:w="2003"/>
        <w:gridCol w:w="2003"/>
        <w:gridCol w:w="1002"/>
        <w:gridCol w:w="1004"/>
      </w:tblGrid>
      <w:tr w14:paraId="002BEA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5" w:hRule="atLeast"/>
        </w:trPr>
        <w:tc>
          <w:tcPr>
            <w:tcW w:w="1002" w:type="dxa"/>
          </w:tcPr>
          <w:p w14:paraId="3612ACB6">
            <w:pPr>
              <w:rPr>
                <w:color w:val="auto"/>
                <w:sz w:val="24"/>
                <w:szCs w:val="24"/>
                <w:highlight w:val="none"/>
              </w:rPr>
            </w:pPr>
          </w:p>
        </w:tc>
        <w:tc>
          <w:tcPr>
            <w:tcW w:w="9017" w:type="dxa"/>
            <w:gridSpan w:val="6"/>
          </w:tcPr>
          <w:p w14:paraId="0578A3AD">
            <w:pPr>
              <w:pStyle w:val="23"/>
              <w:jc w:val="center"/>
              <w:rPr>
                <w:rFonts w:hint="default"/>
                <w:color w:val="auto"/>
                <w:sz w:val="24"/>
                <w:szCs w:val="24"/>
                <w:highlight w:val="none"/>
              </w:rPr>
            </w:pPr>
            <w:r>
              <w:rPr>
                <w:color w:val="auto"/>
                <w:sz w:val="24"/>
                <w:szCs w:val="24"/>
                <w:highlight w:val="none"/>
              </w:rPr>
              <w:t>本采购包内属于节能、环境标志产品的报价情况</w:t>
            </w:r>
          </w:p>
        </w:tc>
      </w:tr>
      <w:tr w14:paraId="68D5BE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78" w:hRule="atLeast"/>
        </w:trPr>
        <w:tc>
          <w:tcPr>
            <w:tcW w:w="1002" w:type="dxa"/>
          </w:tcPr>
          <w:p w14:paraId="2FCA7BFA">
            <w:pPr>
              <w:pStyle w:val="23"/>
              <w:jc w:val="center"/>
              <w:rPr>
                <w:rFonts w:hint="default"/>
                <w:color w:val="auto"/>
                <w:sz w:val="24"/>
                <w:szCs w:val="24"/>
                <w:highlight w:val="none"/>
              </w:rPr>
            </w:pPr>
            <w:r>
              <w:rPr>
                <w:color w:val="auto"/>
                <w:sz w:val="24"/>
                <w:szCs w:val="24"/>
                <w:highlight w:val="none"/>
              </w:rPr>
              <w:t>采购包</w:t>
            </w:r>
          </w:p>
          <w:p w14:paraId="0602F447">
            <w:pPr>
              <w:pStyle w:val="23"/>
              <w:jc w:val="center"/>
              <w:rPr>
                <w:rFonts w:hint="default"/>
                <w:color w:val="auto"/>
                <w:sz w:val="24"/>
                <w:szCs w:val="24"/>
                <w:highlight w:val="none"/>
              </w:rPr>
            </w:pPr>
          </w:p>
        </w:tc>
        <w:tc>
          <w:tcPr>
            <w:tcW w:w="1002" w:type="dxa"/>
          </w:tcPr>
          <w:p w14:paraId="3A61EA1C">
            <w:pPr>
              <w:pStyle w:val="23"/>
              <w:jc w:val="center"/>
              <w:rPr>
                <w:rFonts w:hint="default"/>
                <w:color w:val="auto"/>
                <w:sz w:val="24"/>
                <w:szCs w:val="24"/>
                <w:highlight w:val="none"/>
              </w:rPr>
            </w:pPr>
            <w:r>
              <w:rPr>
                <w:color w:val="auto"/>
                <w:sz w:val="24"/>
                <w:szCs w:val="24"/>
                <w:highlight w:val="none"/>
              </w:rPr>
              <w:t>品目号</w:t>
            </w:r>
          </w:p>
        </w:tc>
        <w:tc>
          <w:tcPr>
            <w:tcW w:w="2003" w:type="dxa"/>
          </w:tcPr>
          <w:p w14:paraId="595F155A">
            <w:pPr>
              <w:pStyle w:val="23"/>
              <w:jc w:val="center"/>
              <w:rPr>
                <w:rFonts w:hint="default"/>
                <w:color w:val="auto"/>
                <w:sz w:val="24"/>
                <w:szCs w:val="24"/>
                <w:highlight w:val="none"/>
              </w:rPr>
            </w:pPr>
            <w:r>
              <w:rPr>
                <w:color w:val="auto"/>
                <w:sz w:val="24"/>
                <w:szCs w:val="24"/>
                <w:highlight w:val="none"/>
              </w:rPr>
              <w:t>产品名称</w:t>
            </w:r>
          </w:p>
        </w:tc>
        <w:tc>
          <w:tcPr>
            <w:tcW w:w="2003" w:type="dxa"/>
          </w:tcPr>
          <w:p w14:paraId="2FC30E17">
            <w:pPr>
              <w:pStyle w:val="23"/>
              <w:jc w:val="center"/>
              <w:rPr>
                <w:rFonts w:hint="default"/>
                <w:color w:val="auto"/>
                <w:sz w:val="24"/>
                <w:szCs w:val="24"/>
                <w:highlight w:val="none"/>
              </w:rPr>
            </w:pPr>
            <w:r>
              <w:rPr>
                <w:color w:val="auto"/>
                <w:sz w:val="24"/>
                <w:szCs w:val="24"/>
                <w:highlight w:val="none"/>
              </w:rPr>
              <w:t>最后报价单</w:t>
            </w:r>
          </w:p>
        </w:tc>
        <w:tc>
          <w:tcPr>
            <w:tcW w:w="2003" w:type="dxa"/>
          </w:tcPr>
          <w:p w14:paraId="69004D83">
            <w:pPr>
              <w:pStyle w:val="23"/>
              <w:jc w:val="center"/>
              <w:rPr>
                <w:rFonts w:hint="default"/>
                <w:color w:val="auto"/>
                <w:sz w:val="24"/>
                <w:szCs w:val="24"/>
                <w:highlight w:val="none"/>
              </w:rPr>
            </w:pPr>
            <w:r>
              <w:rPr>
                <w:color w:val="auto"/>
                <w:sz w:val="24"/>
                <w:szCs w:val="24"/>
                <w:highlight w:val="none"/>
              </w:rPr>
              <w:t>数量</w:t>
            </w:r>
          </w:p>
        </w:tc>
        <w:tc>
          <w:tcPr>
            <w:tcW w:w="1002" w:type="dxa"/>
          </w:tcPr>
          <w:p w14:paraId="4BAA8D88">
            <w:pPr>
              <w:pStyle w:val="23"/>
              <w:jc w:val="center"/>
              <w:rPr>
                <w:rFonts w:hint="default"/>
                <w:color w:val="auto"/>
                <w:sz w:val="24"/>
                <w:szCs w:val="24"/>
                <w:highlight w:val="none"/>
              </w:rPr>
            </w:pPr>
            <w:r>
              <w:rPr>
                <w:color w:val="auto"/>
                <w:sz w:val="24"/>
                <w:szCs w:val="24"/>
                <w:highlight w:val="none"/>
              </w:rPr>
              <w:t>最后报价总价</w:t>
            </w:r>
          </w:p>
        </w:tc>
        <w:tc>
          <w:tcPr>
            <w:tcW w:w="1004" w:type="dxa"/>
          </w:tcPr>
          <w:p w14:paraId="6904664E">
            <w:pPr>
              <w:pStyle w:val="23"/>
              <w:jc w:val="center"/>
              <w:rPr>
                <w:rFonts w:hint="default"/>
                <w:color w:val="auto"/>
                <w:sz w:val="24"/>
                <w:szCs w:val="24"/>
                <w:highlight w:val="none"/>
              </w:rPr>
            </w:pPr>
            <w:r>
              <w:rPr>
                <w:color w:val="auto"/>
                <w:sz w:val="24"/>
                <w:szCs w:val="24"/>
                <w:highlight w:val="none"/>
              </w:rPr>
              <w:t>认证种类</w:t>
            </w:r>
          </w:p>
        </w:tc>
      </w:tr>
      <w:tr w14:paraId="525F74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5" w:hRule="atLeast"/>
        </w:trPr>
        <w:tc>
          <w:tcPr>
            <w:tcW w:w="1002" w:type="dxa"/>
            <w:vMerge w:val="restart"/>
          </w:tcPr>
          <w:p w14:paraId="6AFE65AC">
            <w:pPr>
              <w:pStyle w:val="23"/>
              <w:jc w:val="center"/>
              <w:rPr>
                <w:rFonts w:hint="default"/>
                <w:color w:val="auto"/>
                <w:sz w:val="24"/>
                <w:szCs w:val="24"/>
                <w:highlight w:val="none"/>
              </w:rPr>
            </w:pPr>
            <w:r>
              <w:rPr>
                <w:color w:val="auto"/>
                <w:sz w:val="24"/>
                <w:szCs w:val="24"/>
                <w:highlight w:val="none"/>
              </w:rPr>
              <w:t>*</w:t>
            </w:r>
          </w:p>
        </w:tc>
        <w:tc>
          <w:tcPr>
            <w:tcW w:w="1002" w:type="dxa"/>
          </w:tcPr>
          <w:p w14:paraId="3C8F731E">
            <w:pPr>
              <w:pStyle w:val="23"/>
              <w:jc w:val="center"/>
              <w:rPr>
                <w:rFonts w:hint="default"/>
                <w:color w:val="auto"/>
                <w:sz w:val="24"/>
                <w:szCs w:val="24"/>
                <w:highlight w:val="none"/>
              </w:rPr>
            </w:pPr>
            <w:r>
              <w:rPr>
                <w:color w:val="auto"/>
                <w:sz w:val="24"/>
                <w:szCs w:val="24"/>
                <w:highlight w:val="none"/>
              </w:rPr>
              <w:t>*-1</w:t>
            </w:r>
          </w:p>
        </w:tc>
        <w:tc>
          <w:tcPr>
            <w:tcW w:w="2003" w:type="dxa"/>
          </w:tcPr>
          <w:p w14:paraId="664014A5">
            <w:pPr>
              <w:pStyle w:val="23"/>
              <w:rPr>
                <w:rFonts w:hint="default"/>
                <w:color w:val="auto"/>
                <w:sz w:val="24"/>
                <w:szCs w:val="24"/>
                <w:highlight w:val="none"/>
              </w:rPr>
            </w:pPr>
          </w:p>
        </w:tc>
        <w:tc>
          <w:tcPr>
            <w:tcW w:w="2003" w:type="dxa"/>
          </w:tcPr>
          <w:p w14:paraId="4364FA79">
            <w:pPr>
              <w:rPr>
                <w:color w:val="auto"/>
                <w:sz w:val="24"/>
                <w:szCs w:val="24"/>
                <w:highlight w:val="none"/>
              </w:rPr>
            </w:pPr>
          </w:p>
        </w:tc>
        <w:tc>
          <w:tcPr>
            <w:tcW w:w="2003" w:type="dxa"/>
          </w:tcPr>
          <w:p w14:paraId="13E9C974">
            <w:pPr>
              <w:rPr>
                <w:color w:val="auto"/>
                <w:sz w:val="24"/>
                <w:szCs w:val="24"/>
                <w:highlight w:val="none"/>
              </w:rPr>
            </w:pPr>
          </w:p>
        </w:tc>
        <w:tc>
          <w:tcPr>
            <w:tcW w:w="1002" w:type="dxa"/>
          </w:tcPr>
          <w:p w14:paraId="0AE22449">
            <w:pPr>
              <w:rPr>
                <w:color w:val="auto"/>
                <w:sz w:val="24"/>
                <w:szCs w:val="24"/>
                <w:highlight w:val="none"/>
              </w:rPr>
            </w:pPr>
          </w:p>
        </w:tc>
        <w:tc>
          <w:tcPr>
            <w:tcW w:w="1004" w:type="dxa"/>
          </w:tcPr>
          <w:p w14:paraId="2096C064">
            <w:pPr>
              <w:rPr>
                <w:color w:val="auto"/>
                <w:sz w:val="24"/>
                <w:szCs w:val="24"/>
                <w:highlight w:val="none"/>
              </w:rPr>
            </w:pPr>
          </w:p>
        </w:tc>
      </w:tr>
      <w:tr w14:paraId="735409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5" w:hRule="atLeast"/>
        </w:trPr>
        <w:tc>
          <w:tcPr>
            <w:tcW w:w="1002" w:type="dxa"/>
            <w:vMerge w:val="continue"/>
          </w:tcPr>
          <w:p w14:paraId="33119AD8">
            <w:pPr>
              <w:rPr>
                <w:color w:val="auto"/>
                <w:sz w:val="24"/>
                <w:szCs w:val="24"/>
                <w:highlight w:val="none"/>
              </w:rPr>
            </w:pPr>
          </w:p>
        </w:tc>
        <w:tc>
          <w:tcPr>
            <w:tcW w:w="1002" w:type="dxa"/>
          </w:tcPr>
          <w:p w14:paraId="456E224A">
            <w:pPr>
              <w:pStyle w:val="23"/>
              <w:jc w:val="center"/>
              <w:rPr>
                <w:rFonts w:hint="default"/>
                <w:color w:val="auto"/>
                <w:sz w:val="24"/>
                <w:szCs w:val="24"/>
                <w:highlight w:val="none"/>
              </w:rPr>
            </w:pPr>
            <w:r>
              <w:rPr>
                <w:color w:val="auto"/>
                <w:sz w:val="24"/>
                <w:szCs w:val="24"/>
                <w:highlight w:val="none"/>
              </w:rPr>
              <w:t>...</w:t>
            </w:r>
          </w:p>
        </w:tc>
        <w:tc>
          <w:tcPr>
            <w:tcW w:w="2003" w:type="dxa"/>
          </w:tcPr>
          <w:p w14:paraId="2D265836">
            <w:pPr>
              <w:pStyle w:val="23"/>
              <w:rPr>
                <w:rFonts w:hint="default"/>
                <w:color w:val="auto"/>
                <w:sz w:val="24"/>
                <w:szCs w:val="24"/>
                <w:highlight w:val="none"/>
              </w:rPr>
            </w:pPr>
          </w:p>
        </w:tc>
        <w:tc>
          <w:tcPr>
            <w:tcW w:w="2003" w:type="dxa"/>
          </w:tcPr>
          <w:p w14:paraId="3312D59A">
            <w:pPr>
              <w:rPr>
                <w:color w:val="auto"/>
                <w:sz w:val="24"/>
                <w:szCs w:val="24"/>
                <w:highlight w:val="none"/>
              </w:rPr>
            </w:pPr>
          </w:p>
        </w:tc>
        <w:tc>
          <w:tcPr>
            <w:tcW w:w="2003" w:type="dxa"/>
          </w:tcPr>
          <w:p w14:paraId="74994172">
            <w:pPr>
              <w:rPr>
                <w:color w:val="auto"/>
                <w:sz w:val="24"/>
                <w:szCs w:val="24"/>
                <w:highlight w:val="none"/>
              </w:rPr>
            </w:pPr>
          </w:p>
        </w:tc>
        <w:tc>
          <w:tcPr>
            <w:tcW w:w="1002" w:type="dxa"/>
          </w:tcPr>
          <w:p w14:paraId="36709DB6">
            <w:pPr>
              <w:rPr>
                <w:color w:val="auto"/>
                <w:sz w:val="24"/>
                <w:szCs w:val="24"/>
                <w:highlight w:val="none"/>
              </w:rPr>
            </w:pPr>
          </w:p>
        </w:tc>
        <w:tc>
          <w:tcPr>
            <w:tcW w:w="1004" w:type="dxa"/>
          </w:tcPr>
          <w:p w14:paraId="195F2D28">
            <w:pPr>
              <w:rPr>
                <w:color w:val="auto"/>
                <w:sz w:val="24"/>
                <w:szCs w:val="24"/>
                <w:highlight w:val="none"/>
              </w:rPr>
            </w:pPr>
          </w:p>
        </w:tc>
      </w:tr>
      <w:tr w14:paraId="24D14E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09" w:hRule="atLeast"/>
        </w:trPr>
        <w:tc>
          <w:tcPr>
            <w:tcW w:w="1002" w:type="dxa"/>
          </w:tcPr>
          <w:p w14:paraId="79FAC01C">
            <w:pPr>
              <w:pStyle w:val="23"/>
              <w:jc w:val="center"/>
              <w:rPr>
                <w:rFonts w:hint="default"/>
                <w:color w:val="auto"/>
                <w:sz w:val="24"/>
                <w:szCs w:val="24"/>
                <w:highlight w:val="none"/>
              </w:rPr>
            </w:pPr>
            <w:r>
              <w:rPr>
                <w:color w:val="auto"/>
                <w:sz w:val="24"/>
                <w:szCs w:val="24"/>
                <w:highlight w:val="none"/>
              </w:rPr>
              <w:t>报价</w:t>
            </w:r>
          </w:p>
        </w:tc>
        <w:tc>
          <w:tcPr>
            <w:tcW w:w="9017" w:type="dxa"/>
            <w:gridSpan w:val="6"/>
          </w:tcPr>
          <w:p w14:paraId="23A8FBD1">
            <w:pPr>
              <w:pStyle w:val="23"/>
              <w:rPr>
                <w:rFonts w:hint="default"/>
                <w:color w:val="auto"/>
                <w:sz w:val="24"/>
                <w:szCs w:val="24"/>
                <w:highlight w:val="none"/>
              </w:rPr>
            </w:pPr>
            <w:r>
              <w:rPr>
                <w:color w:val="auto"/>
                <w:sz w:val="24"/>
                <w:szCs w:val="24"/>
                <w:highlight w:val="none"/>
              </w:rPr>
              <w:t>采购包内属于节能、环境标志产品的报价总金额：</w:t>
            </w:r>
            <w:r>
              <w:rPr>
                <w:color w:val="auto"/>
                <w:sz w:val="24"/>
                <w:szCs w:val="24"/>
                <w:highlight w:val="none"/>
                <w:u w:val="single"/>
              </w:rPr>
              <w:t xml:space="preserve">    </w:t>
            </w:r>
            <w:r>
              <w:rPr>
                <w:color w:val="auto"/>
                <w:sz w:val="24"/>
                <w:szCs w:val="24"/>
                <w:highlight w:val="none"/>
              </w:rPr>
              <w:t>。</w:t>
            </w:r>
          </w:p>
        </w:tc>
      </w:tr>
    </w:tbl>
    <w:p w14:paraId="0CB6B859">
      <w:pPr>
        <w:pStyle w:val="23"/>
        <w:ind w:firstLine="480"/>
        <w:rPr>
          <w:rFonts w:hint="default"/>
          <w:color w:val="auto"/>
          <w:sz w:val="24"/>
          <w:szCs w:val="24"/>
          <w:highlight w:val="none"/>
        </w:rPr>
      </w:pPr>
      <w:r>
        <w:rPr>
          <w:color w:val="auto"/>
          <w:sz w:val="24"/>
          <w:szCs w:val="24"/>
          <w:highlight w:val="none"/>
        </w:rPr>
        <w:t>※注意：</w:t>
      </w:r>
    </w:p>
    <w:p w14:paraId="58CADAEA">
      <w:pPr>
        <w:pStyle w:val="23"/>
        <w:ind w:firstLine="480"/>
        <w:rPr>
          <w:rFonts w:hint="default"/>
          <w:color w:val="auto"/>
          <w:sz w:val="24"/>
          <w:szCs w:val="24"/>
          <w:highlight w:val="none"/>
        </w:rPr>
      </w:pPr>
      <w:r>
        <w:rPr>
          <w:color w:val="auto"/>
          <w:sz w:val="24"/>
          <w:szCs w:val="24"/>
          <w:highlight w:val="none"/>
        </w:rPr>
        <w:t>1、对“节能、环境标志产品”计算价格扣除时，只依据响应文件提交的材料。</w:t>
      </w:r>
    </w:p>
    <w:p w14:paraId="793D1FC4">
      <w:pPr>
        <w:pStyle w:val="23"/>
        <w:ind w:firstLine="480"/>
        <w:rPr>
          <w:rFonts w:hint="default"/>
          <w:color w:val="auto"/>
          <w:sz w:val="24"/>
          <w:szCs w:val="24"/>
          <w:highlight w:val="none"/>
        </w:rPr>
      </w:pPr>
      <w:r>
        <w:rPr>
          <w:color w:val="auto"/>
          <w:sz w:val="24"/>
          <w:szCs w:val="24"/>
          <w:highlight w:val="none"/>
        </w:rPr>
        <w:t>2、本表以采购包为单位，不同采购包请分别填写；单个采购包请按照其品目号顺序分别填写。</w:t>
      </w:r>
    </w:p>
    <w:p w14:paraId="38F89D76">
      <w:pPr>
        <w:pStyle w:val="23"/>
        <w:ind w:firstLine="480"/>
        <w:rPr>
          <w:rFonts w:hint="default"/>
          <w:color w:val="auto"/>
          <w:sz w:val="24"/>
          <w:szCs w:val="24"/>
          <w:highlight w:val="none"/>
        </w:rPr>
      </w:pPr>
      <w:r>
        <w:rPr>
          <w:color w:val="auto"/>
          <w:sz w:val="24"/>
          <w:szCs w:val="24"/>
          <w:highlight w:val="none"/>
        </w:rPr>
        <w:t>3、具体统计、计算：</w:t>
      </w:r>
    </w:p>
    <w:p w14:paraId="34BD8A11">
      <w:pPr>
        <w:pStyle w:val="23"/>
        <w:ind w:firstLine="480"/>
        <w:rPr>
          <w:rFonts w:hint="default"/>
          <w:color w:val="auto"/>
          <w:sz w:val="24"/>
          <w:szCs w:val="24"/>
          <w:highlight w:val="none"/>
        </w:rPr>
      </w:pPr>
      <w:r>
        <w:rPr>
          <w:color w:val="auto"/>
          <w:sz w:val="24"/>
          <w:szCs w:val="24"/>
          <w:highlight w:val="none"/>
        </w:rPr>
        <w:t>3.1若同一采购包内的单个或多个货物取得或同时取得节能、环境标志产品等两项或多项认证的，均按照单个货物对应一项认证的原则统计、计算1次。</w:t>
      </w:r>
    </w:p>
    <w:p w14:paraId="66666B9D">
      <w:pPr>
        <w:pStyle w:val="23"/>
        <w:ind w:firstLine="480"/>
        <w:rPr>
          <w:rFonts w:hint="default"/>
          <w:color w:val="auto"/>
          <w:sz w:val="24"/>
          <w:szCs w:val="24"/>
          <w:highlight w:val="none"/>
        </w:rPr>
      </w:pPr>
      <w:r>
        <w:rPr>
          <w:color w:val="auto"/>
          <w:sz w:val="24"/>
          <w:szCs w:val="24"/>
          <w:highlight w:val="none"/>
        </w:rPr>
        <w:t>3.2计算结果若除不尽，可四舍五入保留到小数点后两位。</w:t>
      </w:r>
    </w:p>
    <w:p w14:paraId="023B6425">
      <w:pPr>
        <w:pStyle w:val="23"/>
        <w:ind w:firstLine="480"/>
        <w:rPr>
          <w:rFonts w:hint="default"/>
          <w:color w:val="auto"/>
          <w:sz w:val="24"/>
          <w:szCs w:val="24"/>
          <w:highlight w:val="none"/>
        </w:rPr>
      </w:pPr>
      <w:r>
        <w:rPr>
          <w:color w:val="auto"/>
          <w:sz w:val="24"/>
          <w:szCs w:val="24"/>
          <w:highlight w:val="none"/>
        </w:rPr>
        <w:t>3.3供应商应按照磋商文件上表要求认真统计、计算。</w:t>
      </w:r>
    </w:p>
    <w:p w14:paraId="3B7D8774">
      <w:pPr>
        <w:pStyle w:val="23"/>
        <w:ind w:firstLine="480"/>
        <w:rPr>
          <w:rFonts w:hint="default"/>
          <w:color w:val="auto"/>
          <w:sz w:val="24"/>
          <w:szCs w:val="24"/>
          <w:highlight w:val="none"/>
        </w:rPr>
      </w:pPr>
      <w:r>
        <w:rPr>
          <w:color w:val="auto"/>
          <w:sz w:val="24"/>
          <w:szCs w:val="24"/>
          <w:highlight w:val="none"/>
        </w:rPr>
        <w:t>3.4若无节能、环境标志产品，不填写本表。</w:t>
      </w:r>
    </w:p>
    <w:p w14:paraId="59C246D5">
      <w:pPr>
        <w:pStyle w:val="23"/>
        <w:ind w:firstLine="480"/>
        <w:rPr>
          <w:rFonts w:hint="default"/>
          <w:color w:val="auto"/>
          <w:sz w:val="24"/>
          <w:szCs w:val="24"/>
          <w:highlight w:val="none"/>
        </w:rPr>
      </w:pPr>
      <w:r>
        <w:rPr>
          <w:color w:val="auto"/>
          <w:sz w:val="24"/>
          <w:szCs w:val="24"/>
          <w:highlight w:val="none"/>
        </w:rPr>
        <w:t>3.5强制类节能产品不享受价格扣除。</w:t>
      </w:r>
    </w:p>
    <w:p w14:paraId="0D24341F">
      <w:pPr>
        <w:pStyle w:val="23"/>
        <w:ind w:firstLine="480"/>
        <w:rPr>
          <w:rFonts w:hint="default"/>
          <w:color w:val="auto"/>
          <w:sz w:val="24"/>
          <w:szCs w:val="24"/>
          <w:highlight w:val="none"/>
        </w:rPr>
      </w:pPr>
    </w:p>
    <w:p w14:paraId="40F03B77">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（签字）</w:t>
      </w:r>
    </w:p>
    <w:p w14:paraId="5B261287">
      <w:pPr>
        <w:pStyle w:val="23"/>
        <w:ind w:firstLine="480"/>
        <w:rPr>
          <w:rFonts w:hint="default"/>
          <w:b/>
          <w:color w:val="auto"/>
          <w:sz w:val="24"/>
          <w:szCs w:val="24"/>
          <w:highlight w:val="none"/>
        </w:rPr>
      </w:pPr>
      <w:r>
        <w:rPr>
          <w:color w:val="auto"/>
          <w:sz w:val="24"/>
          <w:szCs w:val="24"/>
          <w:highlight w:val="none"/>
        </w:rPr>
        <w:t>日期：年月日</w:t>
      </w:r>
    </w:p>
    <w:p w14:paraId="5EA1BE20">
      <w:pPr>
        <w:pStyle w:val="23"/>
        <w:rPr>
          <w:rFonts w:hint="default"/>
          <w:color w:val="auto"/>
          <w:sz w:val="24"/>
          <w:szCs w:val="24"/>
          <w:highlight w:val="none"/>
        </w:rPr>
      </w:pPr>
      <w:r>
        <w:rPr>
          <w:color w:val="auto"/>
          <w:sz w:val="24"/>
          <w:szCs w:val="24"/>
          <w:highlight w:val="none"/>
        </w:rPr>
        <w:br w:type="page"/>
      </w:r>
    </w:p>
    <w:p w14:paraId="7E07BFD7">
      <w:pPr>
        <w:pStyle w:val="23"/>
        <w:spacing w:line="360" w:lineRule="auto"/>
        <w:jc w:val="center"/>
        <w:outlineLvl w:val="2"/>
        <w:rPr>
          <w:rFonts w:hint="default"/>
          <w:color w:val="auto"/>
          <w:sz w:val="28"/>
          <w:szCs w:val="28"/>
          <w:highlight w:val="none"/>
        </w:rPr>
      </w:pPr>
      <w:r>
        <w:rPr>
          <w:b/>
          <w:color w:val="auto"/>
          <w:sz w:val="28"/>
          <w:szCs w:val="28"/>
          <w:highlight w:val="none"/>
        </w:rPr>
        <w:t>附件8 要求作为响应文件组成部分的其他内容（若有）</w:t>
      </w:r>
    </w:p>
    <w:p w14:paraId="0A57A2BB">
      <w:pPr>
        <w:pStyle w:val="23"/>
        <w:ind w:firstLine="480"/>
        <w:rPr>
          <w:rFonts w:hint="default"/>
          <w:color w:val="auto"/>
          <w:sz w:val="24"/>
          <w:szCs w:val="24"/>
          <w:highlight w:val="none"/>
        </w:rPr>
      </w:pPr>
      <w:r>
        <w:rPr>
          <w:color w:val="auto"/>
          <w:sz w:val="24"/>
          <w:szCs w:val="24"/>
          <w:highlight w:val="none"/>
        </w:rPr>
        <w:t>说明：</w:t>
      </w:r>
    </w:p>
    <w:p w14:paraId="5F0A8AB7">
      <w:pPr>
        <w:pStyle w:val="23"/>
        <w:ind w:firstLine="480"/>
        <w:rPr>
          <w:rFonts w:hint="default"/>
          <w:color w:val="auto"/>
          <w:sz w:val="24"/>
          <w:szCs w:val="24"/>
          <w:highlight w:val="none"/>
        </w:rPr>
      </w:pPr>
      <w:r>
        <w:rPr>
          <w:color w:val="auto"/>
          <w:sz w:val="24"/>
          <w:szCs w:val="24"/>
          <w:highlight w:val="none"/>
        </w:rPr>
        <w:t>1、采购人或采购代理机构可以根据项目的特点和需要，在磋商文件中对要求作为响应文件组成部分的其他内容进行具体规定或附表格式，供应商应按照磋商文件要求提供相关承诺及材料，并加盖供应商单位公章。</w:t>
      </w:r>
    </w:p>
    <w:p w14:paraId="327883D2">
      <w:pPr>
        <w:pStyle w:val="23"/>
        <w:ind w:firstLine="480"/>
        <w:rPr>
          <w:rFonts w:hint="default"/>
          <w:color w:val="auto"/>
          <w:sz w:val="24"/>
          <w:szCs w:val="24"/>
          <w:highlight w:val="none"/>
        </w:rPr>
      </w:pPr>
      <w:r>
        <w:rPr>
          <w:color w:val="auto"/>
          <w:sz w:val="24"/>
          <w:szCs w:val="24"/>
          <w:highlight w:val="none"/>
        </w:rPr>
        <w:t>2、供应商根据自身实际情况编写有关资料包括如供应商单位简介、竞争性磋商文件要求提供或供应商自已认为体现自身优势，需要补充说明的其它资料，格式自拟。</w:t>
      </w:r>
    </w:p>
    <w:p w14:paraId="5465D3FF">
      <w:pPr>
        <w:pStyle w:val="23"/>
        <w:ind w:firstLine="480"/>
        <w:rPr>
          <w:rFonts w:hint="default"/>
          <w:color w:val="auto"/>
          <w:sz w:val="24"/>
          <w:szCs w:val="24"/>
          <w:highlight w:val="none"/>
        </w:rPr>
      </w:pPr>
    </w:p>
    <w:p w14:paraId="6182CD21">
      <w:pPr>
        <w:pStyle w:val="23"/>
        <w:ind w:firstLine="480"/>
        <w:rPr>
          <w:rFonts w:hint="default"/>
          <w:color w:val="auto"/>
          <w:sz w:val="24"/>
          <w:szCs w:val="24"/>
          <w:highlight w:val="none"/>
        </w:rPr>
      </w:pPr>
    </w:p>
    <w:p w14:paraId="72044F9D">
      <w:pPr>
        <w:pStyle w:val="23"/>
        <w:ind w:firstLine="480"/>
        <w:rPr>
          <w:rFonts w:hint="default"/>
          <w:color w:val="auto"/>
          <w:sz w:val="24"/>
          <w:szCs w:val="24"/>
          <w:highlight w:val="none"/>
        </w:rPr>
      </w:pPr>
    </w:p>
    <w:p w14:paraId="2A6F3811">
      <w:pPr>
        <w:pStyle w:val="23"/>
        <w:ind w:firstLine="480"/>
        <w:rPr>
          <w:rFonts w:hint="default"/>
          <w:color w:val="auto"/>
          <w:sz w:val="24"/>
          <w:szCs w:val="24"/>
          <w:highlight w:val="none"/>
        </w:rPr>
      </w:pPr>
    </w:p>
    <w:p w14:paraId="07C6ABBC">
      <w:pPr>
        <w:pStyle w:val="23"/>
        <w:ind w:firstLine="480"/>
        <w:rPr>
          <w:rFonts w:hint="default"/>
          <w:color w:val="auto"/>
          <w:sz w:val="24"/>
          <w:szCs w:val="24"/>
          <w:highlight w:val="none"/>
        </w:rPr>
      </w:pPr>
      <w:r>
        <w:rPr>
          <w:color w:val="auto"/>
          <w:sz w:val="24"/>
          <w:szCs w:val="24"/>
          <w:highlight w:val="none"/>
        </w:rPr>
        <w:t>供应商代表</w:t>
      </w:r>
      <w:r>
        <w:rPr>
          <w:color w:val="auto"/>
          <w:sz w:val="24"/>
          <w:szCs w:val="24"/>
          <w:highlight w:val="none"/>
          <w:u w:val="single"/>
        </w:rPr>
        <w:t>　　　（签字）</w:t>
      </w:r>
    </w:p>
    <w:p w14:paraId="6BB710AE">
      <w:pPr>
        <w:pStyle w:val="23"/>
        <w:ind w:firstLine="480"/>
        <w:rPr>
          <w:rFonts w:hint="default"/>
          <w:color w:val="auto"/>
          <w:sz w:val="24"/>
          <w:szCs w:val="24"/>
          <w:highlight w:val="none"/>
        </w:rPr>
      </w:pPr>
      <w:r>
        <w:rPr>
          <w:color w:val="auto"/>
          <w:sz w:val="24"/>
          <w:szCs w:val="24"/>
          <w:highlight w:val="none"/>
        </w:rPr>
        <w:t>供应商名称</w:t>
      </w:r>
      <w:r>
        <w:rPr>
          <w:color w:val="auto"/>
          <w:sz w:val="24"/>
          <w:szCs w:val="24"/>
          <w:highlight w:val="none"/>
          <w:u w:val="single"/>
        </w:rPr>
        <w:t>　　　（全称并加盖公章）　　　</w:t>
      </w:r>
    </w:p>
    <w:p w14:paraId="6907C4B1">
      <w:pPr>
        <w:pStyle w:val="23"/>
        <w:ind w:firstLine="480"/>
        <w:rPr>
          <w:rFonts w:hint="default"/>
          <w:color w:val="auto"/>
          <w:sz w:val="24"/>
          <w:szCs w:val="24"/>
          <w:highlight w:val="none"/>
        </w:rPr>
      </w:pPr>
      <w:r>
        <w:rPr>
          <w:color w:val="auto"/>
          <w:sz w:val="24"/>
          <w:szCs w:val="24"/>
          <w:highlight w:val="none"/>
        </w:rPr>
        <w:t>日期：</w:t>
      </w:r>
      <w:r>
        <w:rPr>
          <w:color w:val="auto"/>
          <w:sz w:val="24"/>
          <w:szCs w:val="24"/>
          <w:highlight w:val="none"/>
          <w:u w:val="single"/>
        </w:rPr>
        <w:t>　　　</w:t>
      </w:r>
      <w:r>
        <w:rPr>
          <w:color w:val="auto"/>
          <w:sz w:val="24"/>
          <w:szCs w:val="24"/>
          <w:highlight w:val="none"/>
        </w:rPr>
        <w:t>年</w:t>
      </w:r>
      <w:r>
        <w:rPr>
          <w:color w:val="auto"/>
          <w:sz w:val="24"/>
          <w:szCs w:val="24"/>
          <w:highlight w:val="none"/>
          <w:u w:val="single"/>
        </w:rPr>
        <w:t>　　　</w:t>
      </w:r>
      <w:r>
        <w:rPr>
          <w:color w:val="auto"/>
          <w:sz w:val="24"/>
          <w:szCs w:val="24"/>
          <w:highlight w:val="none"/>
        </w:rPr>
        <w:t>月</w:t>
      </w:r>
      <w:r>
        <w:rPr>
          <w:color w:val="auto"/>
          <w:sz w:val="24"/>
          <w:szCs w:val="24"/>
          <w:highlight w:val="none"/>
          <w:u w:val="single"/>
        </w:rPr>
        <w:t>　　　</w:t>
      </w:r>
      <w:r>
        <w:rPr>
          <w:color w:val="auto"/>
          <w:sz w:val="24"/>
          <w:szCs w:val="24"/>
          <w:highlight w:val="none"/>
        </w:rPr>
        <w:t>日</w:t>
      </w:r>
    </w:p>
    <w:p w14:paraId="6A11A047">
      <w:pPr>
        <w:pStyle w:val="23"/>
        <w:rPr>
          <w:rFonts w:hint="default"/>
          <w:color w:val="auto"/>
          <w:sz w:val="24"/>
          <w:szCs w:val="24"/>
          <w:highlight w:val="none"/>
        </w:rPr>
      </w:pPr>
      <w:r>
        <w:rPr>
          <w:color w:val="auto"/>
          <w:sz w:val="24"/>
          <w:szCs w:val="24"/>
          <w:highlight w:val="none"/>
        </w:rPr>
        <w:t xml:space="preserve"> </w:t>
      </w:r>
    </w:p>
    <w:p w14:paraId="413EA5CD">
      <w:pPr>
        <w:pStyle w:val="23"/>
        <w:rPr>
          <w:rFonts w:hint="default"/>
          <w:color w:val="auto"/>
          <w:sz w:val="24"/>
          <w:szCs w:val="24"/>
          <w:highlight w:val="none"/>
        </w:rPr>
      </w:pPr>
    </w:p>
    <w:p w14:paraId="1B6B736E">
      <w:pPr>
        <w:pStyle w:val="23"/>
        <w:rPr>
          <w:rFonts w:hint="default"/>
          <w:color w:val="auto"/>
          <w:highlight w:val="none"/>
        </w:rPr>
      </w:pPr>
    </w:p>
    <w:sectPr>
      <w:footerReference r:id="rId3" w:type="default"/>
      <w:pgSz w:w="11906" w:h="16838"/>
      <w:pgMar w:top="1440" w:right="1066" w:bottom="1440" w:left="96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266A6">
    <w:pPr>
      <w:pStyle w:val="1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39A3C7B">
                          <w:pPr>
                            <w:pStyle w:val="10"/>
                          </w:pPr>
                          <w:r>
                            <w:fldChar w:fldCharType="begin"/>
                          </w:r>
                          <w:r>
                            <w:instrText xml:space="preserve"> PAGE  \* MERGEFORMAT </w:instrText>
                          </w:r>
                          <w:r>
                            <w:fldChar w:fldCharType="separate"/>
                          </w:r>
                          <w:r>
                            <w:t>6</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lOUvQMkBAACSAwAADgAAAAAAAAABACAAAAAfAQAAZHJzL2Uyb0Rv&#10;Yy54bWxQSwUGAAAAAAYABgBZAQAAWgUAAAAA&#10;">
              <v:fill on="f" focussize="0,0"/>
              <v:stroke on="f"/>
              <v:imagedata o:title=""/>
              <o:lock v:ext="edit" aspectratio="f"/>
              <v:textbox inset="0mm,0mm,0mm,0mm" style="mso-fit-shape-to-text:t;">
                <w:txbxContent>
                  <w:p w14:paraId="639A3C7B">
                    <w:pPr>
                      <w:pStyle w:val="10"/>
                    </w:pPr>
                    <w:r>
                      <w:fldChar w:fldCharType="begin"/>
                    </w:r>
                    <w:r>
                      <w:instrText xml:space="preserve"> PAGE  \* MERGEFORMAT </w:instrText>
                    </w:r>
                    <w:r>
                      <w:fldChar w:fldCharType="separate"/>
                    </w:r>
                    <w:r>
                      <w:t>6</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F44245"/>
    <w:multiLevelType w:val="singleLevel"/>
    <w:tmpl w:val="A6F44245"/>
    <w:lvl w:ilvl="0" w:tentative="0">
      <w:start w:val="1"/>
      <w:numFmt w:val="decimal"/>
      <w:suff w:val="nothing"/>
      <w:lvlText w:val="（%1）"/>
      <w:lvlJc w:val="left"/>
    </w:lvl>
  </w:abstractNum>
  <w:abstractNum w:abstractNumId="1">
    <w:nsid w:val="00000001"/>
    <w:multiLevelType w:val="singleLevel"/>
    <w:tmpl w:val="00000001"/>
    <w:lvl w:ilvl="0" w:tentative="0">
      <w:start w:val="1"/>
      <w:numFmt w:val="decimal"/>
      <w:suff w:val="nothing"/>
      <w:lvlText w:val="（%1）"/>
      <w:lvlJc w:val="left"/>
      <w:rPr>
        <w:rFonts w:hint="default"/>
        <w:sz w:val="24"/>
        <w:szCs w:val="24"/>
      </w:rPr>
    </w:lvl>
  </w:abstractNum>
  <w:abstractNum w:abstractNumId="2">
    <w:nsid w:val="00000002"/>
    <w:multiLevelType w:val="singleLevel"/>
    <w:tmpl w:val="00000002"/>
    <w:lvl w:ilvl="0" w:tentative="0">
      <w:start w:val="1"/>
      <w:numFmt w:val="lowerLetter"/>
      <w:lvlText w:val="%1."/>
      <w:lvlJc w:val="left"/>
      <w:pPr>
        <w:ind w:left="425" w:hanging="425"/>
      </w:pPr>
      <w:rPr>
        <w:rFonts w:hint="default"/>
      </w:rPr>
    </w:lvl>
  </w:abstractNum>
  <w:abstractNum w:abstractNumId="3">
    <w:nsid w:val="00000003"/>
    <w:multiLevelType w:val="singleLevel"/>
    <w:tmpl w:val="00000003"/>
    <w:lvl w:ilvl="0" w:tentative="0">
      <w:start w:val="8"/>
      <w:numFmt w:val="chineseCounting"/>
      <w:suff w:val="nothing"/>
      <w:lvlText w:val="%1、"/>
      <w:lvlJc w:val="left"/>
      <w:rPr>
        <w:rFonts w:hint="eastAsia"/>
      </w:rPr>
    </w:lvl>
  </w:abstractNum>
  <w:abstractNum w:abstractNumId="4">
    <w:nsid w:val="0053208E"/>
    <w:multiLevelType w:val="multilevel"/>
    <w:tmpl w:val="0053208E"/>
    <w:lvl w:ilvl="0" w:tentative="0">
      <w:start w:val="1"/>
      <w:numFmt w:val="decimal"/>
      <w:pStyle w:val="2"/>
      <w:lvlText w:val="第 %1 章"/>
      <w:lvlJc w:val="left"/>
      <w:pPr>
        <w:tabs>
          <w:tab w:val="left" w:pos="1440"/>
        </w:tabs>
        <w:ind w:left="0" w:firstLine="0"/>
      </w:pPr>
      <w:rPr>
        <w:rFonts w:hint="eastAsia" w:eastAsia="宋体"/>
        <w:b/>
        <w:i w:val="0"/>
        <w:sz w:val="44"/>
      </w:rPr>
    </w:lvl>
    <w:lvl w:ilvl="1" w:tentative="0">
      <w:start w:val="1"/>
      <w:numFmt w:val="decimal"/>
      <w:lvlText w:val="第%2节 "/>
      <w:lvlJc w:val="left"/>
      <w:pPr>
        <w:tabs>
          <w:tab w:val="left" w:pos="720"/>
        </w:tabs>
        <w:ind w:left="0" w:firstLine="0"/>
      </w:pPr>
      <w:rPr>
        <w:rFonts w:hint="eastAsia" w:eastAsia="宋体" w:cs="Times New Roman"/>
        <w:b/>
        <w:i w:val="0"/>
        <w:iCs w:val="0"/>
        <w:vanish/>
        <w:spacing w:val="0"/>
        <w:kern w:val="0"/>
        <w:sz w:val="32"/>
        <w:u w:val="none"/>
        <w:vertAlign w:val="baseline"/>
      </w:rPr>
    </w:lvl>
    <w:lvl w:ilvl="2" w:tentative="0">
      <w:start w:val="1"/>
      <w:numFmt w:val="chineseCountingThousand"/>
      <w:lvlText w:val="（%3）"/>
      <w:lvlJc w:val="left"/>
      <w:pPr>
        <w:tabs>
          <w:tab w:val="left" w:pos="720"/>
        </w:tabs>
        <w:ind w:left="0" w:firstLine="0"/>
      </w:pPr>
      <w:rPr>
        <w:rFonts w:hint="eastAsia" w:eastAsia="宋体"/>
        <w:b/>
        <w:i w:val="0"/>
        <w:sz w:val="28"/>
        <w:szCs w:val="28"/>
      </w:rPr>
    </w:lvl>
    <w:lvl w:ilvl="3" w:tentative="0">
      <w:start w:val="1"/>
      <w:numFmt w:val="chineseCountingThousand"/>
      <w:lvlText w:val="(%4)  "/>
      <w:lvlJc w:val="right"/>
      <w:pPr>
        <w:tabs>
          <w:tab w:val="left" w:pos="0"/>
        </w:tabs>
        <w:ind w:left="0" w:firstLine="0"/>
      </w:pPr>
      <w:rPr>
        <w:rFonts w:hint="eastAsia" w:ascii="宋体" w:hAnsi="宋体" w:eastAsia="宋体"/>
      </w:rPr>
    </w:lvl>
    <w:lvl w:ilvl="4" w:tentative="0">
      <w:start w:val="1"/>
      <w:numFmt w:val="decimal"/>
      <w:lvlText w:val="%5."/>
      <w:lvlJc w:val="left"/>
      <w:pPr>
        <w:tabs>
          <w:tab w:val="left" w:pos="578"/>
        </w:tabs>
        <w:ind w:left="0" w:firstLine="576"/>
      </w:pPr>
      <w:rPr>
        <w:rFonts w:hint="eastAsia" w:eastAsia="宋体"/>
        <w:b/>
        <w:i w:val="0"/>
        <w:sz w:val="28"/>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cyNzgwMDE5MTVhMmU3Y2RjOTNmMjgzYTMxMTlhZTkifQ=="/>
  </w:docVars>
  <w:rsids>
    <w:rsidRoot w:val="00F61B67"/>
    <w:rsid w:val="00466B95"/>
    <w:rsid w:val="007506EE"/>
    <w:rsid w:val="00A0649E"/>
    <w:rsid w:val="00F61B67"/>
    <w:rsid w:val="16722B75"/>
    <w:rsid w:val="1B52012C"/>
    <w:rsid w:val="1C300C4A"/>
    <w:rsid w:val="31DC789C"/>
    <w:rsid w:val="3A455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qFormat/>
    <w:uiPriority w:val="9"/>
    <w:pPr>
      <w:keepNext/>
      <w:keepLines/>
      <w:numPr>
        <w:ilvl w:val="0"/>
        <w:numId w:val="1"/>
      </w:numPr>
      <w:spacing w:before="340" w:after="330" w:line="578" w:lineRule="atLeast"/>
      <w:outlineLvl w:val="0"/>
    </w:pPr>
    <w:rPr>
      <w:b/>
      <w:bCs/>
      <w:kern w:val="44"/>
      <w:sz w:val="44"/>
      <w:szCs w:val="44"/>
    </w:rPr>
  </w:style>
  <w:style w:type="paragraph" w:styleId="3">
    <w:name w:val="heading 2"/>
    <w:basedOn w:val="1"/>
    <w:unhideWhenUsed/>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unhideWhenUsed/>
    <w:qFormat/>
    <w:uiPriority w:val="9"/>
    <w:pPr>
      <w:keepNext/>
      <w:keepLines/>
      <w:spacing w:before="260" w:after="260" w:line="416" w:lineRule="auto"/>
      <w:jc w:val="center"/>
      <w:outlineLvl w:val="2"/>
    </w:pPr>
    <w:rPr>
      <w:rFonts w:ascii="Times New Roman" w:hAnsi="Times New Roman"/>
      <w:b/>
      <w:bCs/>
      <w:sz w:val="32"/>
      <w:szCs w:val="32"/>
    </w:rPr>
  </w:style>
  <w:style w:type="paragraph" w:styleId="5">
    <w:name w:val="heading 4"/>
    <w:basedOn w:val="1"/>
    <w:unhideWhenUsed/>
    <w:qFormat/>
    <w:uiPriority w:val="9"/>
    <w:pPr>
      <w:keepNext/>
      <w:keepLines/>
      <w:spacing w:before="280" w:after="290" w:line="376" w:lineRule="atLeast"/>
      <w:outlineLvl w:val="3"/>
    </w:pPr>
    <w:rPr>
      <w:rFonts w:ascii="Arial" w:hAnsi="Arial" w:eastAsia="黑体"/>
      <w:b/>
      <w:bCs/>
      <w:sz w:val="28"/>
      <w:szCs w:val="28"/>
    </w:rPr>
  </w:style>
  <w:style w:type="paragraph" w:styleId="6">
    <w:name w:val="heading 5"/>
    <w:basedOn w:val="1"/>
    <w:semiHidden/>
    <w:unhideWhenUsed/>
    <w:qFormat/>
    <w:uiPriority w:val="9"/>
    <w:pPr>
      <w:keepNext/>
      <w:keepLines/>
      <w:spacing w:before="280" w:after="290" w:line="376" w:lineRule="atLeast"/>
      <w:outlineLvl w:val="4"/>
    </w:pPr>
    <w:rPr>
      <w:b/>
      <w:bCs/>
      <w:sz w:val="28"/>
      <w:szCs w:val="28"/>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widowControl/>
      <w:ind w:firstLine="420"/>
      <w:jc w:val="left"/>
    </w:pPr>
    <w:rPr>
      <w:kern w:val="0"/>
      <w:sz w:val="20"/>
      <w:szCs w:val="22"/>
    </w:rPr>
  </w:style>
  <w:style w:type="paragraph" w:styleId="8">
    <w:name w:val="Plain Text"/>
    <w:basedOn w:val="1"/>
    <w:qFormat/>
    <w:uiPriority w:val="0"/>
    <w:pPr>
      <w:adjustRightInd w:val="0"/>
      <w:spacing w:line="360" w:lineRule="atLeast"/>
    </w:pPr>
    <w:rPr>
      <w:rFonts w:ascii="宋体"/>
    </w:rPr>
  </w:style>
  <w:style w:type="paragraph" w:styleId="9">
    <w:name w:val="Balloon Text"/>
    <w:basedOn w:val="1"/>
    <w:qFormat/>
    <w:uiPriority w:val="99"/>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13">
    <w:name w:val="index 1"/>
    <w:basedOn w:val="1"/>
    <w:qFormat/>
    <w:uiPriority w:val="0"/>
    <w:pPr>
      <w:jc w:val="center"/>
    </w:pPr>
    <w:rPr>
      <w:rFonts w:ascii="华文宋体" w:hAnsi="华文宋体" w:eastAsia="华文宋体"/>
      <w:color w:val="000000"/>
      <w:szCs w:val="21"/>
    </w:rPr>
  </w:style>
  <w:style w:type="character" w:styleId="16">
    <w:name w:val="Strong"/>
    <w:basedOn w:val="15"/>
    <w:qFormat/>
    <w:uiPriority w:val="99"/>
    <w:rPr>
      <w:rFonts w:cs="Times New Roman"/>
      <w:b/>
      <w:bCs/>
    </w:rPr>
  </w:style>
  <w:style w:type="character" w:styleId="17">
    <w:name w:val="Hyperlink"/>
    <w:basedOn w:val="15"/>
    <w:qFormat/>
    <w:uiPriority w:val="99"/>
    <w:rPr>
      <w:rFonts w:cs="Times New Roman"/>
      <w:color w:val="0000FF"/>
      <w:u w:val="none"/>
    </w:rPr>
  </w:style>
  <w:style w:type="paragraph" w:customStyle="1" w:styleId="18">
    <w:name w:val="BodyText1I2"/>
    <w:basedOn w:val="19"/>
    <w:qFormat/>
    <w:uiPriority w:val="0"/>
    <w:pPr>
      <w:spacing w:line="360" w:lineRule="auto"/>
      <w:ind w:firstLine="420"/>
    </w:pPr>
  </w:style>
  <w:style w:type="paragraph" w:customStyle="1" w:styleId="19">
    <w:name w:val="BodyTextIndent"/>
    <w:basedOn w:val="1"/>
    <w:qFormat/>
    <w:uiPriority w:val="0"/>
    <w:pPr>
      <w:spacing w:after="120"/>
      <w:ind w:left="200" w:leftChars="200"/>
    </w:pPr>
    <w:rPr>
      <w:kern w:val="0"/>
      <w:sz w:val="20"/>
    </w:rPr>
  </w:style>
  <w:style w:type="paragraph" w:customStyle="1" w:styleId="20">
    <w:name w:val="样式 标题 3 + (中文) 黑体 小四 非加粗 段前: 7.8 磅 段后: 0 磅 行距: 固定值 20 磅"/>
    <w:basedOn w:val="4"/>
    <w:qFormat/>
    <w:uiPriority w:val="0"/>
    <w:pPr>
      <w:tabs>
        <w:tab w:val="left" w:pos="425"/>
      </w:tabs>
      <w:spacing w:line="400" w:lineRule="exact"/>
    </w:pPr>
    <w:rPr>
      <w:rFonts w:eastAsia="黑体" w:cs="宋体"/>
      <w:sz w:val="24"/>
      <w:szCs w:val="20"/>
    </w:rPr>
  </w:style>
  <w:style w:type="paragraph" w:customStyle="1" w:styleId="21">
    <w:name w:val="正文（缩进）"/>
    <w:basedOn w:val="22"/>
    <w:qFormat/>
    <w:uiPriority w:val="99"/>
    <w:pPr>
      <w:ind w:firstLine="480" w:firstLineChars="200"/>
    </w:pPr>
  </w:style>
  <w:style w:type="paragraph" w:customStyle="1" w:styleId="22">
    <w:name w:val="正文1"/>
    <w:next w:val="21"/>
    <w:qFormat/>
    <w:uiPriority w:val="0"/>
    <w:pPr>
      <w:widowControl w:val="0"/>
      <w:jc w:val="both"/>
    </w:pPr>
    <w:rPr>
      <w:rFonts w:ascii="Calibri" w:hAnsi="Calibri" w:eastAsia="宋体" w:cs="Times New Roman"/>
      <w:color w:val="000000"/>
      <w:kern w:val="2"/>
      <w:sz w:val="21"/>
      <w:szCs w:val="24"/>
      <w:lang w:val="en-US" w:eastAsia="zh-CN" w:bidi="ar-SA"/>
    </w:rPr>
  </w:style>
  <w:style w:type="paragraph" w:customStyle="1" w:styleId="23">
    <w:name w:val="null3"/>
    <w:qFormat/>
    <w:uiPriority w:val="0"/>
    <w:rPr>
      <w:rFonts w:hint="eastAsia" w:ascii="Calibri" w:hAnsi="Calibri" w:eastAsia="宋体" w:cs="宋体"/>
      <w:lang w:val="en-US" w:eastAsia="zh-CN" w:bidi="ar-SA"/>
    </w:rPr>
  </w:style>
  <w:style w:type="paragraph" w:customStyle="1" w:styleId="24">
    <w:name w:val="2"/>
    <w:basedOn w:val="1"/>
    <w:qFormat/>
    <w:uiPriority w:val="0"/>
    <w:rPr>
      <w:rFonts w:ascii="宋体" w:hAnsi="Courier New"/>
    </w:rPr>
  </w:style>
  <w:style w:type="paragraph" w:customStyle="1" w:styleId="25">
    <w:name w:val="Table Text"/>
    <w:basedOn w:val="1"/>
    <w:qFormat/>
    <w:uiPriority w:val="0"/>
    <w:rPr>
      <w:rFonts w:ascii="宋体" w:hAnsi="宋体" w:cs="宋体"/>
      <w:sz w:val="19"/>
      <w:szCs w:val="19"/>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71</Pages>
  <Words>51875</Words>
  <Characters>53302</Characters>
  <Lines>407</Lines>
  <Paragraphs>114</Paragraphs>
  <TotalTime>0</TotalTime>
  <ScaleCrop>false</ScaleCrop>
  <LinksUpToDate>false</LinksUpToDate>
  <CharactersWithSpaces>55688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HUAWEI</dc:creator>
  <cp:lastModifiedBy>WPS_1539564839</cp:lastModifiedBy>
  <dcterms:modified xsi:type="dcterms:W3CDTF">2024-09-18T00:42:26Z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11CF0072D35F4CCDB73867842CAF0178_13</vt:lpwstr>
  </property>
</Properties>
</file>