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4BEC6E">
      <w:pPr>
        <w:pStyle w:val="2"/>
        <w:jc w:val="center"/>
        <w:rPr>
          <w:rStyle w:val="11"/>
          <w:rFonts w:hint="eastAsia" w:ascii="黑体" w:hAnsi="黑体" w:eastAsia="黑体"/>
          <w:b/>
          <w:bCs w:val="0"/>
          <w:color w:val="auto"/>
          <w:highlight w:val="none"/>
        </w:rPr>
      </w:pPr>
      <w:bookmarkStart w:id="0" w:name="OLE_LINK4"/>
      <w:bookmarkStart w:id="1" w:name="OLE_LINK5"/>
      <w:r>
        <w:rPr>
          <w:rStyle w:val="11"/>
          <w:rFonts w:hint="eastAsia" w:ascii="黑体" w:hAnsi="黑体" w:eastAsia="黑体"/>
          <w:b/>
          <w:bCs w:val="0"/>
          <w:color w:val="auto"/>
          <w:highlight w:val="none"/>
        </w:rPr>
        <w:t>湖南省高速公路交通警察局</w:t>
      </w:r>
      <w:bookmarkEnd w:id="0"/>
      <w:r>
        <w:rPr>
          <w:rStyle w:val="11"/>
          <w:rFonts w:hint="eastAsia" w:ascii="黑体" w:hAnsi="黑体" w:eastAsia="黑体"/>
          <w:b/>
          <w:bCs w:val="0"/>
          <w:color w:val="auto"/>
          <w:highlight w:val="none"/>
        </w:rPr>
        <w:t>长沙支队涉案车辆处置</w:t>
      </w:r>
    </w:p>
    <w:bookmarkEnd w:id="1"/>
    <w:p w14:paraId="4A416831">
      <w:pPr>
        <w:pStyle w:val="2"/>
        <w:jc w:val="center"/>
        <w:rPr>
          <w:rFonts w:ascii="宋体" w:hAnsi="宋体" w:eastAsia="黑体" w:cs="宋体"/>
          <w:color w:val="auto"/>
          <w:kern w:val="0"/>
          <w:szCs w:val="21"/>
          <w:highlight w:val="none"/>
        </w:rPr>
      </w:pPr>
      <w:bookmarkStart w:id="3" w:name="_GoBack"/>
      <w:r>
        <w:rPr>
          <w:rStyle w:val="11"/>
          <w:rFonts w:hint="eastAsia" w:ascii="黑体" w:hAnsi="黑体" w:eastAsia="黑体"/>
          <w:b/>
          <w:bCs w:val="0"/>
          <w:color w:val="auto"/>
          <w:highlight w:val="none"/>
        </w:rPr>
        <w:t>竞争性谈判公告</w:t>
      </w:r>
    </w:p>
    <w:bookmarkEnd w:id="3"/>
    <w:p w14:paraId="799B6274">
      <w:pPr>
        <w:spacing w:line="400" w:lineRule="exact"/>
        <w:ind w:firstLine="420" w:firstLineChars="200"/>
        <w:rPr>
          <w:rFonts w:hint="eastAsia" w:eastAsia="宋体" w:asciiTheme="minorEastAsia" w:hAnsiTheme="minorEastAsia" w:cstheme="minorEastAsia"/>
          <w:color w:val="auto"/>
          <w:szCs w:val="21"/>
          <w:highlight w:val="none"/>
          <w:lang w:eastAsia="zh-CN"/>
        </w:rPr>
      </w:pPr>
      <w:bookmarkStart w:id="2" w:name="_Toc22201055"/>
      <w:r>
        <w:rPr>
          <w:rFonts w:hint="eastAsia" w:ascii="宋体" w:hAnsi="宋体" w:eastAsia="宋体" w:cs="宋体"/>
          <w:color w:val="auto"/>
          <w:sz w:val="21"/>
          <w:szCs w:val="21"/>
          <w:highlight w:val="none"/>
        </w:rPr>
        <w:t>湖南省高速公路交通警察局长沙支队涉案车辆处置项目进行竞争性谈判采购，现采用发布公告方式，邀请符合资格条件的供应商提交证明材料参与资格审查活动</w:t>
      </w:r>
      <w:r>
        <w:rPr>
          <w:rFonts w:hint="eastAsia" w:ascii="宋体" w:hAnsi="宋体" w:cs="宋体"/>
          <w:color w:val="auto"/>
          <w:sz w:val="21"/>
          <w:szCs w:val="21"/>
          <w:highlight w:val="none"/>
          <w:lang w:eastAsia="zh-CN"/>
        </w:rPr>
        <w:t>。</w:t>
      </w:r>
    </w:p>
    <w:bookmarkEnd w:id="2"/>
    <w:p w14:paraId="2287E432">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一、项目概况</w:t>
      </w:r>
    </w:p>
    <w:p w14:paraId="0AB5C7B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1、项目名称：</w:t>
      </w:r>
      <w:r>
        <w:rPr>
          <w:rFonts w:hint="eastAsia" w:ascii="宋体" w:hAnsi="宋体" w:cs="宋体"/>
          <w:color w:val="auto"/>
          <w:sz w:val="21"/>
          <w:szCs w:val="21"/>
          <w:highlight w:val="none"/>
          <w:lang w:val="en-US" w:eastAsia="zh-CN"/>
        </w:rPr>
        <w:t>湖南省高速公路交通警察局长沙支队涉案车辆处置</w:t>
      </w:r>
    </w:p>
    <w:p w14:paraId="729EC5A1">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、委托代理编号：HNZT-2025ZF060</w:t>
      </w:r>
    </w:p>
    <w:p w14:paraId="5E8D692E">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、合同履行期限：详见采购需求</w:t>
      </w:r>
    </w:p>
    <w:p w14:paraId="356D67F1">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二、采购需求</w:t>
      </w:r>
    </w:p>
    <w:tbl>
      <w:tblPr>
        <w:tblStyle w:val="8"/>
        <w:tblW w:w="8137" w:type="dxa"/>
        <w:tblInd w:w="96"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521"/>
        <w:gridCol w:w="2208"/>
        <w:gridCol w:w="1600"/>
        <w:gridCol w:w="830"/>
        <w:gridCol w:w="1478"/>
        <w:gridCol w:w="1500"/>
      </w:tblGrid>
      <w:tr w14:paraId="196161EF">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73" w:hRule="atLeast"/>
        </w:trPr>
        <w:tc>
          <w:tcPr>
            <w:tcW w:w="521" w:type="dxa"/>
            <w:tcBorders>
              <w:right w:val="single" w:color="auto" w:sz="4" w:space="0"/>
            </w:tcBorders>
            <w:shd w:val="clear" w:color="auto" w:fill="auto"/>
            <w:vAlign w:val="center"/>
          </w:tcPr>
          <w:p w14:paraId="685734C6">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2208" w:type="dxa"/>
            <w:tcBorders>
              <w:left w:val="single" w:color="auto" w:sz="4" w:space="0"/>
            </w:tcBorders>
            <w:shd w:val="clear" w:color="auto" w:fill="auto"/>
            <w:vAlign w:val="center"/>
          </w:tcPr>
          <w:p w14:paraId="77B1D197">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包名称</w:t>
            </w:r>
          </w:p>
        </w:tc>
        <w:tc>
          <w:tcPr>
            <w:tcW w:w="1600" w:type="dxa"/>
            <w:tcBorders>
              <w:right w:val="single" w:color="auto" w:sz="4" w:space="0"/>
            </w:tcBorders>
            <w:shd w:val="clear" w:color="auto" w:fill="auto"/>
            <w:vAlign w:val="center"/>
          </w:tcPr>
          <w:p w14:paraId="17AC8C4F">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简要技术要求</w:t>
            </w:r>
          </w:p>
        </w:tc>
        <w:tc>
          <w:tcPr>
            <w:tcW w:w="830" w:type="dxa"/>
            <w:tcBorders>
              <w:left w:val="single" w:color="auto" w:sz="4" w:space="0"/>
              <w:right w:val="single" w:color="auto" w:sz="4" w:space="0"/>
            </w:tcBorders>
            <w:shd w:val="clear" w:color="auto" w:fill="auto"/>
            <w:vAlign w:val="center"/>
          </w:tcPr>
          <w:p w14:paraId="5809D32C">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数量</w:t>
            </w:r>
          </w:p>
        </w:tc>
        <w:tc>
          <w:tcPr>
            <w:tcW w:w="1478" w:type="dxa"/>
            <w:shd w:val="clear" w:color="auto" w:fill="auto"/>
            <w:vAlign w:val="center"/>
          </w:tcPr>
          <w:p w14:paraId="178586D1">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最</w:t>
            </w:r>
            <w:r>
              <w:rPr>
                <w:rFonts w:hint="eastAsia" w:asciiTheme="minorEastAsia" w:hAnsiTheme="minorEastAsia" w:eastAsiaTheme="minorEastAsia" w:cstheme="minorEastAsia"/>
                <w:color w:val="auto"/>
                <w:szCs w:val="21"/>
                <w:highlight w:val="none"/>
                <w:lang w:val="en-US" w:eastAsia="zh-CN"/>
              </w:rPr>
              <w:t>低</w:t>
            </w:r>
            <w:r>
              <w:rPr>
                <w:rFonts w:hint="eastAsia" w:asciiTheme="minorEastAsia" w:hAnsiTheme="minorEastAsia" w:eastAsiaTheme="minorEastAsia" w:cstheme="minorEastAsia"/>
                <w:color w:val="auto"/>
                <w:szCs w:val="21"/>
                <w:highlight w:val="none"/>
              </w:rPr>
              <w:t>限价</w:t>
            </w:r>
          </w:p>
          <w:p w14:paraId="4B6FB89D">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（元人民币）</w:t>
            </w:r>
          </w:p>
        </w:tc>
        <w:tc>
          <w:tcPr>
            <w:tcW w:w="1500" w:type="dxa"/>
            <w:shd w:val="clear" w:color="auto" w:fill="auto"/>
            <w:vAlign w:val="center"/>
          </w:tcPr>
          <w:p w14:paraId="7144A085">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代理服务费</w:t>
            </w:r>
          </w:p>
          <w:p w14:paraId="0AC56C0E">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（元人民币）</w:t>
            </w:r>
          </w:p>
        </w:tc>
      </w:tr>
      <w:tr w14:paraId="4C6F362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345" w:hRule="atLeast"/>
        </w:trPr>
        <w:tc>
          <w:tcPr>
            <w:tcW w:w="521" w:type="dxa"/>
            <w:tcBorders>
              <w:right w:val="single" w:color="auto" w:sz="4" w:space="0"/>
            </w:tcBorders>
            <w:shd w:val="clear" w:color="auto" w:fill="auto"/>
            <w:vAlign w:val="center"/>
          </w:tcPr>
          <w:p w14:paraId="08C41F5C">
            <w:pPr>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01</w:t>
            </w:r>
          </w:p>
        </w:tc>
        <w:tc>
          <w:tcPr>
            <w:tcW w:w="2208" w:type="dxa"/>
            <w:tcBorders>
              <w:left w:val="single" w:color="auto" w:sz="4" w:space="0"/>
            </w:tcBorders>
            <w:shd w:val="clear" w:color="auto" w:fill="auto"/>
            <w:vAlign w:val="center"/>
          </w:tcPr>
          <w:p w14:paraId="0D87B503">
            <w:pPr>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highlight w:val="none"/>
                <w:lang w:eastAsia="zh-CN"/>
              </w:rPr>
              <w:t>湖南省高速公路交通警察局长沙支队涉案车辆处置</w:t>
            </w:r>
          </w:p>
        </w:tc>
        <w:tc>
          <w:tcPr>
            <w:tcW w:w="1600" w:type="dxa"/>
            <w:tcBorders>
              <w:right w:val="single" w:color="auto" w:sz="4" w:space="0"/>
            </w:tcBorders>
            <w:shd w:val="clear" w:color="auto" w:fill="auto"/>
            <w:vAlign w:val="center"/>
          </w:tcPr>
          <w:p w14:paraId="5DE406DF">
            <w:pPr>
              <w:jc w:val="center"/>
              <w:rPr>
                <w:rFonts w:hint="default"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rPr>
              <w:t>详见</w:t>
            </w:r>
            <w:r>
              <w:rPr>
                <w:rFonts w:hint="eastAsia" w:asciiTheme="minorEastAsia" w:hAnsiTheme="minorEastAsia" w:eastAsiaTheme="minorEastAsia" w:cstheme="minorEastAsia"/>
                <w:color w:val="auto"/>
                <w:szCs w:val="21"/>
                <w:highlight w:val="none"/>
                <w:lang w:val="en-US" w:eastAsia="zh-CN"/>
              </w:rPr>
              <w:t>采购需求</w:t>
            </w:r>
          </w:p>
        </w:tc>
        <w:tc>
          <w:tcPr>
            <w:tcW w:w="830" w:type="dxa"/>
            <w:tcBorders>
              <w:left w:val="single" w:color="auto" w:sz="4" w:space="0"/>
              <w:right w:val="single" w:color="auto" w:sz="4" w:space="0"/>
            </w:tcBorders>
            <w:shd w:val="clear" w:color="auto" w:fill="auto"/>
            <w:vAlign w:val="center"/>
          </w:tcPr>
          <w:p w14:paraId="3C97D139">
            <w:pPr>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32台</w:t>
            </w:r>
          </w:p>
        </w:tc>
        <w:tc>
          <w:tcPr>
            <w:tcW w:w="1478" w:type="dxa"/>
            <w:shd w:val="clear" w:color="auto" w:fill="auto"/>
            <w:vAlign w:val="center"/>
          </w:tcPr>
          <w:p w14:paraId="15B4022A">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87597.91</w:t>
            </w:r>
          </w:p>
        </w:tc>
        <w:tc>
          <w:tcPr>
            <w:tcW w:w="1500" w:type="dxa"/>
            <w:shd w:val="clear" w:color="auto" w:fill="auto"/>
            <w:vAlign w:val="center"/>
          </w:tcPr>
          <w:p w14:paraId="53C9771F">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4000.00</w:t>
            </w:r>
          </w:p>
        </w:tc>
      </w:tr>
    </w:tbl>
    <w:p w14:paraId="4B57FD3D">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、供应商的资格要求</w:t>
      </w:r>
    </w:p>
    <w:p w14:paraId="0A90E844">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1、满足《中华人民共和国政府采购法》第二十二条规定</w:t>
      </w:r>
      <w:r>
        <w:rPr>
          <w:rFonts w:hint="eastAsia" w:ascii="宋体" w:hAnsi="宋体" w:cs="宋体"/>
          <w:color w:val="auto"/>
          <w:sz w:val="21"/>
          <w:szCs w:val="21"/>
          <w:highlight w:val="none"/>
          <w:lang w:val="en-US" w:eastAsia="zh-CN"/>
        </w:rPr>
        <w:t>。</w:t>
      </w:r>
    </w:p>
    <w:p w14:paraId="041A6CB0">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2、采购项目的特定资格条件：</w:t>
      </w:r>
    </w:p>
    <w:p w14:paraId="2124CD4B">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供应商具有省级商务主管部门颁发的《报废机动车回收拆解企业资质认定证书》，须提供证书复印件并加盖供应商公章。</w:t>
      </w:r>
    </w:p>
    <w:p w14:paraId="1AEA1D42">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根据《湖南省财政厅关于政府采购促进中小企业发展有关措施的通知》，符合法定条件的供应商凭《湖南省政府采购供应商资格承诺函》（格式详见（湘财购【2022】17号文）参与采购活动，无需提供财务状况、缴纳税收和社会保障资金等资格证明材料。</w:t>
      </w:r>
    </w:p>
    <w:p w14:paraId="3DD473D0">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3、单位负责人为同一人或者存在直接控股、管理关系的不同供应商，不得参加同一合同项下的政府采购活动。</w:t>
      </w:r>
    </w:p>
    <w:p w14:paraId="2BCBDC3C">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4、为本采购项目提供整体设计、规范编制或者项目管理、监理、检测等服务的，不得再参加此项目的其他采购活动。</w:t>
      </w:r>
    </w:p>
    <w:p w14:paraId="7A823030">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5、列入失信被执行人、重大税收违法案件当事人名单，列入政府采购严重违法失信行为记录名单的，拒绝其参与政府采购活动。</w:t>
      </w:r>
    </w:p>
    <w:p w14:paraId="169C9CC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、本次采购不接受联合体响应。</w:t>
      </w:r>
    </w:p>
    <w:p w14:paraId="2B54A827">
      <w:pPr>
        <w:spacing w:line="400" w:lineRule="exact"/>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val="en-US" w:eastAsia="zh-CN"/>
        </w:rPr>
        <w:t>、供应商应提交的资格证明材料及说明</w:t>
      </w:r>
    </w:p>
    <w:p w14:paraId="5F6C480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1、供应商应按下列规定提供资格证明文件。</w:t>
      </w:r>
    </w:p>
    <w:p w14:paraId="16020AF1">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（1）法人或者其他组织的营业执照等主体资格证明文件：供应商为法人的，应提交营业执照或法人登记证书的复印件；供应商为非法人组织的，应提交依法登记证书复印件；</w:t>
      </w:r>
    </w:p>
    <w:p w14:paraId="748E1978">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（2）湖南省政府采购供应商资格承诺函原件；</w:t>
      </w:r>
    </w:p>
    <w:p w14:paraId="1943273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（3）符合特定资格条件证明材料复印件或者情况说明原件；</w:t>
      </w:r>
    </w:p>
    <w:p w14:paraId="7E6EEBDB">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（4）符合采购项目供应商资格要求的其他证明材料</w:t>
      </w:r>
      <w:r>
        <w:rPr>
          <w:rFonts w:hint="eastAsia" w:ascii="宋体" w:hAnsi="宋体" w:cs="宋体"/>
          <w:color w:val="auto"/>
          <w:sz w:val="21"/>
          <w:szCs w:val="21"/>
          <w:highlight w:val="none"/>
          <w:lang w:val="en-US" w:eastAsia="zh-CN"/>
        </w:rPr>
        <w:t>。</w:t>
      </w:r>
    </w:p>
    <w:p w14:paraId="2F57FAB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、供应商的资格证明文件均应为有效文件并加盖供应商单位公章，并按其规定签署。</w:t>
      </w:r>
    </w:p>
    <w:p w14:paraId="6E01393E">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、资格审查证明材料的递交</w:t>
      </w:r>
    </w:p>
    <w:p w14:paraId="002E0CF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1、按本公告第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lang w:val="en-US" w:eastAsia="zh-CN"/>
        </w:rPr>
        <w:t>条规定提交的证明材料及说明应装订成册，一式</w:t>
      </w:r>
      <w:r>
        <w:rPr>
          <w:rFonts w:hint="eastAsia" w:ascii="宋体" w:hAnsi="宋体" w:cs="宋体"/>
          <w:color w:val="auto"/>
          <w:sz w:val="21"/>
          <w:szCs w:val="21"/>
          <w:highlight w:val="none"/>
          <w:lang w:val="en-US" w:eastAsia="zh-CN"/>
        </w:rPr>
        <w:t>叁</w:t>
      </w:r>
      <w:r>
        <w:rPr>
          <w:rFonts w:hint="eastAsia" w:ascii="宋体" w:hAnsi="宋体" w:eastAsia="宋体" w:cs="宋体"/>
          <w:color w:val="auto"/>
          <w:sz w:val="21"/>
          <w:szCs w:val="21"/>
          <w:highlight w:val="none"/>
          <w:lang w:val="en-US" w:eastAsia="zh-CN"/>
        </w:rPr>
        <w:t>份。</w:t>
      </w:r>
    </w:p>
    <w:p w14:paraId="1A5724E3">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2、资格审查证明材料的递交截止时间为2025年03月</w:t>
      </w: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lang w:val="en-US" w:eastAsia="zh-CN"/>
        </w:rPr>
        <w:t>日 17:00（北京时间），地点为湖南中投项目管理有限公司（湖南省长沙市雨花区万家丽中路一段469号华雅国际财富中心9楼906室），逾期送达的，不予受理。</w:t>
      </w:r>
    </w:p>
    <w:p w14:paraId="55ED94EE">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、资格审查方法及标准</w:t>
      </w:r>
    </w:p>
    <w:p w14:paraId="0E6E2836">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1、采购人、采购代理机构按本公告第</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lang w:val="en-US" w:eastAsia="zh-CN"/>
        </w:rPr>
        <w:t>条规定，对供应商提交的资格审查证明材料进行资格审查。</w:t>
      </w:r>
    </w:p>
    <w:p w14:paraId="2937E72E">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2、供应商提交的资格审查证明材料符合本公告第</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lang w:val="en-US" w:eastAsia="zh-CN"/>
        </w:rPr>
        <w:t>条规定，采购人或谈判小组按照本公告第</w:t>
      </w:r>
      <w:r>
        <w:rPr>
          <w:rFonts w:hint="eastAsia" w:ascii="宋体" w:hAnsi="宋体" w:cs="宋体"/>
          <w:color w:val="auto"/>
          <w:sz w:val="21"/>
          <w:szCs w:val="21"/>
          <w:highlight w:val="none"/>
          <w:lang w:val="en-US" w:eastAsia="zh-CN"/>
        </w:rPr>
        <w:t>六</w:t>
      </w:r>
      <w:r>
        <w:rPr>
          <w:rFonts w:hint="eastAsia" w:ascii="宋体" w:hAnsi="宋体" w:eastAsia="宋体" w:cs="宋体"/>
          <w:color w:val="auto"/>
          <w:sz w:val="21"/>
          <w:szCs w:val="21"/>
          <w:highlight w:val="none"/>
          <w:lang w:val="en-US" w:eastAsia="zh-CN"/>
        </w:rPr>
        <w:t>条规定确定拟邀请参加谈判的供应商。</w:t>
      </w:r>
    </w:p>
    <w:p w14:paraId="66CF32A9">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3、未通过资格审查的供应商，采购人、采购代理机构应当及时告知其未通过的原因。</w:t>
      </w:r>
    </w:p>
    <w:p w14:paraId="7D81DFD6">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、确定拟邀请供应商</w:t>
      </w:r>
    </w:p>
    <w:p w14:paraId="1DD43479">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1、采购人确定所有符合相应资格条件的供应商参加谈判，也可以由谈判小组从符合相应资格条件的供应商名单中确定不少于三家的供应商参加谈判。</w:t>
      </w:r>
    </w:p>
    <w:p w14:paraId="4286C514">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2、采购人、采购代理机构向确定参加谈判的供应商发出谈判邀请，并发出谈判文件。</w:t>
      </w:r>
    </w:p>
    <w:p w14:paraId="77878412">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、公告期限</w:t>
      </w:r>
    </w:p>
    <w:p w14:paraId="79F9B541">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1、本公告在</w:t>
      </w:r>
      <w:r>
        <w:rPr>
          <w:rFonts w:hint="eastAsia" w:ascii="宋体" w:hAnsi="宋体"/>
          <w:color w:val="auto"/>
          <w:szCs w:val="21"/>
          <w:highlight w:val="none"/>
        </w:rPr>
        <w:t>中国</w:t>
      </w:r>
      <w:r>
        <w:rPr>
          <w:rFonts w:hint="eastAsia" w:ascii="宋体" w:hAnsi="宋体"/>
          <w:color w:val="auto"/>
          <w:szCs w:val="21"/>
          <w:highlight w:val="none"/>
          <w:lang w:val="en-US" w:eastAsia="zh-CN"/>
        </w:rPr>
        <w:t>政府采购网</w:t>
      </w:r>
      <w:r>
        <w:rPr>
          <w:rFonts w:hint="eastAsia" w:ascii="宋体" w:hAnsi="宋体"/>
          <w:color w:val="auto"/>
          <w:szCs w:val="21"/>
          <w:highlight w:val="none"/>
        </w:rPr>
        <w:t>（www.ccgp.gov.cn/）</w:t>
      </w:r>
      <w:r>
        <w:rPr>
          <w:rFonts w:hint="eastAsia" w:ascii="宋体" w:hAnsi="宋体" w:eastAsia="宋体" w:cs="宋体"/>
          <w:color w:val="auto"/>
          <w:sz w:val="21"/>
          <w:szCs w:val="21"/>
          <w:highlight w:val="none"/>
          <w:lang w:val="en-US" w:eastAsia="zh-CN"/>
        </w:rPr>
        <w:t>发布。公告期限自本公告发布之日起3个工作日。</w:t>
      </w:r>
    </w:p>
    <w:p w14:paraId="0557690C">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2、在其他媒体发布的邀请公告，公告内容以本公告为准。</w:t>
      </w:r>
    </w:p>
    <w:p w14:paraId="1607BEEC">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rPr>
        <w:t>、询问及质疑</w:t>
      </w:r>
    </w:p>
    <w:p w14:paraId="15AD5A3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1、供应商对政府采购活动事项如有疑问的，可以向采购人、采购代理机构提出询问。采购人、采购代理机构将在3个工作日内作出答复。</w:t>
      </w:r>
    </w:p>
    <w:p w14:paraId="0077A79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供应商认为谈判文件或本公告使自己的合法权益受到损害的，可以在收到谈判文件之日或本公告期限届满之日起7个工作日内，按《湖南省财政厅关于印发＜政府采购质疑答复和投诉处理操作规程＞的通知》(湘财购〔2019〕20号)规定，以纸质书面形式向采购人、采购代理机构提出质疑。</w:t>
      </w:r>
    </w:p>
    <w:p w14:paraId="4621A1A6">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十、采购人、采购代理机构的名称、地址和联系方法</w:t>
      </w:r>
    </w:p>
    <w:p w14:paraId="32B3AB79">
      <w:pPr>
        <w:spacing w:line="400" w:lineRule="exact"/>
        <w:ind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1、采购人信息</w:t>
      </w:r>
    </w:p>
    <w:p w14:paraId="344F118A">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采购人：湖南省高速公路交通警察局长沙支队</w:t>
      </w:r>
    </w:p>
    <w:p w14:paraId="68B84A92">
      <w:pPr>
        <w:spacing w:line="40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w:t>
      </w:r>
      <w:r>
        <w:rPr>
          <w:rFonts w:hint="eastAsia" w:ascii="宋体" w:hAnsi="宋体" w:cs="宋体"/>
          <w:color w:val="auto"/>
          <w:sz w:val="21"/>
          <w:szCs w:val="21"/>
          <w:highlight w:val="none"/>
          <w:lang w:val="en-US" w:eastAsia="zh-CN"/>
        </w:rPr>
        <w:t>长沙市雨花区雨花大道195号川河苑16栋</w:t>
      </w:r>
    </w:p>
    <w:p w14:paraId="18E9EE3F">
      <w:pPr>
        <w:spacing w:line="40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w:t>
      </w:r>
      <w:r>
        <w:rPr>
          <w:rFonts w:hint="eastAsia" w:ascii="宋体" w:hAnsi="宋体" w:cs="宋体"/>
          <w:color w:val="auto"/>
          <w:sz w:val="21"/>
          <w:szCs w:val="21"/>
          <w:highlight w:val="none"/>
          <w:lang w:val="en-US" w:eastAsia="zh-CN"/>
        </w:rPr>
        <w:t>喻先生</w:t>
      </w:r>
    </w:p>
    <w:p w14:paraId="1298E646">
      <w:pPr>
        <w:spacing w:line="40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电话：</w:t>
      </w:r>
      <w:r>
        <w:rPr>
          <w:rFonts w:hint="eastAsia" w:ascii="宋体" w:hAnsi="宋体" w:cs="宋体"/>
          <w:color w:val="auto"/>
          <w:sz w:val="21"/>
          <w:szCs w:val="21"/>
          <w:highlight w:val="none"/>
          <w:lang w:val="en-US" w:eastAsia="zh-CN"/>
        </w:rPr>
        <w:t>0731-84068180</w:t>
      </w:r>
    </w:p>
    <w:p w14:paraId="7018DD86">
      <w:pPr>
        <w:spacing w:line="400" w:lineRule="exact"/>
        <w:ind w:firstLine="42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2、采购代理机构信息</w:t>
      </w:r>
    </w:p>
    <w:p w14:paraId="5B88B11B">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采购代理机构名称：湖南中投项目管理有限公司  </w:t>
      </w:r>
    </w:p>
    <w:p w14:paraId="10DED521">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地址：湖南省长沙市雨花区万家丽中路一段469号华雅国际财富中心9楼906室</w:t>
      </w:r>
    </w:p>
    <w:p w14:paraId="23683A62">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联系人：王莎莎 方丹 龙钰瑶</w:t>
      </w:r>
    </w:p>
    <w:p w14:paraId="11B79BCE">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电话：0731-82255989</w:t>
      </w:r>
    </w:p>
    <w:p w14:paraId="2F374AFE">
      <w:pPr>
        <w:rPr>
          <w:rFonts w:hint="default" w:eastAsia="宋体"/>
          <w:color w:val="auto"/>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0NmZlZjAyN2QzM2I4NWE4OTIxYTc4NDM0NDI1MTAifQ=="/>
  </w:docVars>
  <w:rsids>
    <w:rsidRoot w:val="71A20DDB"/>
    <w:rsid w:val="0FD52D35"/>
    <w:rsid w:val="11124F95"/>
    <w:rsid w:val="17E306B6"/>
    <w:rsid w:val="1AF851FC"/>
    <w:rsid w:val="1C436277"/>
    <w:rsid w:val="232B1688"/>
    <w:rsid w:val="2C372A0F"/>
    <w:rsid w:val="3A653D2B"/>
    <w:rsid w:val="3D712EC0"/>
    <w:rsid w:val="563D5D5B"/>
    <w:rsid w:val="64457A91"/>
    <w:rsid w:val="71A20DDB"/>
    <w:rsid w:val="71E81C9E"/>
    <w:rsid w:val="750E7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next w:val="1"/>
    <w:unhideWhenUsed/>
    <w:qFormat/>
    <w:uiPriority w:val="0"/>
    <w:pPr>
      <w:spacing w:after="120"/>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5"/>
    <w:next w:val="1"/>
    <w:qFormat/>
    <w:uiPriority w:val="0"/>
    <w:pPr>
      <w:autoSpaceDE w:val="0"/>
      <w:autoSpaceDN w:val="0"/>
      <w:adjustRightInd w:val="0"/>
      <w:ind w:firstLine="420"/>
      <w:jc w:val="left"/>
    </w:pPr>
    <w:rPr>
      <w:rFonts w:ascii="Calibri" w:hAnsi="Calibri"/>
      <w:kern w:val="0"/>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1 Char"/>
    <w:autoRedefine/>
    <w:qFormat/>
    <w:uiPriority w:val="0"/>
    <w:rPr>
      <w:rFonts w:ascii="Cambria" w:hAnsi="Cambria" w:eastAsia="宋体" w:cs="Times New Roman"/>
      <w:b/>
      <w:bCs/>
      <w:kern w:val="32"/>
      <w:sz w:val="32"/>
      <w:szCs w:val="32"/>
    </w:rPr>
  </w:style>
  <w:style w:type="paragraph" w:customStyle="1" w:styleId="12">
    <w:name w:val="Normal_0"/>
    <w:autoRedefine/>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4819</Words>
  <Characters>6019</Characters>
  <Lines>0</Lines>
  <Paragraphs>0</Paragraphs>
  <TotalTime>2</TotalTime>
  <ScaleCrop>false</ScaleCrop>
  <LinksUpToDate>false</LinksUpToDate>
  <CharactersWithSpaces>6369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2025-03-07T06:59:00Z</dcterms:created>
  <dc:creator>哈哈姐</dc:creator>
  <cp:lastModifiedBy>L2Y</cp:lastModifiedBy>
  <dcterms:modified xsi:type="dcterms:W3CDTF">2025-03-12T02:24:04Z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8B7CA2D1CC64499FBE33F64B637575E4_13</vt:lpwstr>
  </property>
  <property fmtid="{D5CDD505-2E9C-101B-9397-08002B2CF9AE}" pid="4" name="KSOTemplateDocerSaveRecord">
    <vt:lpwstr>eyJoZGlkIjoiYzE1ZGMyZWRlN2Q3ZmUxOTg2NjYyZGZiNzcwMzZmOGYiLCJ1c2VySWQiOiIxNjgyMDEyOTEyIn0=</vt:lpwstr>
  </property>
</Properties>
</file>